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63" w:type="dxa"/>
        <w:tblInd w:w="-147" w:type="dxa"/>
        <w:tblLook w:val="04A0" w:firstRow="1" w:lastRow="0" w:firstColumn="1" w:lastColumn="0" w:noHBand="0" w:noVBand="1"/>
      </w:tblPr>
      <w:tblGrid>
        <w:gridCol w:w="8363"/>
      </w:tblGrid>
      <w:tr w:rsidR="00F2258A" w:rsidRPr="00A17AC8" w14:paraId="0537EA63" w14:textId="77777777" w:rsidTr="00F2258A">
        <w:tc>
          <w:tcPr>
            <w:tcW w:w="8363" w:type="dxa"/>
          </w:tcPr>
          <w:p w14:paraId="7BB8855D" w14:textId="77777777" w:rsidR="00F2258A" w:rsidRDefault="00F2258A" w:rsidP="003616ED">
            <w:pPr>
              <w:widowControl w:val="0"/>
            </w:pPr>
            <w:bookmarkStart w:id="0" w:name="_Hlk178018027"/>
            <w:r>
              <w:t xml:space="preserve">Tämä asiakirja sisältää </w:t>
            </w:r>
            <w:r w:rsidRPr="00F2258A">
              <w:t>Amsparity</w:t>
            </w:r>
            <w:r>
              <w:t xml:space="preserve"> valmistetietojen hyväksytyn tekstin, jossa on korostettu edellisen menettelyn (</w:t>
            </w:r>
            <w:r w:rsidRPr="00F2258A">
              <w:t>EMEA</w:t>
            </w:r>
            <w:r w:rsidRPr="001E1075">
              <w:t>/</w:t>
            </w:r>
            <w:r w:rsidRPr="00F2258A">
              <w:t>H</w:t>
            </w:r>
            <w:r w:rsidRPr="001E1075">
              <w:t>/</w:t>
            </w:r>
            <w:r w:rsidRPr="00F2258A">
              <w:t>C</w:t>
            </w:r>
            <w:r w:rsidRPr="001E1075">
              <w:t>/004879/</w:t>
            </w:r>
            <w:r w:rsidRPr="00F2258A">
              <w:t>IB</w:t>
            </w:r>
            <w:r w:rsidRPr="001E1075">
              <w:t>/0009/</w:t>
            </w:r>
            <w:r w:rsidRPr="00F2258A">
              <w:t>G</w:t>
            </w:r>
            <w:r>
              <w:t>) jälkeen valmistetietoihin tehdyt muutokset.</w:t>
            </w:r>
          </w:p>
          <w:p w14:paraId="70E12FFA" w14:textId="77777777" w:rsidR="00F2258A" w:rsidRDefault="00F2258A" w:rsidP="003616ED">
            <w:pPr>
              <w:widowControl w:val="0"/>
            </w:pPr>
          </w:p>
          <w:p w14:paraId="09FA78F1" w14:textId="77777777" w:rsidR="00F2258A" w:rsidRPr="00A17AC8" w:rsidRDefault="00F2258A" w:rsidP="003616ED">
            <w:pPr>
              <w:pStyle w:val="Style1"/>
              <w:pBdr>
                <w:top w:val="none" w:sz="0" w:space="0" w:color="auto"/>
                <w:left w:val="none" w:sz="0" w:space="0" w:color="auto"/>
                <w:bottom w:val="none" w:sz="0" w:space="0" w:color="auto"/>
                <w:right w:val="none" w:sz="0" w:space="0" w:color="auto"/>
              </w:pBdr>
            </w:pPr>
            <w:r>
              <w:t xml:space="preserve">Lisätietoja on Euroopan lääkeviraston verkkosivustolla osoitteessa : </w:t>
            </w:r>
            <w:hyperlink r:id="rId11" w:history="1">
              <w:r w:rsidRPr="00F2258A">
                <w:rPr>
                  <w:rStyle w:val="Hyperlink"/>
                  <w:lang w:val="fi-FI"/>
                </w:rPr>
                <w:t>https</w:t>
              </w:r>
              <w:r w:rsidRPr="00EF54A5">
                <w:rPr>
                  <w:rStyle w:val="Hyperlink"/>
                </w:rPr>
                <w:t>://</w:t>
              </w:r>
              <w:r w:rsidRPr="00F2258A">
                <w:rPr>
                  <w:rStyle w:val="Hyperlink"/>
                  <w:lang w:val="fi-FI"/>
                </w:rPr>
                <w:t>www</w:t>
              </w:r>
              <w:r w:rsidRPr="00EF54A5">
                <w:rPr>
                  <w:rStyle w:val="Hyperlink"/>
                </w:rPr>
                <w:t>.</w:t>
              </w:r>
              <w:r w:rsidRPr="00F2258A">
                <w:rPr>
                  <w:rStyle w:val="Hyperlink"/>
                  <w:lang w:val="fi-FI"/>
                </w:rPr>
                <w:t>ema</w:t>
              </w:r>
              <w:r w:rsidRPr="00EF54A5">
                <w:rPr>
                  <w:rStyle w:val="Hyperlink"/>
                </w:rPr>
                <w:t>.</w:t>
              </w:r>
              <w:r w:rsidRPr="00F2258A">
                <w:rPr>
                  <w:rStyle w:val="Hyperlink"/>
                  <w:lang w:val="fi-FI"/>
                </w:rPr>
                <w:t>europa</w:t>
              </w:r>
              <w:r w:rsidRPr="00EF54A5">
                <w:rPr>
                  <w:rStyle w:val="Hyperlink"/>
                </w:rPr>
                <w:t>.</w:t>
              </w:r>
              <w:r w:rsidRPr="00F2258A">
                <w:rPr>
                  <w:rStyle w:val="Hyperlink"/>
                  <w:lang w:val="fi-FI"/>
                </w:rPr>
                <w:t>eu</w:t>
              </w:r>
              <w:r w:rsidRPr="00EF54A5">
                <w:rPr>
                  <w:rStyle w:val="Hyperlink"/>
                </w:rPr>
                <w:t>/</w:t>
              </w:r>
              <w:r w:rsidRPr="00F2258A">
                <w:rPr>
                  <w:rStyle w:val="Hyperlink"/>
                  <w:lang w:val="fi-FI"/>
                </w:rPr>
                <w:t>en</w:t>
              </w:r>
              <w:r w:rsidRPr="00EF54A5">
                <w:rPr>
                  <w:rStyle w:val="Hyperlink"/>
                </w:rPr>
                <w:t>/</w:t>
              </w:r>
              <w:r w:rsidRPr="00F2258A">
                <w:rPr>
                  <w:rStyle w:val="Hyperlink"/>
                  <w:lang w:val="fi-FI"/>
                </w:rPr>
                <w:t>medicines</w:t>
              </w:r>
              <w:r w:rsidRPr="00EF54A5">
                <w:rPr>
                  <w:rStyle w:val="Hyperlink"/>
                </w:rPr>
                <w:t>/</w:t>
              </w:r>
              <w:r w:rsidRPr="00F2258A">
                <w:rPr>
                  <w:rStyle w:val="Hyperlink"/>
                  <w:lang w:val="fi-FI"/>
                </w:rPr>
                <w:t>human</w:t>
              </w:r>
              <w:r w:rsidRPr="00EF54A5">
                <w:rPr>
                  <w:rStyle w:val="Hyperlink"/>
                </w:rPr>
                <w:t>/</w:t>
              </w:r>
              <w:r w:rsidRPr="00F2258A">
                <w:rPr>
                  <w:rStyle w:val="Hyperlink"/>
                  <w:lang w:val="fi-FI"/>
                </w:rPr>
                <w:t>epar</w:t>
              </w:r>
              <w:r w:rsidRPr="00EF54A5">
                <w:rPr>
                  <w:rStyle w:val="Hyperlink"/>
                </w:rPr>
                <w:t>/</w:t>
              </w:r>
              <w:r w:rsidRPr="00F2258A">
                <w:rPr>
                  <w:rStyle w:val="Hyperlink"/>
                  <w:lang w:val="fi-FI"/>
                </w:rPr>
                <w:t>amsparity</w:t>
              </w:r>
            </w:hyperlink>
          </w:p>
          <w:p w14:paraId="68FE7769" w14:textId="77777777" w:rsidR="00F2258A" w:rsidRPr="00A17AC8" w:rsidRDefault="00F2258A" w:rsidP="003616ED">
            <w:pPr>
              <w:pStyle w:val="Style1"/>
              <w:pBdr>
                <w:top w:val="none" w:sz="0" w:space="0" w:color="auto"/>
                <w:left w:val="none" w:sz="0" w:space="0" w:color="auto"/>
                <w:bottom w:val="none" w:sz="0" w:space="0" w:color="auto"/>
                <w:right w:val="none" w:sz="0" w:space="0" w:color="auto"/>
              </w:pBdr>
            </w:pPr>
          </w:p>
        </w:tc>
      </w:tr>
    </w:tbl>
    <w:p w14:paraId="0DD6B808" w14:textId="77777777" w:rsidR="00C46587" w:rsidRPr="007D5606" w:rsidRDefault="00C46587" w:rsidP="00982118">
      <w:pPr>
        <w:jc w:val="center"/>
        <w:rPr>
          <w:color w:val="000000" w:themeColor="text1"/>
        </w:rPr>
      </w:pPr>
    </w:p>
    <w:p w14:paraId="015EB89E" w14:textId="77777777" w:rsidR="00C46587" w:rsidRPr="007D5606" w:rsidRDefault="00C46587" w:rsidP="00982118">
      <w:pPr>
        <w:jc w:val="center"/>
        <w:rPr>
          <w:color w:val="000000" w:themeColor="text1"/>
        </w:rPr>
      </w:pPr>
    </w:p>
    <w:p w14:paraId="29DD313C" w14:textId="77777777" w:rsidR="00C46587" w:rsidRPr="007D5606" w:rsidRDefault="00C46587" w:rsidP="00982118">
      <w:pPr>
        <w:jc w:val="center"/>
        <w:rPr>
          <w:color w:val="000000" w:themeColor="text1"/>
        </w:rPr>
      </w:pPr>
    </w:p>
    <w:p w14:paraId="25B6883E" w14:textId="77777777" w:rsidR="00C46587" w:rsidRPr="007D5606" w:rsidRDefault="00C46587" w:rsidP="00982118">
      <w:pPr>
        <w:jc w:val="center"/>
        <w:rPr>
          <w:color w:val="000000" w:themeColor="text1"/>
        </w:rPr>
      </w:pPr>
    </w:p>
    <w:p w14:paraId="66956F67" w14:textId="77777777" w:rsidR="00C46587" w:rsidRPr="007D5606" w:rsidRDefault="00C46587" w:rsidP="00982118">
      <w:pPr>
        <w:jc w:val="center"/>
        <w:rPr>
          <w:color w:val="000000" w:themeColor="text1"/>
        </w:rPr>
      </w:pPr>
    </w:p>
    <w:p w14:paraId="0DDF9F72" w14:textId="77777777" w:rsidR="00C46587" w:rsidRPr="007D5606" w:rsidRDefault="00C46587" w:rsidP="00982118">
      <w:pPr>
        <w:jc w:val="center"/>
        <w:rPr>
          <w:color w:val="000000" w:themeColor="text1"/>
        </w:rPr>
      </w:pPr>
    </w:p>
    <w:p w14:paraId="2A1031FA" w14:textId="77777777" w:rsidR="00C46587" w:rsidRPr="007D5606" w:rsidRDefault="00C46587" w:rsidP="00982118">
      <w:pPr>
        <w:jc w:val="center"/>
        <w:rPr>
          <w:color w:val="000000" w:themeColor="text1"/>
        </w:rPr>
      </w:pPr>
    </w:p>
    <w:p w14:paraId="4A5A09E1" w14:textId="77777777" w:rsidR="00C46587" w:rsidRPr="007D5606" w:rsidRDefault="00C46587" w:rsidP="00982118">
      <w:pPr>
        <w:jc w:val="center"/>
        <w:rPr>
          <w:color w:val="000000" w:themeColor="text1"/>
        </w:rPr>
      </w:pPr>
    </w:p>
    <w:p w14:paraId="7B39D035" w14:textId="77777777" w:rsidR="00C46587" w:rsidRPr="007D5606" w:rsidRDefault="00C46587" w:rsidP="00982118">
      <w:pPr>
        <w:jc w:val="center"/>
        <w:rPr>
          <w:color w:val="000000" w:themeColor="text1"/>
        </w:rPr>
      </w:pPr>
    </w:p>
    <w:p w14:paraId="73F5686D" w14:textId="77777777" w:rsidR="00C46587" w:rsidRPr="007D5606" w:rsidRDefault="00C46587" w:rsidP="00982118">
      <w:pPr>
        <w:jc w:val="center"/>
        <w:rPr>
          <w:color w:val="000000" w:themeColor="text1"/>
        </w:rPr>
      </w:pPr>
    </w:p>
    <w:p w14:paraId="28B42273" w14:textId="77777777" w:rsidR="00C46587" w:rsidRPr="007D5606" w:rsidRDefault="00C46587" w:rsidP="00982118">
      <w:pPr>
        <w:jc w:val="center"/>
        <w:rPr>
          <w:color w:val="000000" w:themeColor="text1"/>
        </w:rPr>
      </w:pPr>
    </w:p>
    <w:p w14:paraId="219A4B34" w14:textId="77777777" w:rsidR="00C46587" w:rsidRPr="007D5606" w:rsidRDefault="00C46587" w:rsidP="00982118">
      <w:pPr>
        <w:jc w:val="center"/>
        <w:rPr>
          <w:color w:val="000000" w:themeColor="text1"/>
        </w:rPr>
      </w:pPr>
    </w:p>
    <w:p w14:paraId="3743D0EC" w14:textId="77777777" w:rsidR="00C46587" w:rsidRPr="007D5606" w:rsidRDefault="00C46587" w:rsidP="00982118">
      <w:pPr>
        <w:jc w:val="center"/>
        <w:rPr>
          <w:color w:val="000000" w:themeColor="text1"/>
        </w:rPr>
      </w:pPr>
    </w:p>
    <w:p w14:paraId="3FB2CF11" w14:textId="77777777" w:rsidR="00C46587" w:rsidRPr="007D5606" w:rsidRDefault="00C46587" w:rsidP="00982118">
      <w:pPr>
        <w:jc w:val="center"/>
        <w:rPr>
          <w:color w:val="000000" w:themeColor="text1"/>
        </w:rPr>
      </w:pPr>
    </w:p>
    <w:p w14:paraId="49BE9724" w14:textId="77777777" w:rsidR="00C46587" w:rsidRPr="007D5606" w:rsidRDefault="00C46587" w:rsidP="00982118">
      <w:pPr>
        <w:jc w:val="center"/>
        <w:rPr>
          <w:color w:val="000000" w:themeColor="text1"/>
        </w:rPr>
      </w:pPr>
    </w:p>
    <w:p w14:paraId="2FB9235C" w14:textId="77777777" w:rsidR="00C46587" w:rsidRPr="007D5606" w:rsidRDefault="00C46587" w:rsidP="00982118">
      <w:pPr>
        <w:jc w:val="center"/>
        <w:rPr>
          <w:color w:val="000000" w:themeColor="text1"/>
        </w:rPr>
      </w:pPr>
    </w:p>
    <w:p w14:paraId="6C8E4DBF" w14:textId="77777777" w:rsidR="00C46587" w:rsidRPr="007D5606" w:rsidRDefault="00C46587" w:rsidP="00982118">
      <w:pPr>
        <w:jc w:val="center"/>
        <w:rPr>
          <w:b/>
          <w:color w:val="000000" w:themeColor="text1"/>
        </w:rPr>
      </w:pPr>
      <w:r w:rsidRPr="007D5606">
        <w:rPr>
          <w:b/>
          <w:color w:val="000000" w:themeColor="text1"/>
        </w:rPr>
        <w:t>LIITE I</w:t>
      </w:r>
    </w:p>
    <w:p w14:paraId="2A49839C" w14:textId="77777777" w:rsidR="00C46587" w:rsidRPr="007D5606" w:rsidRDefault="00C46587" w:rsidP="00982118">
      <w:pPr>
        <w:jc w:val="center"/>
        <w:rPr>
          <w:b/>
          <w:color w:val="000000" w:themeColor="text1"/>
        </w:rPr>
      </w:pPr>
    </w:p>
    <w:p w14:paraId="614ACED0" w14:textId="77777777" w:rsidR="00996001" w:rsidRPr="007D5606" w:rsidRDefault="00C46587" w:rsidP="00931C6F">
      <w:pPr>
        <w:pStyle w:val="Heading1"/>
        <w:jc w:val="center"/>
        <w:rPr>
          <w:color w:val="000000" w:themeColor="text1"/>
        </w:rPr>
      </w:pPr>
      <w:r w:rsidRPr="007D5606">
        <w:rPr>
          <w:color w:val="000000" w:themeColor="text1"/>
        </w:rPr>
        <w:t>VALMISTEYHTEENVETO</w:t>
      </w:r>
    </w:p>
    <w:p w14:paraId="73F6C65C" w14:textId="25F25509" w:rsidR="008D74DD" w:rsidRPr="007D5606" w:rsidRDefault="00C46587" w:rsidP="001439EF">
      <w:pPr>
        <w:pStyle w:val="BodyText"/>
        <w:keepNext/>
        <w:widowControl/>
        <w:numPr>
          <w:ilvl w:val="0"/>
          <w:numId w:val="21"/>
        </w:numPr>
        <w:kinsoku w:val="0"/>
        <w:overflowPunct w:val="0"/>
        <w:autoSpaceDE w:val="0"/>
        <w:autoSpaceDN w:val="0"/>
        <w:adjustRightInd w:val="0"/>
        <w:ind w:left="0" w:firstLine="0"/>
        <w:rPr>
          <w:color w:val="000000" w:themeColor="text1"/>
        </w:rPr>
      </w:pPr>
      <w:r w:rsidRPr="007D5606">
        <w:rPr>
          <w:color w:val="000000" w:themeColor="text1"/>
        </w:rPr>
        <w:br w:type="page"/>
      </w:r>
      <w:r w:rsidR="008D74DD" w:rsidRPr="007D5606">
        <w:rPr>
          <w:b/>
          <w:bCs/>
          <w:color w:val="000000" w:themeColor="text1"/>
        </w:rPr>
        <w:lastRenderedPageBreak/>
        <w:t>LÄÄKEVALMISTEEN NIMI</w:t>
      </w:r>
    </w:p>
    <w:p w14:paraId="5D24B6A6" w14:textId="77777777" w:rsidR="008D74DD" w:rsidRPr="007D5606" w:rsidRDefault="008D74DD" w:rsidP="001439EF">
      <w:pPr>
        <w:pStyle w:val="BodyText"/>
        <w:keepNext/>
        <w:widowControl/>
        <w:kinsoku w:val="0"/>
        <w:overflowPunct w:val="0"/>
        <w:ind w:left="0"/>
        <w:rPr>
          <w:bCs/>
          <w:color w:val="000000" w:themeColor="text1"/>
          <w:szCs w:val="21"/>
        </w:rPr>
      </w:pPr>
    </w:p>
    <w:p w14:paraId="647FE8A0" w14:textId="77777777" w:rsidR="008D74DD" w:rsidRPr="007D5606" w:rsidRDefault="006A1144" w:rsidP="001439EF">
      <w:pPr>
        <w:pStyle w:val="BodyText"/>
        <w:widowControl/>
        <w:kinsoku w:val="0"/>
        <w:overflowPunct w:val="0"/>
        <w:ind w:left="0"/>
        <w:rPr>
          <w:color w:val="000000" w:themeColor="text1"/>
        </w:rPr>
      </w:pPr>
      <w:r w:rsidRPr="007D5606">
        <w:rPr>
          <w:color w:val="000000" w:themeColor="text1"/>
        </w:rPr>
        <w:t>Amsparity 20 mg injektioneste, liuos, esitäytetty ruisku</w:t>
      </w:r>
    </w:p>
    <w:p w14:paraId="1A0C38AA" w14:textId="77777777" w:rsidR="008D74DD" w:rsidRPr="007D5606" w:rsidRDefault="008D74DD" w:rsidP="001439EF">
      <w:pPr>
        <w:pStyle w:val="BodyText"/>
        <w:widowControl/>
        <w:kinsoku w:val="0"/>
        <w:overflowPunct w:val="0"/>
        <w:ind w:left="0"/>
        <w:rPr>
          <w:color w:val="000000" w:themeColor="text1"/>
        </w:rPr>
      </w:pPr>
    </w:p>
    <w:p w14:paraId="61E692DE" w14:textId="77777777" w:rsidR="008D74DD" w:rsidRPr="007D5606" w:rsidRDefault="008D74DD" w:rsidP="001439EF">
      <w:pPr>
        <w:pStyle w:val="BodyText"/>
        <w:widowControl/>
        <w:kinsoku w:val="0"/>
        <w:overflowPunct w:val="0"/>
        <w:ind w:left="0"/>
        <w:rPr>
          <w:color w:val="000000" w:themeColor="text1"/>
        </w:rPr>
      </w:pPr>
    </w:p>
    <w:p w14:paraId="659D48EE" w14:textId="77777777" w:rsidR="008D74DD" w:rsidRPr="007D5606" w:rsidRDefault="008D74DD" w:rsidP="00FF2FB9">
      <w:pPr>
        <w:pStyle w:val="BodyText"/>
        <w:keepNext/>
        <w:widowControl/>
        <w:numPr>
          <w:ilvl w:val="0"/>
          <w:numId w:val="21"/>
        </w:numPr>
        <w:kinsoku w:val="0"/>
        <w:overflowPunct w:val="0"/>
        <w:autoSpaceDE w:val="0"/>
        <w:autoSpaceDN w:val="0"/>
        <w:adjustRightInd w:val="0"/>
        <w:ind w:left="0" w:firstLine="0"/>
        <w:rPr>
          <w:b/>
          <w:bCs/>
          <w:color w:val="000000" w:themeColor="text1"/>
        </w:rPr>
      </w:pPr>
      <w:r w:rsidRPr="007D5606">
        <w:rPr>
          <w:b/>
          <w:bCs/>
          <w:color w:val="000000" w:themeColor="text1"/>
        </w:rPr>
        <w:t>VAIKUTTAVAT AINEET JA NIIDEN MÄÄRÄT</w:t>
      </w:r>
    </w:p>
    <w:p w14:paraId="5E03BD15" w14:textId="77777777" w:rsidR="008D74DD" w:rsidRPr="007D5606" w:rsidRDefault="008D74DD" w:rsidP="001439EF">
      <w:pPr>
        <w:pStyle w:val="BodyText"/>
        <w:keepNext/>
        <w:widowControl/>
        <w:kinsoku w:val="0"/>
        <w:overflowPunct w:val="0"/>
        <w:ind w:left="0"/>
        <w:rPr>
          <w:b/>
          <w:bCs/>
          <w:color w:val="000000" w:themeColor="text1"/>
          <w:szCs w:val="21"/>
        </w:rPr>
      </w:pPr>
    </w:p>
    <w:p w14:paraId="5079BAAD" w14:textId="77777777" w:rsidR="008D74DD" w:rsidRPr="007D5606" w:rsidRDefault="008D74DD" w:rsidP="001439EF">
      <w:pPr>
        <w:pStyle w:val="BodyText"/>
        <w:widowControl/>
        <w:kinsoku w:val="0"/>
        <w:overflowPunct w:val="0"/>
        <w:ind w:left="0"/>
        <w:rPr>
          <w:color w:val="000000" w:themeColor="text1"/>
        </w:rPr>
      </w:pPr>
      <w:r w:rsidRPr="007D5606">
        <w:rPr>
          <w:color w:val="000000" w:themeColor="text1"/>
        </w:rPr>
        <w:t>Yksi esitäytetty 0,4 ml:n kerta-annosruisku sisältää 20 mg adalimumabia.</w:t>
      </w:r>
    </w:p>
    <w:p w14:paraId="68FB55D6" w14:textId="77777777" w:rsidR="008D74DD" w:rsidRPr="007D5606" w:rsidRDefault="008D74DD" w:rsidP="001439EF">
      <w:pPr>
        <w:pStyle w:val="BodyText"/>
        <w:widowControl/>
        <w:kinsoku w:val="0"/>
        <w:overflowPunct w:val="0"/>
        <w:ind w:left="0"/>
        <w:rPr>
          <w:color w:val="000000" w:themeColor="text1"/>
        </w:rPr>
      </w:pPr>
    </w:p>
    <w:p w14:paraId="0D18EE87" w14:textId="77777777" w:rsidR="008D74DD" w:rsidRPr="007D5606" w:rsidRDefault="008D74DD" w:rsidP="001439EF">
      <w:pPr>
        <w:pStyle w:val="BodyText"/>
        <w:widowControl/>
        <w:kinsoku w:val="0"/>
        <w:overflowPunct w:val="0"/>
        <w:ind w:left="0"/>
        <w:rPr>
          <w:color w:val="000000" w:themeColor="text1"/>
        </w:rPr>
      </w:pPr>
      <w:r w:rsidRPr="007D5606">
        <w:rPr>
          <w:color w:val="000000" w:themeColor="text1"/>
        </w:rPr>
        <w:t xml:space="preserve">Adalimumabi on rekombinantti ihmisen monoklonaalinen vasta-aine, joka on tuotettu kiinanhamsterin munasarjasoluissa (CHO). </w:t>
      </w:r>
    </w:p>
    <w:p w14:paraId="10836738" w14:textId="77777777" w:rsidR="008D74DD" w:rsidRPr="007D5606" w:rsidRDefault="008D74DD" w:rsidP="001439EF">
      <w:pPr>
        <w:pStyle w:val="BodyText"/>
        <w:widowControl/>
        <w:kinsoku w:val="0"/>
        <w:overflowPunct w:val="0"/>
        <w:ind w:left="0"/>
        <w:rPr>
          <w:color w:val="000000" w:themeColor="text1"/>
        </w:rPr>
      </w:pPr>
    </w:p>
    <w:p w14:paraId="712CABE5" w14:textId="0BC47DD4" w:rsidR="000A2C1B" w:rsidRDefault="000A2C1B" w:rsidP="00B63066">
      <w:pPr>
        <w:pStyle w:val="BodyText"/>
        <w:keepNext/>
        <w:kinsoku w:val="0"/>
        <w:overflowPunct w:val="0"/>
        <w:ind w:left="0"/>
        <w:rPr>
          <w:color w:val="000000" w:themeColor="text1"/>
        </w:rPr>
      </w:pPr>
      <w:r w:rsidRPr="000A2C1B">
        <w:rPr>
          <w:color w:val="000000" w:themeColor="text1"/>
          <w:u w:val="single"/>
        </w:rPr>
        <w:t>Apuaineet, joiden vaikutus tunnetaan</w:t>
      </w:r>
    </w:p>
    <w:p w14:paraId="325EA213" w14:textId="77777777" w:rsidR="000A2C1B" w:rsidRDefault="000A2C1B" w:rsidP="00B63066">
      <w:pPr>
        <w:pStyle w:val="BodyText"/>
        <w:keepNext/>
        <w:kinsoku w:val="0"/>
        <w:overflowPunct w:val="0"/>
        <w:ind w:left="0"/>
        <w:rPr>
          <w:color w:val="000000" w:themeColor="text1"/>
          <w:u w:val="single"/>
        </w:rPr>
      </w:pPr>
    </w:p>
    <w:p w14:paraId="775DCE30" w14:textId="459A626E" w:rsidR="0010081E" w:rsidRDefault="0010081E" w:rsidP="0010081E">
      <w:pPr>
        <w:pStyle w:val="BodyText"/>
        <w:kinsoku w:val="0"/>
        <w:overflowPunct w:val="0"/>
        <w:ind w:left="0"/>
        <w:rPr>
          <w:color w:val="000000" w:themeColor="text1"/>
        </w:rPr>
      </w:pPr>
      <w:r w:rsidRPr="007D5606">
        <w:rPr>
          <w:color w:val="000000" w:themeColor="text1"/>
        </w:rPr>
        <w:t>Amsparity 20 mg injektioneste, liuos,</w:t>
      </w:r>
      <w:r>
        <w:rPr>
          <w:color w:val="000000" w:themeColor="text1"/>
        </w:rPr>
        <w:t xml:space="preserve"> sisältää yhdessä esitäytetyssä 0,</w:t>
      </w:r>
      <w:r w:rsidRPr="00905A18">
        <w:t>4</w:t>
      </w:r>
      <w:r w:rsidR="00EE704B">
        <w:t> </w:t>
      </w:r>
      <w:r>
        <w:t xml:space="preserve">ml:n kerta-annosruiskussa </w:t>
      </w:r>
      <w:r w:rsidRPr="00905A18">
        <w:t>0</w:t>
      </w:r>
      <w:r>
        <w:rPr>
          <w:color w:val="000000" w:themeColor="text1"/>
        </w:rPr>
        <w:t xml:space="preserve">,08 mg </w:t>
      </w:r>
      <w:r w:rsidRPr="000A2C1B">
        <w:rPr>
          <w:color w:val="000000" w:themeColor="text1"/>
        </w:rPr>
        <w:t>polysorbaatti</w:t>
      </w:r>
      <w:r>
        <w:rPr>
          <w:color w:val="000000" w:themeColor="text1"/>
        </w:rPr>
        <w:t> 80:</w:t>
      </w:r>
      <w:r w:rsidR="00BC74F1">
        <w:rPr>
          <w:color w:val="000000" w:themeColor="text1"/>
        </w:rPr>
        <w:t>tä</w:t>
      </w:r>
      <w:r w:rsidRPr="000A2C1B">
        <w:rPr>
          <w:color w:val="000000" w:themeColor="text1"/>
        </w:rPr>
        <w:t xml:space="preserve">, joka vastaa </w:t>
      </w:r>
      <w:r>
        <w:rPr>
          <w:color w:val="000000" w:themeColor="text1"/>
        </w:rPr>
        <w:t>0,2 </w:t>
      </w:r>
      <w:r w:rsidRPr="000A2C1B">
        <w:rPr>
          <w:color w:val="000000" w:themeColor="text1"/>
        </w:rPr>
        <w:t>mg</w:t>
      </w:r>
      <w:r>
        <w:rPr>
          <w:color w:val="000000" w:themeColor="text1"/>
        </w:rPr>
        <w:t>:aa</w:t>
      </w:r>
      <w:r w:rsidRPr="000A2C1B">
        <w:rPr>
          <w:color w:val="000000" w:themeColor="text1"/>
        </w:rPr>
        <w:t>/</w:t>
      </w:r>
      <w:r>
        <w:rPr>
          <w:color w:val="000000" w:themeColor="text1"/>
        </w:rPr>
        <w:t xml:space="preserve">ml </w:t>
      </w:r>
      <w:r w:rsidRPr="000A2C1B">
        <w:rPr>
          <w:color w:val="000000" w:themeColor="text1"/>
        </w:rPr>
        <w:t>polysorbaatti</w:t>
      </w:r>
      <w:r>
        <w:rPr>
          <w:color w:val="000000" w:themeColor="text1"/>
        </w:rPr>
        <w:t> 80:</w:t>
      </w:r>
      <w:r w:rsidR="00BC74F1">
        <w:rPr>
          <w:color w:val="000000" w:themeColor="text1"/>
        </w:rPr>
        <w:t>tä</w:t>
      </w:r>
      <w:r w:rsidRPr="000A2C1B">
        <w:rPr>
          <w:color w:val="000000" w:themeColor="text1"/>
        </w:rPr>
        <w:t>.</w:t>
      </w:r>
    </w:p>
    <w:p w14:paraId="715FACBB" w14:textId="77777777" w:rsidR="000A2C1B" w:rsidRPr="00B63066" w:rsidRDefault="000A2C1B" w:rsidP="00B63066">
      <w:pPr>
        <w:pStyle w:val="BodyText"/>
        <w:kinsoku w:val="0"/>
        <w:overflowPunct w:val="0"/>
        <w:ind w:left="0"/>
        <w:rPr>
          <w:color w:val="000000" w:themeColor="text1"/>
          <w:u w:val="single"/>
        </w:rPr>
      </w:pPr>
    </w:p>
    <w:p w14:paraId="1C1B8F56" w14:textId="77777777" w:rsidR="008D74DD" w:rsidRPr="007D5606" w:rsidRDefault="008D74DD" w:rsidP="001439EF">
      <w:pPr>
        <w:pStyle w:val="BodyText"/>
        <w:widowControl/>
        <w:kinsoku w:val="0"/>
        <w:overflowPunct w:val="0"/>
        <w:ind w:left="0"/>
        <w:rPr>
          <w:color w:val="000000" w:themeColor="text1"/>
        </w:rPr>
      </w:pPr>
      <w:r w:rsidRPr="007D5606">
        <w:rPr>
          <w:color w:val="000000" w:themeColor="text1"/>
        </w:rPr>
        <w:t>Täydellinen apuaineluettelo, ks. kohta 6.1.</w:t>
      </w:r>
    </w:p>
    <w:p w14:paraId="68568E5D" w14:textId="77777777" w:rsidR="008D74DD" w:rsidRPr="007D5606" w:rsidRDefault="008D74DD" w:rsidP="001439EF">
      <w:pPr>
        <w:pStyle w:val="BodyText"/>
        <w:widowControl/>
        <w:kinsoku w:val="0"/>
        <w:overflowPunct w:val="0"/>
        <w:ind w:left="0"/>
        <w:rPr>
          <w:color w:val="000000" w:themeColor="text1"/>
        </w:rPr>
      </w:pPr>
    </w:p>
    <w:p w14:paraId="5BA0617F" w14:textId="77777777" w:rsidR="008D74DD" w:rsidRPr="007D5606" w:rsidRDefault="008D74DD" w:rsidP="001439EF">
      <w:pPr>
        <w:pStyle w:val="BodyText"/>
        <w:widowControl/>
        <w:kinsoku w:val="0"/>
        <w:overflowPunct w:val="0"/>
        <w:ind w:left="0"/>
        <w:rPr>
          <w:color w:val="000000" w:themeColor="text1"/>
          <w:szCs w:val="23"/>
        </w:rPr>
      </w:pPr>
    </w:p>
    <w:p w14:paraId="32C92B91" w14:textId="77777777" w:rsidR="008D74DD" w:rsidRPr="007D5606" w:rsidRDefault="008D74DD" w:rsidP="001439EF">
      <w:pPr>
        <w:pStyle w:val="BodyText"/>
        <w:keepNext/>
        <w:widowControl/>
        <w:numPr>
          <w:ilvl w:val="0"/>
          <w:numId w:val="21"/>
        </w:numPr>
        <w:kinsoku w:val="0"/>
        <w:overflowPunct w:val="0"/>
        <w:spacing w:before="8"/>
        <w:ind w:left="0" w:firstLine="0"/>
        <w:rPr>
          <w:color w:val="000000" w:themeColor="text1"/>
        </w:rPr>
      </w:pPr>
      <w:r w:rsidRPr="007D5606">
        <w:rPr>
          <w:b/>
          <w:bCs/>
          <w:color w:val="000000" w:themeColor="text1"/>
        </w:rPr>
        <w:t xml:space="preserve">LÄÄKEMUOTO </w:t>
      </w:r>
    </w:p>
    <w:p w14:paraId="6A9918C3" w14:textId="77777777" w:rsidR="008D74DD" w:rsidRPr="007D5606" w:rsidRDefault="008D74DD" w:rsidP="001439EF">
      <w:pPr>
        <w:pStyle w:val="BodyText"/>
        <w:keepNext/>
        <w:widowControl/>
        <w:tabs>
          <w:tab w:val="left" w:pos="673"/>
        </w:tabs>
        <w:kinsoku w:val="0"/>
        <w:overflowPunct w:val="0"/>
        <w:spacing w:before="8"/>
        <w:ind w:left="0"/>
        <w:rPr>
          <w:bCs/>
          <w:color w:val="000000" w:themeColor="text1"/>
        </w:rPr>
      </w:pPr>
    </w:p>
    <w:p w14:paraId="0E57EECC" w14:textId="77777777" w:rsidR="008D74DD" w:rsidRPr="007D5606" w:rsidRDefault="008D74DD" w:rsidP="001439EF">
      <w:pPr>
        <w:pStyle w:val="BodyText"/>
        <w:widowControl/>
        <w:tabs>
          <w:tab w:val="left" w:pos="673"/>
        </w:tabs>
        <w:kinsoku w:val="0"/>
        <w:overflowPunct w:val="0"/>
        <w:autoSpaceDE w:val="0"/>
        <w:autoSpaceDN w:val="0"/>
        <w:adjustRightInd w:val="0"/>
        <w:ind w:left="0"/>
        <w:rPr>
          <w:color w:val="000000" w:themeColor="text1"/>
        </w:rPr>
      </w:pPr>
      <w:r w:rsidRPr="007D5606">
        <w:rPr>
          <w:color w:val="000000" w:themeColor="text1"/>
        </w:rPr>
        <w:t xml:space="preserve">Injektioneste, liuos (injektio). </w:t>
      </w:r>
    </w:p>
    <w:p w14:paraId="5E70C88C" w14:textId="77777777" w:rsidR="008D74DD" w:rsidRPr="007D5606" w:rsidRDefault="008D74DD" w:rsidP="001439EF">
      <w:pPr>
        <w:pStyle w:val="BodyText"/>
        <w:widowControl/>
        <w:tabs>
          <w:tab w:val="left" w:pos="673"/>
        </w:tabs>
        <w:kinsoku w:val="0"/>
        <w:overflowPunct w:val="0"/>
        <w:autoSpaceDE w:val="0"/>
        <w:autoSpaceDN w:val="0"/>
        <w:adjustRightInd w:val="0"/>
        <w:ind w:left="0"/>
        <w:rPr>
          <w:color w:val="000000" w:themeColor="text1"/>
        </w:rPr>
      </w:pPr>
    </w:p>
    <w:p w14:paraId="27CA84CB" w14:textId="77777777" w:rsidR="008D74DD" w:rsidRPr="007D5606" w:rsidRDefault="008D74DD" w:rsidP="001439EF">
      <w:pPr>
        <w:pStyle w:val="BodyText"/>
        <w:widowControl/>
        <w:tabs>
          <w:tab w:val="left" w:pos="673"/>
        </w:tabs>
        <w:kinsoku w:val="0"/>
        <w:overflowPunct w:val="0"/>
        <w:autoSpaceDE w:val="0"/>
        <w:autoSpaceDN w:val="0"/>
        <w:adjustRightInd w:val="0"/>
        <w:ind w:left="0"/>
        <w:rPr>
          <w:color w:val="000000" w:themeColor="text1"/>
        </w:rPr>
      </w:pPr>
      <w:r w:rsidRPr="007D5606">
        <w:rPr>
          <w:color w:val="000000" w:themeColor="text1"/>
        </w:rPr>
        <w:t>Kirkas liuos, jonka väri vaihtelee värittömästä hyvin vaaleanruskeaan.</w:t>
      </w:r>
    </w:p>
    <w:p w14:paraId="1F5522BC" w14:textId="77777777" w:rsidR="008D74DD" w:rsidRPr="007D5606" w:rsidRDefault="008D74DD" w:rsidP="001439EF">
      <w:pPr>
        <w:pStyle w:val="BodyText"/>
        <w:widowControl/>
        <w:tabs>
          <w:tab w:val="left" w:pos="673"/>
        </w:tabs>
        <w:kinsoku w:val="0"/>
        <w:overflowPunct w:val="0"/>
        <w:autoSpaceDE w:val="0"/>
        <w:autoSpaceDN w:val="0"/>
        <w:adjustRightInd w:val="0"/>
        <w:ind w:left="0"/>
        <w:rPr>
          <w:color w:val="000000" w:themeColor="text1"/>
        </w:rPr>
      </w:pPr>
    </w:p>
    <w:p w14:paraId="2022489C" w14:textId="77777777" w:rsidR="008D74DD" w:rsidRPr="007D5606" w:rsidRDefault="008D74DD" w:rsidP="001439EF">
      <w:pPr>
        <w:pStyle w:val="BodyText"/>
        <w:widowControl/>
        <w:kinsoku w:val="0"/>
        <w:overflowPunct w:val="0"/>
        <w:ind w:left="0"/>
        <w:rPr>
          <w:color w:val="000000" w:themeColor="text1"/>
        </w:rPr>
      </w:pPr>
    </w:p>
    <w:p w14:paraId="5E4858FE" w14:textId="77777777" w:rsidR="008D74DD" w:rsidRPr="007D5606" w:rsidRDefault="008D74DD" w:rsidP="00FF2FB9">
      <w:pPr>
        <w:pStyle w:val="BodyText"/>
        <w:keepNext/>
        <w:widowControl/>
        <w:numPr>
          <w:ilvl w:val="0"/>
          <w:numId w:val="21"/>
        </w:numPr>
        <w:kinsoku w:val="0"/>
        <w:overflowPunct w:val="0"/>
        <w:autoSpaceDE w:val="0"/>
        <w:autoSpaceDN w:val="0"/>
        <w:adjustRightInd w:val="0"/>
        <w:ind w:left="0" w:firstLine="0"/>
        <w:rPr>
          <w:b/>
          <w:bCs/>
          <w:color w:val="000000" w:themeColor="text1"/>
        </w:rPr>
      </w:pPr>
      <w:r w:rsidRPr="007D5606">
        <w:rPr>
          <w:b/>
          <w:bCs/>
          <w:color w:val="000000" w:themeColor="text1"/>
        </w:rPr>
        <w:t>KLIINISET TIEDOT</w:t>
      </w:r>
    </w:p>
    <w:p w14:paraId="188AFDB0" w14:textId="77777777" w:rsidR="008D74DD" w:rsidRPr="007D5606" w:rsidRDefault="008D74DD" w:rsidP="001439EF">
      <w:pPr>
        <w:pStyle w:val="BodyText"/>
        <w:keepNext/>
        <w:widowControl/>
        <w:kinsoku w:val="0"/>
        <w:overflowPunct w:val="0"/>
        <w:spacing w:before="8"/>
        <w:ind w:left="0"/>
        <w:rPr>
          <w:bCs/>
          <w:color w:val="000000" w:themeColor="text1"/>
        </w:rPr>
      </w:pPr>
    </w:p>
    <w:p w14:paraId="2733149E" w14:textId="77777777" w:rsidR="008D74DD" w:rsidRPr="007D5606" w:rsidRDefault="008D74DD" w:rsidP="001439EF">
      <w:pPr>
        <w:pStyle w:val="BodyText"/>
        <w:keepNext/>
        <w:widowControl/>
        <w:numPr>
          <w:ilvl w:val="1"/>
          <w:numId w:val="21"/>
        </w:numPr>
        <w:kinsoku w:val="0"/>
        <w:overflowPunct w:val="0"/>
        <w:spacing w:before="8"/>
        <w:ind w:left="0" w:firstLine="0"/>
        <w:rPr>
          <w:color w:val="000000" w:themeColor="text1"/>
        </w:rPr>
      </w:pPr>
      <w:r w:rsidRPr="007D5606">
        <w:rPr>
          <w:b/>
          <w:bCs/>
          <w:color w:val="000000" w:themeColor="text1"/>
        </w:rPr>
        <w:t>Käyttöaiheet</w:t>
      </w:r>
    </w:p>
    <w:p w14:paraId="6DAAB668" w14:textId="77777777" w:rsidR="008D74DD" w:rsidRPr="007D5606" w:rsidRDefault="008D74DD" w:rsidP="001439EF">
      <w:pPr>
        <w:pStyle w:val="BodyText"/>
        <w:keepNext/>
        <w:widowControl/>
        <w:kinsoku w:val="0"/>
        <w:overflowPunct w:val="0"/>
        <w:spacing w:before="8"/>
        <w:ind w:left="0"/>
        <w:rPr>
          <w:bCs/>
          <w:color w:val="000000" w:themeColor="text1"/>
          <w:szCs w:val="21"/>
        </w:rPr>
      </w:pPr>
    </w:p>
    <w:p w14:paraId="492498C9" w14:textId="77777777" w:rsidR="008D74DD" w:rsidRPr="007D5606" w:rsidRDefault="008D74DD" w:rsidP="001439EF">
      <w:pPr>
        <w:pStyle w:val="BodyText"/>
        <w:keepNext/>
        <w:widowControl/>
        <w:kinsoku w:val="0"/>
        <w:overflowPunct w:val="0"/>
        <w:spacing w:before="8"/>
        <w:ind w:left="0"/>
        <w:rPr>
          <w:color w:val="000000" w:themeColor="text1"/>
        </w:rPr>
      </w:pPr>
      <w:r w:rsidRPr="007D5606">
        <w:rPr>
          <w:color w:val="000000" w:themeColor="text1"/>
          <w:u w:val="single"/>
        </w:rPr>
        <w:t>Idiopaattinen juveniili artriitti</w:t>
      </w:r>
    </w:p>
    <w:p w14:paraId="1C062B2B" w14:textId="77777777" w:rsidR="008D74DD" w:rsidRPr="007D5606" w:rsidRDefault="008D74DD" w:rsidP="001439EF">
      <w:pPr>
        <w:pStyle w:val="BodyText"/>
        <w:keepNext/>
        <w:widowControl/>
        <w:kinsoku w:val="0"/>
        <w:overflowPunct w:val="0"/>
        <w:spacing w:before="8"/>
        <w:ind w:left="0"/>
        <w:rPr>
          <w:color w:val="000000" w:themeColor="text1"/>
          <w:szCs w:val="15"/>
        </w:rPr>
      </w:pPr>
    </w:p>
    <w:p w14:paraId="33B2C36C" w14:textId="77777777" w:rsidR="008D74DD" w:rsidRPr="007D5606" w:rsidRDefault="008D74DD" w:rsidP="001439EF">
      <w:pPr>
        <w:pStyle w:val="BodyText"/>
        <w:keepNext/>
        <w:widowControl/>
        <w:kinsoku w:val="0"/>
        <w:overflowPunct w:val="0"/>
        <w:spacing w:before="8"/>
        <w:ind w:left="0"/>
        <w:rPr>
          <w:color w:val="000000" w:themeColor="text1"/>
        </w:rPr>
      </w:pPr>
      <w:r w:rsidRPr="007D5606">
        <w:rPr>
          <w:i/>
          <w:iCs/>
          <w:color w:val="000000" w:themeColor="text1"/>
        </w:rPr>
        <w:t>Idiopaattinen juveniili polyartriitti</w:t>
      </w:r>
    </w:p>
    <w:p w14:paraId="6BFFE5EA" w14:textId="77777777" w:rsidR="008D74DD" w:rsidRPr="007D5606" w:rsidRDefault="008D74DD" w:rsidP="001439EF">
      <w:pPr>
        <w:pStyle w:val="BodyText"/>
        <w:keepNext/>
        <w:widowControl/>
        <w:kinsoku w:val="0"/>
        <w:overflowPunct w:val="0"/>
        <w:spacing w:before="8"/>
        <w:ind w:left="0"/>
        <w:rPr>
          <w:i/>
          <w:iCs/>
          <w:color w:val="000000" w:themeColor="text1"/>
          <w:szCs w:val="21"/>
        </w:rPr>
      </w:pPr>
    </w:p>
    <w:p w14:paraId="5324407C" w14:textId="77777777" w:rsidR="008D74DD" w:rsidRPr="007D5606" w:rsidRDefault="006A1144" w:rsidP="001439EF">
      <w:pPr>
        <w:pStyle w:val="BodyText"/>
        <w:widowControl/>
        <w:kinsoku w:val="0"/>
        <w:overflowPunct w:val="0"/>
        <w:ind w:left="0"/>
        <w:rPr>
          <w:color w:val="000000" w:themeColor="text1"/>
        </w:rPr>
      </w:pPr>
      <w:r w:rsidRPr="007D5606">
        <w:rPr>
          <w:color w:val="000000" w:themeColor="text1"/>
        </w:rPr>
        <w:t>Amsparity on tarkoitettu käytettäväksi aktiivisen idiopaattisen juveniili polyartriitin hoitoon yhdessä metotreksaatin kanssa 2 vuoden iästä alkaen, kun yhdellä tai useammalla DMARD-lääkkeellä ei ole saatu riittävää vastetta. Amsparity-valmistetta voidaan antaa myös yksinään, jos potilas ei siedä metotreksaattia tai metotreksaattihoidon jatkaminen ei ole tarkoituksenmukaista (monoterapian teho, ks. kohta 5.1). Adalimumabia ei ole tutkittu alle 2</w:t>
      </w:r>
      <w:r w:rsidRPr="007D5606">
        <w:rPr>
          <w:color w:val="000000" w:themeColor="text1"/>
        </w:rPr>
        <w:noBreakHyphen/>
        <w:t>vuotiailla potilailla.</w:t>
      </w:r>
    </w:p>
    <w:p w14:paraId="30CAC644" w14:textId="77777777" w:rsidR="008D74DD" w:rsidRPr="007D5606" w:rsidRDefault="008D74DD" w:rsidP="001439EF">
      <w:pPr>
        <w:pStyle w:val="BodyText"/>
        <w:widowControl/>
        <w:kinsoku w:val="0"/>
        <w:overflowPunct w:val="0"/>
        <w:ind w:left="0"/>
        <w:rPr>
          <w:color w:val="000000" w:themeColor="text1"/>
        </w:rPr>
      </w:pPr>
    </w:p>
    <w:p w14:paraId="6E24E3C9" w14:textId="77777777" w:rsidR="008D74DD" w:rsidRPr="007D5606" w:rsidRDefault="008D74DD" w:rsidP="001439EF">
      <w:pPr>
        <w:pStyle w:val="BodyText"/>
        <w:keepNext/>
        <w:widowControl/>
        <w:kinsoku w:val="0"/>
        <w:overflowPunct w:val="0"/>
        <w:spacing w:before="8"/>
        <w:ind w:left="0"/>
        <w:rPr>
          <w:color w:val="000000" w:themeColor="text1"/>
        </w:rPr>
      </w:pPr>
      <w:r w:rsidRPr="007D5606">
        <w:rPr>
          <w:i/>
          <w:iCs/>
          <w:color w:val="000000" w:themeColor="text1"/>
        </w:rPr>
        <w:t>Entesiitteihin liittyvä artriitti</w:t>
      </w:r>
    </w:p>
    <w:p w14:paraId="184381FE" w14:textId="77777777" w:rsidR="008D74DD" w:rsidRPr="007D5606" w:rsidRDefault="008D74DD" w:rsidP="001439EF">
      <w:pPr>
        <w:pStyle w:val="BodyText"/>
        <w:keepNext/>
        <w:widowControl/>
        <w:kinsoku w:val="0"/>
        <w:overflowPunct w:val="0"/>
        <w:spacing w:before="8"/>
        <w:ind w:left="0"/>
        <w:rPr>
          <w:i/>
          <w:iCs/>
          <w:color w:val="000000" w:themeColor="text1"/>
          <w:szCs w:val="21"/>
        </w:rPr>
      </w:pPr>
    </w:p>
    <w:p w14:paraId="70DEBD5E" w14:textId="77777777" w:rsidR="008D74DD" w:rsidRPr="007D5606" w:rsidRDefault="006A1144" w:rsidP="001439EF">
      <w:pPr>
        <w:pStyle w:val="BodyText"/>
        <w:widowControl/>
        <w:kinsoku w:val="0"/>
        <w:overflowPunct w:val="0"/>
        <w:ind w:left="0"/>
        <w:rPr>
          <w:color w:val="000000" w:themeColor="text1"/>
        </w:rPr>
      </w:pPr>
      <w:r w:rsidRPr="007D5606">
        <w:rPr>
          <w:color w:val="000000" w:themeColor="text1"/>
        </w:rPr>
        <w:t>Amsparity on tarkoitettu aktiivisen entesiitteihin liittyvän artriitin hoitoon 6 vuoden iästä alkaen, kun tavanomaisilla hoidoilla ei ole saatu riittävää vastetta tai ne ovat olleet huonosti siedettyjä (ks. kohta 5.1).</w:t>
      </w:r>
    </w:p>
    <w:p w14:paraId="2C13C605" w14:textId="77777777" w:rsidR="008D74DD" w:rsidRPr="007D5606" w:rsidRDefault="008D74DD" w:rsidP="001439EF">
      <w:pPr>
        <w:pStyle w:val="BodyText"/>
        <w:widowControl/>
        <w:kinsoku w:val="0"/>
        <w:overflowPunct w:val="0"/>
        <w:ind w:left="0"/>
        <w:rPr>
          <w:color w:val="000000" w:themeColor="text1"/>
        </w:rPr>
      </w:pPr>
    </w:p>
    <w:p w14:paraId="0DA085DC" w14:textId="77777777" w:rsidR="008D74DD" w:rsidRPr="007D5606" w:rsidRDefault="008D74DD" w:rsidP="001439EF">
      <w:pPr>
        <w:pStyle w:val="BodyText"/>
        <w:keepNext/>
        <w:widowControl/>
        <w:kinsoku w:val="0"/>
        <w:overflowPunct w:val="0"/>
        <w:spacing w:before="8"/>
        <w:ind w:left="0"/>
        <w:rPr>
          <w:color w:val="000000" w:themeColor="text1"/>
        </w:rPr>
      </w:pPr>
      <w:r w:rsidRPr="007D5606">
        <w:rPr>
          <w:color w:val="000000" w:themeColor="text1"/>
          <w:u w:val="single"/>
        </w:rPr>
        <w:t>Läiskäpsoriaasi lapsilla</w:t>
      </w:r>
    </w:p>
    <w:p w14:paraId="623C0CCE" w14:textId="77777777" w:rsidR="008D74DD" w:rsidRPr="007D5606" w:rsidRDefault="008D74DD" w:rsidP="001439EF">
      <w:pPr>
        <w:pStyle w:val="BodyText"/>
        <w:keepNext/>
        <w:widowControl/>
        <w:kinsoku w:val="0"/>
        <w:overflowPunct w:val="0"/>
        <w:spacing w:before="8"/>
        <w:ind w:left="0"/>
        <w:rPr>
          <w:color w:val="000000" w:themeColor="text1"/>
          <w:szCs w:val="15"/>
        </w:rPr>
      </w:pPr>
    </w:p>
    <w:p w14:paraId="34C42A68" w14:textId="77777777" w:rsidR="008D74DD" w:rsidRPr="007D5606" w:rsidRDefault="006A1144" w:rsidP="00F22DAF">
      <w:pPr>
        <w:pStyle w:val="BodyText"/>
        <w:widowControl/>
        <w:kinsoku w:val="0"/>
        <w:overflowPunct w:val="0"/>
        <w:ind w:left="0"/>
        <w:rPr>
          <w:color w:val="000000" w:themeColor="text1"/>
        </w:rPr>
      </w:pPr>
      <w:r w:rsidRPr="007D5606">
        <w:rPr>
          <w:color w:val="000000" w:themeColor="text1"/>
        </w:rPr>
        <w:t>Amsparity on tarkoitettu vaikean, kroonisen läiskäpsoriaasin hoitoon lapsille ja nuorille 4 vuoden iästä alkaen, kun paikallishoidolla ja valohoidolla ei ole saatu riittävää vastetta, tai ne eivät sovellu.</w:t>
      </w:r>
    </w:p>
    <w:p w14:paraId="649B9D03" w14:textId="77777777" w:rsidR="003E1B8A" w:rsidRPr="007D5606" w:rsidRDefault="003E1B8A" w:rsidP="00215FF1">
      <w:pPr>
        <w:pStyle w:val="BodyText"/>
        <w:widowControl/>
        <w:kinsoku w:val="0"/>
        <w:overflowPunct w:val="0"/>
        <w:ind w:left="0"/>
        <w:rPr>
          <w:color w:val="000000" w:themeColor="text1"/>
        </w:rPr>
      </w:pPr>
    </w:p>
    <w:p w14:paraId="40E37600" w14:textId="77777777" w:rsidR="008D74DD" w:rsidRPr="007D5606" w:rsidRDefault="008D74DD" w:rsidP="00215FF1">
      <w:pPr>
        <w:pStyle w:val="BodyText"/>
        <w:keepNext/>
        <w:widowControl/>
        <w:kinsoku w:val="0"/>
        <w:overflowPunct w:val="0"/>
        <w:ind w:left="0"/>
        <w:rPr>
          <w:color w:val="000000" w:themeColor="text1"/>
        </w:rPr>
      </w:pPr>
      <w:r w:rsidRPr="007D5606">
        <w:rPr>
          <w:color w:val="000000" w:themeColor="text1"/>
          <w:u w:val="single"/>
        </w:rPr>
        <w:t>Crohnin tauti lapsilla</w:t>
      </w:r>
    </w:p>
    <w:p w14:paraId="7132A5C7" w14:textId="77777777" w:rsidR="008D74DD" w:rsidRPr="007D5606" w:rsidRDefault="008D74DD" w:rsidP="00215FF1">
      <w:pPr>
        <w:pStyle w:val="BodyText"/>
        <w:keepNext/>
        <w:widowControl/>
        <w:kinsoku w:val="0"/>
        <w:overflowPunct w:val="0"/>
        <w:ind w:left="0"/>
        <w:rPr>
          <w:color w:val="000000" w:themeColor="text1"/>
        </w:rPr>
      </w:pPr>
    </w:p>
    <w:p w14:paraId="3F0EC3F2" w14:textId="77777777" w:rsidR="008D74DD" w:rsidRPr="007D5606" w:rsidRDefault="006A1144" w:rsidP="001439EF">
      <w:pPr>
        <w:pStyle w:val="BodyText"/>
        <w:widowControl/>
        <w:kinsoku w:val="0"/>
        <w:overflowPunct w:val="0"/>
        <w:ind w:left="0"/>
        <w:rPr>
          <w:color w:val="000000" w:themeColor="text1"/>
        </w:rPr>
      </w:pPr>
      <w:r w:rsidRPr="007D5606">
        <w:rPr>
          <w:color w:val="000000" w:themeColor="text1"/>
        </w:rPr>
        <w:t xml:space="preserve">Amsparity on tarkoitettu keskivaikean tai vaikean, aktiivisen Crohnin taudin hoitoon lapsille 6 vuoden iästä alkaen, kun tavanomaisilla hoidoilla (mm. primaarinen ravitsemushoito ja kortikosteroidi ja/tai </w:t>
      </w:r>
      <w:r w:rsidRPr="007D5606">
        <w:rPr>
          <w:color w:val="000000" w:themeColor="text1"/>
        </w:rPr>
        <w:lastRenderedPageBreak/>
        <w:t>immunomodulantti) ei ole saatu riittävää vastetta tai ne ovat olleet huonosti siedettyjä tai kyseiset hoidot ovat vasta-aiheisia.</w:t>
      </w:r>
    </w:p>
    <w:p w14:paraId="347FF01C" w14:textId="77777777" w:rsidR="008D74DD" w:rsidRPr="007D5606" w:rsidRDefault="008D74DD" w:rsidP="001439EF">
      <w:pPr>
        <w:pStyle w:val="BodyText"/>
        <w:widowControl/>
        <w:kinsoku w:val="0"/>
        <w:overflowPunct w:val="0"/>
        <w:ind w:left="0"/>
        <w:rPr>
          <w:color w:val="000000" w:themeColor="text1"/>
        </w:rPr>
      </w:pPr>
    </w:p>
    <w:p w14:paraId="2B2B29CE" w14:textId="77777777" w:rsidR="008D74DD" w:rsidRPr="007D5606" w:rsidRDefault="008D74DD" w:rsidP="0075475A">
      <w:pPr>
        <w:pStyle w:val="BodyText"/>
        <w:keepNext/>
        <w:widowControl/>
        <w:kinsoku w:val="0"/>
        <w:overflowPunct w:val="0"/>
        <w:ind w:left="0"/>
        <w:rPr>
          <w:color w:val="000000" w:themeColor="text1"/>
        </w:rPr>
      </w:pPr>
      <w:r w:rsidRPr="007D5606">
        <w:rPr>
          <w:color w:val="000000" w:themeColor="text1"/>
          <w:u w:val="single"/>
        </w:rPr>
        <w:t>Pediatrinen uveiitti</w:t>
      </w:r>
    </w:p>
    <w:p w14:paraId="31EF9030" w14:textId="77777777" w:rsidR="008D74DD" w:rsidRPr="007D5606" w:rsidRDefault="008D74DD" w:rsidP="0075475A">
      <w:pPr>
        <w:pStyle w:val="BodyText"/>
        <w:keepNext/>
        <w:widowControl/>
        <w:kinsoku w:val="0"/>
        <w:overflowPunct w:val="0"/>
        <w:ind w:left="0"/>
        <w:rPr>
          <w:color w:val="000000" w:themeColor="text1"/>
        </w:rPr>
      </w:pPr>
    </w:p>
    <w:p w14:paraId="4E7B5ECC" w14:textId="77777777" w:rsidR="008D74DD" w:rsidRPr="007D5606" w:rsidRDefault="006A1144" w:rsidP="001439EF">
      <w:pPr>
        <w:pStyle w:val="BodyText"/>
        <w:widowControl/>
        <w:kinsoku w:val="0"/>
        <w:overflowPunct w:val="0"/>
        <w:ind w:left="0"/>
        <w:rPr>
          <w:color w:val="000000" w:themeColor="text1"/>
        </w:rPr>
      </w:pPr>
      <w:r w:rsidRPr="007D5606">
        <w:rPr>
          <w:color w:val="000000" w:themeColor="text1"/>
        </w:rPr>
        <w:t>Amsparity on tarkoitettu pediatrisen, kroonisen ei-infektioperäisen anteriorisen uveiitin hoitoon 2 vuoden iästä alkaen, kun tavanomaiselle hoidolle ei ole saatu riittävää vastetta tai se on ollut huonosti siedettyä, tai se ei ole tarkoituksenmukaista.</w:t>
      </w:r>
    </w:p>
    <w:p w14:paraId="6DF09E62" w14:textId="77777777" w:rsidR="008D74DD" w:rsidRPr="007D5606" w:rsidRDefault="008D74DD" w:rsidP="001439EF">
      <w:pPr>
        <w:rPr>
          <w:color w:val="000000" w:themeColor="text1"/>
        </w:rPr>
      </w:pPr>
    </w:p>
    <w:p w14:paraId="42F9137B" w14:textId="77777777" w:rsidR="008D74DD" w:rsidRPr="007D5606" w:rsidRDefault="008D74DD" w:rsidP="00FF2FB9">
      <w:pPr>
        <w:pStyle w:val="BodyText"/>
        <w:keepNext/>
        <w:widowControl/>
        <w:numPr>
          <w:ilvl w:val="1"/>
          <w:numId w:val="21"/>
        </w:numPr>
        <w:kinsoku w:val="0"/>
        <w:overflowPunct w:val="0"/>
        <w:spacing w:before="8"/>
        <w:ind w:left="0" w:firstLine="0"/>
        <w:rPr>
          <w:b/>
          <w:bCs/>
          <w:color w:val="000000" w:themeColor="text1"/>
        </w:rPr>
      </w:pPr>
      <w:r w:rsidRPr="007D5606">
        <w:rPr>
          <w:b/>
          <w:bCs/>
          <w:color w:val="000000" w:themeColor="text1"/>
        </w:rPr>
        <w:t>Annostus ja antotapa</w:t>
      </w:r>
    </w:p>
    <w:p w14:paraId="686D3584" w14:textId="77777777" w:rsidR="008D74DD" w:rsidRPr="007D5606" w:rsidRDefault="008D74DD" w:rsidP="0075475A">
      <w:pPr>
        <w:pStyle w:val="BodyText"/>
        <w:keepNext/>
        <w:widowControl/>
        <w:kinsoku w:val="0"/>
        <w:overflowPunct w:val="0"/>
        <w:ind w:left="0"/>
        <w:rPr>
          <w:bCs/>
          <w:color w:val="000000" w:themeColor="text1"/>
        </w:rPr>
      </w:pPr>
    </w:p>
    <w:p w14:paraId="40AAEF01" w14:textId="77777777" w:rsidR="008D74DD" w:rsidRPr="007D5606" w:rsidRDefault="006A1144" w:rsidP="001439EF">
      <w:pPr>
        <w:pStyle w:val="BodyText"/>
        <w:widowControl/>
        <w:kinsoku w:val="0"/>
        <w:overflowPunct w:val="0"/>
        <w:ind w:left="0"/>
        <w:rPr>
          <w:color w:val="000000" w:themeColor="text1"/>
        </w:rPr>
      </w:pPr>
      <w:r w:rsidRPr="007D5606">
        <w:rPr>
          <w:color w:val="000000" w:themeColor="text1"/>
        </w:rPr>
        <w:t>Amsparity-hoito tulee toteuttaa indikaation mukaiseen diagnosointiin ja hoitoon perehtyneen erikoislääkärin aloittamana ja valvonnassa. Silmätautien erikoislääkäreitä kehotetaan konsultoimaan asianmukaista erikoislääkäriä ennen Amsparity-hoidon aloitusta (ks. kohta 4.4). Amsparity-hoitoa saaville potilaille tulee antaa Potilaskortti.</w:t>
      </w:r>
    </w:p>
    <w:p w14:paraId="789FE256" w14:textId="77777777" w:rsidR="00850B4B" w:rsidRPr="007D5606" w:rsidRDefault="00850B4B" w:rsidP="001439EF">
      <w:pPr>
        <w:pStyle w:val="BodyText"/>
        <w:widowControl/>
        <w:kinsoku w:val="0"/>
        <w:overflowPunct w:val="0"/>
        <w:ind w:left="0"/>
        <w:rPr>
          <w:color w:val="000000" w:themeColor="text1"/>
        </w:rPr>
      </w:pPr>
    </w:p>
    <w:p w14:paraId="28BAE971" w14:textId="77777777" w:rsidR="008D74DD" w:rsidRPr="007D5606" w:rsidRDefault="00513FA8" w:rsidP="001439EF">
      <w:pPr>
        <w:pStyle w:val="BodyText"/>
        <w:widowControl/>
        <w:kinsoku w:val="0"/>
        <w:overflowPunct w:val="0"/>
        <w:ind w:left="0"/>
        <w:rPr>
          <w:color w:val="000000" w:themeColor="text1"/>
        </w:rPr>
      </w:pPr>
      <w:r w:rsidRPr="007D5606">
        <w:rPr>
          <w:color w:val="000000" w:themeColor="text1"/>
        </w:rPr>
        <w:t>Kun potilas hallitsee pistämistekniikan kunnolla, hän voi pistää Amsparity-annoksensa itse, jos lääkäri pitää tätä soveliaana ja seuraa tarvittaessa potilaan tilaa.</w:t>
      </w:r>
    </w:p>
    <w:p w14:paraId="259A529E" w14:textId="77777777" w:rsidR="008D74DD" w:rsidRPr="007D5606" w:rsidRDefault="008D74DD" w:rsidP="001439EF">
      <w:pPr>
        <w:pStyle w:val="BodyText"/>
        <w:widowControl/>
        <w:kinsoku w:val="0"/>
        <w:overflowPunct w:val="0"/>
        <w:ind w:left="0"/>
        <w:rPr>
          <w:color w:val="000000" w:themeColor="text1"/>
          <w:szCs w:val="21"/>
        </w:rPr>
      </w:pPr>
    </w:p>
    <w:p w14:paraId="2C604493" w14:textId="77777777" w:rsidR="008D74DD" w:rsidRPr="007D5606" w:rsidRDefault="008D74DD" w:rsidP="001439EF">
      <w:pPr>
        <w:pStyle w:val="BodyText"/>
        <w:widowControl/>
        <w:kinsoku w:val="0"/>
        <w:overflowPunct w:val="0"/>
        <w:ind w:left="0"/>
        <w:rPr>
          <w:color w:val="000000" w:themeColor="text1"/>
        </w:rPr>
      </w:pPr>
      <w:r w:rsidRPr="007D5606">
        <w:rPr>
          <w:color w:val="000000" w:themeColor="text1"/>
        </w:rPr>
        <w:t>Muut samanaikaiset hoidot (esim. kortikosteroidit ja/tai immunomoduloivat hoidot) tulee optimoida Amsparity-hoidon aikana.</w:t>
      </w:r>
    </w:p>
    <w:p w14:paraId="043398B1" w14:textId="77777777" w:rsidR="008D74DD" w:rsidRPr="007D5606" w:rsidRDefault="008D74DD" w:rsidP="001439EF">
      <w:pPr>
        <w:pStyle w:val="BodyText"/>
        <w:widowControl/>
        <w:kinsoku w:val="0"/>
        <w:overflowPunct w:val="0"/>
        <w:ind w:left="0"/>
        <w:rPr>
          <w:color w:val="000000" w:themeColor="text1"/>
        </w:rPr>
      </w:pPr>
    </w:p>
    <w:p w14:paraId="4A75773F" w14:textId="77777777" w:rsidR="008D74DD" w:rsidRPr="007D5606" w:rsidRDefault="008D74DD" w:rsidP="001439EF">
      <w:pPr>
        <w:pStyle w:val="BodyText"/>
        <w:widowControl/>
        <w:kinsoku w:val="0"/>
        <w:overflowPunct w:val="0"/>
        <w:ind w:left="0"/>
        <w:rPr>
          <w:color w:val="000000" w:themeColor="text1"/>
        </w:rPr>
      </w:pPr>
      <w:r w:rsidRPr="007D5606">
        <w:rPr>
          <w:color w:val="000000" w:themeColor="text1"/>
          <w:u w:val="single"/>
        </w:rPr>
        <w:t>Annostus</w:t>
      </w:r>
    </w:p>
    <w:p w14:paraId="176C8787" w14:textId="77777777" w:rsidR="008D74DD" w:rsidRPr="007D5606" w:rsidRDefault="008D74DD" w:rsidP="001439EF">
      <w:pPr>
        <w:pStyle w:val="BodyText"/>
        <w:widowControl/>
        <w:kinsoku w:val="0"/>
        <w:overflowPunct w:val="0"/>
        <w:ind w:left="0"/>
        <w:rPr>
          <w:color w:val="000000" w:themeColor="text1"/>
          <w:szCs w:val="15"/>
        </w:rPr>
      </w:pPr>
    </w:p>
    <w:p w14:paraId="3997FF24" w14:textId="77777777" w:rsidR="008D74DD" w:rsidRPr="007D5606" w:rsidRDefault="008D74DD" w:rsidP="001439EF">
      <w:pPr>
        <w:pStyle w:val="BodyText"/>
        <w:widowControl/>
        <w:kinsoku w:val="0"/>
        <w:overflowPunct w:val="0"/>
        <w:ind w:left="0"/>
        <w:rPr>
          <w:color w:val="000000" w:themeColor="text1"/>
        </w:rPr>
      </w:pPr>
      <w:r w:rsidRPr="007D5606">
        <w:rPr>
          <w:color w:val="000000" w:themeColor="text1"/>
          <w:u w:val="single"/>
        </w:rPr>
        <w:t>Pediatriset potilaat</w:t>
      </w:r>
    </w:p>
    <w:p w14:paraId="1723CB4B" w14:textId="77777777" w:rsidR="008D74DD" w:rsidRPr="007D5606" w:rsidRDefault="008D74DD" w:rsidP="001439EF">
      <w:pPr>
        <w:pStyle w:val="BodyText"/>
        <w:widowControl/>
        <w:kinsoku w:val="0"/>
        <w:overflowPunct w:val="0"/>
        <w:ind w:left="0"/>
        <w:rPr>
          <w:color w:val="000000" w:themeColor="text1"/>
          <w:szCs w:val="15"/>
        </w:rPr>
      </w:pPr>
    </w:p>
    <w:p w14:paraId="533AAD19" w14:textId="77777777" w:rsidR="008D74DD" w:rsidRPr="007D5606" w:rsidRDefault="008D74DD" w:rsidP="001439EF">
      <w:pPr>
        <w:pStyle w:val="BodyText"/>
        <w:widowControl/>
        <w:kinsoku w:val="0"/>
        <w:overflowPunct w:val="0"/>
        <w:ind w:left="0"/>
        <w:rPr>
          <w:color w:val="000000" w:themeColor="text1"/>
        </w:rPr>
      </w:pPr>
      <w:r w:rsidRPr="007D5606">
        <w:rPr>
          <w:i/>
          <w:iCs/>
          <w:color w:val="000000" w:themeColor="text1"/>
        </w:rPr>
        <w:t>Idiopaattinen juveniili artriitti</w:t>
      </w:r>
    </w:p>
    <w:p w14:paraId="0D0F8269" w14:textId="77777777" w:rsidR="008D74DD" w:rsidRPr="007D5606" w:rsidRDefault="008D74DD" w:rsidP="001439EF">
      <w:pPr>
        <w:pStyle w:val="BodyText"/>
        <w:widowControl/>
        <w:kinsoku w:val="0"/>
        <w:overflowPunct w:val="0"/>
        <w:ind w:left="0"/>
        <w:rPr>
          <w:i/>
          <w:iCs/>
          <w:color w:val="000000" w:themeColor="text1"/>
        </w:rPr>
      </w:pPr>
    </w:p>
    <w:p w14:paraId="270A9FF5" w14:textId="77777777" w:rsidR="008D74DD" w:rsidRPr="007D5606" w:rsidRDefault="008D74DD" w:rsidP="001439EF">
      <w:pPr>
        <w:pStyle w:val="BodyText"/>
        <w:widowControl/>
        <w:kinsoku w:val="0"/>
        <w:overflowPunct w:val="0"/>
        <w:ind w:left="0"/>
        <w:rPr>
          <w:color w:val="000000" w:themeColor="text1"/>
        </w:rPr>
      </w:pPr>
      <w:r w:rsidRPr="007D5606">
        <w:rPr>
          <w:i/>
          <w:iCs/>
          <w:color w:val="000000" w:themeColor="text1"/>
          <w:u w:val="single"/>
        </w:rPr>
        <w:t>Idiopaattinen juveniili polyartriitti 2 vuoden iästä alkaen</w:t>
      </w:r>
    </w:p>
    <w:p w14:paraId="5DA73B1D" w14:textId="77777777" w:rsidR="008D74DD" w:rsidRPr="007D5606" w:rsidRDefault="008D74DD" w:rsidP="001439EF">
      <w:pPr>
        <w:pStyle w:val="BodyText"/>
        <w:widowControl/>
        <w:kinsoku w:val="0"/>
        <w:overflowPunct w:val="0"/>
        <w:ind w:left="0"/>
        <w:rPr>
          <w:i/>
          <w:iCs/>
          <w:color w:val="000000" w:themeColor="text1"/>
          <w:szCs w:val="15"/>
        </w:rPr>
      </w:pPr>
    </w:p>
    <w:p w14:paraId="7393C1D1" w14:textId="77777777" w:rsidR="00337D78" w:rsidRPr="007D5606" w:rsidRDefault="008D74DD" w:rsidP="001439EF">
      <w:pPr>
        <w:pStyle w:val="BodyText"/>
        <w:widowControl/>
        <w:kinsoku w:val="0"/>
        <w:overflowPunct w:val="0"/>
        <w:ind w:left="0"/>
        <w:rPr>
          <w:color w:val="000000" w:themeColor="text1"/>
        </w:rPr>
      </w:pPr>
      <w:r w:rsidRPr="007D5606">
        <w:rPr>
          <w:color w:val="000000" w:themeColor="text1"/>
        </w:rPr>
        <w:t xml:space="preserve">Idiopaattista juveniilia polyartriittia sairastavien potilaiden Amsparity-valmisteen suositeltu kerta-annos 2 vuoden iästä alkaen lasketaan potilaan painon perusteella (taulukko 1). Amsparity-valmistetta annostellaan joka toinen viikko injektiona ihon alle. </w:t>
      </w:r>
    </w:p>
    <w:p w14:paraId="067F598D" w14:textId="77777777" w:rsidR="00337D78" w:rsidRPr="007D5606" w:rsidRDefault="00337D78" w:rsidP="001439EF">
      <w:pPr>
        <w:pStyle w:val="BodyText"/>
        <w:widowControl/>
        <w:kinsoku w:val="0"/>
        <w:overflowPunct w:val="0"/>
        <w:ind w:left="0"/>
        <w:rPr>
          <w:color w:val="000000" w:themeColor="text1"/>
        </w:rPr>
      </w:pPr>
    </w:p>
    <w:p w14:paraId="5E9B3BFB" w14:textId="77777777" w:rsidR="00095A76" w:rsidRPr="007D5606" w:rsidRDefault="00095A76" w:rsidP="00FB4446">
      <w:pPr>
        <w:pStyle w:val="BodyText"/>
        <w:widowControl/>
        <w:kinsoku w:val="0"/>
        <w:overflowPunct w:val="0"/>
        <w:ind w:left="0"/>
        <w:rPr>
          <w:b/>
          <w:bCs/>
          <w:color w:val="000000" w:themeColor="text1"/>
        </w:rPr>
      </w:pPr>
      <w:r w:rsidRPr="007D5606">
        <w:rPr>
          <w:b/>
          <w:bCs/>
          <w:color w:val="000000" w:themeColor="text1"/>
        </w:rPr>
        <w:t xml:space="preserve">Taulukko 1. </w:t>
      </w:r>
      <w:r w:rsidRPr="007D5606">
        <w:rPr>
          <w:b/>
          <w:color w:val="000000" w:themeColor="text1"/>
        </w:rPr>
        <w:t>Amsparity-annos idiopaattista juveniilia polyartriittia sairastaville potilaille</w:t>
      </w:r>
    </w:p>
    <w:p w14:paraId="0458EA26" w14:textId="77777777" w:rsidR="00095A76" w:rsidRPr="007D5606" w:rsidRDefault="00095A76" w:rsidP="001439EF">
      <w:pPr>
        <w:pStyle w:val="BodyText"/>
        <w:widowControl/>
        <w:kinsoku w:val="0"/>
        <w:overflowPunct w:val="0"/>
        <w:ind w:left="0"/>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25"/>
      </w:tblGrid>
      <w:tr w:rsidR="00095A76" w:rsidRPr="007D5606" w14:paraId="73F5A4DE" w14:textId="77777777" w:rsidTr="00107280">
        <w:trPr>
          <w:tblHeader/>
          <w:jc w:val="center"/>
        </w:trPr>
        <w:tc>
          <w:tcPr>
            <w:tcW w:w="4645" w:type="dxa"/>
            <w:shd w:val="clear" w:color="auto" w:fill="auto"/>
          </w:tcPr>
          <w:p w14:paraId="621B5EBD" w14:textId="77777777" w:rsidR="00095A76" w:rsidRPr="007D5606" w:rsidRDefault="00095A76" w:rsidP="00107280">
            <w:pPr>
              <w:jc w:val="center"/>
              <w:rPr>
                <w:b/>
                <w:color w:val="000000" w:themeColor="text1"/>
              </w:rPr>
            </w:pPr>
            <w:r w:rsidRPr="007D5606">
              <w:rPr>
                <w:b/>
                <w:color w:val="000000" w:themeColor="text1"/>
              </w:rPr>
              <w:t>Potilaan paino</w:t>
            </w:r>
          </w:p>
        </w:tc>
        <w:tc>
          <w:tcPr>
            <w:tcW w:w="4658" w:type="dxa"/>
            <w:shd w:val="clear" w:color="auto" w:fill="auto"/>
          </w:tcPr>
          <w:p w14:paraId="4F0E5592" w14:textId="77777777" w:rsidR="00095A76" w:rsidRPr="007D5606" w:rsidRDefault="00095A76" w:rsidP="001439EF">
            <w:pPr>
              <w:jc w:val="center"/>
              <w:rPr>
                <w:b/>
                <w:color w:val="000000" w:themeColor="text1"/>
              </w:rPr>
            </w:pPr>
            <w:r w:rsidRPr="007D5606">
              <w:rPr>
                <w:b/>
                <w:color w:val="000000" w:themeColor="text1"/>
              </w:rPr>
              <w:t>Annos</w:t>
            </w:r>
          </w:p>
        </w:tc>
      </w:tr>
      <w:tr w:rsidR="00095A76" w:rsidRPr="007D5606" w14:paraId="0DFF6712" w14:textId="77777777" w:rsidTr="00702620">
        <w:trPr>
          <w:jc w:val="center"/>
        </w:trPr>
        <w:tc>
          <w:tcPr>
            <w:tcW w:w="4645" w:type="dxa"/>
            <w:shd w:val="clear" w:color="auto" w:fill="auto"/>
          </w:tcPr>
          <w:p w14:paraId="31C2C8E4" w14:textId="77777777" w:rsidR="00095A76" w:rsidRPr="007D5606" w:rsidRDefault="00095A76" w:rsidP="00107280">
            <w:pPr>
              <w:jc w:val="center"/>
              <w:rPr>
                <w:color w:val="000000" w:themeColor="text1"/>
              </w:rPr>
            </w:pPr>
            <w:r w:rsidRPr="007D5606">
              <w:rPr>
                <w:color w:val="000000" w:themeColor="text1"/>
              </w:rPr>
              <w:t>10 kg – &lt; 30 kg</w:t>
            </w:r>
          </w:p>
        </w:tc>
        <w:tc>
          <w:tcPr>
            <w:tcW w:w="4658" w:type="dxa"/>
            <w:shd w:val="clear" w:color="auto" w:fill="auto"/>
          </w:tcPr>
          <w:p w14:paraId="18A1B091" w14:textId="77777777" w:rsidR="00095A76" w:rsidRPr="007D5606" w:rsidRDefault="00095A76" w:rsidP="001439EF">
            <w:pPr>
              <w:jc w:val="center"/>
              <w:rPr>
                <w:color w:val="000000" w:themeColor="text1"/>
              </w:rPr>
            </w:pPr>
            <w:r w:rsidRPr="007D5606">
              <w:rPr>
                <w:color w:val="000000" w:themeColor="text1"/>
              </w:rPr>
              <w:t>20 mg joka toinen viikko</w:t>
            </w:r>
          </w:p>
        </w:tc>
      </w:tr>
      <w:tr w:rsidR="00095A76" w:rsidRPr="007D5606" w14:paraId="1456D27E" w14:textId="77777777" w:rsidTr="00702620">
        <w:trPr>
          <w:jc w:val="center"/>
        </w:trPr>
        <w:tc>
          <w:tcPr>
            <w:tcW w:w="4645" w:type="dxa"/>
            <w:shd w:val="clear" w:color="auto" w:fill="auto"/>
          </w:tcPr>
          <w:p w14:paraId="1A21E074" w14:textId="77777777" w:rsidR="00095A76" w:rsidRPr="007D5606" w:rsidRDefault="00095A76" w:rsidP="00107280">
            <w:pPr>
              <w:jc w:val="center"/>
              <w:rPr>
                <w:color w:val="000000" w:themeColor="text1"/>
              </w:rPr>
            </w:pPr>
            <w:r w:rsidRPr="007D5606">
              <w:rPr>
                <w:color w:val="000000" w:themeColor="text1"/>
              </w:rPr>
              <w:t>≥ 30 kg</w:t>
            </w:r>
          </w:p>
        </w:tc>
        <w:tc>
          <w:tcPr>
            <w:tcW w:w="4658" w:type="dxa"/>
            <w:shd w:val="clear" w:color="auto" w:fill="auto"/>
          </w:tcPr>
          <w:p w14:paraId="20AC7D7C" w14:textId="77777777" w:rsidR="00095A76" w:rsidRPr="007D5606" w:rsidRDefault="00095A76" w:rsidP="001439EF">
            <w:pPr>
              <w:jc w:val="center"/>
              <w:rPr>
                <w:color w:val="000000" w:themeColor="text1"/>
              </w:rPr>
            </w:pPr>
            <w:r w:rsidRPr="007D5606">
              <w:rPr>
                <w:color w:val="000000" w:themeColor="text1"/>
              </w:rPr>
              <w:t>40 mg joka toinen viikko</w:t>
            </w:r>
          </w:p>
        </w:tc>
      </w:tr>
    </w:tbl>
    <w:p w14:paraId="61D5FA72" w14:textId="77777777" w:rsidR="00095A76" w:rsidRPr="007D5606" w:rsidRDefault="00095A76" w:rsidP="001439EF">
      <w:pPr>
        <w:pStyle w:val="BodyText"/>
        <w:widowControl/>
        <w:kinsoku w:val="0"/>
        <w:overflowPunct w:val="0"/>
        <w:ind w:left="0"/>
        <w:rPr>
          <w:color w:val="000000" w:themeColor="text1"/>
        </w:rPr>
      </w:pPr>
    </w:p>
    <w:p w14:paraId="68F5DCF9" w14:textId="77777777" w:rsidR="008D74DD" w:rsidRPr="007D5606" w:rsidRDefault="008D74DD" w:rsidP="001439EF">
      <w:pPr>
        <w:pStyle w:val="BodyText"/>
        <w:widowControl/>
        <w:kinsoku w:val="0"/>
        <w:overflowPunct w:val="0"/>
        <w:ind w:left="0"/>
        <w:rPr>
          <w:color w:val="000000" w:themeColor="text1"/>
        </w:rPr>
      </w:pPr>
      <w:r w:rsidRPr="007D5606">
        <w:rPr>
          <w:color w:val="000000" w:themeColor="text1"/>
        </w:rPr>
        <w:t>Saatavilla olevien tietojen mukaan kliininen vaste saavutetaan yleensä 12 hoitoviikossa. Jos potilas ei saavuta vastetta tämän ajan kuluessa, hoidon jatkamista on harkittava tarkoin.</w:t>
      </w:r>
    </w:p>
    <w:p w14:paraId="3B2B3C6F" w14:textId="77777777" w:rsidR="008D74DD" w:rsidRPr="007D5606" w:rsidRDefault="008D74DD" w:rsidP="001439EF">
      <w:pPr>
        <w:pStyle w:val="BodyText"/>
        <w:widowControl/>
        <w:kinsoku w:val="0"/>
        <w:overflowPunct w:val="0"/>
        <w:ind w:left="0"/>
        <w:rPr>
          <w:color w:val="000000" w:themeColor="text1"/>
          <w:szCs w:val="21"/>
        </w:rPr>
      </w:pPr>
    </w:p>
    <w:p w14:paraId="04BA5175" w14:textId="77777777" w:rsidR="008D74DD" w:rsidRPr="007D5606" w:rsidRDefault="008D74DD" w:rsidP="0075475A">
      <w:pPr>
        <w:pStyle w:val="BodyText"/>
        <w:widowControl/>
        <w:kinsoku w:val="0"/>
        <w:overflowPunct w:val="0"/>
        <w:ind w:left="0"/>
        <w:rPr>
          <w:color w:val="000000" w:themeColor="text1"/>
        </w:rPr>
      </w:pPr>
      <w:r w:rsidRPr="007D5606">
        <w:rPr>
          <w:color w:val="000000" w:themeColor="text1"/>
        </w:rPr>
        <w:t xml:space="preserve">Ei ole asianmukaista käyttää adalimumabia alle 2 vuoden ikäisille </w:t>
      </w:r>
      <w:r w:rsidR="00B931E5" w:rsidRPr="007D5606">
        <w:rPr>
          <w:color w:val="000000" w:themeColor="text1"/>
        </w:rPr>
        <w:t>lapsille</w:t>
      </w:r>
      <w:r w:rsidRPr="007D5606">
        <w:rPr>
          <w:color w:val="000000" w:themeColor="text1"/>
        </w:rPr>
        <w:t xml:space="preserve"> tämän käyttöaiheen hoi</w:t>
      </w:r>
      <w:r w:rsidR="00B931E5" w:rsidRPr="007D5606">
        <w:rPr>
          <w:color w:val="000000" w:themeColor="text1"/>
        </w:rPr>
        <w:t>dossa.</w:t>
      </w:r>
    </w:p>
    <w:p w14:paraId="7AD3B4E4" w14:textId="77777777" w:rsidR="003D30E4" w:rsidRPr="007D5606" w:rsidRDefault="003D30E4" w:rsidP="0075475A">
      <w:pPr>
        <w:pStyle w:val="BodyText"/>
        <w:widowControl/>
        <w:kinsoku w:val="0"/>
        <w:overflowPunct w:val="0"/>
        <w:ind w:left="0"/>
        <w:rPr>
          <w:color w:val="000000" w:themeColor="text1"/>
        </w:rPr>
      </w:pPr>
    </w:p>
    <w:p w14:paraId="26CF824B" w14:textId="77777777" w:rsidR="003D30E4" w:rsidRPr="007D5606" w:rsidRDefault="00590D87" w:rsidP="0075475A">
      <w:pPr>
        <w:pStyle w:val="BodyText"/>
        <w:widowControl/>
        <w:kinsoku w:val="0"/>
        <w:overflowPunct w:val="0"/>
        <w:ind w:left="0"/>
        <w:rPr>
          <w:color w:val="000000" w:themeColor="text1"/>
        </w:rPr>
      </w:pPr>
      <w:r w:rsidRPr="007D5606">
        <w:rPr>
          <w:color w:val="000000" w:themeColor="text1"/>
        </w:rPr>
        <w:t>Amsparity-valmistetta voi olla saatavilla myös muita vahvuuksia ja/tai annostelumuotoja riippuen yksilöllisestä hoidon tarpeesta.</w:t>
      </w:r>
    </w:p>
    <w:p w14:paraId="01C64DA4" w14:textId="77777777" w:rsidR="008D74DD" w:rsidRPr="007D5606" w:rsidRDefault="008D74DD" w:rsidP="0075475A">
      <w:pPr>
        <w:pStyle w:val="BodyText"/>
        <w:widowControl/>
        <w:kinsoku w:val="0"/>
        <w:overflowPunct w:val="0"/>
        <w:ind w:left="0"/>
        <w:rPr>
          <w:color w:val="000000" w:themeColor="text1"/>
        </w:rPr>
      </w:pPr>
    </w:p>
    <w:p w14:paraId="2F9D509D" w14:textId="77777777" w:rsidR="008D74DD" w:rsidRPr="007D5606" w:rsidRDefault="008D74DD" w:rsidP="0075475A">
      <w:pPr>
        <w:pStyle w:val="BodyText"/>
        <w:keepNext/>
        <w:widowControl/>
        <w:kinsoku w:val="0"/>
        <w:overflowPunct w:val="0"/>
        <w:ind w:left="0"/>
        <w:rPr>
          <w:color w:val="000000" w:themeColor="text1"/>
        </w:rPr>
      </w:pPr>
      <w:r w:rsidRPr="007D5606">
        <w:rPr>
          <w:i/>
          <w:iCs/>
          <w:color w:val="000000" w:themeColor="text1"/>
          <w:u w:val="single"/>
        </w:rPr>
        <w:t>Entesiitteihin liittyvä artriitti</w:t>
      </w:r>
    </w:p>
    <w:p w14:paraId="412A6E2E" w14:textId="77777777" w:rsidR="008D74DD" w:rsidRPr="007D5606" w:rsidRDefault="008D74DD" w:rsidP="0075475A">
      <w:pPr>
        <w:pStyle w:val="BodyText"/>
        <w:keepNext/>
        <w:widowControl/>
        <w:kinsoku w:val="0"/>
        <w:overflowPunct w:val="0"/>
        <w:ind w:left="0"/>
        <w:rPr>
          <w:i/>
          <w:iCs/>
          <w:color w:val="000000" w:themeColor="text1"/>
        </w:rPr>
      </w:pPr>
    </w:p>
    <w:p w14:paraId="13D1AEB5" w14:textId="77777777" w:rsidR="008D74DD" w:rsidRPr="007D5606" w:rsidRDefault="008D74DD" w:rsidP="00897D0E">
      <w:pPr>
        <w:pStyle w:val="BodyText"/>
        <w:widowControl/>
        <w:kinsoku w:val="0"/>
        <w:overflowPunct w:val="0"/>
        <w:ind w:left="0"/>
        <w:rPr>
          <w:color w:val="000000" w:themeColor="text1"/>
        </w:rPr>
      </w:pPr>
      <w:r w:rsidRPr="007D5606">
        <w:rPr>
          <w:color w:val="000000" w:themeColor="text1"/>
        </w:rPr>
        <w:t xml:space="preserve">Entesiitteihin liittyvää artriittia sairastavien Amsparity-valmisteen suositeltu kerta-annos 6 vuoden iästä alkaen lasketaan potilaan painon perusteella (taulukko 2). Amsparity-valmistetta annostellaan joka toinen viikko injektiona ihon alle. </w:t>
      </w:r>
    </w:p>
    <w:p w14:paraId="6E2820FB" w14:textId="77777777" w:rsidR="00337D78" w:rsidRPr="007D5606" w:rsidRDefault="00337D78" w:rsidP="0075475A">
      <w:pPr>
        <w:pStyle w:val="BodyText"/>
        <w:widowControl/>
        <w:kinsoku w:val="0"/>
        <w:overflowPunct w:val="0"/>
        <w:ind w:left="0"/>
        <w:rPr>
          <w:color w:val="000000" w:themeColor="text1"/>
        </w:rPr>
      </w:pPr>
    </w:p>
    <w:p w14:paraId="1486251D" w14:textId="77777777" w:rsidR="00337D78" w:rsidRPr="007D5606" w:rsidRDefault="00337D78" w:rsidP="00FB4446">
      <w:pPr>
        <w:pStyle w:val="BodyText"/>
        <w:keepNext/>
        <w:widowControl/>
        <w:kinsoku w:val="0"/>
        <w:overflowPunct w:val="0"/>
        <w:ind w:left="0"/>
        <w:rPr>
          <w:b/>
          <w:bCs/>
          <w:color w:val="000000" w:themeColor="text1"/>
        </w:rPr>
      </w:pPr>
      <w:r w:rsidRPr="007D5606">
        <w:rPr>
          <w:b/>
          <w:bCs/>
          <w:color w:val="000000" w:themeColor="text1"/>
        </w:rPr>
        <w:lastRenderedPageBreak/>
        <w:t xml:space="preserve">Taulukko 2. </w:t>
      </w:r>
      <w:r w:rsidRPr="007D5606">
        <w:rPr>
          <w:b/>
          <w:color w:val="000000" w:themeColor="text1"/>
        </w:rPr>
        <w:t>Amsparity-annos entesiitteihin liittyvää artriittia sairastaville potilaille</w:t>
      </w:r>
    </w:p>
    <w:p w14:paraId="794A7A9C" w14:textId="77777777" w:rsidR="00337D78" w:rsidRPr="007D5606" w:rsidRDefault="00337D78" w:rsidP="0075475A">
      <w:pPr>
        <w:pStyle w:val="BodyText"/>
        <w:keepNext/>
        <w:widowControl/>
        <w:kinsoku w:val="0"/>
        <w:overflowPunct w:val="0"/>
        <w:ind w:left="0"/>
        <w:rPr>
          <w:b/>
          <w:bCs/>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25"/>
      </w:tblGrid>
      <w:tr w:rsidR="00337D78" w:rsidRPr="007D5606" w14:paraId="2A40BDEA" w14:textId="77777777" w:rsidTr="00107280">
        <w:trPr>
          <w:tblHeader/>
          <w:jc w:val="center"/>
        </w:trPr>
        <w:tc>
          <w:tcPr>
            <w:tcW w:w="4645" w:type="dxa"/>
            <w:shd w:val="clear" w:color="auto" w:fill="auto"/>
          </w:tcPr>
          <w:p w14:paraId="394EB1E7" w14:textId="77777777" w:rsidR="00337D78" w:rsidRPr="007D5606" w:rsidRDefault="00337D78" w:rsidP="00925FDC">
            <w:pPr>
              <w:jc w:val="center"/>
              <w:rPr>
                <w:b/>
                <w:color w:val="000000" w:themeColor="text1"/>
              </w:rPr>
            </w:pPr>
            <w:r w:rsidRPr="007D5606">
              <w:rPr>
                <w:b/>
                <w:color w:val="000000" w:themeColor="text1"/>
              </w:rPr>
              <w:t>Potilaan paino</w:t>
            </w:r>
          </w:p>
        </w:tc>
        <w:tc>
          <w:tcPr>
            <w:tcW w:w="4658" w:type="dxa"/>
            <w:shd w:val="clear" w:color="auto" w:fill="auto"/>
          </w:tcPr>
          <w:p w14:paraId="1B0BAEE1" w14:textId="77777777" w:rsidR="00337D78" w:rsidRPr="007D5606" w:rsidRDefault="00337D78" w:rsidP="0075475A">
            <w:pPr>
              <w:jc w:val="center"/>
              <w:rPr>
                <w:b/>
                <w:color w:val="000000" w:themeColor="text1"/>
              </w:rPr>
            </w:pPr>
            <w:r w:rsidRPr="007D5606">
              <w:rPr>
                <w:b/>
                <w:color w:val="000000" w:themeColor="text1"/>
              </w:rPr>
              <w:t>Annos</w:t>
            </w:r>
          </w:p>
        </w:tc>
      </w:tr>
      <w:tr w:rsidR="00337D78" w:rsidRPr="007D5606" w14:paraId="0AE45756" w14:textId="77777777" w:rsidTr="00222420">
        <w:trPr>
          <w:jc w:val="center"/>
        </w:trPr>
        <w:tc>
          <w:tcPr>
            <w:tcW w:w="4645" w:type="dxa"/>
            <w:shd w:val="clear" w:color="auto" w:fill="auto"/>
          </w:tcPr>
          <w:p w14:paraId="10C27B20" w14:textId="77777777" w:rsidR="00337D78" w:rsidRPr="007D5606" w:rsidRDefault="00337D78" w:rsidP="00925FDC">
            <w:pPr>
              <w:jc w:val="center"/>
              <w:rPr>
                <w:color w:val="000000" w:themeColor="text1"/>
              </w:rPr>
            </w:pPr>
            <w:r w:rsidRPr="007D5606">
              <w:rPr>
                <w:color w:val="000000" w:themeColor="text1"/>
              </w:rPr>
              <w:t>15 kg – &lt; 30 kg</w:t>
            </w:r>
          </w:p>
        </w:tc>
        <w:tc>
          <w:tcPr>
            <w:tcW w:w="4658" w:type="dxa"/>
            <w:shd w:val="clear" w:color="auto" w:fill="auto"/>
          </w:tcPr>
          <w:p w14:paraId="0FFA282F" w14:textId="77777777" w:rsidR="00337D78" w:rsidRPr="007D5606" w:rsidRDefault="00337D78" w:rsidP="0075475A">
            <w:pPr>
              <w:jc w:val="center"/>
              <w:rPr>
                <w:color w:val="000000" w:themeColor="text1"/>
              </w:rPr>
            </w:pPr>
            <w:r w:rsidRPr="007D5606">
              <w:rPr>
                <w:color w:val="000000" w:themeColor="text1"/>
              </w:rPr>
              <w:t>20 mg joka toinen viikko</w:t>
            </w:r>
          </w:p>
        </w:tc>
      </w:tr>
      <w:tr w:rsidR="00337D78" w:rsidRPr="007D5606" w14:paraId="08BDF1DA" w14:textId="77777777" w:rsidTr="00222420">
        <w:trPr>
          <w:jc w:val="center"/>
        </w:trPr>
        <w:tc>
          <w:tcPr>
            <w:tcW w:w="4645" w:type="dxa"/>
            <w:shd w:val="clear" w:color="auto" w:fill="auto"/>
          </w:tcPr>
          <w:p w14:paraId="74F743EC" w14:textId="77777777" w:rsidR="00337D78" w:rsidRPr="007D5606" w:rsidRDefault="00337D78" w:rsidP="00925FDC">
            <w:pPr>
              <w:jc w:val="center"/>
              <w:rPr>
                <w:color w:val="000000" w:themeColor="text1"/>
              </w:rPr>
            </w:pPr>
            <w:r w:rsidRPr="007D5606">
              <w:rPr>
                <w:color w:val="000000" w:themeColor="text1"/>
              </w:rPr>
              <w:t>≥ 30 kg</w:t>
            </w:r>
          </w:p>
        </w:tc>
        <w:tc>
          <w:tcPr>
            <w:tcW w:w="4658" w:type="dxa"/>
            <w:shd w:val="clear" w:color="auto" w:fill="auto"/>
          </w:tcPr>
          <w:p w14:paraId="4CF5B217" w14:textId="77777777" w:rsidR="00337D78" w:rsidRPr="007D5606" w:rsidRDefault="00337D78" w:rsidP="0075475A">
            <w:pPr>
              <w:jc w:val="center"/>
              <w:rPr>
                <w:color w:val="000000" w:themeColor="text1"/>
              </w:rPr>
            </w:pPr>
            <w:r w:rsidRPr="007D5606">
              <w:rPr>
                <w:color w:val="000000" w:themeColor="text1"/>
              </w:rPr>
              <w:t>40 mg joka toinen viikko</w:t>
            </w:r>
          </w:p>
        </w:tc>
      </w:tr>
    </w:tbl>
    <w:p w14:paraId="79F3F555" w14:textId="77777777" w:rsidR="008D74DD" w:rsidRPr="007D5606" w:rsidRDefault="008D74DD" w:rsidP="00215FF1">
      <w:pPr>
        <w:pStyle w:val="BodyText"/>
        <w:widowControl/>
        <w:kinsoku w:val="0"/>
        <w:overflowPunct w:val="0"/>
        <w:ind w:left="0"/>
        <w:rPr>
          <w:color w:val="000000" w:themeColor="text1"/>
        </w:rPr>
      </w:pPr>
    </w:p>
    <w:p w14:paraId="1F17C67A" w14:textId="77777777" w:rsidR="008D74DD" w:rsidRPr="007D5606" w:rsidRDefault="00775887" w:rsidP="00215FF1">
      <w:pPr>
        <w:pStyle w:val="BodyText"/>
        <w:widowControl/>
        <w:kinsoku w:val="0"/>
        <w:overflowPunct w:val="0"/>
        <w:ind w:left="0"/>
        <w:rPr>
          <w:color w:val="000000" w:themeColor="text1"/>
        </w:rPr>
      </w:pPr>
      <w:r w:rsidRPr="007D5606">
        <w:rPr>
          <w:color w:val="000000" w:themeColor="text1"/>
        </w:rPr>
        <w:t>Adalimumabia ei ole tutkittu entesiitteihin liittyvää artriittia sairastavilla alle 6</w:t>
      </w:r>
      <w:r w:rsidRPr="007D5606">
        <w:rPr>
          <w:color w:val="000000" w:themeColor="text1"/>
        </w:rPr>
        <w:noBreakHyphen/>
        <w:t>vuotiailla potilailla.</w:t>
      </w:r>
    </w:p>
    <w:p w14:paraId="6E25EEE4" w14:textId="77777777" w:rsidR="003D30E4" w:rsidRPr="007D5606" w:rsidRDefault="003D30E4" w:rsidP="00215FF1">
      <w:pPr>
        <w:pStyle w:val="BodyText"/>
        <w:widowControl/>
        <w:kinsoku w:val="0"/>
        <w:overflowPunct w:val="0"/>
        <w:ind w:left="0"/>
        <w:rPr>
          <w:color w:val="000000" w:themeColor="text1"/>
        </w:rPr>
      </w:pPr>
    </w:p>
    <w:p w14:paraId="404A7FFD" w14:textId="77777777" w:rsidR="003D30E4" w:rsidRPr="007D5606" w:rsidRDefault="006A1144" w:rsidP="00215FF1">
      <w:pPr>
        <w:pStyle w:val="BodyText"/>
        <w:widowControl/>
        <w:kinsoku w:val="0"/>
        <w:overflowPunct w:val="0"/>
        <w:ind w:left="0"/>
        <w:rPr>
          <w:color w:val="000000" w:themeColor="text1"/>
        </w:rPr>
      </w:pPr>
      <w:r w:rsidRPr="007D5606">
        <w:rPr>
          <w:color w:val="000000" w:themeColor="text1"/>
        </w:rPr>
        <w:t>Amsparity-valmisteesta voi olla saatavilla myös muita vahvuuksia ja/tai annostelumuotoja riippuen yksilöllisestä hoidon tarpeesta.</w:t>
      </w:r>
    </w:p>
    <w:p w14:paraId="051CDAC4" w14:textId="77777777" w:rsidR="008D74DD" w:rsidRPr="007D5606" w:rsidRDefault="008D74DD" w:rsidP="00215FF1">
      <w:pPr>
        <w:pStyle w:val="BodyText"/>
        <w:widowControl/>
        <w:kinsoku w:val="0"/>
        <w:overflowPunct w:val="0"/>
        <w:ind w:left="0"/>
        <w:rPr>
          <w:color w:val="000000" w:themeColor="text1"/>
        </w:rPr>
      </w:pPr>
    </w:p>
    <w:p w14:paraId="3F013A1D" w14:textId="77777777" w:rsidR="008D74DD" w:rsidRPr="007D5606" w:rsidRDefault="008D74DD" w:rsidP="00215FF1">
      <w:pPr>
        <w:pStyle w:val="BodyText"/>
        <w:keepNext/>
        <w:widowControl/>
        <w:kinsoku w:val="0"/>
        <w:overflowPunct w:val="0"/>
        <w:ind w:left="0"/>
        <w:rPr>
          <w:i/>
          <w:iCs/>
          <w:color w:val="000000" w:themeColor="text1"/>
        </w:rPr>
      </w:pPr>
      <w:r w:rsidRPr="007D5606">
        <w:rPr>
          <w:i/>
          <w:iCs/>
          <w:color w:val="000000" w:themeColor="text1"/>
        </w:rPr>
        <w:t>Läiskäpsoriaasi lapsilla</w:t>
      </w:r>
    </w:p>
    <w:p w14:paraId="2D1F4B1F" w14:textId="77777777" w:rsidR="004F664E" w:rsidRPr="007D5606" w:rsidRDefault="004F664E" w:rsidP="00215FF1">
      <w:pPr>
        <w:pStyle w:val="BodyText"/>
        <w:keepNext/>
        <w:widowControl/>
        <w:kinsoku w:val="0"/>
        <w:overflowPunct w:val="0"/>
        <w:ind w:left="0"/>
        <w:rPr>
          <w:color w:val="000000" w:themeColor="text1"/>
        </w:rPr>
      </w:pPr>
    </w:p>
    <w:p w14:paraId="24919CE9" w14:textId="77777777" w:rsidR="008D74DD" w:rsidRPr="007D5606" w:rsidRDefault="008D74DD" w:rsidP="00215FF1">
      <w:pPr>
        <w:pStyle w:val="BodyText"/>
        <w:widowControl/>
        <w:kinsoku w:val="0"/>
        <w:overflowPunct w:val="0"/>
        <w:ind w:left="0"/>
        <w:rPr>
          <w:color w:val="000000" w:themeColor="text1"/>
        </w:rPr>
      </w:pPr>
      <w:r w:rsidRPr="007D5606">
        <w:rPr>
          <w:color w:val="000000" w:themeColor="text1"/>
        </w:rPr>
        <w:t>Läiskäpsoriaasia sairastavien 4–17</w:t>
      </w:r>
      <w:r w:rsidRPr="007D5606">
        <w:rPr>
          <w:color w:val="000000" w:themeColor="text1"/>
        </w:rPr>
        <w:noBreakHyphen/>
        <w:t xml:space="preserve">vuotiaiden potilaiden suositeltu kerta-annos lasketaan painon perusteella (taulukko 3). Amsparity annostellaan injektiona ihon alle. </w:t>
      </w:r>
    </w:p>
    <w:p w14:paraId="013D566A" w14:textId="77777777" w:rsidR="008D74DD" w:rsidRPr="007D5606" w:rsidRDefault="008D74DD" w:rsidP="00215FF1">
      <w:pPr>
        <w:pStyle w:val="BodyText"/>
        <w:widowControl/>
        <w:kinsoku w:val="0"/>
        <w:overflowPunct w:val="0"/>
        <w:ind w:left="0"/>
        <w:rPr>
          <w:color w:val="000000" w:themeColor="text1"/>
        </w:rPr>
      </w:pPr>
    </w:p>
    <w:p w14:paraId="2928C3BA" w14:textId="77777777" w:rsidR="008D74DD" w:rsidRPr="007D5606" w:rsidRDefault="008D74DD" w:rsidP="00215FF1">
      <w:pPr>
        <w:pStyle w:val="BodyText"/>
        <w:keepNext/>
        <w:widowControl/>
        <w:kinsoku w:val="0"/>
        <w:overflowPunct w:val="0"/>
        <w:ind w:left="0"/>
        <w:rPr>
          <w:b/>
          <w:bCs/>
          <w:color w:val="000000" w:themeColor="text1"/>
        </w:rPr>
      </w:pPr>
      <w:r w:rsidRPr="007D5606">
        <w:rPr>
          <w:b/>
          <w:bCs/>
          <w:color w:val="000000" w:themeColor="text1"/>
        </w:rPr>
        <w:t xml:space="preserve">Taulukko 3. </w:t>
      </w:r>
      <w:r w:rsidRPr="007D5606">
        <w:rPr>
          <w:b/>
          <w:color w:val="000000" w:themeColor="text1"/>
        </w:rPr>
        <w:t>Amsparity-annos läiskäpsoriaasia sairastaville lapsipotilaille</w:t>
      </w:r>
    </w:p>
    <w:p w14:paraId="1BE97849" w14:textId="77777777" w:rsidR="008D74DD" w:rsidRPr="007D5606" w:rsidRDefault="008D74DD" w:rsidP="00215FF1">
      <w:pPr>
        <w:pStyle w:val="BodyText"/>
        <w:keepNext/>
        <w:widowControl/>
        <w:kinsoku w:val="0"/>
        <w:overflowPunct w:val="0"/>
        <w:ind w:left="0"/>
        <w:rPr>
          <w:b/>
          <w:bCs/>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0"/>
        <w:gridCol w:w="4815"/>
      </w:tblGrid>
      <w:tr w:rsidR="008D74DD" w:rsidRPr="007D5606" w14:paraId="4655B29D" w14:textId="77777777" w:rsidTr="00107280">
        <w:trPr>
          <w:tblHeader/>
          <w:jc w:val="center"/>
        </w:trPr>
        <w:tc>
          <w:tcPr>
            <w:tcW w:w="4362" w:type="dxa"/>
            <w:shd w:val="clear" w:color="auto" w:fill="auto"/>
          </w:tcPr>
          <w:p w14:paraId="66B852F5" w14:textId="77777777" w:rsidR="008D74DD" w:rsidRPr="007D5606" w:rsidRDefault="008D74DD" w:rsidP="00897D0E">
            <w:pPr>
              <w:pStyle w:val="BodyText"/>
              <w:keepNext/>
              <w:widowControl/>
              <w:kinsoku w:val="0"/>
              <w:overflowPunct w:val="0"/>
              <w:ind w:left="0"/>
              <w:jc w:val="center"/>
              <w:rPr>
                <w:color w:val="000000" w:themeColor="text1"/>
              </w:rPr>
            </w:pPr>
            <w:r w:rsidRPr="007D5606">
              <w:rPr>
                <w:b/>
                <w:bCs/>
                <w:color w:val="000000" w:themeColor="text1"/>
              </w:rPr>
              <w:t>Potilaan paino</w:t>
            </w:r>
          </w:p>
        </w:tc>
        <w:tc>
          <w:tcPr>
            <w:tcW w:w="4941" w:type="dxa"/>
            <w:shd w:val="clear" w:color="auto" w:fill="auto"/>
          </w:tcPr>
          <w:p w14:paraId="48537FAC" w14:textId="77777777" w:rsidR="008D74DD" w:rsidRPr="007D5606" w:rsidRDefault="008D74DD" w:rsidP="00897D0E">
            <w:pPr>
              <w:pStyle w:val="BodyText"/>
              <w:keepNext/>
              <w:widowControl/>
              <w:kinsoku w:val="0"/>
              <w:overflowPunct w:val="0"/>
              <w:ind w:left="0"/>
              <w:jc w:val="center"/>
              <w:rPr>
                <w:color w:val="000000" w:themeColor="text1"/>
              </w:rPr>
            </w:pPr>
            <w:r w:rsidRPr="007D5606">
              <w:rPr>
                <w:b/>
                <w:bCs/>
                <w:color w:val="000000" w:themeColor="text1"/>
              </w:rPr>
              <w:t>Annos</w:t>
            </w:r>
          </w:p>
        </w:tc>
      </w:tr>
      <w:tr w:rsidR="008D74DD" w:rsidRPr="007D5606" w14:paraId="38620701" w14:textId="77777777" w:rsidTr="00F44376">
        <w:trPr>
          <w:jc w:val="center"/>
        </w:trPr>
        <w:tc>
          <w:tcPr>
            <w:tcW w:w="4362" w:type="dxa"/>
            <w:shd w:val="clear" w:color="auto" w:fill="auto"/>
          </w:tcPr>
          <w:p w14:paraId="60B215AA" w14:textId="77777777" w:rsidR="008D74DD" w:rsidRPr="007D5606" w:rsidRDefault="008D74DD" w:rsidP="00107280">
            <w:pPr>
              <w:pStyle w:val="BodyText"/>
              <w:widowControl/>
              <w:kinsoku w:val="0"/>
              <w:overflowPunct w:val="0"/>
              <w:ind w:left="0"/>
              <w:jc w:val="center"/>
              <w:rPr>
                <w:color w:val="000000" w:themeColor="text1"/>
              </w:rPr>
            </w:pPr>
            <w:r w:rsidRPr="007D5606">
              <w:rPr>
                <w:color w:val="000000" w:themeColor="text1"/>
              </w:rPr>
              <w:t>15 kg – &lt; 30 kg</w:t>
            </w:r>
          </w:p>
        </w:tc>
        <w:tc>
          <w:tcPr>
            <w:tcW w:w="4941" w:type="dxa"/>
            <w:shd w:val="clear" w:color="auto" w:fill="auto"/>
          </w:tcPr>
          <w:p w14:paraId="2AF5F26D" w14:textId="77777777" w:rsidR="008D74DD" w:rsidRPr="007D5606" w:rsidRDefault="008D74DD" w:rsidP="00B56A49">
            <w:pPr>
              <w:autoSpaceDE w:val="0"/>
              <w:autoSpaceDN w:val="0"/>
              <w:adjustRightInd w:val="0"/>
              <w:rPr>
                <w:color w:val="000000" w:themeColor="text1"/>
              </w:rPr>
            </w:pPr>
            <w:r w:rsidRPr="007D5606">
              <w:rPr>
                <w:color w:val="000000" w:themeColor="text1"/>
              </w:rPr>
              <w:t>Aloitusannos 20 mg, jonka jälkeen 20 mg joka toinen viikko alkaen viikon kuluttua aloitusannoksesta.</w:t>
            </w:r>
          </w:p>
        </w:tc>
      </w:tr>
      <w:tr w:rsidR="008D74DD" w:rsidRPr="007D5606" w14:paraId="1FF228E9" w14:textId="77777777" w:rsidTr="00F44376">
        <w:trPr>
          <w:jc w:val="center"/>
        </w:trPr>
        <w:tc>
          <w:tcPr>
            <w:tcW w:w="4362" w:type="dxa"/>
            <w:shd w:val="clear" w:color="auto" w:fill="auto"/>
          </w:tcPr>
          <w:p w14:paraId="23B38F2D" w14:textId="77777777" w:rsidR="008D74DD" w:rsidRPr="007D5606" w:rsidRDefault="008D74DD" w:rsidP="00107280">
            <w:pPr>
              <w:pStyle w:val="BodyText"/>
              <w:widowControl/>
              <w:kinsoku w:val="0"/>
              <w:overflowPunct w:val="0"/>
              <w:ind w:left="0"/>
              <w:jc w:val="center"/>
              <w:rPr>
                <w:color w:val="000000" w:themeColor="text1"/>
              </w:rPr>
            </w:pPr>
            <w:r w:rsidRPr="007D5606">
              <w:rPr>
                <w:color w:val="000000" w:themeColor="text1"/>
              </w:rPr>
              <w:t>≥ 30 kg</w:t>
            </w:r>
          </w:p>
        </w:tc>
        <w:tc>
          <w:tcPr>
            <w:tcW w:w="4941" w:type="dxa"/>
            <w:shd w:val="clear" w:color="auto" w:fill="auto"/>
          </w:tcPr>
          <w:p w14:paraId="3A8874B5" w14:textId="77777777" w:rsidR="008D74DD" w:rsidRPr="007D5606" w:rsidRDefault="008D74DD" w:rsidP="00B56A49">
            <w:pPr>
              <w:autoSpaceDE w:val="0"/>
              <w:autoSpaceDN w:val="0"/>
              <w:adjustRightInd w:val="0"/>
              <w:rPr>
                <w:color w:val="000000" w:themeColor="text1"/>
              </w:rPr>
            </w:pPr>
            <w:r w:rsidRPr="007D5606">
              <w:rPr>
                <w:color w:val="000000" w:themeColor="text1"/>
              </w:rPr>
              <w:t>Aloitusannos 40 mg, jonka jälkeen 40 mg joka toinen viikko alkaen viikon kuluttua aloitusannoksesta.</w:t>
            </w:r>
          </w:p>
        </w:tc>
      </w:tr>
    </w:tbl>
    <w:p w14:paraId="28182E5D" w14:textId="77777777" w:rsidR="008D74DD" w:rsidRPr="007D5606" w:rsidRDefault="008D74DD" w:rsidP="00215FF1">
      <w:pPr>
        <w:pStyle w:val="BodyText"/>
        <w:widowControl/>
        <w:kinsoku w:val="0"/>
        <w:overflowPunct w:val="0"/>
        <w:ind w:left="0"/>
        <w:rPr>
          <w:color w:val="000000" w:themeColor="text1"/>
        </w:rPr>
      </w:pPr>
    </w:p>
    <w:p w14:paraId="42B776B5" w14:textId="77777777" w:rsidR="008D74DD" w:rsidRPr="007D5606" w:rsidRDefault="008D74DD" w:rsidP="00215FF1">
      <w:pPr>
        <w:pStyle w:val="BodyText"/>
        <w:widowControl/>
        <w:kinsoku w:val="0"/>
        <w:overflowPunct w:val="0"/>
        <w:ind w:left="0"/>
        <w:rPr>
          <w:color w:val="000000" w:themeColor="text1"/>
        </w:rPr>
      </w:pPr>
      <w:r w:rsidRPr="007D5606">
        <w:rPr>
          <w:color w:val="000000" w:themeColor="text1"/>
        </w:rPr>
        <w:t>Jos potilas ei saavuta vastetta 16 viikon kuluessa, hoidon jatkamista on harkittava tarkoin.</w:t>
      </w:r>
    </w:p>
    <w:p w14:paraId="1351DE31" w14:textId="77777777" w:rsidR="008D74DD" w:rsidRPr="007D5606" w:rsidRDefault="008D74DD" w:rsidP="00215FF1">
      <w:pPr>
        <w:pStyle w:val="BodyText"/>
        <w:widowControl/>
        <w:kinsoku w:val="0"/>
        <w:overflowPunct w:val="0"/>
        <w:ind w:left="0"/>
        <w:rPr>
          <w:color w:val="000000" w:themeColor="text1"/>
        </w:rPr>
      </w:pPr>
    </w:p>
    <w:p w14:paraId="46C5A883" w14:textId="77777777" w:rsidR="008D74DD" w:rsidRPr="007D5606" w:rsidRDefault="008D74DD" w:rsidP="0075475A">
      <w:pPr>
        <w:pStyle w:val="BodyText"/>
        <w:widowControl/>
        <w:kinsoku w:val="0"/>
        <w:overflowPunct w:val="0"/>
        <w:ind w:left="0"/>
        <w:rPr>
          <w:color w:val="000000" w:themeColor="text1"/>
        </w:rPr>
      </w:pPr>
      <w:r w:rsidRPr="007D5606">
        <w:rPr>
          <w:color w:val="000000" w:themeColor="text1"/>
        </w:rPr>
        <w:t>Jos uusintahoito Amsparity-valmisteella on aiheellista, noudatetaan edellä annettuja ohjeita annoksesta ja hoidon kestosta.</w:t>
      </w:r>
    </w:p>
    <w:p w14:paraId="27DE7199" w14:textId="77777777" w:rsidR="008D74DD" w:rsidRPr="007D5606" w:rsidRDefault="008D74DD" w:rsidP="0075475A">
      <w:pPr>
        <w:pStyle w:val="BodyText"/>
        <w:widowControl/>
        <w:kinsoku w:val="0"/>
        <w:overflowPunct w:val="0"/>
        <w:ind w:left="0"/>
        <w:rPr>
          <w:color w:val="000000" w:themeColor="text1"/>
          <w:szCs w:val="21"/>
        </w:rPr>
      </w:pPr>
    </w:p>
    <w:p w14:paraId="1BB8C36A" w14:textId="77777777" w:rsidR="008D74DD" w:rsidRPr="007D5606" w:rsidRDefault="008D74DD" w:rsidP="0075475A">
      <w:pPr>
        <w:pStyle w:val="BodyText"/>
        <w:widowControl/>
        <w:kinsoku w:val="0"/>
        <w:overflowPunct w:val="0"/>
        <w:ind w:left="0"/>
        <w:rPr>
          <w:color w:val="000000" w:themeColor="text1"/>
        </w:rPr>
      </w:pPr>
      <w:r w:rsidRPr="007D5606">
        <w:rPr>
          <w:color w:val="000000" w:themeColor="text1"/>
        </w:rPr>
        <w:t>Adalimumabin turvallisuutta on arvioitu pediatrisilla läiskäpsoriaasipotilailla keskimäärin 13 kuukauden ajan.</w:t>
      </w:r>
    </w:p>
    <w:p w14:paraId="1A2D8244" w14:textId="77777777" w:rsidR="008D74DD" w:rsidRPr="007D5606" w:rsidRDefault="008D74DD" w:rsidP="0075475A">
      <w:pPr>
        <w:pStyle w:val="BodyText"/>
        <w:widowControl/>
        <w:kinsoku w:val="0"/>
        <w:overflowPunct w:val="0"/>
        <w:ind w:left="0"/>
        <w:rPr>
          <w:color w:val="000000" w:themeColor="text1"/>
        </w:rPr>
      </w:pPr>
    </w:p>
    <w:p w14:paraId="5EEB2C7D" w14:textId="77777777" w:rsidR="008D74DD" w:rsidRPr="007D5606" w:rsidRDefault="008D74DD" w:rsidP="0075475A">
      <w:pPr>
        <w:pStyle w:val="BodyText"/>
        <w:widowControl/>
        <w:kinsoku w:val="0"/>
        <w:overflowPunct w:val="0"/>
        <w:ind w:left="0"/>
        <w:rPr>
          <w:color w:val="000000" w:themeColor="text1"/>
        </w:rPr>
      </w:pPr>
      <w:r w:rsidRPr="007D5606">
        <w:rPr>
          <w:color w:val="000000" w:themeColor="text1"/>
        </w:rPr>
        <w:t>Ei ole asianmukaista käyttää adalimumabia alle 4 vuoden ikäisille lapsille tämän käyttöaiheen hoi</w:t>
      </w:r>
      <w:r w:rsidR="00B931E5" w:rsidRPr="007D5606">
        <w:rPr>
          <w:color w:val="000000" w:themeColor="text1"/>
        </w:rPr>
        <w:t>dossa</w:t>
      </w:r>
      <w:r w:rsidRPr="007D5606">
        <w:rPr>
          <w:color w:val="000000" w:themeColor="text1"/>
        </w:rPr>
        <w:t>.</w:t>
      </w:r>
    </w:p>
    <w:p w14:paraId="7F16A3AE" w14:textId="77777777" w:rsidR="003D30E4" w:rsidRPr="007D5606" w:rsidRDefault="003D30E4" w:rsidP="0075475A">
      <w:pPr>
        <w:pStyle w:val="BodyText"/>
        <w:widowControl/>
        <w:kinsoku w:val="0"/>
        <w:overflowPunct w:val="0"/>
        <w:ind w:left="0"/>
        <w:rPr>
          <w:color w:val="000000" w:themeColor="text1"/>
        </w:rPr>
      </w:pPr>
    </w:p>
    <w:p w14:paraId="2292361C" w14:textId="77777777" w:rsidR="003D30E4" w:rsidRPr="007D5606" w:rsidRDefault="00590D87" w:rsidP="0075475A">
      <w:pPr>
        <w:pStyle w:val="BodyText"/>
        <w:widowControl/>
        <w:kinsoku w:val="0"/>
        <w:overflowPunct w:val="0"/>
        <w:ind w:left="0"/>
        <w:rPr>
          <w:color w:val="000000" w:themeColor="text1"/>
        </w:rPr>
      </w:pPr>
      <w:r w:rsidRPr="007D5606">
        <w:rPr>
          <w:color w:val="000000" w:themeColor="text1"/>
        </w:rPr>
        <w:t>Amsparity-valmisteesta voi olla saatavilla myös muita vahvuuksia ja/tai annostelumuotoja riippuen yksilöllisestä hoidon tarpeesta.</w:t>
      </w:r>
    </w:p>
    <w:p w14:paraId="5E32993A" w14:textId="77777777" w:rsidR="008D74DD" w:rsidRPr="007D5606" w:rsidRDefault="008D74DD" w:rsidP="0075475A">
      <w:pPr>
        <w:pStyle w:val="BodyText"/>
        <w:widowControl/>
        <w:kinsoku w:val="0"/>
        <w:overflowPunct w:val="0"/>
        <w:ind w:left="0"/>
        <w:rPr>
          <w:color w:val="000000" w:themeColor="text1"/>
        </w:rPr>
      </w:pPr>
    </w:p>
    <w:p w14:paraId="562D23BB" w14:textId="77777777" w:rsidR="008D74DD" w:rsidRPr="007D5606" w:rsidRDefault="008D74DD" w:rsidP="0075475A">
      <w:pPr>
        <w:pStyle w:val="BodyText"/>
        <w:keepNext/>
        <w:widowControl/>
        <w:kinsoku w:val="0"/>
        <w:overflowPunct w:val="0"/>
        <w:ind w:left="0"/>
        <w:rPr>
          <w:color w:val="000000" w:themeColor="text1"/>
        </w:rPr>
      </w:pPr>
      <w:r w:rsidRPr="007D5606">
        <w:rPr>
          <w:i/>
          <w:iCs/>
          <w:color w:val="000000" w:themeColor="text1"/>
        </w:rPr>
        <w:t>Crohnin tauti lapsilla</w:t>
      </w:r>
    </w:p>
    <w:p w14:paraId="1CC098B9" w14:textId="77777777" w:rsidR="008D74DD" w:rsidRPr="007D5606" w:rsidRDefault="008D74DD" w:rsidP="0075475A">
      <w:pPr>
        <w:pStyle w:val="BodyText"/>
        <w:widowControl/>
        <w:kinsoku w:val="0"/>
        <w:overflowPunct w:val="0"/>
        <w:ind w:left="0"/>
        <w:rPr>
          <w:i/>
          <w:iCs/>
          <w:color w:val="000000" w:themeColor="text1"/>
          <w:szCs w:val="21"/>
        </w:rPr>
      </w:pPr>
    </w:p>
    <w:p w14:paraId="23AFB83E" w14:textId="77777777" w:rsidR="008D74DD" w:rsidRPr="007D5606" w:rsidRDefault="008D74DD" w:rsidP="0075475A">
      <w:pPr>
        <w:pStyle w:val="BodyText"/>
        <w:widowControl/>
        <w:kinsoku w:val="0"/>
        <w:overflowPunct w:val="0"/>
        <w:ind w:left="0"/>
        <w:rPr>
          <w:color w:val="000000" w:themeColor="text1"/>
        </w:rPr>
      </w:pPr>
      <w:r w:rsidRPr="007D5606">
        <w:rPr>
          <w:color w:val="000000" w:themeColor="text1"/>
        </w:rPr>
        <w:t>Crohnin tautia sairastavien 6–17</w:t>
      </w:r>
      <w:r w:rsidRPr="007D5606">
        <w:rPr>
          <w:color w:val="000000" w:themeColor="text1"/>
        </w:rPr>
        <w:noBreakHyphen/>
        <w:t xml:space="preserve">vuotiaiden potilaiden Amsparity-valmisteen suositeltu kerta-annos lasketaan painon perusteella (taulukko 4). Amsparity annostellaan injektiona ihon alle. </w:t>
      </w:r>
    </w:p>
    <w:p w14:paraId="273BDD7E" w14:textId="77777777" w:rsidR="00775887" w:rsidRPr="007D5606" w:rsidRDefault="00775887" w:rsidP="00982118">
      <w:pPr>
        <w:rPr>
          <w:color w:val="000000" w:themeColor="text1"/>
        </w:rPr>
      </w:pPr>
    </w:p>
    <w:p w14:paraId="3EAD02BD" w14:textId="77777777" w:rsidR="00337D78" w:rsidRPr="007D5606" w:rsidRDefault="00337D78" w:rsidP="00414E89">
      <w:pPr>
        <w:keepNext/>
        <w:keepLines/>
        <w:rPr>
          <w:color w:val="000000" w:themeColor="text1"/>
        </w:rPr>
      </w:pPr>
      <w:r w:rsidRPr="007D5606">
        <w:rPr>
          <w:b/>
          <w:color w:val="000000" w:themeColor="text1"/>
        </w:rPr>
        <w:lastRenderedPageBreak/>
        <w:t>Taulukko 4. Amsparity-annos Crohnin tautia sairastavilla pediatrisilla potilailla</w:t>
      </w:r>
    </w:p>
    <w:p w14:paraId="0E4EEFF2" w14:textId="77777777" w:rsidR="00337D78" w:rsidRPr="007D5606" w:rsidRDefault="00337D78" w:rsidP="00414E89">
      <w:pPr>
        <w:keepNext/>
        <w:keepLines/>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5936"/>
        <w:gridCol w:w="1986"/>
      </w:tblGrid>
      <w:tr w:rsidR="00337D78" w:rsidRPr="007D5606" w14:paraId="60A5FDB1" w14:textId="77777777" w:rsidTr="00107280">
        <w:trPr>
          <w:cantSplit/>
          <w:tblHeader/>
        </w:trPr>
        <w:tc>
          <w:tcPr>
            <w:tcW w:w="1151" w:type="dxa"/>
            <w:shd w:val="clear" w:color="auto" w:fill="auto"/>
          </w:tcPr>
          <w:p w14:paraId="0557BDE1" w14:textId="77777777" w:rsidR="00337D78" w:rsidRPr="007D5606" w:rsidRDefault="00337D78" w:rsidP="00414E89">
            <w:pPr>
              <w:keepNext/>
              <w:keepLines/>
              <w:jc w:val="center"/>
              <w:rPr>
                <w:b/>
                <w:color w:val="000000" w:themeColor="text1"/>
              </w:rPr>
            </w:pPr>
            <w:r w:rsidRPr="007D5606">
              <w:rPr>
                <w:b/>
                <w:color w:val="000000" w:themeColor="text1"/>
              </w:rPr>
              <w:t>Potilaan paino</w:t>
            </w:r>
          </w:p>
        </w:tc>
        <w:tc>
          <w:tcPr>
            <w:tcW w:w="6142" w:type="dxa"/>
            <w:shd w:val="clear" w:color="auto" w:fill="auto"/>
          </w:tcPr>
          <w:p w14:paraId="121C259A" w14:textId="77777777" w:rsidR="00337D78" w:rsidRPr="007D5606" w:rsidRDefault="00337D78" w:rsidP="00414E89">
            <w:pPr>
              <w:keepNext/>
              <w:keepLines/>
              <w:jc w:val="center"/>
              <w:rPr>
                <w:b/>
                <w:color w:val="000000" w:themeColor="text1"/>
              </w:rPr>
            </w:pPr>
            <w:r w:rsidRPr="007D5606">
              <w:rPr>
                <w:b/>
                <w:color w:val="000000" w:themeColor="text1"/>
              </w:rPr>
              <w:t>Aloitusannos</w:t>
            </w:r>
          </w:p>
        </w:tc>
        <w:tc>
          <w:tcPr>
            <w:tcW w:w="2010" w:type="dxa"/>
            <w:shd w:val="clear" w:color="auto" w:fill="auto"/>
          </w:tcPr>
          <w:p w14:paraId="5CDB35A6" w14:textId="77777777" w:rsidR="00337D78" w:rsidRPr="007D5606" w:rsidRDefault="00337D78" w:rsidP="00414E89">
            <w:pPr>
              <w:keepNext/>
              <w:keepLines/>
              <w:jc w:val="center"/>
              <w:rPr>
                <w:b/>
                <w:color w:val="000000" w:themeColor="text1"/>
              </w:rPr>
            </w:pPr>
            <w:r w:rsidRPr="007D5606">
              <w:rPr>
                <w:b/>
                <w:color w:val="000000" w:themeColor="text1"/>
              </w:rPr>
              <w:t>Ylläpitoannos alkaen viikolta 4</w:t>
            </w:r>
          </w:p>
        </w:tc>
      </w:tr>
      <w:tr w:rsidR="00337D78" w:rsidRPr="007D5606" w14:paraId="03CEDAC1" w14:textId="77777777" w:rsidTr="006A3A53">
        <w:trPr>
          <w:cantSplit/>
        </w:trPr>
        <w:tc>
          <w:tcPr>
            <w:tcW w:w="1151" w:type="dxa"/>
            <w:shd w:val="clear" w:color="auto" w:fill="auto"/>
          </w:tcPr>
          <w:p w14:paraId="5B0247B7" w14:textId="77777777" w:rsidR="00337D78" w:rsidRPr="007D5606" w:rsidRDefault="00337D78" w:rsidP="00414E89">
            <w:pPr>
              <w:keepNext/>
              <w:keepLines/>
              <w:jc w:val="center"/>
              <w:rPr>
                <w:color w:val="000000" w:themeColor="text1"/>
              </w:rPr>
            </w:pPr>
            <w:r w:rsidRPr="007D5606">
              <w:rPr>
                <w:color w:val="000000" w:themeColor="text1"/>
              </w:rPr>
              <w:t>&lt; 40 kg</w:t>
            </w:r>
          </w:p>
        </w:tc>
        <w:tc>
          <w:tcPr>
            <w:tcW w:w="6142" w:type="dxa"/>
            <w:shd w:val="clear" w:color="auto" w:fill="auto"/>
          </w:tcPr>
          <w:p w14:paraId="01861E36" w14:textId="77777777" w:rsidR="00921D8E" w:rsidRPr="007D5606" w:rsidRDefault="00921D8E" w:rsidP="00414E89">
            <w:pPr>
              <w:keepNext/>
              <w:keepLines/>
              <w:numPr>
                <w:ilvl w:val="0"/>
                <w:numId w:val="28"/>
              </w:numPr>
              <w:autoSpaceDE w:val="0"/>
              <w:autoSpaceDN w:val="0"/>
              <w:adjustRightInd w:val="0"/>
              <w:ind w:left="0" w:firstLine="0"/>
              <w:rPr>
                <w:color w:val="000000" w:themeColor="text1"/>
              </w:rPr>
            </w:pPr>
            <w:r w:rsidRPr="007D5606">
              <w:rPr>
                <w:color w:val="000000" w:themeColor="text1"/>
              </w:rPr>
              <w:t>40 mg viikolla 0 ja 20 mg viikolla 2</w:t>
            </w:r>
          </w:p>
          <w:p w14:paraId="1141B238" w14:textId="77777777" w:rsidR="00921D8E" w:rsidRPr="007D5606" w:rsidRDefault="00921D8E" w:rsidP="00414E89">
            <w:pPr>
              <w:keepNext/>
              <w:keepLines/>
              <w:autoSpaceDE w:val="0"/>
              <w:autoSpaceDN w:val="0"/>
              <w:adjustRightInd w:val="0"/>
              <w:rPr>
                <w:color w:val="000000" w:themeColor="text1"/>
              </w:rPr>
            </w:pPr>
          </w:p>
          <w:p w14:paraId="205ED574" w14:textId="77777777" w:rsidR="00921D8E" w:rsidRPr="007D5606" w:rsidRDefault="00921D8E" w:rsidP="00414E89">
            <w:pPr>
              <w:keepNext/>
              <w:keepLines/>
              <w:autoSpaceDE w:val="0"/>
              <w:autoSpaceDN w:val="0"/>
              <w:adjustRightInd w:val="0"/>
              <w:rPr>
                <w:color w:val="000000" w:themeColor="text1"/>
              </w:rPr>
            </w:pPr>
            <w:r w:rsidRPr="007D5606">
              <w:rPr>
                <w:color w:val="000000" w:themeColor="text1"/>
              </w:rPr>
              <w:t>Jos nopeampi hoitovaste on tarpeen, voidaan antaa</w:t>
            </w:r>
          </w:p>
          <w:p w14:paraId="712F9094" w14:textId="77777777" w:rsidR="00337D78" w:rsidRPr="007D5606" w:rsidRDefault="00D15DFF" w:rsidP="00414E89">
            <w:pPr>
              <w:keepNext/>
              <w:keepLines/>
              <w:numPr>
                <w:ilvl w:val="0"/>
                <w:numId w:val="28"/>
              </w:numPr>
              <w:ind w:left="0" w:firstLine="0"/>
              <w:rPr>
                <w:color w:val="000000" w:themeColor="text1"/>
              </w:rPr>
            </w:pPr>
            <w:r w:rsidRPr="007D5606">
              <w:rPr>
                <w:color w:val="000000" w:themeColor="text1"/>
              </w:rPr>
              <w:t>80 mg viikolla 0 ja 40 mg viikolla 2</w:t>
            </w:r>
          </w:p>
          <w:p w14:paraId="48CA6042" w14:textId="77777777" w:rsidR="00183C48" w:rsidRPr="007D5606" w:rsidRDefault="00183C48" w:rsidP="00414E89">
            <w:pPr>
              <w:keepNext/>
              <w:keepLines/>
              <w:rPr>
                <w:color w:val="000000" w:themeColor="text1"/>
              </w:rPr>
            </w:pPr>
            <w:r w:rsidRPr="007D5606">
              <w:rPr>
                <w:color w:val="000000" w:themeColor="text1"/>
              </w:rPr>
              <w:t>On kuitenkin muistettava, että suurempia induktioannoksia käytettäessä haittatapahtumariski voi olla suurempi</w:t>
            </w:r>
          </w:p>
        </w:tc>
        <w:tc>
          <w:tcPr>
            <w:tcW w:w="2010" w:type="dxa"/>
            <w:shd w:val="clear" w:color="auto" w:fill="auto"/>
          </w:tcPr>
          <w:p w14:paraId="16DBA829" w14:textId="77777777" w:rsidR="00337D78" w:rsidRPr="007D5606" w:rsidRDefault="00337D78" w:rsidP="00414E89">
            <w:pPr>
              <w:keepNext/>
              <w:keepLines/>
              <w:jc w:val="center"/>
              <w:rPr>
                <w:color w:val="000000" w:themeColor="text1"/>
              </w:rPr>
            </w:pPr>
            <w:r w:rsidRPr="007D5606">
              <w:rPr>
                <w:color w:val="000000" w:themeColor="text1"/>
              </w:rPr>
              <w:t>20 mg joka toinen viikko</w:t>
            </w:r>
          </w:p>
        </w:tc>
      </w:tr>
      <w:tr w:rsidR="00337D78" w:rsidRPr="007D5606" w14:paraId="371633C9" w14:textId="77777777" w:rsidTr="006A3A53">
        <w:trPr>
          <w:cantSplit/>
        </w:trPr>
        <w:tc>
          <w:tcPr>
            <w:tcW w:w="1151" w:type="dxa"/>
            <w:shd w:val="clear" w:color="auto" w:fill="auto"/>
          </w:tcPr>
          <w:p w14:paraId="31AAD7E2" w14:textId="77777777" w:rsidR="00337D78" w:rsidRPr="007D5606" w:rsidRDefault="00337D78" w:rsidP="00107280">
            <w:pPr>
              <w:jc w:val="center"/>
              <w:rPr>
                <w:color w:val="000000" w:themeColor="text1"/>
              </w:rPr>
            </w:pPr>
            <w:r w:rsidRPr="007D5606">
              <w:rPr>
                <w:color w:val="000000" w:themeColor="text1"/>
              </w:rPr>
              <w:t>≥ 40 kg</w:t>
            </w:r>
          </w:p>
        </w:tc>
        <w:tc>
          <w:tcPr>
            <w:tcW w:w="6142" w:type="dxa"/>
            <w:shd w:val="clear" w:color="auto" w:fill="auto"/>
          </w:tcPr>
          <w:p w14:paraId="0228D4AB" w14:textId="77777777" w:rsidR="00921D8E" w:rsidRPr="007D5606" w:rsidRDefault="00921D8E" w:rsidP="00054A92">
            <w:pPr>
              <w:numPr>
                <w:ilvl w:val="0"/>
                <w:numId w:val="28"/>
              </w:numPr>
              <w:autoSpaceDE w:val="0"/>
              <w:autoSpaceDN w:val="0"/>
              <w:adjustRightInd w:val="0"/>
              <w:ind w:left="0" w:firstLine="0"/>
              <w:rPr>
                <w:rFonts w:eastAsia="SymbolMT"/>
                <w:color w:val="000000" w:themeColor="text1"/>
              </w:rPr>
            </w:pPr>
            <w:r w:rsidRPr="007D5606">
              <w:rPr>
                <w:color w:val="000000" w:themeColor="text1"/>
              </w:rPr>
              <w:t>80 mg viikolla 0 ja 40 mg viikolla 2</w:t>
            </w:r>
          </w:p>
          <w:p w14:paraId="7373563F" w14:textId="77777777" w:rsidR="00921D8E" w:rsidRPr="007D5606" w:rsidRDefault="00921D8E" w:rsidP="00054A92">
            <w:pPr>
              <w:autoSpaceDE w:val="0"/>
              <w:autoSpaceDN w:val="0"/>
              <w:adjustRightInd w:val="0"/>
              <w:rPr>
                <w:rFonts w:eastAsia="SymbolMT"/>
                <w:color w:val="000000" w:themeColor="text1"/>
              </w:rPr>
            </w:pPr>
          </w:p>
          <w:p w14:paraId="2AC09C96" w14:textId="77777777" w:rsidR="00921D8E" w:rsidRPr="007D5606" w:rsidRDefault="00921D8E" w:rsidP="00054A92">
            <w:pPr>
              <w:autoSpaceDE w:val="0"/>
              <w:autoSpaceDN w:val="0"/>
              <w:adjustRightInd w:val="0"/>
              <w:rPr>
                <w:rFonts w:eastAsia="SymbolMT"/>
                <w:color w:val="000000" w:themeColor="text1"/>
              </w:rPr>
            </w:pPr>
            <w:r w:rsidRPr="007D5606">
              <w:rPr>
                <w:color w:val="000000" w:themeColor="text1"/>
              </w:rPr>
              <w:t>Jos nopeampi hoitovaste on tarpeen, voidaan antaa</w:t>
            </w:r>
          </w:p>
          <w:p w14:paraId="3A43EE0D" w14:textId="77777777" w:rsidR="00337D78" w:rsidRPr="007D5606" w:rsidRDefault="00921D8E" w:rsidP="00054A92">
            <w:pPr>
              <w:numPr>
                <w:ilvl w:val="0"/>
                <w:numId w:val="28"/>
              </w:numPr>
              <w:ind w:left="0" w:firstLine="0"/>
              <w:rPr>
                <w:color w:val="000000" w:themeColor="text1"/>
              </w:rPr>
            </w:pPr>
            <w:r w:rsidRPr="007D5606">
              <w:rPr>
                <w:color w:val="000000" w:themeColor="text1"/>
              </w:rPr>
              <w:t>160 mg viikolla 0 ja 80 mg viikolla 2</w:t>
            </w:r>
          </w:p>
          <w:p w14:paraId="5B102E1B" w14:textId="77777777" w:rsidR="00183C48" w:rsidRPr="007D5606" w:rsidRDefault="00183C48" w:rsidP="00183C48">
            <w:pPr>
              <w:rPr>
                <w:color w:val="000000" w:themeColor="text1"/>
              </w:rPr>
            </w:pPr>
            <w:r w:rsidRPr="007D5606">
              <w:rPr>
                <w:color w:val="000000" w:themeColor="text1"/>
              </w:rPr>
              <w:t>On kuitenkin muistettava, että suurempia induktioannoksia käytettäessä haittatapahtumariski voi olla suurempi.</w:t>
            </w:r>
          </w:p>
        </w:tc>
        <w:tc>
          <w:tcPr>
            <w:tcW w:w="2010" w:type="dxa"/>
            <w:shd w:val="clear" w:color="auto" w:fill="auto"/>
          </w:tcPr>
          <w:p w14:paraId="16C5A34B" w14:textId="77777777" w:rsidR="00337D78" w:rsidRPr="007D5606" w:rsidRDefault="00337D78" w:rsidP="0075475A">
            <w:pPr>
              <w:jc w:val="center"/>
              <w:rPr>
                <w:color w:val="000000" w:themeColor="text1"/>
              </w:rPr>
            </w:pPr>
            <w:r w:rsidRPr="007D5606">
              <w:rPr>
                <w:color w:val="000000" w:themeColor="text1"/>
              </w:rPr>
              <w:t>40 mg joka toinen viikko</w:t>
            </w:r>
          </w:p>
        </w:tc>
      </w:tr>
    </w:tbl>
    <w:p w14:paraId="69CD810E" w14:textId="77777777" w:rsidR="00921D8E" w:rsidRPr="007D5606" w:rsidRDefault="00921D8E" w:rsidP="0075475A">
      <w:pPr>
        <w:pStyle w:val="BodyText"/>
        <w:widowControl/>
        <w:kinsoku w:val="0"/>
        <w:overflowPunct w:val="0"/>
        <w:ind w:left="0"/>
        <w:rPr>
          <w:color w:val="000000" w:themeColor="text1"/>
        </w:rPr>
      </w:pPr>
    </w:p>
    <w:p w14:paraId="0BDCEA87" w14:textId="77777777" w:rsidR="008D74DD" w:rsidRPr="007D5606" w:rsidRDefault="008D74DD" w:rsidP="0075475A">
      <w:pPr>
        <w:pStyle w:val="BodyText"/>
        <w:widowControl/>
        <w:kinsoku w:val="0"/>
        <w:overflowPunct w:val="0"/>
        <w:ind w:left="0"/>
        <w:rPr>
          <w:color w:val="000000" w:themeColor="text1"/>
        </w:rPr>
      </w:pPr>
      <w:r w:rsidRPr="007D5606">
        <w:rPr>
          <w:color w:val="000000" w:themeColor="text1"/>
        </w:rPr>
        <w:t>Potilaat, joilla vaste on riittämätön, saattavat hyötyä annostuksen suurentamisesta:</w:t>
      </w:r>
    </w:p>
    <w:p w14:paraId="351DFADC" w14:textId="77777777" w:rsidR="008D74DD" w:rsidRPr="007D5606" w:rsidRDefault="008D74DD" w:rsidP="007E0DEB">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&lt; 40 kg: 20 mg joka viikko</w:t>
      </w:r>
    </w:p>
    <w:p w14:paraId="5A2D9E24" w14:textId="77777777" w:rsidR="008D74DD" w:rsidRPr="007D5606" w:rsidRDefault="008D74DD" w:rsidP="007E0DEB">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 40 kg: 40 mg joka viikko tai 80 mg joka toinen viikko.</w:t>
      </w:r>
    </w:p>
    <w:p w14:paraId="2318AB37" w14:textId="77777777" w:rsidR="008D74DD" w:rsidRPr="007D5606" w:rsidRDefault="008D74DD" w:rsidP="0075475A">
      <w:pPr>
        <w:pStyle w:val="BodyText"/>
        <w:widowControl/>
        <w:kinsoku w:val="0"/>
        <w:overflowPunct w:val="0"/>
        <w:ind w:left="0"/>
        <w:rPr>
          <w:color w:val="000000" w:themeColor="text1"/>
          <w:szCs w:val="21"/>
        </w:rPr>
      </w:pPr>
    </w:p>
    <w:p w14:paraId="046D122F" w14:textId="77777777" w:rsidR="00030BF1" w:rsidRPr="007D5606" w:rsidRDefault="008D74DD" w:rsidP="0075475A">
      <w:pPr>
        <w:pStyle w:val="BodyText"/>
        <w:widowControl/>
        <w:tabs>
          <w:tab w:val="left" w:pos="9000"/>
        </w:tabs>
        <w:kinsoku w:val="0"/>
        <w:overflowPunct w:val="0"/>
        <w:ind w:left="0"/>
        <w:rPr>
          <w:color w:val="000000" w:themeColor="text1"/>
        </w:rPr>
      </w:pPr>
      <w:r w:rsidRPr="007D5606">
        <w:rPr>
          <w:color w:val="000000" w:themeColor="text1"/>
        </w:rPr>
        <w:t xml:space="preserve">Hoidon jatkamista on harkittava tarkoin, jos potilas ei saavuta vastetta viikkoon 12 mennessä. </w:t>
      </w:r>
    </w:p>
    <w:p w14:paraId="675F4733" w14:textId="77777777" w:rsidR="00030BF1" w:rsidRPr="007D5606" w:rsidRDefault="00030BF1" w:rsidP="0075475A">
      <w:pPr>
        <w:pStyle w:val="BodyText"/>
        <w:widowControl/>
        <w:tabs>
          <w:tab w:val="left" w:pos="9000"/>
        </w:tabs>
        <w:kinsoku w:val="0"/>
        <w:overflowPunct w:val="0"/>
        <w:ind w:left="0"/>
        <w:rPr>
          <w:color w:val="000000" w:themeColor="text1"/>
        </w:rPr>
      </w:pPr>
    </w:p>
    <w:p w14:paraId="4D3B5D39" w14:textId="77777777" w:rsidR="008D74DD" w:rsidRPr="007D5606" w:rsidRDefault="008D74DD" w:rsidP="0075475A">
      <w:pPr>
        <w:pStyle w:val="BodyText"/>
        <w:widowControl/>
        <w:tabs>
          <w:tab w:val="left" w:pos="9000"/>
        </w:tabs>
        <w:kinsoku w:val="0"/>
        <w:overflowPunct w:val="0"/>
        <w:ind w:left="0"/>
        <w:rPr>
          <w:color w:val="000000" w:themeColor="text1"/>
        </w:rPr>
      </w:pPr>
      <w:r w:rsidRPr="007D5606">
        <w:rPr>
          <w:color w:val="000000" w:themeColor="text1"/>
        </w:rPr>
        <w:t>Ei ole asianmukaista käyttää adalimumabia alle 6 vuoden ikäisille lapsille tämän käyttöaiheen hoi</w:t>
      </w:r>
      <w:r w:rsidR="00B931E5" w:rsidRPr="007D5606">
        <w:rPr>
          <w:color w:val="000000" w:themeColor="text1"/>
        </w:rPr>
        <w:t>dossa</w:t>
      </w:r>
      <w:r w:rsidRPr="007D5606">
        <w:rPr>
          <w:color w:val="000000" w:themeColor="text1"/>
        </w:rPr>
        <w:t>.</w:t>
      </w:r>
    </w:p>
    <w:p w14:paraId="79742A8C" w14:textId="77777777" w:rsidR="00092E33" w:rsidRPr="007D5606" w:rsidRDefault="00092E33" w:rsidP="0075475A">
      <w:pPr>
        <w:pStyle w:val="BodyText"/>
        <w:widowControl/>
        <w:tabs>
          <w:tab w:val="left" w:pos="9000"/>
        </w:tabs>
        <w:kinsoku w:val="0"/>
        <w:overflowPunct w:val="0"/>
        <w:ind w:left="0"/>
        <w:rPr>
          <w:color w:val="000000" w:themeColor="text1"/>
        </w:rPr>
      </w:pPr>
    </w:p>
    <w:p w14:paraId="78912AB3" w14:textId="77777777" w:rsidR="00092E33" w:rsidRPr="007D5606" w:rsidRDefault="006A1144" w:rsidP="0075475A">
      <w:pPr>
        <w:pStyle w:val="BodyText"/>
        <w:widowControl/>
        <w:tabs>
          <w:tab w:val="left" w:pos="9000"/>
        </w:tabs>
        <w:kinsoku w:val="0"/>
        <w:overflowPunct w:val="0"/>
        <w:ind w:left="0"/>
        <w:rPr>
          <w:color w:val="000000" w:themeColor="text1"/>
        </w:rPr>
      </w:pPr>
      <w:r w:rsidRPr="007D5606">
        <w:rPr>
          <w:color w:val="000000" w:themeColor="text1"/>
        </w:rPr>
        <w:t>Amsparity-valmisteesta voi olla saatavilla myös muita vahvuuksia ja/tai annostelumuotoja riippuen yksilöllisestä hoidon tarpeesta.</w:t>
      </w:r>
    </w:p>
    <w:p w14:paraId="74202051" w14:textId="77777777" w:rsidR="00030BF1" w:rsidRPr="007D5606" w:rsidRDefault="00030BF1" w:rsidP="0075475A">
      <w:pPr>
        <w:pStyle w:val="BodyText"/>
        <w:widowControl/>
        <w:tabs>
          <w:tab w:val="left" w:pos="9000"/>
        </w:tabs>
        <w:kinsoku w:val="0"/>
        <w:overflowPunct w:val="0"/>
        <w:ind w:left="0"/>
        <w:rPr>
          <w:color w:val="000000" w:themeColor="text1"/>
        </w:rPr>
      </w:pPr>
    </w:p>
    <w:p w14:paraId="0F84B70B" w14:textId="77777777" w:rsidR="008D74DD" w:rsidRPr="007D5606" w:rsidRDefault="008D74DD" w:rsidP="00897D0E">
      <w:pPr>
        <w:pStyle w:val="BodyText"/>
        <w:keepNext/>
        <w:widowControl/>
        <w:kinsoku w:val="0"/>
        <w:overflowPunct w:val="0"/>
        <w:ind w:left="0"/>
        <w:rPr>
          <w:color w:val="000000" w:themeColor="text1"/>
        </w:rPr>
      </w:pPr>
      <w:r w:rsidRPr="007D5606">
        <w:rPr>
          <w:i/>
          <w:iCs/>
          <w:color w:val="000000" w:themeColor="text1"/>
        </w:rPr>
        <w:t>Uveiitti lapsilla</w:t>
      </w:r>
    </w:p>
    <w:p w14:paraId="716EDEF6" w14:textId="77777777" w:rsidR="008D74DD" w:rsidRPr="007D5606" w:rsidRDefault="008D74DD" w:rsidP="00897D0E">
      <w:pPr>
        <w:pStyle w:val="BodyText"/>
        <w:keepNext/>
        <w:widowControl/>
        <w:kinsoku w:val="0"/>
        <w:overflowPunct w:val="0"/>
        <w:ind w:left="0"/>
        <w:rPr>
          <w:i/>
          <w:iCs/>
          <w:color w:val="000000" w:themeColor="text1"/>
          <w:szCs w:val="21"/>
        </w:rPr>
      </w:pPr>
    </w:p>
    <w:p w14:paraId="456C6586" w14:textId="77777777" w:rsidR="008D74DD" w:rsidRPr="007D5606" w:rsidRDefault="008D74DD" w:rsidP="0075475A">
      <w:pPr>
        <w:pStyle w:val="BodyText"/>
        <w:widowControl/>
        <w:kinsoku w:val="0"/>
        <w:overflowPunct w:val="0"/>
        <w:ind w:left="0"/>
        <w:rPr>
          <w:color w:val="000000" w:themeColor="text1"/>
        </w:rPr>
      </w:pPr>
      <w:r w:rsidRPr="007D5606">
        <w:rPr>
          <w:color w:val="000000" w:themeColor="text1"/>
        </w:rPr>
        <w:t xml:space="preserve">Uveiittia sairastavien lapsipotilaiden Amsparity-valmisteen suositeltu kerta-annos 2 vuoden iästä alkaen lasketaan painon perusteella (taulukko 5). Amsparity annostellaan injektiona ihon alle. </w:t>
      </w:r>
    </w:p>
    <w:p w14:paraId="6A7F9DB8" w14:textId="77777777" w:rsidR="008D74DD" w:rsidRPr="007D5606" w:rsidRDefault="008D74DD" w:rsidP="0075475A">
      <w:pPr>
        <w:pStyle w:val="BodyText"/>
        <w:widowControl/>
        <w:kinsoku w:val="0"/>
        <w:overflowPunct w:val="0"/>
        <w:ind w:left="0"/>
        <w:rPr>
          <w:color w:val="000000" w:themeColor="text1"/>
        </w:rPr>
      </w:pPr>
    </w:p>
    <w:p w14:paraId="3CD28618" w14:textId="77777777" w:rsidR="008D74DD" w:rsidRPr="007D5606" w:rsidRDefault="008D74DD" w:rsidP="0075475A">
      <w:pPr>
        <w:pStyle w:val="BodyText"/>
        <w:widowControl/>
        <w:kinsoku w:val="0"/>
        <w:overflowPunct w:val="0"/>
        <w:ind w:left="0"/>
        <w:rPr>
          <w:color w:val="000000" w:themeColor="text1"/>
        </w:rPr>
      </w:pPr>
      <w:r w:rsidRPr="007D5606">
        <w:rPr>
          <w:color w:val="000000" w:themeColor="text1"/>
        </w:rPr>
        <w:t>Ei ole olemassa kokemuksia lasten uveiitin hoidosta adalimumabilla ilman samanaikaista metotreksaattihoitoa.</w:t>
      </w:r>
    </w:p>
    <w:p w14:paraId="736F0FEC" w14:textId="77777777" w:rsidR="00C355EC" w:rsidRPr="007D5606" w:rsidRDefault="00C355EC" w:rsidP="0075475A">
      <w:pPr>
        <w:pStyle w:val="BodyText"/>
        <w:widowControl/>
        <w:kinsoku w:val="0"/>
        <w:overflowPunct w:val="0"/>
        <w:ind w:left="0"/>
        <w:rPr>
          <w:color w:val="000000" w:themeColor="text1"/>
        </w:rPr>
      </w:pPr>
    </w:p>
    <w:p w14:paraId="06C2BC56" w14:textId="77777777" w:rsidR="00C355EC" w:rsidRPr="007D5606" w:rsidRDefault="00C355EC" w:rsidP="00FB4446">
      <w:pPr>
        <w:pStyle w:val="BodyText"/>
        <w:widowControl/>
        <w:kinsoku w:val="0"/>
        <w:overflowPunct w:val="0"/>
        <w:ind w:left="0"/>
        <w:rPr>
          <w:b/>
          <w:bCs/>
          <w:color w:val="000000" w:themeColor="text1"/>
        </w:rPr>
      </w:pPr>
      <w:r w:rsidRPr="007D5606">
        <w:rPr>
          <w:b/>
          <w:bCs/>
          <w:color w:val="000000" w:themeColor="text1"/>
        </w:rPr>
        <w:t xml:space="preserve">Taulukko 5. </w:t>
      </w:r>
      <w:r w:rsidRPr="007D5606">
        <w:rPr>
          <w:b/>
          <w:color w:val="000000" w:themeColor="text1"/>
        </w:rPr>
        <w:t>Amsparity-annos uveiittia sairastavilla pediatrisilla potilailla</w:t>
      </w:r>
    </w:p>
    <w:p w14:paraId="77BFDC6C" w14:textId="77777777" w:rsidR="00C355EC" w:rsidRPr="007D5606" w:rsidRDefault="00C355EC" w:rsidP="0075475A">
      <w:pPr>
        <w:pStyle w:val="BodyText"/>
        <w:widowControl/>
        <w:kinsoku w:val="0"/>
        <w:overflowPunct w:val="0"/>
        <w:ind w:left="0"/>
        <w:rPr>
          <w:b/>
          <w:bCs/>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4708"/>
      </w:tblGrid>
      <w:tr w:rsidR="00C355EC" w:rsidRPr="007D5606" w14:paraId="7EAFD7E6" w14:textId="77777777" w:rsidTr="0058458A">
        <w:trPr>
          <w:jc w:val="center"/>
        </w:trPr>
        <w:tc>
          <w:tcPr>
            <w:tcW w:w="4479" w:type="dxa"/>
            <w:shd w:val="clear" w:color="auto" w:fill="auto"/>
          </w:tcPr>
          <w:p w14:paraId="16780962" w14:textId="77777777" w:rsidR="00C355EC" w:rsidRPr="007D5606" w:rsidRDefault="00C355EC" w:rsidP="0075475A">
            <w:pPr>
              <w:pStyle w:val="BodyText"/>
              <w:widowControl/>
              <w:kinsoku w:val="0"/>
              <w:overflowPunct w:val="0"/>
              <w:ind w:left="0"/>
              <w:jc w:val="center"/>
              <w:rPr>
                <w:b/>
                <w:color w:val="000000" w:themeColor="text1"/>
              </w:rPr>
            </w:pPr>
            <w:r w:rsidRPr="007D5606">
              <w:rPr>
                <w:b/>
                <w:color w:val="000000" w:themeColor="text1"/>
              </w:rPr>
              <w:t>Potilaan paino</w:t>
            </w:r>
          </w:p>
        </w:tc>
        <w:tc>
          <w:tcPr>
            <w:tcW w:w="4824" w:type="dxa"/>
            <w:shd w:val="clear" w:color="auto" w:fill="auto"/>
          </w:tcPr>
          <w:p w14:paraId="160CA8AE" w14:textId="77777777" w:rsidR="00C355EC" w:rsidRPr="007D5606" w:rsidRDefault="00C355EC" w:rsidP="0075475A">
            <w:pPr>
              <w:pStyle w:val="BodyText"/>
              <w:widowControl/>
              <w:kinsoku w:val="0"/>
              <w:overflowPunct w:val="0"/>
              <w:ind w:left="0"/>
              <w:jc w:val="center"/>
              <w:rPr>
                <w:b/>
                <w:color w:val="000000" w:themeColor="text1"/>
              </w:rPr>
            </w:pPr>
            <w:r w:rsidRPr="007D5606">
              <w:rPr>
                <w:b/>
                <w:color w:val="000000" w:themeColor="text1"/>
              </w:rPr>
              <w:t>Annos</w:t>
            </w:r>
          </w:p>
        </w:tc>
      </w:tr>
      <w:tr w:rsidR="00C355EC" w:rsidRPr="007D5606" w14:paraId="59D32DD9" w14:textId="77777777" w:rsidTr="0058458A">
        <w:trPr>
          <w:jc w:val="center"/>
        </w:trPr>
        <w:tc>
          <w:tcPr>
            <w:tcW w:w="4479" w:type="dxa"/>
            <w:shd w:val="clear" w:color="auto" w:fill="auto"/>
          </w:tcPr>
          <w:p w14:paraId="3AFA97B4" w14:textId="77777777" w:rsidR="00C355EC" w:rsidRPr="007D5606" w:rsidRDefault="00C355EC" w:rsidP="0075475A">
            <w:pPr>
              <w:pStyle w:val="BodyText"/>
              <w:widowControl/>
              <w:kinsoku w:val="0"/>
              <w:overflowPunct w:val="0"/>
              <w:ind w:left="0"/>
              <w:jc w:val="center"/>
              <w:rPr>
                <w:color w:val="000000" w:themeColor="text1"/>
              </w:rPr>
            </w:pPr>
            <w:r w:rsidRPr="007D5606">
              <w:rPr>
                <w:color w:val="000000" w:themeColor="text1"/>
              </w:rPr>
              <w:t>&lt; 30 kg</w:t>
            </w:r>
          </w:p>
        </w:tc>
        <w:tc>
          <w:tcPr>
            <w:tcW w:w="4824" w:type="dxa"/>
            <w:shd w:val="clear" w:color="auto" w:fill="auto"/>
          </w:tcPr>
          <w:p w14:paraId="3A9AA5B0" w14:textId="77777777" w:rsidR="00C355EC" w:rsidRPr="007D5606" w:rsidRDefault="00C355EC" w:rsidP="00B56A49">
            <w:pPr>
              <w:autoSpaceDE w:val="0"/>
              <w:autoSpaceDN w:val="0"/>
              <w:adjustRightInd w:val="0"/>
              <w:rPr>
                <w:color w:val="000000" w:themeColor="text1"/>
              </w:rPr>
            </w:pPr>
            <w:r w:rsidRPr="007D5606">
              <w:rPr>
                <w:color w:val="000000" w:themeColor="text1"/>
              </w:rPr>
              <w:t>20 mg joka toinen viikko yhdessä metotreksaatin kanssa</w:t>
            </w:r>
          </w:p>
        </w:tc>
      </w:tr>
      <w:tr w:rsidR="00C355EC" w:rsidRPr="007D5606" w14:paraId="2DF661CD" w14:textId="77777777" w:rsidTr="0058458A">
        <w:trPr>
          <w:jc w:val="center"/>
        </w:trPr>
        <w:tc>
          <w:tcPr>
            <w:tcW w:w="4479" w:type="dxa"/>
            <w:shd w:val="clear" w:color="auto" w:fill="auto"/>
          </w:tcPr>
          <w:p w14:paraId="1592C0AA" w14:textId="77777777" w:rsidR="00C355EC" w:rsidRPr="007D5606" w:rsidRDefault="00C355EC" w:rsidP="0075475A">
            <w:pPr>
              <w:pStyle w:val="BodyText"/>
              <w:widowControl/>
              <w:kinsoku w:val="0"/>
              <w:overflowPunct w:val="0"/>
              <w:ind w:left="0"/>
              <w:jc w:val="center"/>
              <w:rPr>
                <w:color w:val="000000" w:themeColor="text1"/>
              </w:rPr>
            </w:pPr>
            <w:r w:rsidRPr="007D5606">
              <w:rPr>
                <w:color w:val="000000" w:themeColor="text1"/>
              </w:rPr>
              <w:t>≥ 30 kg</w:t>
            </w:r>
          </w:p>
        </w:tc>
        <w:tc>
          <w:tcPr>
            <w:tcW w:w="4824" w:type="dxa"/>
            <w:shd w:val="clear" w:color="auto" w:fill="auto"/>
          </w:tcPr>
          <w:p w14:paraId="39F603A3" w14:textId="77777777" w:rsidR="00C355EC" w:rsidRPr="007D5606" w:rsidRDefault="00C355EC" w:rsidP="00B56A49">
            <w:pPr>
              <w:autoSpaceDE w:val="0"/>
              <w:autoSpaceDN w:val="0"/>
              <w:adjustRightInd w:val="0"/>
              <w:rPr>
                <w:color w:val="000000" w:themeColor="text1"/>
              </w:rPr>
            </w:pPr>
            <w:r w:rsidRPr="007D5606">
              <w:rPr>
                <w:color w:val="000000" w:themeColor="text1"/>
              </w:rPr>
              <w:t>40 mg joka toinen viikko yhdessä metotreksaatin kanssa</w:t>
            </w:r>
          </w:p>
        </w:tc>
      </w:tr>
    </w:tbl>
    <w:p w14:paraId="6012CA4A" w14:textId="77777777" w:rsidR="00C355EC" w:rsidRPr="007D5606" w:rsidRDefault="00C355EC" w:rsidP="0075475A">
      <w:pPr>
        <w:pStyle w:val="BodyText"/>
        <w:widowControl/>
        <w:kinsoku w:val="0"/>
        <w:overflowPunct w:val="0"/>
        <w:ind w:left="0"/>
        <w:rPr>
          <w:color w:val="000000" w:themeColor="text1"/>
        </w:rPr>
      </w:pPr>
    </w:p>
    <w:p w14:paraId="4BE76A66" w14:textId="77777777" w:rsidR="008D74DD" w:rsidRPr="007D5606" w:rsidRDefault="008D74DD" w:rsidP="0075475A">
      <w:pPr>
        <w:pStyle w:val="BodyText"/>
        <w:widowControl/>
        <w:kinsoku w:val="0"/>
        <w:overflowPunct w:val="0"/>
        <w:ind w:left="0"/>
        <w:rPr>
          <w:color w:val="000000" w:themeColor="text1"/>
        </w:rPr>
      </w:pPr>
      <w:r w:rsidRPr="007D5606">
        <w:rPr>
          <w:color w:val="000000" w:themeColor="text1"/>
        </w:rPr>
        <w:t>Kun Amsparity-hoito aloitetaan, voidaan viikkoa ennen ylläpitohoidon aloitusta antaa 40 mg latausannos &lt; 30 kg potilaille tai 80 mg latausannos ≥ 30 kg potilaille. Kliinistä tutkimustietoa Amsparity-latausannoksen käytöstä alle 6</w:t>
      </w:r>
      <w:r w:rsidRPr="007D5606">
        <w:rPr>
          <w:color w:val="000000" w:themeColor="text1"/>
        </w:rPr>
        <w:noBreakHyphen/>
        <w:t>vuotiailla lapsilla ei ole (ks. kohta 5.2).</w:t>
      </w:r>
    </w:p>
    <w:p w14:paraId="07E9AC04" w14:textId="77777777" w:rsidR="008D74DD" w:rsidRPr="007D5606" w:rsidRDefault="008D74DD" w:rsidP="0075475A">
      <w:pPr>
        <w:pStyle w:val="BodyText"/>
        <w:widowControl/>
        <w:kinsoku w:val="0"/>
        <w:overflowPunct w:val="0"/>
        <w:ind w:left="0"/>
        <w:rPr>
          <w:color w:val="000000" w:themeColor="text1"/>
          <w:szCs w:val="21"/>
        </w:rPr>
      </w:pPr>
    </w:p>
    <w:p w14:paraId="2A78CA94" w14:textId="77777777" w:rsidR="008D74DD" w:rsidRPr="007D5606" w:rsidRDefault="008D74DD" w:rsidP="0075475A">
      <w:pPr>
        <w:pStyle w:val="BodyText"/>
        <w:widowControl/>
        <w:kinsoku w:val="0"/>
        <w:overflowPunct w:val="0"/>
        <w:ind w:left="0"/>
        <w:rPr>
          <w:color w:val="000000" w:themeColor="text1"/>
        </w:rPr>
      </w:pPr>
      <w:r w:rsidRPr="007D5606">
        <w:rPr>
          <w:color w:val="000000" w:themeColor="text1"/>
        </w:rPr>
        <w:t>Ei ole asianmukaista käyttää adalimumabia alle 2 vuoden ikäisille lapsille tämän käyttöaiheen hoi</w:t>
      </w:r>
      <w:r w:rsidR="00B931E5" w:rsidRPr="007D5606">
        <w:rPr>
          <w:color w:val="000000" w:themeColor="text1"/>
        </w:rPr>
        <w:t>dossa</w:t>
      </w:r>
      <w:r w:rsidRPr="007D5606">
        <w:rPr>
          <w:color w:val="000000" w:themeColor="text1"/>
        </w:rPr>
        <w:t>.</w:t>
      </w:r>
    </w:p>
    <w:p w14:paraId="77006149" w14:textId="77777777" w:rsidR="008D74DD" w:rsidRPr="007D5606" w:rsidRDefault="008D74DD" w:rsidP="0075475A">
      <w:pPr>
        <w:pStyle w:val="BodyText"/>
        <w:widowControl/>
        <w:kinsoku w:val="0"/>
        <w:overflowPunct w:val="0"/>
        <w:ind w:left="0"/>
        <w:rPr>
          <w:color w:val="000000" w:themeColor="text1"/>
        </w:rPr>
      </w:pPr>
    </w:p>
    <w:p w14:paraId="64A11F55" w14:textId="77777777" w:rsidR="008D74DD" w:rsidRPr="007D5606" w:rsidRDefault="008D74DD" w:rsidP="0075475A">
      <w:pPr>
        <w:pStyle w:val="BodyText"/>
        <w:widowControl/>
        <w:kinsoku w:val="0"/>
        <w:overflowPunct w:val="0"/>
        <w:ind w:left="0"/>
        <w:rPr>
          <w:color w:val="000000" w:themeColor="text1"/>
        </w:rPr>
      </w:pPr>
      <w:r w:rsidRPr="007D5606">
        <w:rPr>
          <w:color w:val="000000" w:themeColor="text1"/>
        </w:rPr>
        <w:t>Pitkäaikaisen hoidon hyödyt ja riskit on suositeltavaa arvioida vuosittain (ks. kohta 5.1).</w:t>
      </w:r>
    </w:p>
    <w:p w14:paraId="143BFCCA" w14:textId="77777777" w:rsidR="006C0A01" w:rsidRPr="007D5606" w:rsidRDefault="006C0A01" w:rsidP="0075475A">
      <w:pPr>
        <w:pStyle w:val="BodyText"/>
        <w:widowControl/>
        <w:kinsoku w:val="0"/>
        <w:overflowPunct w:val="0"/>
        <w:ind w:left="0"/>
        <w:rPr>
          <w:color w:val="000000" w:themeColor="text1"/>
        </w:rPr>
      </w:pPr>
    </w:p>
    <w:p w14:paraId="5C5D7CFD" w14:textId="77777777" w:rsidR="006C0A01" w:rsidRPr="007D5606" w:rsidRDefault="006A1144" w:rsidP="0075475A">
      <w:pPr>
        <w:pStyle w:val="BodyText"/>
        <w:widowControl/>
        <w:kinsoku w:val="0"/>
        <w:overflowPunct w:val="0"/>
        <w:ind w:left="0"/>
        <w:rPr>
          <w:color w:val="000000" w:themeColor="text1"/>
        </w:rPr>
      </w:pPr>
      <w:r w:rsidRPr="007D5606">
        <w:rPr>
          <w:color w:val="000000" w:themeColor="text1"/>
        </w:rPr>
        <w:t>Amsparity-valmisteesta voi olla saatavilla myös muita vahvuuksia ja/tai annostelumuotoja riippuen yksilöllisestä hoidon tarpeesta.</w:t>
      </w:r>
    </w:p>
    <w:p w14:paraId="0990EB2D" w14:textId="77777777" w:rsidR="008D74DD" w:rsidRPr="007D5606" w:rsidRDefault="008D74DD" w:rsidP="0075475A">
      <w:pPr>
        <w:pStyle w:val="BodyText"/>
        <w:widowControl/>
        <w:kinsoku w:val="0"/>
        <w:overflowPunct w:val="0"/>
        <w:ind w:left="0"/>
        <w:rPr>
          <w:color w:val="000000" w:themeColor="text1"/>
        </w:rPr>
      </w:pPr>
    </w:p>
    <w:p w14:paraId="179ADB17" w14:textId="77777777" w:rsidR="008D74DD" w:rsidRPr="007D5606" w:rsidRDefault="008D74DD" w:rsidP="00897D0E">
      <w:pPr>
        <w:pStyle w:val="BodyText"/>
        <w:keepNext/>
        <w:widowControl/>
        <w:kinsoku w:val="0"/>
        <w:overflowPunct w:val="0"/>
        <w:ind w:left="0"/>
        <w:rPr>
          <w:color w:val="000000" w:themeColor="text1"/>
        </w:rPr>
      </w:pPr>
      <w:r w:rsidRPr="007D5606">
        <w:rPr>
          <w:color w:val="000000" w:themeColor="text1"/>
          <w:u w:val="single"/>
        </w:rPr>
        <w:t>Munuaisten ja/tai maksan vajaatoiminta</w:t>
      </w:r>
    </w:p>
    <w:p w14:paraId="2AD3CE9C" w14:textId="77777777" w:rsidR="008D74DD" w:rsidRPr="007D5606" w:rsidRDefault="008D74DD" w:rsidP="00897D0E">
      <w:pPr>
        <w:pStyle w:val="BodyText"/>
        <w:keepNext/>
        <w:widowControl/>
        <w:kinsoku w:val="0"/>
        <w:overflowPunct w:val="0"/>
        <w:ind w:left="0"/>
        <w:rPr>
          <w:color w:val="000000" w:themeColor="text1"/>
        </w:rPr>
      </w:pPr>
    </w:p>
    <w:p w14:paraId="1AA9F491" w14:textId="77777777" w:rsidR="00AB7DCB" w:rsidRPr="007D5606" w:rsidRDefault="0068197E" w:rsidP="0075475A">
      <w:pPr>
        <w:pStyle w:val="BodyText"/>
        <w:widowControl/>
        <w:kinsoku w:val="0"/>
        <w:overflowPunct w:val="0"/>
        <w:ind w:left="0"/>
        <w:rPr>
          <w:color w:val="000000" w:themeColor="text1"/>
        </w:rPr>
      </w:pPr>
      <w:r w:rsidRPr="007D5606">
        <w:rPr>
          <w:color w:val="000000" w:themeColor="text1"/>
        </w:rPr>
        <w:t xml:space="preserve">Adalimumabia ei ole tutkittu näissä potilasryhmissä. Annossuosituksia ei voida antaa. </w:t>
      </w:r>
    </w:p>
    <w:p w14:paraId="05181381" w14:textId="77777777" w:rsidR="00AB7DCB" w:rsidRPr="007D5606" w:rsidRDefault="00AB7DCB" w:rsidP="0075475A">
      <w:pPr>
        <w:pStyle w:val="BodyText"/>
        <w:widowControl/>
        <w:kinsoku w:val="0"/>
        <w:overflowPunct w:val="0"/>
        <w:ind w:left="0"/>
        <w:rPr>
          <w:color w:val="000000" w:themeColor="text1"/>
          <w:u w:val="single"/>
        </w:rPr>
      </w:pPr>
    </w:p>
    <w:p w14:paraId="07B0F184" w14:textId="77777777" w:rsidR="008D74DD" w:rsidRPr="007D5606" w:rsidRDefault="008D74DD" w:rsidP="00897D0E">
      <w:pPr>
        <w:pStyle w:val="BodyText"/>
        <w:keepNext/>
        <w:widowControl/>
        <w:kinsoku w:val="0"/>
        <w:overflowPunct w:val="0"/>
        <w:ind w:left="0"/>
        <w:rPr>
          <w:color w:val="000000" w:themeColor="text1"/>
        </w:rPr>
      </w:pPr>
      <w:r w:rsidRPr="007D5606">
        <w:rPr>
          <w:color w:val="000000" w:themeColor="text1"/>
          <w:u w:val="single"/>
        </w:rPr>
        <w:t>Antotapa</w:t>
      </w:r>
    </w:p>
    <w:p w14:paraId="2A2E0A87" w14:textId="77777777" w:rsidR="00AB7DCB" w:rsidRPr="007D5606" w:rsidRDefault="00AB7DCB" w:rsidP="00897D0E">
      <w:pPr>
        <w:pStyle w:val="BodyText"/>
        <w:keepNext/>
        <w:widowControl/>
        <w:kinsoku w:val="0"/>
        <w:overflowPunct w:val="0"/>
        <w:ind w:left="0"/>
        <w:rPr>
          <w:color w:val="000000" w:themeColor="text1"/>
        </w:rPr>
      </w:pPr>
    </w:p>
    <w:p w14:paraId="4356B203" w14:textId="77777777" w:rsidR="008D74DD" w:rsidRPr="007D5606" w:rsidRDefault="006A1144" w:rsidP="0075475A">
      <w:pPr>
        <w:pStyle w:val="BodyText"/>
        <w:widowControl/>
        <w:kinsoku w:val="0"/>
        <w:overflowPunct w:val="0"/>
        <w:ind w:left="0"/>
        <w:rPr>
          <w:color w:val="000000" w:themeColor="text1"/>
        </w:rPr>
      </w:pPr>
      <w:r w:rsidRPr="007D5606">
        <w:rPr>
          <w:color w:val="000000" w:themeColor="text1"/>
        </w:rPr>
        <w:t>Amsparity pistetään ihon alle (subkutaanisesti). Katso käyttöohjeet pakkausselosteesta.</w:t>
      </w:r>
    </w:p>
    <w:p w14:paraId="6FF7F62D" w14:textId="77777777" w:rsidR="008D74DD" w:rsidRPr="007D5606" w:rsidRDefault="008D74DD" w:rsidP="0075475A">
      <w:pPr>
        <w:pStyle w:val="BodyText"/>
        <w:widowControl/>
        <w:kinsoku w:val="0"/>
        <w:overflowPunct w:val="0"/>
        <w:ind w:left="0"/>
        <w:rPr>
          <w:color w:val="000000" w:themeColor="text1"/>
        </w:rPr>
      </w:pPr>
    </w:p>
    <w:p w14:paraId="16AC1B6E" w14:textId="77777777" w:rsidR="008D74DD" w:rsidRPr="007D5606" w:rsidRDefault="006A1144" w:rsidP="0075475A">
      <w:pPr>
        <w:pStyle w:val="BodyText"/>
        <w:widowControl/>
        <w:kinsoku w:val="0"/>
        <w:overflowPunct w:val="0"/>
        <w:ind w:left="0"/>
        <w:rPr>
          <w:color w:val="000000" w:themeColor="text1"/>
        </w:rPr>
      </w:pPr>
      <w:r w:rsidRPr="007D5606">
        <w:rPr>
          <w:color w:val="000000" w:themeColor="text1"/>
        </w:rPr>
        <w:t>Amsparity-valmisteesta on saatavilla myös muita vahvuuksia ja annostelumuotoja.</w:t>
      </w:r>
    </w:p>
    <w:p w14:paraId="63A500D5" w14:textId="77777777" w:rsidR="002327BB" w:rsidRPr="007D5606" w:rsidRDefault="002327BB" w:rsidP="0075475A">
      <w:pPr>
        <w:pStyle w:val="BodyText"/>
        <w:widowControl/>
        <w:kinsoku w:val="0"/>
        <w:overflowPunct w:val="0"/>
        <w:ind w:left="0"/>
        <w:rPr>
          <w:color w:val="000000" w:themeColor="text1"/>
        </w:rPr>
      </w:pPr>
    </w:p>
    <w:p w14:paraId="4C1DDC38" w14:textId="77777777" w:rsidR="00C355EC" w:rsidRPr="007D5606" w:rsidRDefault="00C355EC" w:rsidP="00FF2FB9">
      <w:pPr>
        <w:pStyle w:val="BodyText"/>
        <w:keepNext/>
        <w:widowControl/>
        <w:numPr>
          <w:ilvl w:val="1"/>
          <w:numId w:val="21"/>
        </w:numPr>
        <w:kinsoku w:val="0"/>
        <w:overflowPunct w:val="0"/>
        <w:spacing w:before="8"/>
        <w:ind w:left="0" w:firstLine="0"/>
        <w:rPr>
          <w:b/>
          <w:bCs/>
          <w:color w:val="000000" w:themeColor="text1"/>
        </w:rPr>
      </w:pPr>
      <w:r w:rsidRPr="007D5606">
        <w:rPr>
          <w:b/>
          <w:bCs/>
          <w:color w:val="000000" w:themeColor="text1"/>
        </w:rPr>
        <w:t>Vasta-aiheet</w:t>
      </w:r>
    </w:p>
    <w:p w14:paraId="30963F50" w14:textId="77777777" w:rsidR="00C355EC" w:rsidRPr="007D5606" w:rsidRDefault="00C355EC" w:rsidP="0075475A">
      <w:pPr>
        <w:pStyle w:val="BodyText"/>
        <w:widowControl/>
        <w:kinsoku w:val="0"/>
        <w:overflowPunct w:val="0"/>
        <w:ind w:left="0"/>
        <w:rPr>
          <w:b/>
          <w:bCs/>
          <w:color w:val="000000" w:themeColor="text1"/>
          <w:szCs w:val="21"/>
        </w:rPr>
      </w:pPr>
    </w:p>
    <w:p w14:paraId="0F07BA48" w14:textId="77777777" w:rsidR="00C355EC" w:rsidRPr="007D5606" w:rsidRDefault="00C355EC" w:rsidP="0075475A">
      <w:pPr>
        <w:pStyle w:val="BodyText"/>
        <w:widowControl/>
        <w:kinsoku w:val="0"/>
        <w:overflowPunct w:val="0"/>
        <w:ind w:left="0"/>
        <w:rPr>
          <w:color w:val="000000" w:themeColor="text1"/>
        </w:rPr>
      </w:pPr>
      <w:r w:rsidRPr="007D5606">
        <w:rPr>
          <w:color w:val="000000" w:themeColor="text1"/>
        </w:rPr>
        <w:t>Yliherkkyys vaikuttavalle aineelle tai kohdassa 6.1 mainituille apuaineille.</w:t>
      </w:r>
    </w:p>
    <w:p w14:paraId="368203F2" w14:textId="77777777" w:rsidR="00C355EC" w:rsidRPr="007D5606" w:rsidRDefault="00C355EC" w:rsidP="0075475A">
      <w:pPr>
        <w:pStyle w:val="BodyText"/>
        <w:widowControl/>
        <w:kinsoku w:val="0"/>
        <w:overflowPunct w:val="0"/>
        <w:ind w:left="0"/>
        <w:rPr>
          <w:color w:val="000000" w:themeColor="text1"/>
        </w:rPr>
      </w:pPr>
    </w:p>
    <w:p w14:paraId="34DE1FB3" w14:textId="77777777" w:rsidR="007E0DEB" w:rsidRPr="007D5606" w:rsidRDefault="00C355EC" w:rsidP="0075475A">
      <w:pPr>
        <w:pStyle w:val="BodyText"/>
        <w:widowControl/>
        <w:kinsoku w:val="0"/>
        <w:overflowPunct w:val="0"/>
        <w:ind w:left="0"/>
        <w:rPr>
          <w:color w:val="000000" w:themeColor="text1"/>
        </w:rPr>
      </w:pPr>
      <w:r w:rsidRPr="007D5606">
        <w:rPr>
          <w:color w:val="000000" w:themeColor="text1"/>
        </w:rPr>
        <w:t xml:space="preserve">Aktiivinen tuberkuloosi tai jokin muu vakava infektio, kuten sepsis, sekä opportunistiset infektiot (ks. kohta 4.4). </w:t>
      </w:r>
    </w:p>
    <w:p w14:paraId="4872E620" w14:textId="77777777" w:rsidR="007E0DEB" w:rsidRPr="007D5606" w:rsidRDefault="007E0DEB" w:rsidP="0075475A">
      <w:pPr>
        <w:pStyle w:val="BodyText"/>
        <w:widowControl/>
        <w:kinsoku w:val="0"/>
        <w:overflowPunct w:val="0"/>
        <w:ind w:left="0"/>
        <w:rPr>
          <w:color w:val="000000" w:themeColor="text1"/>
        </w:rPr>
      </w:pPr>
    </w:p>
    <w:p w14:paraId="7AF33A21" w14:textId="77777777" w:rsidR="00C355EC" w:rsidRPr="007D5606" w:rsidRDefault="00C355EC" w:rsidP="0075475A">
      <w:pPr>
        <w:pStyle w:val="BodyText"/>
        <w:widowControl/>
        <w:kinsoku w:val="0"/>
        <w:overflowPunct w:val="0"/>
        <w:ind w:left="0"/>
        <w:rPr>
          <w:color w:val="000000" w:themeColor="text1"/>
        </w:rPr>
      </w:pPr>
      <w:r w:rsidRPr="007D5606">
        <w:rPr>
          <w:color w:val="000000" w:themeColor="text1"/>
        </w:rPr>
        <w:t>Keskivaikea tai vaikea sydämen vajaatoiminta (NYHA III/IV) (ks. kohta 4.4).</w:t>
      </w:r>
    </w:p>
    <w:p w14:paraId="600A0264" w14:textId="77777777" w:rsidR="0075475A" w:rsidRPr="007D5606" w:rsidRDefault="0075475A" w:rsidP="0075475A">
      <w:pPr>
        <w:pStyle w:val="BodyText"/>
        <w:widowControl/>
        <w:kinsoku w:val="0"/>
        <w:overflowPunct w:val="0"/>
        <w:ind w:left="0"/>
        <w:rPr>
          <w:color w:val="000000" w:themeColor="text1"/>
        </w:rPr>
      </w:pPr>
    </w:p>
    <w:p w14:paraId="7B0AA0A6" w14:textId="77777777" w:rsidR="00C355EC" w:rsidRPr="007D5606" w:rsidRDefault="00C355EC" w:rsidP="00FF2FB9">
      <w:pPr>
        <w:pStyle w:val="BodyText"/>
        <w:keepNext/>
        <w:widowControl/>
        <w:numPr>
          <w:ilvl w:val="1"/>
          <w:numId w:val="21"/>
        </w:numPr>
        <w:kinsoku w:val="0"/>
        <w:overflowPunct w:val="0"/>
        <w:spacing w:before="8"/>
        <w:ind w:left="0" w:firstLine="0"/>
        <w:rPr>
          <w:b/>
          <w:bCs/>
          <w:color w:val="000000" w:themeColor="text1"/>
        </w:rPr>
      </w:pPr>
      <w:r w:rsidRPr="007D5606">
        <w:rPr>
          <w:b/>
          <w:bCs/>
          <w:color w:val="000000" w:themeColor="text1"/>
        </w:rPr>
        <w:t>Varoitukset ja käyttöön liittyvät varotoimet</w:t>
      </w:r>
    </w:p>
    <w:p w14:paraId="61C1F6D7" w14:textId="77777777" w:rsidR="00C355EC" w:rsidRPr="007D5606" w:rsidRDefault="00C355EC" w:rsidP="0075475A">
      <w:pPr>
        <w:pStyle w:val="BodyText"/>
        <w:widowControl/>
        <w:kinsoku w:val="0"/>
        <w:overflowPunct w:val="0"/>
        <w:ind w:left="0"/>
        <w:rPr>
          <w:b/>
          <w:bCs/>
          <w:color w:val="000000" w:themeColor="text1"/>
          <w:szCs w:val="21"/>
        </w:rPr>
      </w:pPr>
    </w:p>
    <w:p w14:paraId="69277DBB" w14:textId="77777777" w:rsidR="00C355EC" w:rsidRPr="007D5606" w:rsidRDefault="00C355EC" w:rsidP="0075475A">
      <w:pPr>
        <w:pStyle w:val="BodyText"/>
        <w:widowControl/>
        <w:kinsoku w:val="0"/>
        <w:overflowPunct w:val="0"/>
        <w:ind w:left="0"/>
        <w:rPr>
          <w:color w:val="000000" w:themeColor="text1"/>
        </w:rPr>
      </w:pPr>
      <w:r w:rsidRPr="007D5606">
        <w:rPr>
          <w:color w:val="000000" w:themeColor="text1"/>
          <w:u w:val="single"/>
        </w:rPr>
        <w:t>Jäljitettävyys</w:t>
      </w:r>
    </w:p>
    <w:p w14:paraId="2B0F50CB" w14:textId="77777777" w:rsidR="00C355EC" w:rsidRPr="007D5606" w:rsidRDefault="00C355EC" w:rsidP="0075475A">
      <w:pPr>
        <w:pStyle w:val="BodyText"/>
        <w:widowControl/>
        <w:kinsoku w:val="0"/>
        <w:overflowPunct w:val="0"/>
        <w:ind w:left="0"/>
        <w:rPr>
          <w:color w:val="000000" w:themeColor="text1"/>
          <w:szCs w:val="15"/>
        </w:rPr>
      </w:pPr>
    </w:p>
    <w:p w14:paraId="059B37C4" w14:textId="77777777" w:rsidR="00C355EC" w:rsidRPr="007D5606" w:rsidRDefault="00C355EC" w:rsidP="0075475A">
      <w:pPr>
        <w:pStyle w:val="BodyText"/>
        <w:widowControl/>
        <w:kinsoku w:val="0"/>
        <w:overflowPunct w:val="0"/>
        <w:ind w:left="0"/>
        <w:rPr>
          <w:color w:val="000000" w:themeColor="text1"/>
        </w:rPr>
      </w:pPr>
      <w:r w:rsidRPr="007D5606">
        <w:rPr>
          <w:color w:val="000000" w:themeColor="text1"/>
        </w:rPr>
        <w:t>Biologisten lääkevalmisteiden jäljitettävyyden parantamiseksi on annetun valmisteen nimi ja eränumero dokumentoitava selkeästi</w:t>
      </w:r>
      <w:r w:rsidR="00B931E5" w:rsidRPr="007D5606">
        <w:rPr>
          <w:color w:val="000000" w:themeColor="text1"/>
        </w:rPr>
        <w:t>.</w:t>
      </w:r>
    </w:p>
    <w:p w14:paraId="2EB720A3" w14:textId="77777777" w:rsidR="00C355EC" w:rsidRPr="007D5606" w:rsidRDefault="00C355EC" w:rsidP="0075475A">
      <w:pPr>
        <w:pStyle w:val="BodyText"/>
        <w:widowControl/>
        <w:kinsoku w:val="0"/>
        <w:overflowPunct w:val="0"/>
        <w:ind w:left="0"/>
        <w:rPr>
          <w:color w:val="000000" w:themeColor="text1"/>
        </w:rPr>
      </w:pPr>
    </w:p>
    <w:p w14:paraId="426BDD2A" w14:textId="77777777" w:rsidR="00C355EC" w:rsidRPr="007D5606" w:rsidRDefault="00C355EC" w:rsidP="0075475A">
      <w:pPr>
        <w:pStyle w:val="BodyText"/>
        <w:widowControl/>
        <w:kinsoku w:val="0"/>
        <w:overflowPunct w:val="0"/>
        <w:ind w:left="0"/>
        <w:rPr>
          <w:color w:val="000000" w:themeColor="text1"/>
        </w:rPr>
      </w:pPr>
      <w:r w:rsidRPr="007D5606">
        <w:rPr>
          <w:color w:val="000000" w:themeColor="text1"/>
          <w:u w:val="single"/>
        </w:rPr>
        <w:t>Infektiot</w:t>
      </w:r>
    </w:p>
    <w:p w14:paraId="3F1066D4" w14:textId="77777777" w:rsidR="00C355EC" w:rsidRPr="007D5606" w:rsidRDefault="00C355EC" w:rsidP="0075475A">
      <w:pPr>
        <w:pStyle w:val="BodyText"/>
        <w:widowControl/>
        <w:kinsoku w:val="0"/>
        <w:overflowPunct w:val="0"/>
        <w:ind w:left="0"/>
        <w:rPr>
          <w:color w:val="000000" w:themeColor="text1"/>
          <w:szCs w:val="15"/>
        </w:rPr>
      </w:pPr>
    </w:p>
    <w:p w14:paraId="7345B34C" w14:textId="77777777" w:rsidR="00C355EC" w:rsidRPr="007D5606" w:rsidRDefault="00C355EC" w:rsidP="0075475A">
      <w:pPr>
        <w:pStyle w:val="BodyText"/>
        <w:widowControl/>
        <w:kinsoku w:val="0"/>
        <w:overflowPunct w:val="0"/>
        <w:ind w:left="0"/>
        <w:rPr>
          <w:color w:val="000000" w:themeColor="text1"/>
        </w:rPr>
      </w:pPr>
      <w:r w:rsidRPr="007D5606">
        <w:rPr>
          <w:color w:val="000000" w:themeColor="text1"/>
        </w:rPr>
        <w:t>Potilaat, jotka käyttävät TNF</w:t>
      </w:r>
      <w:r w:rsidR="0055236E" w:rsidRPr="007D5606">
        <w:rPr>
          <w:color w:val="000000" w:themeColor="text1"/>
        </w:rPr>
        <w:t>:n estäjiä,</w:t>
      </w:r>
      <w:r w:rsidRPr="007D5606">
        <w:rPr>
          <w:color w:val="000000" w:themeColor="text1"/>
        </w:rPr>
        <w:t xml:space="preserve"> ovat herkempiä vakaville infektioille. Heikentynyt keuhkojen toiminta voi lisätä infektioiden kehittymisen riskiä. Potilaita tulee siksi seurata huolellisesti infektioiden, mm. tuberkuloosin, varalta ennen Amsparity-hoidon aloittamista, hoidon aikana ja sen jälkeen. Koska adalimumabin eliminoituminen voi viedä neljä kuukautta, seurantaa tulee jatkaa siihen saakka.</w:t>
      </w:r>
    </w:p>
    <w:p w14:paraId="53FC541C" w14:textId="77777777" w:rsidR="00C355EC" w:rsidRPr="007D5606" w:rsidRDefault="00C355EC" w:rsidP="0075475A">
      <w:pPr>
        <w:pStyle w:val="BodyText"/>
        <w:widowControl/>
        <w:kinsoku w:val="0"/>
        <w:overflowPunct w:val="0"/>
        <w:ind w:left="0"/>
        <w:rPr>
          <w:color w:val="000000" w:themeColor="text1"/>
        </w:rPr>
      </w:pPr>
    </w:p>
    <w:p w14:paraId="1233866C" w14:textId="77777777" w:rsidR="00C355EC" w:rsidRPr="007D5606" w:rsidRDefault="00C355EC" w:rsidP="0075475A">
      <w:pPr>
        <w:pStyle w:val="BodyText"/>
        <w:widowControl/>
        <w:kinsoku w:val="0"/>
        <w:overflowPunct w:val="0"/>
        <w:ind w:left="0"/>
        <w:rPr>
          <w:color w:val="000000" w:themeColor="text1"/>
        </w:rPr>
      </w:pPr>
      <w:r w:rsidRPr="007D5606">
        <w:rPr>
          <w:color w:val="000000" w:themeColor="text1"/>
        </w:rPr>
        <w:t xml:space="preserve">Amsparity-hoitoa ei tule aloittaa potilailla, joilla on aktiivinen infektio (krooninen tai paikallinen), ennen kuin infektio on hallinnassa. Potilailla, jotka ovat altistuneet tuberkuloosille sekä potilailla, jotka ovat matkustaneet korkean tuberkuloosin tai endeemisen mykoosin (kuten histoplasmoosi, koksidioidomykoosi tai blastomykoosi) riskialueilla, Amsparity-hoidon hyödyt ja riskit on huomioitava ennen hoidon aloittamista (ks. </w:t>
      </w:r>
      <w:r w:rsidRPr="007D5606">
        <w:rPr>
          <w:i/>
          <w:iCs/>
          <w:color w:val="000000" w:themeColor="text1"/>
        </w:rPr>
        <w:t>Muut opportunistiset infektiot</w:t>
      </w:r>
      <w:r w:rsidRPr="007D5606">
        <w:rPr>
          <w:color w:val="000000" w:themeColor="text1"/>
        </w:rPr>
        <w:t>).</w:t>
      </w:r>
    </w:p>
    <w:p w14:paraId="5DB8A550" w14:textId="77777777" w:rsidR="00C355EC" w:rsidRPr="007D5606" w:rsidRDefault="00C355EC" w:rsidP="0075475A">
      <w:pPr>
        <w:pStyle w:val="BodyText"/>
        <w:widowControl/>
        <w:kinsoku w:val="0"/>
        <w:overflowPunct w:val="0"/>
        <w:ind w:left="0"/>
        <w:rPr>
          <w:color w:val="000000" w:themeColor="text1"/>
          <w:szCs w:val="21"/>
        </w:rPr>
      </w:pPr>
    </w:p>
    <w:p w14:paraId="0FAAE43A" w14:textId="77777777" w:rsidR="00C355EC" w:rsidRPr="007D5606" w:rsidRDefault="00C355EC" w:rsidP="0075475A">
      <w:pPr>
        <w:pStyle w:val="BodyText"/>
        <w:widowControl/>
        <w:kinsoku w:val="0"/>
        <w:overflowPunct w:val="0"/>
        <w:ind w:left="0"/>
        <w:rPr>
          <w:color w:val="000000" w:themeColor="text1"/>
        </w:rPr>
      </w:pPr>
      <w:r w:rsidRPr="007D5606">
        <w:rPr>
          <w:color w:val="000000" w:themeColor="text1"/>
        </w:rPr>
        <w:t>Potilaita, joille kehittyy uusi infektio Amsparity-hoidon aikana, tulee seurata huolellisesti ja heille on tehtävä täydellinen diagnostinen arvio. Jos potilaalle kehittyy uusi, vakava infektio tai sepsis, tarvittava antimikrobinen tai antimykoottinen hoito on aloitettava ja Amsparity-valmisteen antaminen on keskeytettävä välittömästi, kunnes infektio saadaan hallintaan. Lääkärien tulee noudattaa varovaisuutta harkitessaan Amsparity-valmisteen käyttöä potilailla, joilla on ollut toistuvia infektioita tai perussairaus, joka voi altistaa infektioille mukaan lukien samanaikainen immunosuppressiivisen lääkityksen käyttö.</w:t>
      </w:r>
    </w:p>
    <w:p w14:paraId="2A0249B5" w14:textId="77777777" w:rsidR="00E54383" w:rsidRPr="007D5606" w:rsidRDefault="00E54383" w:rsidP="0075475A">
      <w:pPr>
        <w:pStyle w:val="BodyText"/>
        <w:widowControl/>
        <w:kinsoku w:val="0"/>
        <w:overflowPunct w:val="0"/>
        <w:ind w:left="0" w:right="106"/>
        <w:rPr>
          <w:color w:val="000000" w:themeColor="text1"/>
        </w:rPr>
      </w:pPr>
    </w:p>
    <w:p w14:paraId="34D266EB" w14:textId="77777777" w:rsidR="00C355EC" w:rsidRPr="007D5606" w:rsidRDefault="00C355EC" w:rsidP="00B43A73">
      <w:pPr>
        <w:pStyle w:val="BodyText"/>
        <w:keepNext/>
        <w:widowControl/>
        <w:kinsoku w:val="0"/>
        <w:overflowPunct w:val="0"/>
        <w:ind w:left="0"/>
        <w:rPr>
          <w:color w:val="000000" w:themeColor="text1"/>
        </w:rPr>
      </w:pPr>
      <w:r w:rsidRPr="007D5606">
        <w:rPr>
          <w:i/>
          <w:iCs/>
          <w:color w:val="000000" w:themeColor="text1"/>
        </w:rPr>
        <w:t>Vakavat infektiot</w:t>
      </w:r>
    </w:p>
    <w:p w14:paraId="06C307C3" w14:textId="77777777" w:rsidR="00C355EC" w:rsidRPr="007D5606" w:rsidRDefault="00C355EC" w:rsidP="00B43A73">
      <w:pPr>
        <w:pStyle w:val="BodyText"/>
        <w:keepNext/>
        <w:widowControl/>
        <w:kinsoku w:val="0"/>
        <w:overflowPunct w:val="0"/>
        <w:ind w:left="0"/>
        <w:rPr>
          <w:i/>
          <w:iCs/>
          <w:color w:val="000000" w:themeColor="text1"/>
          <w:szCs w:val="21"/>
        </w:rPr>
      </w:pPr>
    </w:p>
    <w:p w14:paraId="030D74C6" w14:textId="77777777" w:rsidR="00C355EC" w:rsidRPr="007D5606" w:rsidRDefault="00C355EC" w:rsidP="00FB4446">
      <w:pPr>
        <w:pStyle w:val="BodyText"/>
        <w:widowControl/>
        <w:kinsoku w:val="0"/>
        <w:overflowPunct w:val="0"/>
        <w:ind w:left="0"/>
        <w:rPr>
          <w:color w:val="000000" w:themeColor="text1"/>
        </w:rPr>
      </w:pPr>
      <w:r w:rsidRPr="007D5606">
        <w:rPr>
          <w:color w:val="000000" w:themeColor="text1"/>
        </w:rPr>
        <w:t>Vakavia infektioita, mukaan lukien sepsis, joka johtuu bakteereista, mykobakteereista, invasiivisista sieni-infektioista, parasiiteista, viruksista tai muista opportunistisista infektioista, kuten listerioosista, legionelloosista ja pneumokystoosista, on raportoitu adalimumabia käyttävillä potilailla.</w:t>
      </w:r>
    </w:p>
    <w:p w14:paraId="3645747F" w14:textId="77777777" w:rsidR="00C355EC" w:rsidRPr="007D5606" w:rsidRDefault="00C355EC" w:rsidP="0009685B">
      <w:pPr>
        <w:pStyle w:val="BodyText"/>
        <w:widowControl/>
        <w:kinsoku w:val="0"/>
        <w:overflowPunct w:val="0"/>
        <w:ind w:left="0"/>
        <w:rPr>
          <w:color w:val="000000" w:themeColor="text1"/>
          <w:szCs w:val="21"/>
        </w:rPr>
      </w:pPr>
    </w:p>
    <w:p w14:paraId="2192F832"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lastRenderedPageBreak/>
        <w:t>Muita vakavia infektioita, joita on ilmennyt kliinisissä tutkimuksissa, sisältävät pneumonian, pyelonefriitin, septisen niveltulehduksen ja sepsiksen kaltaisia infektioita. Infektioihin liittyvää sairaalahoitoa tai kuolemaan johtavia tapauksia on raportoitu.</w:t>
      </w:r>
    </w:p>
    <w:p w14:paraId="1E48484B" w14:textId="77777777" w:rsidR="00C355EC" w:rsidRPr="007D5606" w:rsidRDefault="00C355EC" w:rsidP="0009685B">
      <w:pPr>
        <w:pStyle w:val="BodyText"/>
        <w:widowControl/>
        <w:kinsoku w:val="0"/>
        <w:overflowPunct w:val="0"/>
        <w:ind w:left="0"/>
        <w:rPr>
          <w:color w:val="000000" w:themeColor="text1"/>
        </w:rPr>
      </w:pPr>
    </w:p>
    <w:p w14:paraId="560A2C94" w14:textId="77777777" w:rsidR="00C355EC" w:rsidRPr="007D5606" w:rsidRDefault="00C355EC" w:rsidP="00253B60">
      <w:pPr>
        <w:pStyle w:val="BodyText"/>
        <w:keepNext/>
        <w:widowControl/>
        <w:kinsoku w:val="0"/>
        <w:overflowPunct w:val="0"/>
        <w:ind w:left="0"/>
        <w:rPr>
          <w:color w:val="000000" w:themeColor="text1"/>
        </w:rPr>
      </w:pPr>
      <w:r w:rsidRPr="007D5606">
        <w:rPr>
          <w:i/>
          <w:iCs/>
          <w:color w:val="000000" w:themeColor="text1"/>
        </w:rPr>
        <w:t>Tuberkuloosi</w:t>
      </w:r>
    </w:p>
    <w:p w14:paraId="5F5D009B" w14:textId="77777777" w:rsidR="00C355EC" w:rsidRPr="007D5606" w:rsidRDefault="00C355EC" w:rsidP="00253B60">
      <w:pPr>
        <w:pStyle w:val="BodyText"/>
        <w:keepNext/>
        <w:widowControl/>
        <w:kinsoku w:val="0"/>
        <w:overflowPunct w:val="0"/>
        <w:ind w:left="0"/>
        <w:rPr>
          <w:i/>
          <w:iCs/>
          <w:color w:val="000000" w:themeColor="text1"/>
          <w:szCs w:val="21"/>
        </w:rPr>
      </w:pPr>
    </w:p>
    <w:p w14:paraId="0DED2828"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Adalimumabihoitoa saaneilla potilailla on raportoitu tuberkuloosia, mukaan lukien tuberkuloosin reaktivaatiota ja uusia tapauksia. Raportit sisälsivät sekä keuhko- että keuhkojen ulkopuolista (eli disseminoitunut) tuberkuloosia.</w:t>
      </w:r>
    </w:p>
    <w:p w14:paraId="5E2A44F2" w14:textId="77777777" w:rsidR="00C355EC" w:rsidRPr="007D5606" w:rsidRDefault="00C355EC" w:rsidP="0009685B">
      <w:pPr>
        <w:pStyle w:val="BodyText"/>
        <w:widowControl/>
        <w:kinsoku w:val="0"/>
        <w:overflowPunct w:val="0"/>
        <w:ind w:left="0"/>
        <w:rPr>
          <w:color w:val="000000" w:themeColor="text1"/>
        </w:rPr>
      </w:pPr>
    </w:p>
    <w:p w14:paraId="16A3DD85"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Ennen Amsparity-hoidon aloittamista tulee kaikki potilaat tutkia sekä aktiivisen että inaktiivisen (”latentin”) tuberkuloosin varalta. Tähän tutkimukseen tulee kuulua huolellinen potilaan arviointi, jotta saadaan selville potilaan aikaisemmin sairastama tuberkuloosi ja aiemmat kontaktit aktiivista tuberkuloosia sairastavan henkilön kanssa sekä aikaisemmat ja/tai käynnissä olevat immunosuppressiiviset hoidot. Asianmukaisia seulontatestejä (tuberkuliinikoe ja keuhkoröntgen) voidaan joutua tekemään kaikille potilaille (paikallisten vaatimusten mukaisesti). Nämä kokeet ja niiden tulokset on suositeltavaa merkitä Potilaskorttiin. Lääkäriä muistutetaan, että tuberkuliinikokeessa saatetaan saada väärä negatiivinen tulos etenkin, jos kyseessä on vaikeasti sairas tai immuunivajavuudesta kärsivä potilas.</w:t>
      </w:r>
    </w:p>
    <w:p w14:paraId="2775F67C" w14:textId="77777777" w:rsidR="00C355EC" w:rsidRPr="007D5606" w:rsidRDefault="00C355EC" w:rsidP="0009685B">
      <w:pPr>
        <w:pStyle w:val="BodyText"/>
        <w:widowControl/>
        <w:kinsoku w:val="0"/>
        <w:overflowPunct w:val="0"/>
        <w:ind w:left="0"/>
        <w:rPr>
          <w:color w:val="000000" w:themeColor="text1"/>
        </w:rPr>
      </w:pPr>
    </w:p>
    <w:p w14:paraId="737DAB3E"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Jos todetaan aktiivinen tuberkuloosi, Amsparity-hoitoa ei saa aloittaa (ks. kohta 4.3).</w:t>
      </w:r>
    </w:p>
    <w:p w14:paraId="371F4C34" w14:textId="77777777" w:rsidR="00C355EC" w:rsidRPr="007D5606" w:rsidRDefault="00C355EC" w:rsidP="0009685B">
      <w:pPr>
        <w:pStyle w:val="BodyText"/>
        <w:widowControl/>
        <w:kinsoku w:val="0"/>
        <w:overflowPunct w:val="0"/>
        <w:ind w:left="0"/>
        <w:rPr>
          <w:color w:val="000000" w:themeColor="text1"/>
        </w:rPr>
      </w:pPr>
    </w:p>
    <w:p w14:paraId="46BB4945"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Alla kuvatuissa tilanteissa Amsparity-hoidon hyötyjen ja riskien suhdetta on harkittava hyvin huolellisesti.</w:t>
      </w:r>
    </w:p>
    <w:p w14:paraId="19F6C8DD" w14:textId="77777777" w:rsidR="00C355EC" w:rsidRPr="007D5606" w:rsidRDefault="00C355EC" w:rsidP="0009685B">
      <w:pPr>
        <w:pStyle w:val="BodyText"/>
        <w:widowControl/>
        <w:kinsoku w:val="0"/>
        <w:overflowPunct w:val="0"/>
        <w:ind w:left="0"/>
        <w:rPr>
          <w:color w:val="000000" w:themeColor="text1"/>
          <w:szCs w:val="21"/>
        </w:rPr>
      </w:pPr>
    </w:p>
    <w:p w14:paraId="2B84963C"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Jos potilaalla epäillään latenttia tuberkuloosia, on tuberkuloosin hoitoon perehtynyttä lääkäriä konsultoitava.</w:t>
      </w:r>
    </w:p>
    <w:p w14:paraId="18844E5F" w14:textId="77777777" w:rsidR="00C355EC" w:rsidRPr="007D5606" w:rsidRDefault="00C355EC" w:rsidP="0009685B">
      <w:pPr>
        <w:pStyle w:val="BodyText"/>
        <w:widowControl/>
        <w:kinsoku w:val="0"/>
        <w:overflowPunct w:val="0"/>
        <w:ind w:left="0"/>
        <w:rPr>
          <w:color w:val="000000" w:themeColor="text1"/>
        </w:rPr>
      </w:pPr>
    </w:p>
    <w:p w14:paraId="26BF4C6F"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Jos potilaalla todetaan latentti tuberkuloosi, sen hoito profylaktisella tuberkuloosihoidolla on käynnistettävä ennen Amsparity-hoidon aloittamista ja paikallisten suositusten mukaisesti.</w:t>
      </w:r>
    </w:p>
    <w:p w14:paraId="13E40177" w14:textId="77777777" w:rsidR="00C355EC" w:rsidRPr="007D5606" w:rsidRDefault="00C355EC" w:rsidP="0009685B">
      <w:pPr>
        <w:pStyle w:val="BodyText"/>
        <w:widowControl/>
        <w:kinsoku w:val="0"/>
        <w:overflowPunct w:val="0"/>
        <w:ind w:left="0"/>
        <w:rPr>
          <w:color w:val="000000" w:themeColor="text1"/>
          <w:szCs w:val="21"/>
        </w:rPr>
      </w:pPr>
    </w:p>
    <w:p w14:paraId="2D18DC1E"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Profylaktista tuberkuloosihoitoa on harkittava ennen Amsparity-hoidon aloittamista myös siinä tapauksessa, että potilaalla on useita tai merkittäviä tuberkuloosin riskitekijöitä, mutta latentin tuberkuloosin osoituskoe on negatiivinen, ja potilaalla, jolla on aiemmin ollut latentti tai aktiivinen tuberkuloosi, eikä hoidon asianmukaisesta toteutuksesta ole varmuutta.</w:t>
      </w:r>
    </w:p>
    <w:p w14:paraId="2DC132FB" w14:textId="77777777" w:rsidR="00C355EC" w:rsidRPr="007D5606" w:rsidRDefault="00C355EC" w:rsidP="0009685B">
      <w:pPr>
        <w:pStyle w:val="BodyText"/>
        <w:widowControl/>
        <w:kinsoku w:val="0"/>
        <w:overflowPunct w:val="0"/>
        <w:ind w:left="0"/>
        <w:rPr>
          <w:color w:val="000000" w:themeColor="text1"/>
          <w:szCs w:val="21"/>
        </w:rPr>
      </w:pPr>
    </w:p>
    <w:p w14:paraId="67CD96FB"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Adalimumabihoitoa saaneilla potilailla on ilmennyt tuberkuloosin reaktivaatiotapauksia profylaktisesta hoidosta huolimatta. Joillekin potilaille, joita on aiemmin hoidettu menestyksekkäästi aktiivisen tuberkuloosin vuoksi, on uudelleen kehittynyt tuberkuloosi adalimumabihoidon aikana.</w:t>
      </w:r>
    </w:p>
    <w:p w14:paraId="5526062E" w14:textId="77777777" w:rsidR="00C355EC" w:rsidRPr="007D5606" w:rsidRDefault="00C355EC" w:rsidP="0009685B">
      <w:pPr>
        <w:pStyle w:val="BodyText"/>
        <w:widowControl/>
        <w:kinsoku w:val="0"/>
        <w:overflowPunct w:val="0"/>
        <w:ind w:left="0"/>
        <w:rPr>
          <w:color w:val="000000" w:themeColor="text1"/>
        </w:rPr>
      </w:pPr>
    </w:p>
    <w:p w14:paraId="2EC7FB3D"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Potilaita tulee myös kehottaa kääntymään lääkärin puoleen, jos heillä esiintyy tuberkuloosi-infektioon viittaavia merkkejä/oireita (esim. sitkeää yskää, laihtumista/painonlaskua, lämpöilyä, voimattomuutta) Amsparity-hoidon aikana tai sen jälkeen.</w:t>
      </w:r>
    </w:p>
    <w:p w14:paraId="48FE158C" w14:textId="77777777" w:rsidR="00C355EC" w:rsidRPr="007D5606" w:rsidRDefault="00C355EC" w:rsidP="0009685B">
      <w:pPr>
        <w:pStyle w:val="BodyText"/>
        <w:widowControl/>
        <w:kinsoku w:val="0"/>
        <w:overflowPunct w:val="0"/>
        <w:ind w:left="0"/>
        <w:rPr>
          <w:color w:val="000000" w:themeColor="text1"/>
        </w:rPr>
      </w:pPr>
    </w:p>
    <w:p w14:paraId="568D7326" w14:textId="77777777" w:rsidR="00C355EC" w:rsidRPr="007D5606" w:rsidRDefault="00C355EC" w:rsidP="0009685B">
      <w:pPr>
        <w:pStyle w:val="BodyText"/>
        <w:keepNext/>
        <w:widowControl/>
        <w:kinsoku w:val="0"/>
        <w:overflowPunct w:val="0"/>
        <w:ind w:left="0"/>
        <w:rPr>
          <w:color w:val="000000" w:themeColor="text1"/>
        </w:rPr>
      </w:pPr>
      <w:r w:rsidRPr="007D5606">
        <w:rPr>
          <w:i/>
          <w:iCs/>
          <w:color w:val="000000" w:themeColor="text1"/>
        </w:rPr>
        <w:t>Muut opportunistiset infektiot</w:t>
      </w:r>
    </w:p>
    <w:p w14:paraId="0B876A1A" w14:textId="77777777" w:rsidR="00C355EC" w:rsidRPr="007D5606" w:rsidRDefault="00C355EC" w:rsidP="0009685B">
      <w:pPr>
        <w:pStyle w:val="BodyText"/>
        <w:widowControl/>
        <w:kinsoku w:val="0"/>
        <w:overflowPunct w:val="0"/>
        <w:ind w:left="0"/>
        <w:rPr>
          <w:i/>
          <w:iCs/>
          <w:color w:val="000000" w:themeColor="text1"/>
          <w:szCs w:val="21"/>
        </w:rPr>
      </w:pPr>
    </w:p>
    <w:p w14:paraId="64FE0D22"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Adalimumabia saavilla potilailla on tavattu opportunistisia infektioita, kuten invasiivisia sieni-infektioita. TNF</w:t>
      </w:r>
      <w:r w:rsidR="0055236E" w:rsidRPr="007D5606">
        <w:rPr>
          <w:color w:val="000000" w:themeColor="text1"/>
        </w:rPr>
        <w:t>:n estäjiä</w:t>
      </w:r>
      <w:r w:rsidRPr="007D5606">
        <w:rPr>
          <w:color w:val="000000" w:themeColor="text1"/>
        </w:rPr>
        <w:t xml:space="preserve"> saavilla potilailla näitä infektioita ei ole välttämättä tunnistettu ja tämä on johtanut asianmukaisen hoidon viivästymiseen ja joskus kuolemaan.</w:t>
      </w:r>
    </w:p>
    <w:p w14:paraId="014AB935" w14:textId="77777777" w:rsidR="008620EF" w:rsidRPr="007D5606" w:rsidRDefault="008620EF" w:rsidP="0009685B">
      <w:pPr>
        <w:pStyle w:val="BodyText"/>
        <w:widowControl/>
        <w:kinsoku w:val="0"/>
        <w:overflowPunct w:val="0"/>
        <w:ind w:left="0"/>
        <w:rPr>
          <w:color w:val="000000" w:themeColor="text1"/>
        </w:rPr>
      </w:pPr>
    </w:p>
    <w:p w14:paraId="2AAFD04A"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Jos potilaalle kehittyy sellaisia merkkejä ja oireita kuten kuume, huonovointisuus, painonlasku, hikoilu, yskä, hengenahdistus, ja/tai keuhkoinfiltraatteja tai muita vakavia systeemisiä sairauksia, liittyi niihin sokki tai ei, invasiivista sieni-infektiota tulisi epäillä ja Amsparity-valmisteen anto lopettaa viipymättä. Diagnoosi ja empiirisen antifungaalisen hoidon aloitus tulisi tehdä yhteistyössä lääkärin kanssa, jolla on kokemusta invasiivisten sieni-infektioiden hoidosta.</w:t>
      </w:r>
    </w:p>
    <w:p w14:paraId="35D67CE7" w14:textId="77777777" w:rsidR="00C355EC" w:rsidRPr="007D5606" w:rsidRDefault="00C355EC" w:rsidP="0009685B">
      <w:pPr>
        <w:pStyle w:val="BodyText"/>
        <w:widowControl/>
        <w:kinsoku w:val="0"/>
        <w:overflowPunct w:val="0"/>
        <w:ind w:left="0"/>
        <w:rPr>
          <w:color w:val="000000" w:themeColor="text1"/>
          <w:szCs w:val="21"/>
        </w:rPr>
      </w:pPr>
    </w:p>
    <w:p w14:paraId="00827CFB" w14:textId="77777777" w:rsidR="00C355EC" w:rsidRPr="007D5606" w:rsidRDefault="00C355EC" w:rsidP="001B461C">
      <w:pPr>
        <w:pStyle w:val="BodyText"/>
        <w:keepNext/>
        <w:widowControl/>
        <w:kinsoku w:val="0"/>
        <w:overflowPunct w:val="0"/>
        <w:ind w:left="0"/>
        <w:rPr>
          <w:color w:val="000000" w:themeColor="text1"/>
        </w:rPr>
      </w:pPr>
      <w:r w:rsidRPr="007D5606">
        <w:rPr>
          <w:color w:val="000000" w:themeColor="text1"/>
          <w:u w:val="single"/>
        </w:rPr>
        <w:lastRenderedPageBreak/>
        <w:t>B</w:t>
      </w:r>
      <w:r w:rsidRPr="007D5606">
        <w:rPr>
          <w:color w:val="000000" w:themeColor="text1"/>
          <w:u w:val="single"/>
        </w:rPr>
        <w:noBreakHyphen/>
        <w:t>hepatiitin uudelleenaktivoituminen</w:t>
      </w:r>
    </w:p>
    <w:p w14:paraId="290156E4" w14:textId="77777777" w:rsidR="00C355EC" w:rsidRPr="007D5606" w:rsidRDefault="00C355EC" w:rsidP="001B461C">
      <w:pPr>
        <w:pStyle w:val="BodyText"/>
        <w:keepNext/>
        <w:widowControl/>
        <w:kinsoku w:val="0"/>
        <w:overflowPunct w:val="0"/>
        <w:ind w:left="0"/>
        <w:rPr>
          <w:color w:val="000000" w:themeColor="text1"/>
        </w:rPr>
      </w:pPr>
    </w:p>
    <w:p w14:paraId="336F3B07"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B</w:t>
      </w:r>
      <w:r w:rsidRPr="007D5606">
        <w:rPr>
          <w:color w:val="000000" w:themeColor="text1"/>
        </w:rPr>
        <w:noBreakHyphen/>
        <w:t>hepatiittiviruksen kroonisilla kantajilla (eli pinta-antigeeni-positiivisilla) on todettu B</w:t>
      </w:r>
      <w:r w:rsidRPr="007D5606">
        <w:rPr>
          <w:color w:val="000000" w:themeColor="text1"/>
        </w:rPr>
        <w:noBreakHyphen/>
        <w:t>hepatiitin uudelleenaktivoitumista TNF</w:t>
      </w:r>
      <w:r w:rsidR="0055236E" w:rsidRPr="007D5606">
        <w:rPr>
          <w:color w:val="000000" w:themeColor="text1"/>
        </w:rPr>
        <w:t>:n estäjä</w:t>
      </w:r>
      <w:r w:rsidRPr="007D5606">
        <w:rPr>
          <w:color w:val="000000" w:themeColor="text1"/>
        </w:rPr>
        <w:t>hoidon, myös adalimumabihoidon, aikana. Jotkin tapaukset ovat johtaneet kuolemaan. Potilaat on tutkittava HBV-infektion varalta ennen Amsparity-hoidon aloittamista. Jos potilas osoittautuu HBV-tartunnan kantajaksi, suositellaan hepatiitti B </w:t>
      </w:r>
      <w:r w:rsidRPr="007D5606">
        <w:rPr>
          <w:color w:val="000000" w:themeColor="text1"/>
        </w:rPr>
        <w:noBreakHyphen/>
        <w:t>infektion hoitoon perehtyneen lääkärin konsultoimista.</w:t>
      </w:r>
    </w:p>
    <w:p w14:paraId="4D38447C" w14:textId="77777777" w:rsidR="00C355EC" w:rsidRPr="007D5606" w:rsidRDefault="00C355EC" w:rsidP="0009685B">
      <w:pPr>
        <w:pStyle w:val="BodyText"/>
        <w:widowControl/>
        <w:kinsoku w:val="0"/>
        <w:overflowPunct w:val="0"/>
        <w:ind w:left="0"/>
        <w:rPr>
          <w:color w:val="000000" w:themeColor="text1"/>
        </w:rPr>
      </w:pPr>
    </w:p>
    <w:p w14:paraId="02A82F71"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Jos HBV-kantaja tarvitsee ehdottomasti Amsparity-hoitoa, häntä on seurattava tarkasti aktiiviseen HBV-infektioon viittaavien merkkien ja oireiden varalta koko hoitojakson ajan ja useita kuukausia hoidon päättymisen jälkeen. TNF</w:t>
      </w:r>
      <w:r w:rsidR="0055236E" w:rsidRPr="007D5606">
        <w:rPr>
          <w:color w:val="000000" w:themeColor="text1"/>
        </w:rPr>
        <w:t>:n estäjä</w:t>
      </w:r>
      <w:r w:rsidRPr="007D5606">
        <w:rPr>
          <w:color w:val="000000" w:themeColor="text1"/>
        </w:rPr>
        <w:t>hoitoa saavien HBV-kantajien hoitamisesta samanaikaisesti viruslääkkeillä B</w:t>
      </w:r>
      <w:r w:rsidRPr="007D5606">
        <w:rPr>
          <w:color w:val="000000" w:themeColor="text1"/>
        </w:rPr>
        <w:noBreakHyphen/>
        <w:t>hepatiitin uudelleenaktivoitumisen estämiseksi ei ole riittävästi tietoa. Jos potilaan B</w:t>
      </w:r>
      <w:r w:rsidRPr="007D5606">
        <w:rPr>
          <w:color w:val="000000" w:themeColor="text1"/>
        </w:rPr>
        <w:noBreakHyphen/>
        <w:t>hepatiitti aktivoituu uudelleen, on Amsparity-hoito lopetettava ja tehokas viruslääkitys ja asianmukainen tukihoito aloitettava.</w:t>
      </w:r>
    </w:p>
    <w:p w14:paraId="0930AA84" w14:textId="77777777" w:rsidR="00C355EC" w:rsidRPr="007D5606" w:rsidRDefault="00C355EC" w:rsidP="0009685B">
      <w:pPr>
        <w:pStyle w:val="BodyText"/>
        <w:widowControl/>
        <w:kinsoku w:val="0"/>
        <w:overflowPunct w:val="0"/>
        <w:ind w:left="0"/>
        <w:rPr>
          <w:color w:val="000000" w:themeColor="text1"/>
          <w:szCs w:val="21"/>
        </w:rPr>
      </w:pPr>
    </w:p>
    <w:p w14:paraId="2B0A40BB" w14:textId="77777777" w:rsidR="00C355EC" w:rsidRPr="007D5606" w:rsidRDefault="00C355EC" w:rsidP="001B461C">
      <w:pPr>
        <w:pStyle w:val="BodyText"/>
        <w:keepNext/>
        <w:widowControl/>
        <w:kinsoku w:val="0"/>
        <w:overflowPunct w:val="0"/>
        <w:ind w:left="0"/>
        <w:rPr>
          <w:color w:val="000000" w:themeColor="text1"/>
        </w:rPr>
      </w:pPr>
      <w:r w:rsidRPr="007D5606">
        <w:rPr>
          <w:color w:val="000000" w:themeColor="text1"/>
          <w:u w:val="single"/>
        </w:rPr>
        <w:t>Neurologiset tapahtumat</w:t>
      </w:r>
    </w:p>
    <w:p w14:paraId="436207F0" w14:textId="77777777" w:rsidR="00C355EC" w:rsidRPr="007D5606" w:rsidRDefault="00C355EC" w:rsidP="001B461C">
      <w:pPr>
        <w:pStyle w:val="BodyText"/>
        <w:keepNext/>
        <w:widowControl/>
        <w:kinsoku w:val="0"/>
        <w:overflowPunct w:val="0"/>
        <w:ind w:left="0"/>
        <w:rPr>
          <w:color w:val="000000" w:themeColor="text1"/>
        </w:rPr>
      </w:pPr>
    </w:p>
    <w:p w14:paraId="22D74DC1"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TNF</w:t>
      </w:r>
      <w:r w:rsidR="0055236E" w:rsidRPr="007D5606">
        <w:rPr>
          <w:color w:val="000000" w:themeColor="text1"/>
        </w:rPr>
        <w:t>:n estäjiin</w:t>
      </w:r>
      <w:r w:rsidRPr="007D5606">
        <w:rPr>
          <w:color w:val="000000" w:themeColor="text1"/>
        </w:rPr>
        <w:t>, kuten adalimumabiin, on harvinaisissa tapauksissa liittynyt keskushermoston demyelinoivan sairauden (mukaan lukien MS-tauti ja optikusneuriitti) ja ääreishermoston demyelinoivan sairauden (mukaan lukien Guillain–Barrén oireyhtymä) kliinisten oireiden ja/tai röntgenlöydösten ilmeneminen tai paheneminen. Varovaisuutta tulee siis noudattaa määrättäessä Amsparity-valmistetta potilaille, joilla on joko aiemmin tai hiljattain alkanut keskus- tai ääreishermoston myeliinikatosairaus. Amsparity-hoidon keskeytystä on harkittava, jos potilaalle kehittyy jokin näistä sairauksista. Intermediaarisen uveiitin ja keskushermoston demyelinoivien sairauksien välillä on tunnettu yhteys. Potilaille, joilla on ei-infektioperäinen intermediaarinen uveiitti, on ennen Amsparity-hoidon aloitusta sekä säännöllisesti hoidon aikana tehtävä neurologinen arvio, jossa arvioidaan aiemmin alkaneita tai kehittymässä olevia keskushermoston demyelinoivia sairauksia.</w:t>
      </w:r>
    </w:p>
    <w:p w14:paraId="38CEB2E4" w14:textId="77777777" w:rsidR="00C355EC" w:rsidRPr="007D5606" w:rsidRDefault="00C355EC" w:rsidP="0009685B">
      <w:pPr>
        <w:pStyle w:val="BodyText"/>
        <w:widowControl/>
        <w:kinsoku w:val="0"/>
        <w:overflowPunct w:val="0"/>
        <w:ind w:left="0"/>
        <w:rPr>
          <w:color w:val="000000" w:themeColor="text1"/>
        </w:rPr>
      </w:pPr>
    </w:p>
    <w:p w14:paraId="6CB19D22" w14:textId="77777777" w:rsidR="00C355EC" w:rsidRPr="007D5606" w:rsidRDefault="00C355EC" w:rsidP="001B461C">
      <w:pPr>
        <w:pStyle w:val="BodyText"/>
        <w:keepNext/>
        <w:widowControl/>
        <w:kinsoku w:val="0"/>
        <w:overflowPunct w:val="0"/>
        <w:ind w:left="0"/>
        <w:rPr>
          <w:color w:val="000000" w:themeColor="text1"/>
        </w:rPr>
      </w:pPr>
      <w:r w:rsidRPr="007D5606">
        <w:rPr>
          <w:color w:val="000000" w:themeColor="text1"/>
          <w:u w:val="single"/>
        </w:rPr>
        <w:t>Allergiset reaktiot</w:t>
      </w:r>
    </w:p>
    <w:p w14:paraId="74E6060D" w14:textId="77777777" w:rsidR="00C355EC" w:rsidRPr="007D5606" w:rsidRDefault="00C355EC" w:rsidP="001B461C">
      <w:pPr>
        <w:pStyle w:val="BodyText"/>
        <w:keepNext/>
        <w:widowControl/>
        <w:kinsoku w:val="0"/>
        <w:overflowPunct w:val="0"/>
        <w:ind w:left="0"/>
        <w:rPr>
          <w:color w:val="000000" w:themeColor="text1"/>
        </w:rPr>
      </w:pPr>
    </w:p>
    <w:p w14:paraId="378325B9"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Kliinisissä tutkimuksissa adalimumabihoitoon liittyvät vakavat allergiset reaktiot olivat harvinaisia. Adalimumabiin liitetyt ei-vakavat allergiset reaktiot olivat kliinisissä tutkimuksissa melko harvinaisia. Adalimumabin annon yhteydessä on raportoitu vakavia allergisia reaktioita, mukaan lukien anafylaksia. Jos anafylaktinen tai muu vakava allerginen reaktio ilmenee, tulee Amsparity-valmisteen antaminen keskeyttää välittömästi ja aloittaa asianmukainen hoito.</w:t>
      </w:r>
    </w:p>
    <w:p w14:paraId="3D4AED91" w14:textId="77777777" w:rsidR="00C355EC" w:rsidRPr="007D5606" w:rsidRDefault="00C355EC" w:rsidP="0009685B">
      <w:pPr>
        <w:pStyle w:val="BodyText"/>
        <w:widowControl/>
        <w:kinsoku w:val="0"/>
        <w:overflowPunct w:val="0"/>
        <w:ind w:left="0"/>
        <w:rPr>
          <w:color w:val="000000" w:themeColor="text1"/>
        </w:rPr>
      </w:pPr>
    </w:p>
    <w:p w14:paraId="7E88B8D3" w14:textId="77777777" w:rsidR="00C355EC" w:rsidRPr="007D5606" w:rsidRDefault="00C355EC" w:rsidP="001B461C">
      <w:pPr>
        <w:pStyle w:val="BodyText"/>
        <w:keepNext/>
        <w:widowControl/>
        <w:kinsoku w:val="0"/>
        <w:overflowPunct w:val="0"/>
        <w:ind w:left="0"/>
        <w:rPr>
          <w:color w:val="000000" w:themeColor="text1"/>
        </w:rPr>
      </w:pPr>
      <w:r w:rsidRPr="007D5606">
        <w:rPr>
          <w:color w:val="000000" w:themeColor="text1"/>
          <w:u w:val="single"/>
        </w:rPr>
        <w:t>Immunosuppressio</w:t>
      </w:r>
    </w:p>
    <w:p w14:paraId="5E277F18" w14:textId="77777777" w:rsidR="00C355EC" w:rsidRPr="007D5606" w:rsidRDefault="00C355EC" w:rsidP="001B461C">
      <w:pPr>
        <w:pStyle w:val="BodyText"/>
        <w:keepNext/>
        <w:widowControl/>
        <w:kinsoku w:val="0"/>
        <w:overflowPunct w:val="0"/>
        <w:ind w:left="0"/>
        <w:rPr>
          <w:color w:val="000000" w:themeColor="text1"/>
        </w:rPr>
      </w:pPr>
    </w:p>
    <w:p w14:paraId="2C43B315"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Tutkimuksessa, jossa 64 nivelreumapotilasta sai adalimumabihoitoa, ei havaittu viivästyneen yliherkkyysreaktion heikkenemistä, immunoglobuliinipitoisuuden pienenemistä eikä muutoksia efektori T</w:t>
      </w:r>
      <w:r w:rsidRPr="007D5606">
        <w:rPr>
          <w:color w:val="000000" w:themeColor="text1"/>
        </w:rPr>
        <w:noBreakHyphen/>
        <w:t xml:space="preserve"> tai B</w:t>
      </w:r>
      <w:r w:rsidRPr="007D5606">
        <w:rPr>
          <w:color w:val="000000" w:themeColor="text1"/>
        </w:rPr>
        <w:noBreakHyphen/>
        <w:t>solujen, luonnollisten tappajasolujen, monosyyttien/makrofagien eikä neutrofiilien määrässä.</w:t>
      </w:r>
    </w:p>
    <w:p w14:paraId="3C39EDAB" w14:textId="77777777" w:rsidR="00C355EC" w:rsidRPr="007D5606" w:rsidRDefault="00C355EC" w:rsidP="0009685B">
      <w:pPr>
        <w:pStyle w:val="BodyText"/>
        <w:widowControl/>
        <w:kinsoku w:val="0"/>
        <w:overflowPunct w:val="0"/>
        <w:ind w:left="0"/>
        <w:rPr>
          <w:color w:val="000000" w:themeColor="text1"/>
        </w:rPr>
      </w:pPr>
    </w:p>
    <w:p w14:paraId="155F8613" w14:textId="77777777" w:rsidR="00C355EC" w:rsidRPr="007D5606" w:rsidRDefault="00C355EC" w:rsidP="0009685B">
      <w:pPr>
        <w:pStyle w:val="BodyText"/>
        <w:keepNext/>
        <w:widowControl/>
        <w:kinsoku w:val="0"/>
        <w:overflowPunct w:val="0"/>
        <w:ind w:left="0"/>
        <w:rPr>
          <w:color w:val="000000" w:themeColor="text1"/>
        </w:rPr>
      </w:pPr>
      <w:r w:rsidRPr="007D5606">
        <w:rPr>
          <w:color w:val="000000" w:themeColor="text1"/>
          <w:u w:val="single"/>
        </w:rPr>
        <w:t>Maligniteetit ja lymfoproliferatiiviset häiriöt</w:t>
      </w:r>
    </w:p>
    <w:p w14:paraId="0CA74F49" w14:textId="77777777" w:rsidR="00C355EC" w:rsidRPr="007D5606" w:rsidRDefault="00C355EC" w:rsidP="0009685B">
      <w:pPr>
        <w:pStyle w:val="BodyText"/>
        <w:keepNext/>
        <w:widowControl/>
        <w:kinsoku w:val="0"/>
        <w:overflowPunct w:val="0"/>
        <w:ind w:left="0"/>
        <w:rPr>
          <w:color w:val="000000" w:themeColor="text1"/>
        </w:rPr>
      </w:pPr>
    </w:p>
    <w:p w14:paraId="099968D5"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TNF</w:t>
      </w:r>
      <w:r w:rsidR="0055236E" w:rsidRPr="007D5606">
        <w:rPr>
          <w:color w:val="000000" w:themeColor="text1"/>
        </w:rPr>
        <w:t>:n estäjillä</w:t>
      </w:r>
      <w:r w:rsidRPr="007D5606">
        <w:rPr>
          <w:color w:val="000000" w:themeColor="text1"/>
        </w:rPr>
        <w:t xml:space="preserve"> tehtyjen kliinisten tutkimusten kontrolloiduissa osioissa TNF</w:t>
      </w:r>
      <w:r w:rsidR="0055236E" w:rsidRPr="007D5606">
        <w:rPr>
          <w:color w:val="000000" w:themeColor="text1"/>
        </w:rPr>
        <w:t>:n estäjää</w:t>
      </w:r>
      <w:r w:rsidRPr="007D5606">
        <w:rPr>
          <w:color w:val="000000" w:themeColor="text1"/>
        </w:rPr>
        <w:t xml:space="preserve"> saaneilla potilailla on havaittu enemmän maligniteetteja, mukaan lukien lymfoomia, kuin verrokeilla. Niitä esiintyi kuitenkin harvoin. Leukemiaa on raportoitu markkinoilletulon jälkeen potilailla, joita hoidettiin TNF</w:t>
      </w:r>
      <w:r w:rsidR="0055236E" w:rsidRPr="007D5606">
        <w:rPr>
          <w:color w:val="000000" w:themeColor="text1"/>
        </w:rPr>
        <w:t>:n estäjillä</w:t>
      </w:r>
      <w:r w:rsidRPr="007D5606">
        <w:rPr>
          <w:color w:val="000000" w:themeColor="text1"/>
        </w:rPr>
        <w:t>. Lymfooman ja leukemian taustariski on suurentunut nivelreumapotilailla, joilla on hyvin aktiivinen, pitkään kestänyt tulehduksellinen tauti, mikä vaikeuttaa riskin arviointia. Tämänhetkisten tietojen perusteella lymfoomien, leukemian ja muiden maligniteettien kehittymisriskiä ei voida sulkea pois TNF</w:t>
      </w:r>
      <w:r w:rsidR="0055236E" w:rsidRPr="007D5606">
        <w:rPr>
          <w:color w:val="000000" w:themeColor="text1"/>
        </w:rPr>
        <w:t>:n estäjä</w:t>
      </w:r>
      <w:r w:rsidRPr="007D5606">
        <w:rPr>
          <w:color w:val="000000" w:themeColor="text1"/>
        </w:rPr>
        <w:t>hoitoa saavien potilaiden kohdalla.</w:t>
      </w:r>
    </w:p>
    <w:p w14:paraId="5D576787" w14:textId="77777777" w:rsidR="00C355EC" w:rsidRPr="007D5606" w:rsidRDefault="00C355EC" w:rsidP="0009685B">
      <w:pPr>
        <w:pStyle w:val="BodyText"/>
        <w:widowControl/>
        <w:kinsoku w:val="0"/>
        <w:overflowPunct w:val="0"/>
        <w:ind w:left="0"/>
        <w:rPr>
          <w:color w:val="000000" w:themeColor="text1"/>
          <w:szCs w:val="21"/>
        </w:rPr>
      </w:pPr>
    </w:p>
    <w:p w14:paraId="7D2B9010"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Maligniteetteja, myös kuolemaan johtaneita, on ilmoitettu lapsilla, nuorilla ja nuorilla aikuisilla (alle 22</w:t>
      </w:r>
      <w:r w:rsidRPr="007D5606">
        <w:rPr>
          <w:color w:val="000000" w:themeColor="text1"/>
        </w:rPr>
        <w:noBreakHyphen/>
        <w:t>vuotiailla), jotka ovat saaneet TNF</w:t>
      </w:r>
      <w:r w:rsidR="0055236E" w:rsidRPr="007D5606">
        <w:rPr>
          <w:color w:val="000000" w:themeColor="text1"/>
        </w:rPr>
        <w:t>:n estäjä</w:t>
      </w:r>
      <w:r w:rsidRPr="007D5606">
        <w:rPr>
          <w:color w:val="000000" w:themeColor="text1"/>
        </w:rPr>
        <w:t xml:space="preserve">hoitoa (hoidon aloitusikä ≤ 18 vuotta), markkinoilletulon jälkeinen adalimumabihoito mukaan lukien. Noin puolet tapauksista oli lymfoomia. Muut tapaukset olivat erilaisia maligniteetteja, ja mukana oli harvinaisia, yleensä immunosuppressioon </w:t>
      </w:r>
      <w:r w:rsidRPr="007D5606">
        <w:rPr>
          <w:color w:val="000000" w:themeColor="text1"/>
        </w:rPr>
        <w:lastRenderedPageBreak/>
        <w:t>liittyviä muotoja. Maligniteettiriskiä ei voida sulkea pois lapsilla ja nuorilla, jotka saavat TNF</w:t>
      </w:r>
      <w:r w:rsidR="0055236E" w:rsidRPr="007D5606">
        <w:rPr>
          <w:color w:val="000000" w:themeColor="text1"/>
        </w:rPr>
        <w:t>:n estäjä</w:t>
      </w:r>
      <w:r w:rsidRPr="007D5606">
        <w:rPr>
          <w:color w:val="000000" w:themeColor="text1"/>
        </w:rPr>
        <w:t>hoitoa.</w:t>
      </w:r>
    </w:p>
    <w:p w14:paraId="0B42B6D8" w14:textId="77777777" w:rsidR="00C355EC" w:rsidRPr="007D5606" w:rsidRDefault="00C355EC" w:rsidP="0009685B">
      <w:pPr>
        <w:pStyle w:val="BodyText"/>
        <w:widowControl/>
        <w:kinsoku w:val="0"/>
        <w:overflowPunct w:val="0"/>
        <w:ind w:left="0"/>
        <w:rPr>
          <w:color w:val="000000" w:themeColor="text1"/>
        </w:rPr>
      </w:pPr>
    </w:p>
    <w:p w14:paraId="196D27DB"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Adalimumabilla hoidetuilla potilailla on markkinoilletulon jälkeen raportoitu harvoin hepatospleenistä T</w:t>
      </w:r>
      <w:r w:rsidRPr="007D5606">
        <w:rPr>
          <w:color w:val="000000" w:themeColor="text1"/>
        </w:rPr>
        <w:noBreakHyphen/>
        <w:t>solulymfoomaa. Tämä harvinainen T</w:t>
      </w:r>
      <w:r w:rsidRPr="007D5606">
        <w:rPr>
          <w:color w:val="000000" w:themeColor="text1"/>
        </w:rPr>
        <w:noBreakHyphen/>
        <w:t>solulymfooma on taudinkuvaltaan aggressiivinen ja tavallisesti fataali. Osa adalimumabihoidon aikana ilmenneistä hepatospleenisistä T</w:t>
      </w:r>
      <w:r w:rsidRPr="007D5606">
        <w:rPr>
          <w:color w:val="000000" w:themeColor="text1"/>
        </w:rPr>
        <w:noBreakHyphen/>
        <w:t>solulymfoomista on ilmennyt nuorilla aikuisilla, joilla on hoidettu tulehduksellista suolistotautia samanaikaisesti atsatiopriinilla tai 6</w:t>
      </w:r>
      <w:r w:rsidRPr="007D5606">
        <w:rPr>
          <w:color w:val="000000" w:themeColor="text1"/>
        </w:rPr>
        <w:noBreakHyphen/>
        <w:t>merkaptopuriinilla. Atsatiopriinin tai 6</w:t>
      </w:r>
      <w:r w:rsidRPr="007D5606">
        <w:rPr>
          <w:color w:val="000000" w:themeColor="text1"/>
        </w:rPr>
        <w:noBreakHyphen/>
        <w:t>merkaptopuriinin ja adalimumabin yhdistelmähoitoon liittyvä mahdollinen riski on huomioitava. Hepatospleenisen T</w:t>
      </w:r>
      <w:r w:rsidRPr="007D5606">
        <w:rPr>
          <w:color w:val="000000" w:themeColor="text1"/>
        </w:rPr>
        <w:noBreakHyphen/>
        <w:t>solulymfooman kehittymisen riskiä ei voida poissulkea potilailla, joita hoidetaan Amsparity-valmisteella (ks. kohta 4.8).</w:t>
      </w:r>
    </w:p>
    <w:p w14:paraId="0B9EB68E" w14:textId="77777777" w:rsidR="00C355EC" w:rsidRPr="007D5606" w:rsidRDefault="00C355EC" w:rsidP="0009685B">
      <w:pPr>
        <w:pStyle w:val="BodyText"/>
        <w:widowControl/>
        <w:kinsoku w:val="0"/>
        <w:overflowPunct w:val="0"/>
        <w:ind w:left="0"/>
        <w:rPr>
          <w:color w:val="000000" w:themeColor="text1"/>
        </w:rPr>
      </w:pPr>
    </w:p>
    <w:p w14:paraId="62CE2FB0"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Tutkimuksia ei ole tehty potilailla, joilla on ollut jokin maligniteetti ennen adalimumabihoitoa, tai joilla adalimumabihoitoa olisi jatkettu maligniteetin kehittymisen jälkeen. Siksi erityistä varovaisuutta tulee noudattaa harkittaessa adalimumabihoitoa näille potilaille (ks. kohta 4.8).</w:t>
      </w:r>
    </w:p>
    <w:p w14:paraId="1B08656E" w14:textId="77777777" w:rsidR="00C355EC" w:rsidRPr="007D5606" w:rsidRDefault="00C355EC" w:rsidP="0009685B">
      <w:pPr>
        <w:pStyle w:val="BodyText"/>
        <w:widowControl/>
        <w:kinsoku w:val="0"/>
        <w:overflowPunct w:val="0"/>
        <w:ind w:left="0"/>
        <w:rPr>
          <w:color w:val="000000" w:themeColor="text1"/>
        </w:rPr>
      </w:pPr>
    </w:p>
    <w:p w14:paraId="2C27F56B"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Kaikki potilaat tulee tutkia muiden ihosyöpien kuin melanooman varalta ennen Amsparity-hoitoa ja sen aikana. Tämä koskee etenkin potilaita, jotka ovat käyttäneet runsaasti immunosuppressiivisia hoitoja, sekä PUVA-hoitoa saaneita psoriaasipotilaita. TNF</w:t>
      </w:r>
      <w:r w:rsidR="0055236E" w:rsidRPr="007D5606">
        <w:rPr>
          <w:color w:val="000000" w:themeColor="text1"/>
        </w:rPr>
        <w:t>:n estäjiä</w:t>
      </w:r>
      <w:r w:rsidRPr="007D5606">
        <w:rPr>
          <w:color w:val="000000" w:themeColor="text1"/>
        </w:rPr>
        <w:t>, kuten adalimumabia, saaneilla potilailla on ilmoitettu esiintyneen myös melanoomaa ja merkelinsolukarsinoomaa (ks. kohta 4.8).</w:t>
      </w:r>
    </w:p>
    <w:p w14:paraId="13FED627" w14:textId="77777777" w:rsidR="00C355EC" w:rsidRPr="007D5606" w:rsidRDefault="00C355EC" w:rsidP="0009685B">
      <w:pPr>
        <w:pStyle w:val="BodyText"/>
        <w:widowControl/>
        <w:kinsoku w:val="0"/>
        <w:overflowPunct w:val="0"/>
        <w:ind w:left="0"/>
        <w:rPr>
          <w:color w:val="000000" w:themeColor="text1"/>
        </w:rPr>
      </w:pPr>
    </w:p>
    <w:p w14:paraId="326A4633"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Eksploratiivisessa kliinisessä tutkimuksessa, jossa arvioitiin erään toisen TNF</w:t>
      </w:r>
      <w:r w:rsidR="0055236E" w:rsidRPr="007D5606">
        <w:rPr>
          <w:color w:val="000000" w:themeColor="text1"/>
        </w:rPr>
        <w:t>:n estäjän</w:t>
      </w:r>
      <w:r w:rsidRPr="007D5606">
        <w:rPr>
          <w:color w:val="000000" w:themeColor="text1"/>
        </w:rPr>
        <w:t>, infliksimabin, käyttöä potilailla, joilla oli keskivaikea tai vaikea keuhkoahtaumatauti, infliksimabihoitoa saaneilla potilailla ilmoitettiin enemmän maligniteetteja etenkin keuhkojen, pään ja kaulan alueella kuin verrokkipotilailla. Kaikki potilaat olivat aiemmin tupakoineet runsaasti. Tämän vuoksi varovaisuutta on noudatettava, kun keuhkoahtaumatautipotilaita hoidetaan millä tahansa TNF</w:t>
      </w:r>
      <w:r w:rsidR="0055236E" w:rsidRPr="007D5606">
        <w:rPr>
          <w:color w:val="000000" w:themeColor="text1"/>
        </w:rPr>
        <w:t>:n estäjällä</w:t>
      </w:r>
      <w:r w:rsidRPr="007D5606">
        <w:rPr>
          <w:color w:val="000000" w:themeColor="text1"/>
        </w:rPr>
        <w:t>, samoin kuin potilailla, joiden maligniteettiriski on suurentunut runsaan tupakoinnin vuoksi.</w:t>
      </w:r>
    </w:p>
    <w:p w14:paraId="3213D690" w14:textId="77777777" w:rsidR="00C355EC" w:rsidRPr="007D5606" w:rsidRDefault="00C355EC" w:rsidP="0009685B">
      <w:pPr>
        <w:pStyle w:val="BodyText"/>
        <w:widowControl/>
        <w:kinsoku w:val="0"/>
        <w:overflowPunct w:val="0"/>
        <w:ind w:left="0"/>
        <w:rPr>
          <w:color w:val="000000" w:themeColor="text1"/>
        </w:rPr>
      </w:pPr>
    </w:p>
    <w:p w14:paraId="3E1B2974"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Tämänhetkisen tiedon perusteella ei tiedetä vaikuttaako adalimumabihoito dysplasian tai paksusuolen syövän kehittymisen riskiin. Kaikki ulseratiivista koliittia sairastavat potilaat, joilla on lisääntynyt riski dysplasiaan tai paksusuolen syöpään (esimerkiksi potilaat, joilla on pitkäaikainen ulseratiivinen koliitti tai primaarinen sklerosoiva kolangiitti), tai potilaat, joilla on aiemmin ollut dysplasia tai paksusuolen syöpä, tulee seuloa dysplasian varalta säännöllisin väliajoin ennen hoidon aloitusta ja hoidon aikana. Seulonnan tulisi sisältää kolonoskopia ja biopsia paikallisten suositusten mukaisesti.</w:t>
      </w:r>
    </w:p>
    <w:p w14:paraId="33122A7F" w14:textId="77777777" w:rsidR="00C355EC" w:rsidRPr="007D5606" w:rsidRDefault="00C355EC" w:rsidP="0009685B">
      <w:pPr>
        <w:pStyle w:val="BodyText"/>
        <w:widowControl/>
        <w:kinsoku w:val="0"/>
        <w:overflowPunct w:val="0"/>
        <w:ind w:left="0"/>
        <w:rPr>
          <w:color w:val="000000" w:themeColor="text1"/>
        </w:rPr>
      </w:pPr>
    </w:p>
    <w:p w14:paraId="5AF51E6E" w14:textId="77777777" w:rsidR="00C355EC" w:rsidRPr="007D5606" w:rsidRDefault="00C355EC" w:rsidP="0009685B">
      <w:pPr>
        <w:pStyle w:val="BodyText"/>
        <w:keepNext/>
        <w:widowControl/>
        <w:kinsoku w:val="0"/>
        <w:overflowPunct w:val="0"/>
        <w:ind w:left="0"/>
        <w:rPr>
          <w:color w:val="000000" w:themeColor="text1"/>
        </w:rPr>
      </w:pPr>
      <w:r w:rsidRPr="007D5606">
        <w:rPr>
          <w:color w:val="000000" w:themeColor="text1"/>
          <w:u w:val="single"/>
        </w:rPr>
        <w:t>Verenkuvamuutokset</w:t>
      </w:r>
    </w:p>
    <w:p w14:paraId="089D4911" w14:textId="77777777" w:rsidR="00C355EC" w:rsidRPr="007D5606" w:rsidRDefault="00C355EC" w:rsidP="0009685B">
      <w:pPr>
        <w:pStyle w:val="BodyText"/>
        <w:keepNext/>
        <w:widowControl/>
        <w:kinsoku w:val="0"/>
        <w:overflowPunct w:val="0"/>
        <w:ind w:left="0"/>
        <w:rPr>
          <w:color w:val="000000" w:themeColor="text1"/>
        </w:rPr>
      </w:pPr>
    </w:p>
    <w:p w14:paraId="1508C242"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Pansytopeniaa, mukaan lukien aplastista anemiaa, on ilmoitettu harvinaisissa tapauksissa TNF</w:t>
      </w:r>
      <w:r w:rsidR="0055236E" w:rsidRPr="007D5606">
        <w:rPr>
          <w:color w:val="000000" w:themeColor="text1"/>
        </w:rPr>
        <w:t>:n estäjien</w:t>
      </w:r>
      <w:r w:rsidRPr="007D5606">
        <w:rPr>
          <w:color w:val="000000" w:themeColor="text1"/>
        </w:rPr>
        <w:t xml:space="preserve"> käytön yhteydessä. Hematologiseen järjestelmään kohdistuvia haittavaikutuksia, kuten lääketieteellisesti merkitsevää sytopeniaa (esim. trombosytopenia, leukopenia), on ilmoitettu adalimumabihoidon yhteydessä. Kaikkia potilaita tulee kehottaa hakeutumaan välittömästi lääkärin hoitoon, jos heille kehittyy Amsparity-hoidon aikana verenkuvamuutoksiin viittaavia merkkejä ja oireita (esim. sitkeä kuume, mustelmanmuodostus, verenvuoto, kalpeus). Amsparity-hoidon keskeyttämistä tulee harkita, jos potilaalla todetaan merkitseviä hematologisia poikkeavuuksia.</w:t>
      </w:r>
    </w:p>
    <w:p w14:paraId="0C11107B" w14:textId="77777777" w:rsidR="008620EF" w:rsidRPr="007D5606" w:rsidRDefault="008620EF" w:rsidP="0009685B">
      <w:pPr>
        <w:pStyle w:val="BodyText"/>
        <w:widowControl/>
        <w:kinsoku w:val="0"/>
        <w:overflowPunct w:val="0"/>
        <w:ind w:left="0"/>
        <w:rPr>
          <w:color w:val="000000" w:themeColor="text1"/>
          <w:u w:val="single"/>
        </w:rPr>
      </w:pPr>
    </w:p>
    <w:p w14:paraId="05B2027F" w14:textId="77777777" w:rsidR="00C355EC" w:rsidRPr="007D5606" w:rsidRDefault="00C355EC" w:rsidP="001B461C">
      <w:pPr>
        <w:pStyle w:val="BodyText"/>
        <w:keepNext/>
        <w:widowControl/>
        <w:kinsoku w:val="0"/>
        <w:overflowPunct w:val="0"/>
        <w:ind w:left="0"/>
        <w:rPr>
          <w:color w:val="000000" w:themeColor="text1"/>
        </w:rPr>
      </w:pPr>
      <w:r w:rsidRPr="007D5606">
        <w:rPr>
          <w:color w:val="000000" w:themeColor="text1"/>
          <w:u w:val="single"/>
        </w:rPr>
        <w:t>Rokotukset</w:t>
      </w:r>
    </w:p>
    <w:p w14:paraId="19168460" w14:textId="77777777" w:rsidR="00C355EC" w:rsidRPr="007D5606" w:rsidRDefault="00C355EC" w:rsidP="001B461C">
      <w:pPr>
        <w:pStyle w:val="BodyText"/>
        <w:keepNext/>
        <w:widowControl/>
        <w:kinsoku w:val="0"/>
        <w:overflowPunct w:val="0"/>
        <w:ind w:left="0"/>
        <w:rPr>
          <w:color w:val="000000" w:themeColor="text1"/>
        </w:rPr>
      </w:pPr>
    </w:p>
    <w:p w14:paraId="0FE1203C"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Kun 226 aikuista nivelreumapotilasta sai adalimumabi- tai lumelääkehoitoa, havaitut vasta-ainevasteet tavanomaiselle 23</w:t>
      </w:r>
      <w:r w:rsidRPr="007D5606">
        <w:rPr>
          <w:color w:val="000000" w:themeColor="text1"/>
        </w:rPr>
        <w:noBreakHyphen/>
        <w:t>valentille pneumokokkirokotteelle ja trivalentille influenssavirusrokotteelle olivat samankaltaiset. Elävien rokotteiden aiheuttamista infektioiden sekundaarisista siirtymisistä ei ole tietoa adalimumabihoitoa saaneilla potilailla.</w:t>
      </w:r>
    </w:p>
    <w:p w14:paraId="4A9E4A9B" w14:textId="77777777" w:rsidR="00C355EC" w:rsidRPr="007D5606" w:rsidRDefault="00C355EC" w:rsidP="0009685B">
      <w:pPr>
        <w:pStyle w:val="BodyText"/>
        <w:widowControl/>
        <w:kinsoku w:val="0"/>
        <w:overflowPunct w:val="0"/>
        <w:ind w:left="0"/>
        <w:rPr>
          <w:color w:val="000000" w:themeColor="text1"/>
        </w:rPr>
      </w:pPr>
    </w:p>
    <w:p w14:paraId="35A0E79D"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Kaikkien lapsipotilaiden kohdalla on suositeltavaa varmistaa mahdollisuuksien mukaan, että potilas saa kaikki ajankohtaisten rokotussuositusten mukaiset rokotukset ennen adalimumabihoidon aloittamista.</w:t>
      </w:r>
    </w:p>
    <w:p w14:paraId="78E23A90" w14:textId="77777777" w:rsidR="00C355EC" w:rsidRPr="007D5606" w:rsidRDefault="00C355EC" w:rsidP="0009685B">
      <w:pPr>
        <w:pStyle w:val="BodyText"/>
        <w:widowControl/>
        <w:kinsoku w:val="0"/>
        <w:overflowPunct w:val="0"/>
        <w:ind w:left="0"/>
        <w:rPr>
          <w:color w:val="000000" w:themeColor="text1"/>
          <w:szCs w:val="21"/>
        </w:rPr>
      </w:pPr>
    </w:p>
    <w:p w14:paraId="19ED9FEC"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lastRenderedPageBreak/>
        <w:t>Potilaille voidaan antaa rokotuksia adalimumabihoidon aikana eläviä rokotteita lukuun ottamatta. Elävien rokotteiden (esim. BCG-rokotteen) antamista vauvoille, jotka ovat altistuneet adalimumabille kohdussa, ei suositella 5 kuukauteen äidin viimeisestä raskaudenaikaisesta adalimumabi-injektiosta.</w:t>
      </w:r>
    </w:p>
    <w:p w14:paraId="4C1CF315" w14:textId="77777777" w:rsidR="00C355EC" w:rsidRPr="007D5606" w:rsidRDefault="00C355EC" w:rsidP="0009685B">
      <w:pPr>
        <w:pStyle w:val="BodyText"/>
        <w:widowControl/>
        <w:kinsoku w:val="0"/>
        <w:overflowPunct w:val="0"/>
        <w:ind w:left="0"/>
        <w:rPr>
          <w:color w:val="000000" w:themeColor="text1"/>
        </w:rPr>
      </w:pPr>
    </w:p>
    <w:p w14:paraId="0DA63803" w14:textId="77777777" w:rsidR="00C355EC" w:rsidRPr="007D5606" w:rsidRDefault="00C355EC" w:rsidP="001B461C">
      <w:pPr>
        <w:pStyle w:val="BodyText"/>
        <w:keepNext/>
        <w:widowControl/>
        <w:kinsoku w:val="0"/>
        <w:overflowPunct w:val="0"/>
        <w:ind w:left="0"/>
        <w:rPr>
          <w:color w:val="000000" w:themeColor="text1"/>
        </w:rPr>
      </w:pPr>
      <w:r w:rsidRPr="007D5606">
        <w:rPr>
          <w:color w:val="000000" w:themeColor="text1"/>
          <w:u w:val="single"/>
        </w:rPr>
        <w:t>Kongestiivinen sydämen vajaatoiminta</w:t>
      </w:r>
    </w:p>
    <w:p w14:paraId="3CBF743A" w14:textId="77777777" w:rsidR="00C355EC" w:rsidRPr="007D5606" w:rsidRDefault="00C355EC" w:rsidP="001B461C">
      <w:pPr>
        <w:pStyle w:val="BodyText"/>
        <w:keepNext/>
        <w:widowControl/>
        <w:kinsoku w:val="0"/>
        <w:overflowPunct w:val="0"/>
        <w:ind w:left="0"/>
        <w:rPr>
          <w:color w:val="000000" w:themeColor="text1"/>
        </w:rPr>
      </w:pPr>
    </w:p>
    <w:p w14:paraId="17DAA433"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Erästä toista TNF</w:t>
      </w:r>
      <w:r w:rsidR="0055236E" w:rsidRPr="007D5606">
        <w:rPr>
          <w:color w:val="000000" w:themeColor="text1"/>
        </w:rPr>
        <w:t>:n estäjä</w:t>
      </w:r>
      <w:r w:rsidR="00A62724" w:rsidRPr="007D5606">
        <w:rPr>
          <w:color w:val="000000" w:themeColor="text1"/>
        </w:rPr>
        <w:t xml:space="preserve"> </w:t>
      </w:r>
      <w:r w:rsidRPr="007D5606">
        <w:rPr>
          <w:color w:val="000000" w:themeColor="text1"/>
        </w:rPr>
        <w:t>koskevassa kliinisessä tutkimuksessa havaittiin kongestiivisen sydämen vajaatoiminnan pahenemista ja kongestiivisesta sydämen vajaatoiminnasta johtuvan kuolleisuuden lisääntymistä. Myös adalimumabihoidon aikana on raportoitu kongestiivisen sydämen vajaatoiminnan pahenemista. Amsparity-valmisteen käytössä on noudatettava varovaisuutta potilailla, joilla on lievä sydämen vajaatoiminta (NYHA I/II). Keskivaikea ja vaikea sydämen vajaatoiminta ovat Amsparity-valmisteen käytön vasta-aiheita (ks. kohta 4.3). Amsparity-hoito tulee keskeyttää, jos potilaalle tulee kongestiivisen sydämen vajaatoiminnan oireita tai jos oireet pahenevat.</w:t>
      </w:r>
    </w:p>
    <w:p w14:paraId="39D9E4D0" w14:textId="77777777" w:rsidR="00C355EC" w:rsidRPr="007D5606" w:rsidRDefault="00C355EC" w:rsidP="0009685B">
      <w:pPr>
        <w:pStyle w:val="BodyText"/>
        <w:widowControl/>
        <w:kinsoku w:val="0"/>
        <w:overflowPunct w:val="0"/>
        <w:ind w:left="0"/>
        <w:rPr>
          <w:color w:val="000000" w:themeColor="text1"/>
        </w:rPr>
      </w:pPr>
    </w:p>
    <w:p w14:paraId="772BC073" w14:textId="77777777" w:rsidR="00C355EC" w:rsidRPr="007D5606" w:rsidRDefault="00C355EC" w:rsidP="001B461C">
      <w:pPr>
        <w:pStyle w:val="BodyText"/>
        <w:keepNext/>
        <w:widowControl/>
        <w:kinsoku w:val="0"/>
        <w:overflowPunct w:val="0"/>
        <w:ind w:left="0"/>
        <w:rPr>
          <w:color w:val="000000" w:themeColor="text1"/>
        </w:rPr>
      </w:pPr>
      <w:r w:rsidRPr="007D5606">
        <w:rPr>
          <w:color w:val="000000" w:themeColor="text1"/>
          <w:u w:val="single"/>
        </w:rPr>
        <w:t>Autoimmuuniprosessit</w:t>
      </w:r>
    </w:p>
    <w:p w14:paraId="6482E127" w14:textId="77777777" w:rsidR="00C355EC" w:rsidRPr="007D5606" w:rsidRDefault="00C355EC" w:rsidP="001B461C">
      <w:pPr>
        <w:pStyle w:val="BodyText"/>
        <w:keepNext/>
        <w:widowControl/>
        <w:kinsoku w:val="0"/>
        <w:overflowPunct w:val="0"/>
        <w:ind w:left="0"/>
        <w:rPr>
          <w:color w:val="000000" w:themeColor="text1"/>
        </w:rPr>
      </w:pPr>
    </w:p>
    <w:p w14:paraId="0C048C3C"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Amsparity-hoito voi johtaa autovasta-aineiden muodostukseen. Pitkäaikaisen adalimumabihoidon vaikutusta autoimmuunisairauksien kehittymiseen ei tunneta. Jos potilaalle kehittyy lupuksen kaltaiseen oireyhtymään viittaavia oireita Amsparity-hoidon jälkeen ja hänellä todetaan vasta-aineita kaksijuosteiselle DNA:lle, Amsparity-hoitoa ei tule jatkaa (ks. kohta 4.8).</w:t>
      </w:r>
    </w:p>
    <w:p w14:paraId="25847EF7" w14:textId="77777777" w:rsidR="00C355EC" w:rsidRPr="007D5606" w:rsidRDefault="00C355EC" w:rsidP="0009685B">
      <w:pPr>
        <w:pStyle w:val="BodyText"/>
        <w:widowControl/>
        <w:kinsoku w:val="0"/>
        <w:overflowPunct w:val="0"/>
        <w:ind w:left="0"/>
        <w:rPr>
          <w:color w:val="000000" w:themeColor="text1"/>
        </w:rPr>
      </w:pPr>
    </w:p>
    <w:p w14:paraId="670780CD" w14:textId="77777777" w:rsidR="00C355EC" w:rsidRPr="007D5606" w:rsidRDefault="00C355EC" w:rsidP="001B461C">
      <w:pPr>
        <w:pStyle w:val="BodyText"/>
        <w:keepNext/>
        <w:widowControl/>
        <w:kinsoku w:val="0"/>
        <w:overflowPunct w:val="0"/>
        <w:ind w:left="0"/>
        <w:rPr>
          <w:color w:val="000000" w:themeColor="text1"/>
        </w:rPr>
      </w:pPr>
      <w:r w:rsidRPr="007D5606">
        <w:rPr>
          <w:color w:val="000000" w:themeColor="text1"/>
          <w:u w:val="single"/>
        </w:rPr>
        <w:t>Samanaikainen biologisten DMARDien tai TNF</w:t>
      </w:r>
      <w:r w:rsidR="004312D1" w:rsidRPr="007D5606">
        <w:rPr>
          <w:color w:val="000000" w:themeColor="text1"/>
          <w:u w:val="single"/>
        </w:rPr>
        <w:t>:n estäj</w:t>
      </w:r>
      <w:r w:rsidR="004471E7" w:rsidRPr="007D5606">
        <w:rPr>
          <w:color w:val="000000" w:themeColor="text1"/>
          <w:u w:val="single"/>
        </w:rPr>
        <w:t>ie</w:t>
      </w:r>
      <w:r w:rsidR="004312D1" w:rsidRPr="007D5606">
        <w:rPr>
          <w:color w:val="000000" w:themeColor="text1"/>
          <w:u w:val="single"/>
        </w:rPr>
        <w:t>n</w:t>
      </w:r>
      <w:r w:rsidRPr="007D5606">
        <w:rPr>
          <w:color w:val="000000" w:themeColor="text1"/>
          <w:u w:val="single"/>
        </w:rPr>
        <w:t xml:space="preserve"> antaminen</w:t>
      </w:r>
    </w:p>
    <w:p w14:paraId="25E525B8" w14:textId="77777777" w:rsidR="00C355EC" w:rsidRPr="007D5606" w:rsidRDefault="00C355EC" w:rsidP="001B461C">
      <w:pPr>
        <w:pStyle w:val="BodyText"/>
        <w:keepNext/>
        <w:widowControl/>
        <w:kinsoku w:val="0"/>
        <w:overflowPunct w:val="0"/>
        <w:ind w:left="0"/>
        <w:rPr>
          <w:color w:val="000000" w:themeColor="text1"/>
        </w:rPr>
      </w:pPr>
    </w:p>
    <w:p w14:paraId="62E4D73D"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Kliinisissä tutkimuksissa anakinran ja toisen TNF</w:t>
      </w:r>
      <w:r w:rsidR="004312D1" w:rsidRPr="007D5606">
        <w:rPr>
          <w:color w:val="000000" w:themeColor="text1"/>
        </w:rPr>
        <w:t>:n estäjän</w:t>
      </w:r>
      <w:r w:rsidRPr="007D5606">
        <w:rPr>
          <w:color w:val="000000" w:themeColor="text1"/>
        </w:rPr>
        <w:t>, etanerseptin, yhteiskäytössä on todettu vakavia infektioita, eikä yhteiskäytöstä ollut lisääntynyttä kliinistä hyötyä verrattuna etanerseptin antamiseen yksinään. Etanersepti- ja anakinra-hoidon yhteiskäytössä havaittujen haittavaikutusten luonteen vuoksi samanlaisia toksisia vaikutuksia voi seurata anakinran ja muiden TNF</w:t>
      </w:r>
      <w:r w:rsidR="004312D1" w:rsidRPr="007D5606">
        <w:rPr>
          <w:color w:val="000000" w:themeColor="text1"/>
        </w:rPr>
        <w:t>:n estäjien</w:t>
      </w:r>
      <w:r w:rsidRPr="007D5606">
        <w:rPr>
          <w:color w:val="000000" w:themeColor="text1"/>
        </w:rPr>
        <w:t xml:space="preserve"> yhteiskäytöstä. Siksi adalimumabin ja anakinran yhteiskäyttöä ei suositella (ks. kohta 4.5).</w:t>
      </w:r>
    </w:p>
    <w:p w14:paraId="00221F5F" w14:textId="77777777" w:rsidR="00C355EC" w:rsidRPr="007D5606" w:rsidRDefault="00C355EC" w:rsidP="0009685B">
      <w:pPr>
        <w:pStyle w:val="BodyText"/>
        <w:widowControl/>
        <w:kinsoku w:val="0"/>
        <w:overflowPunct w:val="0"/>
        <w:ind w:left="0"/>
        <w:rPr>
          <w:color w:val="000000" w:themeColor="text1"/>
          <w:szCs w:val="21"/>
        </w:rPr>
      </w:pPr>
    </w:p>
    <w:p w14:paraId="381A3BAE"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Adalimumabin ja muiden biologisten DMARDien (kuten anakinra ja abatasepti) tai muiden TNF</w:t>
      </w:r>
      <w:r w:rsidR="00AB7C34" w:rsidRPr="007D5606">
        <w:rPr>
          <w:color w:val="000000" w:themeColor="text1"/>
        </w:rPr>
        <w:t>:n estäjien</w:t>
      </w:r>
      <w:r w:rsidRPr="007D5606">
        <w:rPr>
          <w:color w:val="000000" w:themeColor="text1"/>
        </w:rPr>
        <w:t xml:space="preserve"> samanaikaista antoa ei suositella perustuen infektioiden mahdollisesti lisääntyneeseen riskiin, mukaan lukien vakavat infektiot ja muut farmakologiset yhteisvaikutukset (ks. kohta 4.5).</w:t>
      </w:r>
    </w:p>
    <w:p w14:paraId="61705694" w14:textId="77777777" w:rsidR="00C355EC" w:rsidRPr="007D5606" w:rsidRDefault="00C355EC" w:rsidP="0009685B">
      <w:pPr>
        <w:pStyle w:val="BodyText"/>
        <w:widowControl/>
        <w:kinsoku w:val="0"/>
        <w:overflowPunct w:val="0"/>
        <w:ind w:left="0"/>
        <w:rPr>
          <w:color w:val="000000" w:themeColor="text1"/>
          <w:szCs w:val="21"/>
        </w:rPr>
      </w:pPr>
    </w:p>
    <w:p w14:paraId="2DB66839" w14:textId="77777777" w:rsidR="00C355EC" w:rsidRPr="007D5606" w:rsidRDefault="00C355EC" w:rsidP="001B461C">
      <w:pPr>
        <w:pStyle w:val="BodyText"/>
        <w:keepNext/>
        <w:widowControl/>
        <w:kinsoku w:val="0"/>
        <w:overflowPunct w:val="0"/>
        <w:ind w:left="0"/>
        <w:rPr>
          <w:color w:val="000000" w:themeColor="text1"/>
        </w:rPr>
      </w:pPr>
      <w:r w:rsidRPr="007D5606">
        <w:rPr>
          <w:color w:val="000000" w:themeColor="text1"/>
          <w:u w:val="single"/>
        </w:rPr>
        <w:t>Leikkaus</w:t>
      </w:r>
    </w:p>
    <w:p w14:paraId="49C9213B" w14:textId="77777777" w:rsidR="00C355EC" w:rsidRPr="007D5606" w:rsidRDefault="00C355EC" w:rsidP="001B461C">
      <w:pPr>
        <w:pStyle w:val="BodyText"/>
        <w:keepNext/>
        <w:widowControl/>
        <w:kinsoku w:val="0"/>
        <w:overflowPunct w:val="0"/>
        <w:ind w:left="0"/>
        <w:rPr>
          <w:color w:val="000000" w:themeColor="text1"/>
          <w:szCs w:val="15"/>
        </w:rPr>
      </w:pPr>
    </w:p>
    <w:p w14:paraId="440CBC0F"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Turvallisuustiedot adalimumabilla hoidettujen potilaiden leikkaushoidoista ovat rajalliset. Leikkausta suunniteltaessa on otettava huomioon adalimumabin pitkä puoliintumisaika. Leikkaushoitoa vaatineen Amsparity-potilaan infektioita on tarkkaan seurattava ja asianmukaisiin toimenpiteisiin on tarvittaessa ryhdyttävä. Turvallisuustiedot artroplastiahoitoa vaativien adalimumabipotilaiden hoidosta ovat rajalliset</w:t>
      </w:r>
      <w:r w:rsidR="00B931E5" w:rsidRPr="007D5606">
        <w:rPr>
          <w:color w:val="000000" w:themeColor="text1"/>
        </w:rPr>
        <w:t>.</w:t>
      </w:r>
    </w:p>
    <w:p w14:paraId="37976D4E" w14:textId="77777777" w:rsidR="008620EF" w:rsidRPr="007D5606" w:rsidRDefault="008620EF" w:rsidP="0009685B">
      <w:pPr>
        <w:pStyle w:val="BodyText"/>
        <w:widowControl/>
        <w:kinsoku w:val="0"/>
        <w:overflowPunct w:val="0"/>
        <w:ind w:left="0"/>
        <w:rPr>
          <w:color w:val="000000" w:themeColor="text1"/>
          <w:u w:val="single"/>
        </w:rPr>
      </w:pPr>
    </w:p>
    <w:p w14:paraId="47492BB7" w14:textId="77777777" w:rsidR="00C355EC" w:rsidRPr="007D5606" w:rsidRDefault="00C355EC" w:rsidP="0009685B">
      <w:pPr>
        <w:pStyle w:val="BodyText"/>
        <w:keepNext/>
        <w:widowControl/>
        <w:kinsoku w:val="0"/>
        <w:overflowPunct w:val="0"/>
        <w:ind w:left="0"/>
        <w:rPr>
          <w:color w:val="000000" w:themeColor="text1"/>
        </w:rPr>
      </w:pPr>
      <w:r w:rsidRPr="007D5606">
        <w:rPr>
          <w:color w:val="000000" w:themeColor="text1"/>
          <w:u w:val="single"/>
        </w:rPr>
        <w:t>Ohutsuolitukos</w:t>
      </w:r>
    </w:p>
    <w:p w14:paraId="5D1EF846" w14:textId="77777777" w:rsidR="00C355EC" w:rsidRPr="007D5606" w:rsidRDefault="00C355EC" w:rsidP="0009685B">
      <w:pPr>
        <w:pStyle w:val="BodyText"/>
        <w:keepNext/>
        <w:widowControl/>
        <w:kinsoku w:val="0"/>
        <w:overflowPunct w:val="0"/>
        <w:ind w:left="0"/>
        <w:rPr>
          <w:color w:val="000000" w:themeColor="text1"/>
        </w:rPr>
      </w:pPr>
    </w:p>
    <w:p w14:paraId="08278BBF" w14:textId="77777777" w:rsidR="00C355EC" w:rsidRPr="007D5606" w:rsidRDefault="00C355EC" w:rsidP="00054A92">
      <w:pPr>
        <w:pStyle w:val="BodyText"/>
        <w:widowControl/>
        <w:kinsoku w:val="0"/>
        <w:overflowPunct w:val="0"/>
        <w:ind w:left="0"/>
        <w:rPr>
          <w:color w:val="000000" w:themeColor="text1"/>
        </w:rPr>
      </w:pPr>
      <w:r w:rsidRPr="007D5606">
        <w:rPr>
          <w:color w:val="000000" w:themeColor="text1"/>
        </w:rPr>
        <w:t>Jos Crohnin tauti ei reagoi hoitoon, potilaalla saattaa olla kiinteä fibroottinen striktuura, joka saattaa vaatia leikkaushoitoa. Nykyisten tietojen perusteella adalimumabi ei pahenna striktuuroita eikä aiheuta niitä.</w:t>
      </w:r>
    </w:p>
    <w:p w14:paraId="7028CA98" w14:textId="77777777" w:rsidR="00C355EC" w:rsidRPr="007D5606" w:rsidRDefault="00C355EC" w:rsidP="0009685B">
      <w:pPr>
        <w:pStyle w:val="BodyText"/>
        <w:widowControl/>
        <w:kinsoku w:val="0"/>
        <w:overflowPunct w:val="0"/>
        <w:ind w:left="0"/>
        <w:rPr>
          <w:color w:val="000000" w:themeColor="text1"/>
        </w:rPr>
      </w:pPr>
    </w:p>
    <w:p w14:paraId="67F10980" w14:textId="77777777" w:rsidR="00C355EC" w:rsidRPr="007D5606" w:rsidRDefault="00C355EC" w:rsidP="0009685B">
      <w:pPr>
        <w:pStyle w:val="BodyText"/>
        <w:keepNext/>
        <w:widowControl/>
        <w:kinsoku w:val="0"/>
        <w:overflowPunct w:val="0"/>
        <w:ind w:left="0"/>
        <w:rPr>
          <w:color w:val="000000" w:themeColor="text1"/>
        </w:rPr>
      </w:pPr>
      <w:r w:rsidRPr="007D5606">
        <w:rPr>
          <w:color w:val="000000" w:themeColor="text1"/>
          <w:u w:val="single"/>
        </w:rPr>
        <w:t>Iäkkäät potilaat</w:t>
      </w:r>
    </w:p>
    <w:p w14:paraId="25065D13" w14:textId="77777777" w:rsidR="00C355EC" w:rsidRPr="007D5606" w:rsidRDefault="00C355EC" w:rsidP="0009685B">
      <w:pPr>
        <w:pStyle w:val="BodyText"/>
        <w:keepNext/>
        <w:widowControl/>
        <w:kinsoku w:val="0"/>
        <w:overflowPunct w:val="0"/>
        <w:ind w:left="0"/>
        <w:rPr>
          <w:color w:val="000000" w:themeColor="text1"/>
        </w:rPr>
      </w:pPr>
    </w:p>
    <w:p w14:paraId="002D7920"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Vakavien infektioiden esiintyvyys oli korkeampi yli 65</w:t>
      </w:r>
      <w:r w:rsidRPr="007D5606">
        <w:rPr>
          <w:color w:val="000000" w:themeColor="text1"/>
        </w:rPr>
        <w:noBreakHyphen/>
        <w:t>vuotiailla potilailla (3,7 %), joita hoidettiin adalimumabilla, kuin alle 65</w:t>
      </w:r>
      <w:r w:rsidRPr="007D5606">
        <w:rPr>
          <w:color w:val="000000" w:themeColor="text1"/>
        </w:rPr>
        <w:noBreakHyphen/>
        <w:t>vuotiailla (1,5 %). Jotkin näistä infektioista olivat fataaleja. Vanhuksia hoidettaessa tulee erityisesti ottaa huomioon infektioriski.</w:t>
      </w:r>
    </w:p>
    <w:p w14:paraId="6B8C5E38" w14:textId="77777777" w:rsidR="00C355EC" w:rsidRPr="007D5606" w:rsidRDefault="00C355EC" w:rsidP="0009685B">
      <w:pPr>
        <w:pStyle w:val="BodyText"/>
        <w:widowControl/>
        <w:kinsoku w:val="0"/>
        <w:overflowPunct w:val="0"/>
        <w:ind w:left="0"/>
        <w:rPr>
          <w:color w:val="000000" w:themeColor="text1"/>
        </w:rPr>
      </w:pPr>
    </w:p>
    <w:p w14:paraId="030780E3" w14:textId="77777777" w:rsidR="00C355EC" w:rsidRPr="007D5606" w:rsidRDefault="00C355EC" w:rsidP="00054A92">
      <w:pPr>
        <w:pStyle w:val="BodyText"/>
        <w:keepNext/>
        <w:widowControl/>
        <w:kinsoku w:val="0"/>
        <w:overflowPunct w:val="0"/>
        <w:ind w:left="0"/>
        <w:rPr>
          <w:color w:val="000000" w:themeColor="text1"/>
        </w:rPr>
      </w:pPr>
      <w:r w:rsidRPr="007D5606">
        <w:rPr>
          <w:color w:val="000000" w:themeColor="text1"/>
          <w:u w:val="single"/>
        </w:rPr>
        <w:t>Pediatriset potilaat</w:t>
      </w:r>
    </w:p>
    <w:p w14:paraId="51E82D9A" w14:textId="77777777" w:rsidR="00C355EC" w:rsidRPr="007D5606" w:rsidRDefault="00C355EC" w:rsidP="00054A92">
      <w:pPr>
        <w:pStyle w:val="BodyText"/>
        <w:keepNext/>
        <w:widowControl/>
        <w:kinsoku w:val="0"/>
        <w:overflowPunct w:val="0"/>
        <w:ind w:left="0"/>
        <w:rPr>
          <w:color w:val="000000" w:themeColor="text1"/>
        </w:rPr>
      </w:pPr>
    </w:p>
    <w:p w14:paraId="532A3C12"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Katso Rokotukset yllä.</w:t>
      </w:r>
    </w:p>
    <w:p w14:paraId="164F6831" w14:textId="77777777" w:rsidR="008D74DD" w:rsidRPr="007D5606" w:rsidRDefault="008D74DD" w:rsidP="0009685B">
      <w:pPr>
        <w:rPr>
          <w:color w:val="000000" w:themeColor="text1"/>
        </w:rPr>
      </w:pPr>
    </w:p>
    <w:p w14:paraId="7F5CD79E" w14:textId="7BD8BAC7" w:rsidR="00FC61A4" w:rsidRPr="007D5606" w:rsidRDefault="00FC61A4" w:rsidP="00E576AC">
      <w:pPr>
        <w:keepNext/>
        <w:rPr>
          <w:color w:val="000000" w:themeColor="text1"/>
          <w:u w:val="single"/>
        </w:rPr>
      </w:pPr>
      <w:r w:rsidRPr="007D5606">
        <w:rPr>
          <w:color w:val="000000" w:themeColor="text1"/>
          <w:u w:val="single"/>
        </w:rPr>
        <w:lastRenderedPageBreak/>
        <w:t>Apuaine</w:t>
      </w:r>
      <w:r w:rsidR="00885E3A">
        <w:rPr>
          <w:color w:val="000000" w:themeColor="text1"/>
          <w:u w:val="single"/>
        </w:rPr>
        <w:t>et</w:t>
      </w:r>
      <w:r w:rsidRPr="007D5606">
        <w:rPr>
          <w:color w:val="000000" w:themeColor="text1"/>
          <w:u w:val="single"/>
        </w:rPr>
        <w:t>, jo</w:t>
      </w:r>
      <w:r w:rsidR="00AB3E65">
        <w:rPr>
          <w:color w:val="000000" w:themeColor="text1"/>
          <w:u w:val="single"/>
        </w:rPr>
        <w:t>iden</w:t>
      </w:r>
      <w:r w:rsidRPr="007D5606">
        <w:rPr>
          <w:color w:val="000000" w:themeColor="text1"/>
          <w:u w:val="single"/>
        </w:rPr>
        <w:t xml:space="preserve"> vaikutus tunnetaan</w:t>
      </w:r>
    </w:p>
    <w:p w14:paraId="27C8D4F7" w14:textId="77777777" w:rsidR="00FC61A4" w:rsidRPr="007D5606" w:rsidRDefault="00FC61A4" w:rsidP="00E576AC">
      <w:pPr>
        <w:keepNext/>
        <w:rPr>
          <w:color w:val="000000" w:themeColor="text1"/>
        </w:rPr>
      </w:pPr>
    </w:p>
    <w:p w14:paraId="23BE5712" w14:textId="77777777" w:rsidR="00885E3A" w:rsidRDefault="00885E3A" w:rsidP="00B63066">
      <w:pPr>
        <w:keepNext/>
        <w:rPr>
          <w:i/>
          <w:iCs/>
          <w:color w:val="000000" w:themeColor="text1"/>
        </w:rPr>
      </w:pPr>
      <w:r>
        <w:rPr>
          <w:i/>
          <w:iCs/>
          <w:color w:val="000000" w:themeColor="text1"/>
        </w:rPr>
        <w:t>Polysorbaatti</w:t>
      </w:r>
    </w:p>
    <w:p w14:paraId="38F8CA50" w14:textId="77777777" w:rsidR="00885E3A" w:rsidRPr="00B63066" w:rsidRDefault="00885E3A" w:rsidP="00B63066">
      <w:pPr>
        <w:keepNext/>
        <w:rPr>
          <w:color w:val="000000" w:themeColor="text1"/>
        </w:rPr>
      </w:pPr>
    </w:p>
    <w:p w14:paraId="0A7793BD" w14:textId="56AF10C4" w:rsidR="00264538" w:rsidRDefault="00885E3A" w:rsidP="00B63066">
      <w:pPr>
        <w:pStyle w:val="BodyText"/>
        <w:kinsoku w:val="0"/>
        <w:overflowPunct w:val="0"/>
        <w:ind w:left="0"/>
        <w:rPr>
          <w:color w:val="000000" w:themeColor="text1"/>
        </w:rPr>
      </w:pPr>
      <w:r>
        <w:rPr>
          <w:color w:val="000000" w:themeColor="text1"/>
        </w:rPr>
        <w:t>Tämä lääke</w:t>
      </w:r>
      <w:r w:rsidR="00D779AE">
        <w:rPr>
          <w:color w:val="000000" w:themeColor="text1"/>
        </w:rPr>
        <w:t>v</w:t>
      </w:r>
      <w:r>
        <w:rPr>
          <w:color w:val="000000" w:themeColor="text1"/>
        </w:rPr>
        <w:t>almiste sisältää polysorbaatti 80</w:t>
      </w:r>
      <w:r w:rsidR="00853B9B">
        <w:rPr>
          <w:color w:val="000000" w:themeColor="text1"/>
        </w:rPr>
        <w:t>:</w:t>
      </w:r>
      <w:r w:rsidR="00BC74F1">
        <w:rPr>
          <w:color w:val="000000" w:themeColor="text1"/>
        </w:rPr>
        <w:t>tä</w:t>
      </w:r>
      <w:r>
        <w:rPr>
          <w:color w:val="000000" w:themeColor="text1"/>
        </w:rPr>
        <w:t xml:space="preserve">. </w:t>
      </w:r>
      <w:r w:rsidR="00F27424" w:rsidRPr="007D5606">
        <w:rPr>
          <w:color w:val="000000" w:themeColor="text1"/>
        </w:rPr>
        <w:t>Amsparity 20 mg injektioneste, liuos,</w:t>
      </w:r>
      <w:r w:rsidR="00F27424">
        <w:rPr>
          <w:color w:val="000000" w:themeColor="text1"/>
        </w:rPr>
        <w:t xml:space="preserve"> sisältää yhdessä esitäytetyssä 0,</w:t>
      </w:r>
      <w:r w:rsidR="00F27424" w:rsidRPr="00905A18">
        <w:t>4</w:t>
      </w:r>
      <w:r w:rsidR="00F27424">
        <w:t xml:space="preserve"> ml:n kerta-annosruiskussa </w:t>
      </w:r>
      <w:r w:rsidR="00F27424" w:rsidRPr="00905A18">
        <w:t>0</w:t>
      </w:r>
      <w:r w:rsidR="00F27424">
        <w:rPr>
          <w:color w:val="000000" w:themeColor="text1"/>
        </w:rPr>
        <w:t xml:space="preserve">,08 mg </w:t>
      </w:r>
      <w:r w:rsidR="00F27424" w:rsidRPr="000A2C1B">
        <w:rPr>
          <w:color w:val="000000" w:themeColor="text1"/>
        </w:rPr>
        <w:t>polysorbaatti</w:t>
      </w:r>
      <w:r w:rsidR="00F27424">
        <w:rPr>
          <w:color w:val="000000" w:themeColor="text1"/>
        </w:rPr>
        <w:t> 80:</w:t>
      </w:r>
      <w:r w:rsidR="00BC74F1">
        <w:rPr>
          <w:color w:val="000000" w:themeColor="text1"/>
        </w:rPr>
        <w:t>tä</w:t>
      </w:r>
      <w:r w:rsidR="00F27424" w:rsidRPr="000A2C1B">
        <w:rPr>
          <w:color w:val="000000" w:themeColor="text1"/>
        </w:rPr>
        <w:t xml:space="preserve">, joka vastaa </w:t>
      </w:r>
      <w:r w:rsidR="00F27424">
        <w:rPr>
          <w:color w:val="000000" w:themeColor="text1"/>
        </w:rPr>
        <w:t>0,2 </w:t>
      </w:r>
      <w:r w:rsidR="00F27424" w:rsidRPr="000A2C1B">
        <w:rPr>
          <w:color w:val="000000" w:themeColor="text1"/>
        </w:rPr>
        <w:t>mg</w:t>
      </w:r>
      <w:r w:rsidR="00F27424">
        <w:rPr>
          <w:color w:val="000000" w:themeColor="text1"/>
        </w:rPr>
        <w:t>:aa</w:t>
      </w:r>
      <w:r w:rsidR="00F27424" w:rsidRPr="000A2C1B">
        <w:rPr>
          <w:color w:val="000000" w:themeColor="text1"/>
        </w:rPr>
        <w:t>/</w:t>
      </w:r>
      <w:r w:rsidR="00F27424">
        <w:rPr>
          <w:color w:val="000000" w:themeColor="text1"/>
        </w:rPr>
        <w:t xml:space="preserve">ml </w:t>
      </w:r>
      <w:r w:rsidR="00F27424" w:rsidRPr="000A2C1B">
        <w:rPr>
          <w:color w:val="000000" w:themeColor="text1"/>
        </w:rPr>
        <w:t>polysorbaatti</w:t>
      </w:r>
      <w:r w:rsidR="00F27424">
        <w:rPr>
          <w:color w:val="000000" w:themeColor="text1"/>
        </w:rPr>
        <w:t> 80:</w:t>
      </w:r>
      <w:r w:rsidR="00BC74F1">
        <w:rPr>
          <w:color w:val="000000" w:themeColor="text1"/>
        </w:rPr>
        <w:t>tä</w:t>
      </w:r>
      <w:r w:rsidR="00F27424" w:rsidRPr="000A2C1B">
        <w:rPr>
          <w:color w:val="000000" w:themeColor="text1"/>
        </w:rPr>
        <w:t>.</w:t>
      </w:r>
      <w:r w:rsidR="00F27424">
        <w:rPr>
          <w:color w:val="000000" w:themeColor="text1"/>
        </w:rPr>
        <w:t xml:space="preserve"> </w:t>
      </w:r>
      <w:r w:rsidRPr="00885E3A">
        <w:rPr>
          <w:color w:val="000000" w:themeColor="text1"/>
        </w:rPr>
        <w:t>Polysorbaat</w:t>
      </w:r>
      <w:r>
        <w:rPr>
          <w:color w:val="000000" w:themeColor="text1"/>
        </w:rPr>
        <w:t>ti 80</w:t>
      </w:r>
      <w:r w:rsidRPr="00885E3A">
        <w:rPr>
          <w:color w:val="000000" w:themeColor="text1"/>
        </w:rPr>
        <w:t xml:space="preserve"> saatta</w:t>
      </w:r>
      <w:r>
        <w:rPr>
          <w:color w:val="000000" w:themeColor="text1"/>
        </w:rPr>
        <w:t>a</w:t>
      </w:r>
      <w:r w:rsidRPr="00885E3A">
        <w:rPr>
          <w:color w:val="000000" w:themeColor="text1"/>
        </w:rPr>
        <w:t xml:space="preserve"> aiheuttaa </w:t>
      </w:r>
      <w:r w:rsidR="00264538">
        <w:rPr>
          <w:color w:val="000000" w:themeColor="text1"/>
        </w:rPr>
        <w:t>yliherkkyysreaktioita</w:t>
      </w:r>
      <w:r w:rsidRPr="00885E3A">
        <w:rPr>
          <w:color w:val="000000" w:themeColor="text1"/>
        </w:rPr>
        <w:t>.</w:t>
      </w:r>
    </w:p>
    <w:p w14:paraId="40A8DF67" w14:textId="77777777" w:rsidR="00264538" w:rsidRDefault="00264538" w:rsidP="0009685B">
      <w:pPr>
        <w:rPr>
          <w:color w:val="000000" w:themeColor="text1"/>
        </w:rPr>
      </w:pPr>
    </w:p>
    <w:p w14:paraId="209F0B7F" w14:textId="77777777" w:rsidR="00264538" w:rsidRDefault="00264538" w:rsidP="00B63066">
      <w:pPr>
        <w:keepNext/>
        <w:rPr>
          <w:i/>
          <w:iCs/>
          <w:color w:val="000000" w:themeColor="text1"/>
        </w:rPr>
      </w:pPr>
      <w:r>
        <w:rPr>
          <w:i/>
          <w:iCs/>
          <w:color w:val="000000" w:themeColor="text1"/>
        </w:rPr>
        <w:t>Natrium</w:t>
      </w:r>
    </w:p>
    <w:p w14:paraId="48B8D0A4" w14:textId="77777777" w:rsidR="00264538" w:rsidRDefault="00264538" w:rsidP="00B63066">
      <w:pPr>
        <w:keepNext/>
        <w:rPr>
          <w:color w:val="000000" w:themeColor="text1"/>
        </w:rPr>
      </w:pPr>
    </w:p>
    <w:p w14:paraId="5E9ED847" w14:textId="44826565" w:rsidR="00FC61A4" w:rsidRPr="007D5606" w:rsidRDefault="00FC61A4" w:rsidP="0009685B">
      <w:pPr>
        <w:rPr>
          <w:color w:val="000000" w:themeColor="text1"/>
        </w:rPr>
      </w:pPr>
      <w:r w:rsidRPr="007D5606">
        <w:rPr>
          <w:color w:val="000000" w:themeColor="text1"/>
        </w:rPr>
        <w:t xml:space="preserve">Tämä lääkevalmiste sisältää alle 1 mmol natriumia (23 mg) per </w:t>
      </w:r>
      <w:r w:rsidR="000433AB">
        <w:rPr>
          <w:color w:val="000000" w:themeColor="text1"/>
        </w:rPr>
        <w:t>0,4</w:t>
      </w:r>
      <w:r w:rsidRPr="007D5606">
        <w:rPr>
          <w:color w:val="000000" w:themeColor="text1"/>
        </w:rPr>
        <w:t> ml:n annos eli sen voidaan sanoa olevan "natriumiton".</w:t>
      </w:r>
    </w:p>
    <w:p w14:paraId="0EDBFFC0" w14:textId="77777777" w:rsidR="00FC61A4" w:rsidRPr="007D5606" w:rsidRDefault="00FC61A4" w:rsidP="0009685B">
      <w:pPr>
        <w:rPr>
          <w:color w:val="000000" w:themeColor="text1"/>
        </w:rPr>
      </w:pPr>
    </w:p>
    <w:p w14:paraId="28EF2811" w14:textId="77777777" w:rsidR="00C355EC" w:rsidRPr="007D5606" w:rsidRDefault="00C355EC" w:rsidP="00FF2FB9">
      <w:pPr>
        <w:pStyle w:val="BodyText"/>
        <w:keepNext/>
        <w:widowControl/>
        <w:numPr>
          <w:ilvl w:val="1"/>
          <w:numId w:val="21"/>
        </w:numPr>
        <w:kinsoku w:val="0"/>
        <w:overflowPunct w:val="0"/>
        <w:spacing w:before="8"/>
        <w:ind w:left="0" w:firstLine="0"/>
        <w:rPr>
          <w:b/>
          <w:bCs/>
          <w:color w:val="000000" w:themeColor="text1"/>
        </w:rPr>
      </w:pPr>
      <w:r w:rsidRPr="007D5606">
        <w:rPr>
          <w:b/>
          <w:bCs/>
          <w:color w:val="000000" w:themeColor="text1"/>
        </w:rPr>
        <w:t>Yhteisvaikutukset muiden lääkevalmisteiden kanssa sekä muut yhteisvaikutukset</w:t>
      </w:r>
    </w:p>
    <w:p w14:paraId="79E0DA4E" w14:textId="77777777" w:rsidR="00C355EC" w:rsidRPr="007D5606" w:rsidRDefault="00C355EC" w:rsidP="0009685B">
      <w:pPr>
        <w:pStyle w:val="BodyText"/>
        <w:widowControl/>
        <w:kinsoku w:val="0"/>
        <w:overflowPunct w:val="0"/>
        <w:ind w:left="0"/>
        <w:rPr>
          <w:b/>
          <w:bCs/>
          <w:color w:val="000000" w:themeColor="text1"/>
          <w:szCs w:val="21"/>
        </w:rPr>
      </w:pPr>
    </w:p>
    <w:p w14:paraId="4223E323" w14:textId="77777777" w:rsidR="00C355EC" w:rsidRPr="007D5606" w:rsidRDefault="00F37FB1" w:rsidP="0009685B">
      <w:pPr>
        <w:pStyle w:val="BodyText"/>
        <w:widowControl/>
        <w:kinsoku w:val="0"/>
        <w:overflowPunct w:val="0"/>
        <w:ind w:left="0"/>
        <w:rPr>
          <w:color w:val="000000" w:themeColor="text1"/>
        </w:rPr>
      </w:pPr>
      <w:r w:rsidRPr="007D5606">
        <w:rPr>
          <w:color w:val="000000" w:themeColor="text1"/>
        </w:rPr>
        <w:t>Adalimumabia on tutkittu nivelreumaa, idiopaattista juveniili polyartriittia ja nivelpsoriaasia sairastavilla potilailla sekä yksinään että metotreksaattiin yhdistettynä. Vasta-ainemuodostus oli vähäisempää metotreksaatin kanssa annettuna kuin yksinään</w:t>
      </w:r>
      <w:r w:rsidR="00B931E5" w:rsidRPr="007D5606">
        <w:rPr>
          <w:color w:val="000000" w:themeColor="text1"/>
        </w:rPr>
        <w:t xml:space="preserve">. </w:t>
      </w:r>
      <w:r w:rsidRPr="007D5606">
        <w:rPr>
          <w:color w:val="000000" w:themeColor="text1"/>
        </w:rPr>
        <w:t>Adalimumabin käyttö ilman metotreksaattia lisäsi vasta-ainemuodostusta, tehosti adalimumabin puhdistumaa ja heikensi sen tehoa (ks. kohta 5.1).</w:t>
      </w:r>
    </w:p>
    <w:p w14:paraId="75CD98D8" w14:textId="77777777" w:rsidR="00C355EC" w:rsidRPr="007D5606" w:rsidRDefault="00C355EC" w:rsidP="0009685B">
      <w:pPr>
        <w:pStyle w:val="BodyText"/>
        <w:widowControl/>
        <w:kinsoku w:val="0"/>
        <w:overflowPunct w:val="0"/>
        <w:ind w:left="0"/>
        <w:rPr>
          <w:color w:val="000000" w:themeColor="text1"/>
        </w:rPr>
      </w:pPr>
    </w:p>
    <w:p w14:paraId="6B6D7C38"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Amsparity-valmisteen ja anakinran yhdistämistä ei suositella (ks. kohta 4.4 ”Samanaikainen biologisten DMARDien tai TNF</w:t>
      </w:r>
      <w:r w:rsidR="00AB7C34" w:rsidRPr="007D5606">
        <w:rPr>
          <w:color w:val="000000" w:themeColor="text1"/>
        </w:rPr>
        <w:t>:n estäjän</w:t>
      </w:r>
      <w:r w:rsidRPr="007D5606">
        <w:rPr>
          <w:color w:val="000000" w:themeColor="text1"/>
        </w:rPr>
        <w:t xml:space="preserve"> antaminen”).</w:t>
      </w:r>
    </w:p>
    <w:p w14:paraId="624363F5" w14:textId="77777777" w:rsidR="00C355EC" w:rsidRPr="007D5606" w:rsidRDefault="00C355EC" w:rsidP="0009685B">
      <w:pPr>
        <w:pStyle w:val="BodyText"/>
        <w:widowControl/>
        <w:kinsoku w:val="0"/>
        <w:overflowPunct w:val="0"/>
        <w:ind w:left="0"/>
        <w:rPr>
          <w:color w:val="000000" w:themeColor="text1"/>
          <w:szCs w:val="21"/>
        </w:rPr>
      </w:pPr>
    </w:p>
    <w:p w14:paraId="4E5E9255"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Amsparity-valmisteen ja abataseptin yhdistämistä ei suositella (ks. kohta 4.4 ”Samanaikainen biologisten DMARDien tai TNF</w:t>
      </w:r>
      <w:r w:rsidR="00AB7C34" w:rsidRPr="007D5606">
        <w:rPr>
          <w:color w:val="000000" w:themeColor="text1"/>
        </w:rPr>
        <w:t>:n estäjän</w:t>
      </w:r>
      <w:r w:rsidRPr="007D5606">
        <w:rPr>
          <w:color w:val="000000" w:themeColor="text1"/>
        </w:rPr>
        <w:t xml:space="preserve"> antaminen”).</w:t>
      </w:r>
    </w:p>
    <w:p w14:paraId="1D20A90A" w14:textId="77777777" w:rsidR="00C355EC" w:rsidRPr="007D5606" w:rsidRDefault="00C355EC" w:rsidP="0009685B">
      <w:pPr>
        <w:rPr>
          <w:color w:val="000000" w:themeColor="text1"/>
        </w:rPr>
      </w:pPr>
    </w:p>
    <w:p w14:paraId="0901962A" w14:textId="77777777" w:rsidR="00C355EC" w:rsidRPr="007D5606" w:rsidRDefault="00C355EC" w:rsidP="00FF2FB9">
      <w:pPr>
        <w:pStyle w:val="BodyText"/>
        <w:keepNext/>
        <w:widowControl/>
        <w:numPr>
          <w:ilvl w:val="1"/>
          <w:numId w:val="21"/>
        </w:numPr>
        <w:kinsoku w:val="0"/>
        <w:overflowPunct w:val="0"/>
        <w:spacing w:before="8"/>
        <w:ind w:left="0" w:firstLine="0"/>
        <w:rPr>
          <w:b/>
          <w:bCs/>
          <w:color w:val="000000" w:themeColor="text1"/>
        </w:rPr>
      </w:pPr>
      <w:r w:rsidRPr="007D5606">
        <w:rPr>
          <w:b/>
          <w:bCs/>
          <w:color w:val="000000" w:themeColor="text1"/>
        </w:rPr>
        <w:t>Hedelmällisyys, raskaus ja imetys</w:t>
      </w:r>
    </w:p>
    <w:p w14:paraId="1CEA7F35" w14:textId="77777777" w:rsidR="00785BDA" w:rsidRPr="007D5606" w:rsidRDefault="00785BDA" w:rsidP="001B461C">
      <w:pPr>
        <w:pStyle w:val="BodyText"/>
        <w:keepNext/>
        <w:widowControl/>
        <w:kinsoku w:val="0"/>
        <w:overflowPunct w:val="0"/>
        <w:ind w:left="0"/>
        <w:rPr>
          <w:color w:val="000000" w:themeColor="text1"/>
          <w:u w:val="single"/>
        </w:rPr>
      </w:pPr>
    </w:p>
    <w:p w14:paraId="6B1EE5B3" w14:textId="77777777" w:rsidR="00785BDA" w:rsidRPr="007D5606" w:rsidRDefault="00785BDA" w:rsidP="001B461C">
      <w:pPr>
        <w:pStyle w:val="BodyText"/>
        <w:keepNext/>
        <w:widowControl/>
        <w:kinsoku w:val="0"/>
        <w:overflowPunct w:val="0"/>
        <w:ind w:left="0"/>
        <w:rPr>
          <w:color w:val="000000" w:themeColor="text1"/>
          <w:u w:val="single"/>
        </w:rPr>
      </w:pPr>
      <w:r w:rsidRPr="007D5606">
        <w:rPr>
          <w:color w:val="000000" w:themeColor="text1"/>
          <w:u w:val="single"/>
        </w:rPr>
        <w:t>Naiset, jotka voivat tulla raskaaksi</w:t>
      </w:r>
    </w:p>
    <w:p w14:paraId="1B5EEEE1" w14:textId="77777777" w:rsidR="00054A92" w:rsidRPr="007D5606" w:rsidRDefault="00054A92" w:rsidP="001B461C">
      <w:pPr>
        <w:pStyle w:val="BodyText"/>
        <w:keepNext/>
        <w:widowControl/>
        <w:kinsoku w:val="0"/>
        <w:overflowPunct w:val="0"/>
        <w:ind w:left="0"/>
        <w:rPr>
          <w:color w:val="000000" w:themeColor="text1"/>
        </w:rPr>
      </w:pPr>
    </w:p>
    <w:p w14:paraId="23FEE21D" w14:textId="77777777" w:rsidR="00785BDA" w:rsidRPr="007D5606" w:rsidRDefault="00785BDA" w:rsidP="0009685B">
      <w:pPr>
        <w:pStyle w:val="BodyText"/>
        <w:widowControl/>
        <w:kinsoku w:val="0"/>
        <w:overflowPunct w:val="0"/>
        <w:ind w:left="0"/>
        <w:rPr>
          <w:color w:val="000000" w:themeColor="text1"/>
        </w:rPr>
      </w:pPr>
      <w:r w:rsidRPr="007D5606">
        <w:rPr>
          <w:color w:val="000000" w:themeColor="text1"/>
        </w:rPr>
        <w:t>Naisten, jotka voivat tulla raskaaksi, on harkittava riittävää raskauden ehkäisyä Amsparity-hoidon aikana ja vähintään viiden kuukauden ajan viimeisen Amsparity-annoksen jälkeen.</w:t>
      </w:r>
    </w:p>
    <w:p w14:paraId="04354B1B" w14:textId="77777777" w:rsidR="00785BDA" w:rsidRPr="007D5606" w:rsidRDefault="00785BDA" w:rsidP="0009685B">
      <w:pPr>
        <w:pStyle w:val="BodyText"/>
        <w:widowControl/>
        <w:kinsoku w:val="0"/>
        <w:overflowPunct w:val="0"/>
        <w:ind w:left="0"/>
        <w:rPr>
          <w:color w:val="000000" w:themeColor="text1"/>
          <w:u w:val="single"/>
        </w:rPr>
      </w:pPr>
    </w:p>
    <w:p w14:paraId="0B8EF2C0" w14:textId="77777777" w:rsidR="00785BDA" w:rsidRPr="007D5606" w:rsidRDefault="00785BDA" w:rsidP="001B461C">
      <w:pPr>
        <w:pStyle w:val="BodyText"/>
        <w:keepNext/>
        <w:widowControl/>
        <w:kinsoku w:val="0"/>
        <w:overflowPunct w:val="0"/>
        <w:ind w:left="0"/>
        <w:rPr>
          <w:color w:val="000000" w:themeColor="text1"/>
          <w:u w:val="single"/>
        </w:rPr>
      </w:pPr>
      <w:r w:rsidRPr="007D5606">
        <w:rPr>
          <w:color w:val="000000" w:themeColor="text1"/>
          <w:u w:val="single"/>
        </w:rPr>
        <w:t>Raskaus</w:t>
      </w:r>
    </w:p>
    <w:p w14:paraId="06035C1D" w14:textId="77777777" w:rsidR="00054A92" w:rsidRPr="007D5606" w:rsidRDefault="00054A92" w:rsidP="001B461C">
      <w:pPr>
        <w:pStyle w:val="BodyText"/>
        <w:keepNext/>
        <w:widowControl/>
        <w:kinsoku w:val="0"/>
        <w:overflowPunct w:val="0"/>
        <w:ind w:left="0"/>
        <w:rPr>
          <w:color w:val="000000" w:themeColor="text1"/>
        </w:rPr>
      </w:pPr>
    </w:p>
    <w:p w14:paraId="49F16607" w14:textId="77777777" w:rsidR="00785BDA" w:rsidRPr="007D5606" w:rsidRDefault="00785BDA" w:rsidP="0009685B">
      <w:pPr>
        <w:pStyle w:val="BodyText"/>
        <w:widowControl/>
        <w:kinsoku w:val="0"/>
        <w:overflowPunct w:val="0"/>
        <w:ind w:left="0"/>
        <w:rPr>
          <w:color w:val="000000" w:themeColor="text1"/>
        </w:rPr>
      </w:pPr>
      <w:r w:rsidRPr="007D5606">
        <w:rPr>
          <w:color w:val="000000" w:themeColor="text1"/>
        </w:rPr>
        <w:t>Laajat tiedot eivät viittaa epämuodostumien lisääntymiseen vastasyntyneillä. Tiedot kerättiin prospektiivisesti noin 2 100 raskaudesta, joiden aikana oli tapahtunut adalimumabialtistus ja jotka olivat johtaneet elävän lapsen syntymään tiedossa olevin lopputuloksin (mukaan lukien tiedot yli 1 500:sta ensimmäisen raskauskolmanneksen aikana tapahtuneesta altistuksesta).</w:t>
      </w:r>
    </w:p>
    <w:p w14:paraId="4CE3FBCD" w14:textId="77777777" w:rsidR="00785BDA" w:rsidRPr="007D5606" w:rsidRDefault="00785BDA" w:rsidP="0009685B">
      <w:pPr>
        <w:pStyle w:val="BodyText"/>
        <w:widowControl/>
        <w:kinsoku w:val="0"/>
        <w:overflowPunct w:val="0"/>
        <w:ind w:left="0"/>
        <w:rPr>
          <w:color w:val="000000" w:themeColor="text1"/>
        </w:rPr>
      </w:pPr>
    </w:p>
    <w:p w14:paraId="613FB878" w14:textId="77777777" w:rsidR="00785BDA" w:rsidRPr="007D5606" w:rsidRDefault="00785BDA" w:rsidP="0009685B">
      <w:pPr>
        <w:pStyle w:val="BodyText"/>
        <w:widowControl/>
        <w:kinsoku w:val="0"/>
        <w:overflowPunct w:val="0"/>
        <w:ind w:left="0"/>
        <w:rPr>
          <w:color w:val="000000" w:themeColor="text1"/>
        </w:rPr>
      </w:pPr>
      <w:r w:rsidRPr="007D5606">
        <w:rPr>
          <w:color w:val="000000" w:themeColor="text1"/>
        </w:rPr>
        <w:t>Prospektiivisessa kohorttirekisterissä oli mukana 257 naista, joilla oli nivelreuma tai Crohnin tauti ja jotka saivat adalimumabia vähintään ensimmäisellä raskauskolmanneksella, ja 120 naista, joilla oli nivelreuma tai Crohnin tauti ja jotka eivät saaneet adalimumabia. Ensisijainen päätetapahtuma oli merkittävien synnynnäisten kehityshäiriöiden esiintyvyys syntymähetkellä. Vähintään yhden elävän, merkittävästi kehityshäiriöisen lapsen syntymään johtaneiden raskauksien osuus oli adalimumabihoitoa saaneilla nivelreumaa sairastavilla naisilla 6/69 (8,7 %) ja hoitamattomilla nivelreumaa sairastavilla naisilla 5/74 (6,8 %) (korjaamaton vetosuhde 1,31; 95 % luottamusväli [lv] 0,38–4,52). Adalimumabihoitoa saaneilla Crohnin tautia sairastavilla naisilla vastaava osuus oli 16/152 (10,5 %) ja hoitamattomilla Crohnin tautia sairastavilla naisilla 3/32 (9,4 %) (korjaamaton vetosuhde 1,14; 95 % lv 0,31–4,16). Korjattu vetosuhde (lähtötilanteen eroja koskeva) oli 1,10 (95 % lv 0,45–2,73), kun nivelreumaa ja Crohnin tautia koskevat tiedot yhdistettiin. Selviä eroja adalimumabihoitoa saaneiden ja hoitamattomien naisten välillä ei todettu toissijaisten päätetapahtumien kohdalla. Näitä olivat keskenmenot, vähäiset synnynnäiset kehityshäiriöt, ennenaikaiset synnytykset, syntymäkoko ja vakavat infektiot tai opportunistiset infektiot. Kohtukuolemia ja maligniteetteja ei ilmoitettu. Rekisterin metodologiset rajoitukset, mm. pieni otoskoko ja satunnaistamaton tutkimusasetelma, saattavat vaikuttaa tietojen tulkintaan.</w:t>
      </w:r>
    </w:p>
    <w:p w14:paraId="6494BAFE" w14:textId="77777777" w:rsidR="00785BDA" w:rsidRPr="007D5606" w:rsidRDefault="00785BDA" w:rsidP="0009685B">
      <w:pPr>
        <w:pStyle w:val="BodyText"/>
        <w:widowControl/>
        <w:kinsoku w:val="0"/>
        <w:overflowPunct w:val="0"/>
        <w:ind w:left="0"/>
        <w:rPr>
          <w:color w:val="000000" w:themeColor="text1"/>
        </w:rPr>
      </w:pPr>
    </w:p>
    <w:p w14:paraId="38D69597" w14:textId="77777777" w:rsidR="00785BDA" w:rsidRPr="007D5606" w:rsidRDefault="00785BDA" w:rsidP="0009685B">
      <w:pPr>
        <w:pStyle w:val="BodyText"/>
        <w:widowControl/>
        <w:kinsoku w:val="0"/>
        <w:overflowPunct w:val="0"/>
        <w:ind w:left="0"/>
        <w:rPr>
          <w:color w:val="000000" w:themeColor="text1"/>
        </w:rPr>
      </w:pPr>
      <w:r w:rsidRPr="007D5606">
        <w:rPr>
          <w:color w:val="000000" w:themeColor="text1"/>
        </w:rPr>
        <w:t>Apinoilla tehdyssä sikiökehityksen toksisuustutkimuksessa ei havaittu merkkejä emoon eikä alkioon kohdistuvasta toksisuudesta eikä teratogeenisuudesta. Adalimumabin postnataalitoksisista vaikutuksista ei ole prekliinistä tietoa (ks. kohta 5.3).</w:t>
      </w:r>
    </w:p>
    <w:p w14:paraId="1B358A3D" w14:textId="77777777" w:rsidR="00785BDA" w:rsidRPr="007D5606" w:rsidRDefault="00785BDA" w:rsidP="0009685B">
      <w:pPr>
        <w:pStyle w:val="BodyText"/>
        <w:widowControl/>
        <w:kinsoku w:val="0"/>
        <w:overflowPunct w:val="0"/>
        <w:ind w:left="0"/>
        <w:rPr>
          <w:color w:val="000000" w:themeColor="text1"/>
        </w:rPr>
      </w:pPr>
    </w:p>
    <w:p w14:paraId="70050B77" w14:textId="77777777" w:rsidR="00785BDA" w:rsidRPr="007D5606" w:rsidRDefault="00785BDA" w:rsidP="0009685B">
      <w:pPr>
        <w:pStyle w:val="BodyText"/>
        <w:widowControl/>
        <w:kinsoku w:val="0"/>
        <w:overflowPunct w:val="0"/>
        <w:ind w:left="0"/>
        <w:rPr>
          <w:color w:val="000000" w:themeColor="text1"/>
        </w:rPr>
      </w:pPr>
      <w:r w:rsidRPr="007D5606">
        <w:rPr>
          <w:color w:val="000000" w:themeColor="text1"/>
        </w:rPr>
        <w:t>Koska adalimumabi estää TNFα:aa, sen antaminen raskausaikana voi vaikuttaa vastasyntyneen normaaliin immuunivasteeseen. Adalimumabia saa käyttää raskausaikana vain, jos se on selvästi tarpeellista.</w:t>
      </w:r>
    </w:p>
    <w:p w14:paraId="0C95D51C" w14:textId="77777777" w:rsidR="00785BDA" w:rsidRPr="007D5606" w:rsidRDefault="00785BDA" w:rsidP="0009685B">
      <w:pPr>
        <w:pStyle w:val="BodyText"/>
        <w:widowControl/>
        <w:kinsoku w:val="0"/>
        <w:overflowPunct w:val="0"/>
        <w:ind w:left="0"/>
        <w:rPr>
          <w:color w:val="000000" w:themeColor="text1"/>
        </w:rPr>
      </w:pPr>
    </w:p>
    <w:p w14:paraId="6B1D56D4" w14:textId="77777777" w:rsidR="00785BDA" w:rsidRPr="007D5606" w:rsidRDefault="00785BDA" w:rsidP="0009685B">
      <w:pPr>
        <w:pStyle w:val="BodyText"/>
        <w:widowControl/>
        <w:kinsoku w:val="0"/>
        <w:overflowPunct w:val="0"/>
        <w:ind w:left="0"/>
        <w:rPr>
          <w:color w:val="000000" w:themeColor="text1"/>
        </w:rPr>
      </w:pPr>
      <w:r w:rsidRPr="007D5606">
        <w:rPr>
          <w:color w:val="000000" w:themeColor="text1"/>
        </w:rPr>
        <w:t xml:space="preserve">Adalimumabi voi läpäistä adalimumabihoitoa saavan naisen istukan ja päätyä sikiön verenkiertoon raskauden aikana. Tästä johtuen näillä imeväisillä voi olla syntymän jälkeen kohonnut infektioriski. Elävien rokotteiden (esim. BCG-rokotteen) antamista imeväisille, jotka ovat altistuneet adalimumabille </w:t>
      </w:r>
      <w:r w:rsidRPr="007D5606">
        <w:rPr>
          <w:i/>
          <w:iCs/>
          <w:color w:val="000000" w:themeColor="text1"/>
        </w:rPr>
        <w:t>in utero</w:t>
      </w:r>
      <w:r w:rsidRPr="007D5606">
        <w:rPr>
          <w:color w:val="000000" w:themeColor="text1"/>
        </w:rPr>
        <w:t>, ei suositella 5 kuukauteen äidin viimeisestä raskaudenaikaisesta adalimumabi-injektiosta.</w:t>
      </w:r>
    </w:p>
    <w:p w14:paraId="5F99040A" w14:textId="77777777" w:rsidR="00785BDA" w:rsidRPr="007D5606" w:rsidRDefault="00785BDA" w:rsidP="0009685B">
      <w:pPr>
        <w:pStyle w:val="BodyText"/>
        <w:widowControl/>
        <w:kinsoku w:val="0"/>
        <w:overflowPunct w:val="0"/>
        <w:ind w:left="0"/>
        <w:rPr>
          <w:color w:val="000000" w:themeColor="text1"/>
          <w:u w:val="single"/>
        </w:rPr>
      </w:pPr>
    </w:p>
    <w:p w14:paraId="0C3CEBBF" w14:textId="77777777" w:rsidR="00785BDA" w:rsidRPr="007D5606" w:rsidRDefault="00785BDA" w:rsidP="001B461C">
      <w:pPr>
        <w:pStyle w:val="BodyText"/>
        <w:keepNext/>
        <w:widowControl/>
        <w:kinsoku w:val="0"/>
        <w:overflowPunct w:val="0"/>
        <w:ind w:left="0"/>
        <w:rPr>
          <w:color w:val="000000" w:themeColor="text1"/>
          <w:u w:val="single"/>
        </w:rPr>
      </w:pPr>
      <w:r w:rsidRPr="007D5606">
        <w:rPr>
          <w:color w:val="000000" w:themeColor="text1"/>
          <w:u w:val="single"/>
        </w:rPr>
        <w:t>Imetys</w:t>
      </w:r>
    </w:p>
    <w:p w14:paraId="182CB862" w14:textId="77777777" w:rsidR="00054A92" w:rsidRPr="007D5606" w:rsidRDefault="00054A92" w:rsidP="001B461C">
      <w:pPr>
        <w:pStyle w:val="BodyText"/>
        <w:keepNext/>
        <w:widowControl/>
        <w:kinsoku w:val="0"/>
        <w:overflowPunct w:val="0"/>
        <w:ind w:left="0"/>
        <w:rPr>
          <w:color w:val="000000" w:themeColor="text1"/>
        </w:rPr>
      </w:pPr>
    </w:p>
    <w:p w14:paraId="06AA51B6" w14:textId="77777777" w:rsidR="00785BDA" w:rsidRPr="007D5606" w:rsidRDefault="00785BDA" w:rsidP="0009685B">
      <w:pPr>
        <w:pStyle w:val="BodyText"/>
        <w:widowControl/>
        <w:kinsoku w:val="0"/>
        <w:overflowPunct w:val="0"/>
        <w:ind w:left="0"/>
        <w:rPr>
          <w:color w:val="000000" w:themeColor="text1"/>
        </w:rPr>
      </w:pPr>
      <w:r w:rsidRPr="007D5606">
        <w:rPr>
          <w:color w:val="000000" w:themeColor="text1"/>
        </w:rPr>
        <w:t>Julkaistusta kirjallisuudesta saadut suppeat tiedot viittaavat siihen, että adalimumabi erittyy hyvin pieninä pitoisuuksina ihmisen rintamaitoon ja sen pitoisuus ihmisen rintamaidossa on 0,1–1 % äidin seerumin adalimumabipitoisuudesta. Suun kautta annettuna immunoglobuliini G </w:t>
      </w:r>
      <w:r w:rsidRPr="007D5606">
        <w:rPr>
          <w:color w:val="000000" w:themeColor="text1"/>
        </w:rPr>
        <w:noBreakHyphen/>
        <w:t>proteiinit hajoavat suolistossa proteolyysin kautta ja niiden biologinen hyötyosuus on pieni. Ei ole odotettavissa vaikutuksia rintaruokittuihin vastasyntyneisiin tai imeväisiin. Näin ollen Amsparity-valmistetta voi käyttää rintaruokinnan aikana.</w:t>
      </w:r>
    </w:p>
    <w:p w14:paraId="4F0D58E1" w14:textId="77777777" w:rsidR="00785BDA" w:rsidRPr="007D5606" w:rsidRDefault="00785BDA" w:rsidP="0009685B">
      <w:pPr>
        <w:pStyle w:val="BodyText"/>
        <w:widowControl/>
        <w:kinsoku w:val="0"/>
        <w:overflowPunct w:val="0"/>
        <w:ind w:left="0"/>
        <w:rPr>
          <w:color w:val="000000" w:themeColor="text1"/>
        </w:rPr>
      </w:pPr>
    </w:p>
    <w:p w14:paraId="4E179E8F" w14:textId="77777777" w:rsidR="00785BDA" w:rsidRPr="007D5606" w:rsidRDefault="00785BDA" w:rsidP="001B461C">
      <w:pPr>
        <w:pStyle w:val="BodyText"/>
        <w:keepNext/>
        <w:widowControl/>
        <w:kinsoku w:val="0"/>
        <w:overflowPunct w:val="0"/>
        <w:ind w:left="0"/>
        <w:rPr>
          <w:color w:val="000000" w:themeColor="text1"/>
          <w:u w:val="single"/>
        </w:rPr>
      </w:pPr>
      <w:r w:rsidRPr="007D5606">
        <w:rPr>
          <w:color w:val="000000" w:themeColor="text1"/>
          <w:u w:val="single"/>
        </w:rPr>
        <w:t>Hedelmällisyys</w:t>
      </w:r>
    </w:p>
    <w:p w14:paraId="7B2AA039" w14:textId="77777777" w:rsidR="00054A92" w:rsidRPr="007D5606" w:rsidRDefault="00054A92" w:rsidP="001B461C">
      <w:pPr>
        <w:pStyle w:val="BodyText"/>
        <w:keepNext/>
        <w:widowControl/>
        <w:kinsoku w:val="0"/>
        <w:overflowPunct w:val="0"/>
        <w:ind w:left="0"/>
        <w:rPr>
          <w:color w:val="000000" w:themeColor="text1"/>
        </w:rPr>
      </w:pPr>
    </w:p>
    <w:p w14:paraId="2D51A777" w14:textId="77777777" w:rsidR="00785BDA" w:rsidRPr="007D5606" w:rsidRDefault="00785BDA" w:rsidP="0009685B">
      <w:pPr>
        <w:pStyle w:val="BodyText"/>
        <w:widowControl/>
        <w:kinsoku w:val="0"/>
        <w:overflowPunct w:val="0"/>
        <w:ind w:left="0"/>
        <w:rPr>
          <w:color w:val="000000" w:themeColor="text1"/>
        </w:rPr>
      </w:pPr>
      <w:r w:rsidRPr="007D5606">
        <w:rPr>
          <w:color w:val="000000" w:themeColor="text1"/>
        </w:rPr>
        <w:t>Prekliinistä tietoa adalimumabin vaikutuksista hedelmällisyyteen ei ole saatavilla.</w:t>
      </w:r>
    </w:p>
    <w:p w14:paraId="30924457" w14:textId="77777777" w:rsidR="00785BDA" w:rsidRPr="007D5606" w:rsidRDefault="00785BDA" w:rsidP="0009685B">
      <w:pPr>
        <w:pStyle w:val="BodyText"/>
        <w:widowControl/>
        <w:kinsoku w:val="0"/>
        <w:overflowPunct w:val="0"/>
        <w:ind w:left="0"/>
        <w:rPr>
          <w:color w:val="000000" w:themeColor="text1"/>
          <w:u w:val="single"/>
        </w:rPr>
      </w:pPr>
    </w:p>
    <w:p w14:paraId="76549BB6" w14:textId="77777777" w:rsidR="00C355EC" w:rsidRPr="007D5606" w:rsidRDefault="00C355EC" w:rsidP="00FF2FB9">
      <w:pPr>
        <w:pStyle w:val="BodyText"/>
        <w:keepNext/>
        <w:widowControl/>
        <w:numPr>
          <w:ilvl w:val="1"/>
          <w:numId w:val="21"/>
        </w:numPr>
        <w:kinsoku w:val="0"/>
        <w:overflowPunct w:val="0"/>
        <w:spacing w:before="8"/>
        <w:ind w:left="0" w:firstLine="0"/>
        <w:rPr>
          <w:b/>
          <w:bCs/>
          <w:color w:val="000000" w:themeColor="text1"/>
        </w:rPr>
      </w:pPr>
      <w:r w:rsidRPr="007D5606">
        <w:rPr>
          <w:b/>
          <w:bCs/>
          <w:color w:val="000000" w:themeColor="text1"/>
        </w:rPr>
        <w:t>Vaikutus ajokykyyn ja koneidenkäyttökykyyn</w:t>
      </w:r>
    </w:p>
    <w:p w14:paraId="26E69AB7" w14:textId="77777777" w:rsidR="00C355EC" w:rsidRPr="007D5606" w:rsidRDefault="00C355EC" w:rsidP="001B461C">
      <w:pPr>
        <w:pStyle w:val="BodyText"/>
        <w:keepNext/>
        <w:widowControl/>
        <w:kinsoku w:val="0"/>
        <w:overflowPunct w:val="0"/>
        <w:ind w:left="0"/>
        <w:rPr>
          <w:bCs/>
          <w:color w:val="000000" w:themeColor="text1"/>
          <w:szCs w:val="21"/>
        </w:rPr>
      </w:pPr>
    </w:p>
    <w:p w14:paraId="77CA3339" w14:textId="77777777" w:rsidR="00C355EC" w:rsidRPr="007D5606" w:rsidRDefault="00DA19A6" w:rsidP="0009685B">
      <w:pPr>
        <w:pStyle w:val="BodyText"/>
        <w:widowControl/>
        <w:kinsoku w:val="0"/>
        <w:overflowPunct w:val="0"/>
        <w:ind w:left="0"/>
        <w:rPr>
          <w:color w:val="000000" w:themeColor="text1"/>
        </w:rPr>
      </w:pPr>
      <w:r w:rsidRPr="007D5606">
        <w:rPr>
          <w:color w:val="000000" w:themeColor="text1"/>
        </w:rPr>
        <w:t>Adalimumabilla voi olla vähäinen vaikutus ajokykyyn ja koneidenkäyttökykyyn. Amsparity-valmisteen ottamisen jälkeen saattaa esiintyä kiertohuimausta ja näön heikentymistä (ks. kohta 4.8).</w:t>
      </w:r>
    </w:p>
    <w:p w14:paraId="231BFC42" w14:textId="77777777" w:rsidR="00C355EC" w:rsidRPr="007D5606" w:rsidRDefault="00C355EC" w:rsidP="0009685B">
      <w:pPr>
        <w:pStyle w:val="BodyText"/>
        <w:widowControl/>
        <w:kinsoku w:val="0"/>
        <w:overflowPunct w:val="0"/>
        <w:ind w:left="0"/>
        <w:rPr>
          <w:color w:val="000000" w:themeColor="text1"/>
        </w:rPr>
      </w:pPr>
    </w:p>
    <w:p w14:paraId="03A92ED8" w14:textId="77777777" w:rsidR="00C355EC" w:rsidRPr="007D5606" w:rsidRDefault="00C355EC" w:rsidP="00FF2FB9">
      <w:pPr>
        <w:pStyle w:val="BodyText"/>
        <w:keepNext/>
        <w:widowControl/>
        <w:numPr>
          <w:ilvl w:val="1"/>
          <w:numId w:val="21"/>
        </w:numPr>
        <w:kinsoku w:val="0"/>
        <w:overflowPunct w:val="0"/>
        <w:spacing w:before="8"/>
        <w:ind w:left="0" w:firstLine="0"/>
        <w:rPr>
          <w:b/>
          <w:bCs/>
          <w:color w:val="000000" w:themeColor="text1"/>
        </w:rPr>
      </w:pPr>
      <w:r w:rsidRPr="007D5606">
        <w:rPr>
          <w:b/>
          <w:bCs/>
          <w:color w:val="000000" w:themeColor="text1"/>
        </w:rPr>
        <w:t>Haittavaikutukset</w:t>
      </w:r>
    </w:p>
    <w:p w14:paraId="0C76D729" w14:textId="77777777" w:rsidR="00C355EC" w:rsidRPr="007D5606" w:rsidRDefault="00C355EC" w:rsidP="001B461C">
      <w:pPr>
        <w:pStyle w:val="BodyText"/>
        <w:keepNext/>
        <w:widowControl/>
        <w:kinsoku w:val="0"/>
        <w:overflowPunct w:val="0"/>
        <w:ind w:left="0"/>
        <w:rPr>
          <w:bCs/>
          <w:color w:val="000000" w:themeColor="text1"/>
        </w:rPr>
      </w:pPr>
    </w:p>
    <w:p w14:paraId="4628E655" w14:textId="77777777" w:rsidR="00C355EC" w:rsidRPr="007D5606" w:rsidRDefault="00C355EC" w:rsidP="001B461C">
      <w:pPr>
        <w:pStyle w:val="BodyText"/>
        <w:keepNext/>
        <w:widowControl/>
        <w:kinsoku w:val="0"/>
        <w:overflowPunct w:val="0"/>
        <w:ind w:left="0"/>
        <w:rPr>
          <w:color w:val="000000" w:themeColor="text1"/>
        </w:rPr>
      </w:pPr>
      <w:r w:rsidRPr="007D5606">
        <w:rPr>
          <w:color w:val="000000" w:themeColor="text1"/>
          <w:u w:val="single"/>
        </w:rPr>
        <w:t>Turvallisuusprofiilin yhteenveto</w:t>
      </w:r>
    </w:p>
    <w:p w14:paraId="2A192BB0" w14:textId="77777777" w:rsidR="00C355EC" w:rsidRPr="007D5606" w:rsidRDefault="00C355EC" w:rsidP="001B461C">
      <w:pPr>
        <w:pStyle w:val="BodyText"/>
        <w:keepNext/>
        <w:widowControl/>
        <w:kinsoku w:val="0"/>
        <w:overflowPunct w:val="0"/>
        <w:ind w:left="0"/>
        <w:rPr>
          <w:color w:val="000000" w:themeColor="text1"/>
        </w:rPr>
      </w:pPr>
    </w:p>
    <w:p w14:paraId="22ADCC7E" w14:textId="77777777" w:rsidR="00C355EC" w:rsidRPr="007D5606" w:rsidRDefault="00DA19A6" w:rsidP="0009685B">
      <w:pPr>
        <w:pStyle w:val="BodyText"/>
        <w:widowControl/>
        <w:kinsoku w:val="0"/>
        <w:overflowPunct w:val="0"/>
        <w:ind w:left="0"/>
        <w:rPr>
          <w:color w:val="000000" w:themeColor="text1"/>
        </w:rPr>
      </w:pPr>
      <w:r w:rsidRPr="007D5606">
        <w:rPr>
          <w:color w:val="000000" w:themeColor="text1"/>
        </w:rPr>
        <w:t>Adalimumabia on tutkittu tärkeimmissä kontrolloiduissa ja avoimissa tutkimuksissa 9 506 potilaalla jopa 60 kuukauden ajan tai yli. Näihin tutkimuksiin osallistui nivelreumapotilaita, joiden tauti oli kestänyt lyhyen tai pitkän aikaa, sekä idiopaattista juveniilia artriittia (idiopaattista juveniilia polyartriittia ja entesiitteihin liittyvää artriittia), aksiaalista spondylartriittia (selkärankareumaa ja aksiaalista spondylartriittia [ilman radiografista näyttöä selkärankareumasta]), nivelpsoriaasia, Crohnin tautia, ulseratiivista koliittia, psoriaasia, hidradenitis suppurativaa ja uveiittia sairastavia potilaita. Tärkeimmissä kontrolloiduissa tutkimuksissa 6 089 potilasta sai adalimumabia ja 3 801 potilasta sai plaseboa tai vaikuttavaa vertailuvalmistetta kontrolloidun vaiheen aikana.</w:t>
      </w:r>
    </w:p>
    <w:p w14:paraId="008AB12E" w14:textId="77777777" w:rsidR="00C355EC" w:rsidRPr="007D5606" w:rsidRDefault="00C355EC" w:rsidP="0009685B">
      <w:pPr>
        <w:pStyle w:val="BodyText"/>
        <w:widowControl/>
        <w:kinsoku w:val="0"/>
        <w:overflowPunct w:val="0"/>
        <w:ind w:left="0"/>
        <w:rPr>
          <w:color w:val="000000" w:themeColor="text1"/>
        </w:rPr>
      </w:pPr>
    </w:p>
    <w:p w14:paraId="63BBD60D" w14:textId="77777777" w:rsidR="00C355EC" w:rsidRPr="007D5606" w:rsidRDefault="00C355EC" w:rsidP="00FB4446">
      <w:pPr>
        <w:pStyle w:val="BodyText"/>
        <w:widowControl/>
        <w:kinsoku w:val="0"/>
        <w:overflowPunct w:val="0"/>
        <w:ind w:left="0"/>
        <w:rPr>
          <w:color w:val="000000" w:themeColor="text1"/>
        </w:rPr>
      </w:pPr>
      <w:r w:rsidRPr="007D5606">
        <w:rPr>
          <w:color w:val="000000" w:themeColor="text1"/>
        </w:rPr>
        <w:t>Tärkeimmissä kontrolloiduissa kaksoissokkotutkimuksissa hoidon keskeytti haittatapahtumien vuoksi 5,9 % adalimumabia ja 5,4 % vertailuhoitoa saaneista potilaista.</w:t>
      </w:r>
    </w:p>
    <w:p w14:paraId="380F8E3C" w14:textId="77777777" w:rsidR="00C355EC" w:rsidRPr="007D5606" w:rsidRDefault="00C355EC" w:rsidP="0009685B">
      <w:pPr>
        <w:pStyle w:val="BodyText"/>
        <w:widowControl/>
        <w:kinsoku w:val="0"/>
        <w:overflowPunct w:val="0"/>
        <w:ind w:left="0"/>
        <w:rPr>
          <w:color w:val="000000" w:themeColor="text1"/>
          <w:szCs w:val="21"/>
        </w:rPr>
      </w:pPr>
    </w:p>
    <w:p w14:paraId="47D06D1C"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Yleisimmin ilmoitettuja haittavaikutuksia ovat infektiot (esim. nenänielutulehdus, ylähengitystieinfektiot ja sinuiitti), pistoskohdan reaktiot (punoitus, kutina, verenvuoto, kipu tai turvotus), päänsärky ja tuki- ja liikuntaelimistön kipu.</w:t>
      </w:r>
    </w:p>
    <w:p w14:paraId="21F6B8CB" w14:textId="77777777" w:rsidR="00C355EC" w:rsidRPr="007D5606" w:rsidRDefault="00C355EC" w:rsidP="0009685B">
      <w:pPr>
        <w:pStyle w:val="BodyText"/>
        <w:widowControl/>
        <w:kinsoku w:val="0"/>
        <w:overflowPunct w:val="0"/>
        <w:ind w:left="0"/>
        <w:rPr>
          <w:color w:val="000000" w:themeColor="text1"/>
        </w:rPr>
      </w:pPr>
    </w:p>
    <w:p w14:paraId="111C139F"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Adalimumabihoidon yhteydessä on ilmoitettu vakavia haittavaikutuksia. TNF</w:t>
      </w:r>
      <w:r w:rsidR="00AB7C34" w:rsidRPr="007D5606">
        <w:rPr>
          <w:color w:val="000000" w:themeColor="text1"/>
        </w:rPr>
        <w:t>:n estäjät</w:t>
      </w:r>
      <w:r w:rsidRPr="007D5606">
        <w:rPr>
          <w:color w:val="000000" w:themeColor="text1"/>
        </w:rPr>
        <w:t>, kuten adalimumabi, vaikuttavat immuunijärjestelmään, ja niiden käyttö voi vaikuttaa elimistön kykyyn torjua infektioita ja syöpää. Adalimumabin käytön yhteydessä on ilmoitettu kuolemaan johtaneita ja henkeä uhanneita infektioita (mm. sepsistä, opportunistisia infektioita ja tuberkuloosia), HBV-</w:t>
      </w:r>
      <w:r w:rsidRPr="007D5606">
        <w:rPr>
          <w:color w:val="000000" w:themeColor="text1"/>
        </w:rPr>
        <w:lastRenderedPageBreak/>
        <w:t>infektion reaktivaatiota ja eri syöpätauteja (mm. leukemiaa, lymfoomia ja hepatospleenistä T</w:t>
      </w:r>
      <w:r w:rsidRPr="007D5606">
        <w:rPr>
          <w:color w:val="000000" w:themeColor="text1"/>
        </w:rPr>
        <w:noBreakHyphen/>
        <w:t>solulymfoomaa).</w:t>
      </w:r>
    </w:p>
    <w:p w14:paraId="7D29865C" w14:textId="77777777" w:rsidR="00C355EC" w:rsidRPr="007D5606" w:rsidRDefault="00C355EC" w:rsidP="0009685B">
      <w:pPr>
        <w:pStyle w:val="BodyText"/>
        <w:widowControl/>
        <w:kinsoku w:val="0"/>
        <w:overflowPunct w:val="0"/>
        <w:ind w:left="0"/>
        <w:rPr>
          <w:color w:val="000000" w:themeColor="text1"/>
        </w:rPr>
      </w:pPr>
    </w:p>
    <w:p w14:paraId="3D148231"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Myös vakavia hematologisia, neurologisia ja autoimmuunireaktioita on ilmoitettu. Näistä pansytopeniaa, aplastista anemiaa ja keskus- ja ääreishermoston myeliinikatotapauksia on ilmoitettu harvoin. Myös lupusta, lupuksen kaltaisia oireistoja ja Stevens–Johnsonin oireyhtymää on ilmoitettu.</w:t>
      </w:r>
    </w:p>
    <w:p w14:paraId="56D35490" w14:textId="77777777" w:rsidR="00C355EC" w:rsidRPr="007D5606" w:rsidRDefault="00C355EC" w:rsidP="0009685B">
      <w:pPr>
        <w:pStyle w:val="BodyText"/>
        <w:widowControl/>
        <w:kinsoku w:val="0"/>
        <w:overflowPunct w:val="0"/>
        <w:ind w:left="0"/>
        <w:rPr>
          <w:color w:val="000000" w:themeColor="text1"/>
        </w:rPr>
      </w:pPr>
    </w:p>
    <w:p w14:paraId="045FEC16" w14:textId="77777777" w:rsidR="00C355EC" w:rsidRPr="007D5606" w:rsidRDefault="00C355EC" w:rsidP="00414E89">
      <w:pPr>
        <w:pStyle w:val="BodyText"/>
        <w:keepNext/>
        <w:keepLines/>
        <w:widowControl/>
        <w:kinsoku w:val="0"/>
        <w:overflowPunct w:val="0"/>
        <w:ind w:left="0"/>
        <w:rPr>
          <w:color w:val="000000" w:themeColor="text1"/>
        </w:rPr>
      </w:pPr>
      <w:r w:rsidRPr="007D5606">
        <w:rPr>
          <w:color w:val="000000" w:themeColor="text1"/>
          <w:u w:val="single"/>
        </w:rPr>
        <w:t>Pediatriset potilaat</w:t>
      </w:r>
    </w:p>
    <w:p w14:paraId="6EF0BE50" w14:textId="77777777" w:rsidR="00C355EC" w:rsidRPr="007D5606" w:rsidRDefault="00C355EC" w:rsidP="0009685B">
      <w:pPr>
        <w:pStyle w:val="BodyText"/>
        <w:widowControl/>
        <w:kinsoku w:val="0"/>
        <w:overflowPunct w:val="0"/>
        <w:ind w:left="0"/>
        <w:rPr>
          <w:color w:val="000000" w:themeColor="text1"/>
        </w:rPr>
      </w:pPr>
    </w:p>
    <w:p w14:paraId="24C1F75A" w14:textId="77777777" w:rsidR="00C355EC" w:rsidRPr="007D5606" w:rsidRDefault="00C355EC" w:rsidP="0009685B">
      <w:pPr>
        <w:pStyle w:val="BodyText"/>
        <w:widowControl/>
        <w:kinsoku w:val="0"/>
        <w:overflowPunct w:val="0"/>
        <w:ind w:left="0"/>
        <w:rPr>
          <w:color w:val="000000" w:themeColor="text1"/>
        </w:rPr>
      </w:pPr>
      <w:r w:rsidRPr="007D5606">
        <w:rPr>
          <w:color w:val="000000" w:themeColor="text1"/>
        </w:rPr>
        <w:t>Lapsipotilailla todetut haittatapahtumat olivat yleisesti ottaen yleisyydeltään ja luonteeltaan samanlaisia kuin aikuispotilailla todetut haitat.</w:t>
      </w:r>
    </w:p>
    <w:p w14:paraId="403B0DF0" w14:textId="77777777" w:rsidR="008620EF" w:rsidRPr="007D5606" w:rsidRDefault="008620EF" w:rsidP="0009685B">
      <w:pPr>
        <w:pStyle w:val="BodyText"/>
        <w:widowControl/>
        <w:kinsoku w:val="0"/>
        <w:overflowPunct w:val="0"/>
        <w:ind w:left="0"/>
        <w:rPr>
          <w:color w:val="000000" w:themeColor="text1"/>
          <w:u w:val="single"/>
        </w:rPr>
      </w:pPr>
    </w:p>
    <w:p w14:paraId="34928CA6" w14:textId="77777777" w:rsidR="00C355EC" w:rsidRPr="007D5606" w:rsidRDefault="00C355EC" w:rsidP="00414E89">
      <w:pPr>
        <w:pStyle w:val="BodyText"/>
        <w:widowControl/>
        <w:kinsoku w:val="0"/>
        <w:overflowPunct w:val="0"/>
        <w:ind w:left="0"/>
        <w:rPr>
          <w:color w:val="000000" w:themeColor="text1"/>
        </w:rPr>
      </w:pPr>
      <w:r w:rsidRPr="007D5606">
        <w:rPr>
          <w:color w:val="000000" w:themeColor="text1"/>
          <w:u w:val="single"/>
        </w:rPr>
        <w:t>Haittavaikutustaulukko</w:t>
      </w:r>
    </w:p>
    <w:p w14:paraId="752A9BAF" w14:textId="77777777" w:rsidR="00C355EC" w:rsidRPr="007D5606" w:rsidRDefault="00C355EC" w:rsidP="00414E89">
      <w:pPr>
        <w:pStyle w:val="BodyText"/>
        <w:widowControl/>
        <w:kinsoku w:val="0"/>
        <w:overflowPunct w:val="0"/>
        <w:ind w:left="0"/>
        <w:rPr>
          <w:color w:val="000000" w:themeColor="text1"/>
        </w:rPr>
      </w:pPr>
    </w:p>
    <w:p w14:paraId="7EA3918A" w14:textId="77777777" w:rsidR="00C355EC" w:rsidRPr="007D5606" w:rsidRDefault="00C355EC" w:rsidP="00414E89">
      <w:pPr>
        <w:pStyle w:val="BodyText"/>
        <w:widowControl/>
        <w:kinsoku w:val="0"/>
        <w:overflowPunct w:val="0"/>
        <w:ind w:left="0"/>
        <w:rPr>
          <w:color w:val="000000" w:themeColor="text1"/>
        </w:rPr>
      </w:pPr>
      <w:r w:rsidRPr="007D5606">
        <w:rPr>
          <w:color w:val="000000" w:themeColor="text1"/>
        </w:rPr>
        <w:t>Alla olevassa taulukossa 6 on lueteltu kliinisissä tutkimuksissa ja markkinoilletulon jälkeen esiin tulleet haittatapahtumat, ja ne on jaoteltu elinryhmittäin ja esiintyvyyden perusteella: hyvin yleiset (≥ 1/10); yleiset (≥ 1/100, &lt; 1/10); melko harvinaiset (≥ 1/1 000, &lt; 1/100); harvinaiset (≥ 1/10 000, &lt; 1/1 000); sekä tuntematon (koska saatavissa oleva tieto ei riitä esiintyvyyden arviointiin). Kunkin yleisyysluokan haittavaikutukset on esitetty vakavuuden mukaisessa järjestyksessä vakavimmasta haittavaikutuksesta alkaen. Eri käyttöaiheiden tiedoista on valittu suurin yleisyysluku. Elinjärjestelmäsarakkeessa oleva tähti (*) tarkoittaa, että kohdissa 4.3, 4.4 ja 4.8 on lisätietoa aiheesta.</w:t>
      </w:r>
    </w:p>
    <w:p w14:paraId="64135CD5" w14:textId="77777777" w:rsidR="00452285" w:rsidRPr="007D5606" w:rsidRDefault="00452285" w:rsidP="00414E89">
      <w:pPr>
        <w:pStyle w:val="BodyText"/>
        <w:widowControl/>
        <w:kinsoku w:val="0"/>
        <w:overflowPunct w:val="0"/>
        <w:ind w:left="0"/>
        <w:rPr>
          <w:color w:val="000000" w:themeColor="text1"/>
        </w:rPr>
      </w:pPr>
    </w:p>
    <w:p w14:paraId="55DD4167" w14:textId="77777777" w:rsidR="00452285" w:rsidRPr="007D5606" w:rsidRDefault="00452285" w:rsidP="00414E89">
      <w:pPr>
        <w:pStyle w:val="BodyText"/>
        <w:widowControl/>
        <w:kinsoku w:val="0"/>
        <w:overflowPunct w:val="0"/>
        <w:ind w:left="0"/>
        <w:rPr>
          <w:b/>
          <w:color w:val="000000" w:themeColor="text1"/>
        </w:rPr>
      </w:pPr>
      <w:r w:rsidRPr="007D5606">
        <w:rPr>
          <w:b/>
          <w:color w:val="000000" w:themeColor="text1"/>
        </w:rPr>
        <w:t>Taulukko 6. Haittavaikutukset</w:t>
      </w:r>
    </w:p>
    <w:p w14:paraId="2422E715" w14:textId="77777777" w:rsidR="00452285" w:rsidRPr="007D5606" w:rsidRDefault="00452285" w:rsidP="00414E89">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2391"/>
        <w:gridCol w:w="2758"/>
      </w:tblGrid>
      <w:tr w:rsidR="00452285" w:rsidRPr="007D5606" w14:paraId="0DA019A5" w14:textId="77777777" w:rsidTr="007E74C4">
        <w:trPr>
          <w:cantSplit/>
          <w:tblHeader/>
        </w:trPr>
        <w:tc>
          <w:tcPr>
            <w:tcW w:w="4051" w:type="dxa"/>
            <w:tcBorders>
              <w:top w:val="single" w:sz="4" w:space="0" w:color="auto"/>
              <w:left w:val="single" w:sz="4" w:space="0" w:color="auto"/>
              <w:bottom w:val="single" w:sz="4" w:space="0" w:color="auto"/>
              <w:right w:val="single" w:sz="4" w:space="0" w:color="auto"/>
            </w:tcBorders>
            <w:hideMark/>
          </w:tcPr>
          <w:p w14:paraId="6A07E239" w14:textId="77777777" w:rsidR="00452285" w:rsidRPr="007D5606" w:rsidRDefault="00452285" w:rsidP="00414E89">
            <w:pPr>
              <w:jc w:val="center"/>
              <w:rPr>
                <w:b/>
                <w:color w:val="000000" w:themeColor="text1"/>
              </w:rPr>
            </w:pPr>
            <w:r w:rsidRPr="007D5606">
              <w:rPr>
                <w:b/>
                <w:color w:val="000000" w:themeColor="text1"/>
              </w:rPr>
              <w:t>Elinjärjestelmä</w:t>
            </w:r>
          </w:p>
        </w:tc>
        <w:tc>
          <w:tcPr>
            <w:tcW w:w="2482" w:type="dxa"/>
            <w:tcBorders>
              <w:top w:val="single" w:sz="4" w:space="0" w:color="auto"/>
              <w:left w:val="single" w:sz="4" w:space="0" w:color="auto"/>
              <w:bottom w:val="single" w:sz="4" w:space="0" w:color="auto"/>
              <w:right w:val="single" w:sz="4" w:space="0" w:color="auto"/>
            </w:tcBorders>
            <w:hideMark/>
          </w:tcPr>
          <w:p w14:paraId="4B7E9D7E" w14:textId="77777777" w:rsidR="00452285" w:rsidRPr="007D5606" w:rsidRDefault="00452285" w:rsidP="00414E89">
            <w:pPr>
              <w:jc w:val="center"/>
              <w:rPr>
                <w:b/>
                <w:color w:val="000000" w:themeColor="text1"/>
              </w:rPr>
            </w:pPr>
            <w:r w:rsidRPr="007D5606">
              <w:rPr>
                <w:b/>
                <w:color w:val="000000" w:themeColor="text1"/>
              </w:rPr>
              <w:t>Yleisyys</w:t>
            </w:r>
          </w:p>
        </w:tc>
        <w:tc>
          <w:tcPr>
            <w:tcW w:w="0" w:type="auto"/>
            <w:tcBorders>
              <w:top w:val="single" w:sz="4" w:space="0" w:color="auto"/>
              <w:left w:val="single" w:sz="4" w:space="0" w:color="auto"/>
              <w:bottom w:val="single" w:sz="4" w:space="0" w:color="auto"/>
              <w:right w:val="single" w:sz="4" w:space="0" w:color="auto"/>
            </w:tcBorders>
            <w:hideMark/>
          </w:tcPr>
          <w:p w14:paraId="536CBD1E" w14:textId="77777777" w:rsidR="00452285" w:rsidRPr="007D5606" w:rsidRDefault="00452285" w:rsidP="00414E89">
            <w:pPr>
              <w:jc w:val="center"/>
              <w:rPr>
                <w:b/>
                <w:color w:val="000000" w:themeColor="text1"/>
              </w:rPr>
            </w:pPr>
            <w:r w:rsidRPr="007D5606">
              <w:rPr>
                <w:b/>
                <w:color w:val="000000" w:themeColor="text1"/>
              </w:rPr>
              <w:t>Haittavaikutus</w:t>
            </w:r>
          </w:p>
        </w:tc>
      </w:tr>
      <w:tr w:rsidR="00452285" w:rsidRPr="007D5606" w14:paraId="5EA7BC22" w14:textId="77777777" w:rsidTr="007E74C4">
        <w:trPr>
          <w:cantSplit/>
        </w:trPr>
        <w:tc>
          <w:tcPr>
            <w:tcW w:w="4051" w:type="dxa"/>
            <w:vMerge w:val="restart"/>
            <w:tcBorders>
              <w:top w:val="single" w:sz="4" w:space="0" w:color="auto"/>
              <w:left w:val="single" w:sz="4" w:space="0" w:color="auto"/>
              <w:right w:val="single" w:sz="4" w:space="0" w:color="auto"/>
            </w:tcBorders>
            <w:hideMark/>
          </w:tcPr>
          <w:p w14:paraId="52047814" w14:textId="77777777" w:rsidR="00452285" w:rsidRPr="007D5606" w:rsidRDefault="00452285" w:rsidP="00414E89">
            <w:pPr>
              <w:rPr>
                <w:color w:val="000000" w:themeColor="text1"/>
              </w:rPr>
            </w:pPr>
            <w:r w:rsidRPr="007D5606">
              <w:rPr>
                <w:color w:val="000000" w:themeColor="text1"/>
              </w:rPr>
              <w:t>Infektiot*</w:t>
            </w:r>
          </w:p>
        </w:tc>
        <w:tc>
          <w:tcPr>
            <w:tcW w:w="2482" w:type="dxa"/>
            <w:tcBorders>
              <w:top w:val="single" w:sz="4" w:space="0" w:color="auto"/>
              <w:left w:val="single" w:sz="4" w:space="0" w:color="auto"/>
              <w:right w:val="single" w:sz="4" w:space="0" w:color="auto"/>
            </w:tcBorders>
          </w:tcPr>
          <w:p w14:paraId="107F6665" w14:textId="77777777" w:rsidR="00452285" w:rsidRPr="007D5606" w:rsidRDefault="00452285" w:rsidP="00414E89">
            <w:pPr>
              <w:rPr>
                <w:color w:val="000000" w:themeColor="text1"/>
              </w:rPr>
            </w:pPr>
            <w:r w:rsidRPr="007D5606">
              <w:rPr>
                <w:color w:val="000000" w:themeColor="text1"/>
              </w:rPr>
              <w:t>Hyvin yleiset</w:t>
            </w:r>
          </w:p>
          <w:p w14:paraId="0287DCFA" w14:textId="77777777" w:rsidR="00452285" w:rsidRPr="007D5606" w:rsidRDefault="00452285" w:rsidP="00414E89">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313523B6" w14:textId="77777777" w:rsidR="00452285" w:rsidRPr="007D5606" w:rsidRDefault="00452285" w:rsidP="00414E89">
            <w:pPr>
              <w:rPr>
                <w:color w:val="000000" w:themeColor="text1"/>
              </w:rPr>
            </w:pPr>
            <w:r w:rsidRPr="007D5606">
              <w:rPr>
                <w:color w:val="000000" w:themeColor="text1"/>
              </w:rPr>
              <w:t>Hengitystieinfektiot (mm. ylä- ja alahengitystieinfektiot, keuhkokuume, sinuiitti, nielutulehdus, nenänielutulehdus ja herpesviruspneumonia)</w:t>
            </w:r>
          </w:p>
        </w:tc>
      </w:tr>
      <w:tr w:rsidR="00452285" w:rsidRPr="007D5606" w14:paraId="3D55BB64" w14:textId="77777777" w:rsidTr="007E74C4">
        <w:trPr>
          <w:cantSplit/>
        </w:trPr>
        <w:tc>
          <w:tcPr>
            <w:tcW w:w="4051" w:type="dxa"/>
            <w:vMerge/>
            <w:tcBorders>
              <w:left w:val="single" w:sz="4" w:space="0" w:color="auto"/>
              <w:right w:val="single" w:sz="4" w:space="0" w:color="auto"/>
            </w:tcBorders>
          </w:tcPr>
          <w:p w14:paraId="63E94BFA" w14:textId="77777777" w:rsidR="00452285" w:rsidRPr="007D5606" w:rsidRDefault="00452285" w:rsidP="00414E89">
            <w:pPr>
              <w:rPr>
                <w:color w:val="000000" w:themeColor="text1"/>
              </w:rPr>
            </w:pPr>
          </w:p>
        </w:tc>
        <w:tc>
          <w:tcPr>
            <w:tcW w:w="2482" w:type="dxa"/>
            <w:tcBorders>
              <w:left w:val="single" w:sz="4" w:space="0" w:color="auto"/>
              <w:right w:val="single" w:sz="4" w:space="0" w:color="auto"/>
            </w:tcBorders>
          </w:tcPr>
          <w:p w14:paraId="081497AE" w14:textId="77777777" w:rsidR="00452285" w:rsidRPr="007D5606" w:rsidRDefault="00452285" w:rsidP="00414E89">
            <w:pPr>
              <w:rPr>
                <w:color w:val="000000" w:themeColor="text1"/>
              </w:rPr>
            </w:pPr>
            <w:r w:rsidRPr="007D5606">
              <w:rPr>
                <w:color w:val="000000" w:themeColor="text1"/>
              </w:rPr>
              <w:t>Yleiset</w:t>
            </w:r>
          </w:p>
          <w:p w14:paraId="190BAA3B" w14:textId="77777777" w:rsidR="00452285" w:rsidRPr="007D5606" w:rsidRDefault="00452285" w:rsidP="00414E89">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6F8E5FDD" w14:textId="77777777" w:rsidR="00452285" w:rsidRPr="007D5606" w:rsidRDefault="00452285" w:rsidP="00414E89">
            <w:pPr>
              <w:rPr>
                <w:color w:val="000000" w:themeColor="text1"/>
              </w:rPr>
            </w:pPr>
            <w:r w:rsidRPr="007D5606">
              <w:rPr>
                <w:color w:val="000000" w:themeColor="text1"/>
              </w:rPr>
              <w:t xml:space="preserve">Systeemiset infektiot (mm. sepsis, kandidiaasi ja influenssa), </w:t>
            </w:r>
          </w:p>
          <w:p w14:paraId="44009799" w14:textId="77777777" w:rsidR="00452285" w:rsidRPr="007D5606" w:rsidRDefault="00452285" w:rsidP="00414E89">
            <w:pPr>
              <w:rPr>
                <w:color w:val="000000" w:themeColor="text1"/>
              </w:rPr>
            </w:pPr>
            <w:r w:rsidRPr="007D5606">
              <w:rPr>
                <w:color w:val="000000" w:themeColor="text1"/>
              </w:rPr>
              <w:t xml:space="preserve">suolistoinfektiot (mm. virusperäinen gastroenteriitti), </w:t>
            </w:r>
          </w:p>
          <w:p w14:paraId="65C49B3A" w14:textId="77777777" w:rsidR="00452285" w:rsidRPr="007D5606" w:rsidRDefault="00452285" w:rsidP="00414E89">
            <w:pPr>
              <w:rPr>
                <w:color w:val="000000" w:themeColor="text1"/>
              </w:rPr>
            </w:pPr>
            <w:r w:rsidRPr="007D5606">
              <w:rPr>
                <w:color w:val="000000" w:themeColor="text1"/>
              </w:rPr>
              <w:t xml:space="preserve">iho- ja pehmytkudosinfektiot (mm. paronykia, selluliitti, märkärupi, nekrotisoiva faskiitti ja vyöruusu), </w:t>
            </w:r>
          </w:p>
          <w:p w14:paraId="4283E752" w14:textId="77777777" w:rsidR="00452285" w:rsidRPr="007D5606" w:rsidRDefault="00452285" w:rsidP="00414E89">
            <w:pPr>
              <w:rPr>
                <w:color w:val="000000" w:themeColor="text1"/>
              </w:rPr>
            </w:pPr>
            <w:r w:rsidRPr="007D5606">
              <w:rPr>
                <w:color w:val="000000" w:themeColor="text1"/>
              </w:rPr>
              <w:t xml:space="preserve">korvatulehdukset, </w:t>
            </w:r>
          </w:p>
          <w:p w14:paraId="594E1A2A" w14:textId="77777777" w:rsidR="00452285" w:rsidRPr="007D5606" w:rsidRDefault="00452285" w:rsidP="00414E89">
            <w:pPr>
              <w:rPr>
                <w:color w:val="000000" w:themeColor="text1"/>
              </w:rPr>
            </w:pPr>
            <w:r w:rsidRPr="007D5606">
              <w:rPr>
                <w:color w:val="000000" w:themeColor="text1"/>
              </w:rPr>
              <w:t xml:space="preserve">suutulehdukset (mm. herpes simplex, huuliherpes ja hammasinfektiot), </w:t>
            </w:r>
          </w:p>
          <w:p w14:paraId="244EB43F" w14:textId="77777777" w:rsidR="00452285" w:rsidRPr="007D5606" w:rsidRDefault="00452285" w:rsidP="00414E89">
            <w:pPr>
              <w:rPr>
                <w:color w:val="000000" w:themeColor="text1"/>
              </w:rPr>
            </w:pPr>
            <w:r w:rsidRPr="007D5606">
              <w:rPr>
                <w:color w:val="000000" w:themeColor="text1"/>
              </w:rPr>
              <w:t xml:space="preserve">sukuelininfektiot (mm. vulvovaginan sieni-infektiot), </w:t>
            </w:r>
          </w:p>
          <w:p w14:paraId="7A659971" w14:textId="77777777" w:rsidR="00452285" w:rsidRPr="007D5606" w:rsidRDefault="00452285" w:rsidP="00414E89">
            <w:pPr>
              <w:rPr>
                <w:color w:val="000000" w:themeColor="text1"/>
              </w:rPr>
            </w:pPr>
            <w:r w:rsidRPr="007D5606">
              <w:rPr>
                <w:color w:val="000000" w:themeColor="text1"/>
              </w:rPr>
              <w:t xml:space="preserve">virtsatieinfektiot (mm. pyelonefriitti), </w:t>
            </w:r>
          </w:p>
          <w:p w14:paraId="26BC8BF9" w14:textId="77777777" w:rsidR="00452285" w:rsidRPr="007D5606" w:rsidRDefault="00452285" w:rsidP="00414E89">
            <w:pPr>
              <w:rPr>
                <w:color w:val="000000" w:themeColor="text1"/>
              </w:rPr>
            </w:pPr>
            <w:r w:rsidRPr="007D5606">
              <w:rPr>
                <w:color w:val="000000" w:themeColor="text1"/>
              </w:rPr>
              <w:t xml:space="preserve">sieni-infektiot, </w:t>
            </w:r>
          </w:p>
          <w:p w14:paraId="2A52961E" w14:textId="77777777" w:rsidR="00452285" w:rsidRPr="007D5606" w:rsidDel="00955F88" w:rsidRDefault="00452285" w:rsidP="00414E89">
            <w:pPr>
              <w:rPr>
                <w:color w:val="000000" w:themeColor="text1"/>
              </w:rPr>
            </w:pPr>
            <w:r w:rsidRPr="007D5606">
              <w:rPr>
                <w:color w:val="000000" w:themeColor="text1"/>
              </w:rPr>
              <w:t>nivelinfektiot</w:t>
            </w:r>
          </w:p>
        </w:tc>
      </w:tr>
      <w:tr w:rsidR="00452285" w:rsidRPr="007D5606" w14:paraId="3C77A515" w14:textId="77777777" w:rsidTr="007E74C4">
        <w:trPr>
          <w:cantSplit/>
        </w:trPr>
        <w:tc>
          <w:tcPr>
            <w:tcW w:w="4051" w:type="dxa"/>
            <w:vMerge/>
            <w:tcBorders>
              <w:left w:val="single" w:sz="4" w:space="0" w:color="auto"/>
              <w:bottom w:val="single" w:sz="4" w:space="0" w:color="auto"/>
              <w:right w:val="single" w:sz="4" w:space="0" w:color="auto"/>
            </w:tcBorders>
          </w:tcPr>
          <w:p w14:paraId="1D02B18A" w14:textId="77777777" w:rsidR="00452285" w:rsidRPr="007D5606" w:rsidRDefault="00452285" w:rsidP="00414E89">
            <w:pPr>
              <w:rPr>
                <w:color w:val="000000" w:themeColor="text1"/>
              </w:rPr>
            </w:pPr>
          </w:p>
        </w:tc>
        <w:tc>
          <w:tcPr>
            <w:tcW w:w="2482" w:type="dxa"/>
            <w:tcBorders>
              <w:left w:val="single" w:sz="4" w:space="0" w:color="auto"/>
              <w:bottom w:val="single" w:sz="4" w:space="0" w:color="auto"/>
              <w:right w:val="single" w:sz="4" w:space="0" w:color="auto"/>
            </w:tcBorders>
          </w:tcPr>
          <w:p w14:paraId="0B61B62E" w14:textId="77777777" w:rsidR="00452285" w:rsidRPr="007D5606" w:rsidRDefault="00452285" w:rsidP="00414E89">
            <w:pPr>
              <w:rPr>
                <w:color w:val="000000" w:themeColor="text1"/>
              </w:rPr>
            </w:pPr>
            <w:r w:rsidRPr="007D5606">
              <w:rPr>
                <w:color w:val="000000" w:themeColor="text1"/>
              </w:rPr>
              <w:t>Melko harvinaiset</w:t>
            </w:r>
          </w:p>
        </w:tc>
        <w:tc>
          <w:tcPr>
            <w:tcW w:w="0" w:type="auto"/>
            <w:tcBorders>
              <w:top w:val="single" w:sz="4" w:space="0" w:color="auto"/>
              <w:left w:val="single" w:sz="4" w:space="0" w:color="auto"/>
              <w:bottom w:val="single" w:sz="4" w:space="0" w:color="auto"/>
              <w:right w:val="single" w:sz="4" w:space="0" w:color="auto"/>
            </w:tcBorders>
          </w:tcPr>
          <w:p w14:paraId="3E96BB48" w14:textId="77777777" w:rsidR="00452285" w:rsidRPr="007D5606" w:rsidRDefault="00452285" w:rsidP="00414E89">
            <w:pPr>
              <w:autoSpaceDE w:val="0"/>
              <w:autoSpaceDN w:val="0"/>
              <w:adjustRightInd w:val="0"/>
              <w:rPr>
                <w:color w:val="000000" w:themeColor="text1"/>
              </w:rPr>
            </w:pPr>
            <w:r w:rsidRPr="007D5606">
              <w:rPr>
                <w:color w:val="000000" w:themeColor="text1"/>
              </w:rPr>
              <w:t>Hermostoinfektiot (mm. virusmeningiitti),</w:t>
            </w:r>
          </w:p>
          <w:p w14:paraId="379B9851" w14:textId="77777777" w:rsidR="00452285" w:rsidRPr="007D5606" w:rsidRDefault="00452285" w:rsidP="00414E89">
            <w:pPr>
              <w:autoSpaceDE w:val="0"/>
              <w:autoSpaceDN w:val="0"/>
              <w:adjustRightInd w:val="0"/>
              <w:rPr>
                <w:color w:val="000000" w:themeColor="text1"/>
              </w:rPr>
            </w:pPr>
            <w:r w:rsidRPr="007D5606">
              <w:rPr>
                <w:color w:val="000000" w:themeColor="text1"/>
              </w:rPr>
              <w:t>opportunistiset infektiot ja tuberkuloosi (mm. koksidioidomykoosi, histoplasmoosi ja Mycobacterium avium -kompleksin aiheuttama infektio),</w:t>
            </w:r>
          </w:p>
          <w:p w14:paraId="672F2920" w14:textId="77777777" w:rsidR="00452285" w:rsidRPr="007D5606" w:rsidRDefault="00452285" w:rsidP="00414E89">
            <w:pPr>
              <w:autoSpaceDE w:val="0"/>
              <w:autoSpaceDN w:val="0"/>
              <w:adjustRightInd w:val="0"/>
              <w:rPr>
                <w:color w:val="000000" w:themeColor="text1"/>
              </w:rPr>
            </w:pPr>
            <w:r w:rsidRPr="007D5606">
              <w:rPr>
                <w:color w:val="000000" w:themeColor="text1"/>
              </w:rPr>
              <w:t>bakteeriperäiset infektiot,</w:t>
            </w:r>
          </w:p>
          <w:p w14:paraId="17499854" w14:textId="77777777" w:rsidR="00452285" w:rsidRPr="007D5606" w:rsidRDefault="00452285" w:rsidP="00414E89">
            <w:pPr>
              <w:autoSpaceDE w:val="0"/>
              <w:autoSpaceDN w:val="0"/>
              <w:adjustRightInd w:val="0"/>
              <w:rPr>
                <w:color w:val="000000" w:themeColor="text1"/>
              </w:rPr>
            </w:pPr>
            <w:r w:rsidRPr="007D5606">
              <w:rPr>
                <w:color w:val="000000" w:themeColor="text1"/>
              </w:rPr>
              <w:t>silmäinfektiot,</w:t>
            </w:r>
          </w:p>
          <w:p w14:paraId="7D6590F9" w14:textId="77777777" w:rsidR="00452285" w:rsidRPr="007D5606" w:rsidDel="00955F88" w:rsidRDefault="00452285" w:rsidP="00414E89">
            <w:pPr>
              <w:rPr>
                <w:color w:val="000000" w:themeColor="text1"/>
              </w:rPr>
            </w:pPr>
            <w:r w:rsidRPr="007D5606">
              <w:rPr>
                <w:color w:val="000000" w:themeColor="text1"/>
              </w:rPr>
              <w:t>divertikuliitti</w:t>
            </w:r>
            <w:r w:rsidRPr="007D5606">
              <w:rPr>
                <w:color w:val="000000" w:themeColor="text1"/>
                <w:vertAlign w:val="superscript"/>
              </w:rPr>
              <w:t>1</w:t>
            </w:r>
          </w:p>
        </w:tc>
      </w:tr>
      <w:tr w:rsidR="00452285" w:rsidRPr="007D5606" w14:paraId="586CD7C0" w14:textId="77777777" w:rsidTr="007E74C4">
        <w:trPr>
          <w:cantSplit/>
        </w:trPr>
        <w:tc>
          <w:tcPr>
            <w:tcW w:w="4051" w:type="dxa"/>
            <w:vMerge w:val="restart"/>
            <w:tcBorders>
              <w:top w:val="single" w:sz="4" w:space="0" w:color="auto"/>
              <w:left w:val="single" w:sz="4" w:space="0" w:color="auto"/>
              <w:right w:val="single" w:sz="4" w:space="0" w:color="auto"/>
            </w:tcBorders>
            <w:hideMark/>
          </w:tcPr>
          <w:p w14:paraId="5504DD96" w14:textId="77777777" w:rsidR="00452285" w:rsidRPr="007D5606" w:rsidRDefault="00452285" w:rsidP="00BF2C65">
            <w:pPr>
              <w:widowControl w:val="0"/>
              <w:rPr>
                <w:color w:val="000000" w:themeColor="text1"/>
              </w:rPr>
            </w:pPr>
            <w:r w:rsidRPr="007D5606">
              <w:rPr>
                <w:color w:val="000000" w:themeColor="text1"/>
              </w:rPr>
              <w:t>Hyvän- ja pahanlaatuiset kasvaimet (mukaan lukien kystat ja polyypit)*</w:t>
            </w:r>
          </w:p>
        </w:tc>
        <w:tc>
          <w:tcPr>
            <w:tcW w:w="2482" w:type="dxa"/>
            <w:tcBorders>
              <w:top w:val="single" w:sz="4" w:space="0" w:color="auto"/>
              <w:left w:val="single" w:sz="4" w:space="0" w:color="auto"/>
              <w:bottom w:val="single" w:sz="4" w:space="0" w:color="auto"/>
              <w:right w:val="single" w:sz="4" w:space="0" w:color="auto"/>
            </w:tcBorders>
          </w:tcPr>
          <w:p w14:paraId="36B59DDB" w14:textId="77777777" w:rsidR="00452285" w:rsidRPr="007D5606" w:rsidRDefault="00452285" w:rsidP="00BF2C65">
            <w:pPr>
              <w:widowControl w:val="0"/>
              <w:rPr>
                <w:color w:val="000000" w:themeColor="text1"/>
              </w:rPr>
            </w:pPr>
            <w:r w:rsidRPr="007D5606">
              <w:rPr>
                <w:color w:val="000000" w:themeColor="text1"/>
              </w:rPr>
              <w:t>Yleiset</w:t>
            </w:r>
          </w:p>
          <w:p w14:paraId="7075B6A5" w14:textId="77777777" w:rsidR="00452285" w:rsidRPr="007D5606" w:rsidRDefault="00452285" w:rsidP="00BF2C65">
            <w:pPr>
              <w:widowControl w:val="0"/>
              <w:rPr>
                <w:color w:val="000000" w:themeColor="text1"/>
              </w:rPr>
            </w:pPr>
          </w:p>
        </w:tc>
        <w:tc>
          <w:tcPr>
            <w:tcW w:w="0" w:type="auto"/>
            <w:tcBorders>
              <w:top w:val="single" w:sz="4" w:space="0" w:color="auto"/>
              <w:left w:val="single" w:sz="4" w:space="0" w:color="auto"/>
              <w:right w:val="single" w:sz="4" w:space="0" w:color="auto"/>
            </w:tcBorders>
          </w:tcPr>
          <w:p w14:paraId="6EECBAD8" w14:textId="77777777" w:rsidR="00452285" w:rsidRPr="007D5606" w:rsidRDefault="00452285" w:rsidP="00BF2C65">
            <w:pPr>
              <w:widowControl w:val="0"/>
              <w:rPr>
                <w:color w:val="000000" w:themeColor="text1"/>
              </w:rPr>
            </w:pPr>
            <w:r w:rsidRPr="007D5606">
              <w:rPr>
                <w:color w:val="000000" w:themeColor="text1"/>
              </w:rPr>
              <w:t>Ei-melanoomatyyppiset ihosyövät (mm. tyvisolusyöpä ja okasolusyöpä),</w:t>
            </w:r>
          </w:p>
          <w:p w14:paraId="0AC8E7AF" w14:textId="77777777" w:rsidR="00452285" w:rsidRPr="007D5606" w:rsidRDefault="00452285" w:rsidP="00BF2C65">
            <w:pPr>
              <w:widowControl w:val="0"/>
              <w:rPr>
                <w:color w:val="000000" w:themeColor="text1"/>
              </w:rPr>
            </w:pPr>
            <w:r w:rsidRPr="007D5606">
              <w:rPr>
                <w:color w:val="000000" w:themeColor="text1"/>
              </w:rPr>
              <w:t>hyvänlaatuiset kasvaimet</w:t>
            </w:r>
          </w:p>
        </w:tc>
      </w:tr>
      <w:tr w:rsidR="00452285" w:rsidRPr="007D5606" w14:paraId="6C6CB0E5" w14:textId="77777777" w:rsidTr="007E74C4">
        <w:trPr>
          <w:cantSplit/>
        </w:trPr>
        <w:tc>
          <w:tcPr>
            <w:tcW w:w="4051" w:type="dxa"/>
            <w:vMerge/>
            <w:tcBorders>
              <w:left w:val="single" w:sz="4" w:space="0" w:color="auto"/>
              <w:right w:val="single" w:sz="4" w:space="0" w:color="auto"/>
            </w:tcBorders>
          </w:tcPr>
          <w:p w14:paraId="629DBCE9"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58652084" w14:textId="77777777" w:rsidR="00452285" w:rsidRPr="007D5606" w:rsidRDefault="00452285" w:rsidP="00BF2C65">
            <w:pPr>
              <w:widowControl w:val="0"/>
              <w:rPr>
                <w:color w:val="000000" w:themeColor="text1"/>
              </w:rPr>
            </w:pPr>
            <w:r w:rsidRPr="007D5606">
              <w:rPr>
                <w:color w:val="000000" w:themeColor="text1"/>
              </w:rPr>
              <w:t>Melko harvinaiset</w:t>
            </w:r>
          </w:p>
        </w:tc>
        <w:tc>
          <w:tcPr>
            <w:tcW w:w="0" w:type="auto"/>
            <w:tcBorders>
              <w:left w:val="single" w:sz="4" w:space="0" w:color="auto"/>
              <w:right w:val="single" w:sz="4" w:space="0" w:color="auto"/>
            </w:tcBorders>
          </w:tcPr>
          <w:p w14:paraId="3A9D5B0B" w14:textId="77777777" w:rsidR="00452285" w:rsidRPr="007D5606" w:rsidRDefault="00452285" w:rsidP="00BF2C65">
            <w:pPr>
              <w:widowControl w:val="0"/>
              <w:rPr>
                <w:color w:val="000000" w:themeColor="text1"/>
              </w:rPr>
            </w:pPr>
            <w:r w:rsidRPr="007D5606">
              <w:rPr>
                <w:color w:val="000000" w:themeColor="text1"/>
              </w:rPr>
              <w:t>Lymfooma**,</w:t>
            </w:r>
          </w:p>
          <w:p w14:paraId="41BA8ED6" w14:textId="77777777" w:rsidR="00452285" w:rsidRPr="007D5606" w:rsidRDefault="00452285" w:rsidP="00BF2C65">
            <w:pPr>
              <w:widowControl w:val="0"/>
              <w:rPr>
                <w:color w:val="000000" w:themeColor="text1"/>
              </w:rPr>
            </w:pPr>
            <w:r w:rsidRPr="007D5606">
              <w:rPr>
                <w:color w:val="000000" w:themeColor="text1"/>
              </w:rPr>
              <w:t>kiinteät kasvaimet (mm. rintasyöpä, keuhkokasvaimet ja kilpirauhaskasvaimet),</w:t>
            </w:r>
          </w:p>
          <w:p w14:paraId="2D06796A" w14:textId="77777777" w:rsidR="00452285" w:rsidRPr="007D5606" w:rsidRDefault="00452285" w:rsidP="00BF2C65">
            <w:pPr>
              <w:widowControl w:val="0"/>
              <w:rPr>
                <w:color w:val="000000" w:themeColor="text1"/>
              </w:rPr>
            </w:pPr>
            <w:r w:rsidRPr="007D5606">
              <w:rPr>
                <w:color w:val="000000" w:themeColor="text1"/>
              </w:rPr>
              <w:t>melanooma**</w:t>
            </w:r>
          </w:p>
        </w:tc>
      </w:tr>
      <w:tr w:rsidR="00452285" w:rsidRPr="007D5606" w14:paraId="6846DB24" w14:textId="77777777" w:rsidTr="007E74C4">
        <w:trPr>
          <w:cantSplit/>
        </w:trPr>
        <w:tc>
          <w:tcPr>
            <w:tcW w:w="4051" w:type="dxa"/>
            <w:vMerge/>
            <w:tcBorders>
              <w:left w:val="single" w:sz="4" w:space="0" w:color="auto"/>
              <w:right w:val="single" w:sz="4" w:space="0" w:color="auto"/>
            </w:tcBorders>
          </w:tcPr>
          <w:p w14:paraId="20CB35C8"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2EDB0569" w14:textId="77777777" w:rsidR="00452285" w:rsidRPr="007D5606" w:rsidRDefault="00452285" w:rsidP="00BF2C65">
            <w:pPr>
              <w:widowControl w:val="0"/>
              <w:rPr>
                <w:color w:val="000000" w:themeColor="text1"/>
              </w:rPr>
            </w:pPr>
            <w:r w:rsidRPr="007D5606">
              <w:rPr>
                <w:color w:val="000000" w:themeColor="text1"/>
              </w:rPr>
              <w:t>Harvinaiset</w:t>
            </w:r>
          </w:p>
        </w:tc>
        <w:tc>
          <w:tcPr>
            <w:tcW w:w="0" w:type="auto"/>
            <w:tcBorders>
              <w:left w:val="single" w:sz="4" w:space="0" w:color="auto"/>
              <w:right w:val="single" w:sz="4" w:space="0" w:color="auto"/>
            </w:tcBorders>
          </w:tcPr>
          <w:p w14:paraId="236B5920" w14:textId="77777777" w:rsidR="00452285" w:rsidRPr="007D5606" w:rsidRDefault="00452285" w:rsidP="00BF2C65">
            <w:pPr>
              <w:widowControl w:val="0"/>
              <w:rPr>
                <w:color w:val="000000" w:themeColor="text1"/>
              </w:rPr>
            </w:pPr>
            <w:r w:rsidRPr="007D5606">
              <w:rPr>
                <w:color w:val="000000" w:themeColor="text1"/>
              </w:rPr>
              <w:t>Leukemia</w:t>
            </w:r>
            <w:r w:rsidRPr="007D5606">
              <w:rPr>
                <w:color w:val="000000" w:themeColor="text1"/>
                <w:vertAlign w:val="superscript"/>
              </w:rPr>
              <w:t>1</w:t>
            </w:r>
          </w:p>
        </w:tc>
      </w:tr>
      <w:tr w:rsidR="00452285" w:rsidRPr="007D5606" w14:paraId="45A1C6A5" w14:textId="77777777" w:rsidTr="007E74C4">
        <w:trPr>
          <w:cantSplit/>
        </w:trPr>
        <w:tc>
          <w:tcPr>
            <w:tcW w:w="4051" w:type="dxa"/>
            <w:vMerge/>
            <w:tcBorders>
              <w:left w:val="single" w:sz="4" w:space="0" w:color="auto"/>
              <w:bottom w:val="single" w:sz="4" w:space="0" w:color="auto"/>
              <w:right w:val="single" w:sz="4" w:space="0" w:color="auto"/>
            </w:tcBorders>
          </w:tcPr>
          <w:p w14:paraId="0151EEF7"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3F492903" w14:textId="77777777" w:rsidR="00452285" w:rsidRPr="007D5606" w:rsidRDefault="00452285" w:rsidP="00BF2C65">
            <w:pPr>
              <w:widowControl w:val="0"/>
              <w:rPr>
                <w:color w:val="000000" w:themeColor="text1"/>
              </w:rPr>
            </w:pPr>
            <w:r w:rsidRPr="007D5606">
              <w:rPr>
                <w:color w:val="000000" w:themeColor="text1"/>
              </w:rPr>
              <w:t>Tuntematon</w:t>
            </w:r>
          </w:p>
        </w:tc>
        <w:tc>
          <w:tcPr>
            <w:tcW w:w="0" w:type="auto"/>
            <w:tcBorders>
              <w:left w:val="single" w:sz="4" w:space="0" w:color="auto"/>
              <w:bottom w:val="single" w:sz="4" w:space="0" w:color="auto"/>
              <w:right w:val="single" w:sz="4" w:space="0" w:color="auto"/>
            </w:tcBorders>
          </w:tcPr>
          <w:p w14:paraId="74B7232B" w14:textId="77777777" w:rsidR="00452285" w:rsidRPr="007D5606" w:rsidRDefault="00452285" w:rsidP="00BF2C65">
            <w:pPr>
              <w:widowControl w:val="0"/>
              <w:rPr>
                <w:color w:val="000000" w:themeColor="text1"/>
              </w:rPr>
            </w:pPr>
            <w:r w:rsidRPr="007D5606">
              <w:rPr>
                <w:color w:val="000000" w:themeColor="text1"/>
              </w:rPr>
              <w:t>Hepatospleeninen T</w:t>
            </w:r>
            <w:r w:rsidRPr="007D5606">
              <w:rPr>
                <w:color w:val="000000" w:themeColor="text1"/>
              </w:rPr>
              <w:noBreakHyphen/>
              <w:t>solulymfooma</w:t>
            </w:r>
            <w:r w:rsidRPr="007D5606">
              <w:rPr>
                <w:color w:val="000000" w:themeColor="text1"/>
                <w:vertAlign w:val="superscript"/>
              </w:rPr>
              <w:t>1</w:t>
            </w:r>
            <w:r w:rsidRPr="007D5606">
              <w:rPr>
                <w:color w:val="000000" w:themeColor="text1"/>
              </w:rPr>
              <w:t>,</w:t>
            </w:r>
          </w:p>
          <w:p w14:paraId="30CD0E13" w14:textId="77777777" w:rsidR="00452285" w:rsidRPr="007D5606" w:rsidRDefault="00452285" w:rsidP="00BF2C65">
            <w:pPr>
              <w:widowControl w:val="0"/>
              <w:rPr>
                <w:color w:val="000000" w:themeColor="text1"/>
              </w:rPr>
            </w:pPr>
            <w:r w:rsidRPr="007D5606">
              <w:rPr>
                <w:color w:val="000000" w:themeColor="text1"/>
              </w:rPr>
              <w:t>merkelinsolukarsinooma (ihon neuroendokriininen karsinooma)</w:t>
            </w:r>
            <w:r w:rsidRPr="007D5606">
              <w:rPr>
                <w:color w:val="000000" w:themeColor="text1"/>
                <w:vertAlign w:val="superscript"/>
              </w:rPr>
              <w:t>1</w:t>
            </w:r>
            <w:r w:rsidR="00395DCF" w:rsidRPr="007D5606">
              <w:rPr>
                <w:color w:val="000000" w:themeColor="text1"/>
              </w:rPr>
              <w:t>, Kaposin sarkooma</w:t>
            </w:r>
          </w:p>
        </w:tc>
      </w:tr>
      <w:tr w:rsidR="00452285" w:rsidRPr="007D5606" w14:paraId="282AFE7A" w14:textId="77777777" w:rsidTr="007E74C4">
        <w:trPr>
          <w:cantSplit/>
        </w:trPr>
        <w:tc>
          <w:tcPr>
            <w:tcW w:w="4051" w:type="dxa"/>
            <w:vMerge w:val="restart"/>
            <w:tcBorders>
              <w:top w:val="single" w:sz="4" w:space="0" w:color="auto"/>
              <w:left w:val="single" w:sz="4" w:space="0" w:color="auto"/>
              <w:right w:val="single" w:sz="4" w:space="0" w:color="auto"/>
            </w:tcBorders>
            <w:hideMark/>
          </w:tcPr>
          <w:p w14:paraId="6A4E7650" w14:textId="77777777" w:rsidR="00452285" w:rsidRPr="007D5606" w:rsidRDefault="00452285" w:rsidP="00BF2C65">
            <w:pPr>
              <w:widowControl w:val="0"/>
              <w:rPr>
                <w:color w:val="000000" w:themeColor="text1"/>
              </w:rPr>
            </w:pPr>
            <w:r w:rsidRPr="007D5606">
              <w:rPr>
                <w:color w:val="000000" w:themeColor="text1"/>
              </w:rPr>
              <w:t>Veri ja imukudos*</w:t>
            </w:r>
          </w:p>
        </w:tc>
        <w:tc>
          <w:tcPr>
            <w:tcW w:w="2482" w:type="dxa"/>
            <w:tcBorders>
              <w:top w:val="single" w:sz="4" w:space="0" w:color="auto"/>
              <w:left w:val="single" w:sz="4" w:space="0" w:color="auto"/>
              <w:bottom w:val="single" w:sz="4" w:space="0" w:color="auto"/>
              <w:right w:val="single" w:sz="4" w:space="0" w:color="auto"/>
            </w:tcBorders>
          </w:tcPr>
          <w:p w14:paraId="5F1DDB1D" w14:textId="77777777" w:rsidR="00452285" w:rsidRPr="007D5606" w:rsidRDefault="00452285" w:rsidP="00BF2C65">
            <w:pPr>
              <w:widowControl w:val="0"/>
              <w:rPr>
                <w:color w:val="000000" w:themeColor="text1"/>
              </w:rPr>
            </w:pPr>
            <w:r w:rsidRPr="007D5606">
              <w:rPr>
                <w:color w:val="000000" w:themeColor="text1"/>
              </w:rPr>
              <w:t>Hyvin yleiset</w:t>
            </w:r>
          </w:p>
          <w:p w14:paraId="176BD1A3" w14:textId="77777777" w:rsidR="00452285" w:rsidRPr="007D5606" w:rsidRDefault="00452285" w:rsidP="00BF2C65">
            <w:pPr>
              <w:widowControl w:val="0"/>
              <w:rPr>
                <w:color w:val="000000" w:themeColor="text1"/>
              </w:rPr>
            </w:pPr>
          </w:p>
        </w:tc>
        <w:tc>
          <w:tcPr>
            <w:tcW w:w="0" w:type="auto"/>
            <w:tcBorders>
              <w:top w:val="single" w:sz="4" w:space="0" w:color="auto"/>
              <w:left w:val="single" w:sz="4" w:space="0" w:color="auto"/>
              <w:right w:val="single" w:sz="4" w:space="0" w:color="auto"/>
            </w:tcBorders>
          </w:tcPr>
          <w:p w14:paraId="1E56157C"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Leukopenia (mm. neutropenia ja agranulosytoosi),</w:t>
            </w:r>
          </w:p>
          <w:p w14:paraId="67830385" w14:textId="77777777" w:rsidR="00452285" w:rsidRPr="007D5606" w:rsidRDefault="00452285" w:rsidP="00BF2C65">
            <w:pPr>
              <w:widowControl w:val="0"/>
              <w:rPr>
                <w:color w:val="000000" w:themeColor="text1"/>
              </w:rPr>
            </w:pPr>
            <w:r w:rsidRPr="007D5606">
              <w:rPr>
                <w:color w:val="000000" w:themeColor="text1"/>
              </w:rPr>
              <w:t>anemia</w:t>
            </w:r>
          </w:p>
        </w:tc>
      </w:tr>
      <w:tr w:rsidR="00452285" w:rsidRPr="007D5606" w14:paraId="34FD13B7" w14:textId="77777777" w:rsidTr="007E74C4">
        <w:trPr>
          <w:cantSplit/>
        </w:trPr>
        <w:tc>
          <w:tcPr>
            <w:tcW w:w="4051" w:type="dxa"/>
            <w:vMerge/>
            <w:tcBorders>
              <w:left w:val="single" w:sz="4" w:space="0" w:color="auto"/>
              <w:right w:val="single" w:sz="4" w:space="0" w:color="auto"/>
            </w:tcBorders>
          </w:tcPr>
          <w:p w14:paraId="14715D26"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5C0F3193" w14:textId="77777777" w:rsidR="00452285" w:rsidRPr="007D5606" w:rsidRDefault="00452285" w:rsidP="00BF2C65">
            <w:pPr>
              <w:widowControl w:val="0"/>
              <w:rPr>
                <w:color w:val="000000" w:themeColor="text1"/>
              </w:rPr>
            </w:pPr>
            <w:r w:rsidRPr="007D5606">
              <w:rPr>
                <w:color w:val="000000" w:themeColor="text1"/>
              </w:rPr>
              <w:t>Yleiset</w:t>
            </w:r>
          </w:p>
          <w:p w14:paraId="4DEDCC23" w14:textId="77777777" w:rsidR="00452285" w:rsidRPr="007D5606" w:rsidRDefault="00452285" w:rsidP="00BF2C65">
            <w:pPr>
              <w:widowControl w:val="0"/>
              <w:rPr>
                <w:color w:val="000000" w:themeColor="text1"/>
              </w:rPr>
            </w:pPr>
          </w:p>
        </w:tc>
        <w:tc>
          <w:tcPr>
            <w:tcW w:w="0" w:type="auto"/>
            <w:tcBorders>
              <w:left w:val="single" w:sz="4" w:space="0" w:color="auto"/>
              <w:right w:val="single" w:sz="4" w:space="0" w:color="auto"/>
            </w:tcBorders>
          </w:tcPr>
          <w:p w14:paraId="36BD3E98"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Leukosytoosi,</w:t>
            </w:r>
          </w:p>
          <w:p w14:paraId="15172BEE" w14:textId="77777777" w:rsidR="00452285" w:rsidRPr="007D5606" w:rsidDel="00437FA1" w:rsidRDefault="00452285" w:rsidP="00BF2C65">
            <w:pPr>
              <w:widowControl w:val="0"/>
              <w:rPr>
                <w:color w:val="000000" w:themeColor="text1"/>
              </w:rPr>
            </w:pPr>
            <w:r w:rsidRPr="007D5606">
              <w:rPr>
                <w:color w:val="000000" w:themeColor="text1"/>
              </w:rPr>
              <w:t>trombosytopenia</w:t>
            </w:r>
          </w:p>
        </w:tc>
      </w:tr>
      <w:tr w:rsidR="00452285" w:rsidRPr="007D5606" w14:paraId="78283CA3" w14:textId="77777777" w:rsidTr="007E74C4">
        <w:trPr>
          <w:cantSplit/>
        </w:trPr>
        <w:tc>
          <w:tcPr>
            <w:tcW w:w="4051" w:type="dxa"/>
            <w:vMerge/>
            <w:tcBorders>
              <w:left w:val="single" w:sz="4" w:space="0" w:color="auto"/>
              <w:right w:val="single" w:sz="4" w:space="0" w:color="auto"/>
            </w:tcBorders>
          </w:tcPr>
          <w:p w14:paraId="6BEA2D8B"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11E21413" w14:textId="77777777" w:rsidR="00452285" w:rsidRPr="007D5606" w:rsidRDefault="00452285" w:rsidP="00BF2C65">
            <w:pPr>
              <w:widowControl w:val="0"/>
              <w:rPr>
                <w:color w:val="000000" w:themeColor="text1"/>
              </w:rPr>
            </w:pPr>
            <w:r w:rsidRPr="007D5606">
              <w:rPr>
                <w:color w:val="000000" w:themeColor="text1"/>
              </w:rPr>
              <w:t>Melko harvinaiset</w:t>
            </w:r>
          </w:p>
        </w:tc>
        <w:tc>
          <w:tcPr>
            <w:tcW w:w="0" w:type="auto"/>
            <w:tcBorders>
              <w:left w:val="single" w:sz="4" w:space="0" w:color="auto"/>
              <w:right w:val="single" w:sz="4" w:space="0" w:color="auto"/>
            </w:tcBorders>
          </w:tcPr>
          <w:p w14:paraId="2928EA01" w14:textId="77777777" w:rsidR="00452285" w:rsidRPr="007D5606" w:rsidRDefault="00452285" w:rsidP="00BF2C65">
            <w:pPr>
              <w:widowControl w:val="0"/>
              <w:rPr>
                <w:color w:val="000000" w:themeColor="text1"/>
              </w:rPr>
            </w:pPr>
            <w:r w:rsidRPr="007D5606">
              <w:rPr>
                <w:color w:val="000000" w:themeColor="text1"/>
              </w:rPr>
              <w:t>Idiopaattinen trombosytopeeninen purppura</w:t>
            </w:r>
          </w:p>
          <w:p w14:paraId="21A5FEAF" w14:textId="77777777" w:rsidR="00452285" w:rsidRPr="007D5606" w:rsidDel="00437FA1" w:rsidRDefault="00452285" w:rsidP="00BF2C65">
            <w:pPr>
              <w:widowControl w:val="0"/>
              <w:autoSpaceDE w:val="0"/>
              <w:autoSpaceDN w:val="0"/>
              <w:adjustRightInd w:val="0"/>
              <w:rPr>
                <w:color w:val="000000" w:themeColor="text1"/>
              </w:rPr>
            </w:pPr>
          </w:p>
        </w:tc>
      </w:tr>
      <w:tr w:rsidR="00452285" w:rsidRPr="007D5606" w14:paraId="32C8BA53" w14:textId="77777777" w:rsidTr="007E74C4">
        <w:trPr>
          <w:cantSplit/>
        </w:trPr>
        <w:tc>
          <w:tcPr>
            <w:tcW w:w="4051" w:type="dxa"/>
            <w:vMerge/>
            <w:tcBorders>
              <w:left w:val="single" w:sz="4" w:space="0" w:color="auto"/>
              <w:bottom w:val="single" w:sz="4" w:space="0" w:color="auto"/>
              <w:right w:val="single" w:sz="4" w:space="0" w:color="auto"/>
            </w:tcBorders>
          </w:tcPr>
          <w:p w14:paraId="3AAB3AD7" w14:textId="77777777" w:rsidR="00452285" w:rsidRPr="007D5606" w:rsidRDefault="00452285" w:rsidP="009A3F04">
            <w:pPr>
              <w:keepNext/>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55FD2D3C" w14:textId="77777777" w:rsidR="00452285" w:rsidRPr="007D5606" w:rsidRDefault="00452285" w:rsidP="00414E89">
            <w:pPr>
              <w:keepNext/>
              <w:rPr>
                <w:color w:val="000000" w:themeColor="text1"/>
              </w:rPr>
            </w:pPr>
            <w:r w:rsidRPr="007D5606">
              <w:rPr>
                <w:color w:val="000000" w:themeColor="text1"/>
              </w:rPr>
              <w:t>Harvinaiset</w:t>
            </w:r>
          </w:p>
        </w:tc>
        <w:tc>
          <w:tcPr>
            <w:tcW w:w="0" w:type="auto"/>
            <w:tcBorders>
              <w:left w:val="single" w:sz="4" w:space="0" w:color="auto"/>
              <w:bottom w:val="single" w:sz="4" w:space="0" w:color="auto"/>
              <w:right w:val="single" w:sz="4" w:space="0" w:color="auto"/>
            </w:tcBorders>
          </w:tcPr>
          <w:p w14:paraId="6CBD3C8C" w14:textId="77777777" w:rsidR="00452285" w:rsidRPr="007D5606" w:rsidDel="00437FA1" w:rsidRDefault="00452285" w:rsidP="009A3F04">
            <w:pPr>
              <w:keepNext/>
              <w:autoSpaceDE w:val="0"/>
              <w:autoSpaceDN w:val="0"/>
              <w:adjustRightInd w:val="0"/>
              <w:rPr>
                <w:color w:val="000000" w:themeColor="text1"/>
              </w:rPr>
            </w:pPr>
            <w:r w:rsidRPr="007D5606">
              <w:rPr>
                <w:color w:val="000000" w:themeColor="text1"/>
              </w:rPr>
              <w:t>Pansytopenia</w:t>
            </w:r>
          </w:p>
        </w:tc>
      </w:tr>
      <w:tr w:rsidR="00452285" w:rsidRPr="007D5606" w14:paraId="7B1A2174" w14:textId="77777777" w:rsidTr="007E74C4">
        <w:trPr>
          <w:cantSplit/>
        </w:trPr>
        <w:tc>
          <w:tcPr>
            <w:tcW w:w="4051" w:type="dxa"/>
            <w:vMerge w:val="restart"/>
            <w:tcBorders>
              <w:top w:val="single" w:sz="4" w:space="0" w:color="auto"/>
              <w:left w:val="single" w:sz="4" w:space="0" w:color="auto"/>
              <w:right w:val="single" w:sz="4" w:space="0" w:color="auto"/>
            </w:tcBorders>
            <w:hideMark/>
          </w:tcPr>
          <w:p w14:paraId="59A0D88B" w14:textId="77777777" w:rsidR="00452285" w:rsidRPr="007D5606" w:rsidRDefault="00452285" w:rsidP="00BF2C65">
            <w:pPr>
              <w:widowControl w:val="0"/>
              <w:rPr>
                <w:color w:val="000000" w:themeColor="text1"/>
              </w:rPr>
            </w:pPr>
            <w:r w:rsidRPr="007D5606">
              <w:rPr>
                <w:color w:val="000000" w:themeColor="text1"/>
              </w:rPr>
              <w:t>Immuunijärjestelmä*</w:t>
            </w:r>
          </w:p>
        </w:tc>
        <w:tc>
          <w:tcPr>
            <w:tcW w:w="2482" w:type="dxa"/>
            <w:tcBorders>
              <w:top w:val="single" w:sz="4" w:space="0" w:color="auto"/>
              <w:left w:val="single" w:sz="4" w:space="0" w:color="auto"/>
              <w:bottom w:val="single" w:sz="4" w:space="0" w:color="auto"/>
              <w:right w:val="single" w:sz="4" w:space="0" w:color="auto"/>
            </w:tcBorders>
          </w:tcPr>
          <w:p w14:paraId="0AA036E6" w14:textId="77777777" w:rsidR="00452285" w:rsidRPr="007D5606" w:rsidRDefault="00452285" w:rsidP="00BF2C65">
            <w:pPr>
              <w:widowControl w:val="0"/>
              <w:rPr>
                <w:color w:val="000000" w:themeColor="text1"/>
              </w:rPr>
            </w:pPr>
            <w:r w:rsidRPr="007D5606">
              <w:rPr>
                <w:color w:val="000000" w:themeColor="text1"/>
              </w:rPr>
              <w:t>Yleiset</w:t>
            </w:r>
          </w:p>
          <w:p w14:paraId="3F66C655" w14:textId="77777777" w:rsidR="00452285" w:rsidRPr="007D5606" w:rsidRDefault="00452285" w:rsidP="00BF2C65">
            <w:pPr>
              <w:widowControl w:val="0"/>
              <w:rPr>
                <w:color w:val="000000" w:themeColor="text1"/>
              </w:rPr>
            </w:pPr>
          </w:p>
        </w:tc>
        <w:tc>
          <w:tcPr>
            <w:tcW w:w="0" w:type="auto"/>
            <w:tcBorders>
              <w:top w:val="single" w:sz="4" w:space="0" w:color="auto"/>
              <w:left w:val="single" w:sz="4" w:space="0" w:color="auto"/>
              <w:right w:val="single" w:sz="4" w:space="0" w:color="auto"/>
            </w:tcBorders>
          </w:tcPr>
          <w:p w14:paraId="64D38E3B" w14:textId="77777777" w:rsidR="00452285" w:rsidRPr="007D5606" w:rsidRDefault="00452285" w:rsidP="00BF2C65">
            <w:pPr>
              <w:widowControl w:val="0"/>
              <w:rPr>
                <w:color w:val="000000" w:themeColor="text1"/>
              </w:rPr>
            </w:pPr>
            <w:r w:rsidRPr="007D5606">
              <w:rPr>
                <w:color w:val="000000" w:themeColor="text1"/>
              </w:rPr>
              <w:t>Yliherkkyys,</w:t>
            </w:r>
          </w:p>
          <w:p w14:paraId="23046818" w14:textId="77777777" w:rsidR="00452285" w:rsidRPr="007D5606" w:rsidRDefault="00452285" w:rsidP="00BF2C65">
            <w:pPr>
              <w:widowControl w:val="0"/>
              <w:rPr>
                <w:color w:val="000000" w:themeColor="text1"/>
              </w:rPr>
            </w:pPr>
            <w:r w:rsidRPr="007D5606">
              <w:rPr>
                <w:color w:val="000000" w:themeColor="text1"/>
              </w:rPr>
              <w:t>allergiat (myös kausiallergiat)</w:t>
            </w:r>
          </w:p>
        </w:tc>
      </w:tr>
      <w:tr w:rsidR="00452285" w:rsidRPr="007D5606" w14:paraId="7951F1EF" w14:textId="77777777" w:rsidTr="007E74C4">
        <w:trPr>
          <w:cantSplit/>
        </w:trPr>
        <w:tc>
          <w:tcPr>
            <w:tcW w:w="4051" w:type="dxa"/>
            <w:vMerge/>
            <w:tcBorders>
              <w:left w:val="single" w:sz="4" w:space="0" w:color="auto"/>
              <w:right w:val="single" w:sz="4" w:space="0" w:color="auto"/>
            </w:tcBorders>
          </w:tcPr>
          <w:p w14:paraId="34825CF2"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083488DC" w14:textId="77777777" w:rsidR="00452285" w:rsidRPr="007D5606" w:rsidRDefault="00452285" w:rsidP="00BF2C65">
            <w:pPr>
              <w:widowControl w:val="0"/>
              <w:rPr>
                <w:color w:val="000000" w:themeColor="text1"/>
              </w:rPr>
            </w:pPr>
            <w:r w:rsidRPr="007D5606">
              <w:rPr>
                <w:color w:val="000000" w:themeColor="text1"/>
              </w:rPr>
              <w:t>Melko harvinaiset</w:t>
            </w:r>
          </w:p>
        </w:tc>
        <w:tc>
          <w:tcPr>
            <w:tcW w:w="0" w:type="auto"/>
            <w:tcBorders>
              <w:left w:val="single" w:sz="4" w:space="0" w:color="auto"/>
              <w:right w:val="single" w:sz="4" w:space="0" w:color="auto"/>
            </w:tcBorders>
          </w:tcPr>
          <w:p w14:paraId="62730456" w14:textId="77777777" w:rsidR="00452285" w:rsidRPr="007D5606" w:rsidRDefault="00452285" w:rsidP="00BF2C65">
            <w:pPr>
              <w:widowControl w:val="0"/>
              <w:rPr>
                <w:color w:val="000000" w:themeColor="text1"/>
              </w:rPr>
            </w:pPr>
            <w:r w:rsidRPr="007D5606">
              <w:rPr>
                <w:color w:val="000000" w:themeColor="text1"/>
              </w:rPr>
              <w:t>Sarkoidoosi</w:t>
            </w:r>
            <w:r w:rsidRPr="007D5606">
              <w:rPr>
                <w:color w:val="000000" w:themeColor="text1"/>
                <w:vertAlign w:val="superscript"/>
              </w:rPr>
              <w:t>1</w:t>
            </w:r>
            <w:r w:rsidRPr="007D5606">
              <w:rPr>
                <w:color w:val="000000" w:themeColor="text1"/>
              </w:rPr>
              <w:t>,</w:t>
            </w:r>
          </w:p>
          <w:p w14:paraId="717A3BB8" w14:textId="77777777" w:rsidR="00452285" w:rsidRPr="007D5606" w:rsidRDefault="00452285" w:rsidP="00BF2C65">
            <w:pPr>
              <w:widowControl w:val="0"/>
              <w:rPr>
                <w:color w:val="000000" w:themeColor="text1"/>
              </w:rPr>
            </w:pPr>
            <w:r w:rsidRPr="007D5606">
              <w:rPr>
                <w:color w:val="000000" w:themeColor="text1"/>
              </w:rPr>
              <w:t>vaskuliitti</w:t>
            </w:r>
          </w:p>
        </w:tc>
      </w:tr>
      <w:tr w:rsidR="00452285" w:rsidRPr="007D5606" w14:paraId="6FCC580C" w14:textId="77777777" w:rsidTr="007E74C4">
        <w:trPr>
          <w:cantSplit/>
        </w:trPr>
        <w:tc>
          <w:tcPr>
            <w:tcW w:w="4051" w:type="dxa"/>
            <w:vMerge/>
            <w:tcBorders>
              <w:left w:val="single" w:sz="4" w:space="0" w:color="auto"/>
              <w:bottom w:val="single" w:sz="4" w:space="0" w:color="auto"/>
              <w:right w:val="single" w:sz="4" w:space="0" w:color="auto"/>
            </w:tcBorders>
          </w:tcPr>
          <w:p w14:paraId="57BB53D6"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488C15E1" w14:textId="77777777" w:rsidR="00452285" w:rsidRPr="007D5606" w:rsidRDefault="00452285" w:rsidP="00BF2C65">
            <w:pPr>
              <w:widowControl w:val="0"/>
              <w:rPr>
                <w:color w:val="000000" w:themeColor="text1"/>
              </w:rPr>
            </w:pPr>
            <w:r w:rsidRPr="007D5606">
              <w:rPr>
                <w:color w:val="000000" w:themeColor="text1"/>
              </w:rPr>
              <w:t>Harvinaiset</w:t>
            </w:r>
          </w:p>
        </w:tc>
        <w:tc>
          <w:tcPr>
            <w:tcW w:w="0" w:type="auto"/>
            <w:tcBorders>
              <w:left w:val="single" w:sz="4" w:space="0" w:color="auto"/>
              <w:bottom w:val="single" w:sz="4" w:space="0" w:color="auto"/>
              <w:right w:val="single" w:sz="4" w:space="0" w:color="auto"/>
            </w:tcBorders>
          </w:tcPr>
          <w:p w14:paraId="41302A1C" w14:textId="77777777" w:rsidR="00452285" w:rsidRPr="007D5606" w:rsidRDefault="00452285" w:rsidP="00BF2C65">
            <w:pPr>
              <w:widowControl w:val="0"/>
              <w:rPr>
                <w:color w:val="000000" w:themeColor="text1"/>
              </w:rPr>
            </w:pPr>
            <w:r w:rsidRPr="007D5606">
              <w:rPr>
                <w:color w:val="000000" w:themeColor="text1"/>
              </w:rPr>
              <w:t>Anafylaksia</w:t>
            </w:r>
            <w:r w:rsidRPr="007D5606">
              <w:rPr>
                <w:color w:val="000000" w:themeColor="text1"/>
                <w:vertAlign w:val="superscript"/>
              </w:rPr>
              <w:t>1</w:t>
            </w:r>
          </w:p>
        </w:tc>
      </w:tr>
      <w:tr w:rsidR="00452285" w:rsidRPr="007D5606" w14:paraId="1B93EFBF" w14:textId="77777777" w:rsidTr="007E74C4">
        <w:trPr>
          <w:cantSplit/>
        </w:trPr>
        <w:tc>
          <w:tcPr>
            <w:tcW w:w="4051" w:type="dxa"/>
            <w:vMerge w:val="restart"/>
            <w:tcBorders>
              <w:top w:val="single" w:sz="4" w:space="0" w:color="auto"/>
              <w:left w:val="single" w:sz="4" w:space="0" w:color="auto"/>
              <w:right w:val="single" w:sz="4" w:space="0" w:color="auto"/>
            </w:tcBorders>
            <w:hideMark/>
          </w:tcPr>
          <w:p w14:paraId="0D5AC96F" w14:textId="77777777" w:rsidR="00452285" w:rsidRPr="007D5606" w:rsidRDefault="00452285" w:rsidP="00BF2C65">
            <w:pPr>
              <w:widowControl w:val="0"/>
              <w:rPr>
                <w:color w:val="000000" w:themeColor="text1"/>
              </w:rPr>
            </w:pPr>
            <w:r w:rsidRPr="007D5606">
              <w:rPr>
                <w:color w:val="000000" w:themeColor="text1"/>
              </w:rPr>
              <w:t>Aineenvaihdunta ja ravitsemus</w:t>
            </w:r>
          </w:p>
        </w:tc>
        <w:tc>
          <w:tcPr>
            <w:tcW w:w="2482" w:type="dxa"/>
            <w:tcBorders>
              <w:top w:val="single" w:sz="4" w:space="0" w:color="auto"/>
              <w:left w:val="single" w:sz="4" w:space="0" w:color="auto"/>
              <w:bottom w:val="single" w:sz="4" w:space="0" w:color="auto"/>
              <w:right w:val="single" w:sz="4" w:space="0" w:color="auto"/>
            </w:tcBorders>
          </w:tcPr>
          <w:p w14:paraId="6EEE7193" w14:textId="77777777" w:rsidR="00452285" w:rsidRPr="007D5606" w:rsidRDefault="00452285" w:rsidP="00BF2C65">
            <w:pPr>
              <w:widowControl w:val="0"/>
              <w:rPr>
                <w:color w:val="000000" w:themeColor="text1"/>
              </w:rPr>
            </w:pPr>
            <w:r w:rsidRPr="007D5606">
              <w:rPr>
                <w:color w:val="000000" w:themeColor="text1"/>
              </w:rPr>
              <w:t>Hyvin yleiset</w:t>
            </w:r>
          </w:p>
        </w:tc>
        <w:tc>
          <w:tcPr>
            <w:tcW w:w="0" w:type="auto"/>
            <w:tcBorders>
              <w:top w:val="single" w:sz="4" w:space="0" w:color="auto"/>
              <w:left w:val="single" w:sz="4" w:space="0" w:color="auto"/>
              <w:right w:val="single" w:sz="4" w:space="0" w:color="auto"/>
            </w:tcBorders>
          </w:tcPr>
          <w:p w14:paraId="4C8814D4" w14:textId="77777777" w:rsidR="00452285" w:rsidRPr="007D5606" w:rsidRDefault="00452285" w:rsidP="00BF2C65">
            <w:pPr>
              <w:widowControl w:val="0"/>
              <w:rPr>
                <w:color w:val="000000" w:themeColor="text1"/>
              </w:rPr>
            </w:pPr>
            <w:r w:rsidRPr="007D5606">
              <w:rPr>
                <w:color w:val="000000" w:themeColor="text1"/>
              </w:rPr>
              <w:t>Kohonneet rasva-arvot</w:t>
            </w:r>
          </w:p>
        </w:tc>
      </w:tr>
      <w:tr w:rsidR="00452285" w:rsidRPr="007D5606" w14:paraId="257554EC" w14:textId="77777777" w:rsidTr="007E74C4">
        <w:trPr>
          <w:cantSplit/>
        </w:trPr>
        <w:tc>
          <w:tcPr>
            <w:tcW w:w="4051" w:type="dxa"/>
            <w:vMerge/>
            <w:tcBorders>
              <w:left w:val="single" w:sz="4" w:space="0" w:color="auto"/>
              <w:bottom w:val="single" w:sz="4" w:space="0" w:color="auto"/>
              <w:right w:val="single" w:sz="4" w:space="0" w:color="auto"/>
            </w:tcBorders>
          </w:tcPr>
          <w:p w14:paraId="156126FD"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4B217F04" w14:textId="77777777" w:rsidR="00452285" w:rsidRPr="007D5606" w:rsidRDefault="00452285" w:rsidP="00BF2C65">
            <w:pPr>
              <w:widowControl w:val="0"/>
              <w:rPr>
                <w:color w:val="000000" w:themeColor="text1"/>
              </w:rPr>
            </w:pPr>
            <w:r w:rsidRPr="007D5606">
              <w:rPr>
                <w:color w:val="000000" w:themeColor="text1"/>
              </w:rPr>
              <w:t>Yleiset</w:t>
            </w:r>
          </w:p>
        </w:tc>
        <w:tc>
          <w:tcPr>
            <w:tcW w:w="0" w:type="auto"/>
            <w:tcBorders>
              <w:left w:val="single" w:sz="4" w:space="0" w:color="auto"/>
              <w:bottom w:val="single" w:sz="4" w:space="0" w:color="auto"/>
              <w:right w:val="single" w:sz="4" w:space="0" w:color="auto"/>
            </w:tcBorders>
          </w:tcPr>
          <w:p w14:paraId="5F12A4C0" w14:textId="77777777" w:rsidR="00452285" w:rsidRPr="007D5606" w:rsidRDefault="00452285" w:rsidP="00BF2C65">
            <w:pPr>
              <w:widowControl w:val="0"/>
              <w:rPr>
                <w:color w:val="000000" w:themeColor="text1"/>
              </w:rPr>
            </w:pPr>
            <w:r w:rsidRPr="007D5606">
              <w:rPr>
                <w:color w:val="000000" w:themeColor="text1"/>
              </w:rPr>
              <w:t>Hypokalemia,</w:t>
            </w:r>
          </w:p>
          <w:p w14:paraId="694753F5" w14:textId="77777777" w:rsidR="00452285" w:rsidRPr="007D5606" w:rsidRDefault="00452285" w:rsidP="00BF2C65">
            <w:pPr>
              <w:widowControl w:val="0"/>
              <w:rPr>
                <w:color w:val="000000" w:themeColor="text1"/>
              </w:rPr>
            </w:pPr>
            <w:r w:rsidRPr="007D5606">
              <w:rPr>
                <w:color w:val="000000" w:themeColor="text1"/>
              </w:rPr>
              <w:t>kohonneet virtsahappoarvot,</w:t>
            </w:r>
          </w:p>
          <w:p w14:paraId="706CC1A8"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poikkeavat veren natriumarvot,</w:t>
            </w:r>
          </w:p>
          <w:p w14:paraId="174E3A34"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hypokalsemia,</w:t>
            </w:r>
          </w:p>
          <w:p w14:paraId="2F1B8D39"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hyperglykemia,</w:t>
            </w:r>
          </w:p>
          <w:p w14:paraId="4F057D40"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hypofosfatemia,</w:t>
            </w:r>
          </w:p>
          <w:p w14:paraId="20A2ED46" w14:textId="77777777" w:rsidR="00452285" w:rsidRPr="007D5606" w:rsidDel="00437FA1" w:rsidRDefault="00452285" w:rsidP="00BF2C65">
            <w:pPr>
              <w:widowControl w:val="0"/>
              <w:rPr>
                <w:color w:val="000000" w:themeColor="text1"/>
              </w:rPr>
            </w:pPr>
            <w:r w:rsidRPr="007D5606">
              <w:rPr>
                <w:color w:val="000000" w:themeColor="text1"/>
              </w:rPr>
              <w:t>nestehukka</w:t>
            </w:r>
          </w:p>
        </w:tc>
      </w:tr>
      <w:tr w:rsidR="00452285" w:rsidRPr="007D5606" w14:paraId="12C6169C" w14:textId="77777777" w:rsidTr="007E74C4">
        <w:trPr>
          <w:cantSplit/>
        </w:trPr>
        <w:tc>
          <w:tcPr>
            <w:tcW w:w="4051" w:type="dxa"/>
            <w:tcBorders>
              <w:top w:val="single" w:sz="4" w:space="0" w:color="auto"/>
              <w:left w:val="single" w:sz="4" w:space="0" w:color="auto"/>
              <w:bottom w:val="single" w:sz="4" w:space="0" w:color="auto"/>
              <w:right w:val="single" w:sz="4" w:space="0" w:color="auto"/>
            </w:tcBorders>
            <w:hideMark/>
          </w:tcPr>
          <w:p w14:paraId="2147A7F2" w14:textId="77777777" w:rsidR="00452285" w:rsidRPr="007D5606" w:rsidRDefault="00452285" w:rsidP="00BF2C65">
            <w:pPr>
              <w:widowControl w:val="0"/>
              <w:rPr>
                <w:color w:val="000000" w:themeColor="text1"/>
              </w:rPr>
            </w:pPr>
            <w:r w:rsidRPr="007D5606">
              <w:rPr>
                <w:color w:val="000000" w:themeColor="text1"/>
              </w:rPr>
              <w:t>Psyykkiset häiriöt</w:t>
            </w:r>
          </w:p>
        </w:tc>
        <w:tc>
          <w:tcPr>
            <w:tcW w:w="2482" w:type="dxa"/>
            <w:tcBorders>
              <w:top w:val="single" w:sz="4" w:space="0" w:color="auto"/>
              <w:left w:val="single" w:sz="4" w:space="0" w:color="auto"/>
              <w:bottom w:val="single" w:sz="4" w:space="0" w:color="auto"/>
              <w:right w:val="single" w:sz="4" w:space="0" w:color="auto"/>
            </w:tcBorders>
            <w:hideMark/>
          </w:tcPr>
          <w:p w14:paraId="5502A9F5" w14:textId="77777777" w:rsidR="00452285" w:rsidRPr="007D5606" w:rsidRDefault="00452285" w:rsidP="00BF2C65">
            <w:pPr>
              <w:widowControl w:val="0"/>
              <w:rPr>
                <w:color w:val="000000" w:themeColor="text1"/>
              </w:rPr>
            </w:pPr>
            <w:r w:rsidRPr="007D5606">
              <w:rPr>
                <w:color w:val="000000" w:themeColor="text1"/>
              </w:rPr>
              <w:t>Yleiset</w:t>
            </w:r>
          </w:p>
        </w:tc>
        <w:tc>
          <w:tcPr>
            <w:tcW w:w="0" w:type="auto"/>
            <w:tcBorders>
              <w:top w:val="single" w:sz="4" w:space="0" w:color="auto"/>
              <w:left w:val="single" w:sz="4" w:space="0" w:color="auto"/>
              <w:bottom w:val="single" w:sz="4" w:space="0" w:color="auto"/>
              <w:right w:val="single" w:sz="4" w:space="0" w:color="auto"/>
            </w:tcBorders>
          </w:tcPr>
          <w:p w14:paraId="623EFAF0"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Mielialanvaihtelut (mm. masennus),</w:t>
            </w:r>
          </w:p>
          <w:p w14:paraId="252DA859"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ahdistuneisuus,</w:t>
            </w:r>
          </w:p>
          <w:p w14:paraId="63A02C08" w14:textId="77777777" w:rsidR="00452285" w:rsidRPr="007D5606" w:rsidRDefault="00452285" w:rsidP="00BF2C65">
            <w:pPr>
              <w:widowControl w:val="0"/>
              <w:rPr>
                <w:color w:val="000000" w:themeColor="text1"/>
              </w:rPr>
            </w:pPr>
            <w:r w:rsidRPr="007D5606">
              <w:rPr>
                <w:color w:val="000000" w:themeColor="text1"/>
              </w:rPr>
              <w:t>unettomuus</w:t>
            </w:r>
          </w:p>
        </w:tc>
      </w:tr>
      <w:tr w:rsidR="00452285" w:rsidRPr="007D5606" w14:paraId="4B21EEE5" w14:textId="77777777" w:rsidTr="007E74C4">
        <w:trPr>
          <w:cantSplit/>
        </w:trPr>
        <w:tc>
          <w:tcPr>
            <w:tcW w:w="4051" w:type="dxa"/>
            <w:vMerge w:val="restart"/>
            <w:tcBorders>
              <w:top w:val="single" w:sz="4" w:space="0" w:color="auto"/>
              <w:left w:val="single" w:sz="4" w:space="0" w:color="auto"/>
              <w:right w:val="single" w:sz="4" w:space="0" w:color="auto"/>
            </w:tcBorders>
            <w:hideMark/>
          </w:tcPr>
          <w:p w14:paraId="545E2122" w14:textId="77777777" w:rsidR="00452285" w:rsidRPr="007D5606" w:rsidRDefault="00452285" w:rsidP="00BF2C65">
            <w:pPr>
              <w:widowControl w:val="0"/>
              <w:rPr>
                <w:color w:val="000000" w:themeColor="text1"/>
              </w:rPr>
            </w:pPr>
            <w:r w:rsidRPr="007D5606">
              <w:rPr>
                <w:color w:val="000000" w:themeColor="text1"/>
              </w:rPr>
              <w:t>Hermosto*</w:t>
            </w:r>
          </w:p>
        </w:tc>
        <w:tc>
          <w:tcPr>
            <w:tcW w:w="2482" w:type="dxa"/>
            <w:tcBorders>
              <w:top w:val="single" w:sz="4" w:space="0" w:color="auto"/>
              <w:left w:val="single" w:sz="4" w:space="0" w:color="auto"/>
              <w:bottom w:val="single" w:sz="4" w:space="0" w:color="auto"/>
              <w:right w:val="single" w:sz="4" w:space="0" w:color="auto"/>
            </w:tcBorders>
          </w:tcPr>
          <w:p w14:paraId="3A29F39D" w14:textId="77777777" w:rsidR="00452285" w:rsidRPr="007D5606" w:rsidRDefault="00452285" w:rsidP="00BF2C65">
            <w:pPr>
              <w:widowControl w:val="0"/>
              <w:rPr>
                <w:color w:val="000000" w:themeColor="text1"/>
              </w:rPr>
            </w:pPr>
            <w:r w:rsidRPr="007D5606">
              <w:rPr>
                <w:color w:val="000000" w:themeColor="text1"/>
              </w:rPr>
              <w:t>Hyvin yleiset</w:t>
            </w:r>
          </w:p>
        </w:tc>
        <w:tc>
          <w:tcPr>
            <w:tcW w:w="0" w:type="auto"/>
            <w:tcBorders>
              <w:top w:val="single" w:sz="4" w:space="0" w:color="auto"/>
              <w:left w:val="single" w:sz="4" w:space="0" w:color="auto"/>
              <w:right w:val="single" w:sz="4" w:space="0" w:color="auto"/>
            </w:tcBorders>
          </w:tcPr>
          <w:p w14:paraId="767394D7" w14:textId="77777777" w:rsidR="00452285" w:rsidRPr="007D5606" w:rsidRDefault="00452285" w:rsidP="00BF2C65">
            <w:pPr>
              <w:widowControl w:val="0"/>
              <w:rPr>
                <w:color w:val="000000" w:themeColor="text1"/>
              </w:rPr>
            </w:pPr>
            <w:r w:rsidRPr="007D5606">
              <w:rPr>
                <w:color w:val="000000" w:themeColor="text1"/>
              </w:rPr>
              <w:t>Päänsärky</w:t>
            </w:r>
          </w:p>
        </w:tc>
      </w:tr>
      <w:tr w:rsidR="00452285" w:rsidRPr="007D5606" w14:paraId="60620663" w14:textId="77777777" w:rsidTr="007E74C4">
        <w:trPr>
          <w:cantSplit/>
        </w:trPr>
        <w:tc>
          <w:tcPr>
            <w:tcW w:w="4051" w:type="dxa"/>
            <w:vMerge/>
            <w:tcBorders>
              <w:left w:val="single" w:sz="4" w:space="0" w:color="auto"/>
              <w:right w:val="single" w:sz="4" w:space="0" w:color="auto"/>
            </w:tcBorders>
          </w:tcPr>
          <w:p w14:paraId="6FD6AB85"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197EEF7A" w14:textId="77777777" w:rsidR="00452285" w:rsidRPr="007D5606" w:rsidRDefault="00452285" w:rsidP="00BF2C65">
            <w:pPr>
              <w:widowControl w:val="0"/>
              <w:rPr>
                <w:color w:val="000000" w:themeColor="text1"/>
              </w:rPr>
            </w:pPr>
            <w:r w:rsidRPr="007D5606">
              <w:rPr>
                <w:color w:val="000000" w:themeColor="text1"/>
              </w:rPr>
              <w:t>Yleiset</w:t>
            </w:r>
          </w:p>
          <w:p w14:paraId="35B5CD00" w14:textId="77777777" w:rsidR="00452285" w:rsidRPr="007D5606" w:rsidRDefault="00452285" w:rsidP="00BF2C65">
            <w:pPr>
              <w:widowControl w:val="0"/>
              <w:rPr>
                <w:color w:val="000000" w:themeColor="text1"/>
              </w:rPr>
            </w:pPr>
          </w:p>
        </w:tc>
        <w:tc>
          <w:tcPr>
            <w:tcW w:w="0" w:type="auto"/>
            <w:tcBorders>
              <w:left w:val="single" w:sz="4" w:space="0" w:color="auto"/>
              <w:right w:val="single" w:sz="4" w:space="0" w:color="auto"/>
            </w:tcBorders>
          </w:tcPr>
          <w:p w14:paraId="1A863CE3"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Parestesiat (mm. hypestesia),</w:t>
            </w:r>
          </w:p>
          <w:p w14:paraId="2ADA99AC"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migreeni,</w:t>
            </w:r>
          </w:p>
          <w:p w14:paraId="1F4620B8" w14:textId="77777777" w:rsidR="00C95465" w:rsidRPr="007D5606" w:rsidRDefault="00452285" w:rsidP="00BF2C65">
            <w:pPr>
              <w:widowControl w:val="0"/>
              <w:rPr>
                <w:color w:val="000000" w:themeColor="text1"/>
              </w:rPr>
            </w:pPr>
            <w:r w:rsidRPr="007D5606">
              <w:rPr>
                <w:color w:val="000000" w:themeColor="text1"/>
              </w:rPr>
              <w:t>hermojuuren kompressio</w:t>
            </w:r>
          </w:p>
        </w:tc>
      </w:tr>
      <w:tr w:rsidR="00452285" w:rsidRPr="007D5606" w14:paraId="41463AF6" w14:textId="77777777" w:rsidTr="007E74C4">
        <w:trPr>
          <w:cantSplit/>
        </w:trPr>
        <w:tc>
          <w:tcPr>
            <w:tcW w:w="4051" w:type="dxa"/>
            <w:vMerge/>
            <w:tcBorders>
              <w:left w:val="single" w:sz="4" w:space="0" w:color="auto"/>
              <w:right w:val="single" w:sz="4" w:space="0" w:color="auto"/>
            </w:tcBorders>
          </w:tcPr>
          <w:p w14:paraId="2B9BF21C"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18A3F677" w14:textId="77777777" w:rsidR="00452285" w:rsidRPr="007D5606" w:rsidRDefault="00452285" w:rsidP="00BF2C65">
            <w:pPr>
              <w:widowControl w:val="0"/>
              <w:rPr>
                <w:color w:val="000000" w:themeColor="text1"/>
              </w:rPr>
            </w:pPr>
            <w:r w:rsidRPr="007D5606">
              <w:rPr>
                <w:color w:val="000000" w:themeColor="text1"/>
              </w:rPr>
              <w:t>Melko harvinaiset</w:t>
            </w:r>
          </w:p>
          <w:p w14:paraId="6532E1FC" w14:textId="77777777" w:rsidR="00452285" w:rsidRPr="007D5606" w:rsidRDefault="00452285" w:rsidP="00BF2C65">
            <w:pPr>
              <w:widowControl w:val="0"/>
              <w:rPr>
                <w:color w:val="000000" w:themeColor="text1"/>
              </w:rPr>
            </w:pPr>
          </w:p>
        </w:tc>
        <w:tc>
          <w:tcPr>
            <w:tcW w:w="0" w:type="auto"/>
            <w:tcBorders>
              <w:left w:val="single" w:sz="4" w:space="0" w:color="auto"/>
              <w:right w:val="single" w:sz="4" w:space="0" w:color="auto"/>
            </w:tcBorders>
          </w:tcPr>
          <w:p w14:paraId="6C146792" w14:textId="77777777" w:rsidR="00452285" w:rsidRPr="007D5606" w:rsidRDefault="00452285" w:rsidP="00BF2C65">
            <w:pPr>
              <w:widowControl w:val="0"/>
              <w:rPr>
                <w:color w:val="000000" w:themeColor="text1"/>
              </w:rPr>
            </w:pPr>
            <w:r w:rsidRPr="007D5606">
              <w:rPr>
                <w:color w:val="000000" w:themeColor="text1"/>
              </w:rPr>
              <w:t>Aivohalvaus</w:t>
            </w:r>
            <w:r w:rsidRPr="007D5606">
              <w:rPr>
                <w:color w:val="000000" w:themeColor="text1"/>
                <w:vertAlign w:val="superscript"/>
              </w:rPr>
              <w:t>1</w:t>
            </w:r>
            <w:r w:rsidRPr="007D5606">
              <w:rPr>
                <w:color w:val="000000" w:themeColor="text1"/>
              </w:rPr>
              <w:t>,</w:t>
            </w:r>
          </w:p>
          <w:p w14:paraId="65D642E0" w14:textId="77777777" w:rsidR="00452285" w:rsidRPr="007D5606" w:rsidRDefault="00452285" w:rsidP="00BF2C65">
            <w:pPr>
              <w:widowControl w:val="0"/>
              <w:rPr>
                <w:color w:val="000000" w:themeColor="text1"/>
              </w:rPr>
            </w:pPr>
            <w:r w:rsidRPr="007D5606">
              <w:rPr>
                <w:color w:val="000000" w:themeColor="text1"/>
              </w:rPr>
              <w:t>vapina,</w:t>
            </w:r>
          </w:p>
          <w:p w14:paraId="67D06882" w14:textId="77777777" w:rsidR="00452285" w:rsidRPr="007D5606" w:rsidRDefault="00452285" w:rsidP="00BF2C65">
            <w:pPr>
              <w:widowControl w:val="0"/>
              <w:rPr>
                <w:color w:val="000000" w:themeColor="text1"/>
              </w:rPr>
            </w:pPr>
            <w:r w:rsidRPr="007D5606">
              <w:rPr>
                <w:color w:val="000000" w:themeColor="text1"/>
              </w:rPr>
              <w:t>neuropatia</w:t>
            </w:r>
          </w:p>
        </w:tc>
      </w:tr>
      <w:tr w:rsidR="00452285" w:rsidRPr="007D5606" w14:paraId="1697531F" w14:textId="77777777" w:rsidTr="007E74C4">
        <w:trPr>
          <w:cantSplit/>
        </w:trPr>
        <w:tc>
          <w:tcPr>
            <w:tcW w:w="4051" w:type="dxa"/>
            <w:vMerge/>
            <w:tcBorders>
              <w:left w:val="single" w:sz="4" w:space="0" w:color="auto"/>
              <w:bottom w:val="single" w:sz="4" w:space="0" w:color="auto"/>
              <w:right w:val="single" w:sz="4" w:space="0" w:color="auto"/>
            </w:tcBorders>
          </w:tcPr>
          <w:p w14:paraId="3E50D33F"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3DC4F699" w14:textId="77777777" w:rsidR="00452285" w:rsidRPr="007D5606" w:rsidRDefault="00452285" w:rsidP="00BF2C65">
            <w:pPr>
              <w:widowControl w:val="0"/>
              <w:rPr>
                <w:color w:val="000000" w:themeColor="text1"/>
              </w:rPr>
            </w:pPr>
            <w:r w:rsidRPr="007D5606">
              <w:rPr>
                <w:color w:val="000000" w:themeColor="text1"/>
              </w:rPr>
              <w:t>Harvinaiset</w:t>
            </w:r>
          </w:p>
          <w:p w14:paraId="483515D6" w14:textId="77777777" w:rsidR="00452285" w:rsidRPr="007D5606" w:rsidRDefault="00452285" w:rsidP="00BF2C65">
            <w:pPr>
              <w:widowControl w:val="0"/>
              <w:rPr>
                <w:color w:val="000000" w:themeColor="text1"/>
              </w:rPr>
            </w:pPr>
          </w:p>
        </w:tc>
        <w:tc>
          <w:tcPr>
            <w:tcW w:w="0" w:type="auto"/>
            <w:tcBorders>
              <w:left w:val="single" w:sz="4" w:space="0" w:color="auto"/>
              <w:bottom w:val="single" w:sz="4" w:space="0" w:color="auto"/>
              <w:right w:val="single" w:sz="4" w:space="0" w:color="auto"/>
            </w:tcBorders>
          </w:tcPr>
          <w:p w14:paraId="37938CCF" w14:textId="77777777" w:rsidR="00452285" w:rsidRPr="007D5606" w:rsidRDefault="00452285" w:rsidP="00BF2C65">
            <w:pPr>
              <w:widowControl w:val="0"/>
              <w:rPr>
                <w:color w:val="000000" w:themeColor="text1"/>
              </w:rPr>
            </w:pPr>
            <w:r w:rsidRPr="007D5606">
              <w:rPr>
                <w:color w:val="000000" w:themeColor="text1"/>
              </w:rPr>
              <w:t>MS-tauti,</w:t>
            </w:r>
          </w:p>
          <w:p w14:paraId="328DA16A" w14:textId="77777777" w:rsidR="00452285" w:rsidRPr="007D5606" w:rsidRDefault="00452285" w:rsidP="00BF2C65">
            <w:pPr>
              <w:widowControl w:val="0"/>
              <w:rPr>
                <w:color w:val="000000" w:themeColor="text1"/>
              </w:rPr>
            </w:pPr>
            <w:r w:rsidRPr="007D5606">
              <w:rPr>
                <w:color w:val="000000" w:themeColor="text1"/>
              </w:rPr>
              <w:t xml:space="preserve">myeliinikatohäiriöt (esim. optikusneuriitti, </w:t>
            </w:r>
          </w:p>
          <w:p w14:paraId="7E762C88" w14:textId="77777777" w:rsidR="00452285" w:rsidRPr="007D5606" w:rsidRDefault="00452285" w:rsidP="00BF2C65">
            <w:pPr>
              <w:widowControl w:val="0"/>
              <w:rPr>
                <w:color w:val="000000" w:themeColor="text1"/>
              </w:rPr>
            </w:pPr>
            <w:r w:rsidRPr="007D5606">
              <w:rPr>
                <w:color w:val="000000" w:themeColor="text1"/>
              </w:rPr>
              <w:t>Guillain–Barrén oireyhtymä)</w:t>
            </w:r>
            <w:r w:rsidRPr="007D5606">
              <w:rPr>
                <w:color w:val="000000" w:themeColor="text1"/>
                <w:vertAlign w:val="superscript"/>
              </w:rPr>
              <w:t>1</w:t>
            </w:r>
          </w:p>
        </w:tc>
      </w:tr>
      <w:tr w:rsidR="00452285" w:rsidRPr="007D5606" w14:paraId="2FFCAEA7" w14:textId="77777777" w:rsidTr="007E74C4">
        <w:trPr>
          <w:cantSplit/>
        </w:trPr>
        <w:tc>
          <w:tcPr>
            <w:tcW w:w="4051" w:type="dxa"/>
            <w:vMerge w:val="restart"/>
            <w:tcBorders>
              <w:top w:val="single" w:sz="4" w:space="0" w:color="auto"/>
              <w:left w:val="single" w:sz="4" w:space="0" w:color="auto"/>
              <w:right w:val="single" w:sz="4" w:space="0" w:color="auto"/>
            </w:tcBorders>
            <w:hideMark/>
          </w:tcPr>
          <w:p w14:paraId="465C8D86" w14:textId="77777777" w:rsidR="00452285" w:rsidRPr="007D5606" w:rsidRDefault="00452285" w:rsidP="00BF2C65">
            <w:pPr>
              <w:widowControl w:val="0"/>
              <w:rPr>
                <w:color w:val="000000" w:themeColor="text1"/>
              </w:rPr>
            </w:pPr>
            <w:r w:rsidRPr="007D5606">
              <w:rPr>
                <w:color w:val="000000" w:themeColor="text1"/>
              </w:rPr>
              <w:t>Silmät</w:t>
            </w:r>
          </w:p>
        </w:tc>
        <w:tc>
          <w:tcPr>
            <w:tcW w:w="2482" w:type="dxa"/>
            <w:tcBorders>
              <w:top w:val="single" w:sz="4" w:space="0" w:color="auto"/>
              <w:left w:val="single" w:sz="4" w:space="0" w:color="auto"/>
              <w:right w:val="single" w:sz="4" w:space="0" w:color="auto"/>
            </w:tcBorders>
          </w:tcPr>
          <w:p w14:paraId="67AE2F89" w14:textId="77777777" w:rsidR="00452285" w:rsidRPr="007D5606" w:rsidRDefault="00452285" w:rsidP="00BF2C65">
            <w:pPr>
              <w:widowControl w:val="0"/>
              <w:rPr>
                <w:color w:val="000000" w:themeColor="text1"/>
              </w:rPr>
            </w:pPr>
            <w:r w:rsidRPr="007D5606">
              <w:rPr>
                <w:color w:val="000000" w:themeColor="text1"/>
              </w:rPr>
              <w:t>Yleiset</w:t>
            </w:r>
          </w:p>
          <w:p w14:paraId="20627D27" w14:textId="77777777" w:rsidR="00452285" w:rsidRPr="007D5606" w:rsidRDefault="00452285" w:rsidP="00BF2C65">
            <w:pPr>
              <w:widowControl w:val="0"/>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7D680799"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Näköhäiriöt,</w:t>
            </w:r>
          </w:p>
          <w:p w14:paraId="1AF86EE5"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sidekalvotulehdus,</w:t>
            </w:r>
          </w:p>
          <w:p w14:paraId="47C319D6"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luomitulehdus,</w:t>
            </w:r>
          </w:p>
          <w:p w14:paraId="22C30DFF" w14:textId="77777777" w:rsidR="00452285" w:rsidRPr="007D5606" w:rsidRDefault="00452285" w:rsidP="00BF2C65">
            <w:pPr>
              <w:widowControl w:val="0"/>
              <w:rPr>
                <w:color w:val="000000" w:themeColor="text1"/>
              </w:rPr>
            </w:pPr>
            <w:r w:rsidRPr="007D5606">
              <w:rPr>
                <w:color w:val="000000" w:themeColor="text1"/>
              </w:rPr>
              <w:t>silmän turvotus</w:t>
            </w:r>
          </w:p>
        </w:tc>
      </w:tr>
      <w:tr w:rsidR="00452285" w:rsidRPr="007D5606" w14:paraId="1A428286" w14:textId="77777777" w:rsidTr="007E74C4">
        <w:trPr>
          <w:cantSplit/>
        </w:trPr>
        <w:tc>
          <w:tcPr>
            <w:tcW w:w="4051" w:type="dxa"/>
            <w:vMerge/>
            <w:tcBorders>
              <w:left w:val="single" w:sz="4" w:space="0" w:color="auto"/>
              <w:bottom w:val="single" w:sz="4" w:space="0" w:color="auto"/>
              <w:right w:val="single" w:sz="4" w:space="0" w:color="auto"/>
            </w:tcBorders>
          </w:tcPr>
          <w:p w14:paraId="0BC50D4B" w14:textId="77777777" w:rsidR="00452285" w:rsidRPr="007D5606" w:rsidRDefault="00452285" w:rsidP="00BF2C65">
            <w:pPr>
              <w:widowControl w:val="0"/>
              <w:rPr>
                <w:color w:val="000000" w:themeColor="text1"/>
              </w:rPr>
            </w:pPr>
          </w:p>
        </w:tc>
        <w:tc>
          <w:tcPr>
            <w:tcW w:w="2482" w:type="dxa"/>
            <w:tcBorders>
              <w:left w:val="single" w:sz="4" w:space="0" w:color="auto"/>
              <w:bottom w:val="single" w:sz="4" w:space="0" w:color="auto"/>
              <w:right w:val="single" w:sz="4" w:space="0" w:color="auto"/>
            </w:tcBorders>
          </w:tcPr>
          <w:p w14:paraId="219BBACF" w14:textId="77777777" w:rsidR="00452285" w:rsidRPr="007D5606" w:rsidRDefault="00452285" w:rsidP="00BF2C65">
            <w:pPr>
              <w:widowControl w:val="0"/>
              <w:rPr>
                <w:color w:val="000000" w:themeColor="text1"/>
              </w:rPr>
            </w:pPr>
            <w:r w:rsidRPr="007D5606">
              <w:rPr>
                <w:color w:val="000000" w:themeColor="text1"/>
              </w:rPr>
              <w:t>Melko harvinaiset</w:t>
            </w:r>
          </w:p>
        </w:tc>
        <w:tc>
          <w:tcPr>
            <w:tcW w:w="0" w:type="auto"/>
            <w:tcBorders>
              <w:top w:val="single" w:sz="4" w:space="0" w:color="auto"/>
              <w:left w:val="single" w:sz="4" w:space="0" w:color="auto"/>
              <w:bottom w:val="single" w:sz="4" w:space="0" w:color="auto"/>
              <w:right w:val="single" w:sz="4" w:space="0" w:color="auto"/>
            </w:tcBorders>
          </w:tcPr>
          <w:p w14:paraId="6E5A5264" w14:textId="77777777" w:rsidR="00452285" w:rsidRPr="007D5606" w:rsidRDefault="00452285" w:rsidP="00BF2C65">
            <w:pPr>
              <w:widowControl w:val="0"/>
              <w:rPr>
                <w:color w:val="000000" w:themeColor="text1"/>
              </w:rPr>
            </w:pPr>
            <w:r w:rsidRPr="007D5606">
              <w:rPr>
                <w:color w:val="000000" w:themeColor="text1"/>
              </w:rPr>
              <w:t>Kaksoiskuvat</w:t>
            </w:r>
          </w:p>
          <w:p w14:paraId="1A17B334" w14:textId="77777777" w:rsidR="00452285" w:rsidRPr="007D5606" w:rsidRDefault="00452285" w:rsidP="00BF2C65">
            <w:pPr>
              <w:widowControl w:val="0"/>
              <w:autoSpaceDE w:val="0"/>
              <w:autoSpaceDN w:val="0"/>
              <w:adjustRightInd w:val="0"/>
              <w:rPr>
                <w:color w:val="000000" w:themeColor="text1"/>
              </w:rPr>
            </w:pPr>
          </w:p>
        </w:tc>
      </w:tr>
      <w:tr w:rsidR="00452285" w:rsidRPr="007D5606" w14:paraId="032C0A6C" w14:textId="77777777" w:rsidTr="007E74C4">
        <w:trPr>
          <w:cantSplit/>
        </w:trPr>
        <w:tc>
          <w:tcPr>
            <w:tcW w:w="4051" w:type="dxa"/>
            <w:vMerge w:val="restart"/>
            <w:tcBorders>
              <w:top w:val="single" w:sz="4" w:space="0" w:color="auto"/>
              <w:left w:val="single" w:sz="4" w:space="0" w:color="auto"/>
              <w:right w:val="single" w:sz="4" w:space="0" w:color="auto"/>
            </w:tcBorders>
            <w:hideMark/>
          </w:tcPr>
          <w:p w14:paraId="0495FDBD" w14:textId="77777777" w:rsidR="00452285" w:rsidRPr="007D5606" w:rsidRDefault="00452285" w:rsidP="00BF2C65">
            <w:pPr>
              <w:widowControl w:val="0"/>
              <w:rPr>
                <w:color w:val="000000" w:themeColor="text1"/>
              </w:rPr>
            </w:pPr>
            <w:r w:rsidRPr="007D5606">
              <w:rPr>
                <w:color w:val="000000" w:themeColor="text1"/>
              </w:rPr>
              <w:t>Kuulo ja tasapainoelin</w:t>
            </w:r>
          </w:p>
        </w:tc>
        <w:tc>
          <w:tcPr>
            <w:tcW w:w="2482" w:type="dxa"/>
            <w:tcBorders>
              <w:top w:val="single" w:sz="4" w:space="0" w:color="auto"/>
              <w:left w:val="single" w:sz="4" w:space="0" w:color="auto"/>
              <w:bottom w:val="single" w:sz="4" w:space="0" w:color="auto"/>
              <w:right w:val="single" w:sz="4" w:space="0" w:color="auto"/>
            </w:tcBorders>
          </w:tcPr>
          <w:p w14:paraId="0933F1D6" w14:textId="77777777" w:rsidR="00452285" w:rsidRPr="007D5606" w:rsidRDefault="00452285" w:rsidP="00BF2C65">
            <w:pPr>
              <w:widowControl w:val="0"/>
              <w:rPr>
                <w:color w:val="000000" w:themeColor="text1"/>
              </w:rPr>
            </w:pPr>
            <w:r w:rsidRPr="007D5606">
              <w:rPr>
                <w:color w:val="000000" w:themeColor="text1"/>
              </w:rPr>
              <w:t>Yleiset</w:t>
            </w:r>
          </w:p>
        </w:tc>
        <w:tc>
          <w:tcPr>
            <w:tcW w:w="0" w:type="auto"/>
            <w:tcBorders>
              <w:top w:val="single" w:sz="4" w:space="0" w:color="auto"/>
              <w:left w:val="single" w:sz="4" w:space="0" w:color="auto"/>
              <w:right w:val="single" w:sz="4" w:space="0" w:color="auto"/>
            </w:tcBorders>
          </w:tcPr>
          <w:p w14:paraId="28D15EBC" w14:textId="77777777" w:rsidR="00452285" w:rsidRPr="007D5606" w:rsidRDefault="00452285" w:rsidP="00BF2C65">
            <w:pPr>
              <w:widowControl w:val="0"/>
              <w:rPr>
                <w:color w:val="000000" w:themeColor="text1"/>
              </w:rPr>
            </w:pPr>
            <w:r w:rsidRPr="007D5606">
              <w:rPr>
                <w:color w:val="000000" w:themeColor="text1"/>
              </w:rPr>
              <w:t>Kiertohuimaus</w:t>
            </w:r>
          </w:p>
        </w:tc>
      </w:tr>
      <w:tr w:rsidR="00452285" w:rsidRPr="007D5606" w14:paraId="1B23E5F2" w14:textId="77777777" w:rsidTr="007E74C4">
        <w:trPr>
          <w:cantSplit/>
        </w:trPr>
        <w:tc>
          <w:tcPr>
            <w:tcW w:w="4051" w:type="dxa"/>
            <w:vMerge/>
            <w:tcBorders>
              <w:left w:val="single" w:sz="4" w:space="0" w:color="auto"/>
              <w:bottom w:val="single" w:sz="4" w:space="0" w:color="auto"/>
              <w:right w:val="single" w:sz="4" w:space="0" w:color="auto"/>
            </w:tcBorders>
          </w:tcPr>
          <w:p w14:paraId="4B988695"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356FE88F" w14:textId="77777777" w:rsidR="00452285" w:rsidRPr="007D5606" w:rsidRDefault="00452285" w:rsidP="00BF2C65">
            <w:pPr>
              <w:widowControl w:val="0"/>
              <w:rPr>
                <w:color w:val="000000" w:themeColor="text1"/>
              </w:rPr>
            </w:pPr>
            <w:r w:rsidRPr="007D5606">
              <w:rPr>
                <w:color w:val="000000" w:themeColor="text1"/>
              </w:rPr>
              <w:t>Melko harvinaiset</w:t>
            </w:r>
          </w:p>
        </w:tc>
        <w:tc>
          <w:tcPr>
            <w:tcW w:w="0" w:type="auto"/>
            <w:tcBorders>
              <w:left w:val="single" w:sz="4" w:space="0" w:color="auto"/>
              <w:bottom w:val="single" w:sz="4" w:space="0" w:color="auto"/>
              <w:right w:val="single" w:sz="4" w:space="0" w:color="auto"/>
            </w:tcBorders>
          </w:tcPr>
          <w:p w14:paraId="21398C0B" w14:textId="77777777" w:rsidR="00452285" w:rsidRPr="007D5606" w:rsidRDefault="00452285" w:rsidP="00BF2C65">
            <w:pPr>
              <w:widowControl w:val="0"/>
              <w:rPr>
                <w:color w:val="000000" w:themeColor="text1"/>
              </w:rPr>
            </w:pPr>
            <w:r w:rsidRPr="007D5606">
              <w:rPr>
                <w:color w:val="000000" w:themeColor="text1"/>
              </w:rPr>
              <w:t>Kuurous,</w:t>
            </w:r>
          </w:p>
          <w:p w14:paraId="37BE5086" w14:textId="77777777" w:rsidR="00452285" w:rsidRPr="007D5606" w:rsidRDefault="00452285" w:rsidP="00BF2C65">
            <w:pPr>
              <w:widowControl w:val="0"/>
              <w:rPr>
                <w:color w:val="000000" w:themeColor="text1"/>
              </w:rPr>
            </w:pPr>
            <w:r w:rsidRPr="007D5606">
              <w:rPr>
                <w:color w:val="000000" w:themeColor="text1"/>
              </w:rPr>
              <w:t>tinnitus</w:t>
            </w:r>
          </w:p>
        </w:tc>
      </w:tr>
      <w:tr w:rsidR="00452285" w:rsidRPr="007D5606" w14:paraId="512AAB40" w14:textId="77777777" w:rsidTr="007E74C4">
        <w:trPr>
          <w:cantSplit/>
        </w:trPr>
        <w:tc>
          <w:tcPr>
            <w:tcW w:w="4051" w:type="dxa"/>
            <w:vMerge w:val="restart"/>
            <w:tcBorders>
              <w:top w:val="single" w:sz="4" w:space="0" w:color="auto"/>
              <w:left w:val="single" w:sz="4" w:space="0" w:color="auto"/>
              <w:right w:val="single" w:sz="4" w:space="0" w:color="auto"/>
            </w:tcBorders>
            <w:hideMark/>
          </w:tcPr>
          <w:p w14:paraId="4B393068" w14:textId="77777777" w:rsidR="00452285" w:rsidRPr="007D5606" w:rsidRDefault="00452285" w:rsidP="00BF2C65">
            <w:pPr>
              <w:widowControl w:val="0"/>
              <w:rPr>
                <w:color w:val="000000" w:themeColor="text1"/>
              </w:rPr>
            </w:pPr>
            <w:r w:rsidRPr="007D5606">
              <w:rPr>
                <w:color w:val="000000" w:themeColor="text1"/>
              </w:rPr>
              <w:t>Sydän*</w:t>
            </w:r>
          </w:p>
        </w:tc>
        <w:tc>
          <w:tcPr>
            <w:tcW w:w="2482" w:type="dxa"/>
            <w:tcBorders>
              <w:top w:val="single" w:sz="4" w:space="0" w:color="auto"/>
              <w:left w:val="single" w:sz="4" w:space="0" w:color="auto"/>
              <w:bottom w:val="single" w:sz="4" w:space="0" w:color="auto"/>
              <w:right w:val="single" w:sz="4" w:space="0" w:color="auto"/>
            </w:tcBorders>
          </w:tcPr>
          <w:p w14:paraId="6C02E829" w14:textId="77777777" w:rsidR="00452285" w:rsidRPr="007D5606" w:rsidRDefault="00452285" w:rsidP="00BF2C65">
            <w:pPr>
              <w:widowControl w:val="0"/>
              <w:rPr>
                <w:color w:val="000000" w:themeColor="text1"/>
              </w:rPr>
            </w:pPr>
            <w:r w:rsidRPr="007D5606">
              <w:rPr>
                <w:color w:val="000000" w:themeColor="text1"/>
              </w:rPr>
              <w:t>Yleiset</w:t>
            </w:r>
          </w:p>
        </w:tc>
        <w:tc>
          <w:tcPr>
            <w:tcW w:w="0" w:type="auto"/>
            <w:tcBorders>
              <w:top w:val="single" w:sz="4" w:space="0" w:color="auto"/>
              <w:left w:val="single" w:sz="4" w:space="0" w:color="auto"/>
              <w:right w:val="single" w:sz="4" w:space="0" w:color="auto"/>
            </w:tcBorders>
          </w:tcPr>
          <w:p w14:paraId="469159B1" w14:textId="77777777" w:rsidR="00452285" w:rsidRPr="007D5606" w:rsidRDefault="00452285" w:rsidP="00BF2C65">
            <w:pPr>
              <w:widowControl w:val="0"/>
              <w:rPr>
                <w:color w:val="000000" w:themeColor="text1"/>
              </w:rPr>
            </w:pPr>
            <w:r w:rsidRPr="007D5606">
              <w:rPr>
                <w:color w:val="000000" w:themeColor="text1"/>
              </w:rPr>
              <w:t>Takykardia</w:t>
            </w:r>
          </w:p>
        </w:tc>
      </w:tr>
      <w:tr w:rsidR="00452285" w:rsidRPr="007D5606" w14:paraId="58E2D2E1" w14:textId="77777777" w:rsidTr="007E74C4">
        <w:trPr>
          <w:cantSplit/>
        </w:trPr>
        <w:tc>
          <w:tcPr>
            <w:tcW w:w="4051" w:type="dxa"/>
            <w:vMerge/>
            <w:tcBorders>
              <w:left w:val="single" w:sz="4" w:space="0" w:color="auto"/>
              <w:right w:val="single" w:sz="4" w:space="0" w:color="auto"/>
            </w:tcBorders>
          </w:tcPr>
          <w:p w14:paraId="6CF888D2"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15A5C093" w14:textId="77777777" w:rsidR="00452285" w:rsidRPr="007D5606" w:rsidRDefault="00452285" w:rsidP="00BF2C65">
            <w:pPr>
              <w:widowControl w:val="0"/>
              <w:rPr>
                <w:color w:val="000000" w:themeColor="text1"/>
              </w:rPr>
            </w:pPr>
            <w:r w:rsidRPr="007D5606">
              <w:rPr>
                <w:color w:val="000000" w:themeColor="text1"/>
              </w:rPr>
              <w:t>Melko harvinaiset</w:t>
            </w:r>
          </w:p>
          <w:p w14:paraId="12D98A9E" w14:textId="77777777" w:rsidR="00452285" w:rsidRPr="007D5606" w:rsidRDefault="00452285" w:rsidP="00BF2C65">
            <w:pPr>
              <w:widowControl w:val="0"/>
              <w:rPr>
                <w:color w:val="000000" w:themeColor="text1"/>
              </w:rPr>
            </w:pPr>
          </w:p>
        </w:tc>
        <w:tc>
          <w:tcPr>
            <w:tcW w:w="0" w:type="auto"/>
            <w:tcBorders>
              <w:left w:val="single" w:sz="4" w:space="0" w:color="auto"/>
              <w:right w:val="single" w:sz="4" w:space="0" w:color="auto"/>
            </w:tcBorders>
          </w:tcPr>
          <w:p w14:paraId="3EA78041"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Sydänkohtaus</w:t>
            </w:r>
            <w:r w:rsidRPr="007D5606">
              <w:rPr>
                <w:color w:val="000000" w:themeColor="text1"/>
                <w:vertAlign w:val="superscript"/>
              </w:rPr>
              <w:t>1</w:t>
            </w:r>
            <w:r w:rsidRPr="007D5606">
              <w:rPr>
                <w:color w:val="000000" w:themeColor="text1"/>
              </w:rPr>
              <w:t>,</w:t>
            </w:r>
          </w:p>
          <w:p w14:paraId="3AF00193"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rytmihäiriöt,</w:t>
            </w:r>
          </w:p>
          <w:p w14:paraId="24793494" w14:textId="77777777" w:rsidR="00452285" w:rsidRPr="007D5606" w:rsidRDefault="00452285" w:rsidP="00BF2C65">
            <w:pPr>
              <w:widowControl w:val="0"/>
              <w:rPr>
                <w:color w:val="000000" w:themeColor="text1"/>
              </w:rPr>
            </w:pPr>
            <w:r w:rsidRPr="007D5606">
              <w:rPr>
                <w:color w:val="000000" w:themeColor="text1"/>
              </w:rPr>
              <w:t>kongestiivinen sydämen vajaatoiminta</w:t>
            </w:r>
          </w:p>
        </w:tc>
      </w:tr>
      <w:tr w:rsidR="00452285" w:rsidRPr="007D5606" w14:paraId="3BEC6579" w14:textId="77777777" w:rsidTr="007E74C4">
        <w:trPr>
          <w:cantSplit/>
        </w:trPr>
        <w:tc>
          <w:tcPr>
            <w:tcW w:w="4051" w:type="dxa"/>
            <w:vMerge/>
            <w:tcBorders>
              <w:left w:val="single" w:sz="4" w:space="0" w:color="auto"/>
              <w:bottom w:val="single" w:sz="4" w:space="0" w:color="auto"/>
              <w:right w:val="single" w:sz="4" w:space="0" w:color="auto"/>
            </w:tcBorders>
          </w:tcPr>
          <w:p w14:paraId="10C0D5A9"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50D178A7" w14:textId="77777777" w:rsidR="00452285" w:rsidRPr="007D5606" w:rsidRDefault="00452285" w:rsidP="00BF2C65">
            <w:pPr>
              <w:widowControl w:val="0"/>
              <w:rPr>
                <w:color w:val="000000" w:themeColor="text1"/>
              </w:rPr>
            </w:pPr>
            <w:r w:rsidRPr="007D5606">
              <w:rPr>
                <w:color w:val="000000" w:themeColor="text1"/>
              </w:rPr>
              <w:t>Harvinaiset</w:t>
            </w:r>
          </w:p>
        </w:tc>
        <w:tc>
          <w:tcPr>
            <w:tcW w:w="0" w:type="auto"/>
            <w:tcBorders>
              <w:left w:val="single" w:sz="4" w:space="0" w:color="auto"/>
              <w:bottom w:val="single" w:sz="4" w:space="0" w:color="auto"/>
              <w:right w:val="single" w:sz="4" w:space="0" w:color="auto"/>
            </w:tcBorders>
          </w:tcPr>
          <w:p w14:paraId="0F0E8AB8" w14:textId="77777777" w:rsidR="00452285" w:rsidRPr="007D5606" w:rsidRDefault="00452285" w:rsidP="00BF2C65">
            <w:pPr>
              <w:widowControl w:val="0"/>
              <w:rPr>
                <w:color w:val="000000" w:themeColor="text1"/>
              </w:rPr>
            </w:pPr>
            <w:r w:rsidRPr="007D5606">
              <w:rPr>
                <w:color w:val="000000" w:themeColor="text1"/>
              </w:rPr>
              <w:t>Sydämenpysähdys</w:t>
            </w:r>
          </w:p>
        </w:tc>
      </w:tr>
      <w:tr w:rsidR="00452285" w:rsidRPr="007D5606" w14:paraId="691F86A0" w14:textId="77777777" w:rsidTr="007E74C4">
        <w:trPr>
          <w:cantSplit/>
        </w:trPr>
        <w:tc>
          <w:tcPr>
            <w:tcW w:w="4051" w:type="dxa"/>
            <w:vMerge w:val="restart"/>
            <w:tcBorders>
              <w:top w:val="single" w:sz="4" w:space="0" w:color="auto"/>
              <w:left w:val="single" w:sz="4" w:space="0" w:color="auto"/>
              <w:right w:val="single" w:sz="4" w:space="0" w:color="auto"/>
            </w:tcBorders>
            <w:hideMark/>
          </w:tcPr>
          <w:p w14:paraId="76FDA85F" w14:textId="77777777" w:rsidR="00452285" w:rsidRPr="007D5606" w:rsidRDefault="00452285" w:rsidP="00BF2C65">
            <w:pPr>
              <w:widowControl w:val="0"/>
              <w:rPr>
                <w:color w:val="000000" w:themeColor="text1"/>
              </w:rPr>
            </w:pPr>
            <w:r w:rsidRPr="007D5606">
              <w:rPr>
                <w:color w:val="000000" w:themeColor="text1"/>
              </w:rPr>
              <w:t>Verisuonisto</w:t>
            </w:r>
          </w:p>
        </w:tc>
        <w:tc>
          <w:tcPr>
            <w:tcW w:w="2482" w:type="dxa"/>
            <w:tcBorders>
              <w:top w:val="single" w:sz="4" w:space="0" w:color="auto"/>
              <w:left w:val="single" w:sz="4" w:space="0" w:color="auto"/>
              <w:bottom w:val="single" w:sz="4" w:space="0" w:color="auto"/>
              <w:right w:val="single" w:sz="4" w:space="0" w:color="auto"/>
            </w:tcBorders>
          </w:tcPr>
          <w:p w14:paraId="7C314768" w14:textId="77777777" w:rsidR="00452285" w:rsidRPr="007D5606" w:rsidRDefault="00452285" w:rsidP="00BF2C65">
            <w:pPr>
              <w:widowControl w:val="0"/>
              <w:rPr>
                <w:color w:val="000000" w:themeColor="text1"/>
              </w:rPr>
            </w:pPr>
            <w:r w:rsidRPr="007D5606">
              <w:rPr>
                <w:color w:val="000000" w:themeColor="text1"/>
              </w:rPr>
              <w:t>Yleiset</w:t>
            </w:r>
          </w:p>
          <w:p w14:paraId="098D6D93" w14:textId="77777777" w:rsidR="00452285" w:rsidRPr="007D5606" w:rsidRDefault="00452285" w:rsidP="00BF2C65">
            <w:pPr>
              <w:widowControl w:val="0"/>
              <w:rPr>
                <w:color w:val="000000" w:themeColor="text1"/>
              </w:rPr>
            </w:pPr>
          </w:p>
        </w:tc>
        <w:tc>
          <w:tcPr>
            <w:tcW w:w="0" w:type="auto"/>
            <w:tcBorders>
              <w:top w:val="single" w:sz="4" w:space="0" w:color="auto"/>
              <w:left w:val="single" w:sz="4" w:space="0" w:color="auto"/>
              <w:right w:val="single" w:sz="4" w:space="0" w:color="auto"/>
            </w:tcBorders>
          </w:tcPr>
          <w:p w14:paraId="11B15F92"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Hypertensio,</w:t>
            </w:r>
          </w:p>
          <w:p w14:paraId="5CAC1C3C"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kuumat aallot,</w:t>
            </w:r>
          </w:p>
          <w:p w14:paraId="51C40C7A" w14:textId="77777777" w:rsidR="00452285" w:rsidRPr="007D5606" w:rsidRDefault="00452285" w:rsidP="00BF2C65">
            <w:pPr>
              <w:widowControl w:val="0"/>
              <w:rPr>
                <w:color w:val="000000" w:themeColor="text1"/>
              </w:rPr>
            </w:pPr>
            <w:r w:rsidRPr="007D5606">
              <w:rPr>
                <w:color w:val="000000" w:themeColor="text1"/>
              </w:rPr>
              <w:t>hematoomat</w:t>
            </w:r>
          </w:p>
        </w:tc>
      </w:tr>
      <w:tr w:rsidR="00452285" w:rsidRPr="007D5606" w14:paraId="18761C1D" w14:textId="77777777" w:rsidTr="007E74C4">
        <w:trPr>
          <w:cantSplit/>
        </w:trPr>
        <w:tc>
          <w:tcPr>
            <w:tcW w:w="4051" w:type="dxa"/>
            <w:vMerge/>
            <w:tcBorders>
              <w:left w:val="single" w:sz="4" w:space="0" w:color="auto"/>
              <w:bottom w:val="single" w:sz="4" w:space="0" w:color="auto"/>
              <w:right w:val="single" w:sz="4" w:space="0" w:color="auto"/>
            </w:tcBorders>
          </w:tcPr>
          <w:p w14:paraId="797C8DF3"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3A5E9DB6" w14:textId="77777777" w:rsidR="00452285" w:rsidRPr="007D5606" w:rsidRDefault="00452285" w:rsidP="00BF2C65">
            <w:pPr>
              <w:widowControl w:val="0"/>
              <w:rPr>
                <w:color w:val="000000" w:themeColor="text1"/>
              </w:rPr>
            </w:pPr>
            <w:r w:rsidRPr="007D5606">
              <w:rPr>
                <w:color w:val="000000" w:themeColor="text1"/>
              </w:rPr>
              <w:t>Melko harvinaiset</w:t>
            </w:r>
          </w:p>
        </w:tc>
        <w:tc>
          <w:tcPr>
            <w:tcW w:w="0" w:type="auto"/>
            <w:tcBorders>
              <w:left w:val="single" w:sz="4" w:space="0" w:color="auto"/>
              <w:bottom w:val="single" w:sz="4" w:space="0" w:color="auto"/>
              <w:right w:val="single" w:sz="4" w:space="0" w:color="auto"/>
            </w:tcBorders>
          </w:tcPr>
          <w:p w14:paraId="5AD52176"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Aortan aneurysma,</w:t>
            </w:r>
          </w:p>
          <w:p w14:paraId="3D719D9C"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valtimotukos,</w:t>
            </w:r>
          </w:p>
          <w:p w14:paraId="4AB8392C" w14:textId="77777777" w:rsidR="00452285" w:rsidRPr="007D5606" w:rsidDel="00B633E5" w:rsidRDefault="00452285" w:rsidP="00BF2C65">
            <w:pPr>
              <w:widowControl w:val="0"/>
              <w:rPr>
                <w:color w:val="000000" w:themeColor="text1"/>
              </w:rPr>
            </w:pPr>
            <w:r w:rsidRPr="007D5606">
              <w:rPr>
                <w:color w:val="000000" w:themeColor="text1"/>
              </w:rPr>
              <w:t>tromboflebiitti</w:t>
            </w:r>
          </w:p>
        </w:tc>
      </w:tr>
      <w:tr w:rsidR="00452285" w:rsidRPr="007D5606" w14:paraId="5FD843EC" w14:textId="77777777" w:rsidTr="007E74C4">
        <w:trPr>
          <w:cantSplit/>
        </w:trPr>
        <w:tc>
          <w:tcPr>
            <w:tcW w:w="4051" w:type="dxa"/>
            <w:vMerge w:val="restart"/>
            <w:tcBorders>
              <w:top w:val="single" w:sz="4" w:space="0" w:color="auto"/>
              <w:left w:val="single" w:sz="4" w:space="0" w:color="auto"/>
              <w:right w:val="single" w:sz="4" w:space="0" w:color="auto"/>
            </w:tcBorders>
            <w:shd w:val="clear" w:color="auto" w:fill="auto"/>
            <w:hideMark/>
          </w:tcPr>
          <w:p w14:paraId="062130D2" w14:textId="77777777" w:rsidR="00BB0131" w:rsidRPr="007D5606" w:rsidRDefault="00452285" w:rsidP="00BF2C65">
            <w:pPr>
              <w:widowControl w:val="0"/>
              <w:autoSpaceDE w:val="0"/>
              <w:autoSpaceDN w:val="0"/>
              <w:adjustRightInd w:val="0"/>
              <w:rPr>
                <w:color w:val="000000" w:themeColor="text1"/>
              </w:rPr>
            </w:pPr>
            <w:r w:rsidRPr="007D5606">
              <w:rPr>
                <w:color w:val="000000" w:themeColor="text1"/>
              </w:rPr>
              <w:t>Hengityselimet, rintakehä ja välikarsina*</w:t>
            </w:r>
          </w:p>
          <w:p w14:paraId="425AA92D"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2B1908BA" w14:textId="77777777" w:rsidR="00452285" w:rsidRPr="007D5606" w:rsidRDefault="00452285" w:rsidP="00BF2C65">
            <w:pPr>
              <w:widowControl w:val="0"/>
              <w:rPr>
                <w:color w:val="000000" w:themeColor="text1"/>
              </w:rPr>
            </w:pPr>
            <w:r w:rsidRPr="007D5606">
              <w:rPr>
                <w:color w:val="000000" w:themeColor="text1"/>
              </w:rPr>
              <w:t>Yleiset</w:t>
            </w:r>
          </w:p>
          <w:p w14:paraId="7A709831" w14:textId="77777777" w:rsidR="00452285" w:rsidRPr="007D5606" w:rsidRDefault="00452285" w:rsidP="00BF2C65">
            <w:pPr>
              <w:widowControl w:val="0"/>
              <w:rPr>
                <w:color w:val="000000" w:themeColor="text1"/>
              </w:rPr>
            </w:pPr>
          </w:p>
        </w:tc>
        <w:tc>
          <w:tcPr>
            <w:tcW w:w="0" w:type="auto"/>
            <w:tcBorders>
              <w:top w:val="single" w:sz="4" w:space="0" w:color="auto"/>
              <w:left w:val="single" w:sz="4" w:space="0" w:color="auto"/>
              <w:right w:val="single" w:sz="4" w:space="0" w:color="auto"/>
            </w:tcBorders>
          </w:tcPr>
          <w:p w14:paraId="4C8B7AB9"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Astma,</w:t>
            </w:r>
          </w:p>
          <w:p w14:paraId="1DEFECD7"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hengenahdistus,</w:t>
            </w:r>
          </w:p>
          <w:p w14:paraId="185DC196"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yskä</w:t>
            </w:r>
          </w:p>
        </w:tc>
      </w:tr>
      <w:tr w:rsidR="00452285" w:rsidRPr="007D5606" w14:paraId="67311B14" w14:textId="77777777" w:rsidTr="007E74C4">
        <w:trPr>
          <w:cantSplit/>
        </w:trPr>
        <w:tc>
          <w:tcPr>
            <w:tcW w:w="4051" w:type="dxa"/>
            <w:vMerge/>
            <w:tcBorders>
              <w:left w:val="single" w:sz="4" w:space="0" w:color="auto"/>
              <w:right w:val="single" w:sz="4" w:space="0" w:color="auto"/>
            </w:tcBorders>
            <w:shd w:val="clear" w:color="auto" w:fill="auto"/>
          </w:tcPr>
          <w:p w14:paraId="06B2A9ED" w14:textId="77777777" w:rsidR="00452285" w:rsidRPr="007D5606" w:rsidRDefault="00452285" w:rsidP="00BF2C65">
            <w:pPr>
              <w:widowControl w:val="0"/>
              <w:autoSpaceDE w:val="0"/>
              <w:autoSpaceDN w:val="0"/>
              <w:adjustRightInd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0F2D9FE0" w14:textId="77777777" w:rsidR="00452285" w:rsidRPr="007D5606" w:rsidRDefault="00452285" w:rsidP="00BF2C65">
            <w:pPr>
              <w:widowControl w:val="0"/>
              <w:rPr>
                <w:color w:val="000000" w:themeColor="text1"/>
              </w:rPr>
            </w:pPr>
            <w:r w:rsidRPr="007D5606">
              <w:rPr>
                <w:color w:val="000000" w:themeColor="text1"/>
              </w:rPr>
              <w:t>Melko harvinaiset</w:t>
            </w:r>
          </w:p>
          <w:p w14:paraId="645AFF62" w14:textId="77777777" w:rsidR="00452285" w:rsidRPr="007D5606" w:rsidRDefault="00452285" w:rsidP="00BF2C65">
            <w:pPr>
              <w:widowControl w:val="0"/>
              <w:rPr>
                <w:color w:val="000000" w:themeColor="text1"/>
              </w:rPr>
            </w:pPr>
          </w:p>
        </w:tc>
        <w:tc>
          <w:tcPr>
            <w:tcW w:w="0" w:type="auto"/>
            <w:tcBorders>
              <w:left w:val="single" w:sz="4" w:space="0" w:color="auto"/>
              <w:right w:val="single" w:sz="4" w:space="0" w:color="auto"/>
            </w:tcBorders>
          </w:tcPr>
          <w:p w14:paraId="1204367C"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Keuhkoembolia</w:t>
            </w:r>
            <w:r w:rsidRPr="007D5606">
              <w:rPr>
                <w:color w:val="000000" w:themeColor="text1"/>
                <w:vertAlign w:val="superscript"/>
              </w:rPr>
              <w:t>1</w:t>
            </w:r>
            <w:r w:rsidRPr="007D5606">
              <w:rPr>
                <w:color w:val="000000" w:themeColor="text1"/>
              </w:rPr>
              <w:t>,</w:t>
            </w:r>
          </w:p>
          <w:p w14:paraId="46AAEB65"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interstitiaalinen keuhkosairaus,</w:t>
            </w:r>
          </w:p>
          <w:p w14:paraId="26154BF2"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keuhkoahtaumatauti,</w:t>
            </w:r>
          </w:p>
          <w:p w14:paraId="1A0F5CFB"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pneumoniitti,</w:t>
            </w:r>
          </w:p>
          <w:p w14:paraId="5A6EC965"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pleuraeffuusio</w:t>
            </w:r>
            <w:r w:rsidRPr="007D5606">
              <w:rPr>
                <w:color w:val="000000" w:themeColor="text1"/>
                <w:vertAlign w:val="superscript"/>
              </w:rPr>
              <w:t>1</w:t>
            </w:r>
          </w:p>
        </w:tc>
      </w:tr>
      <w:tr w:rsidR="00452285" w:rsidRPr="007D5606" w14:paraId="2033278F" w14:textId="77777777" w:rsidTr="007E74C4">
        <w:trPr>
          <w:cantSplit/>
        </w:trPr>
        <w:tc>
          <w:tcPr>
            <w:tcW w:w="4051" w:type="dxa"/>
            <w:vMerge/>
            <w:tcBorders>
              <w:left w:val="single" w:sz="4" w:space="0" w:color="auto"/>
              <w:bottom w:val="single" w:sz="4" w:space="0" w:color="auto"/>
              <w:right w:val="single" w:sz="4" w:space="0" w:color="auto"/>
            </w:tcBorders>
            <w:shd w:val="clear" w:color="auto" w:fill="auto"/>
          </w:tcPr>
          <w:p w14:paraId="61E8C3FA" w14:textId="77777777" w:rsidR="00452285" w:rsidRPr="007D5606" w:rsidRDefault="00452285" w:rsidP="00BF2C65">
            <w:pPr>
              <w:widowControl w:val="0"/>
              <w:autoSpaceDE w:val="0"/>
              <w:autoSpaceDN w:val="0"/>
              <w:adjustRightInd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39B3355F" w14:textId="77777777" w:rsidR="00452285" w:rsidRPr="007D5606" w:rsidRDefault="00452285" w:rsidP="00BF2C65">
            <w:pPr>
              <w:widowControl w:val="0"/>
              <w:rPr>
                <w:color w:val="000000" w:themeColor="text1"/>
              </w:rPr>
            </w:pPr>
            <w:r w:rsidRPr="007D5606">
              <w:rPr>
                <w:color w:val="000000" w:themeColor="text1"/>
              </w:rPr>
              <w:t>Harvinaiset</w:t>
            </w:r>
          </w:p>
        </w:tc>
        <w:tc>
          <w:tcPr>
            <w:tcW w:w="0" w:type="auto"/>
            <w:tcBorders>
              <w:left w:val="single" w:sz="4" w:space="0" w:color="auto"/>
              <w:bottom w:val="single" w:sz="4" w:space="0" w:color="auto"/>
              <w:right w:val="single" w:sz="4" w:space="0" w:color="auto"/>
            </w:tcBorders>
          </w:tcPr>
          <w:p w14:paraId="2B135867"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Keuhkofibroosi</w:t>
            </w:r>
            <w:r w:rsidRPr="007D5606">
              <w:rPr>
                <w:color w:val="000000" w:themeColor="text1"/>
                <w:vertAlign w:val="superscript"/>
              </w:rPr>
              <w:t>1</w:t>
            </w:r>
          </w:p>
        </w:tc>
      </w:tr>
      <w:tr w:rsidR="00452285" w:rsidRPr="007D5606" w14:paraId="0C5692B7" w14:textId="77777777" w:rsidTr="007E74C4">
        <w:trPr>
          <w:cantSplit/>
        </w:trPr>
        <w:tc>
          <w:tcPr>
            <w:tcW w:w="4051" w:type="dxa"/>
            <w:vMerge w:val="restart"/>
            <w:tcBorders>
              <w:top w:val="single" w:sz="4" w:space="0" w:color="auto"/>
              <w:left w:val="single" w:sz="4" w:space="0" w:color="auto"/>
              <w:right w:val="single" w:sz="4" w:space="0" w:color="auto"/>
            </w:tcBorders>
            <w:hideMark/>
          </w:tcPr>
          <w:p w14:paraId="65815F01" w14:textId="77777777" w:rsidR="00452285" w:rsidRPr="007D5606" w:rsidRDefault="00452285" w:rsidP="00BF2C65">
            <w:pPr>
              <w:widowControl w:val="0"/>
              <w:rPr>
                <w:color w:val="000000" w:themeColor="text1"/>
              </w:rPr>
            </w:pPr>
            <w:r w:rsidRPr="007D5606">
              <w:rPr>
                <w:color w:val="000000" w:themeColor="text1"/>
              </w:rPr>
              <w:t>Ruoansulatuselimistö</w:t>
            </w:r>
          </w:p>
        </w:tc>
        <w:tc>
          <w:tcPr>
            <w:tcW w:w="2482" w:type="dxa"/>
            <w:tcBorders>
              <w:top w:val="single" w:sz="4" w:space="0" w:color="auto"/>
              <w:left w:val="single" w:sz="4" w:space="0" w:color="auto"/>
              <w:bottom w:val="single" w:sz="4" w:space="0" w:color="auto"/>
              <w:right w:val="single" w:sz="4" w:space="0" w:color="auto"/>
            </w:tcBorders>
          </w:tcPr>
          <w:p w14:paraId="2F26A333" w14:textId="77777777" w:rsidR="00452285" w:rsidRPr="007D5606" w:rsidRDefault="00452285" w:rsidP="00BF2C65">
            <w:pPr>
              <w:widowControl w:val="0"/>
              <w:rPr>
                <w:color w:val="000000" w:themeColor="text1"/>
              </w:rPr>
            </w:pPr>
            <w:r w:rsidRPr="007D5606">
              <w:rPr>
                <w:color w:val="000000" w:themeColor="text1"/>
              </w:rPr>
              <w:t>Hyvin yleiset</w:t>
            </w:r>
          </w:p>
          <w:p w14:paraId="784F9C56" w14:textId="77777777" w:rsidR="00452285" w:rsidRPr="007D5606" w:rsidRDefault="00452285" w:rsidP="00BF2C65">
            <w:pPr>
              <w:widowControl w:val="0"/>
              <w:rPr>
                <w:color w:val="000000" w:themeColor="text1"/>
              </w:rPr>
            </w:pPr>
          </w:p>
        </w:tc>
        <w:tc>
          <w:tcPr>
            <w:tcW w:w="0" w:type="auto"/>
            <w:tcBorders>
              <w:top w:val="single" w:sz="4" w:space="0" w:color="auto"/>
              <w:left w:val="single" w:sz="4" w:space="0" w:color="auto"/>
              <w:right w:val="single" w:sz="4" w:space="0" w:color="auto"/>
            </w:tcBorders>
          </w:tcPr>
          <w:p w14:paraId="212D9404"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Vatsakipu,</w:t>
            </w:r>
          </w:p>
          <w:p w14:paraId="6C943232"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pahoinvointi ja oksentelu</w:t>
            </w:r>
          </w:p>
        </w:tc>
      </w:tr>
      <w:tr w:rsidR="00452285" w:rsidRPr="007D5606" w14:paraId="65F542FF" w14:textId="77777777" w:rsidTr="007E74C4">
        <w:trPr>
          <w:cantSplit/>
        </w:trPr>
        <w:tc>
          <w:tcPr>
            <w:tcW w:w="4051" w:type="dxa"/>
            <w:vMerge/>
            <w:tcBorders>
              <w:left w:val="single" w:sz="4" w:space="0" w:color="auto"/>
              <w:right w:val="single" w:sz="4" w:space="0" w:color="auto"/>
            </w:tcBorders>
          </w:tcPr>
          <w:p w14:paraId="70473558"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76D65A04" w14:textId="77777777" w:rsidR="00452285" w:rsidRPr="007D5606" w:rsidRDefault="00452285" w:rsidP="00BF2C65">
            <w:pPr>
              <w:widowControl w:val="0"/>
              <w:rPr>
                <w:color w:val="000000" w:themeColor="text1"/>
              </w:rPr>
            </w:pPr>
            <w:r w:rsidRPr="007D5606">
              <w:rPr>
                <w:color w:val="000000" w:themeColor="text1"/>
              </w:rPr>
              <w:t>Yleiset</w:t>
            </w:r>
          </w:p>
          <w:p w14:paraId="18483EC5" w14:textId="77777777" w:rsidR="00452285" w:rsidRPr="007D5606" w:rsidRDefault="00452285" w:rsidP="00BF2C65">
            <w:pPr>
              <w:widowControl w:val="0"/>
              <w:rPr>
                <w:color w:val="000000" w:themeColor="text1"/>
              </w:rPr>
            </w:pPr>
          </w:p>
        </w:tc>
        <w:tc>
          <w:tcPr>
            <w:tcW w:w="0" w:type="auto"/>
            <w:tcBorders>
              <w:left w:val="single" w:sz="4" w:space="0" w:color="auto"/>
              <w:right w:val="single" w:sz="4" w:space="0" w:color="auto"/>
            </w:tcBorders>
          </w:tcPr>
          <w:p w14:paraId="269CD406"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Ruoansulatuskanavan verenvuoto,</w:t>
            </w:r>
          </w:p>
          <w:p w14:paraId="697EB674"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dyspepsia,</w:t>
            </w:r>
          </w:p>
          <w:p w14:paraId="3D2A7CE6"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refluksitauti,</w:t>
            </w:r>
          </w:p>
          <w:p w14:paraId="22064797"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Sjögrenin oireyhtymä</w:t>
            </w:r>
          </w:p>
        </w:tc>
      </w:tr>
      <w:tr w:rsidR="00452285" w:rsidRPr="007D5606" w14:paraId="27F67112" w14:textId="77777777" w:rsidTr="007E74C4">
        <w:trPr>
          <w:cantSplit/>
        </w:trPr>
        <w:tc>
          <w:tcPr>
            <w:tcW w:w="4051" w:type="dxa"/>
            <w:vMerge/>
            <w:tcBorders>
              <w:left w:val="single" w:sz="4" w:space="0" w:color="auto"/>
              <w:right w:val="single" w:sz="4" w:space="0" w:color="auto"/>
            </w:tcBorders>
          </w:tcPr>
          <w:p w14:paraId="0D1813FF"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6FC3CB91" w14:textId="77777777" w:rsidR="00452285" w:rsidRPr="007D5606" w:rsidRDefault="00452285" w:rsidP="00BF2C65">
            <w:pPr>
              <w:widowControl w:val="0"/>
              <w:rPr>
                <w:color w:val="000000" w:themeColor="text1"/>
              </w:rPr>
            </w:pPr>
            <w:r w:rsidRPr="007D5606">
              <w:rPr>
                <w:color w:val="000000" w:themeColor="text1"/>
              </w:rPr>
              <w:t>Melko harvinaiset</w:t>
            </w:r>
          </w:p>
        </w:tc>
        <w:tc>
          <w:tcPr>
            <w:tcW w:w="0" w:type="auto"/>
            <w:tcBorders>
              <w:left w:val="single" w:sz="4" w:space="0" w:color="auto"/>
              <w:right w:val="single" w:sz="4" w:space="0" w:color="auto"/>
            </w:tcBorders>
          </w:tcPr>
          <w:p w14:paraId="456560C7"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Haimatulehdus,</w:t>
            </w:r>
          </w:p>
          <w:p w14:paraId="5D3E89BC"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dysfagia,</w:t>
            </w:r>
          </w:p>
          <w:p w14:paraId="4336CA29"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kasvojen turvotus</w:t>
            </w:r>
          </w:p>
        </w:tc>
      </w:tr>
      <w:tr w:rsidR="00452285" w:rsidRPr="007D5606" w14:paraId="1BDC52A0" w14:textId="77777777" w:rsidTr="007E74C4">
        <w:trPr>
          <w:cantSplit/>
        </w:trPr>
        <w:tc>
          <w:tcPr>
            <w:tcW w:w="4051" w:type="dxa"/>
            <w:vMerge/>
            <w:tcBorders>
              <w:left w:val="single" w:sz="4" w:space="0" w:color="auto"/>
              <w:bottom w:val="single" w:sz="4" w:space="0" w:color="auto"/>
              <w:right w:val="single" w:sz="4" w:space="0" w:color="auto"/>
            </w:tcBorders>
          </w:tcPr>
          <w:p w14:paraId="345C81C7"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5BEB78A5" w14:textId="77777777" w:rsidR="00452285" w:rsidRPr="007D5606" w:rsidRDefault="00452285" w:rsidP="00BF2C65">
            <w:pPr>
              <w:widowControl w:val="0"/>
              <w:rPr>
                <w:color w:val="000000" w:themeColor="text1"/>
              </w:rPr>
            </w:pPr>
            <w:r w:rsidRPr="007D5606">
              <w:rPr>
                <w:color w:val="000000" w:themeColor="text1"/>
              </w:rPr>
              <w:t>Harvinaiset</w:t>
            </w:r>
          </w:p>
        </w:tc>
        <w:tc>
          <w:tcPr>
            <w:tcW w:w="0" w:type="auto"/>
            <w:tcBorders>
              <w:left w:val="single" w:sz="4" w:space="0" w:color="auto"/>
              <w:bottom w:val="single" w:sz="4" w:space="0" w:color="auto"/>
              <w:right w:val="single" w:sz="4" w:space="0" w:color="auto"/>
            </w:tcBorders>
          </w:tcPr>
          <w:p w14:paraId="73804B79" w14:textId="77777777" w:rsidR="00452285" w:rsidRPr="007D5606" w:rsidRDefault="00452285" w:rsidP="00BF2C65">
            <w:pPr>
              <w:widowControl w:val="0"/>
              <w:autoSpaceDE w:val="0"/>
              <w:autoSpaceDN w:val="0"/>
              <w:adjustRightInd w:val="0"/>
              <w:rPr>
                <w:color w:val="000000" w:themeColor="text1"/>
              </w:rPr>
            </w:pPr>
            <w:r w:rsidRPr="007D5606">
              <w:rPr>
                <w:color w:val="000000" w:themeColor="text1"/>
              </w:rPr>
              <w:t>Suolen puhkeama</w:t>
            </w:r>
            <w:r w:rsidRPr="007D5606">
              <w:rPr>
                <w:color w:val="000000" w:themeColor="text1"/>
                <w:vertAlign w:val="superscript"/>
              </w:rPr>
              <w:t>1</w:t>
            </w:r>
          </w:p>
        </w:tc>
      </w:tr>
      <w:tr w:rsidR="00452285" w:rsidRPr="007D5606" w14:paraId="19603ACA" w14:textId="77777777" w:rsidTr="007E74C4">
        <w:trPr>
          <w:cantSplit/>
        </w:trPr>
        <w:tc>
          <w:tcPr>
            <w:tcW w:w="4051" w:type="dxa"/>
            <w:vMerge w:val="restart"/>
            <w:tcBorders>
              <w:top w:val="single" w:sz="4" w:space="0" w:color="auto"/>
              <w:left w:val="single" w:sz="4" w:space="0" w:color="auto"/>
              <w:right w:val="single" w:sz="4" w:space="0" w:color="auto"/>
            </w:tcBorders>
            <w:hideMark/>
          </w:tcPr>
          <w:p w14:paraId="6E5A8CBA" w14:textId="77777777" w:rsidR="00452285" w:rsidRPr="007D5606" w:rsidRDefault="00452285" w:rsidP="00BF2C65">
            <w:pPr>
              <w:widowControl w:val="0"/>
              <w:rPr>
                <w:color w:val="000000" w:themeColor="text1"/>
              </w:rPr>
            </w:pPr>
            <w:r w:rsidRPr="007D5606">
              <w:rPr>
                <w:color w:val="000000" w:themeColor="text1"/>
              </w:rPr>
              <w:t>Maksa ja sappi*</w:t>
            </w:r>
          </w:p>
        </w:tc>
        <w:tc>
          <w:tcPr>
            <w:tcW w:w="2482" w:type="dxa"/>
            <w:tcBorders>
              <w:top w:val="single" w:sz="4" w:space="0" w:color="auto"/>
              <w:left w:val="single" w:sz="4" w:space="0" w:color="auto"/>
              <w:bottom w:val="single" w:sz="4" w:space="0" w:color="auto"/>
              <w:right w:val="single" w:sz="4" w:space="0" w:color="auto"/>
            </w:tcBorders>
          </w:tcPr>
          <w:p w14:paraId="22D5BC26" w14:textId="77777777" w:rsidR="00452285" w:rsidRPr="007D5606" w:rsidRDefault="00E56EF7" w:rsidP="00BF2C65">
            <w:pPr>
              <w:widowControl w:val="0"/>
              <w:rPr>
                <w:color w:val="000000" w:themeColor="text1"/>
              </w:rPr>
            </w:pPr>
            <w:r w:rsidRPr="007D5606">
              <w:rPr>
                <w:color w:val="000000" w:themeColor="text1"/>
              </w:rPr>
              <w:t>Hyvin yleiset</w:t>
            </w:r>
          </w:p>
        </w:tc>
        <w:tc>
          <w:tcPr>
            <w:tcW w:w="0" w:type="auto"/>
            <w:tcBorders>
              <w:top w:val="single" w:sz="4" w:space="0" w:color="auto"/>
              <w:left w:val="single" w:sz="4" w:space="0" w:color="auto"/>
              <w:right w:val="single" w:sz="4" w:space="0" w:color="auto"/>
            </w:tcBorders>
          </w:tcPr>
          <w:p w14:paraId="7C9FCBF4" w14:textId="77777777" w:rsidR="00452285" w:rsidRPr="007D5606" w:rsidRDefault="00452285" w:rsidP="00BF2C65">
            <w:pPr>
              <w:widowControl w:val="0"/>
              <w:rPr>
                <w:color w:val="000000" w:themeColor="text1"/>
              </w:rPr>
            </w:pPr>
            <w:r w:rsidRPr="007D5606">
              <w:rPr>
                <w:color w:val="000000" w:themeColor="text1"/>
              </w:rPr>
              <w:t>Kohonneet maksaentsyymiarvot</w:t>
            </w:r>
          </w:p>
        </w:tc>
      </w:tr>
      <w:tr w:rsidR="00452285" w:rsidRPr="007D5606" w14:paraId="3D71F2EA" w14:textId="77777777" w:rsidTr="007E74C4">
        <w:trPr>
          <w:cantSplit/>
        </w:trPr>
        <w:tc>
          <w:tcPr>
            <w:tcW w:w="4051" w:type="dxa"/>
            <w:vMerge/>
            <w:tcBorders>
              <w:left w:val="single" w:sz="4" w:space="0" w:color="auto"/>
              <w:right w:val="single" w:sz="4" w:space="0" w:color="auto"/>
            </w:tcBorders>
          </w:tcPr>
          <w:p w14:paraId="1BBC27A2"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1C4939EF" w14:textId="77777777" w:rsidR="00452285" w:rsidRPr="007D5606" w:rsidRDefault="00452285" w:rsidP="00BF2C65">
            <w:pPr>
              <w:widowControl w:val="0"/>
              <w:rPr>
                <w:color w:val="000000" w:themeColor="text1"/>
              </w:rPr>
            </w:pPr>
            <w:r w:rsidRPr="007D5606">
              <w:rPr>
                <w:color w:val="000000" w:themeColor="text1"/>
              </w:rPr>
              <w:t>Melko harvinaiset</w:t>
            </w:r>
          </w:p>
          <w:p w14:paraId="404055A0" w14:textId="77777777" w:rsidR="00452285" w:rsidRPr="007D5606" w:rsidRDefault="00452285" w:rsidP="00BF2C65">
            <w:pPr>
              <w:widowControl w:val="0"/>
              <w:rPr>
                <w:color w:val="000000" w:themeColor="text1"/>
              </w:rPr>
            </w:pPr>
          </w:p>
        </w:tc>
        <w:tc>
          <w:tcPr>
            <w:tcW w:w="0" w:type="auto"/>
            <w:tcBorders>
              <w:left w:val="single" w:sz="4" w:space="0" w:color="auto"/>
              <w:right w:val="single" w:sz="4" w:space="0" w:color="auto"/>
            </w:tcBorders>
          </w:tcPr>
          <w:p w14:paraId="7F219FC1" w14:textId="77777777" w:rsidR="00452285" w:rsidRPr="007D5606" w:rsidRDefault="00452285" w:rsidP="00BF2C65">
            <w:pPr>
              <w:widowControl w:val="0"/>
              <w:rPr>
                <w:color w:val="000000" w:themeColor="text1"/>
              </w:rPr>
            </w:pPr>
            <w:r w:rsidRPr="007D5606">
              <w:rPr>
                <w:color w:val="000000" w:themeColor="text1"/>
              </w:rPr>
              <w:t>Kolekystiitti ja sappikivet,</w:t>
            </w:r>
          </w:p>
          <w:p w14:paraId="47FABE00" w14:textId="77777777" w:rsidR="00452285" w:rsidRPr="007D5606" w:rsidRDefault="00452285" w:rsidP="00BF2C65">
            <w:pPr>
              <w:widowControl w:val="0"/>
              <w:rPr>
                <w:color w:val="000000" w:themeColor="text1"/>
              </w:rPr>
            </w:pPr>
            <w:r w:rsidRPr="007D5606">
              <w:rPr>
                <w:color w:val="000000" w:themeColor="text1"/>
              </w:rPr>
              <w:t>maksan rasvoittuminen,</w:t>
            </w:r>
          </w:p>
          <w:p w14:paraId="7957EED2" w14:textId="77777777" w:rsidR="00452285" w:rsidRPr="007D5606" w:rsidRDefault="00452285" w:rsidP="00BF2C65">
            <w:pPr>
              <w:widowControl w:val="0"/>
              <w:rPr>
                <w:color w:val="000000" w:themeColor="text1"/>
              </w:rPr>
            </w:pPr>
            <w:r w:rsidRPr="007D5606">
              <w:rPr>
                <w:color w:val="000000" w:themeColor="text1"/>
              </w:rPr>
              <w:t>kohonneet bilirubiiniarvot</w:t>
            </w:r>
          </w:p>
        </w:tc>
      </w:tr>
      <w:tr w:rsidR="00452285" w:rsidRPr="007D5606" w14:paraId="5BE078B1" w14:textId="77777777" w:rsidTr="007E74C4">
        <w:trPr>
          <w:cantSplit/>
        </w:trPr>
        <w:tc>
          <w:tcPr>
            <w:tcW w:w="4051" w:type="dxa"/>
            <w:vMerge/>
            <w:tcBorders>
              <w:left w:val="single" w:sz="4" w:space="0" w:color="auto"/>
              <w:right w:val="single" w:sz="4" w:space="0" w:color="auto"/>
            </w:tcBorders>
          </w:tcPr>
          <w:p w14:paraId="5780C1F7"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019DFB19" w14:textId="77777777" w:rsidR="00452285" w:rsidRPr="007D5606" w:rsidRDefault="00452285" w:rsidP="00BF2C65">
            <w:pPr>
              <w:widowControl w:val="0"/>
              <w:rPr>
                <w:color w:val="000000" w:themeColor="text1"/>
              </w:rPr>
            </w:pPr>
            <w:r w:rsidRPr="007D5606">
              <w:rPr>
                <w:color w:val="000000" w:themeColor="text1"/>
              </w:rPr>
              <w:t>Harvinaiset</w:t>
            </w:r>
          </w:p>
          <w:p w14:paraId="24B6A3CF" w14:textId="77777777" w:rsidR="00452285" w:rsidRPr="007D5606" w:rsidRDefault="00452285" w:rsidP="00BF2C65">
            <w:pPr>
              <w:widowControl w:val="0"/>
              <w:rPr>
                <w:color w:val="000000" w:themeColor="text1"/>
              </w:rPr>
            </w:pPr>
          </w:p>
        </w:tc>
        <w:tc>
          <w:tcPr>
            <w:tcW w:w="0" w:type="auto"/>
            <w:tcBorders>
              <w:left w:val="single" w:sz="4" w:space="0" w:color="auto"/>
              <w:right w:val="single" w:sz="4" w:space="0" w:color="auto"/>
            </w:tcBorders>
          </w:tcPr>
          <w:p w14:paraId="0DB6F8BF" w14:textId="77777777" w:rsidR="00452285" w:rsidRPr="007D5606" w:rsidRDefault="00452285" w:rsidP="00BF2C65">
            <w:pPr>
              <w:widowControl w:val="0"/>
              <w:rPr>
                <w:color w:val="000000" w:themeColor="text1"/>
              </w:rPr>
            </w:pPr>
            <w:r w:rsidRPr="007D5606">
              <w:rPr>
                <w:color w:val="000000" w:themeColor="text1"/>
              </w:rPr>
              <w:t>Hepatiitti,</w:t>
            </w:r>
          </w:p>
          <w:p w14:paraId="3F716D5F" w14:textId="77777777" w:rsidR="00452285" w:rsidRPr="007D5606" w:rsidRDefault="00452285" w:rsidP="00BF2C65">
            <w:pPr>
              <w:widowControl w:val="0"/>
              <w:rPr>
                <w:color w:val="000000" w:themeColor="text1"/>
              </w:rPr>
            </w:pPr>
            <w:r w:rsidRPr="007D5606">
              <w:rPr>
                <w:color w:val="000000" w:themeColor="text1"/>
              </w:rPr>
              <w:t>B</w:t>
            </w:r>
            <w:r w:rsidRPr="007D5606">
              <w:rPr>
                <w:color w:val="000000" w:themeColor="text1"/>
              </w:rPr>
              <w:noBreakHyphen/>
              <w:t>hepatiitin uudelleenaktivoituminen</w:t>
            </w:r>
            <w:r w:rsidRPr="007D5606">
              <w:rPr>
                <w:color w:val="000000" w:themeColor="text1"/>
                <w:vertAlign w:val="superscript"/>
              </w:rPr>
              <w:t>1</w:t>
            </w:r>
          </w:p>
          <w:p w14:paraId="7D7DBD9F" w14:textId="77777777" w:rsidR="00452285" w:rsidRPr="007D5606" w:rsidRDefault="00452285" w:rsidP="00BF2C65">
            <w:pPr>
              <w:widowControl w:val="0"/>
              <w:rPr>
                <w:color w:val="000000" w:themeColor="text1"/>
              </w:rPr>
            </w:pPr>
            <w:r w:rsidRPr="007D5606">
              <w:rPr>
                <w:color w:val="000000" w:themeColor="text1"/>
              </w:rPr>
              <w:t>autoimmuunihepatiitti</w:t>
            </w:r>
            <w:r w:rsidRPr="007D5606">
              <w:rPr>
                <w:color w:val="000000" w:themeColor="text1"/>
                <w:vertAlign w:val="superscript"/>
              </w:rPr>
              <w:t>1</w:t>
            </w:r>
          </w:p>
        </w:tc>
      </w:tr>
      <w:tr w:rsidR="00452285" w:rsidRPr="007D5606" w14:paraId="440A61B9" w14:textId="77777777" w:rsidTr="007E74C4">
        <w:trPr>
          <w:cantSplit/>
        </w:trPr>
        <w:tc>
          <w:tcPr>
            <w:tcW w:w="4051" w:type="dxa"/>
            <w:vMerge/>
            <w:tcBorders>
              <w:left w:val="single" w:sz="4" w:space="0" w:color="auto"/>
              <w:bottom w:val="single" w:sz="4" w:space="0" w:color="auto"/>
              <w:right w:val="single" w:sz="4" w:space="0" w:color="auto"/>
            </w:tcBorders>
          </w:tcPr>
          <w:p w14:paraId="4D8308EC"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36FA31C8" w14:textId="77777777" w:rsidR="00452285" w:rsidRPr="007D5606" w:rsidRDefault="00452285" w:rsidP="00BF2C65">
            <w:pPr>
              <w:widowControl w:val="0"/>
              <w:rPr>
                <w:color w:val="000000" w:themeColor="text1"/>
              </w:rPr>
            </w:pPr>
            <w:r w:rsidRPr="007D5606">
              <w:rPr>
                <w:color w:val="000000" w:themeColor="text1"/>
              </w:rPr>
              <w:t>Tuntematon</w:t>
            </w:r>
          </w:p>
        </w:tc>
        <w:tc>
          <w:tcPr>
            <w:tcW w:w="0" w:type="auto"/>
            <w:tcBorders>
              <w:left w:val="single" w:sz="4" w:space="0" w:color="auto"/>
              <w:bottom w:val="single" w:sz="4" w:space="0" w:color="auto"/>
              <w:right w:val="single" w:sz="4" w:space="0" w:color="auto"/>
            </w:tcBorders>
          </w:tcPr>
          <w:p w14:paraId="37549CA6" w14:textId="77777777" w:rsidR="00452285" w:rsidRPr="007D5606" w:rsidRDefault="00452285" w:rsidP="00BF2C65">
            <w:pPr>
              <w:widowControl w:val="0"/>
              <w:rPr>
                <w:color w:val="000000" w:themeColor="text1"/>
              </w:rPr>
            </w:pPr>
            <w:r w:rsidRPr="007D5606">
              <w:rPr>
                <w:color w:val="000000" w:themeColor="text1"/>
              </w:rPr>
              <w:t>Maksan vajaatoiminta</w:t>
            </w:r>
            <w:r w:rsidRPr="007D5606">
              <w:rPr>
                <w:color w:val="000000" w:themeColor="text1"/>
                <w:vertAlign w:val="superscript"/>
              </w:rPr>
              <w:t>1</w:t>
            </w:r>
          </w:p>
        </w:tc>
      </w:tr>
      <w:tr w:rsidR="00452285" w:rsidRPr="007D5606" w14:paraId="23F8F336" w14:textId="77777777" w:rsidTr="007E74C4">
        <w:trPr>
          <w:cantSplit/>
        </w:trPr>
        <w:tc>
          <w:tcPr>
            <w:tcW w:w="4051" w:type="dxa"/>
            <w:vMerge w:val="restart"/>
            <w:tcBorders>
              <w:top w:val="single" w:sz="4" w:space="0" w:color="auto"/>
              <w:left w:val="single" w:sz="4" w:space="0" w:color="auto"/>
              <w:right w:val="single" w:sz="4" w:space="0" w:color="auto"/>
            </w:tcBorders>
            <w:hideMark/>
          </w:tcPr>
          <w:p w14:paraId="5D53D2BE" w14:textId="77777777" w:rsidR="00452285" w:rsidRPr="007D5606" w:rsidRDefault="00452285" w:rsidP="00BF2C65">
            <w:pPr>
              <w:widowControl w:val="0"/>
              <w:rPr>
                <w:color w:val="000000" w:themeColor="text1"/>
              </w:rPr>
            </w:pPr>
            <w:r w:rsidRPr="007D5606">
              <w:rPr>
                <w:color w:val="000000" w:themeColor="text1"/>
              </w:rPr>
              <w:t>Iho ja ihonalainen kudos</w:t>
            </w:r>
          </w:p>
        </w:tc>
        <w:tc>
          <w:tcPr>
            <w:tcW w:w="2482" w:type="dxa"/>
            <w:tcBorders>
              <w:top w:val="single" w:sz="4" w:space="0" w:color="auto"/>
              <w:left w:val="single" w:sz="4" w:space="0" w:color="auto"/>
              <w:bottom w:val="single" w:sz="4" w:space="0" w:color="auto"/>
              <w:right w:val="single" w:sz="4" w:space="0" w:color="auto"/>
            </w:tcBorders>
          </w:tcPr>
          <w:p w14:paraId="73C8A95F" w14:textId="77777777" w:rsidR="00452285" w:rsidRPr="007D5606" w:rsidRDefault="00E56EF7" w:rsidP="00BF2C65">
            <w:pPr>
              <w:widowControl w:val="0"/>
              <w:rPr>
                <w:color w:val="000000" w:themeColor="text1"/>
              </w:rPr>
            </w:pPr>
            <w:r w:rsidRPr="007D5606">
              <w:rPr>
                <w:color w:val="000000" w:themeColor="text1"/>
              </w:rPr>
              <w:t>Hyvin yleiset</w:t>
            </w:r>
          </w:p>
        </w:tc>
        <w:tc>
          <w:tcPr>
            <w:tcW w:w="0" w:type="auto"/>
            <w:tcBorders>
              <w:top w:val="single" w:sz="4" w:space="0" w:color="auto"/>
              <w:left w:val="single" w:sz="4" w:space="0" w:color="auto"/>
              <w:right w:val="single" w:sz="4" w:space="0" w:color="auto"/>
            </w:tcBorders>
          </w:tcPr>
          <w:p w14:paraId="7416A65B" w14:textId="77777777" w:rsidR="00452285" w:rsidRPr="007D5606" w:rsidRDefault="00452285" w:rsidP="00BF2C65">
            <w:pPr>
              <w:widowControl w:val="0"/>
              <w:rPr>
                <w:color w:val="000000" w:themeColor="text1"/>
              </w:rPr>
            </w:pPr>
            <w:r w:rsidRPr="007D5606">
              <w:rPr>
                <w:color w:val="000000" w:themeColor="text1"/>
              </w:rPr>
              <w:t>Ihottuma (mm. eksfoliatiivinen ihottuma)</w:t>
            </w:r>
          </w:p>
        </w:tc>
      </w:tr>
      <w:tr w:rsidR="00452285" w:rsidRPr="007D5606" w14:paraId="309A4950" w14:textId="77777777" w:rsidTr="007E74C4">
        <w:trPr>
          <w:cantSplit/>
        </w:trPr>
        <w:tc>
          <w:tcPr>
            <w:tcW w:w="4051" w:type="dxa"/>
            <w:vMerge/>
            <w:tcBorders>
              <w:left w:val="single" w:sz="4" w:space="0" w:color="auto"/>
              <w:right w:val="single" w:sz="4" w:space="0" w:color="auto"/>
            </w:tcBorders>
          </w:tcPr>
          <w:p w14:paraId="209725BA"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618F1281" w14:textId="77777777" w:rsidR="00452285" w:rsidRPr="007D5606" w:rsidRDefault="00452285" w:rsidP="00BF2C65">
            <w:pPr>
              <w:widowControl w:val="0"/>
              <w:rPr>
                <w:color w:val="000000" w:themeColor="text1"/>
              </w:rPr>
            </w:pPr>
            <w:r w:rsidRPr="007D5606">
              <w:rPr>
                <w:color w:val="000000" w:themeColor="text1"/>
              </w:rPr>
              <w:t>Yleiset</w:t>
            </w:r>
          </w:p>
          <w:p w14:paraId="48C5D912" w14:textId="77777777" w:rsidR="00452285" w:rsidRPr="007D5606" w:rsidRDefault="00452285" w:rsidP="00BF2C65">
            <w:pPr>
              <w:widowControl w:val="0"/>
              <w:rPr>
                <w:color w:val="000000" w:themeColor="text1"/>
              </w:rPr>
            </w:pPr>
          </w:p>
        </w:tc>
        <w:tc>
          <w:tcPr>
            <w:tcW w:w="0" w:type="auto"/>
            <w:tcBorders>
              <w:left w:val="single" w:sz="4" w:space="0" w:color="auto"/>
              <w:right w:val="single" w:sz="4" w:space="0" w:color="auto"/>
            </w:tcBorders>
          </w:tcPr>
          <w:p w14:paraId="69256B31" w14:textId="77777777" w:rsidR="00452285" w:rsidRPr="007D5606" w:rsidRDefault="00452285" w:rsidP="00BF2C65">
            <w:pPr>
              <w:widowControl w:val="0"/>
              <w:rPr>
                <w:color w:val="000000" w:themeColor="text1"/>
              </w:rPr>
            </w:pPr>
            <w:r w:rsidRPr="007D5606">
              <w:rPr>
                <w:color w:val="000000" w:themeColor="text1"/>
              </w:rPr>
              <w:t>Psoriaasin puhkeaminen tai paheneminen (mukaan lukien palmoplantaarinen pustuloosi psoriaasi)</w:t>
            </w:r>
            <w:r w:rsidRPr="007D5606">
              <w:rPr>
                <w:color w:val="000000" w:themeColor="text1"/>
                <w:vertAlign w:val="superscript"/>
              </w:rPr>
              <w:t>1</w:t>
            </w:r>
            <w:r w:rsidRPr="007D5606">
              <w:rPr>
                <w:color w:val="000000" w:themeColor="text1"/>
              </w:rPr>
              <w:t>,</w:t>
            </w:r>
          </w:p>
          <w:p w14:paraId="5B8E26F8" w14:textId="77777777" w:rsidR="00452285" w:rsidRPr="007D5606" w:rsidRDefault="00452285" w:rsidP="00BF2C65">
            <w:pPr>
              <w:widowControl w:val="0"/>
              <w:rPr>
                <w:color w:val="000000" w:themeColor="text1"/>
              </w:rPr>
            </w:pPr>
            <w:r w:rsidRPr="007D5606">
              <w:rPr>
                <w:color w:val="000000" w:themeColor="text1"/>
              </w:rPr>
              <w:t>nokkosihottuma,</w:t>
            </w:r>
          </w:p>
          <w:p w14:paraId="7779CEB5" w14:textId="77777777" w:rsidR="00452285" w:rsidRPr="007D5606" w:rsidRDefault="00452285" w:rsidP="00BF2C65">
            <w:pPr>
              <w:widowControl w:val="0"/>
              <w:rPr>
                <w:color w:val="000000" w:themeColor="text1"/>
              </w:rPr>
            </w:pPr>
            <w:r w:rsidRPr="007D5606">
              <w:rPr>
                <w:color w:val="000000" w:themeColor="text1"/>
              </w:rPr>
              <w:t>mustelmat (mm. purppura),</w:t>
            </w:r>
          </w:p>
          <w:p w14:paraId="16FBF50F" w14:textId="77777777" w:rsidR="00452285" w:rsidRPr="007D5606" w:rsidRDefault="00452285" w:rsidP="00BF2C65">
            <w:pPr>
              <w:widowControl w:val="0"/>
              <w:rPr>
                <w:color w:val="000000" w:themeColor="text1"/>
              </w:rPr>
            </w:pPr>
            <w:r w:rsidRPr="007D5606">
              <w:rPr>
                <w:color w:val="000000" w:themeColor="text1"/>
              </w:rPr>
              <w:t>ihotulehdus (mm. ekseema),</w:t>
            </w:r>
          </w:p>
          <w:p w14:paraId="5AF50B4D" w14:textId="77777777" w:rsidR="00452285" w:rsidRPr="007D5606" w:rsidRDefault="00452285" w:rsidP="00BF2C65">
            <w:pPr>
              <w:widowControl w:val="0"/>
              <w:rPr>
                <w:color w:val="000000" w:themeColor="text1"/>
              </w:rPr>
            </w:pPr>
            <w:r w:rsidRPr="007D5606">
              <w:rPr>
                <w:color w:val="000000" w:themeColor="text1"/>
              </w:rPr>
              <w:t>kynsien murtuminen,</w:t>
            </w:r>
          </w:p>
          <w:p w14:paraId="05BF746C" w14:textId="77777777" w:rsidR="00452285" w:rsidRPr="007D5606" w:rsidRDefault="00452285" w:rsidP="00BF2C65">
            <w:pPr>
              <w:widowControl w:val="0"/>
              <w:rPr>
                <w:color w:val="000000" w:themeColor="text1"/>
              </w:rPr>
            </w:pPr>
            <w:r w:rsidRPr="007D5606">
              <w:rPr>
                <w:color w:val="000000" w:themeColor="text1"/>
              </w:rPr>
              <w:t>voimakas hikoilu,</w:t>
            </w:r>
          </w:p>
          <w:p w14:paraId="1CE218D8" w14:textId="77777777" w:rsidR="00452285" w:rsidRPr="007D5606" w:rsidRDefault="00452285" w:rsidP="00BF2C65">
            <w:pPr>
              <w:widowControl w:val="0"/>
              <w:rPr>
                <w:color w:val="000000" w:themeColor="text1"/>
              </w:rPr>
            </w:pPr>
            <w:r w:rsidRPr="007D5606">
              <w:rPr>
                <w:color w:val="000000" w:themeColor="text1"/>
              </w:rPr>
              <w:t>alopesia</w:t>
            </w:r>
            <w:r w:rsidRPr="007D5606">
              <w:rPr>
                <w:color w:val="000000" w:themeColor="text1"/>
                <w:vertAlign w:val="superscript"/>
              </w:rPr>
              <w:t>1</w:t>
            </w:r>
            <w:r w:rsidRPr="007D5606">
              <w:rPr>
                <w:color w:val="000000" w:themeColor="text1"/>
              </w:rPr>
              <w:t>,</w:t>
            </w:r>
          </w:p>
          <w:p w14:paraId="28DFE67E" w14:textId="77777777" w:rsidR="00452285" w:rsidRPr="007D5606" w:rsidRDefault="00452285" w:rsidP="00BF2C65">
            <w:pPr>
              <w:widowControl w:val="0"/>
              <w:rPr>
                <w:color w:val="000000" w:themeColor="text1"/>
              </w:rPr>
            </w:pPr>
            <w:r w:rsidRPr="007D5606">
              <w:rPr>
                <w:color w:val="000000" w:themeColor="text1"/>
              </w:rPr>
              <w:t>kutina</w:t>
            </w:r>
          </w:p>
        </w:tc>
      </w:tr>
      <w:tr w:rsidR="00452285" w:rsidRPr="007D5606" w14:paraId="6E5E5BB9" w14:textId="77777777" w:rsidTr="007E74C4">
        <w:trPr>
          <w:cantSplit/>
        </w:trPr>
        <w:tc>
          <w:tcPr>
            <w:tcW w:w="4051" w:type="dxa"/>
            <w:vMerge/>
            <w:tcBorders>
              <w:left w:val="single" w:sz="4" w:space="0" w:color="auto"/>
              <w:right w:val="single" w:sz="4" w:space="0" w:color="auto"/>
            </w:tcBorders>
          </w:tcPr>
          <w:p w14:paraId="29FB5E3A"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2B5A9A95" w14:textId="77777777" w:rsidR="00452285" w:rsidRPr="007D5606" w:rsidRDefault="00452285" w:rsidP="00BF2C65">
            <w:pPr>
              <w:widowControl w:val="0"/>
              <w:rPr>
                <w:color w:val="000000" w:themeColor="text1"/>
              </w:rPr>
            </w:pPr>
            <w:r w:rsidRPr="007D5606">
              <w:rPr>
                <w:color w:val="000000" w:themeColor="text1"/>
              </w:rPr>
              <w:t>Melko harvinaiset</w:t>
            </w:r>
          </w:p>
        </w:tc>
        <w:tc>
          <w:tcPr>
            <w:tcW w:w="0" w:type="auto"/>
            <w:tcBorders>
              <w:left w:val="single" w:sz="4" w:space="0" w:color="auto"/>
              <w:right w:val="single" w:sz="4" w:space="0" w:color="auto"/>
            </w:tcBorders>
          </w:tcPr>
          <w:p w14:paraId="4DE912DB" w14:textId="77777777" w:rsidR="00452285" w:rsidRPr="007D5606" w:rsidRDefault="00452285" w:rsidP="00BF2C65">
            <w:pPr>
              <w:widowControl w:val="0"/>
              <w:rPr>
                <w:color w:val="000000" w:themeColor="text1"/>
              </w:rPr>
            </w:pPr>
            <w:r w:rsidRPr="007D5606">
              <w:rPr>
                <w:color w:val="000000" w:themeColor="text1"/>
              </w:rPr>
              <w:t>Öinen hikoilu,</w:t>
            </w:r>
          </w:p>
          <w:p w14:paraId="01853567" w14:textId="77777777" w:rsidR="00452285" w:rsidRPr="007D5606" w:rsidRDefault="00452285" w:rsidP="00BF2C65">
            <w:pPr>
              <w:widowControl w:val="0"/>
              <w:rPr>
                <w:color w:val="000000" w:themeColor="text1"/>
              </w:rPr>
            </w:pPr>
            <w:r w:rsidRPr="007D5606">
              <w:rPr>
                <w:color w:val="000000" w:themeColor="text1"/>
              </w:rPr>
              <w:t>arpimuodostus</w:t>
            </w:r>
          </w:p>
        </w:tc>
      </w:tr>
      <w:tr w:rsidR="00452285" w:rsidRPr="007D5606" w14:paraId="7F03B6C0" w14:textId="77777777" w:rsidTr="007E74C4">
        <w:trPr>
          <w:cantSplit/>
        </w:trPr>
        <w:tc>
          <w:tcPr>
            <w:tcW w:w="4051" w:type="dxa"/>
            <w:vMerge/>
            <w:tcBorders>
              <w:left w:val="single" w:sz="4" w:space="0" w:color="auto"/>
              <w:right w:val="single" w:sz="4" w:space="0" w:color="auto"/>
            </w:tcBorders>
          </w:tcPr>
          <w:p w14:paraId="34F1C7F6"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3A910235" w14:textId="77777777" w:rsidR="00452285" w:rsidRPr="007D5606" w:rsidRDefault="00452285" w:rsidP="00BF2C65">
            <w:pPr>
              <w:widowControl w:val="0"/>
              <w:rPr>
                <w:color w:val="000000" w:themeColor="text1"/>
              </w:rPr>
            </w:pPr>
            <w:r w:rsidRPr="007D5606">
              <w:rPr>
                <w:color w:val="000000" w:themeColor="text1"/>
              </w:rPr>
              <w:t>Harvinaiset</w:t>
            </w:r>
          </w:p>
          <w:p w14:paraId="680E7CEC" w14:textId="77777777" w:rsidR="00452285" w:rsidRPr="007D5606" w:rsidRDefault="00452285" w:rsidP="00BF2C65">
            <w:pPr>
              <w:widowControl w:val="0"/>
              <w:rPr>
                <w:color w:val="000000" w:themeColor="text1"/>
              </w:rPr>
            </w:pPr>
          </w:p>
        </w:tc>
        <w:tc>
          <w:tcPr>
            <w:tcW w:w="0" w:type="auto"/>
            <w:tcBorders>
              <w:left w:val="single" w:sz="4" w:space="0" w:color="auto"/>
              <w:right w:val="single" w:sz="4" w:space="0" w:color="auto"/>
            </w:tcBorders>
          </w:tcPr>
          <w:p w14:paraId="0EDB697E" w14:textId="77777777" w:rsidR="00452285" w:rsidRPr="007D5606" w:rsidRDefault="00452285" w:rsidP="00BF2C65">
            <w:pPr>
              <w:widowControl w:val="0"/>
              <w:rPr>
                <w:color w:val="000000" w:themeColor="text1"/>
              </w:rPr>
            </w:pPr>
            <w:r w:rsidRPr="007D5606">
              <w:rPr>
                <w:color w:val="000000" w:themeColor="text1"/>
              </w:rPr>
              <w:t>Erythema multiforme</w:t>
            </w:r>
            <w:r w:rsidRPr="007D5606">
              <w:rPr>
                <w:color w:val="000000" w:themeColor="text1"/>
                <w:vertAlign w:val="superscript"/>
              </w:rPr>
              <w:t>1</w:t>
            </w:r>
            <w:r w:rsidRPr="007D5606">
              <w:rPr>
                <w:color w:val="000000" w:themeColor="text1"/>
              </w:rPr>
              <w:t>,</w:t>
            </w:r>
          </w:p>
          <w:p w14:paraId="126AAEA3" w14:textId="77777777" w:rsidR="00452285" w:rsidRPr="007D5606" w:rsidRDefault="00452285" w:rsidP="00BF2C65">
            <w:pPr>
              <w:widowControl w:val="0"/>
              <w:rPr>
                <w:color w:val="000000" w:themeColor="text1"/>
              </w:rPr>
            </w:pPr>
            <w:r w:rsidRPr="007D5606">
              <w:rPr>
                <w:color w:val="000000" w:themeColor="text1"/>
              </w:rPr>
              <w:t>Stevens</w:t>
            </w:r>
            <w:r w:rsidRPr="007D5606">
              <w:rPr>
                <w:color w:val="000000" w:themeColor="text1"/>
              </w:rPr>
              <w:noBreakHyphen/>
              <w:t>Johnsonin oireyhtymä</w:t>
            </w:r>
            <w:r w:rsidRPr="007D5606">
              <w:rPr>
                <w:color w:val="000000" w:themeColor="text1"/>
                <w:vertAlign w:val="superscript"/>
              </w:rPr>
              <w:t>1</w:t>
            </w:r>
            <w:r w:rsidRPr="007D5606">
              <w:rPr>
                <w:color w:val="000000" w:themeColor="text1"/>
              </w:rPr>
              <w:t>,</w:t>
            </w:r>
          </w:p>
          <w:p w14:paraId="21BA6EF8" w14:textId="77777777" w:rsidR="00452285" w:rsidRPr="007D5606" w:rsidRDefault="00452285" w:rsidP="00BF2C65">
            <w:pPr>
              <w:widowControl w:val="0"/>
              <w:rPr>
                <w:color w:val="000000" w:themeColor="text1"/>
              </w:rPr>
            </w:pPr>
            <w:r w:rsidRPr="007D5606">
              <w:rPr>
                <w:color w:val="000000" w:themeColor="text1"/>
              </w:rPr>
              <w:t>angioedeema</w:t>
            </w:r>
            <w:r w:rsidRPr="007D5606">
              <w:rPr>
                <w:color w:val="000000" w:themeColor="text1"/>
                <w:vertAlign w:val="superscript"/>
              </w:rPr>
              <w:t>1</w:t>
            </w:r>
            <w:r w:rsidRPr="007D5606">
              <w:rPr>
                <w:color w:val="000000" w:themeColor="text1"/>
              </w:rPr>
              <w:t>,</w:t>
            </w:r>
          </w:p>
          <w:p w14:paraId="083FEC13" w14:textId="77777777" w:rsidR="00452285" w:rsidRPr="007D5606" w:rsidRDefault="00452285" w:rsidP="00BF2C65">
            <w:pPr>
              <w:widowControl w:val="0"/>
              <w:rPr>
                <w:color w:val="000000" w:themeColor="text1"/>
              </w:rPr>
            </w:pPr>
            <w:r w:rsidRPr="007D5606">
              <w:rPr>
                <w:color w:val="000000" w:themeColor="text1"/>
              </w:rPr>
              <w:t>ihon vaskuliitti</w:t>
            </w:r>
            <w:r w:rsidRPr="007D5606">
              <w:rPr>
                <w:color w:val="000000" w:themeColor="text1"/>
                <w:vertAlign w:val="superscript"/>
              </w:rPr>
              <w:t>1</w:t>
            </w:r>
            <w:r w:rsidRPr="007D5606">
              <w:rPr>
                <w:color w:val="000000" w:themeColor="text1"/>
              </w:rPr>
              <w:t>,</w:t>
            </w:r>
          </w:p>
          <w:p w14:paraId="17504F6D" w14:textId="77777777" w:rsidR="00452285" w:rsidRPr="007D5606" w:rsidRDefault="00D329A4" w:rsidP="00BF2C65">
            <w:pPr>
              <w:widowControl w:val="0"/>
              <w:rPr>
                <w:color w:val="000000" w:themeColor="text1"/>
              </w:rPr>
            </w:pPr>
            <w:r w:rsidRPr="007D5606">
              <w:rPr>
                <w:color w:val="000000" w:themeColor="text1"/>
              </w:rPr>
              <w:t>likenoidi (punajäkälää muistuttava) ihoreaktio</w:t>
            </w:r>
            <w:r w:rsidRPr="007D5606">
              <w:rPr>
                <w:color w:val="000000" w:themeColor="text1"/>
                <w:vertAlign w:val="superscript"/>
              </w:rPr>
              <w:t>1</w:t>
            </w:r>
          </w:p>
        </w:tc>
      </w:tr>
      <w:tr w:rsidR="00452285" w:rsidRPr="007D5606" w14:paraId="3E972E0D" w14:textId="77777777" w:rsidTr="007E74C4">
        <w:trPr>
          <w:cantSplit/>
        </w:trPr>
        <w:tc>
          <w:tcPr>
            <w:tcW w:w="4051" w:type="dxa"/>
            <w:vMerge/>
            <w:tcBorders>
              <w:left w:val="single" w:sz="4" w:space="0" w:color="auto"/>
              <w:bottom w:val="single" w:sz="4" w:space="0" w:color="auto"/>
              <w:right w:val="single" w:sz="4" w:space="0" w:color="auto"/>
            </w:tcBorders>
          </w:tcPr>
          <w:p w14:paraId="4C86DFC2" w14:textId="77777777" w:rsidR="00452285" w:rsidRPr="007D5606" w:rsidRDefault="00452285" w:rsidP="00BF2C65">
            <w:pPr>
              <w:widowControl w:val="0"/>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6D42E0A1" w14:textId="77777777" w:rsidR="00452285" w:rsidRPr="007D5606" w:rsidRDefault="00452285" w:rsidP="00BF2C65">
            <w:pPr>
              <w:widowControl w:val="0"/>
              <w:rPr>
                <w:color w:val="000000" w:themeColor="text1"/>
              </w:rPr>
            </w:pPr>
            <w:r w:rsidRPr="007D5606">
              <w:rPr>
                <w:color w:val="000000" w:themeColor="text1"/>
              </w:rPr>
              <w:t>Tuntematon</w:t>
            </w:r>
          </w:p>
        </w:tc>
        <w:tc>
          <w:tcPr>
            <w:tcW w:w="0" w:type="auto"/>
            <w:tcBorders>
              <w:left w:val="single" w:sz="4" w:space="0" w:color="auto"/>
              <w:bottom w:val="single" w:sz="4" w:space="0" w:color="auto"/>
              <w:right w:val="single" w:sz="4" w:space="0" w:color="auto"/>
            </w:tcBorders>
          </w:tcPr>
          <w:p w14:paraId="39B06172" w14:textId="77777777" w:rsidR="00452285" w:rsidRPr="007D5606" w:rsidRDefault="00452285" w:rsidP="00BF2C65">
            <w:pPr>
              <w:widowControl w:val="0"/>
              <w:rPr>
                <w:color w:val="000000" w:themeColor="text1"/>
              </w:rPr>
            </w:pPr>
            <w:r w:rsidRPr="007D5606">
              <w:rPr>
                <w:color w:val="000000" w:themeColor="text1"/>
              </w:rPr>
              <w:t>Dermatomyosiitin oireiden paheneminen</w:t>
            </w:r>
            <w:r w:rsidRPr="007D5606">
              <w:rPr>
                <w:color w:val="000000" w:themeColor="text1"/>
                <w:vertAlign w:val="superscript"/>
              </w:rPr>
              <w:t>1</w:t>
            </w:r>
          </w:p>
        </w:tc>
      </w:tr>
      <w:tr w:rsidR="00452285" w:rsidRPr="007D5606" w14:paraId="6C41C79E" w14:textId="77777777" w:rsidTr="007E74C4">
        <w:trPr>
          <w:cantSplit/>
        </w:trPr>
        <w:tc>
          <w:tcPr>
            <w:tcW w:w="4051" w:type="dxa"/>
            <w:vMerge w:val="restart"/>
            <w:tcBorders>
              <w:top w:val="single" w:sz="4" w:space="0" w:color="auto"/>
              <w:left w:val="single" w:sz="4" w:space="0" w:color="auto"/>
              <w:right w:val="single" w:sz="4" w:space="0" w:color="auto"/>
            </w:tcBorders>
            <w:hideMark/>
          </w:tcPr>
          <w:p w14:paraId="48CE882E" w14:textId="77777777" w:rsidR="00452285" w:rsidRPr="007D5606" w:rsidRDefault="00452285" w:rsidP="00BF2C65">
            <w:pPr>
              <w:widowControl w:val="0"/>
              <w:rPr>
                <w:color w:val="000000" w:themeColor="text1"/>
              </w:rPr>
            </w:pPr>
            <w:r w:rsidRPr="007D5606">
              <w:rPr>
                <w:color w:val="000000" w:themeColor="text1"/>
              </w:rPr>
              <w:t>Luusto, lihakset ja sidekudos</w:t>
            </w:r>
          </w:p>
        </w:tc>
        <w:tc>
          <w:tcPr>
            <w:tcW w:w="2482" w:type="dxa"/>
            <w:tcBorders>
              <w:top w:val="single" w:sz="4" w:space="0" w:color="auto"/>
              <w:left w:val="single" w:sz="4" w:space="0" w:color="auto"/>
              <w:bottom w:val="single" w:sz="4" w:space="0" w:color="auto"/>
              <w:right w:val="single" w:sz="4" w:space="0" w:color="auto"/>
            </w:tcBorders>
          </w:tcPr>
          <w:p w14:paraId="364B3649" w14:textId="77777777" w:rsidR="00452285" w:rsidRPr="007D5606" w:rsidRDefault="00E56EF7" w:rsidP="00BF2C65">
            <w:pPr>
              <w:widowControl w:val="0"/>
              <w:rPr>
                <w:color w:val="000000" w:themeColor="text1"/>
              </w:rPr>
            </w:pPr>
            <w:r w:rsidRPr="007D5606">
              <w:rPr>
                <w:color w:val="000000" w:themeColor="text1"/>
              </w:rPr>
              <w:t>Hyvin yleiset</w:t>
            </w:r>
          </w:p>
        </w:tc>
        <w:tc>
          <w:tcPr>
            <w:tcW w:w="0" w:type="auto"/>
            <w:tcBorders>
              <w:top w:val="single" w:sz="4" w:space="0" w:color="auto"/>
              <w:left w:val="single" w:sz="4" w:space="0" w:color="auto"/>
              <w:right w:val="single" w:sz="4" w:space="0" w:color="auto"/>
            </w:tcBorders>
          </w:tcPr>
          <w:p w14:paraId="7E6E65BC" w14:textId="77777777" w:rsidR="00452285" w:rsidRPr="007D5606" w:rsidRDefault="00452285" w:rsidP="00BF2C65">
            <w:pPr>
              <w:widowControl w:val="0"/>
              <w:rPr>
                <w:color w:val="000000" w:themeColor="text1"/>
              </w:rPr>
            </w:pPr>
            <w:r w:rsidRPr="007D5606">
              <w:rPr>
                <w:color w:val="000000" w:themeColor="text1"/>
              </w:rPr>
              <w:t>Luusto- ja lihaskipu</w:t>
            </w:r>
          </w:p>
        </w:tc>
      </w:tr>
      <w:tr w:rsidR="00452285" w:rsidRPr="007D5606" w14:paraId="774E9B22" w14:textId="77777777" w:rsidTr="007E74C4">
        <w:trPr>
          <w:cantSplit/>
        </w:trPr>
        <w:tc>
          <w:tcPr>
            <w:tcW w:w="4051" w:type="dxa"/>
            <w:vMerge/>
            <w:tcBorders>
              <w:left w:val="single" w:sz="4" w:space="0" w:color="auto"/>
              <w:right w:val="single" w:sz="4" w:space="0" w:color="auto"/>
            </w:tcBorders>
          </w:tcPr>
          <w:p w14:paraId="3293EF03" w14:textId="77777777" w:rsidR="00452285" w:rsidRPr="007D5606" w:rsidRDefault="00452285" w:rsidP="009A3F04">
            <w:pPr>
              <w:keepNext/>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70450E3E" w14:textId="77777777" w:rsidR="00452285" w:rsidRPr="007D5606" w:rsidRDefault="00452285" w:rsidP="00BF2C65">
            <w:pPr>
              <w:widowControl w:val="0"/>
              <w:rPr>
                <w:color w:val="000000" w:themeColor="text1"/>
              </w:rPr>
            </w:pPr>
            <w:r w:rsidRPr="007D5606">
              <w:rPr>
                <w:color w:val="000000" w:themeColor="text1"/>
              </w:rPr>
              <w:t>Yleiset</w:t>
            </w:r>
          </w:p>
          <w:p w14:paraId="24405DA8" w14:textId="77777777" w:rsidR="00452285" w:rsidRPr="007D5606" w:rsidRDefault="00452285" w:rsidP="00BF2C65">
            <w:pPr>
              <w:widowControl w:val="0"/>
              <w:rPr>
                <w:color w:val="000000" w:themeColor="text1"/>
              </w:rPr>
            </w:pPr>
          </w:p>
        </w:tc>
        <w:tc>
          <w:tcPr>
            <w:tcW w:w="0" w:type="auto"/>
            <w:tcBorders>
              <w:left w:val="single" w:sz="4" w:space="0" w:color="auto"/>
              <w:right w:val="single" w:sz="4" w:space="0" w:color="auto"/>
            </w:tcBorders>
          </w:tcPr>
          <w:p w14:paraId="5455B6B2" w14:textId="77777777" w:rsidR="00452285" w:rsidRPr="007D5606" w:rsidRDefault="00452285" w:rsidP="00BF2C65">
            <w:pPr>
              <w:widowControl w:val="0"/>
              <w:rPr>
                <w:color w:val="000000" w:themeColor="text1"/>
              </w:rPr>
            </w:pPr>
            <w:r w:rsidRPr="007D5606">
              <w:rPr>
                <w:color w:val="000000" w:themeColor="text1"/>
              </w:rPr>
              <w:t>Lihasspasmit (mm. kohonneet veren kreatiinifosfokinaasiarvot)</w:t>
            </w:r>
          </w:p>
        </w:tc>
      </w:tr>
      <w:tr w:rsidR="00452285" w:rsidRPr="007D5606" w14:paraId="4C04A154" w14:textId="77777777" w:rsidTr="007E74C4">
        <w:trPr>
          <w:cantSplit/>
        </w:trPr>
        <w:tc>
          <w:tcPr>
            <w:tcW w:w="4051" w:type="dxa"/>
            <w:vMerge/>
            <w:tcBorders>
              <w:left w:val="single" w:sz="4" w:space="0" w:color="auto"/>
              <w:right w:val="single" w:sz="4" w:space="0" w:color="auto"/>
            </w:tcBorders>
          </w:tcPr>
          <w:p w14:paraId="1DA26AB4" w14:textId="77777777" w:rsidR="00452285" w:rsidRPr="007D5606" w:rsidRDefault="00452285" w:rsidP="009A3F04">
            <w:pPr>
              <w:keepNext/>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7AE43EE6" w14:textId="77777777" w:rsidR="00452285" w:rsidRPr="007D5606" w:rsidRDefault="00452285" w:rsidP="00BF2C65">
            <w:pPr>
              <w:widowControl w:val="0"/>
              <w:rPr>
                <w:color w:val="000000" w:themeColor="text1"/>
              </w:rPr>
            </w:pPr>
            <w:r w:rsidRPr="007D5606">
              <w:rPr>
                <w:color w:val="000000" w:themeColor="text1"/>
              </w:rPr>
              <w:t>Melko harvinaiset</w:t>
            </w:r>
          </w:p>
        </w:tc>
        <w:tc>
          <w:tcPr>
            <w:tcW w:w="0" w:type="auto"/>
            <w:tcBorders>
              <w:left w:val="single" w:sz="4" w:space="0" w:color="auto"/>
              <w:right w:val="single" w:sz="4" w:space="0" w:color="auto"/>
            </w:tcBorders>
          </w:tcPr>
          <w:p w14:paraId="214DF0A6" w14:textId="77777777" w:rsidR="00452285" w:rsidRPr="007D5606" w:rsidRDefault="00452285" w:rsidP="00BF2C65">
            <w:pPr>
              <w:widowControl w:val="0"/>
              <w:rPr>
                <w:color w:val="000000" w:themeColor="text1"/>
              </w:rPr>
            </w:pPr>
            <w:r w:rsidRPr="007D5606">
              <w:rPr>
                <w:color w:val="000000" w:themeColor="text1"/>
              </w:rPr>
              <w:t>Rabdomyolyysi,</w:t>
            </w:r>
          </w:p>
          <w:p w14:paraId="4615C3C8" w14:textId="77777777" w:rsidR="00452285" w:rsidRPr="007D5606" w:rsidRDefault="00452285" w:rsidP="00BF2C65">
            <w:pPr>
              <w:widowControl w:val="0"/>
              <w:rPr>
                <w:color w:val="000000" w:themeColor="text1"/>
              </w:rPr>
            </w:pPr>
            <w:r w:rsidRPr="007D5606">
              <w:rPr>
                <w:color w:val="000000" w:themeColor="text1"/>
              </w:rPr>
              <w:t>systeeminen lupus erythematosus (SLE/LED)</w:t>
            </w:r>
          </w:p>
        </w:tc>
      </w:tr>
      <w:tr w:rsidR="00452285" w:rsidRPr="007D5606" w14:paraId="1539153D" w14:textId="77777777" w:rsidTr="007E74C4">
        <w:trPr>
          <w:cantSplit/>
        </w:trPr>
        <w:tc>
          <w:tcPr>
            <w:tcW w:w="4051" w:type="dxa"/>
            <w:vMerge/>
            <w:tcBorders>
              <w:left w:val="single" w:sz="4" w:space="0" w:color="auto"/>
              <w:bottom w:val="single" w:sz="4" w:space="0" w:color="auto"/>
              <w:right w:val="single" w:sz="4" w:space="0" w:color="auto"/>
            </w:tcBorders>
          </w:tcPr>
          <w:p w14:paraId="68ADECE7" w14:textId="77777777" w:rsidR="00452285" w:rsidRPr="007D5606" w:rsidRDefault="00452285" w:rsidP="009A3F04">
            <w:pPr>
              <w:keepNext/>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73664E81" w14:textId="77777777" w:rsidR="00452285" w:rsidRPr="007D5606" w:rsidRDefault="00452285" w:rsidP="00BF2C65">
            <w:pPr>
              <w:widowControl w:val="0"/>
              <w:rPr>
                <w:color w:val="000000" w:themeColor="text1"/>
              </w:rPr>
            </w:pPr>
            <w:r w:rsidRPr="007D5606">
              <w:rPr>
                <w:color w:val="000000" w:themeColor="text1"/>
              </w:rPr>
              <w:t>Harvinaiset</w:t>
            </w:r>
          </w:p>
        </w:tc>
        <w:tc>
          <w:tcPr>
            <w:tcW w:w="0" w:type="auto"/>
            <w:tcBorders>
              <w:left w:val="single" w:sz="4" w:space="0" w:color="auto"/>
              <w:bottom w:val="single" w:sz="4" w:space="0" w:color="auto"/>
              <w:right w:val="single" w:sz="4" w:space="0" w:color="auto"/>
            </w:tcBorders>
          </w:tcPr>
          <w:p w14:paraId="36DE9CFB" w14:textId="77777777" w:rsidR="00452285" w:rsidRPr="007D5606" w:rsidRDefault="00452285" w:rsidP="00BF2C65">
            <w:pPr>
              <w:widowControl w:val="0"/>
              <w:rPr>
                <w:color w:val="000000" w:themeColor="text1"/>
              </w:rPr>
            </w:pPr>
            <w:r w:rsidRPr="007D5606">
              <w:rPr>
                <w:color w:val="000000" w:themeColor="text1"/>
              </w:rPr>
              <w:t>Lupuksen kaltainen oireyhtymä</w:t>
            </w:r>
            <w:r w:rsidRPr="007D5606">
              <w:rPr>
                <w:color w:val="000000" w:themeColor="text1"/>
                <w:vertAlign w:val="superscript"/>
              </w:rPr>
              <w:t>1</w:t>
            </w:r>
          </w:p>
        </w:tc>
      </w:tr>
      <w:tr w:rsidR="00452285" w:rsidRPr="007D5606" w14:paraId="438DB2C6" w14:textId="77777777" w:rsidTr="007E74C4">
        <w:trPr>
          <w:cantSplit/>
        </w:trPr>
        <w:tc>
          <w:tcPr>
            <w:tcW w:w="4051" w:type="dxa"/>
            <w:vMerge w:val="restart"/>
            <w:tcBorders>
              <w:top w:val="single" w:sz="4" w:space="0" w:color="auto"/>
              <w:left w:val="single" w:sz="4" w:space="0" w:color="auto"/>
              <w:right w:val="single" w:sz="4" w:space="0" w:color="auto"/>
            </w:tcBorders>
            <w:hideMark/>
          </w:tcPr>
          <w:p w14:paraId="49F086A6" w14:textId="77777777" w:rsidR="00452285" w:rsidRPr="007D5606" w:rsidRDefault="00452285" w:rsidP="009A3F04">
            <w:pPr>
              <w:keepNext/>
              <w:rPr>
                <w:color w:val="000000" w:themeColor="text1"/>
              </w:rPr>
            </w:pPr>
            <w:r w:rsidRPr="007D5606">
              <w:rPr>
                <w:color w:val="000000" w:themeColor="text1"/>
              </w:rPr>
              <w:t>Munuaiset ja virtsatiet</w:t>
            </w:r>
          </w:p>
        </w:tc>
        <w:tc>
          <w:tcPr>
            <w:tcW w:w="2482" w:type="dxa"/>
            <w:tcBorders>
              <w:top w:val="single" w:sz="4" w:space="0" w:color="auto"/>
              <w:left w:val="single" w:sz="4" w:space="0" w:color="auto"/>
              <w:right w:val="single" w:sz="4" w:space="0" w:color="auto"/>
            </w:tcBorders>
          </w:tcPr>
          <w:p w14:paraId="2B6A5EB4" w14:textId="77777777" w:rsidR="00452285" w:rsidRPr="007D5606" w:rsidRDefault="00452285" w:rsidP="00BF2C65">
            <w:pPr>
              <w:widowControl w:val="0"/>
              <w:rPr>
                <w:color w:val="000000" w:themeColor="text1"/>
              </w:rPr>
            </w:pPr>
            <w:r w:rsidRPr="007D5606">
              <w:rPr>
                <w:color w:val="000000" w:themeColor="text1"/>
              </w:rPr>
              <w:t>Yleiset</w:t>
            </w:r>
          </w:p>
        </w:tc>
        <w:tc>
          <w:tcPr>
            <w:tcW w:w="0" w:type="auto"/>
            <w:tcBorders>
              <w:top w:val="single" w:sz="4" w:space="0" w:color="auto"/>
              <w:left w:val="single" w:sz="4" w:space="0" w:color="auto"/>
              <w:bottom w:val="single" w:sz="4" w:space="0" w:color="auto"/>
              <w:right w:val="single" w:sz="4" w:space="0" w:color="auto"/>
            </w:tcBorders>
          </w:tcPr>
          <w:p w14:paraId="2ABFF569" w14:textId="77777777" w:rsidR="00452285" w:rsidRPr="007D5606" w:rsidRDefault="00452285" w:rsidP="00BF2C65">
            <w:pPr>
              <w:widowControl w:val="0"/>
              <w:rPr>
                <w:color w:val="000000" w:themeColor="text1"/>
              </w:rPr>
            </w:pPr>
            <w:r w:rsidRPr="007D5606">
              <w:rPr>
                <w:color w:val="000000" w:themeColor="text1"/>
              </w:rPr>
              <w:t>Munuaisten vajaatoiminta,</w:t>
            </w:r>
          </w:p>
          <w:p w14:paraId="213684B4" w14:textId="77777777" w:rsidR="00452285" w:rsidRPr="007D5606" w:rsidRDefault="00452285" w:rsidP="00BF2C65">
            <w:pPr>
              <w:widowControl w:val="0"/>
              <w:rPr>
                <w:color w:val="000000" w:themeColor="text1"/>
              </w:rPr>
            </w:pPr>
            <w:r w:rsidRPr="007D5606">
              <w:rPr>
                <w:color w:val="000000" w:themeColor="text1"/>
              </w:rPr>
              <w:t>hematuria</w:t>
            </w:r>
          </w:p>
        </w:tc>
      </w:tr>
      <w:tr w:rsidR="00452285" w:rsidRPr="007D5606" w14:paraId="4D970721" w14:textId="77777777" w:rsidTr="007E74C4">
        <w:trPr>
          <w:cantSplit/>
        </w:trPr>
        <w:tc>
          <w:tcPr>
            <w:tcW w:w="4051" w:type="dxa"/>
            <w:vMerge/>
            <w:tcBorders>
              <w:left w:val="single" w:sz="4" w:space="0" w:color="auto"/>
              <w:bottom w:val="single" w:sz="4" w:space="0" w:color="auto"/>
              <w:right w:val="single" w:sz="4" w:space="0" w:color="auto"/>
            </w:tcBorders>
          </w:tcPr>
          <w:p w14:paraId="2E10376A" w14:textId="77777777" w:rsidR="00452285" w:rsidRPr="007D5606" w:rsidRDefault="00452285" w:rsidP="009A3F04">
            <w:pPr>
              <w:keepNext/>
              <w:rPr>
                <w:color w:val="000000" w:themeColor="text1"/>
              </w:rPr>
            </w:pPr>
          </w:p>
        </w:tc>
        <w:tc>
          <w:tcPr>
            <w:tcW w:w="2482" w:type="dxa"/>
            <w:tcBorders>
              <w:left w:val="single" w:sz="4" w:space="0" w:color="auto"/>
              <w:bottom w:val="single" w:sz="4" w:space="0" w:color="auto"/>
              <w:right w:val="single" w:sz="4" w:space="0" w:color="auto"/>
            </w:tcBorders>
          </w:tcPr>
          <w:p w14:paraId="3F2A9D0C" w14:textId="77777777" w:rsidR="00452285" w:rsidRPr="007D5606" w:rsidRDefault="00452285" w:rsidP="00BF2C65">
            <w:pPr>
              <w:widowControl w:val="0"/>
              <w:rPr>
                <w:color w:val="000000" w:themeColor="text1"/>
              </w:rPr>
            </w:pPr>
            <w:r w:rsidRPr="007D5606">
              <w:rPr>
                <w:color w:val="000000" w:themeColor="text1"/>
              </w:rPr>
              <w:t>Melko harvinaiset</w:t>
            </w:r>
          </w:p>
        </w:tc>
        <w:tc>
          <w:tcPr>
            <w:tcW w:w="0" w:type="auto"/>
            <w:tcBorders>
              <w:top w:val="single" w:sz="4" w:space="0" w:color="auto"/>
              <w:left w:val="single" w:sz="4" w:space="0" w:color="auto"/>
              <w:bottom w:val="single" w:sz="4" w:space="0" w:color="auto"/>
              <w:right w:val="single" w:sz="4" w:space="0" w:color="auto"/>
            </w:tcBorders>
          </w:tcPr>
          <w:p w14:paraId="60D7B065" w14:textId="77777777" w:rsidR="00452285" w:rsidRPr="007D5606" w:rsidRDefault="00452285" w:rsidP="00BF2C65">
            <w:pPr>
              <w:widowControl w:val="0"/>
              <w:rPr>
                <w:color w:val="000000" w:themeColor="text1"/>
              </w:rPr>
            </w:pPr>
            <w:r w:rsidRPr="007D5606">
              <w:rPr>
                <w:color w:val="000000" w:themeColor="text1"/>
              </w:rPr>
              <w:t>Nokturia</w:t>
            </w:r>
          </w:p>
        </w:tc>
      </w:tr>
      <w:tr w:rsidR="00452285" w:rsidRPr="007D5606" w14:paraId="77C0C9B8" w14:textId="77777777" w:rsidTr="007E74C4">
        <w:trPr>
          <w:cantSplit/>
        </w:trPr>
        <w:tc>
          <w:tcPr>
            <w:tcW w:w="4051" w:type="dxa"/>
            <w:tcBorders>
              <w:top w:val="single" w:sz="4" w:space="0" w:color="auto"/>
              <w:left w:val="single" w:sz="4" w:space="0" w:color="auto"/>
              <w:bottom w:val="single" w:sz="4" w:space="0" w:color="auto"/>
              <w:right w:val="single" w:sz="4" w:space="0" w:color="auto"/>
            </w:tcBorders>
            <w:hideMark/>
          </w:tcPr>
          <w:p w14:paraId="35F9612B" w14:textId="77777777" w:rsidR="00452285" w:rsidRPr="007D5606" w:rsidRDefault="00452285" w:rsidP="009A3F04">
            <w:pPr>
              <w:keepNext/>
              <w:rPr>
                <w:color w:val="000000" w:themeColor="text1"/>
              </w:rPr>
            </w:pPr>
            <w:r w:rsidRPr="007D5606">
              <w:rPr>
                <w:color w:val="000000" w:themeColor="text1"/>
              </w:rPr>
              <w:t>Sukupuolielimet ja rinnat</w:t>
            </w:r>
          </w:p>
        </w:tc>
        <w:tc>
          <w:tcPr>
            <w:tcW w:w="2482" w:type="dxa"/>
            <w:tcBorders>
              <w:top w:val="single" w:sz="4" w:space="0" w:color="auto"/>
              <w:left w:val="single" w:sz="4" w:space="0" w:color="auto"/>
              <w:bottom w:val="single" w:sz="4" w:space="0" w:color="auto"/>
              <w:right w:val="single" w:sz="4" w:space="0" w:color="auto"/>
            </w:tcBorders>
            <w:hideMark/>
          </w:tcPr>
          <w:p w14:paraId="3B1182D7" w14:textId="77777777" w:rsidR="00452285" w:rsidRPr="007D5606" w:rsidRDefault="00452285" w:rsidP="00BF2C65">
            <w:pPr>
              <w:widowControl w:val="0"/>
              <w:rPr>
                <w:color w:val="000000" w:themeColor="text1"/>
              </w:rPr>
            </w:pPr>
            <w:r w:rsidRPr="007D5606">
              <w:rPr>
                <w:color w:val="000000" w:themeColor="text1"/>
              </w:rPr>
              <w:t>Melko harvinaiset</w:t>
            </w:r>
          </w:p>
        </w:tc>
        <w:tc>
          <w:tcPr>
            <w:tcW w:w="0" w:type="auto"/>
            <w:tcBorders>
              <w:top w:val="single" w:sz="4" w:space="0" w:color="auto"/>
              <w:left w:val="single" w:sz="4" w:space="0" w:color="auto"/>
              <w:bottom w:val="single" w:sz="4" w:space="0" w:color="auto"/>
              <w:right w:val="single" w:sz="4" w:space="0" w:color="auto"/>
            </w:tcBorders>
            <w:hideMark/>
          </w:tcPr>
          <w:p w14:paraId="29D5523D" w14:textId="77777777" w:rsidR="00452285" w:rsidRPr="007D5606" w:rsidRDefault="00452285" w:rsidP="00BF2C65">
            <w:pPr>
              <w:widowControl w:val="0"/>
              <w:rPr>
                <w:color w:val="000000" w:themeColor="text1"/>
              </w:rPr>
            </w:pPr>
            <w:r w:rsidRPr="007D5606">
              <w:rPr>
                <w:color w:val="000000" w:themeColor="text1"/>
              </w:rPr>
              <w:t>Erektiohäiriöt</w:t>
            </w:r>
          </w:p>
        </w:tc>
      </w:tr>
      <w:tr w:rsidR="00452285" w:rsidRPr="007D5606" w14:paraId="7BE95A12" w14:textId="77777777" w:rsidTr="007E74C4">
        <w:trPr>
          <w:cantSplit/>
        </w:trPr>
        <w:tc>
          <w:tcPr>
            <w:tcW w:w="4051" w:type="dxa"/>
            <w:vMerge w:val="restart"/>
            <w:tcBorders>
              <w:top w:val="single" w:sz="4" w:space="0" w:color="auto"/>
              <w:left w:val="single" w:sz="4" w:space="0" w:color="auto"/>
              <w:right w:val="single" w:sz="4" w:space="0" w:color="auto"/>
            </w:tcBorders>
            <w:hideMark/>
          </w:tcPr>
          <w:p w14:paraId="3A0796B3" w14:textId="77777777" w:rsidR="00452285" w:rsidRPr="007D5606" w:rsidRDefault="00452285" w:rsidP="009A3F04">
            <w:pPr>
              <w:keepNext/>
              <w:rPr>
                <w:color w:val="000000" w:themeColor="text1"/>
              </w:rPr>
            </w:pPr>
            <w:r w:rsidRPr="007D5606">
              <w:rPr>
                <w:color w:val="000000" w:themeColor="text1"/>
              </w:rPr>
              <w:t>Yleisoireet ja antopaikassa todettavat haitat*</w:t>
            </w:r>
          </w:p>
        </w:tc>
        <w:tc>
          <w:tcPr>
            <w:tcW w:w="2482" w:type="dxa"/>
            <w:tcBorders>
              <w:top w:val="single" w:sz="4" w:space="0" w:color="auto"/>
              <w:left w:val="single" w:sz="4" w:space="0" w:color="auto"/>
              <w:right w:val="single" w:sz="4" w:space="0" w:color="auto"/>
            </w:tcBorders>
          </w:tcPr>
          <w:p w14:paraId="502D186F" w14:textId="77777777" w:rsidR="00452285" w:rsidRPr="007D5606" w:rsidRDefault="00E56EF7" w:rsidP="00BF2C65">
            <w:pPr>
              <w:widowControl w:val="0"/>
              <w:rPr>
                <w:color w:val="000000" w:themeColor="text1"/>
              </w:rPr>
            </w:pPr>
            <w:r w:rsidRPr="007D5606">
              <w:rPr>
                <w:color w:val="000000" w:themeColor="text1"/>
              </w:rPr>
              <w:t>Hyvin yleiset</w:t>
            </w:r>
          </w:p>
        </w:tc>
        <w:tc>
          <w:tcPr>
            <w:tcW w:w="0" w:type="auto"/>
            <w:tcBorders>
              <w:top w:val="single" w:sz="4" w:space="0" w:color="auto"/>
              <w:left w:val="single" w:sz="4" w:space="0" w:color="auto"/>
              <w:bottom w:val="single" w:sz="4" w:space="0" w:color="auto"/>
              <w:right w:val="single" w:sz="4" w:space="0" w:color="auto"/>
            </w:tcBorders>
          </w:tcPr>
          <w:p w14:paraId="6D0F3822" w14:textId="77777777" w:rsidR="00452285" w:rsidRPr="007D5606" w:rsidRDefault="00452285" w:rsidP="00BF2C65">
            <w:pPr>
              <w:widowControl w:val="0"/>
              <w:rPr>
                <w:color w:val="000000" w:themeColor="text1"/>
              </w:rPr>
            </w:pPr>
            <w:r w:rsidRPr="007D5606">
              <w:rPr>
                <w:color w:val="000000" w:themeColor="text1"/>
              </w:rPr>
              <w:t>Pistoskohdan reaktiot (mm. pistoskohdan punoitus)</w:t>
            </w:r>
          </w:p>
        </w:tc>
      </w:tr>
      <w:tr w:rsidR="00452285" w:rsidRPr="007D5606" w14:paraId="66873996" w14:textId="77777777" w:rsidTr="007E74C4">
        <w:trPr>
          <w:cantSplit/>
        </w:trPr>
        <w:tc>
          <w:tcPr>
            <w:tcW w:w="4051" w:type="dxa"/>
            <w:vMerge/>
            <w:tcBorders>
              <w:left w:val="single" w:sz="4" w:space="0" w:color="auto"/>
              <w:right w:val="single" w:sz="4" w:space="0" w:color="auto"/>
            </w:tcBorders>
          </w:tcPr>
          <w:p w14:paraId="42317021" w14:textId="77777777" w:rsidR="00452285" w:rsidRPr="007D5606" w:rsidRDefault="00452285" w:rsidP="009A3F04">
            <w:pPr>
              <w:keepNext/>
              <w:rPr>
                <w:color w:val="000000" w:themeColor="text1"/>
              </w:rPr>
            </w:pPr>
          </w:p>
        </w:tc>
        <w:tc>
          <w:tcPr>
            <w:tcW w:w="2482" w:type="dxa"/>
            <w:tcBorders>
              <w:left w:val="single" w:sz="4" w:space="0" w:color="auto"/>
              <w:right w:val="single" w:sz="4" w:space="0" w:color="auto"/>
            </w:tcBorders>
          </w:tcPr>
          <w:p w14:paraId="7DA78B1C" w14:textId="77777777" w:rsidR="00452285" w:rsidRPr="007D5606" w:rsidRDefault="00452285" w:rsidP="00BF2C65">
            <w:pPr>
              <w:widowControl w:val="0"/>
              <w:rPr>
                <w:color w:val="000000" w:themeColor="text1"/>
              </w:rPr>
            </w:pPr>
            <w:r w:rsidRPr="007D5606">
              <w:rPr>
                <w:color w:val="000000" w:themeColor="text1"/>
              </w:rPr>
              <w:t>Yleiset</w:t>
            </w:r>
          </w:p>
          <w:p w14:paraId="1F90AB4F" w14:textId="77777777" w:rsidR="00452285" w:rsidRPr="007D5606" w:rsidRDefault="00452285" w:rsidP="00BF2C65">
            <w:pPr>
              <w:widowControl w:val="0"/>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0C08AC2D" w14:textId="77777777" w:rsidR="00452285" w:rsidRPr="007D5606" w:rsidRDefault="00452285" w:rsidP="00BF2C65">
            <w:pPr>
              <w:widowControl w:val="0"/>
              <w:rPr>
                <w:color w:val="000000" w:themeColor="text1"/>
              </w:rPr>
            </w:pPr>
            <w:r w:rsidRPr="007D5606">
              <w:rPr>
                <w:color w:val="000000" w:themeColor="text1"/>
              </w:rPr>
              <w:t>Rintakipu,</w:t>
            </w:r>
          </w:p>
          <w:p w14:paraId="43C1EFD9" w14:textId="77777777" w:rsidR="00452285" w:rsidRPr="007D5606" w:rsidRDefault="00452285" w:rsidP="00BF2C65">
            <w:pPr>
              <w:widowControl w:val="0"/>
              <w:rPr>
                <w:color w:val="000000" w:themeColor="text1"/>
              </w:rPr>
            </w:pPr>
            <w:r w:rsidRPr="007D5606">
              <w:rPr>
                <w:color w:val="000000" w:themeColor="text1"/>
              </w:rPr>
              <w:t>turvotus,</w:t>
            </w:r>
          </w:p>
          <w:p w14:paraId="021B25D6" w14:textId="77777777" w:rsidR="00452285" w:rsidRPr="007D5606" w:rsidRDefault="00452285" w:rsidP="00BF2C65">
            <w:pPr>
              <w:widowControl w:val="0"/>
              <w:rPr>
                <w:color w:val="000000" w:themeColor="text1"/>
              </w:rPr>
            </w:pPr>
            <w:r w:rsidRPr="007D5606">
              <w:rPr>
                <w:color w:val="000000" w:themeColor="text1"/>
              </w:rPr>
              <w:t>kuume</w:t>
            </w:r>
            <w:r w:rsidRPr="007D5606">
              <w:rPr>
                <w:color w:val="000000" w:themeColor="text1"/>
                <w:vertAlign w:val="superscript"/>
              </w:rPr>
              <w:t>1</w:t>
            </w:r>
          </w:p>
        </w:tc>
      </w:tr>
      <w:tr w:rsidR="00452285" w:rsidRPr="007D5606" w14:paraId="4741D253" w14:textId="77777777" w:rsidTr="007E74C4">
        <w:trPr>
          <w:cantSplit/>
        </w:trPr>
        <w:tc>
          <w:tcPr>
            <w:tcW w:w="4051" w:type="dxa"/>
            <w:vMerge/>
            <w:tcBorders>
              <w:left w:val="single" w:sz="4" w:space="0" w:color="auto"/>
              <w:bottom w:val="single" w:sz="4" w:space="0" w:color="auto"/>
              <w:right w:val="single" w:sz="4" w:space="0" w:color="auto"/>
            </w:tcBorders>
          </w:tcPr>
          <w:p w14:paraId="6CB92E32" w14:textId="77777777" w:rsidR="00452285" w:rsidRPr="007D5606" w:rsidRDefault="00452285" w:rsidP="009A3F04">
            <w:pPr>
              <w:keepNext/>
              <w:rPr>
                <w:color w:val="000000" w:themeColor="text1"/>
              </w:rPr>
            </w:pPr>
          </w:p>
        </w:tc>
        <w:tc>
          <w:tcPr>
            <w:tcW w:w="2482" w:type="dxa"/>
            <w:tcBorders>
              <w:left w:val="single" w:sz="4" w:space="0" w:color="auto"/>
              <w:bottom w:val="single" w:sz="4" w:space="0" w:color="auto"/>
              <w:right w:val="single" w:sz="4" w:space="0" w:color="auto"/>
            </w:tcBorders>
          </w:tcPr>
          <w:p w14:paraId="172E2AEE" w14:textId="77777777" w:rsidR="00452285" w:rsidRPr="007D5606" w:rsidRDefault="00452285" w:rsidP="00BF2C65">
            <w:pPr>
              <w:widowControl w:val="0"/>
              <w:rPr>
                <w:color w:val="000000" w:themeColor="text1"/>
              </w:rPr>
            </w:pPr>
            <w:r w:rsidRPr="007D5606">
              <w:rPr>
                <w:color w:val="000000" w:themeColor="text1"/>
              </w:rPr>
              <w:t>Melko harvinaiset</w:t>
            </w:r>
          </w:p>
        </w:tc>
        <w:tc>
          <w:tcPr>
            <w:tcW w:w="0" w:type="auto"/>
            <w:tcBorders>
              <w:top w:val="single" w:sz="4" w:space="0" w:color="auto"/>
              <w:left w:val="single" w:sz="4" w:space="0" w:color="auto"/>
              <w:bottom w:val="single" w:sz="4" w:space="0" w:color="auto"/>
              <w:right w:val="single" w:sz="4" w:space="0" w:color="auto"/>
            </w:tcBorders>
          </w:tcPr>
          <w:p w14:paraId="61319C30" w14:textId="77777777" w:rsidR="00452285" w:rsidRPr="007D5606" w:rsidRDefault="00452285" w:rsidP="00BF2C65">
            <w:pPr>
              <w:widowControl w:val="0"/>
              <w:rPr>
                <w:color w:val="000000" w:themeColor="text1"/>
              </w:rPr>
            </w:pPr>
            <w:r w:rsidRPr="007D5606">
              <w:rPr>
                <w:color w:val="000000" w:themeColor="text1"/>
              </w:rPr>
              <w:t>Inflammaatio</w:t>
            </w:r>
          </w:p>
        </w:tc>
      </w:tr>
      <w:tr w:rsidR="007E74C4" w:rsidRPr="007D5606" w14:paraId="5093FFD4" w14:textId="77777777" w:rsidTr="007E74C4">
        <w:trPr>
          <w:cantSplit/>
        </w:trPr>
        <w:tc>
          <w:tcPr>
            <w:tcW w:w="4051" w:type="dxa"/>
            <w:vMerge w:val="restart"/>
            <w:tcBorders>
              <w:top w:val="single" w:sz="4" w:space="0" w:color="auto"/>
              <w:left w:val="single" w:sz="4" w:space="0" w:color="auto"/>
              <w:right w:val="single" w:sz="4" w:space="0" w:color="auto"/>
            </w:tcBorders>
            <w:hideMark/>
          </w:tcPr>
          <w:p w14:paraId="432EA1C7" w14:textId="77777777" w:rsidR="007E74C4" w:rsidRPr="007D5606" w:rsidRDefault="007E74C4" w:rsidP="009A3F04">
            <w:pPr>
              <w:keepNext/>
              <w:rPr>
                <w:color w:val="000000" w:themeColor="text1"/>
              </w:rPr>
            </w:pPr>
            <w:r w:rsidRPr="007D5606">
              <w:rPr>
                <w:color w:val="000000" w:themeColor="text1"/>
              </w:rPr>
              <w:t>Tutkimukset*</w:t>
            </w:r>
          </w:p>
        </w:tc>
        <w:tc>
          <w:tcPr>
            <w:tcW w:w="2482" w:type="dxa"/>
            <w:tcBorders>
              <w:top w:val="single" w:sz="4" w:space="0" w:color="auto"/>
              <w:left w:val="single" w:sz="4" w:space="0" w:color="auto"/>
              <w:bottom w:val="single" w:sz="4" w:space="0" w:color="auto"/>
              <w:right w:val="single" w:sz="4" w:space="0" w:color="auto"/>
            </w:tcBorders>
            <w:hideMark/>
          </w:tcPr>
          <w:p w14:paraId="6F013126" w14:textId="77777777" w:rsidR="007E74C4" w:rsidRPr="007D5606" w:rsidRDefault="007E74C4" w:rsidP="00BF2C65">
            <w:pPr>
              <w:widowControl w:val="0"/>
              <w:rPr>
                <w:color w:val="000000" w:themeColor="text1"/>
              </w:rPr>
            </w:pPr>
            <w:r w:rsidRPr="007D5606">
              <w:rPr>
                <w:color w:val="000000" w:themeColor="text1"/>
              </w:rPr>
              <w:t>Yleiset</w:t>
            </w:r>
          </w:p>
        </w:tc>
        <w:tc>
          <w:tcPr>
            <w:tcW w:w="0" w:type="auto"/>
            <w:tcBorders>
              <w:top w:val="single" w:sz="4" w:space="0" w:color="auto"/>
              <w:left w:val="single" w:sz="4" w:space="0" w:color="auto"/>
              <w:bottom w:val="single" w:sz="4" w:space="0" w:color="auto"/>
              <w:right w:val="single" w:sz="4" w:space="0" w:color="auto"/>
            </w:tcBorders>
            <w:hideMark/>
          </w:tcPr>
          <w:p w14:paraId="1BC76130" w14:textId="77777777" w:rsidR="007E74C4" w:rsidRPr="007D5606" w:rsidRDefault="007E74C4" w:rsidP="00BF2C65">
            <w:pPr>
              <w:widowControl w:val="0"/>
              <w:autoSpaceDE w:val="0"/>
              <w:autoSpaceDN w:val="0"/>
              <w:adjustRightInd w:val="0"/>
              <w:rPr>
                <w:color w:val="000000" w:themeColor="text1"/>
              </w:rPr>
            </w:pPr>
            <w:r w:rsidRPr="007D5606">
              <w:rPr>
                <w:color w:val="000000" w:themeColor="text1"/>
              </w:rPr>
              <w:t xml:space="preserve">Hyytymis- ja verenvuotohäiriöt (mm. APTT-ajan piteneminen), </w:t>
            </w:r>
          </w:p>
          <w:p w14:paraId="4AE834F2" w14:textId="77777777" w:rsidR="007E74C4" w:rsidRPr="007D5606" w:rsidRDefault="007E74C4" w:rsidP="00BF2C65">
            <w:pPr>
              <w:widowControl w:val="0"/>
              <w:autoSpaceDE w:val="0"/>
              <w:autoSpaceDN w:val="0"/>
              <w:adjustRightInd w:val="0"/>
              <w:rPr>
                <w:color w:val="000000" w:themeColor="text1"/>
              </w:rPr>
            </w:pPr>
            <w:r w:rsidRPr="007D5606">
              <w:rPr>
                <w:color w:val="000000" w:themeColor="text1"/>
              </w:rPr>
              <w:t xml:space="preserve">positiivinen tulos autovasta-ainetestissä (mm. kaksijuosteisen DNA:n vasta-aineet), </w:t>
            </w:r>
          </w:p>
          <w:p w14:paraId="4943FED5" w14:textId="77777777" w:rsidR="007E74C4" w:rsidRPr="007D5606" w:rsidRDefault="007E74C4" w:rsidP="00BF2C65">
            <w:pPr>
              <w:widowControl w:val="0"/>
              <w:autoSpaceDE w:val="0"/>
              <w:autoSpaceDN w:val="0"/>
              <w:adjustRightInd w:val="0"/>
              <w:rPr>
                <w:color w:val="000000" w:themeColor="text1"/>
              </w:rPr>
            </w:pPr>
            <w:r w:rsidRPr="007D5606">
              <w:rPr>
                <w:color w:val="000000" w:themeColor="text1"/>
              </w:rPr>
              <w:t>kohonneet veren laktaattidehydrogenaasiarvot</w:t>
            </w:r>
          </w:p>
        </w:tc>
      </w:tr>
      <w:tr w:rsidR="007E74C4" w:rsidRPr="007D5606" w14:paraId="4D351F54" w14:textId="77777777" w:rsidTr="003539C7">
        <w:trPr>
          <w:cantSplit/>
        </w:trPr>
        <w:tc>
          <w:tcPr>
            <w:tcW w:w="4051" w:type="dxa"/>
            <w:vMerge/>
            <w:tcBorders>
              <w:left w:val="single" w:sz="4" w:space="0" w:color="auto"/>
              <w:bottom w:val="single" w:sz="4" w:space="0" w:color="auto"/>
              <w:right w:val="single" w:sz="4" w:space="0" w:color="auto"/>
            </w:tcBorders>
          </w:tcPr>
          <w:p w14:paraId="58CA48AC" w14:textId="77777777" w:rsidR="007E74C4" w:rsidRPr="007D5606" w:rsidRDefault="007E74C4" w:rsidP="009A3F04">
            <w:pPr>
              <w:keepNext/>
              <w:rPr>
                <w:color w:val="000000" w:themeColor="text1"/>
              </w:rPr>
            </w:pPr>
          </w:p>
        </w:tc>
        <w:tc>
          <w:tcPr>
            <w:tcW w:w="2482" w:type="dxa"/>
            <w:tcBorders>
              <w:top w:val="single" w:sz="4" w:space="0" w:color="auto"/>
              <w:left w:val="single" w:sz="4" w:space="0" w:color="auto"/>
              <w:bottom w:val="single" w:sz="4" w:space="0" w:color="auto"/>
              <w:right w:val="single" w:sz="4" w:space="0" w:color="auto"/>
            </w:tcBorders>
          </w:tcPr>
          <w:p w14:paraId="6352D476" w14:textId="77777777" w:rsidR="007E74C4" w:rsidRPr="007D5606" w:rsidRDefault="007E74C4" w:rsidP="009A3F04">
            <w:pPr>
              <w:keepNext/>
              <w:rPr>
                <w:color w:val="000000" w:themeColor="text1"/>
              </w:rPr>
            </w:pPr>
            <w:r w:rsidRPr="007D5606">
              <w:rPr>
                <w:color w:val="000000" w:themeColor="text1"/>
              </w:rPr>
              <w:t>Tuntematon</w:t>
            </w:r>
          </w:p>
        </w:tc>
        <w:tc>
          <w:tcPr>
            <w:tcW w:w="0" w:type="auto"/>
            <w:tcBorders>
              <w:top w:val="single" w:sz="4" w:space="0" w:color="auto"/>
              <w:left w:val="single" w:sz="4" w:space="0" w:color="auto"/>
              <w:bottom w:val="single" w:sz="4" w:space="0" w:color="auto"/>
              <w:right w:val="single" w:sz="4" w:space="0" w:color="auto"/>
            </w:tcBorders>
          </w:tcPr>
          <w:p w14:paraId="7BAD94DF" w14:textId="77777777" w:rsidR="007E74C4" w:rsidRPr="007D5606" w:rsidRDefault="007E74C4" w:rsidP="009A3F04">
            <w:pPr>
              <w:keepNext/>
              <w:rPr>
                <w:color w:val="000000" w:themeColor="text1"/>
              </w:rPr>
            </w:pPr>
            <w:r w:rsidRPr="007D5606">
              <w:rPr>
                <w:color w:val="000000" w:themeColor="text1"/>
              </w:rPr>
              <w:t>Painonnousu</w:t>
            </w:r>
            <w:r w:rsidRPr="007D5606">
              <w:rPr>
                <w:color w:val="000000" w:themeColor="text1"/>
                <w:vertAlign w:val="superscript"/>
              </w:rPr>
              <w:t>2</w:t>
            </w:r>
          </w:p>
        </w:tc>
      </w:tr>
      <w:tr w:rsidR="00452285" w:rsidRPr="007D5606" w14:paraId="3F38F194" w14:textId="77777777" w:rsidTr="003539C7">
        <w:trPr>
          <w:cantSplit/>
        </w:trPr>
        <w:tc>
          <w:tcPr>
            <w:tcW w:w="4051" w:type="dxa"/>
            <w:tcBorders>
              <w:top w:val="single" w:sz="4" w:space="0" w:color="auto"/>
              <w:left w:val="single" w:sz="4" w:space="0" w:color="auto"/>
              <w:bottom w:val="single" w:sz="4" w:space="0" w:color="auto"/>
              <w:right w:val="single" w:sz="4" w:space="0" w:color="auto"/>
            </w:tcBorders>
            <w:hideMark/>
          </w:tcPr>
          <w:p w14:paraId="09FFBE26" w14:textId="77777777" w:rsidR="00452285" w:rsidRPr="007D5606" w:rsidRDefault="00452285" w:rsidP="009A3F04">
            <w:pPr>
              <w:keepNext/>
              <w:rPr>
                <w:color w:val="000000" w:themeColor="text1"/>
              </w:rPr>
            </w:pPr>
            <w:r w:rsidRPr="007D5606">
              <w:rPr>
                <w:color w:val="000000" w:themeColor="text1"/>
              </w:rPr>
              <w:t>Vammat, myrkytykset ja hoitokomplikaatiot</w:t>
            </w:r>
          </w:p>
        </w:tc>
        <w:tc>
          <w:tcPr>
            <w:tcW w:w="2482" w:type="dxa"/>
            <w:tcBorders>
              <w:top w:val="single" w:sz="4" w:space="0" w:color="auto"/>
              <w:left w:val="single" w:sz="4" w:space="0" w:color="auto"/>
              <w:bottom w:val="single" w:sz="4" w:space="0" w:color="auto"/>
              <w:right w:val="single" w:sz="4" w:space="0" w:color="auto"/>
            </w:tcBorders>
            <w:hideMark/>
          </w:tcPr>
          <w:p w14:paraId="332E691C" w14:textId="77777777" w:rsidR="00452285" w:rsidRPr="007D5606" w:rsidRDefault="00452285" w:rsidP="009A3F04">
            <w:pPr>
              <w:keepNext/>
              <w:rPr>
                <w:color w:val="000000" w:themeColor="text1"/>
              </w:rPr>
            </w:pPr>
            <w:r w:rsidRPr="007D5606">
              <w:rPr>
                <w:color w:val="000000" w:themeColor="text1"/>
              </w:rPr>
              <w:t>Yleiset</w:t>
            </w:r>
          </w:p>
        </w:tc>
        <w:tc>
          <w:tcPr>
            <w:tcW w:w="0" w:type="auto"/>
            <w:tcBorders>
              <w:top w:val="single" w:sz="4" w:space="0" w:color="auto"/>
              <w:left w:val="single" w:sz="4" w:space="0" w:color="auto"/>
              <w:bottom w:val="single" w:sz="4" w:space="0" w:color="auto"/>
              <w:right w:val="single" w:sz="4" w:space="0" w:color="auto"/>
            </w:tcBorders>
            <w:hideMark/>
          </w:tcPr>
          <w:p w14:paraId="16831E95" w14:textId="77777777" w:rsidR="00452285" w:rsidRPr="007D5606" w:rsidRDefault="00452285" w:rsidP="009A3F04">
            <w:pPr>
              <w:keepNext/>
              <w:rPr>
                <w:color w:val="000000" w:themeColor="text1"/>
              </w:rPr>
            </w:pPr>
            <w:r w:rsidRPr="007D5606">
              <w:rPr>
                <w:color w:val="000000" w:themeColor="text1"/>
              </w:rPr>
              <w:t>Hidas paraneminen</w:t>
            </w:r>
          </w:p>
        </w:tc>
      </w:tr>
      <w:tr w:rsidR="00452285" w:rsidRPr="007D5606" w14:paraId="0B139B8C" w14:textId="77777777" w:rsidTr="003539C7">
        <w:trPr>
          <w:cantSplit/>
        </w:trPr>
        <w:tc>
          <w:tcPr>
            <w:tcW w:w="0" w:type="auto"/>
            <w:gridSpan w:val="3"/>
            <w:tcBorders>
              <w:top w:val="single" w:sz="4" w:space="0" w:color="auto"/>
              <w:left w:val="nil"/>
              <w:bottom w:val="nil"/>
              <w:right w:val="nil"/>
            </w:tcBorders>
            <w:hideMark/>
          </w:tcPr>
          <w:p w14:paraId="06987E21" w14:textId="77777777" w:rsidR="00452285" w:rsidRPr="00EA06DD" w:rsidRDefault="00452285" w:rsidP="00F33166">
            <w:pPr>
              <w:keepNext/>
              <w:tabs>
                <w:tab w:val="left" w:pos="360"/>
              </w:tabs>
              <w:rPr>
                <w:color w:val="000000" w:themeColor="text1"/>
                <w:sz w:val="20"/>
                <w:szCs w:val="20"/>
              </w:rPr>
            </w:pPr>
            <w:r w:rsidRPr="00EA06DD">
              <w:rPr>
                <w:color w:val="000000" w:themeColor="text1"/>
                <w:sz w:val="20"/>
                <w:szCs w:val="20"/>
              </w:rPr>
              <w:t>*</w:t>
            </w:r>
            <w:r w:rsidRPr="00EA06DD">
              <w:rPr>
                <w:color w:val="000000" w:themeColor="text1"/>
                <w:sz w:val="20"/>
                <w:szCs w:val="20"/>
              </w:rPr>
              <w:tab/>
              <w:t>lisätietoa kohdissa 4.3, 4.4 ja 4.8 </w:t>
            </w:r>
          </w:p>
          <w:p w14:paraId="232B76C8" w14:textId="77777777" w:rsidR="00452285" w:rsidRPr="00EA06DD" w:rsidRDefault="00452285" w:rsidP="00F33166">
            <w:pPr>
              <w:keepNext/>
              <w:tabs>
                <w:tab w:val="left" w:pos="360"/>
              </w:tabs>
              <w:rPr>
                <w:color w:val="000000" w:themeColor="text1"/>
                <w:sz w:val="20"/>
                <w:szCs w:val="20"/>
              </w:rPr>
            </w:pPr>
            <w:r w:rsidRPr="00EA06DD">
              <w:rPr>
                <w:color w:val="000000" w:themeColor="text1"/>
                <w:sz w:val="20"/>
                <w:szCs w:val="20"/>
              </w:rPr>
              <w:t>**</w:t>
            </w:r>
            <w:r w:rsidRPr="00EA06DD">
              <w:rPr>
                <w:color w:val="000000" w:themeColor="text1"/>
                <w:sz w:val="20"/>
                <w:szCs w:val="20"/>
              </w:rPr>
              <w:tab/>
              <w:t>myös avoimissa jatkotutkimuksissa</w:t>
            </w:r>
          </w:p>
          <w:p w14:paraId="55789260" w14:textId="77777777" w:rsidR="00EF0E7A" w:rsidRPr="00EA06DD" w:rsidRDefault="00452285" w:rsidP="00F33166">
            <w:pPr>
              <w:keepNext/>
              <w:tabs>
                <w:tab w:val="left" w:pos="360"/>
              </w:tabs>
              <w:rPr>
                <w:color w:val="000000" w:themeColor="text1"/>
                <w:sz w:val="20"/>
                <w:szCs w:val="20"/>
              </w:rPr>
            </w:pPr>
            <w:r w:rsidRPr="00EA06DD">
              <w:rPr>
                <w:color w:val="000000" w:themeColor="text1"/>
                <w:sz w:val="20"/>
                <w:szCs w:val="20"/>
                <w:vertAlign w:val="superscript"/>
              </w:rPr>
              <w:t>1</w:t>
            </w:r>
            <w:r w:rsidRPr="00EA06DD">
              <w:rPr>
                <w:color w:val="000000" w:themeColor="text1"/>
                <w:sz w:val="20"/>
                <w:szCs w:val="20"/>
              </w:rPr>
              <w:tab/>
              <w:t>mukaan lukien spontaaniraportit</w:t>
            </w:r>
          </w:p>
          <w:p w14:paraId="0D943DCD" w14:textId="77777777" w:rsidR="00452285" w:rsidRPr="00EA06DD" w:rsidRDefault="00EF0E7A" w:rsidP="009116B6">
            <w:pPr>
              <w:keepNext/>
              <w:tabs>
                <w:tab w:val="left" w:pos="284"/>
              </w:tabs>
              <w:ind w:left="426" w:hanging="426"/>
              <w:rPr>
                <w:color w:val="000000" w:themeColor="text1"/>
                <w:sz w:val="20"/>
                <w:szCs w:val="20"/>
              </w:rPr>
            </w:pPr>
            <w:r w:rsidRPr="00EA06DD">
              <w:rPr>
                <w:color w:val="000000" w:themeColor="text1"/>
                <w:sz w:val="20"/>
                <w:szCs w:val="20"/>
                <w:vertAlign w:val="superscript"/>
              </w:rPr>
              <w:t>2</w:t>
            </w:r>
            <w:r w:rsidR="007E74C4" w:rsidRPr="00EA06DD">
              <w:rPr>
                <w:color w:val="000000" w:themeColor="text1"/>
                <w:sz w:val="20"/>
                <w:szCs w:val="20"/>
              </w:rPr>
              <w:t xml:space="preserve">    </w:t>
            </w:r>
            <w:r w:rsidR="009A29EB" w:rsidRPr="00EA06DD">
              <w:rPr>
                <w:color w:val="000000" w:themeColor="text1"/>
                <w:sz w:val="20"/>
                <w:szCs w:val="20"/>
              </w:rPr>
              <w:t xml:space="preserve">  </w:t>
            </w:r>
            <w:r w:rsidR="007E74C4" w:rsidRPr="00EA06DD">
              <w:rPr>
                <w:color w:val="000000" w:themeColor="text1"/>
                <w:sz w:val="20"/>
                <w:szCs w:val="20"/>
              </w:rPr>
              <w:t xml:space="preserve">Adalimumabin yhteydessä keskimääräinen painon muutos lähtötilanteesta oli 0,3–1,0 kg aikuisten käyttöaiheissa, kun taas lumelääkettä </w:t>
            </w:r>
            <w:r w:rsidRPr="00EA06DD">
              <w:rPr>
                <w:color w:val="000000" w:themeColor="text1"/>
                <w:sz w:val="20"/>
                <w:szCs w:val="20"/>
              </w:rPr>
              <w:t>käytettäessä paino laski tai nousi keskimäärin 0,4 kg 4–6 kuukauden pituisen hoitojakson aikana. Pitkäaikaisissa jatkotutkimuksissa, joissa ei ollut vertailuryhmää, on havaittu myös 5–6 kg:n painonnousua, kun potilaat ovat altistuneet lääkevalmisteelle noin 1–2 vuoden ajan. Tämä koskee erityisesti potilaita, joilla on Crohnin tauti ja haavainen paksusuolitulehdus. Mekanismi, johon tämä vaikutus perustuu, on epäselvä, mutta se voi liittyä adalimumabin tulehduksia estävään ja lievittävään vaikutukseen</w:t>
            </w:r>
            <w:r w:rsidR="007E74C4" w:rsidRPr="00EA06DD">
              <w:rPr>
                <w:color w:val="000000" w:themeColor="text1"/>
                <w:sz w:val="20"/>
                <w:szCs w:val="20"/>
              </w:rPr>
              <w:t>.</w:t>
            </w:r>
            <w:r w:rsidR="00452285" w:rsidRPr="00EA06DD">
              <w:rPr>
                <w:color w:val="000000" w:themeColor="text1"/>
                <w:sz w:val="20"/>
                <w:szCs w:val="20"/>
              </w:rPr>
              <w:t xml:space="preserve"> </w:t>
            </w:r>
          </w:p>
        </w:tc>
      </w:tr>
    </w:tbl>
    <w:p w14:paraId="0A42F492" w14:textId="77777777" w:rsidR="00452285" w:rsidRPr="007D5606" w:rsidRDefault="00452285" w:rsidP="009116B6">
      <w:pPr>
        <w:tabs>
          <w:tab w:val="left" w:pos="360"/>
        </w:tabs>
        <w:rPr>
          <w:color w:val="000000" w:themeColor="text1"/>
        </w:rPr>
      </w:pPr>
    </w:p>
    <w:p w14:paraId="45AD4D0C" w14:textId="77777777" w:rsidR="00452285" w:rsidRPr="007D5606" w:rsidRDefault="00452285" w:rsidP="00971955">
      <w:pPr>
        <w:pStyle w:val="BodyText"/>
        <w:keepNext/>
        <w:widowControl/>
        <w:kinsoku w:val="0"/>
        <w:overflowPunct w:val="0"/>
        <w:ind w:left="0"/>
        <w:rPr>
          <w:color w:val="000000" w:themeColor="text1"/>
        </w:rPr>
      </w:pPr>
      <w:r w:rsidRPr="007D5606">
        <w:rPr>
          <w:color w:val="000000" w:themeColor="text1"/>
          <w:u w:val="single"/>
        </w:rPr>
        <w:t>Uveiitti</w:t>
      </w:r>
    </w:p>
    <w:p w14:paraId="24718E31" w14:textId="77777777" w:rsidR="00452285" w:rsidRPr="007D5606" w:rsidRDefault="00452285" w:rsidP="00971955">
      <w:pPr>
        <w:pStyle w:val="BodyText"/>
        <w:keepNext/>
        <w:widowControl/>
        <w:kinsoku w:val="0"/>
        <w:overflowPunct w:val="0"/>
        <w:ind w:left="0"/>
        <w:rPr>
          <w:color w:val="000000" w:themeColor="text1"/>
        </w:rPr>
      </w:pPr>
    </w:p>
    <w:p w14:paraId="3368B68F" w14:textId="77777777" w:rsidR="00452285" w:rsidRPr="007D5606" w:rsidRDefault="00452285" w:rsidP="0009685B">
      <w:pPr>
        <w:pStyle w:val="BodyText"/>
        <w:widowControl/>
        <w:kinsoku w:val="0"/>
        <w:overflowPunct w:val="0"/>
        <w:ind w:left="0"/>
        <w:rPr>
          <w:color w:val="000000" w:themeColor="text1"/>
        </w:rPr>
      </w:pPr>
      <w:r w:rsidRPr="007D5606">
        <w:rPr>
          <w:color w:val="000000" w:themeColor="text1"/>
        </w:rPr>
        <w:t>Turvallisuusprofiili adalimumabia joka toinen viikko saaneilla uveiittipotilailla oli yhdenmukainen adalimumabin tunnetun turvallisuusprofiilin kanssa.</w:t>
      </w:r>
    </w:p>
    <w:p w14:paraId="53304DBC" w14:textId="77777777" w:rsidR="00452285" w:rsidRPr="007D5606" w:rsidRDefault="00452285" w:rsidP="0009685B">
      <w:pPr>
        <w:pStyle w:val="BodyText"/>
        <w:widowControl/>
        <w:kinsoku w:val="0"/>
        <w:overflowPunct w:val="0"/>
        <w:ind w:left="0"/>
        <w:rPr>
          <w:color w:val="000000" w:themeColor="text1"/>
        </w:rPr>
      </w:pPr>
    </w:p>
    <w:p w14:paraId="7F231191" w14:textId="77777777" w:rsidR="00452285" w:rsidRPr="007D5606" w:rsidRDefault="00452285" w:rsidP="000E0085">
      <w:pPr>
        <w:pStyle w:val="BodyText"/>
        <w:keepNext/>
        <w:widowControl/>
        <w:kinsoku w:val="0"/>
        <w:overflowPunct w:val="0"/>
        <w:ind w:left="0"/>
        <w:rPr>
          <w:color w:val="000000" w:themeColor="text1"/>
        </w:rPr>
      </w:pPr>
      <w:r w:rsidRPr="007D5606">
        <w:rPr>
          <w:color w:val="000000" w:themeColor="text1"/>
          <w:u w:val="single"/>
        </w:rPr>
        <w:t>Tiettyjen haittavaikutusten kuvaus</w:t>
      </w:r>
    </w:p>
    <w:p w14:paraId="7F65D392" w14:textId="77777777" w:rsidR="00452285" w:rsidRPr="007D5606" w:rsidRDefault="00452285" w:rsidP="000E0085">
      <w:pPr>
        <w:pStyle w:val="BodyText"/>
        <w:keepNext/>
        <w:widowControl/>
        <w:kinsoku w:val="0"/>
        <w:overflowPunct w:val="0"/>
        <w:ind w:left="0"/>
        <w:rPr>
          <w:color w:val="000000" w:themeColor="text1"/>
        </w:rPr>
      </w:pPr>
    </w:p>
    <w:p w14:paraId="00727776" w14:textId="77777777" w:rsidR="00452285" w:rsidRPr="007D5606" w:rsidRDefault="00452285" w:rsidP="000E0085">
      <w:pPr>
        <w:pStyle w:val="BodyText"/>
        <w:keepNext/>
        <w:widowControl/>
        <w:kinsoku w:val="0"/>
        <w:overflowPunct w:val="0"/>
        <w:ind w:left="0"/>
        <w:rPr>
          <w:color w:val="000000" w:themeColor="text1"/>
        </w:rPr>
      </w:pPr>
      <w:r w:rsidRPr="007D5606">
        <w:rPr>
          <w:i/>
          <w:iCs/>
          <w:color w:val="000000" w:themeColor="text1"/>
        </w:rPr>
        <w:t>Pistoskohdan reaktiot</w:t>
      </w:r>
    </w:p>
    <w:p w14:paraId="425DA13D" w14:textId="77777777" w:rsidR="00452285" w:rsidRPr="007D5606" w:rsidRDefault="00452285" w:rsidP="000E0085">
      <w:pPr>
        <w:pStyle w:val="BodyText"/>
        <w:keepNext/>
        <w:widowControl/>
        <w:kinsoku w:val="0"/>
        <w:overflowPunct w:val="0"/>
        <w:ind w:left="0"/>
        <w:rPr>
          <w:i/>
          <w:iCs/>
          <w:color w:val="000000" w:themeColor="text1"/>
          <w:szCs w:val="21"/>
        </w:rPr>
      </w:pPr>
    </w:p>
    <w:p w14:paraId="1CFF83EB" w14:textId="77777777" w:rsidR="00452285" w:rsidRPr="007D5606" w:rsidRDefault="00452285" w:rsidP="001B461C">
      <w:pPr>
        <w:pStyle w:val="BodyText"/>
        <w:widowControl/>
        <w:kinsoku w:val="0"/>
        <w:overflowPunct w:val="0"/>
        <w:ind w:left="0"/>
        <w:rPr>
          <w:color w:val="000000" w:themeColor="text1"/>
        </w:rPr>
      </w:pPr>
      <w:r w:rsidRPr="007D5606">
        <w:rPr>
          <w:color w:val="000000" w:themeColor="text1"/>
        </w:rPr>
        <w:t>Tärkeimmissä kontrolloiduissa tutkimuksissa aikuisilla ja lapsilla pistoskohdan reaktioita (punoitus ja/tai kutina, verenvuoto, kipu tai turvotus) ilmeni 12,9 %:lla adalimumabia ja 7,2 %:lla plaseboa tai vaikuttavaa vertailuvalmistetta saaneista potilaista. Pistoskohdan reaktioiden yhteydessä ei lääkityksen keskeyttäminen yleensä ollut tarpeen.</w:t>
      </w:r>
    </w:p>
    <w:p w14:paraId="11749CC0" w14:textId="77777777" w:rsidR="00452285" w:rsidRPr="007D5606" w:rsidRDefault="00452285" w:rsidP="0009685B">
      <w:pPr>
        <w:pStyle w:val="BodyText"/>
        <w:widowControl/>
        <w:kinsoku w:val="0"/>
        <w:overflowPunct w:val="0"/>
        <w:ind w:left="0"/>
        <w:rPr>
          <w:color w:val="000000" w:themeColor="text1"/>
        </w:rPr>
      </w:pPr>
    </w:p>
    <w:p w14:paraId="41AE2513" w14:textId="77777777" w:rsidR="00452285" w:rsidRPr="007D5606" w:rsidRDefault="00452285" w:rsidP="001B461C">
      <w:pPr>
        <w:pStyle w:val="BodyText"/>
        <w:keepNext/>
        <w:widowControl/>
        <w:kinsoku w:val="0"/>
        <w:overflowPunct w:val="0"/>
        <w:ind w:left="0"/>
        <w:rPr>
          <w:color w:val="000000" w:themeColor="text1"/>
        </w:rPr>
      </w:pPr>
      <w:r w:rsidRPr="007D5606">
        <w:rPr>
          <w:i/>
          <w:iCs/>
          <w:color w:val="000000" w:themeColor="text1"/>
        </w:rPr>
        <w:lastRenderedPageBreak/>
        <w:t>Infektiot</w:t>
      </w:r>
    </w:p>
    <w:p w14:paraId="50D13400" w14:textId="77777777" w:rsidR="00452285" w:rsidRPr="007D5606" w:rsidRDefault="00452285" w:rsidP="001B461C">
      <w:pPr>
        <w:pStyle w:val="BodyText"/>
        <w:keepNext/>
        <w:widowControl/>
        <w:kinsoku w:val="0"/>
        <w:overflowPunct w:val="0"/>
        <w:ind w:left="0"/>
        <w:rPr>
          <w:i/>
          <w:iCs/>
          <w:color w:val="000000" w:themeColor="text1"/>
          <w:szCs w:val="21"/>
        </w:rPr>
      </w:pPr>
    </w:p>
    <w:p w14:paraId="04C4C5A3" w14:textId="77777777" w:rsidR="00452285" w:rsidRPr="007D5606" w:rsidRDefault="00452285" w:rsidP="0009685B">
      <w:pPr>
        <w:pStyle w:val="BodyText"/>
        <w:widowControl/>
        <w:kinsoku w:val="0"/>
        <w:overflowPunct w:val="0"/>
        <w:ind w:left="0"/>
        <w:rPr>
          <w:color w:val="000000" w:themeColor="text1"/>
        </w:rPr>
      </w:pPr>
      <w:r w:rsidRPr="007D5606">
        <w:rPr>
          <w:color w:val="000000" w:themeColor="text1"/>
        </w:rPr>
        <w:t>Tärkeimmissä kontrolloiduissa tutkimuksissa aikuisilla ja lapsilla infektioiden esiintyvyys oli adalimumabia saaneilla 1,51 tapausta ja plaseboa tai vaikuttavaa vertailuvalmistetta saaneilla 1,46 tapausta potilasvuotta kohti. Valtaosa infektioista oli nenänielutulehduksia, ylähengitystieinfektioita ja nenän sivuontelotulehduksia (sinuiitti). Useimmat potilaat jatkoivat adalimumabilääkitystä infektion parannuttua.</w:t>
      </w:r>
    </w:p>
    <w:p w14:paraId="0BDEA555" w14:textId="77777777" w:rsidR="00452285" w:rsidRPr="007D5606" w:rsidRDefault="00452285" w:rsidP="0009685B">
      <w:pPr>
        <w:pStyle w:val="BodyText"/>
        <w:widowControl/>
        <w:kinsoku w:val="0"/>
        <w:overflowPunct w:val="0"/>
        <w:ind w:left="0"/>
        <w:rPr>
          <w:color w:val="000000" w:themeColor="text1"/>
        </w:rPr>
      </w:pPr>
    </w:p>
    <w:p w14:paraId="77795A4F" w14:textId="77777777" w:rsidR="00452285" w:rsidRPr="007D5606" w:rsidRDefault="00452285" w:rsidP="0009685B">
      <w:pPr>
        <w:pStyle w:val="BodyText"/>
        <w:widowControl/>
        <w:kinsoku w:val="0"/>
        <w:overflowPunct w:val="0"/>
        <w:ind w:left="0"/>
        <w:rPr>
          <w:color w:val="000000" w:themeColor="text1"/>
        </w:rPr>
      </w:pPr>
      <w:r w:rsidRPr="007D5606">
        <w:rPr>
          <w:color w:val="000000" w:themeColor="text1"/>
        </w:rPr>
        <w:t>Vakavien infektioiden esiintyvyys oli adalimumabia saaneilla 0,04 tapausta ja plaseboa tai vaikuttavaa vertailuvalmistetta saaneilla 0,03 tapausta potilasvuotta kohti.</w:t>
      </w:r>
    </w:p>
    <w:p w14:paraId="058A7DE4" w14:textId="77777777" w:rsidR="00452285" w:rsidRPr="007D5606" w:rsidRDefault="00452285" w:rsidP="0009685B">
      <w:pPr>
        <w:pStyle w:val="BodyText"/>
        <w:widowControl/>
        <w:kinsoku w:val="0"/>
        <w:overflowPunct w:val="0"/>
        <w:ind w:left="0"/>
        <w:rPr>
          <w:color w:val="000000" w:themeColor="text1"/>
          <w:szCs w:val="21"/>
        </w:rPr>
      </w:pPr>
    </w:p>
    <w:p w14:paraId="2D0C4A9A" w14:textId="77777777" w:rsidR="00452285" w:rsidRPr="007D5606" w:rsidRDefault="00452285" w:rsidP="0009685B">
      <w:pPr>
        <w:pStyle w:val="BodyText"/>
        <w:widowControl/>
        <w:kinsoku w:val="0"/>
        <w:overflowPunct w:val="0"/>
        <w:ind w:left="0"/>
        <w:rPr>
          <w:color w:val="000000" w:themeColor="text1"/>
        </w:rPr>
      </w:pPr>
      <w:r w:rsidRPr="007D5606">
        <w:rPr>
          <w:color w:val="000000" w:themeColor="text1"/>
        </w:rPr>
        <w:t>Adalimumabilla tehdyissä kontrolloiduissa ja avoimissa tutkimuksissa aikuisilla ja lapsilla on ilmoitettu vakavia infektioita (myös kuolemaan johtaneita infektioita, joita esiintyi harvoin), esim. tuberkuloosia (esim. miliaarituberkuloosia ja keuhkojen ulkopuolella esiintyvää tuberkuloosia) ja invasiivisia opportunistisia infektioita (esim. disseminoitunutta tai ekstrapulmonaalista histoplasmoosia, blastomykoosia, koksidioidomykoosia, pneumokystoosia, kandidiaasia, aspergilloosia ja listerioosia). Valtaosa tuberkuloositapauksista kehittyi kahdeksan kuukauden kuluessa hoidon aloittamisesta, mikä saattaa viitata latentin sairauden uudelleenaktivoitumiseen.</w:t>
      </w:r>
    </w:p>
    <w:p w14:paraId="4B96C751" w14:textId="77777777" w:rsidR="00452285" w:rsidRPr="007D5606" w:rsidRDefault="00452285" w:rsidP="0009685B">
      <w:pPr>
        <w:pStyle w:val="BodyText"/>
        <w:widowControl/>
        <w:kinsoku w:val="0"/>
        <w:overflowPunct w:val="0"/>
        <w:ind w:left="0"/>
        <w:rPr>
          <w:color w:val="000000" w:themeColor="text1"/>
        </w:rPr>
      </w:pPr>
    </w:p>
    <w:p w14:paraId="7269524D" w14:textId="77777777" w:rsidR="00452285" w:rsidRPr="007D5606" w:rsidRDefault="00452285" w:rsidP="006271A6">
      <w:pPr>
        <w:pStyle w:val="BodyText"/>
        <w:keepNext/>
        <w:widowControl/>
        <w:kinsoku w:val="0"/>
        <w:overflowPunct w:val="0"/>
        <w:ind w:left="0"/>
        <w:rPr>
          <w:color w:val="000000" w:themeColor="text1"/>
        </w:rPr>
      </w:pPr>
      <w:r w:rsidRPr="007D5606">
        <w:rPr>
          <w:i/>
          <w:iCs/>
          <w:color w:val="000000" w:themeColor="text1"/>
        </w:rPr>
        <w:t>Maligniteetit ja lymfoproliferatiiviset häiriöt</w:t>
      </w:r>
    </w:p>
    <w:p w14:paraId="4D87590B" w14:textId="77777777" w:rsidR="00452285" w:rsidRPr="007D5606" w:rsidRDefault="00452285" w:rsidP="006271A6">
      <w:pPr>
        <w:pStyle w:val="BodyText"/>
        <w:keepNext/>
        <w:widowControl/>
        <w:kinsoku w:val="0"/>
        <w:overflowPunct w:val="0"/>
        <w:ind w:left="0"/>
        <w:rPr>
          <w:i/>
          <w:iCs/>
          <w:color w:val="000000" w:themeColor="text1"/>
          <w:szCs w:val="21"/>
        </w:rPr>
      </w:pPr>
    </w:p>
    <w:p w14:paraId="5C6FEB9D" w14:textId="77777777" w:rsidR="00452285" w:rsidRPr="007D5606" w:rsidRDefault="00452285" w:rsidP="001B461C">
      <w:pPr>
        <w:pStyle w:val="BodyText"/>
        <w:widowControl/>
        <w:kinsoku w:val="0"/>
        <w:overflowPunct w:val="0"/>
        <w:ind w:left="0"/>
        <w:rPr>
          <w:color w:val="000000" w:themeColor="text1"/>
        </w:rPr>
      </w:pPr>
      <w:r w:rsidRPr="007D5606">
        <w:rPr>
          <w:color w:val="000000" w:themeColor="text1"/>
        </w:rPr>
        <w:t>Idiopaattista juveniilia artriittia (idiopaattista juveniilia polyartriittia ja entesiitteihin liittyvää artriittia) koskeneissa adalimumabitutkimuksissa 249:llä pediatrisella potilaalla, joiden kokonaisaltistus oli 655,6 potilasvuotta, ei havaittu maligniteetteja. Maligniteetteja ei havaittu myöskään lasten Crohnin tautia koskeneissa adalimumabitutkimuksissa 192 lapsipotilaalla, joiden kokonaisaltistus oli 498,1 potilasvuotta. Maligniteetteja ei havaittu 77:llä pediatrisella potilaalla lasten kroonista läiskäpsoriaasia koskeneessa adalimumabitutkimuksessa, jonka kokonaisaltistus oli 80,0 potilasvuotta. Lasten uveiittia koskeneessa adalimumabitutkimuksessa 60:llä lapsipotilaalla, joiden kokonaisaltistus oli 58,4 potilasvuotta, ei havaittu maligniteetteja.</w:t>
      </w:r>
    </w:p>
    <w:p w14:paraId="4CAEC019" w14:textId="77777777" w:rsidR="00452285" w:rsidRPr="007D5606" w:rsidRDefault="00452285" w:rsidP="0009685B">
      <w:pPr>
        <w:pStyle w:val="BodyText"/>
        <w:widowControl/>
        <w:kinsoku w:val="0"/>
        <w:overflowPunct w:val="0"/>
        <w:ind w:left="0"/>
        <w:rPr>
          <w:color w:val="000000" w:themeColor="text1"/>
        </w:rPr>
      </w:pPr>
    </w:p>
    <w:p w14:paraId="670C65A8" w14:textId="77777777" w:rsidR="00452285" w:rsidRPr="007D5606" w:rsidRDefault="00452285" w:rsidP="0009685B">
      <w:pPr>
        <w:pStyle w:val="BodyText"/>
        <w:widowControl/>
        <w:kinsoku w:val="0"/>
        <w:overflowPunct w:val="0"/>
        <w:ind w:left="0"/>
        <w:rPr>
          <w:color w:val="000000" w:themeColor="text1"/>
        </w:rPr>
      </w:pPr>
      <w:r w:rsidRPr="007D5606">
        <w:rPr>
          <w:color w:val="000000" w:themeColor="text1"/>
        </w:rPr>
        <w:t>Tärkeimpiin vähintään 12 viikkoa kestäneisiin aikuisten adalimumabitutkimuksiin osallistui potilaita, joilla oli keskivaikea tai vaikea aktiivinen nivelreuma, selkärankareuma, aksiaalinen spondylartriitti (ilman radiografista näyttöä selkärankareumasta), nivelpsoriaasi, psoriaasi, hidradenitis suppurativa, Crohnin tauti, ulseratiivinen koliitti tai uveiitti. Näiden tutkimusten kontrolloiduissa osissa 5 29</w:t>
      </w:r>
      <w:r w:rsidR="00182B27" w:rsidRPr="007D5606">
        <w:rPr>
          <w:color w:val="000000" w:themeColor="text1"/>
        </w:rPr>
        <w:t>1</w:t>
      </w:r>
      <w:r w:rsidRPr="007D5606">
        <w:rPr>
          <w:color w:val="000000" w:themeColor="text1"/>
        </w:rPr>
        <w:t> adalimumabihoitoa saaneella potilaalla havaittiin 6,8 (95 % luottamusväli 4,4–10,5) maligniteettia (lukuun ottamatta lymfoomia ja muita ihosyöpiä kuin melanoomia) 1 000 potilasvuotta kohti, kun taas 3 444 verrokkipotilaalla todettiin 6,3 (95 % luottamusväli 3,4–11,8) tapausta 1 000 potilasvuotta kohti. Hoidon mediaanikesto oli 4,0 kk adalimumabiryhmässä ja 3,8 kk verrokkipotilailla. Muiden ihosyöpien kuin melanooman esiintymistiheys oli adalimumabihoitoa saaneilla potilailla 8,8 (95 % luottamusväli 6,0–13,0) tapausta 1 000 potilasvuotta kohti ja verrokkipotilailla 3,2 (95 % luottamusväli 1,3–7,6) tapausta 1 000 potilasvuotta kohti. Näistä ihosyövistä levyepiteelikarsinoomien esiintymistiheys oli adalimumabihoitoa saaneilla potilailla 2,7 (95 % luottamusväli 1,4–5,4) tapausta 1 000 potilasvuotta kohti ja verrokkipotilailla 0,6 (95 % luottamusväli 0,1–4,5) tapausta 1 000 potilasvuotta kohti. Lymfoomien esiintymistiheys oli adalimumabihoitoa saaneilla potilailla 0,7 (95 % luottamusväli 0,2–2,7) tapausta 1 000 potilasvuotta kohti ja verrokkiryhmässä 0,6 (95 % luottamusväli 0,1–4,5) tapausta 1 000 potilasvuotta kohti.</w:t>
      </w:r>
    </w:p>
    <w:p w14:paraId="61A4D16B" w14:textId="77777777" w:rsidR="00452285" w:rsidRPr="007D5606" w:rsidRDefault="00452285" w:rsidP="0009685B">
      <w:pPr>
        <w:pStyle w:val="BodyText"/>
        <w:widowControl/>
        <w:kinsoku w:val="0"/>
        <w:overflowPunct w:val="0"/>
        <w:ind w:left="0"/>
        <w:rPr>
          <w:color w:val="000000" w:themeColor="text1"/>
        </w:rPr>
      </w:pPr>
    </w:p>
    <w:p w14:paraId="0B02EB96" w14:textId="77777777" w:rsidR="00452285" w:rsidRPr="007D5606" w:rsidRDefault="00452285" w:rsidP="0009685B">
      <w:pPr>
        <w:pStyle w:val="BodyText"/>
        <w:widowControl/>
        <w:kinsoku w:val="0"/>
        <w:overflowPunct w:val="0"/>
        <w:ind w:left="0"/>
        <w:rPr>
          <w:color w:val="000000" w:themeColor="text1"/>
        </w:rPr>
      </w:pPr>
      <w:r w:rsidRPr="007D5606">
        <w:rPr>
          <w:color w:val="000000" w:themeColor="text1"/>
        </w:rPr>
        <w:t>Näiden tutkimusten kontrolloitujen osien ja parhaillaan tehtävien sekä lopetettujen avointen jatkotutkimusten mediaanikesto on noin 3,3 vuotta, ja niihin on osallistunut 6 427 potilasta yhteensä yli 26 439 potilashoitovuoden ajan. Kun näiden tutkimusten tulokset yhdistetään, havaittujen maligniteettien esiintymistiheydeksi saadaan noin 8,5 tapausta 1 000 potilasvuotta kohti (lymfoomia ja muita ihosyöpiä kuin melanoomaa lukuun ottamatta). Muiden ihosyöpien kuin melanooman havaittu esiintymistiheys on noin 9,6 tapausta 1 000 potilasvuotta kohti, ja lymfoomien havaittu esiintymistiheys noin 1,3 tapausta 1 000 potilasvuotta kohti.</w:t>
      </w:r>
    </w:p>
    <w:p w14:paraId="0A149AAF" w14:textId="77777777" w:rsidR="00452285" w:rsidRPr="007D5606" w:rsidRDefault="00452285" w:rsidP="0009685B">
      <w:pPr>
        <w:pStyle w:val="BodyText"/>
        <w:widowControl/>
        <w:kinsoku w:val="0"/>
        <w:overflowPunct w:val="0"/>
        <w:ind w:left="0"/>
        <w:rPr>
          <w:color w:val="000000" w:themeColor="text1"/>
        </w:rPr>
      </w:pPr>
    </w:p>
    <w:p w14:paraId="537EE019" w14:textId="05780E27" w:rsidR="00452285" w:rsidRPr="007D5606" w:rsidRDefault="00452285" w:rsidP="0009685B">
      <w:pPr>
        <w:pStyle w:val="BodyText"/>
        <w:widowControl/>
        <w:kinsoku w:val="0"/>
        <w:overflowPunct w:val="0"/>
        <w:ind w:left="0"/>
        <w:rPr>
          <w:color w:val="000000" w:themeColor="text1"/>
        </w:rPr>
      </w:pPr>
      <w:r w:rsidRPr="007D5606">
        <w:rPr>
          <w:color w:val="000000" w:themeColor="text1"/>
        </w:rPr>
        <w:t xml:space="preserve">Markkinoilletulon jälkeen tammikuusta 2003 joulukuuhun 2010 pääasiassa nivelreumapotilailla </w:t>
      </w:r>
      <w:r w:rsidR="000D7BBA">
        <w:rPr>
          <w:color w:val="000000" w:themeColor="text1"/>
        </w:rPr>
        <w:t xml:space="preserve">spontaanisti </w:t>
      </w:r>
      <w:r w:rsidRPr="007D5606">
        <w:rPr>
          <w:color w:val="000000" w:themeColor="text1"/>
        </w:rPr>
        <w:t xml:space="preserve">ilmoitettujen maligniteettien esiintymistiheys on noin 2,7 tapausta </w:t>
      </w:r>
      <w:r w:rsidRPr="007D5606">
        <w:rPr>
          <w:color w:val="000000" w:themeColor="text1"/>
        </w:rPr>
        <w:lastRenderedPageBreak/>
        <w:t xml:space="preserve">1 000 potilashoitovuotta kohti. </w:t>
      </w:r>
      <w:r w:rsidR="005E4F04" w:rsidRPr="005E4F04">
        <w:rPr>
          <w:color w:val="000000" w:themeColor="text1"/>
        </w:rPr>
        <w:t>Spontaanisti ilmoitettujen</w:t>
      </w:r>
      <w:r w:rsidR="005E4F04">
        <w:rPr>
          <w:color w:val="000000" w:themeColor="text1"/>
        </w:rPr>
        <w:t xml:space="preserve"> m</w:t>
      </w:r>
      <w:r w:rsidRPr="007D5606">
        <w:rPr>
          <w:color w:val="000000" w:themeColor="text1"/>
        </w:rPr>
        <w:t>uiden ihosyöpien kuin melanooman esiintymistiheys on noin 0,2 tapausta 1 000 potilasvuotta kohti ja lymfoomien ilmoitettu esiintymistiheys noin 0,3 tapausta 1 000 potilashoitovuotta kohti (ks. kohta 4.4).</w:t>
      </w:r>
    </w:p>
    <w:p w14:paraId="45680595" w14:textId="77777777" w:rsidR="00452285" w:rsidRPr="007D5606" w:rsidRDefault="00452285" w:rsidP="0009685B">
      <w:pPr>
        <w:pStyle w:val="BodyText"/>
        <w:widowControl/>
        <w:kinsoku w:val="0"/>
        <w:overflowPunct w:val="0"/>
        <w:ind w:left="0"/>
        <w:rPr>
          <w:color w:val="000000" w:themeColor="text1"/>
        </w:rPr>
      </w:pPr>
    </w:p>
    <w:p w14:paraId="42AB118D" w14:textId="77777777" w:rsidR="00452285" w:rsidRPr="007D5606" w:rsidRDefault="00452285" w:rsidP="0009685B">
      <w:pPr>
        <w:pStyle w:val="BodyText"/>
        <w:widowControl/>
        <w:kinsoku w:val="0"/>
        <w:overflowPunct w:val="0"/>
        <w:ind w:left="0" w:hanging="1"/>
        <w:rPr>
          <w:color w:val="000000" w:themeColor="text1"/>
        </w:rPr>
      </w:pPr>
      <w:r w:rsidRPr="007D5606">
        <w:rPr>
          <w:color w:val="000000" w:themeColor="text1"/>
        </w:rPr>
        <w:t>Adalimumabilla hoidetuilla potilailla on markkinoilletulon jälkeen raportoitu harvoin hepatospleenistä T</w:t>
      </w:r>
      <w:r w:rsidRPr="007D5606">
        <w:rPr>
          <w:color w:val="000000" w:themeColor="text1"/>
        </w:rPr>
        <w:noBreakHyphen/>
        <w:t>solulymfoomaa (ks. kohta 4.4).</w:t>
      </w:r>
    </w:p>
    <w:p w14:paraId="37CD21B2" w14:textId="77777777" w:rsidR="00452285" w:rsidRPr="007D5606" w:rsidRDefault="00452285" w:rsidP="0009685B">
      <w:pPr>
        <w:pStyle w:val="BodyText"/>
        <w:widowControl/>
        <w:kinsoku w:val="0"/>
        <w:overflowPunct w:val="0"/>
        <w:ind w:left="0"/>
        <w:rPr>
          <w:color w:val="000000" w:themeColor="text1"/>
        </w:rPr>
      </w:pPr>
    </w:p>
    <w:p w14:paraId="53926A7A" w14:textId="77777777" w:rsidR="00452285" w:rsidRPr="007D5606" w:rsidRDefault="00452285" w:rsidP="0009685B">
      <w:pPr>
        <w:pStyle w:val="BodyText"/>
        <w:keepNext/>
        <w:widowControl/>
        <w:kinsoku w:val="0"/>
        <w:overflowPunct w:val="0"/>
        <w:ind w:left="0"/>
        <w:rPr>
          <w:color w:val="000000" w:themeColor="text1"/>
        </w:rPr>
      </w:pPr>
      <w:r w:rsidRPr="007D5606">
        <w:rPr>
          <w:i/>
          <w:iCs/>
          <w:color w:val="000000" w:themeColor="text1"/>
        </w:rPr>
        <w:t>Autovasta-aineet</w:t>
      </w:r>
    </w:p>
    <w:p w14:paraId="330BA8BB" w14:textId="77777777" w:rsidR="00452285" w:rsidRPr="007D5606" w:rsidRDefault="00452285" w:rsidP="0009685B">
      <w:pPr>
        <w:pStyle w:val="BodyText"/>
        <w:keepNext/>
        <w:widowControl/>
        <w:kinsoku w:val="0"/>
        <w:overflowPunct w:val="0"/>
        <w:ind w:left="0"/>
        <w:rPr>
          <w:i/>
          <w:iCs/>
          <w:color w:val="000000" w:themeColor="text1"/>
          <w:szCs w:val="21"/>
        </w:rPr>
      </w:pPr>
    </w:p>
    <w:p w14:paraId="6154E2AD" w14:textId="77777777" w:rsidR="00452285" w:rsidRPr="007D5606" w:rsidRDefault="00452285" w:rsidP="0009685B">
      <w:pPr>
        <w:pStyle w:val="BodyText"/>
        <w:widowControl/>
        <w:kinsoku w:val="0"/>
        <w:overflowPunct w:val="0"/>
        <w:ind w:left="0"/>
        <w:rPr>
          <w:color w:val="000000" w:themeColor="text1"/>
        </w:rPr>
      </w:pPr>
      <w:r w:rsidRPr="007D5606">
        <w:rPr>
          <w:color w:val="000000" w:themeColor="text1"/>
        </w:rPr>
        <w:t>Potilaiden seeruminäytteistä määritettiin nivelreumatutkimuksissa I–V autovasta-aineet useana ajankohtana. Näissä tutkimuksissa 11,9 %:lla adalimumabia ja 8,1 %:lla plaseboa tai vaikuttavaa vertailuvalmistetta saaneista potilaista lähtötason negatiivinen tumavasta-ainetitteri muuttui positiiviseksi viikolla 24. Kaikissa nivelreuma- ja nivelpsoriaasitutkimuksissa kahdella 3 441:stä adalimumabia saaneesta potilaasta havaittiin kliinisiä merkkejä lupuksen kaltaisen oireiston kehittymisestä. Tila korjaantui hoidon keskeyttämisen jälkeen. Yhdellekään potilaalle ei kuitenkaan tullut lupuksesta johtuvaa nefriittiä eikä keskushermosto-oireita.</w:t>
      </w:r>
    </w:p>
    <w:p w14:paraId="1088F166" w14:textId="77777777" w:rsidR="00452285" w:rsidRPr="007D5606" w:rsidRDefault="00452285" w:rsidP="0009685B">
      <w:pPr>
        <w:pStyle w:val="BodyText"/>
        <w:widowControl/>
        <w:kinsoku w:val="0"/>
        <w:overflowPunct w:val="0"/>
        <w:ind w:left="0"/>
        <w:rPr>
          <w:color w:val="000000" w:themeColor="text1"/>
        </w:rPr>
      </w:pPr>
    </w:p>
    <w:p w14:paraId="70A194C4" w14:textId="77777777" w:rsidR="00452285" w:rsidRPr="007D5606" w:rsidRDefault="00452285" w:rsidP="0009685B">
      <w:pPr>
        <w:pStyle w:val="BodyText"/>
        <w:keepNext/>
        <w:widowControl/>
        <w:kinsoku w:val="0"/>
        <w:overflowPunct w:val="0"/>
        <w:ind w:left="0"/>
        <w:rPr>
          <w:color w:val="000000" w:themeColor="text1"/>
        </w:rPr>
      </w:pPr>
      <w:r w:rsidRPr="007D5606">
        <w:rPr>
          <w:i/>
          <w:iCs/>
          <w:color w:val="000000" w:themeColor="text1"/>
        </w:rPr>
        <w:t>Maksa- ja sappitapahtumat</w:t>
      </w:r>
    </w:p>
    <w:p w14:paraId="01D524AF" w14:textId="77777777" w:rsidR="00452285" w:rsidRPr="007D5606" w:rsidRDefault="00452285" w:rsidP="0009685B">
      <w:pPr>
        <w:pStyle w:val="BodyText"/>
        <w:keepNext/>
        <w:widowControl/>
        <w:kinsoku w:val="0"/>
        <w:overflowPunct w:val="0"/>
        <w:ind w:left="0"/>
        <w:rPr>
          <w:i/>
          <w:iCs/>
          <w:color w:val="000000" w:themeColor="text1"/>
          <w:szCs w:val="21"/>
        </w:rPr>
      </w:pPr>
    </w:p>
    <w:p w14:paraId="68ECFC41" w14:textId="77777777" w:rsidR="00452285" w:rsidRPr="007D5606" w:rsidRDefault="00452285" w:rsidP="0009685B">
      <w:pPr>
        <w:pStyle w:val="BodyText"/>
        <w:widowControl/>
        <w:kinsoku w:val="0"/>
        <w:overflowPunct w:val="0"/>
        <w:ind w:left="0"/>
        <w:rPr>
          <w:color w:val="000000" w:themeColor="text1"/>
        </w:rPr>
      </w:pPr>
      <w:r w:rsidRPr="007D5606">
        <w:rPr>
          <w:color w:val="000000" w:themeColor="text1"/>
        </w:rPr>
        <w:t>Nivelreuma- ja nivelpsoriaasipotilailla tehdyissä kontrolloiduissa vaiheen 3 adalimumabitutkimuksissa, joiden kontrolloidun osan kesto oli 4–104 viikkoa, ALAT-arvojen suurenemista ≥ 3 kertaa viitevälin ylärajan (ULN) suuruisiksi esiintyi 3,7 %:lla adalimumabihoitoa saaneista ja 1,6 %:lla vertailuhoitoa saaneista.</w:t>
      </w:r>
    </w:p>
    <w:p w14:paraId="669629AC" w14:textId="77777777" w:rsidR="00452285" w:rsidRPr="007D5606" w:rsidRDefault="00452285" w:rsidP="0009685B">
      <w:pPr>
        <w:pStyle w:val="BodyText"/>
        <w:widowControl/>
        <w:kinsoku w:val="0"/>
        <w:overflowPunct w:val="0"/>
        <w:ind w:left="0"/>
        <w:rPr>
          <w:color w:val="000000" w:themeColor="text1"/>
          <w:szCs w:val="21"/>
        </w:rPr>
      </w:pPr>
    </w:p>
    <w:p w14:paraId="29C99715" w14:textId="77777777" w:rsidR="00452285" w:rsidRPr="007D5606" w:rsidRDefault="00452285" w:rsidP="0009685B">
      <w:pPr>
        <w:pStyle w:val="BodyText"/>
        <w:widowControl/>
        <w:kinsoku w:val="0"/>
        <w:overflowPunct w:val="0"/>
        <w:ind w:left="0"/>
        <w:rPr>
          <w:color w:val="000000" w:themeColor="text1"/>
        </w:rPr>
      </w:pPr>
      <w:r w:rsidRPr="007D5606">
        <w:rPr>
          <w:color w:val="000000" w:themeColor="text1"/>
        </w:rPr>
        <w:t>Idiopaattista juveniilia polyartriittia sairastavilla 4–17</w:t>
      </w:r>
      <w:r w:rsidRPr="007D5606">
        <w:rPr>
          <w:color w:val="000000" w:themeColor="text1"/>
        </w:rPr>
        <w:noBreakHyphen/>
        <w:t>vuotiailla potilailla ja entesiitteihin liittyvää artriittia sairastavilla 6–17</w:t>
      </w:r>
      <w:r w:rsidRPr="007D5606">
        <w:rPr>
          <w:color w:val="000000" w:themeColor="text1"/>
        </w:rPr>
        <w:noBreakHyphen/>
        <w:t>vuotiailla potilailla tehdyissä kontrolloiduissa vaiheen 3 adalimumabitutkimuksissa ALAT-tason suurenemista tasolle ≥ 3 x ULN esiintyi 6,1 %:lla adalimumabihoitoa saaneista ja 1,3 %:lla vertailuhoitoa saaneista. ALAT-tason suurenemisista useimmat havaittiin potilailla, jotka käyttivät samanaikaisesti myös metotreksaattia. Kenelläkään vaiheen 3 adalimumabitutkimukseen osallistuneista idiopaattista juveniilia polyartriittia sairastavista 2 – &lt; 4</w:t>
      </w:r>
      <w:r w:rsidRPr="007D5606">
        <w:rPr>
          <w:color w:val="000000" w:themeColor="text1"/>
        </w:rPr>
        <w:noBreakHyphen/>
        <w:t>vuotiaista potilaista ei esiintynyt ALAT-tason suurenemista ≥ 3 x ULN.</w:t>
      </w:r>
    </w:p>
    <w:p w14:paraId="35B5D42D" w14:textId="77777777" w:rsidR="00452285" w:rsidRPr="007D5606" w:rsidRDefault="00452285" w:rsidP="0009685B">
      <w:pPr>
        <w:pStyle w:val="BodyText"/>
        <w:widowControl/>
        <w:kinsoku w:val="0"/>
        <w:overflowPunct w:val="0"/>
        <w:ind w:left="0"/>
        <w:rPr>
          <w:color w:val="000000" w:themeColor="text1"/>
        </w:rPr>
      </w:pPr>
    </w:p>
    <w:p w14:paraId="1B998A22" w14:textId="77777777" w:rsidR="00452285" w:rsidRPr="007D5606" w:rsidRDefault="00452285" w:rsidP="0009685B">
      <w:pPr>
        <w:pStyle w:val="BodyText"/>
        <w:widowControl/>
        <w:kinsoku w:val="0"/>
        <w:overflowPunct w:val="0"/>
        <w:ind w:left="0"/>
        <w:rPr>
          <w:color w:val="000000" w:themeColor="text1"/>
        </w:rPr>
      </w:pPr>
      <w:r w:rsidRPr="007D5606">
        <w:rPr>
          <w:color w:val="000000" w:themeColor="text1"/>
        </w:rPr>
        <w:t>Crohnin tautia tai ulseratiivista koliittia sairastavilla potilailla tehdyissä kontrolloiduissa vaiheen 3 adalimumabitutkimuksissa, joiden kontrolloidun osan kesto oli 4–52 viikkoa, ALAT-arvojen suurenemista tasolle ≥ 3 x ULN esiintyi 0,9 %:lla adalimumabihoitoa saaneista ja 0,9 %:lla vertailuhoitoa saaneista.</w:t>
      </w:r>
    </w:p>
    <w:p w14:paraId="6C54EE46" w14:textId="77777777" w:rsidR="00B60C60" w:rsidRPr="007D5606" w:rsidRDefault="00B60C60" w:rsidP="0009685B">
      <w:pPr>
        <w:pStyle w:val="BodyText"/>
        <w:widowControl/>
        <w:kinsoku w:val="0"/>
        <w:overflowPunct w:val="0"/>
        <w:ind w:left="0"/>
        <w:rPr>
          <w:color w:val="000000" w:themeColor="text1"/>
        </w:rPr>
      </w:pPr>
    </w:p>
    <w:p w14:paraId="1145EEEA" w14:textId="77777777" w:rsidR="00452285" w:rsidRPr="007D5606" w:rsidRDefault="00452285" w:rsidP="0009685B">
      <w:pPr>
        <w:pStyle w:val="BodyText"/>
        <w:widowControl/>
        <w:kinsoku w:val="0"/>
        <w:overflowPunct w:val="0"/>
        <w:ind w:left="0"/>
        <w:rPr>
          <w:color w:val="000000" w:themeColor="text1"/>
        </w:rPr>
      </w:pPr>
      <w:r w:rsidRPr="007D5606">
        <w:rPr>
          <w:color w:val="000000" w:themeColor="text1"/>
        </w:rPr>
        <w:t>Crohnin tautia sairastavilla lapsipotilailla tehdyssä vaiheen 3 kliinisessä tutkimuksessa, jossa selvitettiin adalimumabin tehoa ja turvallisuutta painonmukaisen induktiohoidon jälkeisessä ylläpitohoidossa lapsipotilailla, jotka saivat adalimumabia painonmukaisella annoksella (2 painoluokkaa) 52 viikon ajan, ALAT-arvojen suurenemista tasolle ≥ 3 x ULN esiintyi 2,6 %:lla (5/192) potilaista. Näistä potilaista 4 oli saanut immunosuppressiivista hoitoa lähtötilanteessa.</w:t>
      </w:r>
    </w:p>
    <w:p w14:paraId="42EB47AC" w14:textId="77777777" w:rsidR="00452285" w:rsidRPr="007D5606" w:rsidRDefault="00452285" w:rsidP="0009685B">
      <w:pPr>
        <w:pStyle w:val="BodyText"/>
        <w:widowControl/>
        <w:kinsoku w:val="0"/>
        <w:overflowPunct w:val="0"/>
        <w:ind w:left="0"/>
        <w:rPr>
          <w:color w:val="000000" w:themeColor="text1"/>
          <w:szCs w:val="21"/>
        </w:rPr>
      </w:pPr>
    </w:p>
    <w:p w14:paraId="572961F5" w14:textId="77777777" w:rsidR="00452285" w:rsidRPr="007D5606" w:rsidRDefault="00452285" w:rsidP="0009685B">
      <w:pPr>
        <w:pStyle w:val="BodyText"/>
        <w:widowControl/>
        <w:kinsoku w:val="0"/>
        <w:overflowPunct w:val="0"/>
        <w:ind w:left="0"/>
        <w:rPr>
          <w:color w:val="000000" w:themeColor="text1"/>
        </w:rPr>
      </w:pPr>
      <w:r w:rsidRPr="007D5606">
        <w:rPr>
          <w:color w:val="000000" w:themeColor="text1"/>
        </w:rPr>
        <w:t>Läiskäpsoriaasipotilailla tehdyissä kontrolloiduissa vaiheen 3 adalimumabitutkimuksissa, joiden kontrolloidun osan kesto oli 12–24 viikkoa, ALAT-arvojen suurenemista tasolle ≥ 3 x ULN esiintyi 1,8 %:lla adalimumabihoitoa saaneista ja 1,8 %:lla vertailuhoitoa saaneista.</w:t>
      </w:r>
    </w:p>
    <w:p w14:paraId="699FD0FD" w14:textId="77777777" w:rsidR="00452285" w:rsidRPr="007D5606" w:rsidRDefault="00452285" w:rsidP="0009685B">
      <w:pPr>
        <w:pStyle w:val="BodyText"/>
        <w:widowControl/>
        <w:kinsoku w:val="0"/>
        <w:overflowPunct w:val="0"/>
        <w:ind w:left="0"/>
        <w:rPr>
          <w:color w:val="000000" w:themeColor="text1"/>
          <w:szCs w:val="21"/>
        </w:rPr>
      </w:pPr>
    </w:p>
    <w:p w14:paraId="332163B6" w14:textId="77777777" w:rsidR="00452285" w:rsidRPr="007D5606" w:rsidRDefault="00452285" w:rsidP="0009685B">
      <w:pPr>
        <w:pStyle w:val="BodyText"/>
        <w:widowControl/>
        <w:kinsoku w:val="0"/>
        <w:overflowPunct w:val="0"/>
        <w:ind w:left="0"/>
        <w:rPr>
          <w:color w:val="000000" w:themeColor="text1"/>
        </w:rPr>
      </w:pPr>
      <w:r w:rsidRPr="007D5606">
        <w:rPr>
          <w:color w:val="000000" w:themeColor="text1"/>
        </w:rPr>
        <w:t>Kenelläkään vaiheen 3 adalimumabitutkimukseen osallistuneista läiskäpsoriaasia sairastaneista lapsipotilaista ei havaittu ALAT-tason suurenemista ≥ 3 x ULN.</w:t>
      </w:r>
    </w:p>
    <w:p w14:paraId="22FB02E1" w14:textId="77777777" w:rsidR="00452285" w:rsidRPr="007D5606" w:rsidRDefault="00452285" w:rsidP="0009685B">
      <w:pPr>
        <w:pStyle w:val="BodyText"/>
        <w:widowControl/>
        <w:kinsoku w:val="0"/>
        <w:overflowPunct w:val="0"/>
        <w:ind w:left="0"/>
        <w:rPr>
          <w:color w:val="000000" w:themeColor="text1"/>
        </w:rPr>
      </w:pPr>
    </w:p>
    <w:p w14:paraId="12AA2957" w14:textId="77777777" w:rsidR="00452285" w:rsidRPr="007D5606" w:rsidRDefault="00452285" w:rsidP="0009685B">
      <w:pPr>
        <w:pStyle w:val="BodyText"/>
        <w:widowControl/>
        <w:kinsoku w:val="0"/>
        <w:overflowPunct w:val="0"/>
        <w:ind w:left="0"/>
        <w:rPr>
          <w:color w:val="000000" w:themeColor="text1"/>
        </w:rPr>
      </w:pPr>
      <w:r w:rsidRPr="007D5606">
        <w:rPr>
          <w:color w:val="000000" w:themeColor="text1"/>
        </w:rPr>
        <w:t>Uveiittia sairastavilla aikuispotilailla tehdyissä kontrolloiduissa 80 viikkoa kestäneissä adalimumabitutkimuksissa (aloitusannos 80 mg viikolla 0, jonka jälkeen 40 mg joka toinen viikko alkaen viikolta 1), joissa altistumisajan mediaani adalimumabihoitoa saaneilla potilailla oli 166,5 vuorokautta ja vertailuhoitoa saaneilla potilailla 105,0 vuorokautta, ALAT-arvojen kohoamista ≥ 3 x ULN esiintyi 2,4 %:lla adalimumabihoitoa saaneista ja 2,4 %:lla vertailuhoitoa saaneista.</w:t>
      </w:r>
    </w:p>
    <w:p w14:paraId="2500998B" w14:textId="77777777" w:rsidR="00452285" w:rsidRPr="007D5606" w:rsidRDefault="00452285" w:rsidP="0009685B">
      <w:pPr>
        <w:pStyle w:val="BodyText"/>
        <w:widowControl/>
        <w:kinsoku w:val="0"/>
        <w:overflowPunct w:val="0"/>
        <w:ind w:left="0"/>
        <w:rPr>
          <w:color w:val="000000" w:themeColor="text1"/>
        </w:rPr>
      </w:pPr>
    </w:p>
    <w:p w14:paraId="230F200C" w14:textId="77777777" w:rsidR="00452285" w:rsidRPr="007D5606" w:rsidRDefault="00452285" w:rsidP="0009685B">
      <w:pPr>
        <w:pStyle w:val="BodyText"/>
        <w:widowControl/>
        <w:kinsoku w:val="0"/>
        <w:overflowPunct w:val="0"/>
        <w:ind w:left="0"/>
        <w:rPr>
          <w:color w:val="000000" w:themeColor="text1"/>
        </w:rPr>
      </w:pPr>
      <w:r w:rsidRPr="007D5606">
        <w:rPr>
          <w:color w:val="000000" w:themeColor="text1"/>
        </w:rPr>
        <w:lastRenderedPageBreak/>
        <w:t>Potilaat, joilla esiintyi ALAT-arvojen suurenemista, olivat kaikkien käyttöaiheiden kliinisissä tutkimuksissa oireettomia. Arvojen suureneminen oli useimmiten ohimenevää ja korjautui, kun hoitoa jatkettiin. Adalimumabilla hoidetuilla potilailla on kuitenkin markkinoilletulon jälkeen raportoitu myös maksan vajaatoimintaa ja lievempiä maksan häiriöitä, jotka saattavat edeltää maksan vajaatoimintaa, mm. hepatiittia (myös autoimmuunihepatiittia).</w:t>
      </w:r>
    </w:p>
    <w:p w14:paraId="164D28D4" w14:textId="77777777" w:rsidR="00452285" w:rsidRPr="007D5606" w:rsidRDefault="00452285" w:rsidP="0009685B">
      <w:pPr>
        <w:pStyle w:val="BodyText"/>
        <w:widowControl/>
        <w:kinsoku w:val="0"/>
        <w:overflowPunct w:val="0"/>
        <w:ind w:left="0"/>
        <w:rPr>
          <w:color w:val="000000" w:themeColor="text1"/>
        </w:rPr>
      </w:pPr>
    </w:p>
    <w:p w14:paraId="292416E6" w14:textId="77777777" w:rsidR="00452285" w:rsidRPr="007D5606" w:rsidRDefault="00452285" w:rsidP="0009685B">
      <w:pPr>
        <w:pStyle w:val="BodyText"/>
        <w:keepNext/>
        <w:widowControl/>
        <w:kinsoku w:val="0"/>
        <w:overflowPunct w:val="0"/>
        <w:ind w:left="0"/>
        <w:rPr>
          <w:color w:val="000000" w:themeColor="text1"/>
        </w:rPr>
      </w:pPr>
      <w:r w:rsidRPr="007D5606">
        <w:rPr>
          <w:color w:val="000000" w:themeColor="text1"/>
          <w:u w:val="single"/>
        </w:rPr>
        <w:t>Samanaikainen hoito atsatiopriinilla/6</w:t>
      </w:r>
      <w:r w:rsidRPr="007D5606">
        <w:rPr>
          <w:color w:val="000000" w:themeColor="text1"/>
          <w:u w:val="single"/>
        </w:rPr>
        <w:noBreakHyphen/>
        <w:t>merkaptopuriinilla</w:t>
      </w:r>
    </w:p>
    <w:p w14:paraId="688F2CC6" w14:textId="77777777" w:rsidR="00452285" w:rsidRPr="007D5606" w:rsidRDefault="00452285" w:rsidP="0009685B">
      <w:pPr>
        <w:pStyle w:val="BodyText"/>
        <w:keepNext/>
        <w:widowControl/>
        <w:kinsoku w:val="0"/>
        <w:overflowPunct w:val="0"/>
        <w:ind w:left="0"/>
        <w:rPr>
          <w:color w:val="000000" w:themeColor="text1"/>
        </w:rPr>
      </w:pPr>
    </w:p>
    <w:p w14:paraId="57B5A31C" w14:textId="77777777" w:rsidR="00452285" w:rsidRPr="007D5606" w:rsidRDefault="00452285" w:rsidP="00054A92">
      <w:pPr>
        <w:pStyle w:val="BodyText"/>
        <w:widowControl/>
        <w:kinsoku w:val="0"/>
        <w:overflowPunct w:val="0"/>
        <w:ind w:left="0"/>
        <w:rPr>
          <w:color w:val="000000" w:themeColor="text1"/>
        </w:rPr>
      </w:pPr>
      <w:r w:rsidRPr="007D5606">
        <w:rPr>
          <w:color w:val="000000" w:themeColor="text1"/>
        </w:rPr>
        <w:t>Aikuisten Crohnin tautia käsittelevissä tutkimuksissa pahanlaatuisten ja vakavien infektioihin liittyvien haittatapahtumien ilmaantuvuus oli suurempi käytettäessä adalimumabin ja atsatiopriinin/6</w:t>
      </w:r>
      <w:r w:rsidRPr="007D5606">
        <w:rPr>
          <w:color w:val="000000" w:themeColor="text1"/>
        </w:rPr>
        <w:noBreakHyphen/>
        <w:t>merkaptopuriinin yhdistelmähoitoa verrattuna pelkkään adalimumabiin.</w:t>
      </w:r>
    </w:p>
    <w:p w14:paraId="6E3F5AB0" w14:textId="77777777" w:rsidR="00452285" w:rsidRPr="007D5606" w:rsidRDefault="00452285" w:rsidP="0009685B">
      <w:pPr>
        <w:pStyle w:val="BodyText"/>
        <w:widowControl/>
        <w:kinsoku w:val="0"/>
        <w:overflowPunct w:val="0"/>
        <w:ind w:left="0"/>
        <w:rPr>
          <w:color w:val="000000" w:themeColor="text1"/>
        </w:rPr>
      </w:pPr>
    </w:p>
    <w:p w14:paraId="0F86F2E6" w14:textId="77777777" w:rsidR="00452285" w:rsidRPr="007D5606" w:rsidRDefault="00452285" w:rsidP="0009685B">
      <w:pPr>
        <w:pStyle w:val="BodyText"/>
        <w:keepNext/>
        <w:widowControl/>
        <w:kinsoku w:val="0"/>
        <w:overflowPunct w:val="0"/>
        <w:ind w:left="0"/>
        <w:rPr>
          <w:color w:val="000000" w:themeColor="text1"/>
        </w:rPr>
      </w:pPr>
      <w:r w:rsidRPr="007D5606">
        <w:rPr>
          <w:color w:val="000000" w:themeColor="text1"/>
          <w:u w:val="single"/>
        </w:rPr>
        <w:t>Epäillyistä haittavaikutuksista ilmoittaminen</w:t>
      </w:r>
    </w:p>
    <w:p w14:paraId="472116D4" w14:textId="77777777" w:rsidR="00452285" w:rsidRPr="007D5606" w:rsidRDefault="00452285" w:rsidP="0009685B">
      <w:pPr>
        <w:pStyle w:val="BodyText"/>
        <w:keepNext/>
        <w:widowControl/>
        <w:kinsoku w:val="0"/>
        <w:overflowPunct w:val="0"/>
        <w:ind w:left="0"/>
        <w:rPr>
          <w:color w:val="000000" w:themeColor="text1"/>
        </w:rPr>
      </w:pPr>
    </w:p>
    <w:p w14:paraId="5B75A279" w14:textId="5CB50FC3" w:rsidR="00452285" w:rsidRPr="007D5606" w:rsidRDefault="00452285" w:rsidP="0009685B">
      <w:pPr>
        <w:pStyle w:val="BodyText"/>
        <w:widowControl/>
        <w:kinsoku w:val="0"/>
        <w:overflowPunct w:val="0"/>
        <w:ind w:left="0"/>
        <w:rPr>
          <w:color w:val="000000" w:themeColor="text1"/>
        </w:rPr>
      </w:pPr>
      <w:r w:rsidRPr="007D5606">
        <w:rPr>
          <w:color w:val="000000" w:themeColor="text1"/>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2" w:history="1">
        <w:r w:rsidRPr="007D5606">
          <w:rPr>
            <w:rStyle w:val="Hyperlink"/>
          </w:rPr>
          <w:t>liitteessä V</w:t>
        </w:r>
      </w:hyperlink>
      <w:r w:rsidRPr="007D5606">
        <w:rPr>
          <w:color w:val="000000" w:themeColor="text1"/>
        </w:rPr>
        <w:t xml:space="preserve"> </w:t>
      </w:r>
      <w:r w:rsidRPr="007D5606">
        <w:rPr>
          <w:color w:val="000000" w:themeColor="text1"/>
          <w:highlight w:val="lightGray"/>
        </w:rPr>
        <w:t>luetellun kansallisen ilmoitusjärjestelmän kautta</w:t>
      </w:r>
      <w:r w:rsidRPr="007D5606">
        <w:rPr>
          <w:color w:val="000000" w:themeColor="text1"/>
        </w:rPr>
        <w:t>.</w:t>
      </w:r>
    </w:p>
    <w:p w14:paraId="4AE6E588" w14:textId="77777777" w:rsidR="00452285" w:rsidRPr="007D5606" w:rsidRDefault="00452285" w:rsidP="0009685B">
      <w:pPr>
        <w:pStyle w:val="BodyText"/>
        <w:widowControl/>
        <w:kinsoku w:val="0"/>
        <w:overflowPunct w:val="0"/>
        <w:ind w:left="0"/>
        <w:rPr>
          <w:color w:val="000000" w:themeColor="text1"/>
        </w:rPr>
      </w:pPr>
    </w:p>
    <w:p w14:paraId="170069A0" w14:textId="77777777" w:rsidR="00452285" w:rsidRPr="007D5606" w:rsidRDefault="00452285" w:rsidP="00FF2FB9">
      <w:pPr>
        <w:pStyle w:val="BodyText"/>
        <w:keepNext/>
        <w:widowControl/>
        <w:numPr>
          <w:ilvl w:val="1"/>
          <w:numId w:val="21"/>
        </w:numPr>
        <w:kinsoku w:val="0"/>
        <w:overflowPunct w:val="0"/>
        <w:spacing w:before="8"/>
        <w:ind w:left="0" w:firstLine="0"/>
        <w:rPr>
          <w:b/>
          <w:bCs/>
          <w:color w:val="000000" w:themeColor="text1"/>
        </w:rPr>
      </w:pPr>
      <w:r w:rsidRPr="007D5606">
        <w:rPr>
          <w:b/>
          <w:bCs/>
          <w:color w:val="000000" w:themeColor="text1"/>
        </w:rPr>
        <w:t>Yliannostus</w:t>
      </w:r>
    </w:p>
    <w:p w14:paraId="05E0E317" w14:textId="77777777" w:rsidR="00452285" w:rsidRPr="007D5606" w:rsidRDefault="00452285" w:rsidP="0009685B">
      <w:pPr>
        <w:pStyle w:val="BodyText"/>
        <w:keepNext/>
        <w:widowControl/>
        <w:kinsoku w:val="0"/>
        <w:overflowPunct w:val="0"/>
        <w:ind w:left="0"/>
        <w:rPr>
          <w:b/>
          <w:bCs/>
          <w:color w:val="000000" w:themeColor="text1"/>
          <w:szCs w:val="23"/>
        </w:rPr>
      </w:pPr>
    </w:p>
    <w:p w14:paraId="1F74932B" w14:textId="77777777" w:rsidR="00452285" w:rsidRPr="007D5606" w:rsidRDefault="00452285" w:rsidP="0009685B">
      <w:pPr>
        <w:pStyle w:val="BodyText"/>
        <w:widowControl/>
        <w:kinsoku w:val="0"/>
        <w:overflowPunct w:val="0"/>
        <w:ind w:left="0"/>
        <w:rPr>
          <w:color w:val="000000" w:themeColor="text1"/>
        </w:rPr>
      </w:pPr>
      <w:r w:rsidRPr="007D5606">
        <w:rPr>
          <w:color w:val="000000" w:themeColor="text1"/>
        </w:rPr>
        <w:t>Annosta rajoittavaa toksisuutta ei havaittu kliinisissä tutkimuksissa. Suurin tutkittu annos on 10 mg/kg laskimonsisäisesti useana annoksena, mikä on noin 15 kertaa suositusannoksen verran.</w:t>
      </w:r>
    </w:p>
    <w:p w14:paraId="563E99BC" w14:textId="77777777" w:rsidR="00452285" w:rsidRPr="007D5606" w:rsidRDefault="00452285" w:rsidP="0009685B">
      <w:pPr>
        <w:pStyle w:val="BodyText"/>
        <w:widowControl/>
        <w:kinsoku w:val="0"/>
        <w:overflowPunct w:val="0"/>
        <w:ind w:left="0"/>
        <w:rPr>
          <w:color w:val="000000" w:themeColor="text1"/>
        </w:rPr>
      </w:pPr>
    </w:p>
    <w:p w14:paraId="3A9C9538" w14:textId="77777777" w:rsidR="00D51DC6" w:rsidRPr="007D5606" w:rsidRDefault="00D51DC6" w:rsidP="0009685B">
      <w:pPr>
        <w:pStyle w:val="BodyText"/>
        <w:widowControl/>
        <w:kinsoku w:val="0"/>
        <w:overflowPunct w:val="0"/>
        <w:ind w:left="0"/>
        <w:rPr>
          <w:color w:val="000000" w:themeColor="text1"/>
        </w:rPr>
      </w:pPr>
    </w:p>
    <w:p w14:paraId="2415499B" w14:textId="77777777" w:rsidR="00264096" w:rsidRPr="007D5606" w:rsidRDefault="00264096" w:rsidP="00FF2FB9">
      <w:pPr>
        <w:pStyle w:val="BodyText"/>
        <w:keepNext/>
        <w:widowControl/>
        <w:numPr>
          <w:ilvl w:val="0"/>
          <w:numId w:val="21"/>
        </w:numPr>
        <w:kinsoku w:val="0"/>
        <w:overflowPunct w:val="0"/>
        <w:autoSpaceDE w:val="0"/>
        <w:autoSpaceDN w:val="0"/>
        <w:adjustRightInd w:val="0"/>
        <w:ind w:left="0" w:firstLine="0"/>
        <w:rPr>
          <w:b/>
          <w:bCs/>
          <w:color w:val="000000" w:themeColor="text1"/>
        </w:rPr>
      </w:pPr>
      <w:r w:rsidRPr="007D5606">
        <w:rPr>
          <w:b/>
          <w:bCs/>
          <w:color w:val="000000" w:themeColor="text1"/>
        </w:rPr>
        <w:t>FARMAKOLOGISET OMINAISUUDET</w:t>
      </w:r>
    </w:p>
    <w:p w14:paraId="5FB584FE" w14:textId="77777777" w:rsidR="00264096" w:rsidRPr="007D5606" w:rsidRDefault="00264096" w:rsidP="006271A6">
      <w:pPr>
        <w:pStyle w:val="BodyText"/>
        <w:keepNext/>
        <w:widowControl/>
        <w:kinsoku w:val="0"/>
        <w:overflowPunct w:val="0"/>
        <w:ind w:left="0"/>
        <w:rPr>
          <w:b/>
          <w:bCs/>
          <w:color w:val="000000" w:themeColor="text1"/>
        </w:rPr>
      </w:pPr>
    </w:p>
    <w:p w14:paraId="51BBDB44" w14:textId="77777777" w:rsidR="00264096" w:rsidRPr="007D5606" w:rsidRDefault="00264096" w:rsidP="006271A6">
      <w:pPr>
        <w:pStyle w:val="BodyText"/>
        <w:keepNext/>
        <w:widowControl/>
        <w:numPr>
          <w:ilvl w:val="1"/>
          <w:numId w:val="21"/>
        </w:numPr>
        <w:kinsoku w:val="0"/>
        <w:overflowPunct w:val="0"/>
        <w:autoSpaceDE w:val="0"/>
        <w:autoSpaceDN w:val="0"/>
        <w:adjustRightInd w:val="0"/>
        <w:ind w:left="0" w:firstLine="0"/>
        <w:rPr>
          <w:color w:val="000000" w:themeColor="text1"/>
        </w:rPr>
      </w:pPr>
      <w:r w:rsidRPr="007D5606">
        <w:rPr>
          <w:b/>
          <w:bCs/>
          <w:color w:val="000000" w:themeColor="text1"/>
        </w:rPr>
        <w:t>Farmakodynamiikka</w:t>
      </w:r>
    </w:p>
    <w:p w14:paraId="2ED7951F" w14:textId="77777777" w:rsidR="00264096" w:rsidRPr="007D5606" w:rsidRDefault="00264096" w:rsidP="006271A6">
      <w:pPr>
        <w:pStyle w:val="BodyText"/>
        <w:keepNext/>
        <w:widowControl/>
        <w:kinsoku w:val="0"/>
        <w:overflowPunct w:val="0"/>
        <w:ind w:left="0"/>
        <w:rPr>
          <w:b/>
          <w:bCs/>
          <w:color w:val="000000" w:themeColor="text1"/>
        </w:rPr>
      </w:pPr>
    </w:p>
    <w:p w14:paraId="1F80A2CD" w14:textId="77777777" w:rsidR="00264096" w:rsidRPr="007D5606" w:rsidRDefault="00264096" w:rsidP="003F56F0">
      <w:pPr>
        <w:pStyle w:val="BodyText"/>
        <w:widowControl/>
        <w:kinsoku w:val="0"/>
        <w:overflowPunct w:val="0"/>
        <w:ind w:left="0"/>
        <w:rPr>
          <w:color w:val="000000" w:themeColor="text1"/>
        </w:rPr>
      </w:pPr>
      <w:r w:rsidRPr="007D5606">
        <w:rPr>
          <w:color w:val="000000" w:themeColor="text1"/>
        </w:rPr>
        <w:t>Farmakoterapeuttinen ryhmä: Immunosuppressantit, Tuumorinekroositekijä alfan (TNF</w:t>
      </w:r>
      <w:r w:rsidRPr="007D5606">
        <w:rPr>
          <w:color w:val="000000" w:themeColor="text1"/>
        </w:rPr>
        <w:noBreakHyphen/>
        <w:t>α) estäjät, ATC-koodi: L04AB04</w:t>
      </w:r>
    </w:p>
    <w:p w14:paraId="24F25277" w14:textId="77777777" w:rsidR="00E56A72" w:rsidRPr="007D5606" w:rsidRDefault="00E56A72" w:rsidP="0009685B">
      <w:pPr>
        <w:pStyle w:val="BodyText"/>
        <w:widowControl/>
        <w:kinsoku w:val="0"/>
        <w:overflowPunct w:val="0"/>
        <w:ind w:left="0"/>
        <w:rPr>
          <w:color w:val="000000" w:themeColor="text1"/>
        </w:rPr>
      </w:pPr>
    </w:p>
    <w:p w14:paraId="7F525759" w14:textId="0F6DDC04" w:rsidR="00264096" w:rsidRPr="007D5606" w:rsidRDefault="006A1144" w:rsidP="0009685B">
      <w:pPr>
        <w:pStyle w:val="BodyText"/>
        <w:widowControl/>
        <w:kinsoku w:val="0"/>
        <w:overflowPunct w:val="0"/>
        <w:ind w:left="0"/>
        <w:rPr>
          <w:color w:val="000000" w:themeColor="text1"/>
        </w:rPr>
      </w:pPr>
      <w:r w:rsidRPr="007D5606">
        <w:rPr>
          <w:color w:val="000000" w:themeColor="text1"/>
        </w:rPr>
        <w:t>Amsparity on ns. biosimilaari lääkevalmiste. Yksityiskohtaisempaa tietoa on saatavilla Euroopan lääkeviraston verkkosivulta:</w:t>
      </w:r>
      <w:r w:rsidR="00724DFF">
        <w:fldChar w:fldCharType="begin"/>
      </w:r>
      <w:r w:rsidR="00724DFF">
        <w:instrText>HYPERLINK ""</w:instrText>
      </w:r>
      <w:r w:rsidR="00724DFF">
        <w:fldChar w:fldCharType="separate"/>
      </w:r>
      <w:r w:rsidR="00724DFF">
        <w:fldChar w:fldCharType="end"/>
      </w:r>
      <w:r w:rsidR="00724DFF">
        <w:t xml:space="preserve"> </w:t>
      </w:r>
      <w:hyperlink r:id="rId13" w:history="1">
        <w:r w:rsidR="0063451D" w:rsidRPr="0063451D">
          <w:rPr>
            <w:rStyle w:val="Hyperlink"/>
          </w:rPr>
          <w:t>https://www.ema.europa.eu</w:t>
        </w:r>
      </w:hyperlink>
      <w:r w:rsidRPr="007D5606">
        <w:rPr>
          <w:color w:val="000000" w:themeColor="text1"/>
        </w:rPr>
        <w:t>.</w:t>
      </w:r>
    </w:p>
    <w:p w14:paraId="14EDF369" w14:textId="77777777" w:rsidR="00E56A72" w:rsidRPr="007D5606" w:rsidRDefault="00E56A72" w:rsidP="0009685B">
      <w:pPr>
        <w:pStyle w:val="BodyText"/>
        <w:widowControl/>
        <w:kinsoku w:val="0"/>
        <w:overflowPunct w:val="0"/>
        <w:ind w:left="0"/>
        <w:rPr>
          <w:color w:val="000000" w:themeColor="text1"/>
        </w:rPr>
      </w:pPr>
    </w:p>
    <w:p w14:paraId="079FC336" w14:textId="77777777" w:rsidR="00264096" w:rsidRPr="007D5606" w:rsidRDefault="00264096" w:rsidP="00D51DC6">
      <w:pPr>
        <w:pStyle w:val="BodyText"/>
        <w:keepNext/>
        <w:widowControl/>
        <w:kinsoku w:val="0"/>
        <w:overflowPunct w:val="0"/>
        <w:ind w:left="0"/>
        <w:rPr>
          <w:color w:val="000000" w:themeColor="text1"/>
        </w:rPr>
      </w:pPr>
      <w:r w:rsidRPr="007D5606">
        <w:rPr>
          <w:color w:val="000000" w:themeColor="text1"/>
          <w:u w:val="single"/>
        </w:rPr>
        <w:t>Vaikutusmekanismi</w:t>
      </w:r>
    </w:p>
    <w:p w14:paraId="1710ADB6" w14:textId="77777777" w:rsidR="00264096" w:rsidRPr="007D5606" w:rsidRDefault="00264096" w:rsidP="003F56F0">
      <w:pPr>
        <w:pStyle w:val="BodyText"/>
        <w:keepNext/>
        <w:widowControl/>
        <w:kinsoku w:val="0"/>
        <w:overflowPunct w:val="0"/>
        <w:ind w:left="0"/>
        <w:rPr>
          <w:color w:val="000000" w:themeColor="text1"/>
        </w:rPr>
      </w:pPr>
    </w:p>
    <w:p w14:paraId="75E4D058" w14:textId="77777777" w:rsidR="00264096" w:rsidRPr="007D5606" w:rsidRDefault="00264096" w:rsidP="0009685B">
      <w:pPr>
        <w:pStyle w:val="BodyText"/>
        <w:widowControl/>
        <w:kinsoku w:val="0"/>
        <w:overflowPunct w:val="0"/>
        <w:ind w:left="0"/>
        <w:rPr>
          <w:color w:val="000000" w:themeColor="text1"/>
        </w:rPr>
      </w:pPr>
      <w:r w:rsidRPr="007D5606">
        <w:rPr>
          <w:color w:val="000000" w:themeColor="text1"/>
        </w:rPr>
        <w:t>Adalimumabi sitoutuu spesifisesti tuumorinekroositekijään (TNF) ja neutraloi TNF:n biologisen toiminnan estämällä sen vaikutuksen solukalvon TNF-reseptoreihin (p55 ja p75).</w:t>
      </w:r>
    </w:p>
    <w:p w14:paraId="6619A6C5" w14:textId="77777777" w:rsidR="00264096" w:rsidRPr="007D5606" w:rsidRDefault="00264096" w:rsidP="00215FF1">
      <w:pPr>
        <w:pStyle w:val="BodyText"/>
        <w:widowControl/>
        <w:kinsoku w:val="0"/>
        <w:overflowPunct w:val="0"/>
        <w:ind w:left="0"/>
        <w:rPr>
          <w:color w:val="000000" w:themeColor="text1"/>
        </w:rPr>
      </w:pPr>
    </w:p>
    <w:p w14:paraId="011FB580" w14:textId="77777777" w:rsidR="00264096" w:rsidRPr="007D5606" w:rsidRDefault="00264096" w:rsidP="00215FF1">
      <w:pPr>
        <w:pStyle w:val="BodyText"/>
        <w:widowControl/>
        <w:kinsoku w:val="0"/>
        <w:overflowPunct w:val="0"/>
        <w:ind w:left="0"/>
        <w:rPr>
          <w:color w:val="000000" w:themeColor="text1"/>
        </w:rPr>
      </w:pPr>
      <w:r w:rsidRPr="007D5606">
        <w:rPr>
          <w:color w:val="000000" w:themeColor="text1"/>
        </w:rPr>
        <w:t>Adalimumabi säätelee myös TNF:n indusoimia tai säätelemiä biologisia vasteita, mm. leukosyyttien migraatiosta vastaavien adheesiomolekyylien määrän muutoksia (ELAM</w:t>
      </w:r>
      <w:r w:rsidRPr="007D5606">
        <w:rPr>
          <w:color w:val="000000" w:themeColor="text1"/>
        </w:rPr>
        <w:noBreakHyphen/>
        <w:t>1, VCAM</w:t>
      </w:r>
      <w:r w:rsidRPr="007D5606">
        <w:rPr>
          <w:color w:val="000000" w:themeColor="text1"/>
        </w:rPr>
        <w:noBreakHyphen/>
        <w:t>1 ja ICAM</w:t>
      </w:r>
      <w:r w:rsidRPr="007D5606">
        <w:rPr>
          <w:color w:val="000000" w:themeColor="text1"/>
        </w:rPr>
        <w:noBreakHyphen/>
        <w:t>1, joilla IC</w:t>
      </w:r>
      <w:r w:rsidRPr="007D5606">
        <w:rPr>
          <w:color w:val="000000" w:themeColor="text1"/>
          <w:vertAlign w:val="subscript"/>
        </w:rPr>
        <w:t>50</w:t>
      </w:r>
      <w:r w:rsidRPr="007D5606">
        <w:rPr>
          <w:color w:val="000000" w:themeColor="text1"/>
        </w:rPr>
        <w:t xml:space="preserve"> on 0,1</w:t>
      </w:r>
      <w:r w:rsidR="00A80495" w:rsidRPr="007D5606">
        <w:rPr>
          <w:color w:val="000000" w:themeColor="text1"/>
        </w:rPr>
        <w:t>–</w:t>
      </w:r>
      <w:r w:rsidRPr="007D5606">
        <w:rPr>
          <w:color w:val="000000" w:themeColor="text1"/>
        </w:rPr>
        <w:t>0,2 nM).</w:t>
      </w:r>
    </w:p>
    <w:p w14:paraId="3882B27D" w14:textId="77777777" w:rsidR="00264096" w:rsidRPr="007D5606" w:rsidRDefault="00264096" w:rsidP="00215FF1">
      <w:pPr>
        <w:pStyle w:val="BodyText"/>
        <w:widowControl/>
        <w:kinsoku w:val="0"/>
        <w:overflowPunct w:val="0"/>
        <w:ind w:left="0"/>
        <w:rPr>
          <w:color w:val="000000" w:themeColor="text1"/>
        </w:rPr>
      </w:pPr>
    </w:p>
    <w:p w14:paraId="090627BA" w14:textId="77777777" w:rsidR="00264096" w:rsidRPr="007D5606" w:rsidRDefault="00264096" w:rsidP="00215FF1">
      <w:pPr>
        <w:pStyle w:val="BodyText"/>
        <w:keepNext/>
        <w:widowControl/>
        <w:kinsoku w:val="0"/>
        <w:overflowPunct w:val="0"/>
        <w:ind w:left="0"/>
        <w:rPr>
          <w:color w:val="000000" w:themeColor="text1"/>
        </w:rPr>
      </w:pPr>
      <w:r w:rsidRPr="007D5606">
        <w:rPr>
          <w:color w:val="000000" w:themeColor="text1"/>
          <w:u w:val="single"/>
        </w:rPr>
        <w:t>Farmakodynaamiset vaikutukset</w:t>
      </w:r>
    </w:p>
    <w:p w14:paraId="4C2EBFFE" w14:textId="77777777" w:rsidR="00264096" w:rsidRPr="007D5606" w:rsidRDefault="00264096" w:rsidP="00215FF1">
      <w:pPr>
        <w:pStyle w:val="BodyText"/>
        <w:keepNext/>
        <w:widowControl/>
        <w:kinsoku w:val="0"/>
        <w:overflowPunct w:val="0"/>
        <w:ind w:left="0"/>
        <w:rPr>
          <w:color w:val="000000" w:themeColor="text1"/>
        </w:rPr>
      </w:pPr>
    </w:p>
    <w:p w14:paraId="388860AB" w14:textId="77777777" w:rsidR="00264096" w:rsidRPr="007D5606" w:rsidRDefault="00264096" w:rsidP="00215FF1">
      <w:pPr>
        <w:pStyle w:val="BodyText"/>
        <w:widowControl/>
        <w:kinsoku w:val="0"/>
        <w:overflowPunct w:val="0"/>
        <w:ind w:left="0"/>
        <w:rPr>
          <w:color w:val="000000" w:themeColor="text1"/>
        </w:rPr>
      </w:pPr>
      <w:r w:rsidRPr="007D5606">
        <w:rPr>
          <w:color w:val="000000" w:themeColor="text1"/>
        </w:rPr>
        <w:t>Adalimumabihoidon jälkeen todettiin, että nivelreumapotilailla tulehduksen akuutin vaiheen osoittajien (C</w:t>
      </w:r>
      <w:r w:rsidRPr="007D5606">
        <w:rPr>
          <w:color w:val="000000" w:themeColor="text1"/>
        </w:rPr>
        <w:noBreakHyphen/>
        <w:t>reaktiivinen proteiini ja lasko) ja seerumin sytokiinien (IL</w:t>
      </w:r>
      <w:r w:rsidRPr="007D5606">
        <w:rPr>
          <w:color w:val="000000" w:themeColor="text1"/>
        </w:rPr>
        <w:noBreakHyphen/>
        <w:t>6) määrät pienenivät lähtötasoon verrattuna nopeasti. Myös rustotuhoa aiheuttavaa kudosten uudismuodostusta tuottavien matriksin metalloproteinaasientsyymien (MMP</w:t>
      </w:r>
      <w:r w:rsidRPr="007D5606">
        <w:rPr>
          <w:color w:val="000000" w:themeColor="text1"/>
        </w:rPr>
        <w:noBreakHyphen/>
        <w:t>1 ja MMP</w:t>
      </w:r>
      <w:r w:rsidRPr="007D5606">
        <w:rPr>
          <w:color w:val="000000" w:themeColor="text1"/>
        </w:rPr>
        <w:noBreakHyphen/>
        <w:t>3) pitoisuudet seerumissa pienenivät adalimumabin antamisen jälkeen. Adalimumabia saaneilla potilailla havaittiin usein kroonisen tulehduksen hematologisten merkkien parantumista.</w:t>
      </w:r>
    </w:p>
    <w:p w14:paraId="62F16173" w14:textId="77777777" w:rsidR="00264096" w:rsidRPr="007D5606" w:rsidRDefault="00264096" w:rsidP="0009685B">
      <w:pPr>
        <w:pStyle w:val="BodyText"/>
        <w:widowControl/>
        <w:kinsoku w:val="0"/>
        <w:overflowPunct w:val="0"/>
        <w:ind w:left="0"/>
        <w:rPr>
          <w:color w:val="000000" w:themeColor="text1"/>
        </w:rPr>
      </w:pPr>
    </w:p>
    <w:p w14:paraId="6134771B" w14:textId="77777777" w:rsidR="00264096" w:rsidRPr="007D5606" w:rsidRDefault="00264096" w:rsidP="0009685B">
      <w:pPr>
        <w:pStyle w:val="BodyText"/>
        <w:widowControl/>
        <w:kinsoku w:val="0"/>
        <w:overflowPunct w:val="0"/>
        <w:ind w:left="0"/>
        <w:rPr>
          <w:color w:val="000000" w:themeColor="text1"/>
        </w:rPr>
      </w:pPr>
      <w:r w:rsidRPr="007D5606">
        <w:rPr>
          <w:color w:val="000000" w:themeColor="text1"/>
        </w:rPr>
        <w:t xml:space="preserve">Adalimumabia käyttävillä idiopaattista juveniili polyartriittia, Crohnin tautia, ulseratiivista koliittia ja hidradenitis suppurativaa sairastavilla potilailla todettiin myös CRP-arvojen pienenevän nopeasti. Crohnin tauti -potilailla havaittiin tulehdusmarkkereita ilmentävien solujen määrän väheneminen paksusuolessa, mukaan lukien TNFα:n ilmentymisen merkittävä väheneminen. Suolen limakalvon </w:t>
      </w:r>
      <w:r w:rsidRPr="007D5606">
        <w:rPr>
          <w:color w:val="000000" w:themeColor="text1"/>
        </w:rPr>
        <w:lastRenderedPageBreak/>
        <w:t>endoskooppiset tutkimukset ovat osoittaneet limakalvon paranemista tapahtuvan adalimumabilla hoidetuissa potilaissa.</w:t>
      </w:r>
    </w:p>
    <w:p w14:paraId="34CA2A17" w14:textId="77777777" w:rsidR="00452285" w:rsidRPr="007D5606" w:rsidRDefault="00452285" w:rsidP="0009685B">
      <w:pPr>
        <w:rPr>
          <w:color w:val="000000" w:themeColor="text1"/>
        </w:rPr>
      </w:pPr>
    </w:p>
    <w:p w14:paraId="4ABD81AE" w14:textId="77777777" w:rsidR="00264096" w:rsidRPr="007D5606" w:rsidRDefault="00264096" w:rsidP="0009685B">
      <w:pPr>
        <w:pStyle w:val="BodyText"/>
        <w:keepNext/>
        <w:widowControl/>
        <w:kinsoku w:val="0"/>
        <w:overflowPunct w:val="0"/>
        <w:ind w:left="0"/>
        <w:rPr>
          <w:color w:val="000000" w:themeColor="text1"/>
        </w:rPr>
      </w:pPr>
      <w:r w:rsidRPr="007D5606">
        <w:rPr>
          <w:color w:val="000000" w:themeColor="text1"/>
          <w:u w:val="single"/>
        </w:rPr>
        <w:t>Kliininen teho ja turvallisuus</w:t>
      </w:r>
    </w:p>
    <w:p w14:paraId="6324DB6E" w14:textId="77777777" w:rsidR="00264096" w:rsidRPr="007D5606" w:rsidRDefault="00264096" w:rsidP="0009685B">
      <w:pPr>
        <w:pStyle w:val="BodyText"/>
        <w:keepNext/>
        <w:widowControl/>
        <w:kinsoku w:val="0"/>
        <w:overflowPunct w:val="0"/>
        <w:ind w:left="0"/>
        <w:rPr>
          <w:color w:val="000000" w:themeColor="text1"/>
        </w:rPr>
      </w:pPr>
    </w:p>
    <w:p w14:paraId="18030865" w14:textId="77777777" w:rsidR="00D2772B" w:rsidRPr="007D5606" w:rsidRDefault="00D2772B" w:rsidP="0009685B">
      <w:pPr>
        <w:pStyle w:val="BodyText"/>
        <w:keepNext/>
        <w:widowControl/>
        <w:kinsoku w:val="0"/>
        <w:overflowPunct w:val="0"/>
        <w:ind w:left="0"/>
        <w:rPr>
          <w:color w:val="000000" w:themeColor="text1"/>
        </w:rPr>
      </w:pPr>
      <w:r w:rsidRPr="007D5606">
        <w:rPr>
          <w:i/>
          <w:iCs/>
          <w:color w:val="000000" w:themeColor="text1"/>
        </w:rPr>
        <w:t>Aikuiset nivelreumapotilaat</w:t>
      </w:r>
    </w:p>
    <w:p w14:paraId="4765C0B7" w14:textId="77777777" w:rsidR="00D2772B" w:rsidRPr="007D5606" w:rsidRDefault="00D2772B" w:rsidP="0009685B">
      <w:pPr>
        <w:pStyle w:val="BodyText"/>
        <w:keepNext/>
        <w:widowControl/>
        <w:kinsoku w:val="0"/>
        <w:overflowPunct w:val="0"/>
        <w:ind w:left="0"/>
        <w:rPr>
          <w:i/>
          <w:iCs/>
          <w:color w:val="000000" w:themeColor="text1"/>
          <w:szCs w:val="21"/>
        </w:rPr>
      </w:pPr>
    </w:p>
    <w:p w14:paraId="259F04E6" w14:textId="77777777" w:rsidR="00D2772B" w:rsidRPr="007D5606" w:rsidRDefault="00E56A72" w:rsidP="0009685B">
      <w:pPr>
        <w:pStyle w:val="BodyText"/>
        <w:widowControl/>
        <w:kinsoku w:val="0"/>
        <w:overflowPunct w:val="0"/>
        <w:ind w:left="0"/>
        <w:rPr>
          <w:color w:val="000000" w:themeColor="text1"/>
        </w:rPr>
      </w:pPr>
      <w:r w:rsidRPr="007D5606">
        <w:rPr>
          <w:color w:val="000000" w:themeColor="text1"/>
        </w:rPr>
        <w:t>Adalimumabia on kliinisissä tutkimuksissa arvioitu yhteensä yli 3 000:lla nivelreumapotilaalla. Adalimumabin tehokkuutta ja turvallisuutta nivelreuman hoidossa on arvioitu viidessä satunnaistetussa, hyvin kontrolloidussa kaksoissokkotutkimuksessa. Osa potilaista sai hoitoa 120 kuukauden ajan.</w:t>
      </w:r>
    </w:p>
    <w:p w14:paraId="608BABEB" w14:textId="77777777" w:rsidR="00D2772B" w:rsidRPr="007D5606" w:rsidRDefault="00D2772B" w:rsidP="0009685B">
      <w:pPr>
        <w:pStyle w:val="BodyText"/>
        <w:widowControl/>
        <w:kinsoku w:val="0"/>
        <w:overflowPunct w:val="0"/>
        <w:ind w:left="0"/>
        <w:rPr>
          <w:color w:val="000000" w:themeColor="text1"/>
        </w:rPr>
      </w:pPr>
    </w:p>
    <w:p w14:paraId="694F3155" w14:textId="77777777" w:rsidR="00D2772B" w:rsidRPr="007D5606" w:rsidRDefault="00D2772B" w:rsidP="0009685B">
      <w:pPr>
        <w:pStyle w:val="BodyText"/>
        <w:widowControl/>
        <w:kinsoku w:val="0"/>
        <w:overflowPunct w:val="0"/>
        <w:ind w:left="0"/>
        <w:rPr>
          <w:color w:val="000000" w:themeColor="text1"/>
        </w:rPr>
      </w:pPr>
      <w:r w:rsidRPr="007D5606">
        <w:rPr>
          <w:color w:val="000000" w:themeColor="text1"/>
        </w:rPr>
        <w:t>Nivelreumatutkimuksessa I arvioitiin 271 vähintään 18</w:t>
      </w:r>
      <w:r w:rsidRPr="007D5606">
        <w:rPr>
          <w:color w:val="000000" w:themeColor="text1"/>
        </w:rPr>
        <w:noBreakHyphen/>
        <w:t>vuotiasta kohtalaisen aktiivista tai hyvin aktiivista nivelreumaa sairastavaa potilasta, joilla hoito vähintään yhdellä taudin kulkuun vaikuttavalla reumalääkkeillä oli epäonnistunut ja joilla metotreksaatti ei ollut riittävän tehokas annostasolla 12,5–25 mg/vko (10 mg/vko jos potilas ei siedä metotreksaattia) annoksen pysyessä vakiona 10–25 mg/vko. Adalimumabia tai plaseboa annettiin 20, 40 tai 80 mg:n annoksina joka toinen viikko 24 viikon ajan.</w:t>
      </w:r>
    </w:p>
    <w:p w14:paraId="1E24775A" w14:textId="77777777" w:rsidR="00D2772B" w:rsidRPr="007D5606" w:rsidRDefault="00D2772B" w:rsidP="0009685B">
      <w:pPr>
        <w:pStyle w:val="BodyText"/>
        <w:widowControl/>
        <w:kinsoku w:val="0"/>
        <w:overflowPunct w:val="0"/>
        <w:ind w:left="0"/>
        <w:rPr>
          <w:color w:val="000000" w:themeColor="text1"/>
        </w:rPr>
      </w:pPr>
    </w:p>
    <w:p w14:paraId="780379A1" w14:textId="77777777" w:rsidR="00D2772B" w:rsidRPr="007D5606" w:rsidRDefault="00D2772B" w:rsidP="0009685B">
      <w:pPr>
        <w:pStyle w:val="BodyText"/>
        <w:widowControl/>
        <w:kinsoku w:val="0"/>
        <w:overflowPunct w:val="0"/>
        <w:ind w:left="0"/>
        <w:rPr>
          <w:color w:val="000000" w:themeColor="text1"/>
        </w:rPr>
      </w:pPr>
      <w:r w:rsidRPr="007D5606">
        <w:rPr>
          <w:color w:val="000000" w:themeColor="text1"/>
        </w:rPr>
        <w:t>Nivelreumatutkimuksessa II arvioitiin 544 vähintään 18</w:t>
      </w:r>
      <w:r w:rsidRPr="007D5606">
        <w:rPr>
          <w:color w:val="000000" w:themeColor="text1"/>
        </w:rPr>
        <w:noBreakHyphen/>
        <w:t>vuotiasta kohtalaisen aktiivista tai hyvin aktiivista nivelreumaa sairastavaa potilasta, joilla hoito vähintään yhdellä taudin kulkuun vaikuttavalla reumalääkkeellä oli epäonnistunut. Adalimumabia annettiin ihonalaisina injektioina 20 tai 40 mg annoksina siten, että adalimumabia annettiin yksinään joko viikoittain tai vuoroviikoin plasebon kanssa 26 viikon ajan; plaseboa annettiin viikoittain samanmittaisen ajanjakson verran. Muiden taudin kulkuun vaikuttavien reumalääkkeiden käyttö ei ollut sallittua.</w:t>
      </w:r>
    </w:p>
    <w:p w14:paraId="385E0FB2" w14:textId="77777777" w:rsidR="00D2772B" w:rsidRPr="007D5606" w:rsidRDefault="00D2772B" w:rsidP="0009685B">
      <w:pPr>
        <w:pStyle w:val="BodyText"/>
        <w:widowControl/>
        <w:kinsoku w:val="0"/>
        <w:overflowPunct w:val="0"/>
        <w:ind w:left="0"/>
        <w:rPr>
          <w:color w:val="000000" w:themeColor="text1"/>
          <w:szCs w:val="21"/>
        </w:rPr>
      </w:pPr>
    </w:p>
    <w:p w14:paraId="0B8D0366" w14:textId="77777777" w:rsidR="00D2772B" w:rsidRPr="007D5606" w:rsidRDefault="00D2772B" w:rsidP="0009685B">
      <w:pPr>
        <w:pStyle w:val="BodyText"/>
        <w:widowControl/>
        <w:kinsoku w:val="0"/>
        <w:overflowPunct w:val="0"/>
        <w:ind w:left="0"/>
        <w:rPr>
          <w:color w:val="000000" w:themeColor="text1"/>
        </w:rPr>
      </w:pPr>
      <w:r w:rsidRPr="007D5606">
        <w:rPr>
          <w:color w:val="000000" w:themeColor="text1"/>
        </w:rPr>
        <w:t>Nivelreumatutkimuksessa III arvioitiin 619 vähintään 18</w:t>
      </w:r>
      <w:r w:rsidRPr="007D5606">
        <w:rPr>
          <w:color w:val="000000" w:themeColor="text1"/>
        </w:rPr>
        <w:noBreakHyphen/>
        <w:t>vuotiasta kohtalaisen aktiivista tai hyvin aktiivista nivelreumaa sairastavaa potilasta, joilla metotreksaattihoito ei ollut riittävän tehokas annostasolla 12,5–25 mg/vko tai jotka eivät sietäneet 10 mg/vko annoksia metotreksaattia. Tutkimuksessa oli kolme ryhmää. Ensimmäinen ryhmä sai plaseboa viikoittain pistoksena 52 viikon ajan. Toinen ryhmä sai 20 mg adalimumabia viikoittain 52 viikon ajan. Kolmas ryhmä sai vuoroviikoin 40 mg adalimumabia ja vuoroviikoin plaseboa. Ensimmäisen 52 viikon jälkeen 457 potilasta siirrettiin avoimeen jatkovaiheeseen, jossa annettiin 40 mg adalimumabia/metotreksaattia joka toinen viikko 10 vuoden ajan.</w:t>
      </w:r>
    </w:p>
    <w:p w14:paraId="3BC80A77" w14:textId="77777777" w:rsidR="00D2772B" w:rsidRPr="007D5606" w:rsidRDefault="00D2772B" w:rsidP="0009685B">
      <w:pPr>
        <w:pStyle w:val="BodyText"/>
        <w:widowControl/>
        <w:kinsoku w:val="0"/>
        <w:overflowPunct w:val="0"/>
        <w:ind w:left="0"/>
        <w:rPr>
          <w:color w:val="000000" w:themeColor="text1"/>
        </w:rPr>
      </w:pPr>
    </w:p>
    <w:p w14:paraId="044649BB" w14:textId="77777777" w:rsidR="00D2772B" w:rsidRPr="007D5606" w:rsidRDefault="00D2772B" w:rsidP="0009685B">
      <w:pPr>
        <w:pStyle w:val="BodyText"/>
        <w:widowControl/>
        <w:kinsoku w:val="0"/>
        <w:overflowPunct w:val="0"/>
        <w:ind w:left="0"/>
        <w:rPr>
          <w:color w:val="000000" w:themeColor="text1"/>
        </w:rPr>
      </w:pPr>
      <w:r w:rsidRPr="007D5606">
        <w:rPr>
          <w:color w:val="000000" w:themeColor="text1"/>
        </w:rPr>
        <w:t>Nivelreumatutkimuksessa IV arvioitiin lähinnä turvallisuutta 636 vähintään 18</w:t>
      </w:r>
      <w:r w:rsidRPr="007D5606">
        <w:rPr>
          <w:color w:val="000000" w:themeColor="text1"/>
        </w:rPr>
        <w:noBreakHyphen/>
        <w:t>vuotiaalla kohtalaisen aktiivista tai hyvin aktiivista nivelreumaa sairastavalla potilaalla. Potilailla ei ollut aikaisempaa reumalääkitystä tai he saivat jatkaa nykyistä reumalääkitystään, kunhan hoito pysyi samana vähintään 28 päivän ajan. Lääkitys oli metotreksaatti, leflunomidi, hydroksiklorokiini, sulfasalatsiini ja/tai kultasuolat. Potilaat satunnaistettiin saamaan joko 40 mg adalimumabia tai plaseboa joka toinen viikko 24 viikon ajan.</w:t>
      </w:r>
    </w:p>
    <w:p w14:paraId="17873DE3" w14:textId="77777777" w:rsidR="00D2772B" w:rsidRPr="007D5606" w:rsidRDefault="00D2772B" w:rsidP="0009685B">
      <w:pPr>
        <w:pStyle w:val="BodyText"/>
        <w:widowControl/>
        <w:kinsoku w:val="0"/>
        <w:overflowPunct w:val="0"/>
        <w:ind w:left="0"/>
        <w:rPr>
          <w:color w:val="000000" w:themeColor="text1"/>
          <w:szCs w:val="21"/>
        </w:rPr>
      </w:pPr>
    </w:p>
    <w:p w14:paraId="3A5DF4B9" w14:textId="77777777" w:rsidR="00D2772B" w:rsidRPr="007D5606" w:rsidRDefault="00D2772B" w:rsidP="00971955">
      <w:pPr>
        <w:pStyle w:val="BodyText"/>
        <w:widowControl/>
        <w:kinsoku w:val="0"/>
        <w:overflowPunct w:val="0"/>
        <w:ind w:left="0"/>
        <w:rPr>
          <w:color w:val="000000" w:themeColor="text1"/>
        </w:rPr>
      </w:pPr>
      <w:r w:rsidRPr="007D5606">
        <w:rPr>
          <w:color w:val="000000" w:themeColor="text1"/>
        </w:rPr>
        <w:t>Nivelreumatutkimuksessa V arvioitiin 799 aikuispotilasta, joilla oli keskivaikea tai vaikea aktiivinen varhaisvaiheen nivelreuma (taudin kesto keskimäärin alle 9 kuukautta) ja jotka eivät olleet saaneet aiemmin metotreksaattihoitoa. Tässä tutkimuksessa arvioitiin 40 mg adalimumabia joka toinen viikko / metotreksaatti </w:t>
      </w:r>
      <w:r w:rsidRPr="007D5606">
        <w:rPr>
          <w:color w:val="000000" w:themeColor="text1"/>
        </w:rPr>
        <w:noBreakHyphen/>
        <w:t xml:space="preserve">kombinaatiohoitoa, 40 mg adalimumabia joka toinen viikko </w:t>
      </w:r>
      <w:r w:rsidRPr="007D5606">
        <w:rPr>
          <w:color w:val="000000" w:themeColor="text1"/>
        </w:rPr>
        <w:noBreakHyphen/>
        <w:t>monoterapiaa sekä metotreksaatti-monoterapiaa nivelreuman oireiden ja löydösten sekä nivelvaurioiden etenemisen estämisen suhteen nivelreumapotilailla 104 viikon ajan. Ensimmäisen 104 viikon jälkeen 497 potilasta siirrettiin avoimeen jatkovaiheeseen, jossa annettiin 40 mg adalimumabia joka toinen viikko 10 vuoden ajan.</w:t>
      </w:r>
    </w:p>
    <w:p w14:paraId="41822D15" w14:textId="77777777" w:rsidR="00D2772B" w:rsidRPr="007D5606" w:rsidRDefault="00D2772B" w:rsidP="0009685B">
      <w:pPr>
        <w:pStyle w:val="BodyText"/>
        <w:widowControl/>
        <w:kinsoku w:val="0"/>
        <w:overflowPunct w:val="0"/>
        <w:ind w:left="0"/>
        <w:rPr>
          <w:color w:val="000000" w:themeColor="text1"/>
          <w:szCs w:val="21"/>
        </w:rPr>
      </w:pPr>
    </w:p>
    <w:p w14:paraId="3A084A3B" w14:textId="77777777" w:rsidR="00D2772B" w:rsidRPr="007D5606" w:rsidRDefault="00D2772B" w:rsidP="0009685B">
      <w:pPr>
        <w:pStyle w:val="BodyText"/>
        <w:widowControl/>
        <w:kinsoku w:val="0"/>
        <w:overflowPunct w:val="0"/>
        <w:ind w:left="0"/>
        <w:rPr>
          <w:color w:val="000000" w:themeColor="text1"/>
        </w:rPr>
      </w:pPr>
      <w:r w:rsidRPr="007D5606">
        <w:rPr>
          <w:color w:val="000000" w:themeColor="text1"/>
        </w:rPr>
        <w:t>Ensisijainen päätetapahtuma nivelreumatutkimuksissa I, II ja III ja toissijainen päätetapahtuma nivelreumatutkimuksessa IV oli niiden potilaiden prosentuaalinen osuus, jotka saavuttivat ACR 20 </w:t>
      </w:r>
      <w:r w:rsidRPr="007D5606">
        <w:rPr>
          <w:color w:val="000000" w:themeColor="text1"/>
        </w:rPr>
        <w:noBreakHyphen/>
        <w:t>vasteen viikolla 24 tai 26. Ensisijainen päätetapahtuma nivelreumatutkimuksessa V oli niiden potilaiden prosentuaalinen osuus, jotka saavuttivat ACR 50 </w:t>
      </w:r>
      <w:r w:rsidRPr="007D5606">
        <w:rPr>
          <w:color w:val="000000" w:themeColor="text1"/>
        </w:rPr>
        <w:noBreakHyphen/>
        <w:t>vasteen viikolla 52. Ensisijaisena päätetapahtumana nivelreumatutkimuksissa III ja V oli lisäksi taudin etenemisen hidastuminen (röntgentutkimuksella todettuna) viikolla 52. Ensisijaisena päätetapahtumana nivelreumatutkimuksessa III oli lisäksi elämänlaadussa tapahtunut muutos.</w:t>
      </w:r>
    </w:p>
    <w:p w14:paraId="6B149DD6" w14:textId="77777777" w:rsidR="00D2772B" w:rsidRPr="007D5606" w:rsidRDefault="00D2772B" w:rsidP="0009685B">
      <w:pPr>
        <w:pStyle w:val="BodyText"/>
        <w:widowControl/>
        <w:kinsoku w:val="0"/>
        <w:overflowPunct w:val="0"/>
        <w:ind w:left="0"/>
        <w:rPr>
          <w:color w:val="000000" w:themeColor="text1"/>
        </w:rPr>
      </w:pPr>
    </w:p>
    <w:p w14:paraId="10F803DF" w14:textId="77777777" w:rsidR="00D2772B" w:rsidRPr="007D5606" w:rsidRDefault="00D2772B" w:rsidP="00D51DC6">
      <w:pPr>
        <w:pStyle w:val="BodyText"/>
        <w:keepNext/>
        <w:widowControl/>
        <w:kinsoku w:val="0"/>
        <w:overflowPunct w:val="0"/>
        <w:ind w:left="0"/>
        <w:rPr>
          <w:color w:val="000000" w:themeColor="text1"/>
        </w:rPr>
      </w:pPr>
      <w:r w:rsidRPr="007D5606">
        <w:rPr>
          <w:i/>
          <w:iCs/>
          <w:color w:val="000000" w:themeColor="text1"/>
          <w:u w:val="single"/>
        </w:rPr>
        <w:t>ACR-vaste</w:t>
      </w:r>
    </w:p>
    <w:p w14:paraId="15B92F7F" w14:textId="77777777" w:rsidR="00D2772B" w:rsidRPr="007D5606" w:rsidRDefault="00D2772B" w:rsidP="00D51DC6">
      <w:pPr>
        <w:pStyle w:val="BodyText"/>
        <w:keepNext/>
        <w:widowControl/>
        <w:kinsoku w:val="0"/>
        <w:overflowPunct w:val="0"/>
        <w:ind w:left="0"/>
        <w:rPr>
          <w:i/>
          <w:iCs/>
          <w:color w:val="000000" w:themeColor="text1"/>
        </w:rPr>
      </w:pPr>
    </w:p>
    <w:p w14:paraId="7C5FD86D" w14:textId="77777777" w:rsidR="00D2772B" w:rsidRPr="007D5606" w:rsidRDefault="00D2772B" w:rsidP="0009685B">
      <w:pPr>
        <w:pStyle w:val="BodyText"/>
        <w:widowControl/>
        <w:kinsoku w:val="0"/>
        <w:overflowPunct w:val="0"/>
        <w:ind w:left="0"/>
        <w:rPr>
          <w:color w:val="000000" w:themeColor="text1"/>
        </w:rPr>
      </w:pPr>
      <w:r w:rsidRPr="007D5606">
        <w:rPr>
          <w:color w:val="000000" w:themeColor="text1"/>
        </w:rPr>
        <w:t>Prosentuaaliset osuudet niistä adalimumabia saaneista potilasta, jotka saavuttivat ACR 20, 50 ja 70 </w:t>
      </w:r>
      <w:r w:rsidRPr="007D5606">
        <w:rPr>
          <w:color w:val="000000" w:themeColor="text1"/>
        </w:rPr>
        <w:noBreakHyphen/>
        <w:t>vasteet, olivat yhdenmukaiset nivelreumatutkimuksissa I, II ja III. Yhteenveto annostasolla 40 mg joka toinen viikko saaduista tuloksista on esitetty taulukossa </w:t>
      </w:r>
      <w:r w:rsidR="004F664E" w:rsidRPr="007D5606">
        <w:rPr>
          <w:color w:val="000000" w:themeColor="text1"/>
        </w:rPr>
        <w:t>7</w:t>
      </w:r>
      <w:r w:rsidRPr="007D5606">
        <w:rPr>
          <w:color w:val="000000" w:themeColor="text1"/>
        </w:rPr>
        <w:t>.</w:t>
      </w:r>
    </w:p>
    <w:p w14:paraId="03FEBDC5" w14:textId="77777777" w:rsidR="00264096" w:rsidRPr="007D5606" w:rsidRDefault="00264096" w:rsidP="0009685B">
      <w:pPr>
        <w:rPr>
          <w:color w:val="000000" w:themeColor="text1"/>
        </w:rPr>
      </w:pPr>
    </w:p>
    <w:p w14:paraId="5EC2DEE5" w14:textId="77777777" w:rsidR="00FB15B9" w:rsidRPr="007D5606" w:rsidRDefault="00D2772B" w:rsidP="00414E89">
      <w:pPr>
        <w:keepNext/>
        <w:keepLines/>
        <w:rPr>
          <w:b/>
          <w:color w:val="000000" w:themeColor="text1"/>
        </w:rPr>
      </w:pPr>
      <w:r w:rsidRPr="007D5606">
        <w:rPr>
          <w:b/>
          <w:color w:val="000000" w:themeColor="text1"/>
        </w:rPr>
        <w:t>Taulukko </w:t>
      </w:r>
      <w:r w:rsidR="004F664E" w:rsidRPr="007D5606">
        <w:rPr>
          <w:b/>
          <w:color w:val="000000" w:themeColor="text1"/>
        </w:rPr>
        <w:t>7</w:t>
      </w:r>
      <w:r w:rsidRPr="007D5606">
        <w:rPr>
          <w:b/>
          <w:color w:val="000000" w:themeColor="text1"/>
        </w:rPr>
        <w:t>. ACR-vasteet plasebokontrolloiduissa tutkimuksissa (prosentuaalinen osuus potilaista)</w:t>
      </w:r>
    </w:p>
    <w:p w14:paraId="74EDD719" w14:textId="77777777" w:rsidR="00FB15B9" w:rsidRPr="007D5606" w:rsidRDefault="00FB15B9" w:rsidP="00414E89">
      <w:pPr>
        <w:pStyle w:val="BodyText"/>
        <w:keepNext/>
        <w:keepLines/>
        <w:widowControl/>
        <w:kinsoku w:val="0"/>
        <w:overflowPunct w:val="0"/>
        <w:ind w:left="0"/>
        <w:rPr>
          <w:b/>
          <w:bCs/>
          <w:color w:val="000000" w:themeColor="text1"/>
          <w:szCs w:val="21"/>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1049"/>
        <w:gridCol w:w="1494"/>
        <w:gridCol w:w="1033"/>
        <w:gridCol w:w="1686"/>
        <w:gridCol w:w="1000"/>
        <w:gridCol w:w="1544"/>
      </w:tblGrid>
      <w:tr w:rsidR="00FB15B9" w:rsidRPr="007D5606" w14:paraId="4A1FD509" w14:textId="77777777" w:rsidTr="00FB4446">
        <w:trPr>
          <w:tblHeader/>
        </w:trPr>
        <w:tc>
          <w:tcPr>
            <w:tcW w:w="1368" w:type="dxa"/>
            <w:vMerge w:val="restart"/>
            <w:shd w:val="clear" w:color="auto" w:fill="auto"/>
          </w:tcPr>
          <w:p w14:paraId="6361C71A" w14:textId="77777777" w:rsidR="00FB15B9" w:rsidRPr="007D5606" w:rsidRDefault="00FB15B9" w:rsidP="00414E89">
            <w:pPr>
              <w:pStyle w:val="TableParagraph"/>
              <w:keepNext/>
              <w:keepLines/>
              <w:widowControl/>
              <w:kinsoku w:val="0"/>
              <w:overflowPunct w:val="0"/>
              <w:spacing w:before="7"/>
              <w:ind w:left="-2"/>
              <w:rPr>
                <w:rFonts w:ascii="Times New Roman" w:hAnsi="Times New Roman"/>
                <w:b/>
                <w:color w:val="000000" w:themeColor="text1"/>
              </w:rPr>
            </w:pPr>
            <w:r w:rsidRPr="007D5606">
              <w:rPr>
                <w:rFonts w:ascii="Times New Roman" w:hAnsi="Times New Roman"/>
                <w:b/>
                <w:color w:val="000000" w:themeColor="text1"/>
              </w:rPr>
              <w:t>Vaste</w:t>
            </w:r>
          </w:p>
        </w:tc>
        <w:tc>
          <w:tcPr>
            <w:tcW w:w="2609" w:type="dxa"/>
            <w:gridSpan w:val="2"/>
            <w:shd w:val="clear" w:color="auto" w:fill="auto"/>
            <w:vAlign w:val="center"/>
          </w:tcPr>
          <w:p w14:paraId="39201560" w14:textId="77777777" w:rsidR="00FB15B9" w:rsidRPr="007D5606" w:rsidRDefault="00FB15B9" w:rsidP="00414E89">
            <w:pPr>
              <w:pStyle w:val="TableParagraph"/>
              <w:keepNext/>
              <w:keepLines/>
              <w:widowControl/>
              <w:kinsoku w:val="0"/>
              <w:overflowPunct w:val="0"/>
              <w:spacing w:line="260" w:lineRule="exact"/>
              <w:ind w:left="53"/>
              <w:jc w:val="center"/>
              <w:rPr>
                <w:rFonts w:ascii="Times New Roman" w:hAnsi="Times New Roman"/>
                <w:b/>
                <w:color w:val="000000" w:themeColor="text1"/>
              </w:rPr>
            </w:pPr>
            <w:r w:rsidRPr="007D5606">
              <w:rPr>
                <w:rFonts w:ascii="Times New Roman" w:hAnsi="Times New Roman"/>
                <w:b/>
                <w:color w:val="000000" w:themeColor="text1"/>
              </w:rPr>
              <w:t>Nivelreumatutkimus I</w:t>
            </w:r>
            <w:r w:rsidRPr="007D5606">
              <w:rPr>
                <w:rFonts w:ascii="Times New Roman" w:hAnsi="Times New Roman"/>
                <w:b/>
                <w:color w:val="000000" w:themeColor="text1"/>
                <w:vertAlign w:val="superscript"/>
              </w:rPr>
              <w:t>a**</w:t>
            </w:r>
          </w:p>
        </w:tc>
        <w:tc>
          <w:tcPr>
            <w:tcW w:w="2790" w:type="dxa"/>
            <w:gridSpan w:val="2"/>
            <w:shd w:val="clear" w:color="auto" w:fill="auto"/>
            <w:vAlign w:val="center"/>
          </w:tcPr>
          <w:p w14:paraId="1EE0D10E" w14:textId="77777777" w:rsidR="00FB15B9" w:rsidRPr="007D5606" w:rsidRDefault="00FB15B9" w:rsidP="00414E89">
            <w:pPr>
              <w:pStyle w:val="TableParagraph"/>
              <w:keepNext/>
              <w:keepLines/>
              <w:widowControl/>
              <w:kinsoku w:val="0"/>
              <w:overflowPunct w:val="0"/>
              <w:spacing w:line="260" w:lineRule="exact"/>
              <w:ind w:left="69"/>
              <w:jc w:val="center"/>
              <w:rPr>
                <w:rFonts w:ascii="Times New Roman" w:hAnsi="Times New Roman"/>
                <w:b/>
                <w:color w:val="000000" w:themeColor="text1"/>
              </w:rPr>
            </w:pPr>
            <w:r w:rsidRPr="007D5606">
              <w:rPr>
                <w:rFonts w:ascii="Times New Roman" w:hAnsi="Times New Roman"/>
                <w:b/>
                <w:color w:val="000000" w:themeColor="text1"/>
              </w:rPr>
              <w:t>Nivelreumatutkimus II</w:t>
            </w:r>
            <w:r w:rsidRPr="007D5606">
              <w:rPr>
                <w:rFonts w:ascii="Times New Roman" w:hAnsi="Times New Roman"/>
                <w:b/>
                <w:color w:val="000000" w:themeColor="text1"/>
                <w:vertAlign w:val="superscript"/>
              </w:rPr>
              <w:t>a**</w:t>
            </w:r>
          </w:p>
        </w:tc>
        <w:tc>
          <w:tcPr>
            <w:tcW w:w="2610" w:type="dxa"/>
            <w:gridSpan w:val="2"/>
            <w:shd w:val="clear" w:color="auto" w:fill="auto"/>
            <w:vAlign w:val="center"/>
          </w:tcPr>
          <w:p w14:paraId="31C0BD02" w14:textId="77777777" w:rsidR="00FB15B9" w:rsidRPr="007D5606" w:rsidRDefault="00FB15B9" w:rsidP="00414E89">
            <w:pPr>
              <w:pStyle w:val="TableParagraph"/>
              <w:keepNext/>
              <w:keepLines/>
              <w:widowControl/>
              <w:kinsoku w:val="0"/>
              <w:overflowPunct w:val="0"/>
              <w:spacing w:line="260" w:lineRule="exact"/>
              <w:jc w:val="center"/>
              <w:rPr>
                <w:rFonts w:ascii="Times New Roman" w:hAnsi="Times New Roman"/>
                <w:b/>
                <w:color w:val="000000" w:themeColor="text1"/>
              </w:rPr>
            </w:pPr>
            <w:r w:rsidRPr="007D5606">
              <w:rPr>
                <w:rFonts w:ascii="Times New Roman" w:hAnsi="Times New Roman"/>
                <w:b/>
                <w:color w:val="000000" w:themeColor="text1"/>
              </w:rPr>
              <w:t>Nivelreumatutkimus III</w:t>
            </w:r>
            <w:r w:rsidRPr="007D5606">
              <w:rPr>
                <w:rFonts w:ascii="Times New Roman" w:hAnsi="Times New Roman"/>
                <w:b/>
                <w:color w:val="000000" w:themeColor="text1"/>
                <w:vertAlign w:val="superscript"/>
              </w:rPr>
              <w:t>a**</w:t>
            </w:r>
          </w:p>
        </w:tc>
      </w:tr>
      <w:tr w:rsidR="00FB15B9" w:rsidRPr="007D5606" w14:paraId="44F27A7A" w14:textId="77777777" w:rsidTr="00FB4446">
        <w:trPr>
          <w:tblHeader/>
        </w:trPr>
        <w:tc>
          <w:tcPr>
            <w:tcW w:w="1368" w:type="dxa"/>
            <w:vMerge/>
            <w:shd w:val="clear" w:color="auto" w:fill="auto"/>
          </w:tcPr>
          <w:p w14:paraId="423C95E8" w14:textId="77777777" w:rsidR="00FB15B9" w:rsidRPr="007D5606" w:rsidRDefault="00FB15B9" w:rsidP="009A3F04">
            <w:pPr>
              <w:pStyle w:val="TableParagraph"/>
              <w:keepLines/>
              <w:widowControl/>
              <w:kinsoku w:val="0"/>
              <w:overflowPunct w:val="0"/>
              <w:spacing w:line="260" w:lineRule="exact"/>
              <w:ind w:left="626"/>
              <w:rPr>
                <w:rFonts w:ascii="Times New Roman" w:hAnsi="Times New Roman"/>
                <w:b/>
                <w:color w:val="000000" w:themeColor="text1"/>
              </w:rPr>
            </w:pPr>
          </w:p>
        </w:tc>
        <w:tc>
          <w:tcPr>
            <w:tcW w:w="1075" w:type="dxa"/>
            <w:shd w:val="clear" w:color="auto" w:fill="auto"/>
          </w:tcPr>
          <w:p w14:paraId="294FC4BE" w14:textId="77777777" w:rsidR="00FB15B9" w:rsidRPr="007D5606" w:rsidRDefault="00FB15B9" w:rsidP="009A3F04">
            <w:pPr>
              <w:pStyle w:val="TableParagraph"/>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Plasebo/MTX</w:t>
            </w:r>
            <w:r w:rsidRPr="007D5606">
              <w:rPr>
                <w:rFonts w:ascii="Times New Roman" w:hAnsi="Times New Roman"/>
                <w:b/>
                <w:color w:val="000000" w:themeColor="text1"/>
                <w:vertAlign w:val="superscript"/>
              </w:rPr>
              <w:t>c</w:t>
            </w:r>
          </w:p>
          <w:p w14:paraId="743B703B" w14:textId="77777777" w:rsidR="00FB15B9" w:rsidRPr="007D5606" w:rsidRDefault="00FB15B9" w:rsidP="009A3F04">
            <w:pPr>
              <w:pStyle w:val="TableParagraph"/>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60</w:t>
            </w:r>
          </w:p>
        </w:tc>
        <w:tc>
          <w:tcPr>
            <w:tcW w:w="1534" w:type="dxa"/>
            <w:shd w:val="clear" w:color="auto" w:fill="auto"/>
            <w:vAlign w:val="center"/>
          </w:tcPr>
          <w:p w14:paraId="274D8504" w14:textId="77777777" w:rsidR="00FB15B9" w:rsidRPr="007D5606" w:rsidRDefault="00FB15B9" w:rsidP="009A3F04">
            <w:pPr>
              <w:pStyle w:val="TableParagraph"/>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Adalimumabi</w:t>
            </w:r>
            <w:r w:rsidRPr="007D5606">
              <w:rPr>
                <w:rFonts w:ascii="Times New Roman" w:hAnsi="Times New Roman"/>
                <w:b/>
                <w:color w:val="000000" w:themeColor="text1"/>
                <w:vertAlign w:val="superscript"/>
              </w:rPr>
              <w:t>b</w:t>
            </w:r>
            <w:r w:rsidRPr="007D5606">
              <w:rPr>
                <w:rFonts w:ascii="Times New Roman" w:hAnsi="Times New Roman"/>
                <w:b/>
                <w:color w:val="000000" w:themeColor="text1"/>
              </w:rPr>
              <w:t>/MTX</w:t>
            </w:r>
            <w:r w:rsidRPr="007D5606">
              <w:rPr>
                <w:rFonts w:ascii="Times New Roman" w:hAnsi="Times New Roman"/>
                <w:b/>
                <w:color w:val="000000" w:themeColor="text1"/>
                <w:vertAlign w:val="superscript"/>
              </w:rPr>
              <w:t>c</w:t>
            </w:r>
          </w:p>
          <w:p w14:paraId="63F4AE69" w14:textId="77777777" w:rsidR="00FB15B9" w:rsidRPr="007D5606" w:rsidRDefault="00FB15B9" w:rsidP="009A3F04">
            <w:pPr>
              <w:pStyle w:val="TableParagraph"/>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63</w:t>
            </w:r>
          </w:p>
        </w:tc>
        <w:tc>
          <w:tcPr>
            <w:tcW w:w="1058" w:type="dxa"/>
            <w:shd w:val="clear" w:color="auto" w:fill="auto"/>
            <w:vAlign w:val="center"/>
          </w:tcPr>
          <w:p w14:paraId="3CD3E8AE" w14:textId="77777777" w:rsidR="00FB15B9" w:rsidRPr="007D5606" w:rsidRDefault="00FB15B9" w:rsidP="009A3F04">
            <w:pPr>
              <w:pStyle w:val="TableParagraph"/>
              <w:keepLines/>
              <w:widowControl/>
              <w:kinsoku w:val="0"/>
              <w:overflowPunct w:val="0"/>
              <w:ind w:hanging="66"/>
              <w:jc w:val="center"/>
              <w:rPr>
                <w:rFonts w:ascii="Times New Roman" w:hAnsi="Times New Roman"/>
                <w:b/>
                <w:color w:val="000000" w:themeColor="text1"/>
              </w:rPr>
            </w:pPr>
            <w:r w:rsidRPr="007D5606">
              <w:rPr>
                <w:rFonts w:ascii="Times New Roman" w:hAnsi="Times New Roman"/>
                <w:b/>
                <w:color w:val="000000" w:themeColor="text1"/>
              </w:rPr>
              <w:t>Plasebo</w:t>
            </w:r>
          </w:p>
          <w:p w14:paraId="289242B0" w14:textId="77777777" w:rsidR="00FB15B9" w:rsidRPr="007D5606" w:rsidRDefault="00FB15B9" w:rsidP="009A3F04">
            <w:pPr>
              <w:pStyle w:val="TableParagraph"/>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110</w:t>
            </w:r>
          </w:p>
        </w:tc>
        <w:tc>
          <w:tcPr>
            <w:tcW w:w="1732" w:type="dxa"/>
            <w:shd w:val="clear" w:color="auto" w:fill="auto"/>
            <w:vAlign w:val="center"/>
          </w:tcPr>
          <w:p w14:paraId="0E152DDC" w14:textId="77777777" w:rsidR="00FB15B9" w:rsidRPr="007D5606" w:rsidRDefault="00FB15B9" w:rsidP="009A3F04">
            <w:pPr>
              <w:pStyle w:val="TableParagraph"/>
              <w:keepLines/>
              <w:widowControl/>
              <w:kinsoku w:val="0"/>
              <w:overflowPunct w:val="0"/>
              <w:ind w:left="59" w:right="90"/>
              <w:jc w:val="center"/>
              <w:rPr>
                <w:rFonts w:ascii="Times New Roman" w:hAnsi="Times New Roman"/>
                <w:b/>
                <w:color w:val="000000" w:themeColor="text1"/>
              </w:rPr>
            </w:pPr>
            <w:r w:rsidRPr="007D5606">
              <w:rPr>
                <w:rFonts w:ascii="Times New Roman" w:hAnsi="Times New Roman"/>
                <w:b/>
                <w:color w:val="000000" w:themeColor="text1"/>
              </w:rPr>
              <w:t>Adalimumabi</w:t>
            </w:r>
            <w:r w:rsidRPr="007D5606">
              <w:rPr>
                <w:rFonts w:ascii="Times New Roman" w:hAnsi="Times New Roman"/>
                <w:b/>
                <w:color w:val="000000" w:themeColor="text1"/>
                <w:vertAlign w:val="superscript"/>
              </w:rPr>
              <w:t>b</w:t>
            </w:r>
          </w:p>
          <w:p w14:paraId="5D8D152E" w14:textId="77777777" w:rsidR="00FB15B9" w:rsidRPr="007D5606" w:rsidRDefault="00FB15B9" w:rsidP="009A3F04">
            <w:pPr>
              <w:pStyle w:val="TableParagraph"/>
              <w:keepLines/>
              <w:widowControl/>
              <w:kinsoku w:val="0"/>
              <w:overflowPunct w:val="0"/>
              <w:ind w:left="59" w:right="90"/>
              <w:jc w:val="center"/>
              <w:rPr>
                <w:rFonts w:ascii="Times New Roman" w:hAnsi="Times New Roman"/>
                <w:b/>
                <w:color w:val="000000" w:themeColor="text1"/>
              </w:rPr>
            </w:pPr>
            <w:r w:rsidRPr="007D5606">
              <w:rPr>
                <w:rFonts w:ascii="Times New Roman" w:hAnsi="Times New Roman"/>
                <w:b/>
                <w:color w:val="000000" w:themeColor="text1"/>
              </w:rPr>
              <w:t>n = 113</w:t>
            </w:r>
          </w:p>
        </w:tc>
        <w:tc>
          <w:tcPr>
            <w:tcW w:w="1024" w:type="dxa"/>
            <w:shd w:val="clear" w:color="auto" w:fill="auto"/>
            <w:vAlign w:val="center"/>
          </w:tcPr>
          <w:p w14:paraId="087271C3" w14:textId="77777777" w:rsidR="00FB15B9" w:rsidRPr="007D5606" w:rsidRDefault="00FB15B9" w:rsidP="009A3F04">
            <w:pPr>
              <w:pStyle w:val="TableParagraph"/>
              <w:keepLines/>
              <w:widowControl/>
              <w:kinsoku w:val="0"/>
              <w:overflowPunct w:val="0"/>
              <w:ind w:hanging="3"/>
              <w:jc w:val="center"/>
              <w:rPr>
                <w:rFonts w:ascii="Times New Roman" w:hAnsi="Times New Roman"/>
                <w:b/>
                <w:color w:val="000000" w:themeColor="text1"/>
              </w:rPr>
            </w:pPr>
            <w:r w:rsidRPr="007D5606">
              <w:rPr>
                <w:rFonts w:ascii="Times New Roman" w:hAnsi="Times New Roman"/>
                <w:b/>
                <w:color w:val="000000" w:themeColor="text1"/>
              </w:rPr>
              <w:t>Plasebo/MTX</w:t>
            </w:r>
            <w:r w:rsidRPr="007D5606">
              <w:rPr>
                <w:rFonts w:ascii="Times New Roman" w:hAnsi="Times New Roman"/>
                <w:b/>
                <w:color w:val="000000" w:themeColor="text1"/>
                <w:vertAlign w:val="superscript"/>
              </w:rPr>
              <w:t>c</w:t>
            </w:r>
          </w:p>
          <w:p w14:paraId="2982F678" w14:textId="77777777" w:rsidR="00FB15B9" w:rsidRPr="007D5606" w:rsidRDefault="00FB15B9" w:rsidP="009A3F04">
            <w:pPr>
              <w:pStyle w:val="TableParagraph"/>
              <w:keepLines/>
              <w:widowControl/>
              <w:kinsoku w:val="0"/>
              <w:overflowPunct w:val="0"/>
              <w:ind w:hanging="3"/>
              <w:jc w:val="center"/>
              <w:rPr>
                <w:rFonts w:ascii="Times New Roman" w:hAnsi="Times New Roman"/>
                <w:b/>
                <w:color w:val="000000" w:themeColor="text1"/>
              </w:rPr>
            </w:pPr>
            <w:r w:rsidRPr="007D5606">
              <w:rPr>
                <w:rFonts w:ascii="Times New Roman" w:hAnsi="Times New Roman"/>
                <w:b/>
                <w:color w:val="000000" w:themeColor="text1"/>
              </w:rPr>
              <w:t>n = 200</w:t>
            </w:r>
          </w:p>
        </w:tc>
        <w:tc>
          <w:tcPr>
            <w:tcW w:w="1586" w:type="dxa"/>
            <w:shd w:val="clear" w:color="auto" w:fill="auto"/>
            <w:vAlign w:val="center"/>
          </w:tcPr>
          <w:p w14:paraId="20362F04" w14:textId="77777777" w:rsidR="00FB15B9" w:rsidRPr="007D5606" w:rsidRDefault="00FB15B9" w:rsidP="009A3F04">
            <w:pPr>
              <w:pStyle w:val="TableParagraph"/>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Adalimumabi</w:t>
            </w:r>
            <w:r w:rsidRPr="007D5606">
              <w:rPr>
                <w:rFonts w:ascii="Times New Roman" w:hAnsi="Times New Roman"/>
                <w:b/>
                <w:color w:val="000000" w:themeColor="text1"/>
                <w:vertAlign w:val="superscript"/>
              </w:rPr>
              <w:t>b</w:t>
            </w:r>
            <w:r w:rsidRPr="007D5606">
              <w:rPr>
                <w:rFonts w:ascii="Times New Roman" w:hAnsi="Times New Roman"/>
                <w:b/>
                <w:color w:val="000000" w:themeColor="text1"/>
              </w:rPr>
              <w:t>/MTX</w:t>
            </w:r>
            <w:r w:rsidRPr="007D5606">
              <w:rPr>
                <w:rFonts w:ascii="Times New Roman" w:hAnsi="Times New Roman"/>
                <w:b/>
                <w:color w:val="000000" w:themeColor="text1"/>
                <w:vertAlign w:val="superscript"/>
              </w:rPr>
              <w:t>c</w:t>
            </w:r>
          </w:p>
          <w:p w14:paraId="59B662A0" w14:textId="77777777" w:rsidR="00FB15B9" w:rsidRPr="007D5606" w:rsidRDefault="00FB15B9" w:rsidP="009A3F04">
            <w:pPr>
              <w:pStyle w:val="TableParagraph"/>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207</w:t>
            </w:r>
          </w:p>
        </w:tc>
      </w:tr>
      <w:tr w:rsidR="00FB15B9" w:rsidRPr="007D5606" w14:paraId="665BDD68" w14:textId="77777777" w:rsidTr="00FB4446">
        <w:tc>
          <w:tcPr>
            <w:tcW w:w="1368" w:type="dxa"/>
            <w:shd w:val="clear" w:color="auto" w:fill="auto"/>
          </w:tcPr>
          <w:p w14:paraId="255178CF" w14:textId="77777777" w:rsidR="00FB15B9" w:rsidRPr="007D5606" w:rsidRDefault="00FB15B9" w:rsidP="009A3F04">
            <w:pPr>
              <w:pStyle w:val="TableParagraph"/>
              <w:keepLines/>
              <w:widowControl/>
              <w:kinsoku w:val="0"/>
              <w:overflowPunct w:val="0"/>
              <w:spacing w:before="6"/>
              <w:ind w:left="-2"/>
              <w:rPr>
                <w:rFonts w:ascii="Times New Roman" w:hAnsi="Times New Roman"/>
                <w:color w:val="000000" w:themeColor="text1"/>
              </w:rPr>
            </w:pPr>
            <w:r w:rsidRPr="007D5606">
              <w:rPr>
                <w:rFonts w:ascii="Times New Roman" w:hAnsi="Times New Roman"/>
                <w:color w:val="000000" w:themeColor="text1"/>
              </w:rPr>
              <w:t>ACR 20</w:t>
            </w:r>
          </w:p>
        </w:tc>
        <w:tc>
          <w:tcPr>
            <w:tcW w:w="1075" w:type="dxa"/>
            <w:shd w:val="clear" w:color="auto" w:fill="auto"/>
          </w:tcPr>
          <w:p w14:paraId="4194528C" w14:textId="77777777" w:rsidR="00FB15B9" w:rsidRPr="007D5606" w:rsidRDefault="00FB15B9" w:rsidP="009A3F04">
            <w:pPr>
              <w:pStyle w:val="TableParagraph"/>
              <w:keepLines/>
              <w:widowControl/>
              <w:kinsoku w:val="0"/>
              <w:overflowPunct w:val="0"/>
              <w:jc w:val="center"/>
              <w:rPr>
                <w:rFonts w:ascii="Times New Roman" w:hAnsi="Times New Roman"/>
                <w:color w:val="000000" w:themeColor="text1"/>
              </w:rPr>
            </w:pPr>
          </w:p>
        </w:tc>
        <w:tc>
          <w:tcPr>
            <w:tcW w:w="1534" w:type="dxa"/>
            <w:shd w:val="clear" w:color="auto" w:fill="auto"/>
          </w:tcPr>
          <w:p w14:paraId="722FAB49" w14:textId="77777777" w:rsidR="00FB15B9" w:rsidRPr="007D5606" w:rsidRDefault="00FB15B9" w:rsidP="009A3F04">
            <w:pPr>
              <w:pStyle w:val="TableParagraph"/>
              <w:keepLines/>
              <w:widowControl/>
              <w:kinsoku w:val="0"/>
              <w:overflowPunct w:val="0"/>
              <w:jc w:val="center"/>
              <w:rPr>
                <w:rFonts w:ascii="Times New Roman" w:hAnsi="Times New Roman"/>
                <w:color w:val="000000" w:themeColor="text1"/>
              </w:rPr>
            </w:pPr>
          </w:p>
        </w:tc>
        <w:tc>
          <w:tcPr>
            <w:tcW w:w="1058" w:type="dxa"/>
            <w:shd w:val="clear" w:color="auto" w:fill="auto"/>
          </w:tcPr>
          <w:p w14:paraId="29CAF4F9" w14:textId="77777777" w:rsidR="00FB15B9" w:rsidRPr="007D5606" w:rsidRDefault="00FB15B9" w:rsidP="009A3F04">
            <w:pPr>
              <w:pStyle w:val="TableParagraph"/>
              <w:keepLines/>
              <w:widowControl/>
              <w:kinsoku w:val="0"/>
              <w:overflowPunct w:val="0"/>
              <w:jc w:val="center"/>
              <w:rPr>
                <w:rFonts w:ascii="Times New Roman" w:hAnsi="Times New Roman"/>
                <w:color w:val="000000" w:themeColor="text1"/>
              </w:rPr>
            </w:pPr>
          </w:p>
        </w:tc>
        <w:tc>
          <w:tcPr>
            <w:tcW w:w="1732" w:type="dxa"/>
            <w:shd w:val="clear" w:color="auto" w:fill="auto"/>
          </w:tcPr>
          <w:p w14:paraId="6A24CC32" w14:textId="77777777" w:rsidR="00FB15B9" w:rsidRPr="007D5606" w:rsidRDefault="00FB15B9" w:rsidP="009A3F04">
            <w:pPr>
              <w:pStyle w:val="TableParagraph"/>
              <w:keepLines/>
              <w:widowControl/>
              <w:kinsoku w:val="0"/>
              <w:overflowPunct w:val="0"/>
              <w:jc w:val="center"/>
              <w:rPr>
                <w:rFonts w:ascii="Times New Roman" w:hAnsi="Times New Roman"/>
                <w:color w:val="000000" w:themeColor="text1"/>
              </w:rPr>
            </w:pPr>
          </w:p>
        </w:tc>
        <w:tc>
          <w:tcPr>
            <w:tcW w:w="1024" w:type="dxa"/>
            <w:shd w:val="clear" w:color="auto" w:fill="auto"/>
          </w:tcPr>
          <w:p w14:paraId="20BA8EE8" w14:textId="77777777" w:rsidR="00FB15B9" w:rsidRPr="007D5606" w:rsidRDefault="00FB15B9" w:rsidP="009A3F04">
            <w:pPr>
              <w:pStyle w:val="TableParagraph"/>
              <w:keepLines/>
              <w:widowControl/>
              <w:kinsoku w:val="0"/>
              <w:overflowPunct w:val="0"/>
              <w:jc w:val="center"/>
              <w:rPr>
                <w:rFonts w:ascii="Times New Roman" w:hAnsi="Times New Roman"/>
                <w:color w:val="000000" w:themeColor="text1"/>
              </w:rPr>
            </w:pPr>
          </w:p>
        </w:tc>
        <w:tc>
          <w:tcPr>
            <w:tcW w:w="1586" w:type="dxa"/>
            <w:shd w:val="clear" w:color="auto" w:fill="auto"/>
          </w:tcPr>
          <w:p w14:paraId="30090D9C" w14:textId="77777777" w:rsidR="00FB15B9" w:rsidRPr="007D5606" w:rsidRDefault="00FB15B9" w:rsidP="009A3F04">
            <w:pPr>
              <w:pStyle w:val="TableParagraph"/>
              <w:keepLines/>
              <w:widowControl/>
              <w:kinsoku w:val="0"/>
              <w:overflowPunct w:val="0"/>
              <w:jc w:val="center"/>
              <w:rPr>
                <w:rFonts w:ascii="Times New Roman" w:hAnsi="Times New Roman"/>
                <w:color w:val="000000" w:themeColor="text1"/>
              </w:rPr>
            </w:pPr>
          </w:p>
        </w:tc>
      </w:tr>
      <w:tr w:rsidR="00FB15B9" w:rsidRPr="007D5606" w14:paraId="66A02956" w14:textId="77777777" w:rsidTr="00FB4446">
        <w:tc>
          <w:tcPr>
            <w:tcW w:w="1368" w:type="dxa"/>
            <w:shd w:val="clear" w:color="auto" w:fill="auto"/>
          </w:tcPr>
          <w:p w14:paraId="6D49C069" w14:textId="77777777" w:rsidR="00FB15B9" w:rsidRPr="007D5606" w:rsidRDefault="00FB15B9" w:rsidP="009A3F04">
            <w:pPr>
              <w:pStyle w:val="TableParagraph"/>
              <w:keepLines/>
              <w:widowControl/>
              <w:kinsoku w:val="0"/>
              <w:overflowPunct w:val="0"/>
              <w:spacing w:line="252" w:lineRule="exact"/>
              <w:ind w:left="142"/>
              <w:rPr>
                <w:rFonts w:ascii="Times New Roman" w:hAnsi="Times New Roman"/>
                <w:color w:val="000000" w:themeColor="text1"/>
              </w:rPr>
            </w:pPr>
            <w:r w:rsidRPr="007D5606">
              <w:rPr>
                <w:rFonts w:ascii="Times New Roman" w:hAnsi="Times New Roman"/>
                <w:color w:val="000000" w:themeColor="text1"/>
              </w:rPr>
              <w:t>6 kk kuluttua</w:t>
            </w:r>
          </w:p>
        </w:tc>
        <w:tc>
          <w:tcPr>
            <w:tcW w:w="1075" w:type="dxa"/>
            <w:shd w:val="clear" w:color="auto" w:fill="auto"/>
          </w:tcPr>
          <w:p w14:paraId="41676FFC" w14:textId="77777777" w:rsidR="00FB15B9" w:rsidRPr="007D5606" w:rsidRDefault="00FB15B9" w:rsidP="009A3F04">
            <w:pPr>
              <w:pStyle w:val="TableParagraph"/>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13,3 %</w:t>
            </w:r>
          </w:p>
        </w:tc>
        <w:tc>
          <w:tcPr>
            <w:tcW w:w="1534" w:type="dxa"/>
            <w:shd w:val="clear" w:color="auto" w:fill="auto"/>
          </w:tcPr>
          <w:p w14:paraId="383FE97E" w14:textId="77777777" w:rsidR="00FB15B9" w:rsidRPr="007D5606" w:rsidRDefault="00FB15B9" w:rsidP="009A3F04">
            <w:pPr>
              <w:pStyle w:val="TableParagraph"/>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65,1 %</w:t>
            </w:r>
          </w:p>
        </w:tc>
        <w:tc>
          <w:tcPr>
            <w:tcW w:w="1058" w:type="dxa"/>
            <w:shd w:val="clear" w:color="auto" w:fill="auto"/>
          </w:tcPr>
          <w:p w14:paraId="06ED638A" w14:textId="77777777" w:rsidR="00FB15B9" w:rsidRPr="007D5606" w:rsidRDefault="00FB15B9" w:rsidP="009A3F04">
            <w:pPr>
              <w:pStyle w:val="TableParagraph"/>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19,1 %</w:t>
            </w:r>
          </w:p>
        </w:tc>
        <w:tc>
          <w:tcPr>
            <w:tcW w:w="1732" w:type="dxa"/>
            <w:shd w:val="clear" w:color="auto" w:fill="auto"/>
          </w:tcPr>
          <w:p w14:paraId="5C1053A9" w14:textId="77777777" w:rsidR="00FB15B9" w:rsidRPr="007D5606" w:rsidRDefault="00FB15B9" w:rsidP="009A3F04">
            <w:pPr>
              <w:pStyle w:val="TableParagraph"/>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46,0 %</w:t>
            </w:r>
          </w:p>
        </w:tc>
        <w:tc>
          <w:tcPr>
            <w:tcW w:w="1024" w:type="dxa"/>
            <w:shd w:val="clear" w:color="auto" w:fill="auto"/>
          </w:tcPr>
          <w:p w14:paraId="796672E0" w14:textId="77777777" w:rsidR="00FB15B9" w:rsidRPr="007D5606" w:rsidRDefault="00FB15B9" w:rsidP="009A3F04">
            <w:pPr>
              <w:pStyle w:val="TableParagraph"/>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29,5 %</w:t>
            </w:r>
          </w:p>
        </w:tc>
        <w:tc>
          <w:tcPr>
            <w:tcW w:w="1586" w:type="dxa"/>
            <w:shd w:val="clear" w:color="auto" w:fill="auto"/>
          </w:tcPr>
          <w:p w14:paraId="6A51FE92" w14:textId="77777777" w:rsidR="00FB15B9" w:rsidRPr="007D5606" w:rsidRDefault="00FB15B9" w:rsidP="009A3F04">
            <w:pPr>
              <w:pStyle w:val="TableParagraph"/>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63,3 %</w:t>
            </w:r>
          </w:p>
        </w:tc>
      </w:tr>
      <w:tr w:rsidR="00FB15B9" w:rsidRPr="007D5606" w14:paraId="6A96E4C1" w14:textId="77777777" w:rsidTr="00FB4446">
        <w:tc>
          <w:tcPr>
            <w:tcW w:w="1368" w:type="dxa"/>
            <w:shd w:val="clear" w:color="auto" w:fill="auto"/>
          </w:tcPr>
          <w:p w14:paraId="295EC393" w14:textId="77777777" w:rsidR="00FB15B9" w:rsidRPr="007D5606" w:rsidRDefault="00FB15B9" w:rsidP="009A3F04">
            <w:pPr>
              <w:pStyle w:val="TableParagraph"/>
              <w:widowControl/>
              <w:kinsoku w:val="0"/>
              <w:overflowPunct w:val="0"/>
              <w:spacing w:line="252" w:lineRule="exact"/>
              <w:ind w:left="142"/>
              <w:rPr>
                <w:rFonts w:ascii="Times New Roman" w:hAnsi="Times New Roman"/>
                <w:color w:val="000000" w:themeColor="text1"/>
              </w:rPr>
            </w:pPr>
            <w:r w:rsidRPr="007D5606">
              <w:rPr>
                <w:rFonts w:ascii="Times New Roman" w:hAnsi="Times New Roman"/>
                <w:color w:val="000000" w:themeColor="text1"/>
              </w:rPr>
              <w:t>12 kk kuluttua</w:t>
            </w:r>
          </w:p>
        </w:tc>
        <w:tc>
          <w:tcPr>
            <w:tcW w:w="1075" w:type="dxa"/>
            <w:shd w:val="clear" w:color="auto" w:fill="auto"/>
          </w:tcPr>
          <w:p w14:paraId="3381B77E" w14:textId="77777777" w:rsidR="00FB15B9" w:rsidRPr="007D5606" w:rsidRDefault="00FB15B9" w:rsidP="009A3F04">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534" w:type="dxa"/>
            <w:shd w:val="clear" w:color="auto" w:fill="auto"/>
          </w:tcPr>
          <w:p w14:paraId="1269357E" w14:textId="77777777" w:rsidR="00FB15B9" w:rsidRPr="007D5606" w:rsidRDefault="00FB15B9" w:rsidP="009A3F04">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058" w:type="dxa"/>
            <w:shd w:val="clear" w:color="auto" w:fill="auto"/>
          </w:tcPr>
          <w:p w14:paraId="6935D8A5" w14:textId="77777777" w:rsidR="00FB15B9" w:rsidRPr="007D5606" w:rsidRDefault="00FB15B9" w:rsidP="009A3F04">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732" w:type="dxa"/>
            <w:shd w:val="clear" w:color="auto" w:fill="auto"/>
          </w:tcPr>
          <w:p w14:paraId="51C522C8" w14:textId="77777777" w:rsidR="00FB15B9" w:rsidRPr="007D5606" w:rsidRDefault="00FB15B9" w:rsidP="009A3F04">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024" w:type="dxa"/>
            <w:shd w:val="clear" w:color="auto" w:fill="auto"/>
          </w:tcPr>
          <w:p w14:paraId="12D441A1" w14:textId="77777777" w:rsidR="00FB15B9" w:rsidRPr="007D5606" w:rsidRDefault="00FB15B9" w:rsidP="009A3F04">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24,0 %</w:t>
            </w:r>
          </w:p>
        </w:tc>
        <w:tc>
          <w:tcPr>
            <w:tcW w:w="1586" w:type="dxa"/>
            <w:shd w:val="clear" w:color="auto" w:fill="auto"/>
          </w:tcPr>
          <w:p w14:paraId="73E67156" w14:textId="77777777" w:rsidR="00FB15B9" w:rsidRPr="007D5606" w:rsidRDefault="00FB15B9" w:rsidP="009A3F04">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58,9 %</w:t>
            </w:r>
          </w:p>
        </w:tc>
      </w:tr>
      <w:tr w:rsidR="00FB15B9" w:rsidRPr="007D5606" w14:paraId="29EDD095" w14:textId="77777777" w:rsidTr="00FB4446">
        <w:tc>
          <w:tcPr>
            <w:tcW w:w="1368" w:type="dxa"/>
            <w:shd w:val="clear" w:color="auto" w:fill="auto"/>
          </w:tcPr>
          <w:p w14:paraId="39D2AB56" w14:textId="77777777" w:rsidR="00FB15B9" w:rsidRPr="007D5606" w:rsidRDefault="00FB15B9" w:rsidP="009A3F04">
            <w:pPr>
              <w:pStyle w:val="TableParagraph"/>
              <w:keepLines/>
              <w:widowControl/>
              <w:kinsoku w:val="0"/>
              <w:overflowPunct w:val="0"/>
              <w:spacing w:line="252" w:lineRule="exact"/>
              <w:ind w:left="-2"/>
              <w:rPr>
                <w:rFonts w:ascii="Times New Roman" w:hAnsi="Times New Roman"/>
                <w:color w:val="000000" w:themeColor="text1"/>
              </w:rPr>
            </w:pPr>
            <w:r w:rsidRPr="007D5606">
              <w:rPr>
                <w:rFonts w:ascii="Times New Roman" w:hAnsi="Times New Roman"/>
                <w:color w:val="000000" w:themeColor="text1"/>
              </w:rPr>
              <w:t>ACR 50</w:t>
            </w:r>
          </w:p>
        </w:tc>
        <w:tc>
          <w:tcPr>
            <w:tcW w:w="1075" w:type="dxa"/>
            <w:shd w:val="clear" w:color="auto" w:fill="auto"/>
          </w:tcPr>
          <w:p w14:paraId="6203D94F" w14:textId="77777777" w:rsidR="00FB15B9" w:rsidRPr="007D5606" w:rsidRDefault="00FB15B9" w:rsidP="009A3F04">
            <w:pPr>
              <w:keepLines/>
              <w:jc w:val="center"/>
              <w:rPr>
                <w:rFonts w:eastAsia="Calibri"/>
                <w:color w:val="000000" w:themeColor="text1"/>
              </w:rPr>
            </w:pPr>
          </w:p>
        </w:tc>
        <w:tc>
          <w:tcPr>
            <w:tcW w:w="1534" w:type="dxa"/>
            <w:shd w:val="clear" w:color="auto" w:fill="auto"/>
          </w:tcPr>
          <w:p w14:paraId="48B48816" w14:textId="77777777" w:rsidR="00FB15B9" w:rsidRPr="007D5606" w:rsidRDefault="00FB15B9" w:rsidP="009A3F04">
            <w:pPr>
              <w:keepLines/>
              <w:jc w:val="center"/>
              <w:rPr>
                <w:rFonts w:eastAsia="Calibri"/>
                <w:color w:val="000000" w:themeColor="text1"/>
              </w:rPr>
            </w:pPr>
          </w:p>
        </w:tc>
        <w:tc>
          <w:tcPr>
            <w:tcW w:w="1058" w:type="dxa"/>
            <w:shd w:val="clear" w:color="auto" w:fill="auto"/>
          </w:tcPr>
          <w:p w14:paraId="50D58C68" w14:textId="77777777" w:rsidR="00FB15B9" w:rsidRPr="007D5606" w:rsidRDefault="00FB15B9" w:rsidP="009A3F04">
            <w:pPr>
              <w:keepLines/>
              <w:jc w:val="center"/>
              <w:rPr>
                <w:rFonts w:eastAsia="Calibri"/>
                <w:color w:val="000000" w:themeColor="text1"/>
              </w:rPr>
            </w:pPr>
          </w:p>
        </w:tc>
        <w:tc>
          <w:tcPr>
            <w:tcW w:w="1732" w:type="dxa"/>
            <w:shd w:val="clear" w:color="auto" w:fill="auto"/>
          </w:tcPr>
          <w:p w14:paraId="2B785882" w14:textId="77777777" w:rsidR="00FB15B9" w:rsidRPr="007D5606" w:rsidRDefault="00FB15B9" w:rsidP="009A3F04">
            <w:pPr>
              <w:keepLines/>
              <w:jc w:val="center"/>
              <w:rPr>
                <w:rFonts w:eastAsia="Calibri"/>
                <w:color w:val="000000" w:themeColor="text1"/>
              </w:rPr>
            </w:pPr>
          </w:p>
        </w:tc>
        <w:tc>
          <w:tcPr>
            <w:tcW w:w="1024" w:type="dxa"/>
            <w:shd w:val="clear" w:color="auto" w:fill="auto"/>
          </w:tcPr>
          <w:p w14:paraId="42E84E31" w14:textId="77777777" w:rsidR="00FB15B9" w:rsidRPr="007D5606" w:rsidRDefault="00FB15B9" w:rsidP="009A3F04">
            <w:pPr>
              <w:keepLines/>
              <w:jc w:val="center"/>
              <w:rPr>
                <w:rFonts w:eastAsia="Calibri"/>
                <w:color w:val="000000" w:themeColor="text1"/>
              </w:rPr>
            </w:pPr>
          </w:p>
        </w:tc>
        <w:tc>
          <w:tcPr>
            <w:tcW w:w="1586" w:type="dxa"/>
            <w:shd w:val="clear" w:color="auto" w:fill="auto"/>
          </w:tcPr>
          <w:p w14:paraId="650C74E8" w14:textId="77777777" w:rsidR="00FB15B9" w:rsidRPr="007D5606" w:rsidRDefault="00FB15B9" w:rsidP="009A3F04">
            <w:pPr>
              <w:keepLines/>
              <w:jc w:val="center"/>
              <w:rPr>
                <w:rFonts w:eastAsia="Calibri"/>
                <w:color w:val="000000" w:themeColor="text1"/>
              </w:rPr>
            </w:pPr>
          </w:p>
        </w:tc>
      </w:tr>
      <w:tr w:rsidR="00FB15B9" w:rsidRPr="007D5606" w14:paraId="042C40E8" w14:textId="77777777" w:rsidTr="00FB4446">
        <w:tc>
          <w:tcPr>
            <w:tcW w:w="1368" w:type="dxa"/>
            <w:shd w:val="clear" w:color="auto" w:fill="auto"/>
          </w:tcPr>
          <w:p w14:paraId="2367B7FA" w14:textId="77777777" w:rsidR="00FB15B9" w:rsidRPr="007D5606" w:rsidRDefault="00FB15B9" w:rsidP="009A3F04">
            <w:pPr>
              <w:pStyle w:val="TableParagraph"/>
              <w:keepLines/>
              <w:widowControl/>
              <w:kinsoku w:val="0"/>
              <w:overflowPunct w:val="0"/>
              <w:spacing w:line="251" w:lineRule="exact"/>
              <w:ind w:left="142"/>
              <w:rPr>
                <w:rFonts w:ascii="Times New Roman" w:hAnsi="Times New Roman"/>
                <w:color w:val="000000" w:themeColor="text1"/>
              </w:rPr>
            </w:pPr>
            <w:r w:rsidRPr="007D5606">
              <w:rPr>
                <w:rFonts w:ascii="Times New Roman" w:hAnsi="Times New Roman"/>
                <w:color w:val="000000" w:themeColor="text1"/>
              </w:rPr>
              <w:t>6 kk kuluttua</w:t>
            </w:r>
          </w:p>
        </w:tc>
        <w:tc>
          <w:tcPr>
            <w:tcW w:w="1075" w:type="dxa"/>
            <w:shd w:val="clear" w:color="auto" w:fill="auto"/>
          </w:tcPr>
          <w:p w14:paraId="5D09AF1C" w14:textId="77777777" w:rsidR="00FB15B9" w:rsidRPr="007D5606" w:rsidRDefault="00FB15B9" w:rsidP="009A3F04">
            <w:pPr>
              <w:pStyle w:val="TableParagraph"/>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6,7 %</w:t>
            </w:r>
          </w:p>
        </w:tc>
        <w:tc>
          <w:tcPr>
            <w:tcW w:w="1534" w:type="dxa"/>
            <w:shd w:val="clear" w:color="auto" w:fill="auto"/>
          </w:tcPr>
          <w:p w14:paraId="578FB557" w14:textId="77777777" w:rsidR="00FB15B9" w:rsidRPr="007D5606" w:rsidRDefault="00FB15B9" w:rsidP="009A3F04">
            <w:pPr>
              <w:pStyle w:val="TableParagraph"/>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52,4 %</w:t>
            </w:r>
          </w:p>
        </w:tc>
        <w:tc>
          <w:tcPr>
            <w:tcW w:w="1058" w:type="dxa"/>
            <w:shd w:val="clear" w:color="auto" w:fill="auto"/>
          </w:tcPr>
          <w:p w14:paraId="3F2CA139" w14:textId="77777777" w:rsidR="00FB15B9" w:rsidRPr="007D5606" w:rsidRDefault="00FB15B9" w:rsidP="009A3F04">
            <w:pPr>
              <w:pStyle w:val="TableParagraph"/>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8,2 %</w:t>
            </w:r>
          </w:p>
        </w:tc>
        <w:tc>
          <w:tcPr>
            <w:tcW w:w="1732" w:type="dxa"/>
            <w:shd w:val="clear" w:color="auto" w:fill="auto"/>
          </w:tcPr>
          <w:p w14:paraId="2E31E0A6" w14:textId="77777777" w:rsidR="00FB15B9" w:rsidRPr="007D5606" w:rsidRDefault="00FB15B9" w:rsidP="009A3F04">
            <w:pPr>
              <w:pStyle w:val="TableParagraph"/>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22,1 %</w:t>
            </w:r>
          </w:p>
        </w:tc>
        <w:tc>
          <w:tcPr>
            <w:tcW w:w="1024" w:type="dxa"/>
            <w:shd w:val="clear" w:color="auto" w:fill="auto"/>
          </w:tcPr>
          <w:p w14:paraId="4A840B15" w14:textId="77777777" w:rsidR="00FB15B9" w:rsidRPr="007D5606" w:rsidRDefault="00FB15B9" w:rsidP="009A3F04">
            <w:pPr>
              <w:pStyle w:val="TableParagraph"/>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9,5 %</w:t>
            </w:r>
          </w:p>
        </w:tc>
        <w:tc>
          <w:tcPr>
            <w:tcW w:w="1586" w:type="dxa"/>
            <w:shd w:val="clear" w:color="auto" w:fill="auto"/>
          </w:tcPr>
          <w:p w14:paraId="46AA091C" w14:textId="77777777" w:rsidR="00FB15B9" w:rsidRPr="007D5606" w:rsidRDefault="00FB15B9" w:rsidP="009A3F04">
            <w:pPr>
              <w:pStyle w:val="TableParagraph"/>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39,1 %</w:t>
            </w:r>
          </w:p>
        </w:tc>
      </w:tr>
      <w:tr w:rsidR="00FB15B9" w:rsidRPr="007D5606" w14:paraId="034A40C8" w14:textId="77777777" w:rsidTr="00FB4446">
        <w:tc>
          <w:tcPr>
            <w:tcW w:w="1368" w:type="dxa"/>
            <w:shd w:val="clear" w:color="auto" w:fill="auto"/>
          </w:tcPr>
          <w:p w14:paraId="30C2AD91" w14:textId="77777777" w:rsidR="00FB15B9" w:rsidRPr="007D5606" w:rsidRDefault="00FB15B9" w:rsidP="009A3F04">
            <w:pPr>
              <w:pStyle w:val="TableParagraph"/>
              <w:widowControl/>
              <w:kinsoku w:val="0"/>
              <w:overflowPunct w:val="0"/>
              <w:spacing w:line="252" w:lineRule="exact"/>
              <w:ind w:left="142"/>
              <w:rPr>
                <w:rFonts w:ascii="Times New Roman" w:hAnsi="Times New Roman"/>
                <w:color w:val="000000" w:themeColor="text1"/>
              </w:rPr>
            </w:pPr>
            <w:r w:rsidRPr="007D5606">
              <w:rPr>
                <w:rFonts w:ascii="Times New Roman" w:hAnsi="Times New Roman"/>
                <w:color w:val="000000" w:themeColor="text1"/>
              </w:rPr>
              <w:t>12 kk kuluttua</w:t>
            </w:r>
          </w:p>
        </w:tc>
        <w:tc>
          <w:tcPr>
            <w:tcW w:w="1075" w:type="dxa"/>
            <w:shd w:val="clear" w:color="auto" w:fill="auto"/>
          </w:tcPr>
          <w:p w14:paraId="378970BD" w14:textId="77777777" w:rsidR="00FB15B9" w:rsidRPr="007D5606" w:rsidRDefault="00FB15B9" w:rsidP="009A3F04">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534" w:type="dxa"/>
            <w:shd w:val="clear" w:color="auto" w:fill="auto"/>
          </w:tcPr>
          <w:p w14:paraId="2EB6CD11" w14:textId="77777777" w:rsidR="00FB15B9" w:rsidRPr="007D5606" w:rsidRDefault="00FB15B9" w:rsidP="009A3F04">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058" w:type="dxa"/>
            <w:shd w:val="clear" w:color="auto" w:fill="auto"/>
          </w:tcPr>
          <w:p w14:paraId="35E5C6D0" w14:textId="77777777" w:rsidR="00FB15B9" w:rsidRPr="007D5606" w:rsidRDefault="00FB15B9" w:rsidP="009A3F04">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732" w:type="dxa"/>
            <w:shd w:val="clear" w:color="auto" w:fill="auto"/>
          </w:tcPr>
          <w:p w14:paraId="4B08F7E6" w14:textId="77777777" w:rsidR="00FB15B9" w:rsidRPr="007D5606" w:rsidRDefault="00FB15B9" w:rsidP="009A3F04">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024" w:type="dxa"/>
            <w:shd w:val="clear" w:color="auto" w:fill="auto"/>
          </w:tcPr>
          <w:p w14:paraId="321B0055" w14:textId="77777777" w:rsidR="00FB15B9" w:rsidRPr="007D5606" w:rsidRDefault="00FB15B9" w:rsidP="009A3F04">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9,5 %</w:t>
            </w:r>
          </w:p>
        </w:tc>
        <w:tc>
          <w:tcPr>
            <w:tcW w:w="1586" w:type="dxa"/>
            <w:shd w:val="clear" w:color="auto" w:fill="auto"/>
          </w:tcPr>
          <w:p w14:paraId="50E8852F" w14:textId="77777777" w:rsidR="00FB15B9" w:rsidRPr="007D5606" w:rsidRDefault="00FB15B9" w:rsidP="009A3F04">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41,5 %</w:t>
            </w:r>
          </w:p>
        </w:tc>
      </w:tr>
      <w:tr w:rsidR="00FB15B9" w:rsidRPr="007D5606" w14:paraId="50CE818D" w14:textId="77777777" w:rsidTr="00FB4446">
        <w:tc>
          <w:tcPr>
            <w:tcW w:w="1368" w:type="dxa"/>
            <w:shd w:val="clear" w:color="auto" w:fill="auto"/>
          </w:tcPr>
          <w:p w14:paraId="52A3F0ED" w14:textId="77777777" w:rsidR="00FB15B9" w:rsidRPr="007D5606" w:rsidRDefault="00FB15B9" w:rsidP="009A3F04">
            <w:pPr>
              <w:pStyle w:val="TableParagraph"/>
              <w:keepLines/>
              <w:widowControl/>
              <w:kinsoku w:val="0"/>
              <w:overflowPunct w:val="0"/>
              <w:spacing w:line="252" w:lineRule="exact"/>
              <w:ind w:left="-2"/>
              <w:rPr>
                <w:rFonts w:ascii="Times New Roman" w:hAnsi="Times New Roman"/>
                <w:color w:val="000000" w:themeColor="text1"/>
              </w:rPr>
            </w:pPr>
            <w:r w:rsidRPr="007D5606">
              <w:rPr>
                <w:rFonts w:ascii="Times New Roman" w:hAnsi="Times New Roman"/>
                <w:color w:val="000000" w:themeColor="text1"/>
              </w:rPr>
              <w:t>ACR 70</w:t>
            </w:r>
          </w:p>
        </w:tc>
        <w:tc>
          <w:tcPr>
            <w:tcW w:w="1075" w:type="dxa"/>
            <w:shd w:val="clear" w:color="auto" w:fill="auto"/>
          </w:tcPr>
          <w:p w14:paraId="765E9DBF" w14:textId="77777777" w:rsidR="00FB15B9" w:rsidRPr="007D5606" w:rsidRDefault="00FB15B9" w:rsidP="009A3F04">
            <w:pPr>
              <w:keepLines/>
              <w:jc w:val="center"/>
              <w:rPr>
                <w:rFonts w:eastAsia="Calibri"/>
                <w:color w:val="000000" w:themeColor="text1"/>
              </w:rPr>
            </w:pPr>
          </w:p>
        </w:tc>
        <w:tc>
          <w:tcPr>
            <w:tcW w:w="1534" w:type="dxa"/>
            <w:shd w:val="clear" w:color="auto" w:fill="auto"/>
          </w:tcPr>
          <w:p w14:paraId="26D69D94" w14:textId="77777777" w:rsidR="00FB15B9" w:rsidRPr="007D5606" w:rsidRDefault="00FB15B9" w:rsidP="009A3F04">
            <w:pPr>
              <w:keepLines/>
              <w:jc w:val="center"/>
              <w:rPr>
                <w:rFonts w:eastAsia="Calibri"/>
                <w:color w:val="000000" w:themeColor="text1"/>
              </w:rPr>
            </w:pPr>
          </w:p>
        </w:tc>
        <w:tc>
          <w:tcPr>
            <w:tcW w:w="1058" w:type="dxa"/>
            <w:shd w:val="clear" w:color="auto" w:fill="auto"/>
          </w:tcPr>
          <w:p w14:paraId="1267ED8B" w14:textId="77777777" w:rsidR="00FB15B9" w:rsidRPr="007D5606" w:rsidRDefault="00FB15B9" w:rsidP="009A3F04">
            <w:pPr>
              <w:keepLines/>
              <w:jc w:val="center"/>
              <w:rPr>
                <w:rFonts w:eastAsia="Calibri"/>
                <w:color w:val="000000" w:themeColor="text1"/>
              </w:rPr>
            </w:pPr>
          </w:p>
        </w:tc>
        <w:tc>
          <w:tcPr>
            <w:tcW w:w="1732" w:type="dxa"/>
            <w:shd w:val="clear" w:color="auto" w:fill="auto"/>
          </w:tcPr>
          <w:p w14:paraId="38109881" w14:textId="77777777" w:rsidR="00FB15B9" w:rsidRPr="007D5606" w:rsidRDefault="00FB15B9" w:rsidP="009A3F04">
            <w:pPr>
              <w:keepLines/>
              <w:jc w:val="center"/>
              <w:rPr>
                <w:rFonts w:eastAsia="Calibri"/>
                <w:color w:val="000000" w:themeColor="text1"/>
              </w:rPr>
            </w:pPr>
          </w:p>
        </w:tc>
        <w:tc>
          <w:tcPr>
            <w:tcW w:w="1024" w:type="dxa"/>
            <w:shd w:val="clear" w:color="auto" w:fill="auto"/>
          </w:tcPr>
          <w:p w14:paraId="6FB770BD" w14:textId="77777777" w:rsidR="00FB15B9" w:rsidRPr="007D5606" w:rsidRDefault="00FB15B9" w:rsidP="009A3F04">
            <w:pPr>
              <w:keepLines/>
              <w:jc w:val="center"/>
              <w:rPr>
                <w:rFonts w:eastAsia="Calibri"/>
                <w:color w:val="000000" w:themeColor="text1"/>
              </w:rPr>
            </w:pPr>
          </w:p>
        </w:tc>
        <w:tc>
          <w:tcPr>
            <w:tcW w:w="1586" w:type="dxa"/>
            <w:shd w:val="clear" w:color="auto" w:fill="auto"/>
          </w:tcPr>
          <w:p w14:paraId="6B6D07BB" w14:textId="77777777" w:rsidR="00FB15B9" w:rsidRPr="007D5606" w:rsidRDefault="00FB15B9" w:rsidP="009A3F04">
            <w:pPr>
              <w:keepLines/>
              <w:jc w:val="center"/>
              <w:rPr>
                <w:rFonts w:eastAsia="Calibri"/>
                <w:color w:val="000000" w:themeColor="text1"/>
              </w:rPr>
            </w:pPr>
          </w:p>
        </w:tc>
      </w:tr>
      <w:tr w:rsidR="00FB15B9" w:rsidRPr="007D5606" w14:paraId="3C298A7C" w14:textId="77777777" w:rsidTr="00FB4446">
        <w:tc>
          <w:tcPr>
            <w:tcW w:w="1368" w:type="dxa"/>
            <w:shd w:val="clear" w:color="auto" w:fill="auto"/>
          </w:tcPr>
          <w:p w14:paraId="1D4CD85D" w14:textId="77777777" w:rsidR="00FB15B9" w:rsidRPr="007D5606" w:rsidRDefault="00FB15B9" w:rsidP="009A3F04">
            <w:pPr>
              <w:pStyle w:val="TableParagraph"/>
              <w:keepLines/>
              <w:widowControl/>
              <w:kinsoku w:val="0"/>
              <w:overflowPunct w:val="0"/>
              <w:spacing w:line="252" w:lineRule="exact"/>
              <w:ind w:left="142"/>
              <w:rPr>
                <w:rFonts w:ascii="Times New Roman" w:hAnsi="Times New Roman"/>
                <w:color w:val="000000" w:themeColor="text1"/>
              </w:rPr>
            </w:pPr>
            <w:r w:rsidRPr="007D5606">
              <w:rPr>
                <w:rFonts w:ascii="Times New Roman" w:hAnsi="Times New Roman"/>
                <w:color w:val="000000" w:themeColor="text1"/>
              </w:rPr>
              <w:t>6 kk kuluttua</w:t>
            </w:r>
          </w:p>
        </w:tc>
        <w:tc>
          <w:tcPr>
            <w:tcW w:w="1075" w:type="dxa"/>
            <w:shd w:val="clear" w:color="auto" w:fill="auto"/>
          </w:tcPr>
          <w:p w14:paraId="28152EF8" w14:textId="77777777" w:rsidR="00FB15B9" w:rsidRPr="007D5606" w:rsidRDefault="00FB15B9" w:rsidP="009A3F04">
            <w:pPr>
              <w:pStyle w:val="TableParagraph"/>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3,3 %</w:t>
            </w:r>
          </w:p>
        </w:tc>
        <w:tc>
          <w:tcPr>
            <w:tcW w:w="1534" w:type="dxa"/>
            <w:shd w:val="clear" w:color="auto" w:fill="auto"/>
          </w:tcPr>
          <w:p w14:paraId="4FB7A900" w14:textId="77777777" w:rsidR="00FB15B9" w:rsidRPr="007D5606" w:rsidRDefault="00FB15B9" w:rsidP="009A3F04">
            <w:pPr>
              <w:pStyle w:val="TableParagraph"/>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23,8 %</w:t>
            </w:r>
          </w:p>
        </w:tc>
        <w:tc>
          <w:tcPr>
            <w:tcW w:w="1058" w:type="dxa"/>
            <w:shd w:val="clear" w:color="auto" w:fill="auto"/>
          </w:tcPr>
          <w:p w14:paraId="53DB34B9" w14:textId="77777777" w:rsidR="00FB15B9" w:rsidRPr="007D5606" w:rsidRDefault="00FB15B9" w:rsidP="009A3F04">
            <w:pPr>
              <w:pStyle w:val="TableParagraph"/>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1,8 %</w:t>
            </w:r>
          </w:p>
        </w:tc>
        <w:tc>
          <w:tcPr>
            <w:tcW w:w="1732" w:type="dxa"/>
            <w:shd w:val="clear" w:color="auto" w:fill="auto"/>
          </w:tcPr>
          <w:p w14:paraId="1B82813D" w14:textId="77777777" w:rsidR="00FB15B9" w:rsidRPr="007D5606" w:rsidRDefault="00FB15B9" w:rsidP="009A3F04">
            <w:pPr>
              <w:pStyle w:val="TableParagraph"/>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12,4 %</w:t>
            </w:r>
          </w:p>
        </w:tc>
        <w:tc>
          <w:tcPr>
            <w:tcW w:w="1024" w:type="dxa"/>
            <w:shd w:val="clear" w:color="auto" w:fill="auto"/>
          </w:tcPr>
          <w:p w14:paraId="78A4C771" w14:textId="77777777" w:rsidR="00FB15B9" w:rsidRPr="007D5606" w:rsidRDefault="00FB15B9" w:rsidP="009A3F04">
            <w:pPr>
              <w:pStyle w:val="TableParagraph"/>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2,5 %</w:t>
            </w:r>
          </w:p>
        </w:tc>
        <w:tc>
          <w:tcPr>
            <w:tcW w:w="1586" w:type="dxa"/>
            <w:shd w:val="clear" w:color="auto" w:fill="auto"/>
          </w:tcPr>
          <w:p w14:paraId="6484226D" w14:textId="77777777" w:rsidR="00FB15B9" w:rsidRPr="007D5606" w:rsidRDefault="00FB15B9" w:rsidP="009A3F04">
            <w:pPr>
              <w:pStyle w:val="TableParagraph"/>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20,8 %</w:t>
            </w:r>
          </w:p>
        </w:tc>
      </w:tr>
      <w:tr w:rsidR="00FB15B9" w:rsidRPr="007D5606" w14:paraId="0A66F3C6" w14:textId="77777777" w:rsidTr="00FB4446">
        <w:tc>
          <w:tcPr>
            <w:tcW w:w="1368" w:type="dxa"/>
            <w:tcBorders>
              <w:bottom w:val="single" w:sz="4" w:space="0" w:color="auto"/>
            </w:tcBorders>
            <w:shd w:val="clear" w:color="auto" w:fill="auto"/>
          </w:tcPr>
          <w:p w14:paraId="20B29D8D" w14:textId="77777777" w:rsidR="00FB15B9" w:rsidRPr="007D5606" w:rsidRDefault="00FB15B9" w:rsidP="009A3F04">
            <w:pPr>
              <w:pStyle w:val="TableParagraph"/>
              <w:widowControl/>
              <w:kinsoku w:val="0"/>
              <w:overflowPunct w:val="0"/>
              <w:spacing w:line="252" w:lineRule="exact"/>
              <w:ind w:left="142"/>
              <w:rPr>
                <w:rFonts w:ascii="Times New Roman" w:hAnsi="Times New Roman"/>
                <w:color w:val="000000" w:themeColor="text1"/>
              </w:rPr>
            </w:pPr>
            <w:r w:rsidRPr="007D5606">
              <w:rPr>
                <w:rFonts w:ascii="Times New Roman" w:hAnsi="Times New Roman"/>
                <w:color w:val="000000" w:themeColor="text1"/>
              </w:rPr>
              <w:t>12 kk kuluttua</w:t>
            </w:r>
          </w:p>
        </w:tc>
        <w:tc>
          <w:tcPr>
            <w:tcW w:w="1075" w:type="dxa"/>
            <w:tcBorders>
              <w:bottom w:val="single" w:sz="4" w:space="0" w:color="auto"/>
            </w:tcBorders>
            <w:shd w:val="clear" w:color="auto" w:fill="auto"/>
          </w:tcPr>
          <w:p w14:paraId="7F52F047" w14:textId="77777777" w:rsidR="00FB15B9" w:rsidRPr="007D5606" w:rsidRDefault="00FB15B9" w:rsidP="009A3F04">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534" w:type="dxa"/>
            <w:tcBorders>
              <w:bottom w:val="single" w:sz="4" w:space="0" w:color="auto"/>
            </w:tcBorders>
            <w:shd w:val="clear" w:color="auto" w:fill="auto"/>
          </w:tcPr>
          <w:p w14:paraId="2BD8CDA1" w14:textId="77777777" w:rsidR="00FB15B9" w:rsidRPr="007D5606" w:rsidRDefault="00FB15B9" w:rsidP="009A3F04">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058" w:type="dxa"/>
            <w:tcBorders>
              <w:bottom w:val="single" w:sz="4" w:space="0" w:color="auto"/>
            </w:tcBorders>
            <w:shd w:val="clear" w:color="auto" w:fill="auto"/>
          </w:tcPr>
          <w:p w14:paraId="37555A74" w14:textId="77777777" w:rsidR="00FB15B9" w:rsidRPr="007D5606" w:rsidRDefault="00FB15B9" w:rsidP="009A3F04">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732" w:type="dxa"/>
            <w:tcBorders>
              <w:bottom w:val="single" w:sz="4" w:space="0" w:color="auto"/>
            </w:tcBorders>
            <w:shd w:val="clear" w:color="auto" w:fill="auto"/>
          </w:tcPr>
          <w:p w14:paraId="607BDA1F" w14:textId="77777777" w:rsidR="00FB15B9" w:rsidRPr="007D5606" w:rsidRDefault="00FB15B9" w:rsidP="009A3F04">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024" w:type="dxa"/>
            <w:tcBorders>
              <w:bottom w:val="single" w:sz="4" w:space="0" w:color="auto"/>
            </w:tcBorders>
            <w:shd w:val="clear" w:color="auto" w:fill="auto"/>
          </w:tcPr>
          <w:p w14:paraId="0A6BCA21" w14:textId="77777777" w:rsidR="00FB15B9" w:rsidRPr="007D5606" w:rsidRDefault="00FB15B9" w:rsidP="009A3F04">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4,5 %</w:t>
            </w:r>
          </w:p>
        </w:tc>
        <w:tc>
          <w:tcPr>
            <w:tcW w:w="1586" w:type="dxa"/>
            <w:tcBorders>
              <w:bottom w:val="single" w:sz="4" w:space="0" w:color="auto"/>
            </w:tcBorders>
            <w:shd w:val="clear" w:color="auto" w:fill="auto"/>
          </w:tcPr>
          <w:p w14:paraId="643618EC" w14:textId="77777777" w:rsidR="00FB15B9" w:rsidRPr="007D5606" w:rsidRDefault="00FB15B9" w:rsidP="009A3F04">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23,2 %</w:t>
            </w:r>
          </w:p>
        </w:tc>
      </w:tr>
      <w:tr w:rsidR="00D27A26" w:rsidRPr="007D5606" w14:paraId="15E056DC" w14:textId="77777777" w:rsidTr="00D27A26">
        <w:tc>
          <w:tcPr>
            <w:tcW w:w="9377" w:type="dxa"/>
            <w:gridSpan w:val="7"/>
            <w:tcBorders>
              <w:left w:val="nil"/>
              <w:bottom w:val="nil"/>
              <w:right w:val="nil"/>
            </w:tcBorders>
            <w:shd w:val="clear" w:color="auto" w:fill="auto"/>
          </w:tcPr>
          <w:p w14:paraId="2AA2A4D5" w14:textId="77777777" w:rsidR="00D27A26" w:rsidRPr="00EA06DD" w:rsidRDefault="00D27A26" w:rsidP="009A3F04">
            <w:pPr>
              <w:tabs>
                <w:tab w:val="left" w:pos="288"/>
              </w:tabs>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xml:space="preserve"> Nivelreumatutkimus I viikolla 24, nivelreumatutkimus II viikolla 26 ja nivelreumatutkimus III viikoilla 24 &amp; 52</w:t>
            </w:r>
          </w:p>
          <w:p w14:paraId="3C9A582B" w14:textId="77777777" w:rsidR="00D27A26" w:rsidRPr="00EA06DD" w:rsidRDefault="00D27A26" w:rsidP="009A3F04">
            <w:pPr>
              <w:tabs>
                <w:tab w:val="left" w:pos="288"/>
              </w:tabs>
              <w:ind w:left="270" w:hanging="270"/>
              <w:rPr>
                <w:color w:val="000000" w:themeColor="text1"/>
                <w:sz w:val="20"/>
              </w:rPr>
            </w:pPr>
            <w:r w:rsidRPr="00EA06DD">
              <w:rPr>
                <w:color w:val="000000" w:themeColor="text1"/>
                <w:sz w:val="20"/>
                <w:vertAlign w:val="superscript"/>
              </w:rPr>
              <w:t>b</w:t>
            </w:r>
            <w:r w:rsidRPr="00EA06DD">
              <w:rPr>
                <w:color w:val="000000" w:themeColor="text1"/>
                <w:sz w:val="20"/>
              </w:rPr>
              <w:tab/>
              <w:t>40 mg adalimumabia joka toinen viikko</w:t>
            </w:r>
          </w:p>
          <w:p w14:paraId="08354CD4" w14:textId="77777777" w:rsidR="00D27A26" w:rsidRPr="00EA06DD" w:rsidRDefault="00D27A26" w:rsidP="009A3F04">
            <w:pPr>
              <w:tabs>
                <w:tab w:val="left" w:pos="288"/>
              </w:tabs>
              <w:ind w:left="270" w:hanging="270"/>
              <w:rPr>
                <w:color w:val="000000" w:themeColor="text1"/>
                <w:sz w:val="20"/>
              </w:rPr>
            </w:pPr>
            <w:r w:rsidRPr="00EA06DD">
              <w:rPr>
                <w:color w:val="000000" w:themeColor="text1"/>
                <w:sz w:val="20"/>
                <w:vertAlign w:val="superscript"/>
              </w:rPr>
              <w:t>c</w:t>
            </w:r>
            <w:r w:rsidRPr="00EA06DD">
              <w:rPr>
                <w:color w:val="000000" w:themeColor="text1"/>
                <w:sz w:val="20"/>
              </w:rPr>
              <w:tab/>
              <w:t xml:space="preserve"> MTX = metotreksaatti</w:t>
            </w:r>
          </w:p>
          <w:p w14:paraId="7FD1275F" w14:textId="77777777" w:rsidR="00D27A26" w:rsidRPr="00EA06DD" w:rsidRDefault="00D27A26" w:rsidP="009A3F04">
            <w:pPr>
              <w:tabs>
                <w:tab w:val="left" w:pos="288"/>
              </w:tabs>
              <w:ind w:left="270" w:hanging="270"/>
              <w:rPr>
                <w:color w:val="000000" w:themeColor="text1"/>
                <w:sz w:val="20"/>
              </w:rPr>
            </w:pPr>
            <w:r w:rsidRPr="00EA06DD">
              <w:rPr>
                <w:color w:val="000000" w:themeColor="text1"/>
                <w:sz w:val="20"/>
              </w:rPr>
              <w:t>**</w:t>
            </w:r>
            <w:r w:rsidRPr="00EA06DD">
              <w:rPr>
                <w:color w:val="000000" w:themeColor="text1"/>
                <w:sz w:val="20"/>
              </w:rPr>
              <w:tab/>
              <w:t xml:space="preserve">p &lt; 0,01, adalimumabi </w:t>
            </w:r>
            <w:r w:rsidRPr="00EA06DD">
              <w:rPr>
                <w:i/>
                <w:iCs/>
                <w:color w:val="000000" w:themeColor="text1"/>
                <w:sz w:val="20"/>
              </w:rPr>
              <w:t>vs.</w:t>
            </w:r>
            <w:r w:rsidRPr="00EA06DD">
              <w:rPr>
                <w:color w:val="000000" w:themeColor="text1"/>
                <w:sz w:val="20"/>
              </w:rPr>
              <w:t xml:space="preserve"> plasebo</w:t>
            </w:r>
          </w:p>
        </w:tc>
      </w:tr>
    </w:tbl>
    <w:p w14:paraId="5A70E666" w14:textId="77777777" w:rsidR="00264096" w:rsidRPr="007D5606" w:rsidRDefault="00264096" w:rsidP="006B7D5A">
      <w:pPr>
        <w:rPr>
          <w:color w:val="000000" w:themeColor="text1"/>
        </w:rPr>
      </w:pPr>
    </w:p>
    <w:p w14:paraId="3843C4E6" w14:textId="77777777" w:rsidR="00D2772B" w:rsidRPr="007D5606" w:rsidRDefault="00D2772B" w:rsidP="006B7D5A">
      <w:pPr>
        <w:pStyle w:val="BodyText"/>
        <w:widowControl/>
        <w:kinsoku w:val="0"/>
        <w:overflowPunct w:val="0"/>
        <w:ind w:left="0"/>
        <w:rPr>
          <w:color w:val="000000" w:themeColor="text1"/>
        </w:rPr>
      </w:pPr>
      <w:r w:rsidRPr="007D5606">
        <w:rPr>
          <w:color w:val="000000" w:themeColor="text1"/>
        </w:rPr>
        <w:t>Nivelreumatutkimuksissa I–IV viikon 24 tai 26 kohdalla mitattu paraneminen kaikkien yksittäisten ACR-vastekriteerien osalta [aristavien ja turvonneiden nivelten lukumäärä, lääkärin ja potilaan arvio sairauden aktiivisuudesta ja kivusta, toimintakykyindeksin (HAQ) pisteet ja CRP (mg/dl)] oli huomattavampaa kuin plaseboryhmässä. Nivelreumatutkimuksessa III paranemiset säilyivät 52 viikon ajan.</w:t>
      </w:r>
    </w:p>
    <w:p w14:paraId="1AE59056" w14:textId="77777777" w:rsidR="00D2772B" w:rsidRPr="007D5606" w:rsidRDefault="00D2772B" w:rsidP="006B7D5A">
      <w:pPr>
        <w:pStyle w:val="BodyText"/>
        <w:widowControl/>
        <w:kinsoku w:val="0"/>
        <w:overflowPunct w:val="0"/>
        <w:ind w:left="0"/>
        <w:rPr>
          <w:color w:val="000000" w:themeColor="text1"/>
          <w:szCs w:val="21"/>
        </w:rPr>
      </w:pPr>
    </w:p>
    <w:p w14:paraId="73DEF27B" w14:textId="77777777" w:rsidR="00D2772B" w:rsidRPr="007D5606" w:rsidRDefault="00D2772B" w:rsidP="006B7D5A">
      <w:pPr>
        <w:pStyle w:val="BodyText"/>
        <w:widowControl/>
        <w:kinsoku w:val="0"/>
        <w:overflowPunct w:val="0"/>
        <w:ind w:left="0"/>
        <w:rPr>
          <w:color w:val="000000" w:themeColor="text1"/>
        </w:rPr>
      </w:pPr>
      <w:r w:rsidRPr="007D5606">
        <w:rPr>
          <w:color w:val="000000" w:themeColor="text1"/>
        </w:rPr>
        <w:t>Nivelreumatutkimuksen III avoimessa jatkovaiheessa vaste säilyi useimmilla ACR-vasteen saavuttaneilla potilailla enintään 10 vuoden seurannan ajan. 207 potilaasta, jotka oli satunnaistettu saamaan 40 mg adalimumabia joka toinen viikko, 114 jatkoi 40 mg adalimumabiannosten käyttöä joka toinen viikko 5 vuoden ajan. Näistä potilaista 86 (75,4 %) saavutti ACR 20 </w:t>
      </w:r>
      <w:r w:rsidRPr="007D5606">
        <w:rPr>
          <w:color w:val="000000" w:themeColor="text1"/>
        </w:rPr>
        <w:noBreakHyphen/>
        <w:t>vasteen. 72 potilasta (63,2 %) saavutti ACR 50 </w:t>
      </w:r>
      <w:r w:rsidRPr="007D5606">
        <w:rPr>
          <w:color w:val="000000" w:themeColor="text1"/>
        </w:rPr>
        <w:noBreakHyphen/>
        <w:t>vasteen ja 41 potilasta (36 %) ACR 70 </w:t>
      </w:r>
      <w:r w:rsidRPr="007D5606">
        <w:rPr>
          <w:color w:val="000000" w:themeColor="text1"/>
        </w:rPr>
        <w:noBreakHyphen/>
        <w:t>vasteen. 207 potilaasta 81 jatkoi 40 mg adalimumabiannosten käyttöä joka toinen viikko 10 vuoden ajan. Näistä potilaista 64 (79,0 %) saavutti ACR 20 </w:t>
      </w:r>
      <w:r w:rsidRPr="007D5606">
        <w:rPr>
          <w:color w:val="000000" w:themeColor="text1"/>
        </w:rPr>
        <w:noBreakHyphen/>
        <w:t>vasteen. 56 potilasta (69,1 %) saavutti ACR 50 </w:t>
      </w:r>
      <w:r w:rsidRPr="007D5606">
        <w:rPr>
          <w:color w:val="000000" w:themeColor="text1"/>
        </w:rPr>
        <w:noBreakHyphen/>
        <w:t>vasteen ja 43 potilasta (53,1 %) ACR 70 </w:t>
      </w:r>
      <w:r w:rsidRPr="007D5606">
        <w:rPr>
          <w:color w:val="000000" w:themeColor="text1"/>
        </w:rPr>
        <w:noBreakHyphen/>
        <w:t>vasteen.</w:t>
      </w:r>
    </w:p>
    <w:p w14:paraId="4B093E36" w14:textId="77777777" w:rsidR="00D2772B" w:rsidRPr="007D5606" w:rsidRDefault="00D2772B" w:rsidP="006B7D5A">
      <w:pPr>
        <w:pStyle w:val="BodyText"/>
        <w:widowControl/>
        <w:kinsoku w:val="0"/>
        <w:overflowPunct w:val="0"/>
        <w:ind w:left="0"/>
        <w:rPr>
          <w:color w:val="000000" w:themeColor="text1"/>
        </w:rPr>
      </w:pPr>
    </w:p>
    <w:p w14:paraId="3CA47C41" w14:textId="77777777" w:rsidR="00D2772B" w:rsidRPr="007D5606" w:rsidRDefault="00D2772B" w:rsidP="006B7D5A">
      <w:pPr>
        <w:pStyle w:val="BodyText"/>
        <w:widowControl/>
        <w:kinsoku w:val="0"/>
        <w:overflowPunct w:val="0"/>
        <w:ind w:left="0"/>
        <w:rPr>
          <w:color w:val="000000" w:themeColor="text1"/>
        </w:rPr>
      </w:pPr>
      <w:r w:rsidRPr="007D5606">
        <w:rPr>
          <w:color w:val="000000" w:themeColor="text1"/>
        </w:rPr>
        <w:t>Nivelreumatutkimuksessa IV adalimumabia ja standardihoitoa saaneiden potilaiden ACR 20 </w:t>
      </w:r>
      <w:r w:rsidRPr="007D5606">
        <w:rPr>
          <w:color w:val="000000" w:themeColor="text1"/>
        </w:rPr>
        <w:noBreakHyphen/>
        <w:t>vaste oli tilastollisesti merkitsevästi parempi kuin plaseboa ja standardihoitoa saaneiden (p &lt; 0,001).</w:t>
      </w:r>
    </w:p>
    <w:p w14:paraId="0D3F8CE7" w14:textId="77777777" w:rsidR="00D2772B" w:rsidRPr="007D5606" w:rsidRDefault="00D2772B" w:rsidP="006B7D5A">
      <w:pPr>
        <w:pStyle w:val="BodyText"/>
        <w:widowControl/>
        <w:kinsoku w:val="0"/>
        <w:overflowPunct w:val="0"/>
        <w:ind w:left="0"/>
        <w:rPr>
          <w:color w:val="000000" w:themeColor="text1"/>
        </w:rPr>
      </w:pPr>
    </w:p>
    <w:p w14:paraId="5A0D31BD" w14:textId="77777777" w:rsidR="00D2772B" w:rsidRPr="007D5606" w:rsidRDefault="00D2772B" w:rsidP="006B7D5A">
      <w:pPr>
        <w:pStyle w:val="BodyText"/>
        <w:widowControl/>
        <w:kinsoku w:val="0"/>
        <w:overflowPunct w:val="0"/>
        <w:ind w:left="0"/>
        <w:rPr>
          <w:color w:val="000000" w:themeColor="text1"/>
        </w:rPr>
      </w:pPr>
      <w:r w:rsidRPr="007D5606">
        <w:rPr>
          <w:color w:val="000000" w:themeColor="text1"/>
        </w:rPr>
        <w:t>Nivelreumatutkimuksissa I–IV adalimumabia saaneet potilaat saavuttivat plaseboon verrattuna tilastollisesti merkitsevät ACR 20</w:t>
      </w:r>
      <w:r w:rsidRPr="007D5606">
        <w:rPr>
          <w:color w:val="000000" w:themeColor="text1"/>
        </w:rPr>
        <w:noBreakHyphen/>
        <w:t xml:space="preserve"> ja 50 </w:t>
      </w:r>
      <w:r w:rsidRPr="007D5606">
        <w:rPr>
          <w:color w:val="000000" w:themeColor="text1"/>
        </w:rPr>
        <w:noBreakHyphen/>
        <w:t>vasteet jopa 1–2 viikon kuluttua hoidon aloittamisesta.</w:t>
      </w:r>
    </w:p>
    <w:p w14:paraId="473A05DD" w14:textId="77777777" w:rsidR="00D2772B" w:rsidRPr="007D5606" w:rsidRDefault="00D2772B" w:rsidP="006B7D5A">
      <w:pPr>
        <w:pStyle w:val="BodyText"/>
        <w:widowControl/>
        <w:kinsoku w:val="0"/>
        <w:overflowPunct w:val="0"/>
        <w:ind w:left="0"/>
        <w:rPr>
          <w:color w:val="000000" w:themeColor="text1"/>
          <w:szCs w:val="21"/>
        </w:rPr>
      </w:pPr>
    </w:p>
    <w:p w14:paraId="17FFBFD6" w14:textId="77777777" w:rsidR="00D2772B" w:rsidRPr="007D5606" w:rsidRDefault="00D2772B" w:rsidP="006B7D5A">
      <w:pPr>
        <w:pStyle w:val="BodyText"/>
        <w:widowControl/>
        <w:kinsoku w:val="0"/>
        <w:overflowPunct w:val="0"/>
        <w:ind w:left="0"/>
        <w:rPr>
          <w:color w:val="000000" w:themeColor="text1"/>
        </w:rPr>
      </w:pPr>
      <w:r w:rsidRPr="007D5606">
        <w:rPr>
          <w:color w:val="000000" w:themeColor="text1"/>
        </w:rPr>
        <w:lastRenderedPageBreak/>
        <w:t>Nivelreumatutkimuksessa V potilailla, joilla oli varhaisvaiheen nivelreuma ja jotka eivät olleet aiemmin saaneet metotreksaattihoitoa, adalimumabin ja metotreksaatin yhdistelmä sai aikaan nopeamman ja merkitsevästi paremman ACR-vasteen viikolla 52 kuin pelkkä metotreksaatti tai pelkkä adalimumabi, ja vaste säilyi viikkoon 104 saakka (ks. taulukko </w:t>
      </w:r>
      <w:r w:rsidR="004F664E" w:rsidRPr="007D5606">
        <w:rPr>
          <w:color w:val="000000" w:themeColor="text1"/>
        </w:rPr>
        <w:t>8</w:t>
      </w:r>
      <w:r w:rsidRPr="007D5606">
        <w:rPr>
          <w:color w:val="000000" w:themeColor="text1"/>
        </w:rPr>
        <w:t>).</w:t>
      </w:r>
    </w:p>
    <w:p w14:paraId="496F3255" w14:textId="77777777" w:rsidR="00264096" w:rsidRPr="007D5606" w:rsidRDefault="00264096" w:rsidP="006B7D5A">
      <w:pPr>
        <w:rPr>
          <w:color w:val="000000" w:themeColor="text1"/>
        </w:rPr>
      </w:pPr>
    </w:p>
    <w:p w14:paraId="49EACC8E" w14:textId="77777777" w:rsidR="003716CB" w:rsidRPr="007D5606" w:rsidRDefault="00D2772B" w:rsidP="00A73746">
      <w:pPr>
        <w:keepNext/>
        <w:rPr>
          <w:b/>
          <w:color w:val="000000" w:themeColor="text1"/>
        </w:rPr>
      </w:pPr>
      <w:r w:rsidRPr="007D5606">
        <w:rPr>
          <w:b/>
          <w:color w:val="000000" w:themeColor="text1"/>
        </w:rPr>
        <w:t>Taulukko </w:t>
      </w:r>
      <w:r w:rsidR="004F664E" w:rsidRPr="007D5606">
        <w:rPr>
          <w:b/>
          <w:color w:val="000000" w:themeColor="text1"/>
        </w:rPr>
        <w:t>8</w:t>
      </w:r>
      <w:r w:rsidRPr="007D5606">
        <w:rPr>
          <w:b/>
          <w:color w:val="000000" w:themeColor="text1"/>
        </w:rPr>
        <w:t>. ACR-vasteet nivelreumatutkimuksessa V (potilaiden prosentuaalinen osuus)</w:t>
      </w:r>
    </w:p>
    <w:p w14:paraId="4FB65015" w14:textId="77777777" w:rsidR="003716CB" w:rsidRPr="007D5606" w:rsidRDefault="003716CB" w:rsidP="00A73746">
      <w:pPr>
        <w:keepNext/>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990"/>
        <w:gridCol w:w="1620"/>
        <w:gridCol w:w="2070"/>
        <w:gridCol w:w="1110"/>
        <w:gridCol w:w="1110"/>
        <w:gridCol w:w="1110"/>
      </w:tblGrid>
      <w:tr w:rsidR="003716CB" w:rsidRPr="007D5606" w14:paraId="1ED6531B" w14:textId="77777777" w:rsidTr="002E2AF8">
        <w:trPr>
          <w:tblHeader/>
        </w:trPr>
        <w:tc>
          <w:tcPr>
            <w:tcW w:w="1638" w:type="dxa"/>
            <w:tcBorders>
              <w:top w:val="single" w:sz="4" w:space="0" w:color="auto"/>
              <w:left w:val="single" w:sz="4" w:space="0" w:color="auto"/>
              <w:bottom w:val="single" w:sz="4" w:space="0" w:color="auto"/>
              <w:right w:val="single" w:sz="4" w:space="0" w:color="auto"/>
            </w:tcBorders>
            <w:vAlign w:val="center"/>
            <w:hideMark/>
          </w:tcPr>
          <w:p w14:paraId="202B1012" w14:textId="77777777" w:rsidR="003716CB" w:rsidRPr="007D5606" w:rsidRDefault="003716CB" w:rsidP="009A3F04">
            <w:pPr>
              <w:jc w:val="center"/>
              <w:rPr>
                <w:b/>
                <w:color w:val="000000" w:themeColor="text1"/>
              </w:rPr>
            </w:pPr>
            <w:r w:rsidRPr="007D5606">
              <w:rPr>
                <w:b/>
                <w:color w:val="000000" w:themeColor="text1"/>
              </w:rPr>
              <w:t>Vaste</w:t>
            </w:r>
          </w:p>
        </w:tc>
        <w:tc>
          <w:tcPr>
            <w:tcW w:w="990" w:type="dxa"/>
            <w:tcBorders>
              <w:top w:val="single" w:sz="4" w:space="0" w:color="auto"/>
              <w:left w:val="single" w:sz="4" w:space="0" w:color="auto"/>
              <w:bottom w:val="single" w:sz="4" w:space="0" w:color="auto"/>
              <w:right w:val="single" w:sz="4" w:space="0" w:color="auto"/>
            </w:tcBorders>
            <w:hideMark/>
          </w:tcPr>
          <w:p w14:paraId="2F143F3B" w14:textId="77777777" w:rsidR="003716CB" w:rsidRPr="007D5606" w:rsidRDefault="003716CB" w:rsidP="009A3F04">
            <w:pPr>
              <w:jc w:val="center"/>
              <w:rPr>
                <w:b/>
                <w:color w:val="000000" w:themeColor="text1"/>
              </w:rPr>
            </w:pPr>
            <w:r w:rsidRPr="007D5606">
              <w:rPr>
                <w:b/>
                <w:color w:val="000000" w:themeColor="text1"/>
              </w:rPr>
              <w:t>MTX</w:t>
            </w:r>
          </w:p>
          <w:p w14:paraId="36CA9938" w14:textId="77777777" w:rsidR="003716CB" w:rsidRPr="007D5606" w:rsidRDefault="003716CB" w:rsidP="009A3F04">
            <w:pPr>
              <w:jc w:val="center"/>
              <w:rPr>
                <w:b/>
                <w:color w:val="000000" w:themeColor="text1"/>
              </w:rPr>
            </w:pPr>
            <w:r w:rsidRPr="007D5606">
              <w:rPr>
                <w:b/>
                <w:color w:val="000000" w:themeColor="text1"/>
              </w:rPr>
              <w:t>n = 257</w:t>
            </w:r>
          </w:p>
        </w:tc>
        <w:tc>
          <w:tcPr>
            <w:tcW w:w="1620" w:type="dxa"/>
            <w:tcBorders>
              <w:top w:val="single" w:sz="4" w:space="0" w:color="auto"/>
              <w:left w:val="single" w:sz="4" w:space="0" w:color="auto"/>
              <w:bottom w:val="single" w:sz="4" w:space="0" w:color="auto"/>
              <w:right w:val="single" w:sz="4" w:space="0" w:color="auto"/>
            </w:tcBorders>
            <w:hideMark/>
          </w:tcPr>
          <w:p w14:paraId="1564CA92" w14:textId="77777777" w:rsidR="003716CB" w:rsidRPr="007D5606" w:rsidRDefault="003716CB" w:rsidP="009A3F04">
            <w:pPr>
              <w:jc w:val="center"/>
              <w:rPr>
                <w:b/>
                <w:color w:val="000000" w:themeColor="text1"/>
              </w:rPr>
            </w:pPr>
            <w:r w:rsidRPr="007D5606">
              <w:rPr>
                <w:b/>
                <w:color w:val="000000" w:themeColor="text1"/>
              </w:rPr>
              <w:t>Adalimumabi</w:t>
            </w:r>
          </w:p>
          <w:p w14:paraId="56BBF29E" w14:textId="77777777" w:rsidR="003716CB" w:rsidRPr="007D5606" w:rsidRDefault="003716CB" w:rsidP="009A3F04">
            <w:pPr>
              <w:jc w:val="center"/>
              <w:rPr>
                <w:b/>
                <w:color w:val="000000" w:themeColor="text1"/>
              </w:rPr>
            </w:pPr>
            <w:r w:rsidRPr="007D5606">
              <w:rPr>
                <w:b/>
                <w:color w:val="000000" w:themeColor="text1"/>
              </w:rPr>
              <w:t>n = 274</w:t>
            </w:r>
          </w:p>
        </w:tc>
        <w:tc>
          <w:tcPr>
            <w:tcW w:w="2070" w:type="dxa"/>
            <w:tcBorders>
              <w:top w:val="single" w:sz="4" w:space="0" w:color="auto"/>
              <w:left w:val="single" w:sz="4" w:space="0" w:color="auto"/>
              <w:bottom w:val="single" w:sz="4" w:space="0" w:color="auto"/>
              <w:right w:val="single" w:sz="4" w:space="0" w:color="auto"/>
            </w:tcBorders>
            <w:hideMark/>
          </w:tcPr>
          <w:p w14:paraId="03577E5B" w14:textId="77777777" w:rsidR="003716CB" w:rsidRPr="007D5606" w:rsidRDefault="003716CB" w:rsidP="009A3F04">
            <w:pPr>
              <w:jc w:val="center"/>
              <w:rPr>
                <w:b/>
                <w:color w:val="000000" w:themeColor="text1"/>
              </w:rPr>
            </w:pPr>
            <w:r w:rsidRPr="007D5606">
              <w:rPr>
                <w:b/>
                <w:color w:val="000000" w:themeColor="text1"/>
              </w:rPr>
              <w:t>Adalimumabi/MTX</w:t>
            </w:r>
          </w:p>
          <w:p w14:paraId="4E970C33" w14:textId="77777777" w:rsidR="003716CB" w:rsidRPr="007D5606" w:rsidRDefault="003716CB" w:rsidP="009A3F04">
            <w:pPr>
              <w:jc w:val="center"/>
              <w:rPr>
                <w:b/>
                <w:color w:val="000000" w:themeColor="text1"/>
              </w:rPr>
            </w:pPr>
            <w:r w:rsidRPr="007D5606">
              <w:rPr>
                <w:b/>
                <w:color w:val="000000" w:themeColor="text1"/>
              </w:rPr>
              <w:t>n = 268</w:t>
            </w:r>
          </w:p>
        </w:tc>
        <w:tc>
          <w:tcPr>
            <w:tcW w:w="1110" w:type="dxa"/>
            <w:tcBorders>
              <w:top w:val="single" w:sz="4" w:space="0" w:color="auto"/>
              <w:left w:val="single" w:sz="4" w:space="0" w:color="auto"/>
              <w:bottom w:val="single" w:sz="4" w:space="0" w:color="auto"/>
              <w:right w:val="single" w:sz="4" w:space="0" w:color="auto"/>
            </w:tcBorders>
            <w:vAlign w:val="center"/>
            <w:hideMark/>
          </w:tcPr>
          <w:p w14:paraId="13BBE1A3" w14:textId="77777777" w:rsidR="003716CB" w:rsidRPr="007D5606" w:rsidRDefault="003716CB" w:rsidP="009A3F04">
            <w:pPr>
              <w:jc w:val="center"/>
              <w:rPr>
                <w:b/>
                <w:color w:val="000000" w:themeColor="text1"/>
              </w:rPr>
            </w:pPr>
            <w:r w:rsidRPr="007D5606">
              <w:rPr>
                <w:b/>
                <w:color w:val="000000" w:themeColor="text1"/>
              </w:rPr>
              <w:t>p</w:t>
            </w:r>
            <w:r w:rsidRPr="007D5606">
              <w:rPr>
                <w:b/>
                <w:color w:val="000000" w:themeColor="text1"/>
              </w:rPr>
              <w:noBreakHyphen/>
              <w:t>arvo</w:t>
            </w:r>
            <w:r w:rsidRPr="007D5606">
              <w:rPr>
                <w:b/>
                <w:color w:val="000000" w:themeColor="text1"/>
                <w:vertAlign w:val="superscript"/>
              </w:rPr>
              <w:t>a</w:t>
            </w:r>
          </w:p>
        </w:tc>
        <w:tc>
          <w:tcPr>
            <w:tcW w:w="1110" w:type="dxa"/>
            <w:tcBorders>
              <w:top w:val="single" w:sz="4" w:space="0" w:color="auto"/>
              <w:left w:val="single" w:sz="4" w:space="0" w:color="auto"/>
              <w:bottom w:val="single" w:sz="4" w:space="0" w:color="auto"/>
              <w:right w:val="single" w:sz="4" w:space="0" w:color="auto"/>
            </w:tcBorders>
            <w:vAlign w:val="center"/>
            <w:hideMark/>
          </w:tcPr>
          <w:p w14:paraId="29CBED47" w14:textId="77777777" w:rsidR="003716CB" w:rsidRPr="007D5606" w:rsidRDefault="003716CB" w:rsidP="009A3F04">
            <w:pPr>
              <w:jc w:val="center"/>
              <w:rPr>
                <w:b/>
                <w:color w:val="000000" w:themeColor="text1"/>
              </w:rPr>
            </w:pPr>
            <w:r w:rsidRPr="007D5606">
              <w:rPr>
                <w:b/>
                <w:color w:val="000000" w:themeColor="text1"/>
              </w:rPr>
              <w:t>p</w:t>
            </w:r>
            <w:r w:rsidRPr="007D5606">
              <w:rPr>
                <w:b/>
                <w:color w:val="000000" w:themeColor="text1"/>
              </w:rPr>
              <w:noBreakHyphen/>
              <w:t>arvo</w:t>
            </w:r>
            <w:r w:rsidRPr="007D5606">
              <w:rPr>
                <w:b/>
                <w:color w:val="000000" w:themeColor="text1"/>
                <w:vertAlign w:val="superscript"/>
              </w:rPr>
              <w:t>b</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F5A8613" w14:textId="77777777" w:rsidR="003716CB" w:rsidRPr="007D5606" w:rsidRDefault="003716CB" w:rsidP="009A3F04">
            <w:pPr>
              <w:jc w:val="center"/>
              <w:rPr>
                <w:b/>
                <w:color w:val="000000" w:themeColor="text1"/>
              </w:rPr>
            </w:pPr>
            <w:r w:rsidRPr="007D5606">
              <w:rPr>
                <w:b/>
                <w:color w:val="000000" w:themeColor="text1"/>
              </w:rPr>
              <w:t>p</w:t>
            </w:r>
            <w:r w:rsidRPr="007D5606">
              <w:rPr>
                <w:b/>
                <w:color w:val="000000" w:themeColor="text1"/>
              </w:rPr>
              <w:noBreakHyphen/>
              <w:t>arvo</w:t>
            </w:r>
            <w:r w:rsidRPr="007D5606">
              <w:rPr>
                <w:b/>
                <w:color w:val="000000" w:themeColor="text1"/>
                <w:vertAlign w:val="superscript"/>
              </w:rPr>
              <w:t>c</w:t>
            </w:r>
          </w:p>
        </w:tc>
      </w:tr>
      <w:tr w:rsidR="003716CB" w:rsidRPr="007D5606" w14:paraId="06808CB7" w14:textId="77777777" w:rsidTr="002E2AF8">
        <w:tc>
          <w:tcPr>
            <w:tcW w:w="1638" w:type="dxa"/>
            <w:tcBorders>
              <w:top w:val="single" w:sz="4" w:space="0" w:color="auto"/>
              <w:left w:val="single" w:sz="4" w:space="0" w:color="auto"/>
              <w:bottom w:val="single" w:sz="4" w:space="0" w:color="auto"/>
              <w:right w:val="single" w:sz="4" w:space="0" w:color="auto"/>
            </w:tcBorders>
            <w:hideMark/>
          </w:tcPr>
          <w:p w14:paraId="1F3F023C" w14:textId="77777777" w:rsidR="003716CB" w:rsidRPr="007D5606" w:rsidRDefault="003716CB" w:rsidP="009A3F04">
            <w:pPr>
              <w:rPr>
                <w:color w:val="000000" w:themeColor="text1"/>
              </w:rPr>
            </w:pPr>
            <w:r w:rsidRPr="007D5606">
              <w:rPr>
                <w:color w:val="000000" w:themeColor="text1"/>
              </w:rPr>
              <w:t>ACR 20</w:t>
            </w:r>
          </w:p>
        </w:tc>
        <w:tc>
          <w:tcPr>
            <w:tcW w:w="990" w:type="dxa"/>
            <w:tcBorders>
              <w:top w:val="single" w:sz="4" w:space="0" w:color="auto"/>
              <w:left w:val="single" w:sz="4" w:space="0" w:color="auto"/>
              <w:bottom w:val="single" w:sz="4" w:space="0" w:color="auto"/>
              <w:right w:val="single" w:sz="4" w:space="0" w:color="auto"/>
            </w:tcBorders>
          </w:tcPr>
          <w:p w14:paraId="4F457FF4" w14:textId="77777777" w:rsidR="003716CB" w:rsidRPr="007D5606" w:rsidRDefault="003716CB" w:rsidP="009A3F04">
            <w:pPr>
              <w:jc w:val="center"/>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384A8A69" w14:textId="77777777" w:rsidR="003716CB" w:rsidRPr="007D5606" w:rsidRDefault="003716CB" w:rsidP="009A3F04">
            <w:pPr>
              <w:jc w:val="center"/>
              <w:rPr>
                <w:color w:val="000000" w:themeColor="text1"/>
              </w:rPr>
            </w:pPr>
          </w:p>
        </w:tc>
        <w:tc>
          <w:tcPr>
            <w:tcW w:w="2070" w:type="dxa"/>
            <w:tcBorders>
              <w:top w:val="single" w:sz="4" w:space="0" w:color="auto"/>
              <w:left w:val="single" w:sz="4" w:space="0" w:color="auto"/>
              <w:bottom w:val="single" w:sz="4" w:space="0" w:color="auto"/>
              <w:right w:val="single" w:sz="4" w:space="0" w:color="auto"/>
            </w:tcBorders>
          </w:tcPr>
          <w:p w14:paraId="1EAC9EA9" w14:textId="77777777" w:rsidR="003716CB" w:rsidRPr="007D5606" w:rsidRDefault="003716CB" w:rsidP="009A3F04">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5F4F7BEE" w14:textId="77777777" w:rsidR="003716CB" w:rsidRPr="007D5606" w:rsidRDefault="003716CB" w:rsidP="009A3F04">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07523EB1" w14:textId="77777777" w:rsidR="003716CB" w:rsidRPr="007D5606" w:rsidRDefault="003716CB" w:rsidP="009A3F04">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793BCEFC" w14:textId="77777777" w:rsidR="003716CB" w:rsidRPr="007D5606" w:rsidRDefault="003716CB" w:rsidP="009A3F04">
            <w:pPr>
              <w:jc w:val="center"/>
              <w:rPr>
                <w:color w:val="000000" w:themeColor="text1"/>
              </w:rPr>
            </w:pPr>
          </w:p>
        </w:tc>
      </w:tr>
      <w:tr w:rsidR="003716CB" w:rsidRPr="007D5606" w14:paraId="7650F246" w14:textId="77777777" w:rsidTr="002E2AF8">
        <w:tc>
          <w:tcPr>
            <w:tcW w:w="1638" w:type="dxa"/>
            <w:tcBorders>
              <w:top w:val="single" w:sz="4" w:space="0" w:color="auto"/>
              <w:left w:val="single" w:sz="4" w:space="0" w:color="auto"/>
              <w:bottom w:val="single" w:sz="4" w:space="0" w:color="auto"/>
              <w:right w:val="single" w:sz="4" w:space="0" w:color="auto"/>
            </w:tcBorders>
            <w:hideMark/>
          </w:tcPr>
          <w:p w14:paraId="0CA30301" w14:textId="77777777" w:rsidR="003716CB" w:rsidRPr="007D5606" w:rsidRDefault="003716CB" w:rsidP="009A3F04">
            <w:pPr>
              <w:ind w:left="270"/>
              <w:rPr>
                <w:color w:val="000000" w:themeColor="text1"/>
              </w:rPr>
            </w:pPr>
            <w:r w:rsidRPr="007D5606">
              <w:rPr>
                <w:color w:val="000000" w:themeColor="text1"/>
              </w:rPr>
              <w:t>Viikko 52</w:t>
            </w:r>
          </w:p>
        </w:tc>
        <w:tc>
          <w:tcPr>
            <w:tcW w:w="990" w:type="dxa"/>
            <w:tcBorders>
              <w:top w:val="single" w:sz="4" w:space="0" w:color="auto"/>
              <w:left w:val="single" w:sz="4" w:space="0" w:color="auto"/>
              <w:bottom w:val="single" w:sz="4" w:space="0" w:color="auto"/>
              <w:right w:val="single" w:sz="4" w:space="0" w:color="auto"/>
            </w:tcBorders>
            <w:hideMark/>
          </w:tcPr>
          <w:p w14:paraId="64B6EB84" w14:textId="77777777" w:rsidR="003716CB" w:rsidRPr="007D5606" w:rsidRDefault="003716CB" w:rsidP="009A3F04">
            <w:pPr>
              <w:jc w:val="center"/>
              <w:rPr>
                <w:color w:val="000000" w:themeColor="text1"/>
              </w:rPr>
            </w:pPr>
            <w:r w:rsidRPr="007D5606">
              <w:rPr>
                <w:color w:val="000000" w:themeColor="text1"/>
              </w:rPr>
              <w:t>62,6 %</w:t>
            </w:r>
          </w:p>
        </w:tc>
        <w:tc>
          <w:tcPr>
            <w:tcW w:w="1620" w:type="dxa"/>
            <w:tcBorders>
              <w:top w:val="single" w:sz="4" w:space="0" w:color="auto"/>
              <w:left w:val="single" w:sz="4" w:space="0" w:color="auto"/>
              <w:bottom w:val="single" w:sz="4" w:space="0" w:color="auto"/>
              <w:right w:val="single" w:sz="4" w:space="0" w:color="auto"/>
            </w:tcBorders>
            <w:hideMark/>
          </w:tcPr>
          <w:p w14:paraId="587622F5" w14:textId="77777777" w:rsidR="003716CB" w:rsidRPr="007D5606" w:rsidRDefault="003716CB" w:rsidP="009A3F04">
            <w:pPr>
              <w:jc w:val="center"/>
              <w:rPr>
                <w:color w:val="000000" w:themeColor="text1"/>
              </w:rPr>
            </w:pPr>
            <w:r w:rsidRPr="007D5606">
              <w:rPr>
                <w:color w:val="000000" w:themeColor="text1"/>
              </w:rPr>
              <w:t>54,4 %</w:t>
            </w:r>
          </w:p>
        </w:tc>
        <w:tc>
          <w:tcPr>
            <w:tcW w:w="2070" w:type="dxa"/>
            <w:tcBorders>
              <w:top w:val="single" w:sz="4" w:space="0" w:color="auto"/>
              <w:left w:val="single" w:sz="4" w:space="0" w:color="auto"/>
              <w:bottom w:val="single" w:sz="4" w:space="0" w:color="auto"/>
              <w:right w:val="single" w:sz="4" w:space="0" w:color="auto"/>
            </w:tcBorders>
            <w:hideMark/>
          </w:tcPr>
          <w:p w14:paraId="47280272" w14:textId="77777777" w:rsidR="003716CB" w:rsidRPr="007D5606" w:rsidRDefault="003716CB" w:rsidP="009A3F04">
            <w:pPr>
              <w:jc w:val="center"/>
              <w:rPr>
                <w:color w:val="000000" w:themeColor="text1"/>
              </w:rPr>
            </w:pPr>
            <w:r w:rsidRPr="007D5606">
              <w:rPr>
                <w:color w:val="000000" w:themeColor="text1"/>
              </w:rPr>
              <w:t>72,8 %</w:t>
            </w:r>
          </w:p>
        </w:tc>
        <w:tc>
          <w:tcPr>
            <w:tcW w:w="1110" w:type="dxa"/>
            <w:tcBorders>
              <w:top w:val="single" w:sz="4" w:space="0" w:color="auto"/>
              <w:left w:val="single" w:sz="4" w:space="0" w:color="auto"/>
              <w:bottom w:val="single" w:sz="4" w:space="0" w:color="auto"/>
              <w:right w:val="single" w:sz="4" w:space="0" w:color="auto"/>
            </w:tcBorders>
            <w:hideMark/>
          </w:tcPr>
          <w:p w14:paraId="64F2A967" w14:textId="77777777" w:rsidR="003716CB" w:rsidRPr="007D5606" w:rsidRDefault="003716CB" w:rsidP="009A3F04">
            <w:pPr>
              <w:jc w:val="center"/>
              <w:rPr>
                <w:color w:val="000000" w:themeColor="text1"/>
              </w:rPr>
            </w:pPr>
            <w:r w:rsidRPr="007D5606">
              <w:rPr>
                <w:color w:val="000000" w:themeColor="text1"/>
              </w:rPr>
              <w:t>0,013</w:t>
            </w:r>
          </w:p>
        </w:tc>
        <w:tc>
          <w:tcPr>
            <w:tcW w:w="1110" w:type="dxa"/>
            <w:tcBorders>
              <w:top w:val="single" w:sz="4" w:space="0" w:color="auto"/>
              <w:left w:val="single" w:sz="4" w:space="0" w:color="auto"/>
              <w:bottom w:val="single" w:sz="4" w:space="0" w:color="auto"/>
              <w:right w:val="single" w:sz="4" w:space="0" w:color="auto"/>
            </w:tcBorders>
            <w:hideMark/>
          </w:tcPr>
          <w:p w14:paraId="4C59B407" w14:textId="77777777" w:rsidR="003716CB" w:rsidRPr="007D5606" w:rsidRDefault="003716CB" w:rsidP="009A3F04">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285C41B1" w14:textId="77777777" w:rsidR="003716CB" w:rsidRPr="007D5606" w:rsidRDefault="003716CB" w:rsidP="009A3F04">
            <w:pPr>
              <w:jc w:val="center"/>
              <w:rPr>
                <w:color w:val="000000" w:themeColor="text1"/>
              </w:rPr>
            </w:pPr>
            <w:r w:rsidRPr="007D5606">
              <w:rPr>
                <w:color w:val="000000" w:themeColor="text1"/>
              </w:rPr>
              <w:t>0,043</w:t>
            </w:r>
          </w:p>
        </w:tc>
      </w:tr>
      <w:tr w:rsidR="003716CB" w:rsidRPr="007D5606" w14:paraId="388AEF89" w14:textId="77777777" w:rsidTr="002E2AF8">
        <w:tc>
          <w:tcPr>
            <w:tcW w:w="1638" w:type="dxa"/>
            <w:tcBorders>
              <w:top w:val="single" w:sz="4" w:space="0" w:color="auto"/>
              <w:left w:val="single" w:sz="4" w:space="0" w:color="auto"/>
              <w:bottom w:val="single" w:sz="4" w:space="0" w:color="auto"/>
              <w:right w:val="single" w:sz="4" w:space="0" w:color="auto"/>
            </w:tcBorders>
            <w:hideMark/>
          </w:tcPr>
          <w:p w14:paraId="1A6B5281" w14:textId="77777777" w:rsidR="003716CB" w:rsidRPr="007D5606" w:rsidRDefault="003716CB" w:rsidP="009A3F04">
            <w:pPr>
              <w:ind w:left="270"/>
              <w:rPr>
                <w:color w:val="000000" w:themeColor="text1"/>
              </w:rPr>
            </w:pPr>
            <w:r w:rsidRPr="007D5606">
              <w:rPr>
                <w:color w:val="000000" w:themeColor="text1"/>
              </w:rPr>
              <w:t>Viikko 104</w:t>
            </w:r>
          </w:p>
        </w:tc>
        <w:tc>
          <w:tcPr>
            <w:tcW w:w="990" w:type="dxa"/>
            <w:tcBorders>
              <w:top w:val="single" w:sz="4" w:space="0" w:color="auto"/>
              <w:left w:val="single" w:sz="4" w:space="0" w:color="auto"/>
              <w:bottom w:val="single" w:sz="4" w:space="0" w:color="auto"/>
              <w:right w:val="single" w:sz="4" w:space="0" w:color="auto"/>
            </w:tcBorders>
            <w:hideMark/>
          </w:tcPr>
          <w:p w14:paraId="2248E812" w14:textId="77777777" w:rsidR="003716CB" w:rsidRPr="007D5606" w:rsidRDefault="003716CB" w:rsidP="009A3F04">
            <w:pPr>
              <w:jc w:val="center"/>
              <w:rPr>
                <w:color w:val="000000" w:themeColor="text1"/>
              </w:rPr>
            </w:pPr>
            <w:r w:rsidRPr="007D5606">
              <w:rPr>
                <w:color w:val="000000" w:themeColor="text1"/>
              </w:rPr>
              <w:t>56,0 %</w:t>
            </w:r>
          </w:p>
        </w:tc>
        <w:tc>
          <w:tcPr>
            <w:tcW w:w="1620" w:type="dxa"/>
            <w:tcBorders>
              <w:top w:val="single" w:sz="4" w:space="0" w:color="auto"/>
              <w:left w:val="single" w:sz="4" w:space="0" w:color="auto"/>
              <w:bottom w:val="single" w:sz="4" w:space="0" w:color="auto"/>
              <w:right w:val="single" w:sz="4" w:space="0" w:color="auto"/>
            </w:tcBorders>
            <w:hideMark/>
          </w:tcPr>
          <w:p w14:paraId="61FBBFC5" w14:textId="77777777" w:rsidR="003716CB" w:rsidRPr="007D5606" w:rsidRDefault="003716CB" w:rsidP="009A3F04">
            <w:pPr>
              <w:jc w:val="center"/>
              <w:rPr>
                <w:color w:val="000000" w:themeColor="text1"/>
              </w:rPr>
            </w:pPr>
            <w:r w:rsidRPr="007D5606">
              <w:rPr>
                <w:color w:val="000000" w:themeColor="text1"/>
              </w:rPr>
              <w:t>49,3 %</w:t>
            </w:r>
          </w:p>
        </w:tc>
        <w:tc>
          <w:tcPr>
            <w:tcW w:w="2070" w:type="dxa"/>
            <w:tcBorders>
              <w:top w:val="single" w:sz="4" w:space="0" w:color="auto"/>
              <w:left w:val="single" w:sz="4" w:space="0" w:color="auto"/>
              <w:bottom w:val="single" w:sz="4" w:space="0" w:color="auto"/>
              <w:right w:val="single" w:sz="4" w:space="0" w:color="auto"/>
            </w:tcBorders>
            <w:hideMark/>
          </w:tcPr>
          <w:p w14:paraId="11F8E27A" w14:textId="77777777" w:rsidR="003716CB" w:rsidRPr="007D5606" w:rsidRDefault="003716CB" w:rsidP="009A3F04">
            <w:pPr>
              <w:jc w:val="center"/>
              <w:rPr>
                <w:color w:val="000000" w:themeColor="text1"/>
              </w:rPr>
            </w:pPr>
            <w:r w:rsidRPr="007D5606">
              <w:rPr>
                <w:color w:val="000000" w:themeColor="text1"/>
              </w:rPr>
              <w:t>69,4 %</w:t>
            </w:r>
          </w:p>
        </w:tc>
        <w:tc>
          <w:tcPr>
            <w:tcW w:w="1110" w:type="dxa"/>
            <w:tcBorders>
              <w:top w:val="single" w:sz="4" w:space="0" w:color="auto"/>
              <w:left w:val="single" w:sz="4" w:space="0" w:color="auto"/>
              <w:bottom w:val="single" w:sz="4" w:space="0" w:color="auto"/>
              <w:right w:val="single" w:sz="4" w:space="0" w:color="auto"/>
            </w:tcBorders>
            <w:hideMark/>
          </w:tcPr>
          <w:p w14:paraId="14152A1B" w14:textId="77777777" w:rsidR="003716CB" w:rsidRPr="007D5606" w:rsidRDefault="003716CB" w:rsidP="009A3F04">
            <w:pPr>
              <w:jc w:val="center"/>
              <w:rPr>
                <w:color w:val="000000" w:themeColor="text1"/>
              </w:rPr>
            </w:pPr>
            <w:r w:rsidRPr="007D5606">
              <w:rPr>
                <w:color w:val="000000" w:themeColor="text1"/>
              </w:rPr>
              <w:t>0,002</w:t>
            </w:r>
          </w:p>
        </w:tc>
        <w:tc>
          <w:tcPr>
            <w:tcW w:w="1110" w:type="dxa"/>
            <w:tcBorders>
              <w:top w:val="single" w:sz="4" w:space="0" w:color="auto"/>
              <w:left w:val="single" w:sz="4" w:space="0" w:color="auto"/>
              <w:bottom w:val="single" w:sz="4" w:space="0" w:color="auto"/>
              <w:right w:val="single" w:sz="4" w:space="0" w:color="auto"/>
            </w:tcBorders>
            <w:hideMark/>
          </w:tcPr>
          <w:p w14:paraId="0AFD01BD" w14:textId="77777777" w:rsidR="003716CB" w:rsidRPr="007D5606" w:rsidRDefault="003716CB" w:rsidP="009A3F04">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27385E6B" w14:textId="77777777" w:rsidR="003716CB" w:rsidRPr="007D5606" w:rsidRDefault="003716CB" w:rsidP="009A3F04">
            <w:pPr>
              <w:jc w:val="center"/>
              <w:rPr>
                <w:color w:val="000000" w:themeColor="text1"/>
              </w:rPr>
            </w:pPr>
            <w:r w:rsidRPr="007D5606">
              <w:rPr>
                <w:color w:val="000000" w:themeColor="text1"/>
              </w:rPr>
              <w:t>0,140</w:t>
            </w:r>
          </w:p>
        </w:tc>
      </w:tr>
      <w:tr w:rsidR="003716CB" w:rsidRPr="007D5606" w14:paraId="677F42C2" w14:textId="77777777" w:rsidTr="002E2AF8">
        <w:tc>
          <w:tcPr>
            <w:tcW w:w="1638" w:type="dxa"/>
            <w:tcBorders>
              <w:top w:val="single" w:sz="4" w:space="0" w:color="auto"/>
              <w:left w:val="single" w:sz="4" w:space="0" w:color="auto"/>
              <w:bottom w:val="single" w:sz="4" w:space="0" w:color="auto"/>
              <w:right w:val="single" w:sz="4" w:space="0" w:color="auto"/>
            </w:tcBorders>
            <w:hideMark/>
          </w:tcPr>
          <w:p w14:paraId="45142B3E" w14:textId="77777777" w:rsidR="003716CB" w:rsidRPr="007D5606" w:rsidRDefault="003716CB" w:rsidP="009A3F04">
            <w:pPr>
              <w:rPr>
                <w:color w:val="000000" w:themeColor="text1"/>
              </w:rPr>
            </w:pPr>
            <w:r w:rsidRPr="007D5606">
              <w:rPr>
                <w:color w:val="000000" w:themeColor="text1"/>
              </w:rPr>
              <w:t>ACR 50</w:t>
            </w:r>
          </w:p>
        </w:tc>
        <w:tc>
          <w:tcPr>
            <w:tcW w:w="990" w:type="dxa"/>
            <w:tcBorders>
              <w:top w:val="single" w:sz="4" w:space="0" w:color="auto"/>
              <w:left w:val="single" w:sz="4" w:space="0" w:color="auto"/>
              <w:bottom w:val="single" w:sz="4" w:space="0" w:color="auto"/>
              <w:right w:val="single" w:sz="4" w:space="0" w:color="auto"/>
            </w:tcBorders>
          </w:tcPr>
          <w:p w14:paraId="31CBC683" w14:textId="77777777" w:rsidR="003716CB" w:rsidRPr="007D5606" w:rsidRDefault="003716CB" w:rsidP="009A3F04">
            <w:pPr>
              <w:jc w:val="center"/>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718B5306" w14:textId="77777777" w:rsidR="003716CB" w:rsidRPr="007D5606" w:rsidRDefault="003716CB" w:rsidP="009A3F04">
            <w:pPr>
              <w:jc w:val="center"/>
              <w:rPr>
                <w:color w:val="000000" w:themeColor="text1"/>
              </w:rPr>
            </w:pPr>
          </w:p>
        </w:tc>
        <w:tc>
          <w:tcPr>
            <w:tcW w:w="2070" w:type="dxa"/>
            <w:tcBorders>
              <w:top w:val="single" w:sz="4" w:space="0" w:color="auto"/>
              <w:left w:val="single" w:sz="4" w:space="0" w:color="auto"/>
              <w:bottom w:val="single" w:sz="4" w:space="0" w:color="auto"/>
              <w:right w:val="single" w:sz="4" w:space="0" w:color="auto"/>
            </w:tcBorders>
          </w:tcPr>
          <w:p w14:paraId="08FCF94E" w14:textId="77777777" w:rsidR="003716CB" w:rsidRPr="007D5606" w:rsidRDefault="003716CB" w:rsidP="009A3F04">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6BF4DD01" w14:textId="77777777" w:rsidR="003716CB" w:rsidRPr="007D5606" w:rsidRDefault="003716CB" w:rsidP="009A3F04">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2BCF6DFE" w14:textId="77777777" w:rsidR="003716CB" w:rsidRPr="007D5606" w:rsidRDefault="003716CB" w:rsidP="009A3F04">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4FBB8236" w14:textId="77777777" w:rsidR="003716CB" w:rsidRPr="007D5606" w:rsidRDefault="003716CB" w:rsidP="009A3F04">
            <w:pPr>
              <w:jc w:val="center"/>
              <w:rPr>
                <w:color w:val="000000" w:themeColor="text1"/>
              </w:rPr>
            </w:pPr>
          </w:p>
        </w:tc>
      </w:tr>
      <w:tr w:rsidR="003716CB" w:rsidRPr="007D5606" w14:paraId="1F7E6606" w14:textId="77777777" w:rsidTr="002E2AF8">
        <w:tc>
          <w:tcPr>
            <w:tcW w:w="1638" w:type="dxa"/>
            <w:tcBorders>
              <w:top w:val="single" w:sz="4" w:space="0" w:color="auto"/>
              <w:left w:val="single" w:sz="4" w:space="0" w:color="auto"/>
              <w:bottom w:val="single" w:sz="4" w:space="0" w:color="auto"/>
              <w:right w:val="single" w:sz="4" w:space="0" w:color="auto"/>
            </w:tcBorders>
            <w:hideMark/>
          </w:tcPr>
          <w:p w14:paraId="1830F0F5" w14:textId="77777777" w:rsidR="003716CB" w:rsidRPr="007D5606" w:rsidRDefault="003716CB" w:rsidP="009A3F04">
            <w:pPr>
              <w:ind w:left="270"/>
              <w:rPr>
                <w:color w:val="000000" w:themeColor="text1"/>
              </w:rPr>
            </w:pPr>
            <w:r w:rsidRPr="007D5606">
              <w:rPr>
                <w:color w:val="000000" w:themeColor="text1"/>
              </w:rPr>
              <w:t>Viikko 52</w:t>
            </w:r>
          </w:p>
        </w:tc>
        <w:tc>
          <w:tcPr>
            <w:tcW w:w="990" w:type="dxa"/>
            <w:tcBorders>
              <w:top w:val="single" w:sz="4" w:space="0" w:color="auto"/>
              <w:left w:val="single" w:sz="4" w:space="0" w:color="auto"/>
              <w:bottom w:val="single" w:sz="4" w:space="0" w:color="auto"/>
              <w:right w:val="single" w:sz="4" w:space="0" w:color="auto"/>
            </w:tcBorders>
            <w:hideMark/>
          </w:tcPr>
          <w:p w14:paraId="2898B0BC" w14:textId="77777777" w:rsidR="003716CB" w:rsidRPr="007D5606" w:rsidRDefault="003716CB" w:rsidP="009A3F04">
            <w:pPr>
              <w:jc w:val="center"/>
              <w:rPr>
                <w:color w:val="000000" w:themeColor="text1"/>
              </w:rPr>
            </w:pPr>
            <w:r w:rsidRPr="007D5606">
              <w:rPr>
                <w:color w:val="000000" w:themeColor="text1"/>
              </w:rPr>
              <w:t>45,9 %</w:t>
            </w:r>
          </w:p>
        </w:tc>
        <w:tc>
          <w:tcPr>
            <w:tcW w:w="1620" w:type="dxa"/>
            <w:tcBorders>
              <w:top w:val="single" w:sz="4" w:space="0" w:color="auto"/>
              <w:left w:val="single" w:sz="4" w:space="0" w:color="auto"/>
              <w:bottom w:val="single" w:sz="4" w:space="0" w:color="auto"/>
              <w:right w:val="single" w:sz="4" w:space="0" w:color="auto"/>
            </w:tcBorders>
            <w:hideMark/>
          </w:tcPr>
          <w:p w14:paraId="04C0EBF3" w14:textId="77777777" w:rsidR="003716CB" w:rsidRPr="007D5606" w:rsidRDefault="003716CB" w:rsidP="009A3F04">
            <w:pPr>
              <w:jc w:val="center"/>
              <w:rPr>
                <w:color w:val="000000" w:themeColor="text1"/>
              </w:rPr>
            </w:pPr>
            <w:r w:rsidRPr="007D5606">
              <w:rPr>
                <w:color w:val="000000" w:themeColor="text1"/>
              </w:rPr>
              <w:t>41,2 %</w:t>
            </w:r>
          </w:p>
        </w:tc>
        <w:tc>
          <w:tcPr>
            <w:tcW w:w="2070" w:type="dxa"/>
            <w:tcBorders>
              <w:top w:val="single" w:sz="4" w:space="0" w:color="auto"/>
              <w:left w:val="single" w:sz="4" w:space="0" w:color="auto"/>
              <w:bottom w:val="single" w:sz="4" w:space="0" w:color="auto"/>
              <w:right w:val="single" w:sz="4" w:space="0" w:color="auto"/>
            </w:tcBorders>
            <w:hideMark/>
          </w:tcPr>
          <w:p w14:paraId="78287FF9" w14:textId="77777777" w:rsidR="003716CB" w:rsidRPr="007D5606" w:rsidRDefault="003716CB" w:rsidP="009A3F04">
            <w:pPr>
              <w:jc w:val="center"/>
              <w:rPr>
                <w:color w:val="000000" w:themeColor="text1"/>
              </w:rPr>
            </w:pPr>
            <w:r w:rsidRPr="007D5606">
              <w:rPr>
                <w:color w:val="000000" w:themeColor="text1"/>
              </w:rPr>
              <w:t>61,6 %</w:t>
            </w:r>
          </w:p>
        </w:tc>
        <w:tc>
          <w:tcPr>
            <w:tcW w:w="1110" w:type="dxa"/>
            <w:tcBorders>
              <w:top w:val="single" w:sz="4" w:space="0" w:color="auto"/>
              <w:left w:val="single" w:sz="4" w:space="0" w:color="auto"/>
              <w:bottom w:val="single" w:sz="4" w:space="0" w:color="auto"/>
              <w:right w:val="single" w:sz="4" w:space="0" w:color="auto"/>
            </w:tcBorders>
            <w:hideMark/>
          </w:tcPr>
          <w:p w14:paraId="44C26439" w14:textId="77777777" w:rsidR="003716CB" w:rsidRPr="007D5606" w:rsidRDefault="003716CB" w:rsidP="009A3F04">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708BC6C8" w14:textId="77777777" w:rsidR="003716CB" w:rsidRPr="007D5606" w:rsidRDefault="003716CB" w:rsidP="009A3F04">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3D55CBF6" w14:textId="77777777" w:rsidR="003716CB" w:rsidRPr="007D5606" w:rsidRDefault="003716CB" w:rsidP="009A3F04">
            <w:pPr>
              <w:jc w:val="center"/>
              <w:rPr>
                <w:color w:val="000000" w:themeColor="text1"/>
              </w:rPr>
            </w:pPr>
            <w:r w:rsidRPr="007D5606">
              <w:rPr>
                <w:color w:val="000000" w:themeColor="text1"/>
              </w:rPr>
              <w:t>0,317</w:t>
            </w:r>
          </w:p>
        </w:tc>
      </w:tr>
      <w:tr w:rsidR="003716CB" w:rsidRPr="007D5606" w14:paraId="41E7C335" w14:textId="77777777" w:rsidTr="002E2AF8">
        <w:tc>
          <w:tcPr>
            <w:tcW w:w="1638" w:type="dxa"/>
            <w:tcBorders>
              <w:top w:val="single" w:sz="4" w:space="0" w:color="auto"/>
              <w:left w:val="single" w:sz="4" w:space="0" w:color="auto"/>
              <w:bottom w:val="single" w:sz="4" w:space="0" w:color="auto"/>
              <w:right w:val="single" w:sz="4" w:space="0" w:color="auto"/>
            </w:tcBorders>
            <w:hideMark/>
          </w:tcPr>
          <w:p w14:paraId="4F1CBCDC" w14:textId="77777777" w:rsidR="003716CB" w:rsidRPr="007D5606" w:rsidRDefault="003716CB" w:rsidP="009A3F04">
            <w:pPr>
              <w:ind w:left="270"/>
              <w:rPr>
                <w:color w:val="000000" w:themeColor="text1"/>
              </w:rPr>
            </w:pPr>
            <w:r w:rsidRPr="007D5606">
              <w:rPr>
                <w:color w:val="000000" w:themeColor="text1"/>
              </w:rPr>
              <w:t>Viikko 104</w:t>
            </w:r>
          </w:p>
        </w:tc>
        <w:tc>
          <w:tcPr>
            <w:tcW w:w="990" w:type="dxa"/>
            <w:tcBorders>
              <w:top w:val="single" w:sz="4" w:space="0" w:color="auto"/>
              <w:left w:val="single" w:sz="4" w:space="0" w:color="auto"/>
              <w:bottom w:val="single" w:sz="4" w:space="0" w:color="auto"/>
              <w:right w:val="single" w:sz="4" w:space="0" w:color="auto"/>
            </w:tcBorders>
            <w:hideMark/>
          </w:tcPr>
          <w:p w14:paraId="1C86251B" w14:textId="77777777" w:rsidR="003716CB" w:rsidRPr="007D5606" w:rsidRDefault="003716CB" w:rsidP="009A3F04">
            <w:pPr>
              <w:jc w:val="center"/>
              <w:rPr>
                <w:color w:val="000000" w:themeColor="text1"/>
              </w:rPr>
            </w:pPr>
            <w:r w:rsidRPr="007D5606">
              <w:rPr>
                <w:color w:val="000000" w:themeColor="text1"/>
              </w:rPr>
              <w:t>42,8 %</w:t>
            </w:r>
          </w:p>
        </w:tc>
        <w:tc>
          <w:tcPr>
            <w:tcW w:w="1620" w:type="dxa"/>
            <w:tcBorders>
              <w:top w:val="single" w:sz="4" w:space="0" w:color="auto"/>
              <w:left w:val="single" w:sz="4" w:space="0" w:color="auto"/>
              <w:bottom w:val="single" w:sz="4" w:space="0" w:color="auto"/>
              <w:right w:val="single" w:sz="4" w:space="0" w:color="auto"/>
            </w:tcBorders>
            <w:hideMark/>
          </w:tcPr>
          <w:p w14:paraId="614A46D6" w14:textId="77777777" w:rsidR="003716CB" w:rsidRPr="007D5606" w:rsidRDefault="003716CB" w:rsidP="009A3F04">
            <w:pPr>
              <w:jc w:val="center"/>
              <w:rPr>
                <w:color w:val="000000" w:themeColor="text1"/>
              </w:rPr>
            </w:pPr>
            <w:r w:rsidRPr="007D5606">
              <w:rPr>
                <w:color w:val="000000" w:themeColor="text1"/>
              </w:rPr>
              <w:t>36,9 %</w:t>
            </w:r>
          </w:p>
        </w:tc>
        <w:tc>
          <w:tcPr>
            <w:tcW w:w="2070" w:type="dxa"/>
            <w:tcBorders>
              <w:top w:val="single" w:sz="4" w:space="0" w:color="auto"/>
              <w:left w:val="single" w:sz="4" w:space="0" w:color="auto"/>
              <w:bottom w:val="single" w:sz="4" w:space="0" w:color="auto"/>
              <w:right w:val="single" w:sz="4" w:space="0" w:color="auto"/>
            </w:tcBorders>
            <w:hideMark/>
          </w:tcPr>
          <w:p w14:paraId="798C6B43" w14:textId="77777777" w:rsidR="003716CB" w:rsidRPr="007D5606" w:rsidRDefault="003716CB" w:rsidP="009A3F04">
            <w:pPr>
              <w:jc w:val="center"/>
              <w:rPr>
                <w:color w:val="000000" w:themeColor="text1"/>
              </w:rPr>
            </w:pPr>
            <w:r w:rsidRPr="007D5606">
              <w:rPr>
                <w:color w:val="000000" w:themeColor="text1"/>
              </w:rPr>
              <w:t>59,0 %</w:t>
            </w:r>
          </w:p>
        </w:tc>
        <w:tc>
          <w:tcPr>
            <w:tcW w:w="1110" w:type="dxa"/>
            <w:tcBorders>
              <w:top w:val="single" w:sz="4" w:space="0" w:color="auto"/>
              <w:left w:val="single" w:sz="4" w:space="0" w:color="auto"/>
              <w:bottom w:val="single" w:sz="4" w:space="0" w:color="auto"/>
              <w:right w:val="single" w:sz="4" w:space="0" w:color="auto"/>
            </w:tcBorders>
            <w:hideMark/>
          </w:tcPr>
          <w:p w14:paraId="1AFBDC48" w14:textId="77777777" w:rsidR="003716CB" w:rsidRPr="007D5606" w:rsidRDefault="003716CB" w:rsidP="009A3F04">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4B3E8235" w14:textId="77777777" w:rsidR="003716CB" w:rsidRPr="007D5606" w:rsidRDefault="003716CB" w:rsidP="009A3F04">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3816131B" w14:textId="77777777" w:rsidR="003716CB" w:rsidRPr="007D5606" w:rsidRDefault="003716CB" w:rsidP="009A3F04">
            <w:pPr>
              <w:jc w:val="center"/>
              <w:rPr>
                <w:color w:val="000000" w:themeColor="text1"/>
              </w:rPr>
            </w:pPr>
            <w:r w:rsidRPr="007D5606">
              <w:rPr>
                <w:color w:val="000000" w:themeColor="text1"/>
              </w:rPr>
              <w:t>0,162</w:t>
            </w:r>
          </w:p>
        </w:tc>
      </w:tr>
      <w:tr w:rsidR="003716CB" w:rsidRPr="007D5606" w14:paraId="7FE1B146" w14:textId="77777777" w:rsidTr="002E2AF8">
        <w:tc>
          <w:tcPr>
            <w:tcW w:w="1638" w:type="dxa"/>
            <w:tcBorders>
              <w:top w:val="single" w:sz="4" w:space="0" w:color="auto"/>
              <w:left w:val="single" w:sz="4" w:space="0" w:color="auto"/>
              <w:bottom w:val="single" w:sz="4" w:space="0" w:color="auto"/>
              <w:right w:val="single" w:sz="4" w:space="0" w:color="auto"/>
            </w:tcBorders>
            <w:hideMark/>
          </w:tcPr>
          <w:p w14:paraId="73389E45" w14:textId="77777777" w:rsidR="003716CB" w:rsidRPr="007D5606" w:rsidRDefault="003716CB" w:rsidP="009A3F04">
            <w:pPr>
              <w:rPr>
                <w:color w:val="000000" w:themeColor="text1"/>
              </w:rPr>
            </w:pPr>
            <w:r w:rsidRPr="007D5606">
              <w:rPr>
                <w:color w:val="000000" w:themeColor="text1"/>
              </w:rPr>
              <w:t>ACR 70</w:t>
            </w:r>
          </w:p>
        </w:tc>
        <w:tc>
          <w:tcPr>
            <w:tcW w:w="990" w:type="dxa"/>
            <w:tcBorders>
              <w:top w:val="single" w:sz="4" w:space="0" w:color="auto"/>
              <w:left w:val="single" w:sz="4" w:space="0" w:color="auto"/>
              <w:bottom w:val="single" w:sz="4" w:space="0" w:color="auto"/>
              <w:right w:val="single" w:sz="4" w:space="0" w:color="auto"/>
            </w:tcBorders>
          </w:tcPr>
          <w:p w14:paraId="5E1CAAFC" w14:textId="77777777" w:rsidR="003716CB" w:rsidRPr="007D5606" w:rsidRDefault="003716CB" w:rsidP="009A3F04">
            <w:pPr>
              <w:jc w:val="center"/>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0CD8715F" w14:textId="77777777" w:rsidR="003716CB" w:rsidRPr="007D5606" w:rsidRDefault="003716CB" w:rsidP="009A3F04">
            <w:pPr>
              <w:jc w:val="center"/>
              <w:rPr>
                <w:color w:val="000000" w:themeColor="text1"/>
              </w:rPr>
            </w:pPr>
          </w:p>
        </w:tc>
        <w:tc>
          <w:tcPr>
            <w:tcW w:w="2070" w:type="dxa"/>
            <w:tcBorders>
              <w:top w:val="single" w:sz="4" w:space="0" w:color="auto"/>
              <w:left w:val="single" w:sz="4" w:space="0" w:color="auto"/>
              <w:bottom w:val="single" w:sz="4" w:space="0" w:color="auto"/>
              <w:right w:val="single" w:sz="4" w:space="0" w:color="auto"/>
            </w:tcBorders>
          </w:tcPr>
          <w:p w14:paraId="66820B99" w14:textId="77777777" w:rsidR="003716CB" w:rsidRPr="007D5606" w:rsidRDefault="003716CB" w:rsidP="009A3F04">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2603CE5E" w14:textId="77777777" w:rsidR="003716CB" w:rsidRPr="007D5606" w:rsidRDefault="003716CB" w:rsidP="009A3F04">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7B10A132" w14:textId="77777777" w:rsidR="003716CB" w:rsidRPr="007D5606" w:rsidRDefault="003716CB" w:rsidP="009A3F04">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4804EC15" w14:textId="77777777" w:rsidR="003716CB" w:rsidRPr="007D5606" w:rsidRDefault="003716CB" w:rsidP="009A3F04">
            <w:pPr>
              <w:jc w:val="center"/>
              <w:rPr>
                <w:color w:val="000000" w:themeColor="text1"/>
              </w:rPr>
            </w:pPr>
          </w:p>
        </w:tc>
      </w:tr>
      <w:tr w:rsidR="003716CB" w:rsidRPr="007D5606" w14:paraId="0AB93692" w14:textId="77777777" w:rsidTr="002E2AF8">
        <w:tc>
          <w:tcPr>
            <w:tcW w:w="1638" w:type="dxa"/>
            <w:tcBorders>
              <w:top w:val="single" w:sz="4" w:space="0" w:color="auto"/>
              <w:left w:val="single" w:sz="4" w:space="0" w:color="auto"/>
              <w:bottom w:val="single" w:sz="4" w:space="0" w:color="auto"/>
              <w:right w:val="single" w:sz="4" w:space="0" w:color="auto"/>
            </w:tcBorders>
            <w:hideMark/>
          </w:tcPr>
          <w:p w14:paraId="105ACDDB" w14:textId="77777777" w:rsidR="003716CB" w:rsidRPr="007D5606" w:rsidRDefault="003716CB" w:rsidP="009A3F04">
            <w:pPr>
              <w:ind w:left="270"/>
              <w:rPr>
                <w:color w:val="000000" w:themeColor="text1"/>
              </w:rPr>
            </w:pPr>
            <w:r w:rsidRPr="007D5606">
              <w:rPr>
                <w:color w:val="000000" w:themeColor="text1"/>
              </w:rPr>
              <w:t>Viikko 52</w:t>
            </w:r>
          </w:p>
        </w:tc>
        <w:tc>
          <w:tcPr>
            <w:tcW w:w="990" w:type="dxa"/>
            <w:tcBorders>
              <w:top w:val="single" w:sz="4" w:space="0" w:color="auto"/>
              <w:left w:val="single" w:sz="4" w:space="0" w:color="auto"/>
              <w:bottom w:val="single" w:sz="4" w:space="0" w:color="auto"/>
              <w:right w:val="single" w:sz="4" w:space="0" w:color="auto"/>
            </w:tcBorders>
            <w:hideMark/>
          </w:tcPr>
          <w:p w14:paraId="0698151E" w14:textId="77777777" w:rsidR="003716CB" w:rsidRPr="007D5606" w:rsidRDefault="003716CB" w:rsidP="009A3F04">
            <w:pPr>
              <w:jc w:val="center"/>
              <w:rPr>
                <w:color w:val="000000" w:themeColor="text1"/>
              </w:rPr>
            </w:pPr>
            <w:r w:rsidRPr="007D5606">
              <w:rPr>
                <w:color w:val="000000" w:themeColor="text1"/>
              </w:rPr>
              <w:t>27,2 %</w:t>
            </w:r>
          </w:p>
        </w:tc>
        <w:tc>
          <w:tcPr>
            <w:tcW w:w="1620" w:type="dxa"/>
            <w:tcBorders>
              <w:top w:val="single" w:sz="4" w:space="0" w:color="auto"/>
              <w:left w:val="single" w:sz="4" w:space="0" w:color="auto"/>
              <w:bottom w:val="single" w:sz="4" w:space="0" w:color="auto"/>
              <w:right w:val="single" w:sz="4" w:space="0" w:color="auto"/>
            </w:tcBorders>
            <w:hideMark/>
          </w:tcPr>
          <w:p w14:paraId="136EC91D" w14:textId="77777777" w:rsidR="003716CB" w:rsidRPr="007D5606" w:rsidRDefault="003716CB" w:rsidP="009A3F04">
            <w:pPr>
              <w:jc w:val="center"/>
              <w:rPr>
                <w:color w:val="000000" w:themeColor="text1"/>
              </w:rPr>
            </w:pPr>
            <w:r w:rsidRPr="007D5606">
              <w:rPr>
                <w:color w:val="000000" w:themeColor="text1"/>
              </w:rPr>
              <w:t>25,9 %</w:t>
            </w:r>
          </w:p>
        </w:tc>
        <w:tc>
          <w:tcPr>
            <w:tcW w:w="2070" w:type="dxa"/>
            <w:tcBorders>
              <w:top w:val="single" w:sz="4" w:space="0" w:color="auto"/>
              <w:left w:val="single" w:sz="4" w:space="0" w:color="auto"/>
              <w:bottom w:val="single" w:sz="4" w:space="0" w:color="auto"/>
              <w:right w:val="single" w:sz="4" w:space="0" w:color="auto"/>
            </w:tcBorders>
            <w:hideMark/>
          </w:tcPr>
          <w:p w14:paraId="1C260D44" w14:textId="77777777" w:rsidR="003716CB" w:rsidRPr="007D5606" w:rsidRDefault="003716CB" w:rsidP="009A3F04">
            <w:pPr>
              <w:jc w:val="center"/>
              <w:rPr>
                <w:color w:val="000000" w:themeColor="text1"/>
              </w:rPr>
            </w:pPr>
            <w:r w:rsidRPr="007D5606">
              <w:rPr>
                <w:color w:val="000000" w:themeColor="text1"/>
              </w:rPr>
              <w:t>45,5 %</w:t>
            </w:r>
          </w:p>
        </w:tc>
        <w:tc>
          <w:tcPr>
            <w:tcW w:w="1110" w:type="dxa"/>
            <w:tcBorders>
              <w:top w:val="single" w:sz="4" w:space="0" w:color="auto"/>
              <w:left w:val="single" w:sz="4" w:space="0" w:color="auto"/>
              <w:bottom w:val="single" w:sz="4" w:space="0" w:color="auto"/>
              <w:right w:val="single" w:sz="4" w:space="0" w:color="auto"/>
            </w:tcBorders>
            <w:hideMark/>
          </w:tcPr>
          <w:p w14:paraId="7AD7B83A" w14:textId="77777777" w:rsidR="003716CB" w:rsidRPr="007D5606" w:rsidRDefault="003716CB" w:rsidP="009A3F04">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40C370B2" w14:textId="77777777" w:rsidR="003716CB" w:rsidRPr="007D5606" w:rsidRDefault="003716CB" w:rsidP="009A3F04">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24C73E99" w14:textId="77777777" w:rsidR="003716CB" w:rsidRPr="007D5606" w:rsidRDefault="003716CB" w:rsidP="009A3F04">
            <w:pPr>
              <w:jc w:val="center"/>
              <w:rPr>
                <w:color w:val="000000" w:themeColor="text1"/>
              </w:rPr>
            </w:pPr>
            <w:r w:rsidRPr="007D5606">
              <w:rPr>
                <w:color w:val="000000" w:themeColor="text1"/>
              </w:rPr>
              <w:t>0,656</w:t>
            </w:r>
          </w:p>
        </w:tc>
      </w:tr>
      <w:tr w:rsidR="003716CB" w:rsidRPr="007D5606" w14:paraId="7DC5CD14" w14:textId="77777777" w:rsidTr="002E2AF8">
        <w:tc>
          <w:tcPr>
            <w:tcW w:w="1638" w:type="dxa"/>
            <w:tcBorders>
              <w:top w:val="single" w:sz="4" w:space="0" w:color="auto"/>
              <w:left w:val="single" w:sz="4" w:space="0" w:color="auto"/>
              <w:bottom w:val="single" w:sz="4" w:space="0" w:color="auto"/>
              <w:right w:val="single" w:sz="4" w:space="0" w:color="auto"/>
            </w:tcBorders>
            <w:hideMark/>
          </w:tcPr>
          <w:p w14:paraId="7E6F4159" w14:textId="77777777" w:rsidR="003716CB" w:rsidRPr="007D5606" w:rsidRDefault="003716CB" w:rsidP="009A3F04">
            <w:pPr>
              <w:ind w:left="270"/>
              <w:rPr>
                <w:color w:val="000000" w:themeColor="text1"/>
              </w:rPr>
            </w:pPr>
            <w:r w:rsidRPr="007D5606">
              <w:rPr>
                <w:color w:val="000000" w:themeColor="text1"/>
              </w:rPr>
              <w:t>Viikko 104</w:t>
            </w:r>
          </w:p>
        </w:tc>
        <w:tc>
          <w:tcPr>
            <w:tcW w:w="990" w:type="dxa"/>
            <w:tcBorders>
              <w:top w:val="single" w:sz="4" w:space="0" w:color="auto"/>
              <w:left w:val="single" w:sz="4" w:space="0" w:color="auto"/>
              <w:bottom w:val="single" w:sz="4" w:space="0" w:color="auto"/>
              <w:right w:val="single" w:sz="4" w:space="0" w:color="auto"/>
            </w:tcBorders>
            <w:hideMark/>
          </w:tcPr>
          <w:p w14:paraId="0D2AEA06" w14:textId="77777777" w:rsidR="003716CB" w:rsidRPr="007D5606" w:rsidRDefault="003716CB" w:rsidP="009A3F04">
            <w:pPr>
              <w:jc w:val="center"/>
              <w:rPr>
                <w:color w:val="000000" w:themeColor="text1"/>
              </w:rPr>
            </w:pPr>
            <w:r w:rsidRPr="007D5606">
              <w:rPr>
                <w:color w:val="000000" w:themeColor="text1"/>
              </w:rPr>
              <w:t>28,4 %</w:t>
            </w:r>
          </w:p>
        </w:tc>
        <w:tc>
          <w:tcPr>
            <w:tcW w:w="1620" w:type="dxa"/>
            <w:tcBorders>
              <w:top w:val="single" w:sz="4" w:space="0" w:color="auto"/>
              <w:left w:val="single" w:sz="4" w:space="0" w:color="auto"/>
              <w:bottom w:val="single" w:sz="4" w:space="0" w:color="auto"/>
              <w:right w:val="single" w:sz="4" w:space="0" w:color="auto"/>
            </w:tcBorders>
            <w:hideMark/>
          </w:tcPr>
          <w:p w14:paraId="426090DE" w14:textId="77777777" w:rsidR="003716CB" w:rsidRPr="007D5606" w:rsidRDefault="003716CB" w:rsidP="009A3F04">
            <w:pPr>
              <w:jc w:val="center"/>
              <w:rPr>
                <w:color w:val="000000" w:themeColor="text1"/>
              </w:rPr>
            </w:pPr>
            <w:r w:rsidRPr="007D5606">
              <w:rPr>
                <w:color w:val="000000" w:themeColor="text1"/>
              </w:rPr>
              <w:t>28,1 %</w:t>
            </w:r>
          </w:p>
        </w:tc>
        <w:tc>
          <w:tcPr>
            <w:tcW w:w="2070" w:type="dxa"/>
            <w:tcBorders>
              <w:top w:val="single" w:sz="4" w:space="0" w:color="auto"/>
              <w:left w:val="single" w:sz="4" w:space="0" w:color="auto"/>
              <w:bottom w:val="single" w:sz="4" w:space="0" w:color="auto"/>
              <w:right w:val="single" w:sz="4" w:space="0" w:color="auto"/>
            </w:tcBorders>
            <w:hideMark/>
          </w:tcPr>
          <w:p w14:paraId="0DA26054" w14:textId="77777777" w:rsidR="003716CB" w:rsidRPr="007D5606" w:rsidRDefault="003716CB" w:rsidP="009A3F04">
            <w:pPr>
              <w:jc w:val="center"/>
              <w:rPr>
                <w:color w:val="000000" w:themeColor="text1"/>
              </w:rPr>
            </w:pPr>
            <w:r w:rsidRPr="007D5606">
              <w:rPr>
                <w:color w:val="000000" w:themeColor="text1"/>
              </w:rPr>
              <w:t>46,6 %</w:t>
            </w:r>
          </w:p>
        </w:tc>
        <w:tc>
          <w:tcPr>
            <w:tcW w:w="1110" w:type="dxa"/>
            <w:tcBorders>
              <w:top w:val="single" w:sz="4" w:space="0" w:color="auto"/>
              <w:left w:val="single" w:sz="4" w:space="0" w:color="auto"/>
              <w:bottom w:val="single" w:sz="4" w:space="0" w:color="auto"/>
              <w:right w:val="single" w:sz="4" w:space="0" w:color="auto"/>
            </w:tcBorders>
            <w:hideMark/>
          </w:tcPr>
          <w:p w14:paraId="29563B87" w14:textId="77777777" w:rsidR="003716CB" w:rsidRPr="007D5606" w:rsidRDefault="003716CB" w:rsidP="009A3F04">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6C3668AE" w14:textId="77777777" w:rsidR="003716CB" w:rsidRPr="007D5606" w:rsidRDefault="003716CB" w:rsidP="009A3F04">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7E5AD5B7" w14:textId="77777777" w:rsidR="003716CB" w:rsidRPr="007D5606" w:rsidRDefault="003716CB" w:rsidP="009A3F04">
            <w:pPr>
              <w:jc w:val="center"/>
              <w:rPr>
                <w:color w:val="000000" w:themeColor="text1"/>
              </w:rPr>
            </w:pPr>
            <w:r w:rsidRPr="007D5606">
              <w:rPr>
                <w:color w:val="000000" w:themeColor="text1"/>
              </w:rPr>
              <w:t>0,864</w:t>
            </w:r>
          </w:p>
        </w:tc>
      </w:tr>
      <w:tr w:rsidR="006A2129" w:rsidRPr="007D5606" w14:paraId="167EA2B7" w14:textId="77777777" w:rsidTr="002E2AF8">
        <w:tc>
          <w:tcPr>
            <w:tcW w:w="9648" w:type="dxa"/>
            <w:gridSpan w:val="7"/>
            <w:tcBorders>
              <w:top w:val="single" w:sz="4" w:space="0" w:color="auto"/>
              <w:left w:val="nil"/>
              <w:bottom w:val="nil"/>
              <w:right w:val="nil"/>
            </w:tcBorders>
          </w:tcPr>
          <w:p w14:paraId="2859855B" w14:textId="77777777" w:rsidR="006A2129" w:rsidRPr="00EA06DD" w:rsidRDefault="006A2129" w:rsidP="009A3F04">
            <w:pPr>
              <w:tabs>
                <w:tab w:val="left" w:pos="288"/>
              </w:tabs>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xml:space="preserve"> p</w:t>
            </w:r>
            <w:r w:rsidRPr="00EA06DD">
              <w:rPr>
                <w:color w:val="000000" w:themeColor="text1"/>
                <w:sz w:val="20"/>
              </w:rPr>
              <w:noBreakHyphen/>
              <w:t>arvo on saatu metotreksaattimonoterapian ja adalimumabi</w:t>
            </w:r>
            <w:r w:rsidRPr="00EA06DD">
              <w:rPr>
                <w:color w:val="000000" w:themeColor="text1"/>
                <w:sz w:val="20"/>
              </w:rPr>
              <w:noBreakHyphen/>
              <w:t>/metotreksaattiyhdistelmähoidon parivertailusta (Mann–Whitneyn U</w:t>
            </w:r>
            <w:r w:rsidRPr="00EA06DD">
              <w:rPr>
                <w:color w:val="000000" w:themeColor="text1"/>
                <w:sz w:val="20"/>
              </w:rPr>
              <w:noBreakHyphen/>
              <w:t xml:space="preserve">testillä). </w:t>
            </w:r>
          </w:p>
          <w:p w14:paraId="0D5DCF1A" w14:textId="77777777" w:rsidR="006A2129" w:rsidRPr="00EA06DD" w:rsidRDefault="006A2129" w:rsidP="009A3F04">
            <w:pPr>
              <w:tabs>
                <w:tab w:val="left" w:pos="288"/>
              </w:tabs>
              <w:ind w:left="270" w:hanging="270"/>
              <w:rPr>
                <w:color w:val="000000" w:themeColor="text1"/>
                <w:sz w:val="20"/>
              </w:rPr>
            </w:pPr>
            <w:r w:rsidRPr="00EA06DD">
              <w:rPr>
                <w:color w:val="000000" w:themeColor="text1"/>
                <w:sz w:val="20"/>
                <w:vertAlign w:val="superscript"/>
              </w:rPr>
              <w:t>b</w:t>
            </w:r>
            <w:r w:rsidRPr="00EA06DD">
              <w:rPr>
                <w:color w:val="000000" w:themeColor="text1"/>
                <w:sz w:val="20"/>
                <w:vertAlign w:val="superscript"/>
              </w:rPr>
              <w:tab/>
            </w:r>
            <w:r w:rsidRPr="00EA06DD">
              <w:rPr>
                <w:color w:val="000000" w:themeColor="text1"/>
                <w:sz w:val="20"/>
              </w:rPr>
              <w:t xml:space="preserve"> p</w:t>
            </w:r>
            <w:r w:rsidRPr="00EA06DD">
              <w:rPr>
                <w:color w:val="000000" w:themeColor="text1"/>
                <w:sz w:val="20"/>
              </w:rPr>
              <w:noBreakHyphen/>
              <w:t>arvo on saatu adalimumabimonoterapian ja adalimumabi</w:t>
            </w:r>
            <w:r w:rsidRPr="00EA06DD">
              <w:rPr>
                <w:color w:val="000000" w:themeColor="text1"/>
                <w:sz w:val="20"/>
              </w:rPr>
              <w:noBreakHyphen/>
              <w:t>/metotreksaattiyhdistelmähoidon parivertailusta Mann–Whitneyn U</w:t>
            </w:r>
            <w:r w:rsidRPr="00EA06DD">
              <w:rPr>
                <w:color w:val="000000" w:themeColor="text1"/>
                <w:sz w:val="20"/>
              </w:rPr>
              <w:noBreakHyphen/>
              <w:t>testillä.</w:t>
            </w:r>
          </w:p>
          <w:p w14:paraId="62DEC028" w14:textId="77777777" w:rsidR="006A2129" w:rsidRPr="00EA06DD" w:rsidRDefault="006A2129" w:rsidP="009A3F04">
            <w:pPr>
              <w:tabs>
                <w:tab w:val="left" w:pos="288"/>
              </w:tabs>
              <w:ind w:left="270" w:hanging="270"/>
              <w:rPr>
                <w:color w:val="000000" w:themeColor="text1"/>
                <w:sz w:val="20"/>
              </w:rPr>
            </w:pPr>
            <w:r w:rsidRPr="00EA06DD">
              <w:rPr>
                <w:color w:val="000000" w:themeColor="text1"/>
                <w:sz w:val="20"/>
                <w:vertAlign w:val="superscript"/>
              </w:rPr>
              <w:t>c</w:t>
            </w:r>
            <w:r w:rsidRPr="00EA06DD">
              <w:rPr>
                <w:color w:val="000000" w:themeColor="text1"/>
                <w:sz w:val="20"/>
              </w:rPr>
              <w:tab/>
              <w:t xml:space="preserve"> p</w:t>
            </w:r>
            <w:r w:rsidRPr="00EA06DD">
              <w:rPr>
                <w:color w:val="000000" w:themeColor="text1"/>
                <w:sz w:val="20"/>
              </w:rPr>
              <w:noBreakHyphen/>
              <w:t>arvo on saatu adalimumabimonoterapian ja metotreksaattimonoterapian parivertailusta (Mann–Whitneyn U</w:t>
            </w:r>
            <w:r w:rsidRPr="00EA06DD">
              <w:rPr>
                <w:color w:val="000000" w:themeColor="text1"/>
                <w:sz w:val="20"/>
              </w:rPr>
              <w:noBreakHyphen/>
              <w:t>testillä).</w:t>
            </w:r>
          </w:p>
        </w:tc>
      </w:tr>
    </w:tbl>
    <w:p w14:paraId="1334F457" w14:textId="77777777" w:rsidR="00D2772B" w:rsidRPr="007D5606" w:rsidRDefault="00D2772B" w:rsidP="00387D0C">
      <w:pPr>
        <w:rPr>
          <w:color w:val="000000" w:themeColor="text1"/>
        </w:rPr>
      </w:pPr>
    </w:p>
    <w:p w14:paraId="718E675F" w14:textId="77777777" w:rsidR="00D2772B" w:rsidRPr="007D5606" w:rsidRDefault="00D2772B" w:rsidP="00387D0C">
      <w:pPr>
        <w:pStyle w:val="BodyText"/>
        <w:widowControl/>
        <w:kinsoku w:val="0"/>
        <w:overflowPunct w:val="0"/>
        <w:ind w:left="0"/>
        <w:rPr>
          <w:color w:val="000000" w:themeColor="text1"/>
        </w:rPr>
      </w:pPr>
      <w:r w:rsidRPr="007D5606">
        <w:rPr>
          <w:color w:val="000000" w:themeColor="text1"/>
        </w:rPr>
        <w:t>Nivelreumatutkimuksen V avoimessa jatkovaiheessa ACR-vasteet säilyivät enintään 10 vuoden seurannassa. 542 potilaasta, jotka oli satunnaistettu saamaan 40 mg adalimumabia joka toinen viikko, 170 jatkoi 40 mg adalimumabiannosten käyttöä joka toinen viikko 10 vuoden ajan. Näistä potilaista 154 (90,6 %) saavutti ACR 20 </w:t>
      </w:r>
      <w:r w:rsidRPr="007D5606">
        <w:rPr>
          <w:color w:val="000000" w:themeColor="text1"/>
        </w:rPr>
        <w:noBreakHyphen/>
        <w:t>vasteen, 127 potilasta (74,7 %) saavutti ACR 50 </w:t>
      </w:r>
      <w:r w:rsidRPr="007D5606">
        <w:rPr>
          <w:color w:val="000000" w:themeColor="text1"/>
        </w:rPr>
        <w:noBreakHyphen/>
        <w:t>vasteen ja 102 potilasta (60,0 %) ACR 70 </w:t>
      </w:r>
      <w:r w:rsidRPr="007D5606">
        <w:rPr>
          <w:color w:val="000000" w:themeColor="text1"/>
        </w:rPr>
        <w:noBreakHyphen/>
        <w:t>vasteen.</w:t>
      </w:r>
    </w:p>
    <w:p w14:paraId="7F20A96F" w14:textId="77777777" w:rsidR="00D2772B" w:rsidRPr="007D5606" w:rsidRDefault="00D2772B" w:rsidP="00387D0C">
      <w:pPr>
        <w:pStyle w:val="BodyText"/>
        <w:widowControl/>
        <w:kinsoku w:val="0"/>
        <w:overflowPunct w:val="0"/>
        <w:ind w:left="0"/>
        <w:rPr>
          <w:color w:val="000000" w:themeColor="text1"/>
        </w:rPr>
      </w:pPr>
    </w:p>
    <w:p w14:paraId="23110654" w14:textId="77777777" w:rsidR="00D2772B" w:rsidRPr="007D5606" w:rsidRDefault="00D2772B" w:rsidP="00387D0C">
      <w:pPr>
        <w:pStyle w:val="BodyText"/>
        <w:widowControl/>
        <w:kinsoku w:val="0"/>
        <w:overflowPunct w:val="0"/>
        <w:ind w:left="0"/>
        <w:rPr>
          <w:color w:val="000000" w:themeColor="text1"/>
        </w:rPr>
      </w:pPr>
      <w:r w:rsidRPr="007D5606">
        <w:rPr>
          <w:color w:val="000000" w:themeColor="text1"/>
        </w:rPr>
        <w:t>Viikolla 52 adalimumabi/metotreksaattiyhdistelmähoitoa saaneista potilaista 42,9 %:lla saavutettiin kliininen remissio (DAS28 [CRP] &lt; 2,6), kun vastaava luku oli pelkkää metotreksaattia saaneilla 20,6 % ja pelkkää adalimumabia saaneilla 23,4 %. Adalimumabi/metotreksaattiyhdistelmähoito oli kliinisesti ja tilastollisesti parempi kuin pelkkä metotreksaatti (p &lt; 0,001) tai pelkkä adalimumabi (p &lt; 0,001) taudin lievittämisessä potilailla, joilla oli äskettäin diagnosoitu keskivaikea tai vaikea nivelreuma. Monoterapiaryhmissä vasteet olivat samankaltaiset (p = 0,447). 342:sta potilaasta, jotka oli alun perin satunnaistettu saamaan adalimumabia monoterapiana tai adalimumabi/metotreksaattiyhdistelmähoitoa ja jotka jatkoivat avoimessa jatkotutkimuksessa, 171 jatkoi adalimumabihoitoa 10 vuotta. Heistä 109:n (63,7 %) raportoitiin olevan remissiossa 10 vuoden kohdalla.</w:t>
      </w:r>
    </w:p>
    <w:p w14:paraId="5F2C99DB" w14:textId="77777777" w:rsidR="00D2772B" w:rsidRPr="007D5606" w:rsidRDefault="00D2772B" w:rsidP="00387D0C">
      <w:pPr>
        <w:pStyle w:val="BodyText"/>
        <w:widowControl/>
        <w:kinsoku w:val="0"/>
        <w:overflowPunct w:val="0"/>
        <w:ind w:left="0"/>
        <w:rPr>
          <w:color w:val="000000" w:themeColor="text1"/>
        </w:rPr>
      </w:pPr>
    </w:p>
    <w:p w14:paraId="4D17627D" w14:textId="77777777" w:rsidR="00D2772B" w:rsidRPr="007D5606" w:rsidRDefault="00D2772B" w:rsidP="00ED34EF">
      <w:pPr>
        <w:pStyle w:val="BodyText"/>
        <w:keepNext/>
        <w:widowControl/>
        <w:kinsoku w:val="0"/>
        <w:overflowPunct w:val="0"/>
        <w:ind w:left="0"/>
        <w:rPr>
          <w:color w:val="000000" w:themeColor="text1"/>
        </w:rPr>
      </w:pPr>
      <w:r w:rsidRPr="007D5606">
        <w:rPr>
          <w:i/>
          <w:iCs/>
          <w:color w:val="000000" w:themeColor="text1"/>
          <w:u w:val="single"/>
        </w:rPr>
        <w:t>Radiologinen vaste</w:t>
      </w:r>
    </w:p>
    <w:p w14:paraId="152A3FE3" w14:textId="77777777" w:rsidR="00D2772B" w:rsidRPr="007D5606" w:rsidRDefault="00D2772B" w:rsidP="00ED34EF">
      <w:pPr>
        <w:pStyle w:val="BodyText"/>
        <w:keepNext/>
        <w:widowControl/>
        <w:kinsoku w:val="0"/>
        <w:overflowPunct w:val="0"/>
        <w:ind w:left="0"/>
        <w:rPr>
          <w:i/>
          <w:iCs/>
          <w:color w:val="000000" w:themeColor="text1"/>
        </w:rPr>
      </w:pPr>
    </w:p>
    <w:p w14:paraId="10E19F37" w14:textId="77777777" w:rsidR="00D2772B" w:rsidRPr="007D5606" w:rsidRDefault="00D2772B" w:rsidP="00387D0C">
      <w:pPr>
        <w:pStyle w:val="BodyText"/>
        <w:widowControl/>
        <w:kinsoku w:val="0"/>
        <w:overflowPunct w:val="0"/>
        <w:ind w:left="0"/>
        <w:rPr>
          <w:color w:val="000000" w:themeColor="text1"/>
        </w:rPr>
      </w:pPr>
      <w:r w:rsidRPr="007D5606">
        <w:rPr>
          <w:color w:val="000000" w:themeColor="text1"/>
        </w:rPr>
        <w:t>Nivelreumatutkimuksessa III, jossa adalimumabia saavilla potilailla oli ollut nivelreuma noin 11 vuotta, rakenteelliset nivelvauriot arvioitiin röntgenkuvista ja ilmaistiin muutoksina modifioiduissa Sharpin (TSS) kokonaispisteissä ja sen komponenteissa, eroosiopisteissä ja nivelraon madaltumispisteissä. Adalimumabi/metotreksaattipotilailla todettiin 6 ja 12 kuukauden kohdalla merkitsevästi vähemmän etenemistä kuin pelkkää metotreksaattia saavilla potilailla (ks. taulukko </w:t>
      </w:r>
      <w:r w:rsidR="004F664E" w:rsidRPr="007D5606">
        <w:rPr>
          <w:color w:val="000000" w:themeColor="text1"/>
        </w:rPr>
        <w:t>9</w:t>
      </w:r>
      <w:r w:rsidRPr="007D5606">
        <w:rPr>
          <w:color w:val="000000" w:themeColor="text1"/>
        </w:rPr>
        <w:t>).</w:t>
      </w:r>
    </w:p>
    <w:p w14:paraId="3AA5B9DA" w14:textId="77777777" w:rsidR="00D2772B" w:rsidRPr="007D5606" w:rsidRDefault="00D2772B" w:rsidP="00387D0C">
      <w:pPr>
        <w:pStyle w:val="BodyText"/>
        <w:widowControl/>
        <w:kinsoku w:val="0"/>
        <w:overflowPunct w:val="0"/>
        <w:ind w:left="0"/>
        <w:rPr>
          <w:color w:val="000000" w:themeColor="text1"/>
          <w:szCs w:val="21"/>
        </w:rPr>
      </w:pPr>
    </w:p>
    <w:p w14:paraId="02D7B4DE" w14:textId="77777777" w:rsidR="00D2772B" w:rsidRPr="007D5606" w:rsidRDefault="00D2772B" w:rsidP="00387D0C">
      <w:pPr>
        <w:pStyle w:val="BodyText"/>
        <w:widowControl/>
        <w:kinsoku w:val="0"/>
        <w:overflowPunct w:val="0"/>
        <w:ind w:left="0"/>
        <w:rPr>
          <w:color w:val="000000" w:themeColor="text1"/>
        </w:rPr>
      </w:pPr>
      <w:r w:rsidRPr="007D5606">
        <w:rPr>
          <w:color w:val="000000" w:themeColor="text1"/>
        </w:rPr>
        <w:t>Avoimen nivelreumatutkimuksen III jatkotutkimuksessa rakenteellisten vaurioiden etenemisnopeuden hidastuminen säilyy 8 ja 10 vuotta osalla potilaista. 8 vuoden kohdalla arvioitiin röntgenkuvista 81 potilasta 207 potilaasta, joita alun perin hoidettiin adalimumabilla (40 mg joka toinen viikko). 48 potilaalla näistä ei havaittu rakenteellisten vaurioiden etenemistä (määritelmä: mTSS</w:t>
      </w:r>
      <w:r w:rsidRPr="007D5606">
        <w:rPr>
          <w:color w:val="000000" w:themeColor="text1"/>
        </w:rPr>
        <w:noBreakHyphen/>
        <w:t>arvon muutokset lähtötilanteesta 0,5 tai vähemmän). 10 vuoden kohdalla tehtiin radiologiset arvioinnit 79:lle 207:st</w:t>
      </w:r>
      <w:r w:rsidR="00490E75" w:rsidRPr="007D5606">
        <w:rPr>
          <w:color w:val="000000" w:themeColor="text1"/>
        </w:rPr>
        <w:t>ä</w:t>
      </w:r>
      <w:r w:rsidRPr="007D5606">
        <w:rPr>
          <w:color w:val="000000" w:themeColor="text1"/>
        </w:rPr>
        <w:t xml:space="preserve"> potilaasta, joita alun perin hoidettiin adalimumabilla (40 mg joka toinen viikko). 40:llä näistä </w:t>
      </w:r>
      <w:r w:rsidRPr="007D5606">
        <w:rPr>
          <w:color w:val="000000" w:themeColor="text1"/>
        </w:rPr>
        <w:lastRenderedPageBreak/>
        <w:t>potilaista ei todettu rakenteellisten vaurioiden etenemistä (määritelmä: mTSS-arvon muutos lähtötilanteesta enintään 0,5 pistettä).</w:t>
      </w:r>
    </w:p>
    <w:p w14:paraId="284265DE" w14:textId="77777777" w:rsidR="00D2772B" w:rsidRPr="007D5606" w:rsidRDefault="00D2772B" w:rsidP="00387D0C">
      <w:pPr>
        <w:rPr>
          <w:color w:val="000000" w:themeColor="text1"/>
        </w:rPr>
      </w:pPr>
    </w:p>
    <w:p w14:paraId="164AB87D" w14:textId="77777777" w:rsidR="00713CC8" w:rsidRPr="007D5606" w:rsidRDefault="00713CC8" w:rsidP="00FB4446">
      <w:pPr>
        <w:pStyle w:val="BodyText"/>
        <w:keepNext/>
        <w:widowControl/>
        <w:kinsoku w:val="0"/>
        <w:overflowPunct w:val="0"/>
        <w:ind w:left="0"/>
        <w:rPr>
          <w:b/>
          <w:color w:val="000000" w:themeColor="text1"/>
        </w:rPr>
      </w:pPr>
      <w:r w:rsidRPr="007D5606">
        <w:rPr>
          <w:b/>
          <w:color w:val="000000" w:themeColor="text1"/>
        </w:rPr>
        <w:t>Taulukko </w:t>
      </w:r>
      <w:r w:rsidR="004F664E" w:rsidRPr="007D5606">
        <w:rPr>
          <w:b/>
          <w:color w:val="000000" w:themeColor="text1"/>
        </w:rPr>
        <w:t>9</w:t>
      </w:r>
      <w:r w:rsidRPr="007D5606">
        <w:rPr>
          <w:b/>
          <w:color w:val="000000" w:themeColor="text1"/>
        </w:rPr>
        <w:t xml:space="preserve">. </w:t>
      </w:r>
      <w:r w:rsidRPr="007D5606">
        <w:rPr>
          <w:b/>
          <w:bCs/>
          <w:color w:val="000000" w:themeColor="text1"/>
        </w:rPr>
        <w:t>Radiologiset keskiarvomuutokset 12 kuukauden aikana nivelreumatutkimuksessa III</w:t>
      </w:r>
    </w:p>
    <w:p w14:paraId="4B945ECA" w14:textId="77777777" w:rsidR="00713CC8" w:rsidRPr="007D5606" w:rsidRDefault="00713CC8" w:rsidP="00387D0C">
      <w:pPr>
        <w:pStyle w:val="BodyText"/>
        <w:keepNext/>
        <w:widowControl/>
        <w:kinsoku w:val="0"/>
        <w:overflowPunct w:val="0"/>
        <w:ind w:left="0"/>
        <w:rPr>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7"/>
        <w:gridCol w:w="1192"/>
        <w:gridCol w:w="2166"/>
        <w:gridCol w:w="2357"/>
        <w:gridCol w:w="1453"/>
      </w:tblGrid>
      <w:tr w:rsidR="00713CC8" w:rsidRPr="007D5606" w14:paraId="1DB0D5B0" w14:textId="77777777" w:rsidTr="00741CE0">
        <w:trPr>
          <w:cantSplit/>
          <w:tblHeader/>
        </w:trPr>
        <w:tc>
          <w:tcPr>
            <w:tcW w:w="1947" w:type="dxa"/>
            <w:shd w:val="clear" w:color="auto" w:fill="auto"/>
          </w:tcPr>
          <w:p w14:paraId="16053AE2" w14:textId="77777777" w:rsidR="00713CC8" w:rsidRPr="007D5606" w:rsidRDefault="00713CC8" w:rsidP="00B74244">
            <w:pPr>
              <w:rPr>
                <w:b/>
                <w:color w:val="000000" w:themeColor="text1"/>
              </w:rPr>
            </w:pPr>
          </w:p>
        </w:tc>
        <w:tc>
          <w:tcPr>
            <w:tcW w:w="1221" w:type="dxa"/>
            <w:shd w:val="clear" w:color="auto" w:fill="auto"/>
          </w:tcPr>
          <w:p w14:paraId="61B0BF39" w14:textId="77777777" w:rsidR="00713CC8" w:rsidRPr="007D5606" w:rsidRDefault="00713CC8" w:rsidP="000E0421">
            <w:pPr>
              <w:pStyle w:val="TableParagraph"/>
              <w:widowControl/>
              <w:kinsoku w:val="0"/>
              <w:overflowPunct w:val="0"/>
              <w:spacing w:line="252" w:lineRule="exact"/>
              <w:jc w:val="center"/>
              <w:rPr>
                <w:rFonts w:ascii="Times New Roman" w:hAnsi="Times New Roman"/>
                <w:b/>
                <w:color w:val="000000" w:themeColor="text1"/>
              </w:rPr>
            </w:pPr>
            <w:r w:rsidRPr="007D5606">
              <w:rPr>
                <w:rFonts w:ascii="Times New Roman" w:hAnsi="Times New Roman"/>
                <w:b/>
                <w:color w:val="000000" w:themeColor="text1"/>
              </w:rPr>
              <w:t>Plasebo/MTX</w:t>
            </w:r>
            <w:r w:rsidRPr="007D5606">
              <w:rPr>
                <w:rFonts w:ascii="Times New Roman" w:hAnsi="Times New Roman"/>
                <w:b/>
                <w:color w:val="000000" w:themeColor="text1"/>
                <w:vertAlign w:val="superscript"/>
              </w:rPr>
              <w:t>a</w:t>
            </w:r>
          </w:p>
        </w:tc>
        <w:tc>
          <w:tcPr>
            <w:tcW w:w="2224" w:type="dxa"/>
            <w:shd w:val="clear" w:color="auto" w:fill="auto"/>
          </w:tcPr>
          <w:p w14:paraId="54A4E6B7" w14:textId="77777777" w:rsidR="00713CC8" w:rsidRPr="007D5606" w:rsidRDefault="00E56A72" w:rsidP="000E0421">
            <w:pPr>
              <w:pStyle w:val="TableParagraph"/>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Adalimumabi/MTX 40 mg joka toinen viikko</w:t>
            </w:r>
          </w:p>
        </w:tc>
        <w:tc>
          <w:tcPr>
            <w:tcW w:w="2421" w:type="dxa"/>
            <w:shd w:val="clear" w:color="auto" w:fill="auto"/>
          </w:tcPr>
          <w:p w14:paraId="5533E1BB" w14:textId="77777777" w:rsidR="00713CC8" w:rsidRPr="007D5606" w:rsidRDefault="00713CC8" w:rsidP="000E0421">
            <w:pPr>
              <w:pStyle w:val="TableParagraph"/>
              <w:widowControl/>
              <w:kinsoku w:val="0"/>
              <w:overflowPunct w:val="0"/>
              <w:spacing w:line="231" w:lineRule="auto"/>
              <w:jc w:val="center"/>
              <w:rPr>
                <w:rFonts w:ascii="Times New Roman" w:hAnsi="Times New Roman"/>
                <w:b/>
                <w:color w:val="000000" w:themeColor="text1"/>
              </w:rPr>
            </w:pPr>
            <w:r w:rsidRPr="007D5606">
              <w:rPr>
                <w:rFonts w:ascii="Times New Roman" w:hAnsi="Times New Roman"/>
                <w:b/>
                <w:color w:val="000000" w:themeColor="text1"/>
              </w:rPr>
              <w:t>Plasebo/MTX - Adalimumabi/MTX (95 % luottamusväli</w:t>
            </w:r>
            <w:r w:rsidRPr="007D5606">
              <w:rPr>
                <w:rFonts w:ascii="Times New Roman" w:hAnsi="Times New Roman"/>
                <w:b/>
                <w:color w:val="000000" w:themeColor="text1"/>
                <w:vertAlign w:val="superscript"/>
              </w:rPr>
              <w:t>b</w:t>
            </w:r>
            <w:r w:rsidRPr="007D5606">
              <w:rPr>
                <w:rFonts w:ascii="Times New Roman" w:hAnsi="Times New Roman"/>
                <w:b/>
                <w:color w:val="000000" w:themeColor="text1"/>
              </w:rPr>
              <w:t>)</w:t>
            </w:r>
          </w:p>
        </w:tc>
        <w:tc>
          <w:tcPr>
            <w:tcW w:w="1490" w:type="dxa"/>
            <w:shd w:val="clear" w:color="auto" w:fill="auto"/>
          </w:tcPr>
          <w:p w14:paraId="4267A850" w14:textId="77777777" w:rsidR="00713CC8" w:rsidRPr="007D5606" w:rsidRDefault="00713CC8" w:rsidP="000E0421">
            <w:pPr>
              <w:pStyle w:val="TableParagraph"/>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p</w:t>
            </w:r>
            <w:r w:rsidRPr="007D5606">
              <w:rPr>
                <w:rFonts w:ascii="Times New Roman" w:hAnsi="Times New Roman"/>
                <w:b/>
                <w:color w:val="000000" w:themeColor="text1"/>
              </w:rPr>
              <w:noBreakHyphen/>
              <w:t>arvo</w:t>
            </w:r>
          </w:p>
        </w:tc>
      </w:tr>
      <w:tr w:rsidR="00713CC8" w:rsidRPr="007D5606" w14:paraId="063F29CF" w14:textId="77777777" w:rsidTr="00BF1C5A">
        <w:trPr>
          <w:cantSplit/>
        </w:trPr>
        <w:tc>
          <w:tcPr>
            <w:tcW w:w="1947" w:type="dxa"/>
            <w:shd w:val="clear" w:color="auto" w:fill="auto"/>
          </w:tcPr>
          <w:p w14:paraId="24028580" w14:textId="77777777" w:rsidR="00713CC8" w:rsidRPr="007D5606" w:rsidRDefault="00713CC8" w:rsidP="000E0421">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TSS</w:t>
            </w:r>
          </w:p>
        </w:tc>
        <w:tc>
          <w:tcPr>
            <w:tcW w:w="1221" w:type="dxa"/>
            <w:shd w:val="clear" w:color="auto" w:fill="auto"/>
          </w:tcPr>
          <w:p w14:paraId="0FC83AB2"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2,7</w:t>
            </w:r>
          </w:p>
        </w:tc>
        <w:tc>
          <w:tcPr>
            <w:tcW w:w="2224" w:type="dxa"/>
            <w:shd w:val="clear" w:color="auto" w:fill="auto"/>
          </w:tcPr>
          <w:p w14:paraId="0F80852D"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0,1</w:t>
            </w:r>
          </w:p>
        </w:tc>
        <w:tc>
          <w:tcPr>
            <w:tcW w:w="2421" w:type="dxa"/>
            <w:shd w:val="clear" w:color="auto" w:fill="auto"/>
          </w:tcPr>
          <w:p w14:paraId="5081BFE7"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2,6 (1,4; 3,8)</w:t>
            </w:r>
          </w:p>
        </w:tc>
        <w:tc>
          <w:tcPr>
            <w:tcW w:w="1490" w:type="dxa"/>
            <w:shd w:val="clear" w:color="auto" w:fill="auto"/>
          </w:tcPr>
          <w:p w14:paraId="1CABCF5F" w14:textId="77777777" w:rsidR="00713CC8" w:rsidRPr="007D5606" w:rsidRDefault="00713CC8" w:rsidP="000E0421">
            <w:pPr>
              <w:pStyle w:val="TableParagraph"/>
              <w:widowControl/>
              <w:kinsoku w:val="0"/>
              <w:overflowPunct w:val="0"/>
              <w:spacing w:line="260" w:lineRule="exact"/>
              <w:jc w:val="center"/>
              <w:rPr>
                <w:rFonts w:ascii="Times New Roman" w:hAnsi="Times New Roman"/>
                <w:color w:val="000000" w:themeColor="text1"/>
              </w:rPr>
            </w:pPr>
            <w:r w:rsidRPr="007D5606">
              <w:rPr>
                <w:rFonts w:ascii="Times New Roman" w:hAnsi="Times New Roman"/>
                <w:color w:val="000000" w:themeColor="text1"/>
              </w:rPr>
              <w:t>&lt; 0,001</w:t>
            </w:r>
            <w:r w:rsidRPr="007D5606">
              <w:rPr>
                <w:rFonts w:ascii="Times New Roman" w:hAnsi="Times New Roman"/>
                <w:color w:val="000000" w:themeColor="text1"/>
                <w:vertAlign w:val="superscript"/>
              </w:rPr>
              <w:t>c</w:t>
            </w:r>
          </w:p>
        </w:tc>
      </w:tr>
      <w:tr w:rsidR="00713CC8" w:rsidRPr="007D5606" w14:paraId="1E3C5103" w14:textId="77777777" w:rsidTr="00BF1C5A">
        <w:trPr>
          <w:cantSplit/>
        </w:trPr>
        <w:tc>
          <w:tcPr>
            <w:tcW w:w="1947" w:type="dxa"/>
            <w:shd w:val="clear" w:color="auto" w:fill="auto"/>
          </w:tcPr>
          <w:p w14:paraId="4033A9D0" w14:textId="77777777" w:rsidR="00713CC8" w:rsidRPr="007D5606" w:rsidRDefault="00713CC8" w:rsidP="000E0421">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Eroosioaste</w:t>
            </w:r>
          </w:p>
        </w:tc>
        <w:tc>
          <w:tcPr>
            <w:tcW w:w="1221" w:type="dxa"/>
            <w:shd w:val="clear" w:color="auto" w:fill="auto"/>
          </w:tcPr>
          <w:p w14:paraId="19067292"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1,6</w:t>
            </w:r>
          </w:p>
        </w:tc>
        <w:tc>
          <w:tcPr>
            <w:tcW w:w="2224" w:type="dxa"/>
            <w:shd w:val="clear" w:color="auto" w:fill="auto"/>
          </w:tcPr>
          <w:p w14:paraId="276614FF"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0,0</w:t>
            </w:r>
          </w:p>
        </w:tc>
        <w:tc>
          <w:tcPr>
            <w:tcW w:w="2421" w:type="dxa"/>
            <w:shd w:val="clear" w:color="auto" w:fill="auto"/>
          </w:tcPr>
          <w:p w14:paraId="124038D5"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1,6 (0,9; 2,2)</w:t>
            </w:r>
          </w:p>
        </w:tc>
        <w:tc>
          <w:tcPr>
            <w:tcW w:w="1490" w:type="dxa"/>
            <w:shd w:val="clear" w:color="auto" w:fill="auto"/>
          </w:tcPr>
          <w:p w14:paraId="44D0EDB7"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p>
        </w:tc>
      </w:tr>
      <w:tr w:rsidR="00713CC8" w:rsidRPr="007D5606" w14:paraId="364999D4" w14:textId="77777777" w:rsidTr="006A2129">
        <w:trPr>
          <w:cantSplit/>
        </w:trPr>
        <w:tc>
          <w:tcPr>
            <w:tcW w:w="1947" w:type="dxa"/>
            <w:tcBorders>
              <w:bottom w:val="single" w:sz="4" w:space="0" w:color="auto"/>
            </w:tcBorders>
            <w:shd w:val="clear" w:color="auto" w:fill="auto"/>
          </w:tcPr>
          <w:p w14:paraId="0AFC972A" w14:textId="77777777" w:rsidR="00713CC8" w:rsidRPr="007D5606" w:rsidRDefault="00713CC8" w:rsidP="00741CE0">
            <w:pPr>
              <w:pStyle w:val="TableParagraph"/>
              <w:keepNext/>
              <w:widowControl/>
              <w:kinsoku w:val="0"/>
              <w:overflowPunct w:val="0"/>
              <w:spacing w:line="260" w:lineRule="exact"/>
              <w:rPr>
                <w:rFonts w:ascii="Times New Roman" w:hAnsi="Times New Roman"/>
                <w:color w:val="000000" w:themeColor="text1"/>
              </w:rPr>
            </w:pPr>
            <w:r w:rsidRPr="007D5606">
              <w:rPr>
                <w:rFonts w:ascii="Times New Roman" w:hAnsi="Times New Roman"/>
                <w:color w:val="000000" w:themeColor="text1"/>
              </w:rPr>
              <w:t>Nivelraon madaltuma</w:t>
            </w:r>
          </w:p>
        </w:tc>
        <w:tc>
          <w:tcPr>
            <w:tcW w:w="1221" w:type="dxa"/>
            <w:tcBorders>
              <w:bottom w:val="single" w:sz="4" w:space="0" w:color="auto"/>
            </w:tcBorders>
            <w:shd w:val="clear" w:color="auto" w:fill="auto"/>
          </w:tcPr>
          <w:p w14:paraId="173FED25" w14:textId="77777777" w:rsidR="00713CC8" w:rsidRPr="007D5606" w:rsidRDefault="00713CC8" w:rsidP="00741CE0">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1,0</w:t>
            </w:r>
          </w:p>
        </w:tc>
        <w:tc>
          <w:tcPr>
            <w:tcW w:w="2224" w:type="dxa"/>
            <w:tcBorders>
              <w:bottom w:val="single" w:sz="4" w:space="0" w:color="auto"/>
            </w:tcBorders>
            <w:shd w:val="clear" w:color="auto" w:fill="auto"/>
          </w:tcPr>
          <w:p w14:paraId="0A79517A" w14:textId="77777777" w:rsidR="00713CC8" w:rsidRPr="007D5606" w:rsidRDefault="00713CC8" w:rsidP="00741CE0">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0,1</w:t>
            </w:r>
          </w:p>
        </w:tc>
        <w:tc>
          <w:tcPr>
            <w:tcW w:w="2421" w:type="dxa"/>
            <w:tcBorders>
              <w:bottom w:val="single" w:sz="4" w:space="0" w:color="auto"/>
            </w:tcBorders>
            <w:shd w:val="clear" w:color="auto" w:fill="auto"/>
          </w:tcPr>
          <w:p w14:paraId="6B376F2A" w14:textId="77777777" w:rsidR="00713CC8" w:rsidRPr="007D5606" w:rsidRDefault="00713CC8" w:rsidP="00741CE0">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0,9 (0,3; 1,4)</w:t>
            </w:r>
          </w:p>
        </w:tc>
        <w:tc>
          <w:tcPr>
            <w:tcW w:w="1490" w:type="dxa"/>
            <w:tcBorders>
              <w:bottom w:val="single" w:sz="4" w:space="0" w:color="auto"/>
            </w:tcBorders>
            <w:shd w:val="clear" w:color="auto" w:fill="auto"/>
          </w:tcPr>
          <w:p w14:paraId="48B080CA" w14:textId="77777777" w:rsidR="00713CC8" w:rsidRPr="007D5606" w:rsidRDefault="00713CC8" w:rsidP="00741CE0">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0,002</w:t>
            </w:r>
          </w:p>
        </w:tc>
      </w:tr>
      <w:tr w:rsidR="006A2129" w:rsidRPr="007D5606" w14:paraId="0FE2A8AB" w14:textId="77777777" w:rsidTr="006A2129">
        <w:trPr>
          <w:cantSplit/>
        </w:trPr>
        <w:tc>
          <w:tcPr>
            <w:tcW w:w="9303" w:type="dxa"/>
            <w:gridSpan w:val="5"/>
            <w:tcBorders>
              <w:left w:val="nil"/>
              <w:bottom w:val="nil"/>
              <w:right w:val="nil"/>
            </w:tcBorders>
            <w:shd w:val="clear" w:color="auto" w:fill="auto"/>
          </w:tcPr>
          <w:p w14:paraId="409F28B1" w14:textId="77777777" w:rsidR="006A2129" w:rsidRPr="00EA06DD" w:rsidRDefault="006A2129" w:rsidP="006A2129">
            <w:pPr>
              <w:pStyle w:val="BodyText"/>
              <w:widowControl/>
              <w:kinsoku w:val="0"/>
              <w:overflowPunct w:val="0"/>
              <w:ind w:left="270" w:hanging="270"/>
              <w:rPr>
                <w:color w:val="000000" w:themeColor="text1"/>
                <w:sz w:val="20"/>
              </w:rPr>
            </w:pPr>
            <w:r w:rsidRPr="00EA06DD">
              <w:rPr>
                <w:bCs/>
                <w:color w:val="000000" w:themeColor="text1"/>
                <w:sz w:val="20"/>
                <w:szCs w:val="14"/>
                <w:vertAlign w:val="superscript"/>
              </w:rPr>
              <w:t>a</w:t>
            </w:r>
            <w:r w:rsidRPr="00EA06DD">
              <w:rPr>
                <w:bCs/>
                <w:color w:val="000000" w:themeColor="text1"/>
                <w:sz w:val="20"/>
                <w:szCs w:val="14"/>
              </w:rPr>
              <w:t xml:space="preserve"> </w:t>
            </w:r>
            <w:r w:rsidRPr="00EA06DD">
              <w:rPr>
                <w:bCs/>
                <w:color w:val="000000" w:themeColor="text1"/>
                <w:sz w:val="20"/>
                <w:szCs w:val="14"/>
              </w:rPr>
              <w:tab/>
            </w:r>
            <w:r w:rsidRPr="00EA06DD">
              <w:rPr>
                <w:color w:val="000000" w:themeColor="text1"/>
                <w:sz w:val="20"/>
              </w:rPr>
              <w:t>metotreksaatti</w:t>
            </w:r>
          </w:p>
          <w:p w14:paraId="34E8DD80" w14:textId="77777777" w:rsidR="006A2129" w:rsidRPr="00EA06DD" w:rsidRDefault="006A2129" w:rsidP="006A2129">
            <w:pPr>
              <w:pStyle w:val="BodyText"/>
              <w:widowControl/>
              <w:kinsoku w:val="0"/>
              <w:overflowPunct w:val="0"/>
              <w:ind w:left="270" w:hanging="270"/>
              <w:rPr>
                <w:color w:val="000000" w:themeColor="text1"/>
                <w:sz w:val="20"/>
              </w:rPr>
            </w:pPr>
            <w:r w:rsidRPr="00EA06DD">
              <w:rPr>
                <w:color w:val="000000" w:themeColor="text1"/>
                <w:sz w:val="20"/>
                <w:vertAlign w:val="superscript"/>
              </w:rPr>
              <w:t>b</w:t>
            </w:r>
            <w:r w:rsidRPr="00EA06DD">
              <w:rPr>
                <w:color w:val="000000" w:themeColor="text1"/>
                <w:sz w:val="20"/>
                <w:vertAlign w:val="superscript"/>
              </w:rPr>
              <w:tab/>
            </w:r>
            <w:r w:rsidRPr="00EA06DD">
              <w:rPr>
                <w:color w:val="000000" w:themeColor="text1"/>
                <w:sz w:val="20"/>
              </w:rPr>
              <w:t>95 % luottamusväli muutosasteen eroissa metotreksaatin ja adalimumabin välillä.</w:t>
            </w:r>
          </w:p>
          <w:p w14:paraId="6486511D" w14:textId="77777777" w:rsidR="006A2129" w:rsidRPr="00EA06DD" w:rsidRDefault="006A2129" w:rsidP="00A73746">
            <w:pPr>
              <w:pStyle w:val="BodyText"/>
              <w:widowControl/>
              <w:kinsoku w:val="0"/>
              <w:overflowPunct w:val="0"/>
              <w:ind w:left="270" w:hanging="270"/>
              <w:rPr>
                <w:color w:val="000000" w:themeColor="text1"/>
                <w:sz w:val="20"/>
              </w:rPr>
            </w:pPr>
            <w:r w:rsidRPr="00EA06DD">
              <w:rPr>
                <w:color w:val="000000" w:themeColor="text1"/>
                <w:sz w:val="20"/>
                <w:vertAlign w:val="superscript"/>
              </w:rPr>
              <w:t>c</w:t>
            </w:r>
            <w:r w:rsidRPr="00EA06DD">
              <w:rPr>
                <w:color w:val="000000" w:themeColor="text1"/>
                <w:sz w:val="20"/>
              </w:rPr>
              <w:tab/>
              <w:t>perustuu ranking analyysiin</w:t>
            </w:r>
          </w:p>
        </w:tc>
      </w:tr>
    </w:tbl>
    <w:p w14:paraId="056D6784" w14:textId="77777777" w:rsidR="00713CC8" w:rsidRPr="007D5606" w:rsidRDefault="00713CC8" w:rsidP="00387D0C">
      <w:pPr>
        <w:pStyle w:val="BodyText"/>
        <w:widowControl/>
        <w:kinsoku w:val="0"/>
        <w:overflowPunct w:val="0"/>
        <w:ind w:left="0"/>
        <w:rPr>
          <w:color w:val="000000" w:themeColor="text1"/>
        </w:rPr>
      </w:pPr>
    </w:p>
    <w:p w14:paraId="5128D9B1" w14:textId="77777777" w:rsidR="00713CC8" w:rsidRPr="007D5606" w:rsidRDefault="00713CC8" w:rsidP="00387D0C">
      <w:pPr>
        <w:pStyle w:val="BodyText"/>
        <w:widowControl/>
        <w:kinsoku w:val="0"/>
        <w:overflowPunct w:val="0"/>
        <w:ind w:left="0"/>
        <w:rPr>
          <w:color w:val="000000" w:themeColor="text1"/>
        </w:rPr>
      </w:pPr>
      <w:r w:rsidRPr="007D5606">
        <w:rPr>
          <w:color w:val="000000" w:themeColor="text1"/>
        </w:rPr>
        <w:t>Nivelreumatutkimuksessa V rakenteelliset nivelvauriot arvioitiin röntgenkuvista ja ilmaistiin muutoksina modifioiduissa Sharpin kokonaispisteissä (ks. taulukko </w:t>
      </w:r>
      <w:r w:rsidR="004F664E" w:rsidRPr="007D5606">
        <w:rPr>
          <w:color w:val="000000" w:themeColor="text1"/>
        </w:rPr>
        <w:t>10</w:t>
      </w:r>
      <w:r w:rsidRPr="007D5606">
        <w:rPr>
          <w:color w:val="000000" w:themeColor="text1"/>
        </w:rPr>
        <w:t>).</w:t>
      </w:r>
    </w:p>
    <w:p w14:paraId="2734319F" w14:textId="77777777" w:rsidR="00D2772B" w:rsidRPr="007D5606" w:rsidRDefault="00D2772B" w:rsidP="00387D0C">
      <w:pPr>
        <w:rPr>
          <w:color w:val="000000" w:themeColor="text1"/>
        </w:rPr>
      </w:pPr>
    </w:p>
    <w:p w14:paraId="18605DD5" w14:textId="77777777" w:rsidR="00713CC8" w:rsidRPr="007D5606" w:rsidRDefault="00713CC8" w:rsidP="00FB4446">
      <w:pPr>
        <w:keepNext/>
        <w:rPr>
          <w:b/>
          <w:color w:val="000000" w:themeColor="text1"/>
        </w:rPr>
      </w:pPr>
      <w:r w:rsidRPr="007D5606">
        <w:rPr>
          <w:b/>
          <w:color w:val="000000" w:themeColor="text1"/>
        </w:rPr>
        <w:t>Taulukko </w:t>
      </w:r>
      <w:r w:rsidR="004F664E" w:rsidRPr="007D5606">
        <w:rPr>
          <w:b/>
          <w:color w:val="000000" w:themeColor="text1"/>
        </w:rPr>
        <w:t>10</w:t>
      </w:r>
      <w:r w:rsidRPr="007D5606">
        <w:rPr>
          <w:b/>
          <w:color w:val="000000" w:themeColor="text1"/>
        </w:rPr>
        <w:t xml:space="preserve">. </w:t>
      </w:r>
      <w:r w:rsidRPr="007D5606">
        <w:rPr>
          <w:b/>
          <w:bCs/>
          <w:color w:val="000000" w:themeColor="text1"/>
        </w:rPr>
        <w:t>Radiologiset keskiarvomuutokset viikolla 52 nivelreumatutkimuksessa V</w:t>
      </w:r>
    </w:p>
    <w:p w14:paraId="43FC6947" w14:textId="77777777" w:rsidR="00713CC8" w:rsidRPr="007D5606" w:rsidRDefault="00713CC8" w:rsidP="00387D0C">
      <w:pPr>
        <w:pStyle w:val="BodyText"/>
        <w:keepNext/>
        <w:widowControl/>
        <w:kinsoku w:val="0"/>
        <w:overflowPunct w:val="0"/>
        <w:ind w:left="0"/>
        <w:rPr>
          <w:b/>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1480"/>
        <w:gridCol w:w="1465"/>
        <w:gridCol w:w="1664"/>
        <w:gridCol w:w="1059"/>
        <w:gridCol w:w="1015"/>
        <w:gridCol w:w="1015"/>
      </w:tblGrid>
      <w:tr w:rsidR="00713CC8" w:rsidRPr="007D5606" w14:paraId="2E79C859" w14:textId="77777777" w:rsidTr="00030C37">
        <w:tc>
          <w:tcPr>
            <w:tcW w:w="1404" w:type="dxa"/>
            <w:shd w:val="clear" w:color="auto" w:fill="auto"/>
          </w:tcPr>
          <w:p w14:paraId="455FABC6" w14:textId="77777777" w:rsidR="00713CC8" w:rsidRPr="007D5606" w:rsidRDefault="00713CC8" w:rsidP="00B74244">
            <w:pPr>
              <w:keepNext/>
              <w:keepLines/>
              <w:rPr>
                <w:b/>
                <w:color w:val="000000" w:themeColor="text1"/>
              </w:rPr>
            </w:pPr>
          </w:p>
        </w:tc>
        <w:tc>
          <w:tcPr>
            <w:tcW w:w="1520" w:type="dxa"/>
            <w:shd w:val="clear" w:color="auto" w:fill="auto"/>
            <w:vAlign w:val="center"/>
          </w:tcPr>
          <w:p w14:paraId="024DA2C0" w14:textId="77777777" w:rsidR="00D92C61" w:rsidRPr="007D5606" w:rsidRDefault="00713CC8" w:rsidP="000E042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MTX</w:t>
            </w:r>
          </w:p>
          <w:p w14:paraId="77694EBA" w14:textId="77777777" w:rsidR="00D92C61" w:rsidRPr="007D5606" w:rsidRDefault="00713CC8" w:rsidP="000E042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257</w:t>
            </w:r>
          </w:p>
          <w:p w14:paraId="1DFE3182" w14:textId="77777777" w:rsidR="00713CC8" w:rsidRPr="007D5606" w:rsidRDefault="00713CC8" w:rsidP="000E042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(95 % luottamusväli)</w:t>
            </w:r>
          </w:p>
        </w:tc>
        <w:tc>
          <w:tcPr>
            <w:tcW w:w="1504" w:type="dxa"/>
            <w:shd w:val="clear" w:color="auto" w:fill="auto"/>
            <w:vAlign w:val="center"/>
          </w:tcPr>
          <w:p w14:paraId="3BBDFD0D" w14:textId="77777777" w:rsidR="00D92C61" w:rsidRPr="007D5606" w:rsidRDefault="00E56A72" w:rsidP="000E042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Adalimumabi</w:t>
            </w:r>
          </w:p>
          <w:p w14:paraId="02A1B7BD" w14:textId="77777777" w:rsidR="00D92C61" w:rsidRPr="007D5606" w:rsidRDefault="00713CC8" w:rsidP="000E042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274</w:t>
            </w:r>
          </w:p>
          <w:p w14:paraId="1112833D" w14:textId="77777777" w:rsidR="00713CC8" w:rsidRPr="007D5606" w:rsidRDefault="00713CC8" w:rsidP="000E042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(95 % luottamusväli)</w:t>
            </w:r>
          </w:p>
        </w:tc>
        <w:tc>
          <w:tcPr>
            <w:tcW w:w="1710" w:type="dxa"/>
            <w:shd w:val="clear" w:color="auto" w:fill="auto"/>
            <w:vAlign w:val="center"/>
          </w:tcPr>
          <w:p w14:paraId="0E4169C5" w14:textId="77777777" w:rsidR="00D92C61" w:rsidRPr="007D5606" w:rsidRDefault="00E56A72" w:rsidP="000E042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Adalimumabi/MTX</w:t>
            </w:r>
          </w:p>
          <w:p w14:paraId="7E83744B" w14:textId="77777777" w:rsidR="00D92C61" w:rsidRPr="007D5606" w:rsidRDefault="00713CC8" w:rsidP="000E042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268</w:t>
            </w:r>
          </w:p>
          <w:p w14:paraId="14115743" w14:textId="77777777" w:rsidR="00713CC8" w:rsidRPr="007D5606" w:rsidRDefault="00713CC8" w:rsidP="000E042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(95 % luottamusväli)</w:t>
            </w:r>
          </w:p>
        </w:tc>
        <w:tc>
          <w:tcPr>
            <w:tcW w:w="1085" w:type="dxa"/>
            <w:shd w:val="clear" w:color="auto" w:fill="auto"/>
            <w:vAlign w:val="center"/>
          </w:tcPr>
          <w:p w14:paraId="784D5C1C" w14:textId="77777777" w:rsidR="00713CC8" w:rsidRPr="007D5606" w:rsidRDefault="00713CC8" w:rsidP="000E042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p</w:t>
            </w:r>
            <w:r w:rsidRPr="007D5606">
              <w:rPr>
                <w:rFonts w:ascii="Times New Roman" w:hAnsi="Times New Roman"/>
                <w:b/>
                <w:color w:val="000000" w:themeColor="text1"/>
              </w:rPr>
              <w:noBreakHyphen/>
              <w:t>arvo</w:t>
            </w:r>
            <w:r w:rsidRPr="007D5606">
              <w:rPr>
                <w:rFonts w:ascii="Times New Roman" w:hAnsi="Times New Roman"/>
                <w:b/>
                <w:color w:val="000000" w:themeColor="text1"/>
                <w:vertAlign w:val="superscript"/>
              </w:rPr>
              <w:t>a</w:t>
            </w:r>
          </w:p>
        </w:tc>
        <w:tc>
          <w:tcPr>
            <w:tcW w:w="1040" w:type="dxa"/>
            <w:shd w:val="clear" w:color="auto" w:fill="auto"/>
            <w:vAlign w:val="center"/>
          </w:tcPr>
          <w:p w14:paraId="4AD395E8" w14:textId="77777777" w:rsidR="00713CC8" w:rsidRPr="007D5606" w:rsidRDefault="00713CC8" w:rsidP="000E042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p</w:t>
            </w:r>
            <w:r w:rsidRPr="007D5606">
              <w:rPr>
                <w:rFonts w:ascii="Times New Roman" w:hAnsi="Times New Roman"/>
                <w:b/>
                <w:color w:val="000000" w:themeColor="text1"/>
              </w:rPr>
              <w:noBreakHyphen/>
              <w:t>arvo</w:t>
            </w:r>
            <w:r w:rsidRPr="007D5606">
              <w:rPr>
                <w:rFonts w:ascii="Times New Roman" w:hAnsi="Times New Roman"/>
                <w:b/>
                <w:color w:val="000000" w:themeColor="text1"/>
                <w:vertAlign w:val="superscript"/>
              </w:rPr>
              <w:t>b</w:t>
            </w:r>
          </w:p>
        </w:tc>
        <w:tc>
          <w:tcPr>
            <w:tcW w:w="1040" w:type="dxa"/>
            <w:shd w:val="clear" w:color="auto" w:fill="auto"/>
            <w:vAlign w:val="center"/>
          </w:tcPr>
          <w:p w14:paraId="322AC950" w14:textId="77777777" w:rsidR="00713CC8" w:rsidRPr="007D5606" w:rsidRDefault="00713CC8" w:rsidP="000E042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p</w:t>
            </w:r>
            <w:r w:rsidRPr="007D5606">
              <w:rPr>
                <w:rFonts w:ascii="Times New Roman" w:hAnsi="Times New Roman"/>
                <w:b/>
                <w:color w:val="000000" w:themeColor="text1"/>
              </w:rPr>
              <w:noBreakHyphen/>
              <w:t>arvo</w:t>
            </w:r>
            <w:r w:rsidRPr="007D5606">
              <w:rPr>
                <w:rFonts w:ascii="Times New Roman" w:hAnsi="Times New Roman"/>
                <w:b/>
                <w:color w:val="000000" w:themeColor="text1"/>
                <w:vertAlign w:val="superscript"/>
              </w:rPr>
              <w:t>c</w:t>
            </w:r>
          </w:p>
        </w:tc>
      </w:tr>
      <w:tr w:rsidR="00713CC8" w:rsidRPr="007D5606" w14:paraId="72FF5AC4" w14:textId="77777777" w:rsidTr="00030C37">
        <w:tc>
          <w:tcPr>
            <w:tcW w:w="1404" w:type="dxa"/>
            <w:shd w:val="clear" w:color="auto" w:fill="auto"/>
          </w:tcPr>
          <w:p w14:paraId="1107C059" w14:textId="77777777" w:rsidR="00713CC8" w:rsidRPr="007D5606" w:rsidRDefault="00713CC8" w:rsidP="000E0421">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TSS</w:t>
            </w:r>
          </w:p>
        </w:tc>
        <w:tc>
          <w:tcPr>
            <w:tcW w:w="1520" w:type="dxa"/>
            <w:shd w:val="clear" w:color="auto" w:fill="auto"/>
            <w:vAlign w:val="center"/>
          </w:tcPr>
          <w:p w14:paraId="716ACAC7"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5,7 (4,2–7,3)</w:t>
            </w:r>
          </w:p>
        </w:tc>
        <w:tc>
          <w:tcPr>
            <w:tcW w:w="1504" w:type="dxa"/>
            <w:shd w:val="clear" w:color="auto" w:fill="auto"/>
            <w:vAlign w:val="center"/>
          </w:tcPr>
          <w:p w14:paraId="28F23A31"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3,0 (1,7–4,3)</w:t>
            </w:r>
          </w:p>
        </w:tc>
        <w:tc>
          <w:tcPr>
            <w:tcW w:w="1710" w:type="dxa"/>
            <w:shd w:val="clear" w:color="auto" w:fill="auto"/>
            <w:vAlign w:val="center"/>
          </w:tcPr>
          <w:p w14:paraId="6FAF340D"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1,3 (0,5–2,1)</w:t>
            </w:r>
          </w:p>
        </w:tc>
        <w:tc>
          <w:tcPr>
            <w:tcW w:w="1085" w:type="dxa"/>
            <w:shd w:val="clear" w:color="auto" w:fill="auto"/>
            <w:vAlign w:val="center"/>
          </w:tcPr>
          <w:p w14:paraId="2F6CD727"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p>
        </w:tc>
        <w:tc>
          <w:tcPr>
            <w:tcW w:w="1040" w:type="dxa"/>
            <w:shd w:val="clear" w:color="auto" w:fill="auto"/>
            <w:vAlign w:val="center"/>
          </w:tcPr>
          <w:p w14:paraId="7D86B387"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0,0020</w:t>
            </w:r>
          </w:p>
        </w:tc>
        <w:tc>
          <w:tcPr>
            <w:tcW w:w="1040" w:type="dxa"/>
            <w:shd w:val="clear" w:color="auto" w:fill="auto"/>
            <w:vAlign w:val="center"/>
          </w:tcPr>
          <w:p w14:paraId="33A2435F"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p>
        </w:tc>
      </w:tr>
      <w:tr w:rsidR="00713CC8" w:rsidRPr="007D5606" w14:paraId="0D24E86E" w14:textId="77777777" w:rsidTr="00030C37">
        <w:tc>
          <w:tcPr>
            <w:tcW w:w="1404" w:type="dxa"/>
            <w:shd w:val="clear" w:color="auto" w:fill="auto"/>
          </w:tcPr>
          <w:p w14:paraId="494A0771" w14:textId="77777777" w:rsidR="00713CC8" w:rsidRPr="007D5606" w:rsidRDefault="00713CC8" w:rsidP="000E0421">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Eroosioaste</w:t>
            </w:r>
          </w:p>
        </w:tc>
        <w:tc>
          <w:tcPr>
            <w:tcW w:w="1520" w:type="dxa"/>
            <w:shd w:val="clear" w:color="auto" w:fill="auto"/>
            <w:vAlign w:val="center"/>
          </w:tcPr>
          <w:p w14:paraId="380C45CE"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3,7 (2,7–4,7)</w:t>
            </w:r>
          </w:p>
        </w:tc>
        <w:tc>
          <w:tcPr>
            <w:tcW w:w="1504" w:type="dxa"/>
            <w:shd w:val="clear" w:color="auto" w:fill="auto"/>
            <w:vAlign w:val="center"/>
          </w:tcPr>
          <w:p w14:paraId="49DEBBD0"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1,7 (1,0–2,4)</w:t>
            </w:r>
          </w:p>
        </w:tc>
        <w:tc>
          <w:tcPr>
            <w:tcW w:w="1710" w:type="dxa"/>
            <w:shd w:val="clear" w:color="auto" w:fill="auto"/>
            <w:vAlign w:val="center"/>
          </w:tcPr>
          <w:p w14:paraId="00D7FB73"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0,8 (0,4–1,2)</w:t>
            </w:r>
          </w:p>
        </w:tc>
        <w:tc>
          <w:tcPr>
            <w:tcW w:w="1085" w:type="dxa"/>
            <w:shd w:val="clear" w:color="auto" w:fill="auto"/>
            <w:vAlign w:val="center"/>
          </w:tcPr>
          <w:p w14:paraId="78D618EE"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p>
        </w:tc>
        <w:tc>
          <w:tcPr>
            <w:tcW w:w="1040" w:type="dxa"/>
            <w:shd w:val="clear" w:color="auto" w:fill="auto"/>
            <w:vAlign w:val="center"/>
          </w:tcPr>
          <w:p w14:paraId="48875E78"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0,0082</w:t>
            </w:r>
          </w:p>
        </w:tc>
        <w:tc>
          <w:tcPr>
            <w:tcW w:w="1040" w:type="dxa"/>
            <w:shd w:val="clear" w:color="auto" w:fill="auto"/>
            <w:vAlign w:val="center"/>
          </w:tcPr>
          <w:p w14:paraId="0C3FF84A"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p>
        </w:tc>
      </w:tr>
      <w:tr w:rsidR="00713CC8" w:rsidRPr="007D5606" w14:paraId="633C4D46" w14:textId="77777777" w:rsidTr="00030C37">
        <w:tc>
          <w:tcPr>
            <w:tcW w:w="1404" w:type="dxa"/>
            <w:tcBorders>
              <w:bottom w:val="single" w:sz="4" w:space="0" w:color="auto"/>
            </w:tcBorders>
            <w:shd w:val="clear" w:color="auto" w:fill="auto"/>
          </w:tcPr>
          <w:p w14:paraId="5BF58A9E" w14:textId="77777777" w:rsidR="00713CC8" w:rsidRPr="007D5606" w:rsidRDefault="00713CC8" w:rsidP="000E0421">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Nivelraon madaltuma</w:t>
            </w:r>
          </w:p>
        </w:tc>
        <w:tc>
          <w:tcPr>
            <w:tcW w:w="1520" w:type="dxa"/>
            <w:tcBorders>
              <w:bottom w:val="single" w:sz="4" w:space="0" w:color="auto"/>
            </w:tcBorders>
            <w:shd w:val="clear" w:color="auto" w:fill="auto"/>
            <w:vAlign w:val="center"/>
          </w:tcPr>
          <w:p w14:paraId="75D3B440"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2,0 (1,2–2,8)</w:t>
            </w:r>
          </w:p>
        </w:tc>
        <w:tc>
          <w:tcPr>
            <w:tcW w:w="1504" w:type="dxa"/>
            <w:tcBorders>
              <w:bottom w:val="single" w:sz="4" w:space="0" w:color="auto"/>
            </w:tcBorders>
            <w:shd w:val="clear" w:color="auto" w:fill="auto"/>
            <w:vAlign w:val="center"/>
          </w:tcPr>
          <w:p w14:paraId="55B6E7D2"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1,3 (0,5–2,1)</w:t>
            </w:r>
          </w:p>
        </w:tc>
        <w:tc>
          <w:tcPr>
            <w:tcW w:w="1710" w:type="dxa"/>
            <w:tcBorders>
              <w:bottom w:val="single" w:sz="4" w:space="0" w:color="auto"/>
            </w:tcBorders>
            <w:shd w:val="clear" w:color="auto" w:fill="auto"/>
            <w:vAlign w:val="center"/>
          </w:tcPr>
          <w:p w14:paraId="64E844C5"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0,5 (0–1,0)</w:t>
            </w:r>
          </w:p>
        </w:tc>
        <w:tc>
          <w:tcPr>
            <w:tcW w:w="1085" w:type="dxa"/>
            <w:tcBorders>
              <w:bottom w:val="single" w:sz="4" w:space="0" w:color="auto"/>
            </w:tcBorders>
            <w:shd w:val="clear" w:color="auto" w:fill="auto"/>
            <w:vAlign w:val="center"/>
          </w:tcPr>
          <w:p w14:paraId="3DA31F78"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p>
        </w:tc>
        <w:tc>
          <w:tcPr>
            <w:tcW w:w="1040" w:type="dxa"/>
            <w:tcBorders>
              <w:bottom w:val="single" w:sz="4" w:space="0" w:color="auto"/>
            </w:tcBorders>
            <w:shd w:val="clear" w:color="auto" w:fill="auto"/>
            <w:vAlign w:val="center"/>
          </w:tcPr>
          <w:p w14:paraId="35FB19A2"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0,0037</w:t>
            </w:r>
          </w:p>
        </w:tc>
        <w:tc>
          <w:tcPr>
            <w:tcW w:w="1040" w:type="dxa"/>
            <w:tcBorders>
              <w:bottom w:val="single" w:sz="4" w:space="0" w:color="auto"/>
            </w:tcBorders>
            <w:shd w:val="clear" w:color="auto" w:fill="auto"/>
            <w:vAlign w:val="center"/>
          </w:tcPr>
          <w:p w14:paraId="7D1329EC" w14:textId="77777777" w:rsidR="00713CC8" w:rsidRPr="007D5606" w:rsidRDefault="00713CC8" w:rsidP="000E0421">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0,151</w:t>
            </w:r>
          </w:p>
        </w:tc>
      </w:tr>
      <w:tr w:rsidR="006A2129" w:rsidRPr="007D5606" w14:paraId="4F75EDC2" w14:textId="77777777" w:rsidTr="00030C37">
        <w:tc>
          <w:tcPr>
            <w:tcW w:w="9303" w:type="dxa"/>
            <w:gridSpan w:val="7"/>
            <w:tcBorders>
              <w:left w:val="nil"/>
              <w:bottom w:val="nil"/>
              <w:right w:val="nil"/>
            </w:tcBorders>
            <w:shd w:val="clear" w:color="auto" w:fill="auto"/>
          </w:tcPr>
          <w:p w14:paraId="1B6D7117" w14:textId="77777777" w:rsidR="006A2129" w:rsidRPr="00EA06DD" w:rsidRDefault="006A2129" w:rsidP="000E0085">
            <w:pPr>
              <w:pStyle w:val="BodyText"/>
              <w:widowControl/>
              <w:kinsoku w:val="0"/>
              <w:overflowPunct w:val="0"/>
              <w:ind w:left="274" w:hanging="274"/>
              <w:rPr>
                <w:color w:val="000000" w:themeColor="text1"/>
                <w:sz w:val="20"/>
              </w:rPr>
            </w:pPr>
            <w:r w:rsidRPr="00EA06DD">
              <w:rPr>
                <w:color w:val="000000" w:themeColor="text1"/>
                <w:sz w:val="20"/>
                <w:vertAlign w:val="superscript"/>
              </w:rPr>
              <w:t>a</w:t>
            </w:r>
            <w:r w:rsidRPr="00EA06DD">
              <w:rPr>
                <w:color w:val="000000" w:themeColor="text1"/>
                <w:sz w:val="20"/>
              </w:rPr>
              <w:tab/>
              <w:t xml:space="preserve"> p</w:t>
            </w:r>
            <w:r w:rsidRPr="00EA06DD">
              <w:rPr>
                <w:color w:val="000000" w:themeColor="text1"/>
                <w:sz w:val="20"/>
              </w:rPr>
              <w:noBreakHyphen/>
              <w:t>arvo on saatu metotreksaattimonoterapian ja adalimumabi/metotreksaattiyhdistelmähoidon parivertailusta (Mann–Whitneyn U</w:t>
            </w:r>
            <w:r w:rsidRPr="00EA06DD">
              <w:rPr>
                <w:color w:val="000000" w:themeColor="text1"/>
                <w:sz w:val="20"/>
              </w:rPr>
              <w:noBreakHyphen/>
              <w:t>testillä).</w:t>
            </w:r>
          </w:p>
          <w:p w14:paraId="50984018" w14:textId="77777777" w:rsidR="006A2129" w:rsidRPr="00EA06DD" w:rsidRDefault="006A2129" w:rsidP="000E0085">
            <w:pPr>
              <w:pStyle w:val="BodyText"/>
              <w:widowControl/>
              <w:kinsoku w:val="0"/>
              <w:overflowPunct w:val="0"/>
              <w:ind w:left="274" w:hanging="274"/>
              <w:rPr>
                <w:color w:val="000000" w:themeColor="text1"/>
                <w:sz w:val="20"/>
              </w:rPr>
            </w:pPr>
            <w:r w:rsidRPr="00EA06DD">
              <w:rPr>
                <w:color w:val="000000" w:themeColor="text1"/>
                <w:sz w:val="20"/>
                <w:vertAlign w:val="superscript"/>
              </w:rPr>
              <w:t>b</w:t>
            </w:r>
            <w:r w:rsidRPr="00EA06DD">
              <w:rPr>
                <w:color w:val="000000" w:themeColor="text1"/>
                <w:sz w:val="20"/>
                <w:vertAlign w:val="superscript"/>
              </w:rPr>
              <w:tab/>
            </w:r>
            <w:r w:rsidRPr="00EA06DD">
              <w:rPr>
                <w:color w:val="000000" w:themeColor="text1"/>
                <w:sz w:val="20"/>
              </w:rPr>
              <w:t xml:space="preserve"> p</w:t>
            </w:r>
            <w:r w:rsidRPr="00EA06DD">
              <w:rPr>
                <w:color w:val="000000" w:themeColor="text1"/>
                <w:sz w:val="20"/>
              </w:rPr>
              <w:noBreakHyphen/>
              <w:t>arvo on saatu adalimumabimonoterapian ja adalimumabi/metotreksaattiyhdistelmähoidon parivertailusta Mann–Whitneyn U</w:t>
            </w:r>
            <w:r w:rsidRPr="00EA06DD">
              <w:rPr>
                <w:color w:val="000000" w:themeColor="text1"/>
                <w:sz w:val="20"/>
              </w:rPr>
              <w:noBreakHyphen/>
              <w:t>testillä.</w:t>
            </w:r>
          </w:p>
          <w:p w14:paraId="7BDFB028" w14:textId="77777777" w:rsidR="006A2129" w:rsidRPr="00EA06DD" w:rsidRDefault="006A2129" w:rsidP="000E0085">
            <w:pPr>
              <w:pStyle w:val="BodyText"/>
              <w:widowControl/>
              <w:kinsoku w:val="0"/>
              <w:overflowPunct w:val="0"/>
              <w:ind w:left="274" w:hanging="274"/>
              <w:rPr>
                <w:color w:val="000000" w:themeColor="text1"/>
                <w:sz w:val="20"/>
              </w:rPr>
            </w:pPr>
            <w:r w:rsidRPr="00EA06DD">
              <w:rPr>
                <w:color w:val="000000" w:themeColor="text1"/>
                <w:sz w:val="20"/>
                <w:vertAlign w:val="superscript"/>
              </w:rPr>
              <w:t>c</w:t>
            </w:r>
            <w:r w:rsidRPr="00EA06DD">
              <w:rPr>
                <w:color w:val="000000" w:themeColor="text1"/>
                <w:sz w:val="20"/>
              </w:rPr>
              <w:tab/>
              <w:t xml:space="preserve"> p</w:t>
            </w:r>
            <w:r w:rsidRPr="00EA06DD">
              <w:rPr>
                <w:color w:val="000000" w:themeColor="text1"/>
                <w:sz w:val="20"/>
              </w:rPr>
              <w:noBreakHyphen/>
              <w:t>arvo on saatu adalimumabimonoterapian ja metotreksaattimonoterapian parivertailusta (Mann–Whitneyn U</w:t>
            </w:r>
            <w:r w:rsidRPr="00EA06DD">
              <w:rPr>
                <w:color w:val="000000" w:themeColor="text1"/>
                <w:sz w:val="20"/>
              </w:rPr>
              <w:noBreakHyphen/>
              <w:t>testillä).</w:t>
            </w:r>
          </w:p>
        </w:tc>
      </w:tr>
    </w:tbl>
    <w:p w14:paraId="7A2F15CC" w14:textId="77777777" w:rsidR="00D2772B" w:rsidRPr="007D5606" w:rsidRDefault="00D2772B" w:rsidP="00387D0C">
      <w:pPr>
        <w:rPr>
          <w:color w:val="000000" w:themeColor="text1"/>
        </w:rPr>
      </w:pPr>
    </w:p>
    <w:p w14:paraId="7B6429A5" w14:textId="77777777" w:rsidR="00713CC8" w:rsidRPr="007D5606" w:rsidRDefault="00713CC8" w:rsidP="00387D0C">
      <w:pPr>
        <w:pStyle w:val="BodyText"/>
        <w:widowControl/>
        <w:kinsoku w:val="0"/>
        <w:overflowPunct w:val="0"/>
        <w:ind w:left="0"/>
        <w:rPr>
          <w:color w:val="000000" w:themeColor="text1"/>
        </w:rPr>
      </w:pPr>
      <w:r w:rsidRPr="007D5606">
        <w:rPr>
          <w:color w:val="000000" w:themeColor="text1"/>
        </w:rPr>
        <w:t>52 ja 104 viikon hoidon jälkeen niiden potilaiden prosentuaalinen osuus, joilla tauti ei ollut edennyt (muutos lähtötilanteesta modifioiduissa Sharpin kokonaispisteissä ≤ 0,5) oli merkitsevästi suurempi potilailla, jotka olivat saaneet adalimumabi/metotreksaattiyhdistelmähoitoa (63,8 % ja 61,2 %) kuin potilailla, jotka olivat saaneet pelkkää metotreksaattia (37,4 % ja 33,5 %, p &lt; 0,001) tai pelkkää adalimumabia (50,7 %, p &lt; 0,002 ja 44,5 %, p &lt; 0,001).</w:t>
      </w:r>
    </w:p>
    <w:p w14:paraId="4C9E8691" w14:textId="77777777" w:rsidR="00713CC8" w:rsidRPr="007D5606" w:rsidRDefault="00713CC8" w:rsidP="00387D0C">
      <w:pPr>
        <w:pStyle w:val="BodyText"/>
        <w:widowControl/>
        <w:kinsoku w:val="0"/>
        <w:overflowPunct w:val="0"/>
        <w:ind w:left="0"/>
        <w:rPr>
          <w:color w:val="000000" w:themeColor="text1"/>
        </w:rPr>
      </w:pPr>
    </w:p>
    <w:p w14:paraId="789D4A9B" w14:textId="77777777" w:rsidR="00713CC8" w:rsidRPr="007D5606" w:rsidRDefault="00713CC8" w:rsidP="00387D0C">
      <w:pPr>
        <w:pStyle w:val="BodyText"/>
        <w:widowControl/>
        <w:kinsoku w:val="0"/>
        <w:overflowPunct w:val="0"/>
        <w:ind w:left="0"/>
        <w:rPr>
          <w:color w:val="000000" w:themeColor="text1"/>
        </w:rPr>
      </w:pPr>
      <w:r w:rsidRPr="007D5606">
        <w:rPr>
          <w:color w:val="000000" w:themeColor="text1"/>
        </w:rPr>
        <w:t>Avoimessa nivelreuman jatkotutkimuksessa V keskimääräinen muutos lähtötilanteesta 10 vuoden kohdalla modifioiduissa Sharpin kokonaispisteissä (TSS) oli alun perin metotreksaattimonoterapiaan satunnaistetuilla potilailla 10,8, adalimumabimonoterapiaan satunnaistetuilla potilailla 9,2 ja adalimumabi/metoreksaattiyhdistelmähoitoon satunnaistetuilla potilailla 3,9. Vastaavat osuudet potilaista, joilla ei tapahtunut radiologista etenemistä, olivat 31,3 %, 23,7 % ja 36,7 %.</w:t>
      </w:r>
    </w:p>
    <w:p w14:paraId="454405A8" w14:textId="77777777" w:rsidR="00713CC8" w:rsidRPr="007D5606" w:rsidRDefault="00713CC8" w:rsidP="00387D0C">
      <w:pPr>
        <w:pStyle w:val="BodyText"/>
        <w:widowControl/>
        <w:kinsoku w:val="0"/>
        <w:overflowPunct w:val="0"/>
        <w:ind w:left="0"/>
        <w:rPr>
          <w:color w:val="000000" w:themeColor="text1"/>
        </w:rPr>
      </w:pPr>
    </w:p>
    <w:p w14:paraId="5D99E6DB" w14:textId="77777777" w:rsidR="00713CC8" w:rsidRPr="007D5606" w:rsidRDefault="00713CC8" w:rsidP="00ED34EF">
      <w:pPr>
        <w:pStyle w:val="BodyText"/>
        <w:keepNext/>
        <w:widowControl/>
        <w:kinsoku w:val="0"/>
        <w:overflowPunct w:val="0"/>
        <w:ind w:left="0"/>
        <w:rPr>
          <w:color w:val="000000" w:themeColor="text1"/>
        </w:rPr>
      </w:pPr>
      <w:r w:rsidRPr="007D5606">
        <w:rPr>
          <w:i/>
          <w:iCs/>
          <w:color w:val="000000" w:themeColor="text1"/>
          <w:u w:val="single"/>
        </w:rPr>
        <w:t>Elämänlaatu ja fyysinen toimintakyky</w:t>
      </w:r>
    </w:p>
    <w:p w14:paraId="743A3DD1" w14:textId="77777777" w:rsidR="00713CC8" w:rsidRPr="007D5606" w:rsidRDefault="00713CC8" w:rsidP="00ED34EF">
      <w:pPr>
        <w:pStyle w:val="BodyText"/>
        <w:keepNext/>
        <w:widowControl/>
        <w:kinsoku w:val="0"/>
        <w:overflowPunct w:val="0"/>
        <w:ind w:left="0"/>
        <w:rPr>
          <w:i/>
          <w:iCs/>
          <w:color w:val="000000" w:themeColor="text1"/>
        </w:rPr>
      </w:pPr>
    </w:p>
    <w:p w14:paraId="79626818" w14:textId="77777777" w:rsidR="00713CC8" w:rsidRPr="007D5606" w:rsidRDefault="00713CC8" w:rsidP="00387D0C">
      <w:pPr>
        <w:pStyle w:val="BodyText"/>
        <w:widowControl/>
        <w:kinsoku w:val="0"/>
        <w:overflowPunct w:val="0"/>
        <w:ind w:left="0"/>
        <w:rPr>
          <w:color w:val="000000" w:themeColor="text1"/>
        </w:rPr>
      </w:pPr>
      <w:r w:rsidRPr="007D5606">
        <w:rPr>
          <w:color w:val="000000" w:themeColor="text1"/>
        </w:rPr>
        <w:t xml:space="preserve">Terveyteen liittyvää elämänlaatua ja fyysistä toimintakykyä arvioitiin kaikissa neljässä asianmukaisessa ja hyvin kontrolloidussa tutkimuksessa toimintakykyindeksillä (HAQ), joka oli nivelreumatutkimuksessa III ennalta määritelty ensisijainen päätetapahtuma viikolla 52. Kaikki adalimumabiannokset/annostusohjelmat kaikissa neljässä tutkimuksessa osoittivat, että paraneminen </w:t>
      </w:r>
      <w:r w:rsidRPr="007D5606">
        <w:rPr>
          <w:color w:val="000000" w:themeColor="text1"/>
        </w:rPr>
        <w:lastRenderedPageBreak/>
        <w:t>mitattuna HAQ-toimintakykyindeksillä lähtötasolta kuukaudelle 6 oli plaseboon verrattuna tilastollisesti merkitsevästi parempaa, ja nivelreumatutkimuksessa III havaittiin samaa viikolla 52. Short Form Health Survey (SF 36) -kyselyn tulokset adalimumabin kaikkien annosten/annostusohjelmien osalta tukevat näitä löydöksiä (mm. PCS-pisteet ja kipu- ja vitaliteettiosioiden pisteet annokselle 40 mg joka toinen viikko olivat tilastollisesti merkitseviä). FACIT-pisteet osoittavat, että väsymys väheni tilastollisesti merkitsevästi kaikissa niissä kolmessa tutkimuksessa, joissa sitä arvioitiin (nivelreumatutkimukset I, III, IV</w:t>
      </w:r>
      <w:r w:rsidR="00BE3ACD" w:rsidRPr="007D5606">
        <w:rPr>
          <w:color w:val="000000" w:themeColor="text1"/>
        </w:rPr>
        <w:t>.</w:t>
      </w:r>
    </w:p>
    <w:p w14:paraId="4F405395" w14:textId="77777777" w:rsidR="00713CC8" w:rsidRPr="007D5606" w:rsidRDefault="00713CC8" w:rsidP="00387D0C">
      <w:pPr>
        <w:pStyle w:val="BodyText"/>
        <w:widowControl/>
        <w:kinsoku w:val="0"/>
        <w:overflowPunct w:val="0"/>
        <w:ind w:left="0"/>
        <w:rPr>
          <w:color w:val="000000" w:themeColor="text1"/>
        </w:rPr>
      </w:pPr>
    </w:p>
    <w:p w14:paraId="71D36680" w14:textId="77777777" w:rsidR="00713CC8" w:rsidRPr="007D5606" w:rsidRDefault="00713CC8" w:rsidP="00387D0C">
      <w:pPr>
        <w:pStyle w:val="BodyText"/>
        <w:widowControl/>
        <w:kinsoku w:val="0"/>
        <w:overflowPunct w:val="0"/>
        <w:ind w:left="0"/>
        <w:rPr>
          <w:color w:val="000000" w:themeColor="text1"/>
        </w:rPr>
      </w:pPr>
      <w:r w:rsidRPr="007D5606">
        <w:rPr>
          <w:color w:val="000000" w:themeColor="text1"/>
        </w:rPr>
        <w:t>Nivelreumatutkimuksessa III fyysisessä toimintakyvyssä havaitut paranemiset säilyivät useimmilla potilailla, joiden fyysinen toimintakyky parani ja jotka jatkoivat hoitoa vielä avoimen tutkimuksen viikolla 520 (120 kuukautta). Elämänlaadun paraneminen mitattiin viikolle 156 (36 kuukautta) asti. Elämänlaadun paraneminen pysyi samalla tasolla koko tämän ajan.</w:t>
      </w:r>
    </w:p>
    <w:p w14:paraId="56102181" w14:textId="77777777" w:rsidR="00713CC8" w:rsidRPr="007D5606" w:rsidRDefault="00713CC8" w:rsidP="00387D0C">
      <w:pPr>
        <w:pStyle w:val="BodyText"/>
        <w:widowControl/>
        <w:kinsoku w:val="0"/>
        <w:overflowPunct w:val="0"/>
        <w:ind w:left="0"/>
        <w:rPr>
          <w:color w:val="000000" w:themeColor="text1"/>
        </w:rPr>
      </w:pPr>
    </w:p>
    <w:p w14:paraId="43E22602" w14:textId="77777777" w:rsidR="00713CC8" w:rsidRPr="007D5606" w:rsidRDefault="00713CC8" w:rsidP="00387D0C">
      <w:pPr>
        <w:pStyle w:val="BodyText"/>
        <w:widowControl/>
        <w:kinsoku w:val="0"/>
        <w:overflowPunct w:val="0"/>
        <w:ind w:left="0"/>
        <w:rPr>
          <w:color w:val="000000" w:themeColor="text1"/>
        </w:rPr>
      </w:pPr>
      <w:r w:rsidRPr="007D5606">
        <w:rPr>
          <w:color w:val="000000" w:themeColor="text1"/>
        </w:rPr>
        <w:t>Nivelreumatutkimuksessa V toimintakykyindeksin (HAQ) ja SF 36 </w:t>
      </w:r>
      <w:r w:rsidRPr="007D5606">
        <w:rPr>
          <w:color w:val="000000" w:themeColor="text1"/>
        </w:rPr>
        <w:noBreakHyphen/>
        <w:t>kyselyn fyysisen komponentin paraneminen oli merkittävämpää (p &lt; 0,001) adalimumabi/metotreksaattiyhdistelmähoidon kuin pelkän metotreksaattihoidon tai pelkän adalimumabihoidon yhteydessä viikolla 52, ja vaikutus säilyi viikon 104 loppuun asti. Niillä 250:llä potilaalla, jotka olivat avoimessa jatkotutkimuksessa loppuun asti, fyysisessä toimintakyvyssä havaitut paranemiset säilyivät 10 hoitovuoden ajan.</w:t>
      </w:r>
    </w:p>
    <w:p w14:paraId="55D8F3E4" w14:textId="77777777" w:rsidR="00713CC8" w:rsidRPr="007D5606" w:rsidRDefault="00713CC8" w:rsidP="00387D0C">
      <w:pPr>
        <w:pStyle w:val="BodyText"/>
        <w:widowControl/>
        <w:kinsoku w:val="0"/>
        <w:overflowPunct w:val="0"/>
        <w:ind w:left="0"/>
        <w:rPr>
          <w:color w:val="000000" w:themeColor="text1"/>
        </w:rPr>
      </w:pPr>
    </w:p>
    <w:p w14:paraId="7F115182" w14:textId="77777777" w:rsidR="00713CC8" w:rsidRPr="007D5606" w:rsidRDefault="00713CC8" w:rsidP="00971955">
      <w:pPr>
        <w:pStyle w:val="BodyText"/>
        <w:keepNext/>
        <w:widowControl/>
        <w:kinsoku w:val="0"/>
        <w:overflowPunct w:val="0"/>
        <w:ind w:left="0"/>
        <w:rPr>
          <w:color w:val="000000" w:themeColor="text1"/>
        </w:rPr>
      </w:pPr>
      <w:r w:rsidRPr="007D5606">
        <w:rPr>
          <w:i/>
          <w:iCs/>
          <w:color w:val="000000" w:themeColor="text1"/>
        </w:rPr>
        <w:t>Läiskäpsoriaasi aikuisilla</w:t>
      </w:r>
    </w:p>
    <w:p w14:paraId="5670E6B4" w14:textId="77777777" w:rsidR="00713CC8" w:rsidRPr="007D5606" w:rsidRDefault="00713CC8" w:rsidP="00971955">
      <w:pPr>
        <w:pStyle w:val="BodyText"/>
        <w:keepNext/>
        <w:widowControl/>
        <w:kinsoku w:val="0"/>
        <w:overflowPunct w:val="0"/>
        <w:ind w:left="0"/>
        <w:rPr>
          <w:i/>
          <w:iCs/>
          <w:color w:val="000000" w:themeColor="text1"/>
        </w:rPr>
      </w:pPr>
    </w:p>
    <w:p w14:paraId="444F789B" w14:textId="77777777" w:rsidR="00713CC8" w:rsidRPr="007D5606" w:rsidRDefault="00713CC8" w:rsidP="00387D0C">
      <w:pPr>
        <w:pStyle w:val="BodyText"/>
        <w:widowControl/>
        <w:kinsoku w:val="0"/>
        <w:overflowPunct w:val="0"/>
        <w:ind w:left="0"/>
        <w:rPr>
          <w:color w:val="000000" w:themeColor="text1"/>
        </w:rPr>
      </w:pPr>
      <w:r w:rsidRPr="007D5606">
        <w:rPr>
          <w:color w:val="000000" w:themeColor="text1"/>
        </w:rPr>
        <w:t>Adalimumabin tehoa ja turvallisuutta tutkittiin satunnaistetuissa, kaksoissokkoutetuissa tutkimuksissa aikuispotilailla, joilla oli krooninen läiskäpsoriaasi (≥ 10 % kehon pinta-alasta ja PASI-indeksi ≥ 12 tai ≥ 10) ja joille harkittiin systeemistä hoitoa tai valohoitoa. 73 % psoriaasitutkimuksiin I ja II osallistuneista potilaista oli käyttänyt aiemmin systeemistä hoitoa tai valohoitoa. Adalimumabin tehoa ja turvallisuutta tutkittiin satunnaistetussa kaksoissokkoutetussa tutkimuksessa (Psoriaasitutkimus III) myös aikuispotilailla, jotka sairastivat keskivaikeaa tai vaikeaa kroonista läiskäpsoriaasia ja siihen liittyvää käsi- ja/tai jalkapsoriaasia ja joille harkittiin systeemistä hoitoa.</w:t>
      </w:r>
    </w:p>
    <w:p w14:paraId="37D2BDC2" w14:textId="77777777" w:rsidR="00713CC8" w:rsidRPr="007D5606" w:rsidRDefault="00713CC8" w:rsidP="00387D0C">
      <w:pPr>
        <w:pStyle w:val="BodyText"/>
        <w:widowControl/>
        <w:kinsoku w:val="0"/>
        <w:overflowPunct w:val="0"/>
        <w:ind w:left="0"/>
        <w:rPr>
          <w:color w:val="000000" w:themeColor="text1"/>
          <w:szCs w:val="20"/>
        </w:rPr>
      </w:pPr>
    </w:p>
    <w:p w14:paraId="2AC68116" w14:textId="77777777" w:rsidR="00713CC8" w:rsidRPr="007D5606" w:rsidRDefault="00713CC8" w:rsidP="00387D0C">
      <w:pPr>
        <w:pStyle w:val="BodyText"/>
        <w:widowControl/>
        <w:kinsoku w:val="0"/>
        <w:overflowPunct w:val="0"/>
        <w:ind w:left="0"/>
        <w:rPr>
          <w:color w:val="000000" w:themeColor="text1"/>
        </w:rPr>
      </w:pPr>
      <w:r w:rsidRPr="007D5606">
        <w:rPr>
          <w:color w:val="000000" w:themeColor="text1"/>
        </w:rPr>
        <w:t>Psoriaasitutkimuksessa I (REVEAL) arvioitiin 1 212 potilasta kolmen hoitojakson puitteissa. Hoitojaksolla A potilaat saivat joko lumehoitoa tai adalimumabihoitoa (80 mg aloitusannos, jonka jälkeen 40 mg joka toinen viikko; ensimmäinen 40 mg annos otettiin viikon kuluttua aloitusannoksesta). 16 hoitoviikon jälkeen ne potilaat, joilla saavutettiin vähintään PASI 75 </w:t>
      </w:r>
      <w:r w:rsidRPr="007D5606">
        <w:rPr>
          <w:color w:val="000000" w:themeColor="text1"/>
        </w:rPr>
        <w:noBreakHyphen/>
        <w:t>vaste (PASI-indeksi parani vähintään 75 % lähtötilanteeseen nähden), siirtyivät hoitojaksoon B ja saivat avointa adalimumabihoitoa annoksella 40 mg joka toinen viikko. Potilaat, joilla oli edelleen ≥ PASI75 </w:t>
      </w:r>
      <w:r w:rsidRPr="007D5606">
        <w:rPr>
          <w:color w:val="000000" w:themeColor="text1"/>
        </w:rPr>
        <w:noBreakHyphen/>
        <w:t>vaste viikolla 33 ja jotka oli alun perin satunnaistettu hoitojaksolla A saamaan vaikuttavaa hoitoa, satunnaistettiin uudelleen hoitojaksolla C saamaan joko lumehoitoa tai 40 mg adalimumabia joka toinen viikko vielä 19 viikon ajan. Kaikissa hoitoryhmissä lähtötilanteen PASI-indeksi oli keskimäärin 18,9 ja lääkärin yleisarvio potilaan sairaudesta oli lähtötilanteessa ”keskivaikea” (53 % tutkimushenkilöistä), ”vaikea” (41 %) tai ”hyvin vaikea” (6 %).</w:t>
      </w:r>
    </w:p>
    <w:p w14:paraId="1C52F905" w14:textId="77777777" w:rsidR="00713CC8" w:rsidRPr="007D5606" w:rsidRDefault="00713CC8" w:rsidP="00387D0C">
      <w:pPr>
        <w:pStyle w:val="BodyText"/>
        <w:widowControl/>
        <w:kinsoku w:val="0"/>
        <w:overflowPunct w:val="0"/>
        <w:ind w:left="0"/>
        <w:rPr>
          <w:color w:val="000000" w:themeColor="text1"/>
        </w:rPr>
      </w:pPr>
    </w:p>
    <w:p w14:paraId="3627E7FE" w14:textId="77777777" w:rsidR="00713CC8" w:rsidRPr="007D5606" w:rsidRDefault="00713CC8" w:rsidP="00387D0C">
      <w:pPr>
        <w:pStyle w:val="BodyText"/>
        <w:widowControl/>
        <w:kinsoku w:val="0"/>
        <w:overflowPunct w:val="0"/>
        <w:ind w:left="0"/>
        <w:rPr>
          <w:color w:val="000000" w:themeColor="text1"/>
        </w:rPr>
      </w:pPr>
      <w:r w:rsidRPr="007D5606">
        <w:rPr>
          <w:color w:val="000000" w:themeColor="text1"/>
        </w:rPr>
        <w:t>Psoriaasitutkimuksessa II (CHAMPION) adalimumabin tehoa ja turvallisuutta verrattiin metotreksaattiin ja lumehoitoon 271 potilaalla. Potilaat saivat 16 viikon ajan joko lumehoitoa, metotreksaattia (aloitusannos 7,5 mg, jonka jälkeen annosta nostettiin viikolle 12 asti; maksimiannos 25 mg) tai adalimumabihoitoa (80 mg aloitusannos, jonka jälkeen 40 mg joka toinen viikko; ensimmäinen 40 mg annos viikon kuluttua aloitusannoksesta). Adalimumabia ja metotreksaattia vertailevia tietoja 16 hoitoviikkoa pidemmältä ajalta ei ole. Metotreksaattiryhmässä potilaiden annosta ei enää nostettu, jos heillä saavutettiin ≥ PASI 50 </w:t>
      </w:r>
      <w:r w:rsidRPr="007D5606">
        <w:rPr>
          <w:color w:val="000000" w:themeColor="text1"/>
        </w:rPr>
        <w:noBreakHyphen/>
        <w:t>vaste viikolla 8 ja/tai viikolla 12. Kaikissa hoitoryhmissä lähtötilanteen PASI-indeksi oli keskimäärin 19,7 ja lääkärin yleisarvio potilaan sairaudesta oli lähtötilanteessa ”lievä” (&lt; 1 % tutkimushenkilöistä), ”keskivaikea” (48 %), ”vaikea” (46 %) tai ”hyvin vaikea” (6 %).</w:t>
      </w:r>
    </w:p>
    <w:p w14:paraId="33FBD770" w14:textId="77777777" w:rsidR="00713CC8" w:rsidRPr="007D5606" w:rsidRDefault="00713CC8" w:rsidP="00387D0C">
      <w:pPr>
        <w:pStyle w:val="BodyText"/>
        <w:widowControl/>
        <w:kinsoku w:val="0"/>
        <w:overflowPunct w:val="0"/>
        <w:ind w:left="0"/>
        <w:rPr>
          <w:color w:val="000000" w:themeColor="text1"/>
          <w:szCs w:val="21"/>
        </w:rPr>
      </w:pPr>
    </w:p>
    <w:p w14:paraId="5F84A732" w14:textId="77777777" w:rsidR="00713CC8" w:rsidRPr="007D5606" w:rsidRDefault="00713CC8" w:rsidP="00387D0C">
      <w:pPr>
        <w:pStyle w:val="BodyText"/>
        <w:widowControl/>
        <w:kinsoku w:val="0"/>
        <w:overflowPunct w:val="0"/>
        <w:ind w:left="0"/>
        <w:rPr>
          <w:color w:val="000000" w:themeColor="text1"/>
        </w:rPr>
      </w:pPr>
      <w:r w:rsidRPr="007D5606">
        <w:rPr>
          <w:color w:val="000000" w:themeColor="text1"/>
        </w:rPr>
        <w:t>Kaikkiin vaiheen 2 ja vaiheen 3 psoriaasitutkimuksiin osallistuneet potilaat soveltuivat avoimeen jatkotutkimukseen, jossa adalimumabia annettiin vielä vähintään 108 viikon ajan.</w:t>
      </w:r>
    </w:p>
    <w:p w14:paraId="7F0F1C40" w14:textId="77777777" w:rsidR="00713CC8" w:rsidRPr="007D5606" w:rsidRDefault="00713CC8" w:rsidP="00387D0C">
      <w:pPr>
        <w:pStyle w:val="BodyText"/>
        <w:widowControl/>
        <w:kinsoku w:val="0"/>
        <w:overflowPunct w:val="0"/>
        <w:ind w:left="0"/>
        <w:rPr>
          <w:color w:val="000000" w:themeColor="text1"/>
        </w:rPr>
      </w:pPr>
    </w:p>
    <w:p w14:paraId="01BBC375" w14:textId="77777777" w:rsidR="00713CC8" w:rsidRPr="007D5606" w:rsidRDefault="00713CC8" w:rsidP="00387D0C">
      <w:pPr>
        <w:pStyle w:val="BodyText"/>
        <w:widowControl/>
        <w:kinsoku w:val="0"/>
        <w:overflowPunct w:val="0"/>
        <w:ind w:left="0"/>
        <w:rPr>
          <w:color w:val="000000" w:themeColor="text1"/>
        </w:rPr>
      </w:pPr>
      <w:r w:rsidRPr="007D5606">
        <w:rPr>
          <w:color w:val="000000" w:themeColor="text1"/>
        </w:rPr>
        <w:t>Psoriaasitutkimusten I ja II ensisijainen päätetapahtuma oli niiden potilaiden osuus, jotka saavuttivat viikolla 16 PASI 75 </w:t>
      </w:r>
      <w:r w:rsidRPr="007D5606">
        <w:rPr>
          <w:color w:val="000000" w:themeColor="text1"/>
        </w:rPr>
        <w:noBreakHyphen/>
        <w:t>vasteen lähtötilanteeseen nähden (ks. taulukot </w:t>
      </w:r>
      <w:r w:rsidR="004F664E" w:rsidRPr="007D5606">
        <w:rPr>
          <w:color w:val="000000" w:themeColor="text1"/>
        </w:rPr>
        <w:t>11</w:t>
      </w:r>
      <w:r w:rsidRPr="007D5606">
        <w:rPr>
          <w:color w:val="000000" w:themeColor="text1"/>
        </w:rPr>
        <w:t xml:space="preserve"> ja </w:t>
      </w:r>
      <w:r w:rsidR="004F664E" w:rsidRPr="007D5606">
        <w:rPr>
          <w:color w:val="000000" w:themeColor="text1"/>
        </w:rPr>
        <w:t>12</w:t>
      </w:r>
      <w:r w:rsidRPr="007D5606">
        <w:rPr>
          <w:color w:val="000000" w:themeColor="text1"/>
        </w:rPr>
        <w:t>).</w:t>
      </w:r>
    </w:p>
    <w:p w14:paraId="1B460AE4" w14:textId="77777777" w:rsidR="00713CC8" w:rsidRPr="007D5606" w:rsidRDefault="00713CC8" w:rsidP="00BF798E">
      <w:pPr>
        <w:rPr>
          <w:color w:val="000000" w:themeColor="text1"/>
        </w:rPr>
      </w:pPr>
    </w:p>
    <w:p w14:paraId="691C86D3" w14:textId="77777777" w:rsidR="000230EA" w:rsidRPr="007D5606" w:rsidRDefault="000230EA" w:rsidP="00FB4446">
      <w:pPr>
        <w:keepNext/>
        <w:rPr>
          <w:b/>
          <w:bCs/>
          <w:color w:val="000000" w:themeColor="text1"/>
        </w:rPr>
      </w:pPr>
      <w:r w:rsidRPr="007D5606">
        <w:rPr>
          <w:b/>
          <w:color w:val="000000" w:themeColor="text1"/>
        </w:rPr>
        <w:t>Taulukko </w:t>
      </w:r>
      <w:r w:rsidR="004F664E" w:rsidRPr="007D5606">
        <w:rPr>
          <w:b/>
          <w:color w:val="000000" w:themeColor="text1"/>
        </w:rPr>
        <w:t>11</w:t>
      </w:r>
      <w:r w:rsidRPr="007D5606">
        <w:rPr>
          <w:b/>
          <w:color w:val="000000" w:themeColor="text1"/>
        </w:rPr>
        <w:t xml:space="preserve">. </w:t>
      </w:r>
      <w:r w:rsidRPr="007D5606">
        <w:rPr>
          <w:b/>
          <w:bCs/>
          <w:color w:val="000000" w:themeColor="text1"/>
        </w:rPr>
        <w:t>Psoriaasitutkimus I (REVEAL) Tehotulokset 16 viikon kohdalla</w:t>
      </w:r>
    </w:p>
    <w:p w14:paraId="066D2DC3" w14:textId="77777777" w:rsidR="00DD002D" w:rsidRPr="007D5606" w:rsidRDefault="00DD002D" w:rsidP="000E0421">
      <w:pPr>
        <w:keepNext/>
        <w:jc w:val="cente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1"/>
        <w:gridCol w:w="2977"/>
        <w:gridCol w:w="2977"/>
      </w:tblGrid>
      <w:tr w:rsidR="000230EA" w:rsidRPr="007D5606" w14:paraId="76CC3392" w14:textId="77777777" w:rsidTr="006A2129">
        <w:trPr>
          <w:tblHeader/>
        </w:trPr>
        <w:tc>
          <w:tcPr>
            <w:tcW w:w="3193" w:type="dxa"/>
            <w:shd w:val="clear" w:color="auto" w:fill="auto"/>
          </w:tcPr>
          <w:p w14:paraId="258154E7" w14:textId="77777777" w:rsidR="000230EA" w:rsidRPr="007D5606" w:rsidRDefault="000230EA" w:rsidP="00AA5839">
            <w:pPr>
              <w:rPr>
                <w:rFonts w:eastAsia="Calibri"/>
                <w:color w:val="000000" w:themeColor="text1"/>
              </w:rPr>
            </w:pPr>
          </w:p>
        </w:tc>
        <w:tc>
          <w:tcPr>
            <w:tcW w:w="3055" w:type="dxa"/>
            <w:shd w:val="clear" w:color="auto" w:fill="auto"/>
          </w:tcPr>
          <w:p w14:paraId="6DA2EB32" w14:textId="77777777" w:rsidR="00DD002D" w:rsidRPr="007D5606" w:rsidRDefault="000230EA" w:rsidP="00AA5839">
            <w:pPr>
              <w:pStyle w:val="TableParagraph"/>
              <w:widowControl/>
              <w:kinsoku w:val="0"/>
              <w:overflowPunct w:val="0"/>
              <w:ind w:hanging="60"/>
              <w:jc w:val="center"/>
              <w:rPr>
                <w:rFonts w:ascii="Times New Roman" w:hAnsi="Times New Roman"/>
                <w:b/>
                <w:bCs/>
                <w:color w:val="000000" w:themeColor="text1"/>
              </w:rPr>
            </w:pPr>
            <w:r w:rsidRPr="007D5606">
              <w:rPr>
                <w:rFonts w:ascii="Times New Roman" w:hAnsi="Times New Roman"/>
                <w:b/>
                <w:bCs/>
                <w:color w:val="000000" w:themeColor="text1"/>
              </w:rPr>
              <w:t>Lumehoito</w:t>
            </w:r>
          </w:p>
          <w:p w14:paraId="1E25CFBB" w14:textId="77777777" w:rsidR="00DD002D" w:rsidRPr="007D5606" w:rsidRDefault="000230EA" w:rsidP="00AA5839">
            <w:pPr>
              <w:pStyle w:val="TableParagraph"/>
              <w:widowControl/>
              <w:kinsoku w:val="0"/>
              <w:overflowPunct w:val="0"/>
              <w:ind w:hanging="60"/>
              <w:jc w:val="center"/>
              <w:rPr>
                <w:rFonts w:ascii="Times New Roman" w:hAnsi="Times New Roman"/>
                <w:b/>
                <w:bCs/>
                <w:color w:val="000000" w:themeColor="text1"/>
              </w:rPr>
            </w:pPr>
            <w:r w:rsidRPr="007D5606">
              <w:rPr>
                <w:rFonts w:ascii="Times New Roman" w:hAnsi="Times New Roman"/>
                <w:b/>
                <w:bCs/>
                <w:color w:val="000000" w:themeColor="text1"/>
              </w:rPr>
              <w:t>N = 398</w:t>
            </w:r>
          </w:p>
          <w:p w14:paraId="2B9F086F" w14:textId="77777777" w:rsidR="000230EA" w:rsidRPr="007D5606" w:rsidRDefault="000230EA" w:rsidP="00AA5839">
            <w:pPr>
              <w:pStyle w:val="TableParagraph"/>
              <w:widowControl/>
              <w:kinsoku w:val="0"/>
              <w:overflowPunct w:val="0"/>
              <w:ind w:hanging="60"/>
              <w:jc w:val="center"/>
              <w:rPr>
                <w:rFonts w:ascii="Times New Roman" w:hAnsi="Times New Roman"/>
                <w:color w:val="000000" w:themeColor="text1"/>
              </w:rPr>
            </w:pPr>
            <w:r w:rsidRPr="007D5606">
              <w:rPr>
                <w:rFonts w:ascii="Times New Roman" w:hAnsi="Times New Roman"/>
                <w:b/>
                <w:bCs/>
                <w:color w:val="000000" w:themeColor="text1"/>
              </w:rPr>
              <w:t>n (%)</w:t>
            </w:r>
          </w:p>
        </w:tc>
        <w:tc>
          <w:tcPr>
            <w:tcW w:w="3055" w:type="dxa"/>
            <w:shd w:val="clear" w:color="auto" w:fill="auto"/>
          </w:tcPr>
          <w:p w14:paraId="0F135974" w14:textId="77777777" w:rsidR="00D92C61" w:rsidRPr="007D5606" w:rsidRDefault="00E56A72" w:rsidP="00AA5839">
            <w:pPr>
              <w:pStyle w:val="TableParagraph"/>
              <w:widowControl/>
              <w:kinsoku w:val="0"/>
              <w:overflowPunct w:val="0"/>
              <w:jc w:val="center"/>
              <w:rPr>
                <w:rFonts w:ascii="Times New Roman" w:hAnsi="Times New Roman"/>
                <w:b/>
                <w:bCs/>
                <w:color w:val="000000" w:themeColor="text1"/>
              </w:rPr>
            </w:pPr>
            <w:r w:rsidRPr="007D5606">
              <w:rPr>
                <w:rFonts w:ascii="Times New Roman" w:hAnsi="Times New Roman"/>
                <w:b/>
                <w:color w:val="000000" w:themeColor="text1"/>
              </w:rPr>
              <w:t>Adalimumabi (40 mg joka 2. viikko)</w:t>
            </w:r>
          </w:p>
          <w:p w14:paraId="745B636C" w14:textId="77777777" w:rsidR="000230EA" w:rsidRPr="007D5606" w:rsidRDefault="000230EA"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b/>
                <w:bCs/>
                <w:color w:val="000000" w:themeColor="text1"/>
              </w:rPr>
              <w:t>N = 814</w:t>
            </w:r>
          </w:p>
          <w:p w14:paraId="71020D7C" w14:textId="77777777" w:rsidR="000230EA" w:rsidRPr="007D5606" w:rsidRDefault="000230EA"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b/>
                <w:bCs/>
                <w:color w:val="000000" w:themeColor="text1"/>
              </w:rPr>
              <w:t>n (%)</w:t>
            </w:r>
          </w:p>
        </w:tc>
      </w:tr>
      <w:tr w:rsidR="000230EA" w:rsidRPr="007D5606" w14:paraId="72832BAD" w14:textId="77777777" w:rsidTr="006A2129">
        <w:tc>
          <w:tcPr>
            <w:tcW w:w="3193" w:type="dxa"/>
            <w:shd w:val="clear" w:color="auto" w:fill="auto"/>
          </w:tcPr>
          <w:p w14:paraId="12E36D0A" w14:textId="77777777" w:rsidR="000230EA" w:rsidRPr="007D5606" w:rsidRDefault="000230EA" w:rsidP="00AA5839">
            <w:pPr>
              <w:pStyle w:val="TableParagraph"/>
              <w:widowControl/>
              <w:kinsoku w:val="0"/>
              <w:overflowPunct w:val="0"/>
              <w:rPr>
                <w:rFonts w:ascii="Times New Roman" w:hAnsi="Times New Roman"/>
                <w:color w:val="000000" w:themeColor="text1"/>
              </w:rPr>
            </w:pPr>
            <w:r w:rsidRPr="007D5606">
              <w:rPr>
                <w:rFonts w:ascii="Times New Roman" w:hAnsi="Times New Roman"/>
                <w:bCs/>
                <w:color w:val="000000" w:themeColor="text1"/>
              </w:rPr>
              <w:t>≥ PASI 75</w:t>
            </w:r>
            <w:r w:rsidRPr="007D5606">
              <w:rPr>
                <w:rFonts w:ascii="Times New Roman" w:hAnsi="Times New Roman"/>
                <w:bCs/>
                <w:color w:val="000000" w:themeColor="text1"/>
                <w:vertAlign w:val="superscript"/>
              </w:rPr>
              <w:t>a</w:t>
            </w:r>
          </w:p>
        </w:tc>
        <w:tc>
          <w:tcPr>
            <w:tcW w:w="3055" w:type="dxa"/>
            <w:shd w:val="clear" w:color="auto" w:fill="auto"/>
          </w:tcPr>
          <w:p w14:paraId="39DADBFE" w14:textId="77777777" w:rsidR="000230EA" w:rsidRPr="007D5606" w:rsidRDefault="000230EA"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26 (6,5)</w:t>
            </w:r>
          </w:p>
        </w:tc>
        <w:tc>
          <w:tcPr>
            <w:tcW w:w="3055" w:type="dxa"/>
            <w:shd w:val="clear" w:color="auto" w:fill="auto"/>
          </w:tcPr>
          <w:p w14:paraId="1C36846E" w14:textId="77777777" w:rsidR="000230EA" w:rsidRPr="007D5606" w:rsidRDefault="000230EA"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578 (70,9)</w:t>
            </w:r>
            <w:r w:rsidRPr="007D5606">
              <w:rPr>
                <w:rFonts w:ascii="Times New Roman" w:hAnsi="Times New Roman"/>
                <w:color w:val="000000" w:themeColor="text1"/>
                <w:vertAlign w:val="superscript"/>
              </w:rPr>
              <w:t>b</w:t>
            </w:r>
          </w:p>
        </w:tc>
      </w:tr>
      <w:tr w:rsidR="000230EA" w:rsidRPr="007D5606" w14:paraId="5FC2D7B9" w14:textId="77777777" w:rsidTr="006A2129">
        <w:tc>
          <w:tcPr>
            <w:tcW w:w="3193" w:type="dxa"/>
            <w:shd w:val="clear" w:color="auto" w:fill="auto"/>
          </w:tcPr>
          <w:p w14:paraId="2D2F8323" w14:textId="77777777" w:rsidR="000230EA" w:rsidRPr="007D5606" w:rsidRDefault="000230EA" w:rsidP="00AA5839">
            <w:pPr>
              <w:pStyle w:val="TableParagraph"/>
              <w:widowControl/>
              <w:kinsoku w:val="0"/>
              <w:overflowPunct w:val="0"/>
              <w:rPr>
                <w:rFonts w:ascii="Times New Roman" w:hAnsi="Times New Roman"/>
                <w:color w:val="000000" w:themeColor="text1"/>
              </w:rPr>
            </w:pPr>
            <w:r w:rsidRPr="007D5606">
              <w:rPr>
                <w:rFonts w:ascii="Times New Roman" w:hAnsi="Times New Roman"/>
                <w:bCs/>
                <w:color w:val="000000" w:themeColor="text1"/>
              </w:rPr>
              <w:t>PASI 100</w:t>
            </w:r>
          </w:p>
        </w:tc>
        <w:tc>
          <w:tcPr>
            <w:tcW w:w="3055" w:type="dxa"/>
            <w:shd w:val="clear" w:color="auto" w:fill="auto"/>
          </w:tcPr>
          <w:p w14:paraId="12C68FCA" w14:textId="77777777" w:rsidR="000230EA" w:rsidRPr="007D5606" w:rsidRDefault="000230EA"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3 (0,8)</w:t>
            </w:r>
          </w:p>
        </w:tc>
        <w:tc>
          <w:tcPr>
            <w:tcW w:w="3055" w:type="dxa"/>
            <w:shd w:val="clear" w:color="auto" w:fill="auto"/>
          </w:tcPr>
          <w:p w14:paraId="6686E317" w14:textId="77777777" w:rsidR="000230EA" w:rsidRPr="007D5606" w:rsidRDefault="000230EA"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163 (20,0)</w:t>
            </w:r>
            <w:r w:rsidRPr="007D5606">
              <w:rPr>
                <w:rFonts w:ascii="Times New Roman" w:hAnsi="Times New Roman"/>
                <w:color w:val="000000" w:themeColor="text1"/>
                <w:vertAlign w:val="superscript"/>
              </w:rPr>
              <w:t>b</w:t>
            </w:r>
          </w:p>
        </w:tc>
      </w:tr>
      <w:tr w:rsidR="000230EA" w:rsidRPr="007D5606" w14:paraId="72454BC5" w14:textId="77777777" w:rsidTr="006A2129">
        <w:tc>
          <w:tcPr>
            <w:tcW w:w="3193" w:type="dxa"/>
            <w:tcBorders>
              <w:bottom w:val="single" w:sz="4" w:space="0" w:color="auto"/>
            </w:tcBorders>
            <w:shd w:val="clear" w:color="auto" w:fill="auto"/>
          </w:tcPr>
          <w:p w14:paraId="50DAC366" w14:textId="77777777" w:rsidR="000230EA" w:rsidRPr="007D5606" w:rsidRDefault="000230EA" w:rsidP="00AA5839">
            <w:pPr>
              <w:pStyle w:val="TableParagraph"/>
              <w:widowControl/>
              <w:kinsoku w:val="0"/>
              <w:overflowPunct w:val="0"/>
              <w:rPr>
                <w:rFonts w:ascii="Times New Roman" w:hAnsi="Times New Roman"/>
                <w:color w:val="000000" w:themeColor="text1"/>
              </w:rPr>
            </w:pPr>
            <w:r w:rsidRPr="007D5606">
              <w:rPr>
                <w:rFonts w:ascii="Times New Roman" w:hAnsi="Times New Roman"/>
                <w:bCs/>
                <w:color w:val="000000" w:themeColor="text1"/>
              </w:rPr>
              <w:t>Lääkärin yleisarvio: puhdas/melkein puhdas</w:t>
            </w:r>
          </w:p>
        </w:tc>
        <w:tc>
          <w:tcPr>
            <w:tcW w:w="3055" w:type="dxa"/>
            <w:tcBorders>
              <w:bottom w:val="single" w:sz="4" w:space="0" w:color="auto"/>
            </w:tcBorders>
            <w:shd w:val="clear" w:color="auto" w:fill="auto"/>
          </w:tcPr>
          <w:p w14:paraId="73870F2C" w14:textId="77777777" w:rsidR="000230EA" w:rsidRPr="007D5606" w:rsidRDefault="000230EA"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17 (4,3)</w:t>
            </w:r>
          </w:p>
        </w:tc>
        <w:tc>
          <w:tcPr>
            <w:tcW w:w="3055" w:type="dxa"/>
            <w:tcBorders>
              <w:bottom w:val="single" w:sz="4" w:space="0" w:color="auto"/>
            </w:tcBorders>
            <w:shd w:val="clear" w:color="auto" w:fill="auto"/>
          </w:tcPr>
          <w:p w14:paraId="1F5DF323" w14:textId="77777777" w:rsidR="000230EA" w:rsidRPr="007D5606" w:rsidRDefault="000230EA"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506 (62,2)</w:t>
            </w:r>
            <w:r w:rsidRPr="007D5606">
              <w:rPr>
                <w:rFonts w:ascii="Times New Roman" w:hAnsi="Times New Roman"/>
                <w:color w:val="000000" w:themeColor="text1"/>
                <w:vertAlign w:val="superscript"/>
              </w:rPr>
              <w:t>b</w:t>
            </w:r>
          </w:p>
        </w:tc>
      </w:tr>
      <w:tr w:rsidR="006A2129" w:rsidRPr="007D5606" w14:paraId="478C1396" w14:textId="77777777" w:rsidTr="006A2129">
        <w:tc>
          <w:tcPr>
            <w:tcW w:w="9303" w:type="dxa"/>
            <w:gridSpan w:val="3"/>
            <w:tcBorders>
              <w:left w:val="nil"/>
              <w:bottom w:val="nil"/>
              <w:right w:val="nil"/>
            </w:tcBorders>
            <w:shd w:val="clear" w:color="auto" w:fill="auto"/>
          </w:tcPr>
          <w:p w14:paraId="6778BE66" w14:textId="77777777" w:rsidR="006A2129" w:rsidRPr="00EA06DD" w:rsidRDefault="006A2129" w:rsidP="006A2129">
            <w:pPr>
              <w:pStyle w:val="TableParagraph"/>
              <w:widowControl/>
              <w:kinsoku w:val="0"/>
              <w:overflowPunct w:val="0"/>
              <w:ind w:left="270" w:hanging="270"/>
              <w:rPr>
                <w:rFonts w:ascii="Times New Roman" w:hAnsi="Times New Roman"/>
                <w:color w:val="000000" w:themeColor="text1"/>
                <w:sz w:val="20"/>
              </w:rPr>
            </w:pPr>
            <w:r w:rsidRPr="00EA06DD">
              <w:rPr>
                <w:rFonts w:ascii="Times New Roman" w:hAnsi="Times New Roman"/>
                <w:color w:val="000000" w:themeColor="text1"/>
                <w:sz w:val="20"/>
                <w:vertAlign w:val="superscript"/>
              </w:rPr>
              <w:t>a</w:t>
            </w:r>
            <w:r w:rsidRPr="00EA06DD">
              <w:rPr>
                <w:rFonts w:ascii="Times New Roman" w:hAnsi="Times New Roman"/>
                <w:color w:val="000000" w:themeColor="text1"/>
                <w:sz w:val="20"/>
                <w:vertAlign w:val="superscript"/>
              </w:rPr>
              <w:tab/>
            </w:r>
            <w:r w:rsidRPr="00EA06DD">
              <w:rPr>
                <w:rFonts w:ascii="Times New Roman" w:hAnsi="Times New Roman"/>
                <w:color w:val="000000" w:themeColor="text1"/>
                <w:sz w:val="20"/>
              </w:rPr>
              <w:t xml:space="preserve"> PASI 75 </w:t>
            </w:r>
            <w:r w:rsidRPr="00EA06DD">
              <w:rPr>
                <w:rFonts w:ascii="Times New Roman" w:hAnsi="Times New Roman"/>
                <w:color w:val="000000" w:themeColor="text1"/>
                <w:sz w:val="20"/>
              </w:rPr>
              <w:noBreakHyphen/>
              <w:t>vasteen saavuttaneiden potilaiden prosenttiosuus laskettiin keskusten mukaan vakioituna</w:t>
            </w:r>
          </w:p>
          <w:p w14:paraId="1E2D3662" w14:textId="77777777" w:rsidR="006A2129" w:rsidRPr="00EA06DD" w:rsidRDefault="006A2129" w:rsidP="006A2129">
            <w:pPr>
              <w:pStyle w:val="TableParagraph"/>
              <w:widowControl/>
              <w:kinsoku w:val="0"/>
              <w:overflowPunct w:val="0"/>
              <w:ind w:left="270" w:hanging="270"/>
              <w:rPr>
                <w:rFonts w:ascii="Times New Roman" w:hAnsi="Times New Roman"/>
                <w:color w:val="000000" w:themeColor="text1"/>
                <w:sz w:val="20"/>
              </w:rPr>
            </w:pPr>
            <w:r w:rsidRPr="00EA06DD">
              <w:rPr>
                <w:rFonts w:ascii="Times New Roman" w:hAnsi="Times New Roman"/>
                <w:color w:val="000000" w:themeColor="text1"/>
                <w:sz w:val="20"/>
                <w:vertAlign w:val="superscript"/>
              </w:rPr>
              <w:t>b</w:t>
            </w:r>
            <w:r w:rsidRPr="00EA06DD">
              <w:rPr>
                <w:rFonts w:ascii="Times New Roman" w:hAnsi="Times New Roman"/>
                <w:color w:val="000000" w:themeColor="text1"/>
                <w:sz w:val="20"/>
              </w:rPr>
              <w:tab/>
              <w:t> p &lt; 0,001, adalimumabi vs. lumehoito</w:t>
            </w:r>
          </w:p>
        </w:tc>
      </w:tr>
    </w:tbl>
    <w:p w14:paraId="63D82DFE" w14:textId="77777777" w:rsidR="000230EA" w:rsidRPr="007D5606" w:rsidRDefault="000230EA" w:rsidP="00387D0C">
      <w:pPr>
        <w:pStyle w:val="BodyText"/>
        <w:widowControl/>
        <w:kinsoku w:val="0"/>
        <w:overflowPunct w:val="0"/>
        <w:ind w:left="0"/>
        <w:rPr>
          <w:b/>
          <w:bCs/>
          <w:color w:val="000000" w:themeColor="text1"/>
        </w:rPr>
      </w:pPr>
    </w:p>
    <w:p w14:paraId="77695491" w14:textId="77777777" w:rsidR="000230EA" w:rsidRPr="007D5606" w:rsidRDefault="000230EA" w:rsidP="00FB4446">
      <w:pPr>
        <w:keepNext/>
        <w:rPr>
          <w:b/>
          <w:color w:val="000000" w:themeColor="text1"/>
        </w:rPr>
      </w:pPr>
      <w:r w:rsidRPr="007D5606">
        <w:rPr>
          <w:b/>
          <w:color w:val="000000" w:themeColor="text1"/>
        </w:rPr>
        <w:t>Taulukko </w:t>
      </w:r>
      <w:r w:rsidR="004F664E" w:rsidRPr="007D5606">
        <w:rPr>
          <w:b/>
          <w:color w:val="000000" w:themeColor="text1"/>
        </w:rPr>
        <w:t>12</w:t>
      </w:r>
      <w:r w:rsidRPr="007D5606">
        <w:rPr>
          <w:b/>
          <w:color w:val="000000" w:themeColor="text1"/>
        </w:rPr>
        <w:t>. Psoriaasitutkimus II (CHAMPION) Tehotulokset 16 viikon kohdalla</w:t>
      </w:r>
    </w:p>
    <w:p w14:paraId="1EDE4314" w14:textId="77777777" w:rsidR="000230EA" w:rsidRPr="007D5606" w:rsidRDefault="000230EA" w:rsidP="00387D0C">
      <w:pPr>
        <w:pStyle w:val="BodyText"/>
        <w:keepNext/>
        <w:widowControl/>
        <w:kinsoku w:val="0"/>
        <w:overflowPunct w:val="0"/>
        <w:ind w:left="0"/>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0"/>
        <w:gridCol w:w="2169"/>
        <w:gridCol w:w="2169"/>
        <w:gridCol w:w="2557"/>
      </w:tblGrid>
      <w:tr w:rsidR="000230EA" w:rsidRPr="007D5606" w14:paraId="69BFFFD8" w14:textId="77777777" w:rsidTr="00C42C7E">
        <w:trPr>
          <w:tblHeader/>
        </w:trPr>
        <w:tc>
          <w:tcPr>
            <w:tcW w:w="2226" w:type="dxa"/>
            <w:shd w:val="clear" w:color="auto" w:fill="auto"/>
          </w:tcPr>
          <w:p w14:paraId="4FC0083E" w14:textId="77777777" w:rsidR="000230EA" w:rsidRPr="007D5606" w:rsidRDefault="000230EA" w:rsidP="00AA5839">
            <w:pPr>
              <w:keepNext/>
              <w:keepLines/>
              <w:rPr>
                <w:rFonts w:eastAsia="Calibri"/>
                <w:color w:val="000000" w:themeColor="text1"/>
              </w:rPr>
            </w:pPr>
          </w:p>
        </w:tc>
        <w:tc>
          <w:tcPr>
            <w:tcW w:w="2226" w:type="dxa"/>
            <w:shd w:val="clear" w:color="auto" w:fill="auto"/>
          </w:tcPr>
          <w:p w14:paraId="15091249" w14:textId="77777777" w:rsidR="00DD002D" w:rsidRPr="007D5606" w:rsidRDefault="000230EA" w:rsidP="00AA5839">
            <w:pPr>
              <w:pStyle w:val="TableParagraph"/>
              <w:keepNext/>
              <w:keepLines/>
              <w:widowControl/>
              <w:kinsoku w:val="0"/>
              <w:overflowPunct w:val="0"/>
              <w:ind w:hanging="95"/>
              <w:jc w:val="center"/>
              <w:rPr>
                <w:rFonts w:ascii="Times New Roman" w:hAnsi="Times New Roman"/>
                <w:b/>
                <w:bCs/>
                <w:color w:val="000000" w:themeColor="text1"/>
              </w:rPr>
            </w:pPr>
            <w:r w:rsidRPr="007D5606">
              <w:rPr>
                <w:rFonts w:ascii="Times New Roman" w:hAnsi="Times New Roman"/>
                <w:b/>
                <w:bCs/>
                <w:color w:val="000000" w:themeColor="text1"/>
              </w:rPr>
              <w:t xml:space="preserve">Lumehoito </w:t>
            </w:r>
          </w:p>
          <w:p w14:paraId="180F333E" w14:textId="77777777" w:rsidR="00DD002D" w:rsidRPr="007D5606" w:rsidRDefault="000230EA" w:rsidP="00AA5839">
            <w:pPr>
              <w:pStyle w:val="TableParagraph"/>
              <w:keepNext/>
              <w:keepLines/>
              <w:widowControl/>
              <w:kinsoku w:val="0"/>
              <w:overflowPunct w:val="0"/>
              <w:ind w:hanging="95"/>
              <w:jc w:val="center"/>
              <w:rPr>
                <w:rFonts w:ascii="Times New Roman" w:hAnsi="Times New Roman"/>
                <w:b/>
                <w:bCs/>
                <w:color w:val="000000" w:themeColor="text1"/>
              </w:rPr>
            </w:pPr>
            <w:r w:rsidRPr="007D5606">
              <w:rPr>
                <w:rFonts w:ascii="Times New Roman" w:hAnsi="Times New Roman"/>
                <w:b/>
                <w:bCs/>
                <w:color w:val="000000" w:themeColor="text1"/>
              </w:rPr>
              <w:t xml:space="preserve">N = 53 </w:t>
            </w:r>
          </w:p>
          <w:p w14:paraId="1A2D9842" w14:textId="77777777" w:rsidR="000230EA" w:rsidRPr="007D5606" w:rsidRDefault="000230EA" w:rsidP="00AA5839">
            <w:pPr>
              <w:pStyle w:val="TableParagraph"/>
              <w:keepNext/>
              <w:keepLines/>
              <w:widowControl/>
              <w:kinsoku w:val="0"/>
              <w:overflowPunct w:val="0"/>
              <w:ind w:hanging="95"/>
              <w:jc w:val="center"/>
              <w:rPr>
                <w:rFonts w:ascii="Times New Roman" w:hAnsi="Times New Roman"/>
                <w:color w:val="000000" w:themeColor="text1"/>
              </w:rPr>
            </w:pPr>
            <w:r w:rsidRPr="007D5606">
              <w:rPr>
                <w:rFonts w:ascii="Times New Roman" w:hAnsi="Times New Roman"/>
                <w:b/>
                <w:bCs/>
                <w:color w:val="000000" w:themeColor="text1"/>
              </w:rPr>
              <w:t>n (%)</w:t>
            </w:r>
          </w:p>
        </w:tc>
        <w:tc>
          <w:tcPr>
            <w:tcW w:w="2226" w:type="dxa"/>
            <w:shd w:val="clear" w:color="auto" w:fill="auto"/>
          </w:tcPr>
          <w:p w14:paraId="6236E16F" w14:textId="77777777" w:rsidR="00DD002D" w:rsidRPr="007D5606" w:rsidRDefault="000230EA" w:rsidP="00AA5839">
            <w:pPr>
              <w:pStyle w:val="TableParagraph"/>
              <w:keepNext/>
              <w:keepLines/>
              <w:widowControl/>
              <w:kinsoku w:val="0"/>
              <w:overflowPunct w:val="0"/>
              <w:ind w:firstLine="50"/>
              <w:jc w:val="center"/>
              <w:rPr>
                <w:rFonts w:ascii="Times New Roman" w:hAnsi="Times New Roman"/>
                <w:b/>
                <w:bCs/>
                <w:color w:val="000000" w:themeColor="text1"/>
              </w:rPr>
            </w:pPr>
            <w:r w:rsidRPr="007D5606">
              <w:rPr>
                <w:rFonts w:ascii="Times New Roman" w:hAnsi="Times New Roman"/>
                <w:b/>
                <w:bCs/>
                <w:color w:val="000000" w:themeColor="text1"/>
              </w:rPr>
              <w:t xml:space="preserve">Metotreksaatti </w:t>
            </w:r>
          </w:p>
          <w:p w14:paraId="6E7347C6" w14:textId="77777777" w:rsidR="00DD002D" w:rsidRPr="007D5606" w:rsidRDefault="000230EA" w:rsidP="00AA5839">
            <w:pPr>
              <w:pStyle w:val="TableParagraph"/>
              <w:keepNext/>
              <w:keepLines/>
              <w:widowControl/>
              <w:kinsoku w:val="0"/>
              <w:overflowPunct w:val="0"/>
              <w:ind w:firstLine="50"/>
              <w:jc w:val="center"/>
              <w:rPr>
                <w:rFonts w:ascii="Times New Roman" w:hAnsi="Times New Roman"/>
                <w:b/>
                <w:bCs/>
                <w:color w:val="000000" w:themeColor="text1"/>
              </w:rPr>
            </w:pPr>
            <w:r w:rsidRPr="007D5606">
              <w:rPr>
                <w:rFonts w:ascii="Times New Roman" w:hAnsi="Times New Roman"/>
                <w:b/>
                <w:bCs/>
                <w:color w:val="000000" w:themeColor="text1"/>
              </w:rPr>
              <w:t xml:space="preserve">N = 110 </w:t>
            </w:r>
          </w:p>
          <w:p w14:paraId="579558B6" w14:textId="77777777" w:rsidR="000230EA" w:rsidRPr="007D5606" w:rsidRDefault="000230EA" w:rsidP="00AA5839">
            <w:pPr>
              <w:pStyle w:val="TableParagraph"/>
              <w:keepNext/>
              <w:keepLines/>
              <w:widowControl/>
              <w:kinsoku w:val="0"/>
              <w:overflowPunct w:val="0"/>
              <w:ind w:firstLine="50"/>
              <w:jc w:val="center"/>
              <w:rPr>
                <w:rFonts w:ascii="Times New Roman" w:hAnsi="Times New Roman"/>
                <w:color w:val="000000" w:themeColor="text1"/>
              </w:rPr>
            </w:pPr>
            <w:r w:rsidRPr="007D5606">
              <w:rPr>
                <w:rFonts w:ascii="Times New Roman" w:hAnsi="Times New Roman"/>
                <w:b/>
                <w:bCs/>
                <w:color w:val="000000" w:themeColor="text1"/>
              </w:rPr>
              <w:t>n (%)</w:t>
            </w:r>
          </w:p>
        </w:tc>
        <w:tc>
          <w:tcPr>
            <w:tcW w:w="2625" w:type="dxa"/>
            <w:shd w:val="clear" w:color="auto" w:fill="auto"/>
          </w:tcPr>
          <w:p w14:paraId="1779199C" w14:textId="77777777" w:rsidR="00D92C61" w:rsidRPr="007D5606" w:rsidRDefault="00E56A72" w:rsidP="00AA5839">
            <w:pPr>
              <w:pStyle w:val="TableParagraph"/>
              <w:keepNext/>
              <w:keepLines/>
              <w:widowControl/>
              <w:kinsoku w:val="0"/>
              <w:overflowPunct w:val="0"/>
              <w:jc w:val="center"/>
              <w:rPr>
                <w:rFonts w:ascii="Times New Roman" w:hAnsi="Times New Roman"/>
                <w:b/>
                <w:bCs/>
                <w:color w:val="000000" w:themeColor="text1"/>
              </w:rPr>
            </w:pPr>
            <w:r w:rsidRPr="007D5606">
              <w:rPr>
                <w:rFonts w:ascii="Times New Roman" w:hAnsi="Times New Roman"/>
                <w:b/>
                <w:color w:val="000000" w:themeColor="text1"/>
              </w:rPr>
              <w:t>Adalimumabi (40 mg joka 2. viikko)</w:t>
            </w:r>
          </w:p>
          <w:p w14:paraId="1BD820D5" w14:textId="77777777" w:rsidR="000230EA" w:rsidRPr="007D5606" w:rsidRDefault="000230EA" w:rsidP="00AA5839">
            <w:pPr>
              <w:pStyle w:val="TableParagraph"/>
              <w:keepNext/>
              <w:keepLines/>
              <w:widowControl/>
              <w:kinsoku w:val="0"/>
              <w:overflowPunct w:val="0"/>
              <w:jc w:val="center"/>
              <w:rPr>
                <w:rFonts w:ascii="Times New Roman" w:hAnsi="Times New Roman"/>
                <w:color w:val="000000" w:themeColor="text1"/>
              </w:rPr>
            </w:pPr>
            <w:r w:rsidRPr="007D5606">
              <w:rPr>
                <w:rFonts w:ascii="Times New Roman" w:hAnsi="Times New Roman"/>
                <w:b/>
                <w:bCs/>
                <w:color w:val="000000" w:themeColor="text1"/>
              </w:rPr>
              <w:t>N = 108</w:t>
            </w:r>
          </w:p>
          <w:p w14:paraId="4D7056D5" w14:textId="77777777" w:rsidR="000230EA" w:rsidRPr="007D5606" w:rsidRDefault="000230EA" w:rsidP="00AA583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b/>
                <w:bCs/>
                <w:color w:val="000000" w:themeColor="text1"/>
              </w:rPr>
              <w:t>n (%)</w:t>
            </w:r>
          </w:p>
        </w:tc>
      </w:tr>
      <w:tr w:rsidR="000230EA" w:rsidRPr="007D5606" w14:paraId="74924D0E" w14:textId="77777777" w:rsidTr="00C42C7E">
        <w:tc>
          <w:tcPr>
            <w:tcW w:w="2226" w:type="dxa"/>
            <w:shd w:val="clear" w:color="auto" w:fill="auto"/>
          </w:tcPr>
          <w:p w14:paraId="05C6F2D7" w14:textId="77777777" w:rsidR="000230EA" w:rsidRPr="007D5606" w:rsidRDefault="00F075B4" w:rsidP="00AA5839">
            <w:pPr>
              <w:pStyle w:val="TableParagraph"/>
              <w:keepNext/>
              <w:keepLines/>
              <w:widowControl/>
              <w:kinsoku w:val="0"/>
              <w:overflowPunct w:val="0"/>
              <w:spacing w:line="268" w:lineRule="exact"/>
              <w:rPr>
                <w:rFonts w:ascii="Times New Roman" w:hAnsi="Times New Roman"/>
                <w:color w:val="000000" w:themeColor="text1"/>
              </w:rPr>
            </w:pPr>
            <w:r w:rsidRPr="007D5606">
              <w:rPr>
                <w:rFonts w:ascii="Times New Roman" w:hAnsi="Times New Roman"/>
                <w:bCs/>
                <w:color w:val="000000" w:themeColor="text1"/>
              </w:rPr>
              <w:t>≥ PASI 75</w:t>
            </w:r>
          </w:p>
        </w:tc>
        <w:tc>
          <w:tcPr>
            <w:tcW w:w="2226" w:type="dxa"/>
            <w:shd w:val="clear" w:color="auto" w:fill="auto"/>
          </w:tcPr>
          <w:p w14:paraId="3C5ECEC3" w14:textId="77777777" w:rsidR="000230EA" w:rsidRPr="007D5606"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10 (18,9)</w:t>
            </w:r>
          </w:p>
        </w:tc>
        <w:tc>
          <w:tcPr>
            <w:tcW w:w="2226" w:type="dxa"/>
            <w:shd w:val="clear" w:color="auto" w:fill="auto"/>
          </w:tcPr>
          <w:p w14:paraId="1C2EF292" w14:textId="77777777" w:rsidR="000230EA" w:rsidRPr="007D5606"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39 (35,5)</w:t>
            </w:r>
          </w:p>
        </w:tc>
        <w:tc>
          <w:tcPr>
            <w:tcW w:w="2625" w:type="dxa"/>
            <w:shd w:val="clear" w:color="auto" w:fill="auto"/>
          </w:tcPr>
          <w:p w14:paraId="501C9BD0" w14:textId="77777777" w:rsidR="000230EA" w:rsidRPr="007D5606"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86 (79,6)</w:t>
            </w:r>
            <w:r w:rsidRPr="007D5606">
              <w:rPr>
                <w:rFonts w:ascii="Times New Roman" w:hAnsi="Times New Roman"/>
                <w:color w:val="000000" w:themeColor="text1"/>
                <w:vertAlign w:val="superscript"/>
              </w:rPr>
              <w:t>a,b</w:t>
            </w:r>
          </w:p>
        </w:tc>
      </w:tr>
      <w:tr w:rsidR="000230EA" w:rsidRPr="007D5606" w14:paraId="0CAC1F88" w14:textId="77777777" w:rsidTr="00C42C7E">
        <w:tc>
          <w:tcPr>
            <w:tcW w:w="2226" w:type="dxa"/>
            <w:shd w:val="clear" w:color="auto" w:fill="auto"/>
          </w:tcPr>
          <w:p w14:paraId="2BA311C4" w14:textId="77777777" w:rsidR="000230EA" w:rsidRPr="007D5606" w:rsidRDefault="000230EA" w:rsidP="00AA5839">
            <w:pPr>
              <w:pStyle w:val="TableParagraph"/>
              <w:keepNext/>
              <w:keepLines/>
              <w:widowControl/>
              <w:kinsoku w:val="0"/>
              <w:overflowPunct w:val="0"/>
              <w:spacing w:line="252" w:lineRule="exact"/>
              <w:rPr>
                <w:rFonts w:ascii="Times New Roman" w:hAnsi="Times New Roman"/>
                <w:color w:val="000000" w:themeColor="text1"/>
              </w:rPr>
            </w:pPr>
            <w:r w:rsidRPr="007D5606">
              <w:rPr>
                <w:rFonts w:ascii="Times New Roman" w:hAnsi="Times New Roman"/>
                <w:bCs/>
                <w:color w:val="000000" w:themeColor="text1"/>
              </w:rPr>
              <w:t>PASI 100</w:t>
            </w:r>
          </w:p>
        </w:tc>
        <w:tc>
          <w:tcPr>
            <w:tcW w:w="2226" w:type="dxa"/>
            <w:shd w:val="clear" w:color="auto" w:fill="auto"/>
          </w:tcPr>
          <w:p w14:paraId="29ED5376" w14:textId="77777777" w:rsidR="000230EA" w:rsidRPr="007D5606"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1 (1,9)</w:t>
            </w:r>
          </w:p>
        </w:tc>
        <w:tc>
          <w:tcPr>
            <w:tcW w:w="2226" w:type="dxa"/>
            <w:shd w:val="clear" w:color="auto" w:fill="auto"/>
          </w:tcPr>
          <w:p w14:paraId="10A7A5BE" w14:textId="77777777" w:rsidR="000230EA" w:rsidRPr="007D5606"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8 (7,3)</w:t>
            </w:r>
          </w:p>
        </w:tc>
        <w:tc>
          <w:tcPr>
            <w:tcW w:w="2625" w:type="dxa"/>
            <w:shd w:val="clear" w:color="auto" w:fill="auto"/>
          </w:tcPr>
          <w:p w14:paraId="0A8E35A1" w14:textId="77777777" w:rsidR="000230EA" w:rsidRPr="007D5606" w:rsidRDefault="000230EA"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7D5606">
              <w:rPr>
                <w:rFonts w:ascii="Times New Roman" w:hAnsi="Times New Roman"/>
                <w:color w:val="000000" w:themeColor="text1"/>
              </w:rPr>
              <w:t>18 (16,7)</w:t>
            </w:r>
            <w:r w:rsidRPr="007D5606">
              <w:rPr>
                <w:rFonts w:ascii="Times New Roman" w:hAnsi="Times New Roman"/>
                <w:color w:val="000000" w:themeColor="text1"/>
                <w:vertAlign w:val="superscript"/>
              </w:rPr>
              <w:t>c,d</w:t>
            </w:r>
          </w:p>
        </w:tc>
      </w:tr>
      <w:tr w:rsidR="000230EA" w:rsidRPr="007D5606" w14:paraId="4F459B7B" w14:textId="77777777" w:rsidTr="00C42C7E">
        <w:tc>
          <w:tcPr>
            <w:tcW w:w="2226" w:type="dxa"/>
            <w:tcBorders>
              <w:bottom w:val="single" w:sz="4" w:space="0" w:color="auto"/>
            </w:tcBorders>
            <w:shd w:val="clear" w:color="auto" w:fill="auto"/>
          </w:tcPr>
          <w:p w14:paraId="4242672B" w14:textId="77777777" w:rsidR="000230EA" w:rsidRPr="007D5606" w:rsidRDefault="000230EA" w:rsidP="00BF798E">
            <w:pPr>
              <w:pStyle w:val="TableParagraph"/>
              <w:keepNext/>
              <w:keepLines/>
              <w:widowControl/>
              <w:kinsoku w:val="0"/>
              <w:overflowPunct w:val="0"/>
              <w:rPr>
                <w:rFonts w:ascii="Times New Roman" w:hAnsi="Times New Roman"/>
                <w:color w:val="000000" w:themeColor="text1"/>
              </w:rPr>
            </w:pPr>
            <w:r w:rsidRPr="007D5606">
              <w:rPr>
                <w:rFonts w:ascii="Times New Roman" w:hAnsi="Times New Roman"/>
                <w:bCs/>
                <w:color w:val="000000" w:themeColor="text1"/>
              </w:rPr>
              <w:t>Lääkärin yleisarvio: puhdas/melkein puhdas</w:t>
            </w:r>
          </w:p>
        </w:tc>
        <w:tc>
          <w:tcPr>
            <w:tcW w:w="2226" w:type="dxa"/>
            <w:tcBorders>
              <w:bottom w:val="single" w:sz="4" w:space="0" w:color="auto"/>
            </w:tcBorders>
            <w:shd w:val="clear" w:color="auto" w:fill="auto"/>
          </w:tcPr>
          <w:p w14:paraId="087CB065" w14:textId="77777777" w:rsidR="000230EA" w:rsidRPr="007D5606" w:rsidRDefault="000230EA"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7D5606">
              <w:rPr>
                <w:rFonts w:ascii="Times New Roman" w:hAnsi="Times New Roman"/>
                <w:color w:val="000000" w:themeColor="text1"/>
              </w:rPr>
              <w:t>6 (11,3)</w:t>
            </w:r>
          </w:p>
        </w:tc>
        <w:tc>
          <w:tcPr>
            <w:tcW w:w="2226" w:type="dxa"/>
            <w:tcBorders>
              <w:bottom w:val="single" w:sz="4" w:space="0" w:color="auto"/>
            </w:tcBorders>
            <w:shd w:val="clear" w:color="auto" w:fill="auto"/>
          </w:tcPr>
          <w:p w14:paraId="3287C904" w14:textId="77777777" w:rsidR="000230EA" w:rsidRPr="007D5606" w:rsidRDefault="000230EA"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7D5606">
              <w:rPr>
                <w:rFonts w:ascii="Times New Roman" w:hAnsi="Times New Roman"/>
                <w:color w:val="000000" w:themeColor="text1"/>
              </w:rPr>
              <w:t>33 (30,0)</w:t>
            </w:r>
          </w:p>
        </w:tc>
        <w:tc>
          <w:tcPr>
            <w:tcW w:w="2625" w:type="dxa"/>
            <w:tcBorders>
              <w:bottom w:val="single" w:sz="4" w:space="0" w:color="auto"/>
            </w:tcBorders>
            <w:shd w:val="clear" w:color="auto" w:fill="auto"/>
          </w:tcPr>
          <w:p w14:paraId="1E376C62" w14:textId="77777777" w:rsidR="000230EA" w:rsidRPr="007D5606" w:rsidRDefault="000230EA"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7D5606">
              <w:rPr>
                <w:rFonts w:ascii="Times New Roman" w:hAnsi="Times New Roman"/>
                <w:color w:val="000000" w:themeColor="text1"/>
              </w:rPr>
              <w:t>79 (73,1)</w:t>
            </w:r>
            <w:r w:rsidRPr="007D5606">
              <w:rPr>
                <w:rFonts w:ascii="Times New Roman" w:hAnsi="Times New Roman"/>
                <w:color w:val="000000" w:themeColor="text1"/>
                <w:vertAlign w:val="superscript"/>
              </w:rPr>
              <w:t>a,b</w:t>
            </w:r>
          </w:p>
        </w:tc>
      </w:tr>
      <w:tr w:rsidR="006A2129" w:rsidRPr="007D5606" w14:paraId="020E5F04" w14:textId="77777777" w:rsidTr="006A2129">
        <w:tc>
          <w:tcPr>
            <w:tcW w:w="9303" w:type="dxa"/>
            <w:gridSpan w:val="4"/>
            <w:tcBorders>
              <w:left w:val="nil"/>
              <w:bottom w:val="nil"/>
              <w:right w:val="nil"/>
            </w:tcBorders>
            <w:shd w:val="clear" w:color="auto" w:fill="auto"/>
          </w:tcPr>
          <w:p w14:paraId="3C6A9A25" w14:textId="77777777" w:rsidR="006A2129" w:rsidRPr="00EA06DD" w:rsidRDefault="006A2129" w:rsidP="006A2129">
            <w:pPr>
              <w:pStyle w:val="BodyText"/>
              <w:keepNext/>
              <w:keepLines/>
              <w:widowControl/>
              <w:kinsoku w:val="0"/>
              <w:overflowPunct w:val="0"/>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p &lt; 0,001 adalimumabi vs. lumehoito</w:t>
            </w:r>
          </w:p>
          <w:p w14:paraId="60A85CD3" w14:textId="77777777" w:rsidR="006A2129" w:rsidRPr="00EA06DD" w:rsidRDefault="006A2129" w:rsidP="006A2129">
            <w:pPr>
              <w:pStyle w:val="BodyText"/>
              <w:keepNext/>
              <w:keepLines/>
              <w:widowControl/>
              <w:kinsoku w:val="0"/>
              <w:overflowPunct w:val="0"/>
              <w:ind w:left="270" w:hanging="270"/>
              <w:rPr>
                <w:color w:val="000000" w:themeColor="text1"/>
                <w:sz w:val="20"/>
              </w:rPr>
            </w:pPr>
            <w:r w:rsidRPr="00EA06DD">
              <w:rPr>
                <w:color w:val="000000" w:themeColor="text1"/>
                <w:sz w:val="20"/>
                <w:vertAlign w:val="superscript"/>
              </w:rPr>
              <w:t>b</w:t>
            </w:r>
            <w:r w:rsidRPr="00EA06DD">
              <w:rPr>
                <w:color w:val="000000" w:themeColor="text1"/>
                <w:sz w:val="20"/>
              </w:rPr>
              <w:tab/>
              <w:t> p &lt; 0,001 adalimumabi vs. metotreksaatti</w:t>
            </w:r>
          </w:p>
          <w:p w14:paraId="35FDED42" w14:textId="77777777" w:rsidR="006A2129" w:rsidRPr="00EA06DD" w:rsidRDefault="006A2129" w:rsidP="006A2129">
            <w:pPr>
              <w:pStyle w:val="BodyText"/>
              <w:keepNext/>
              <w:keepLines/>
              <w:widowControl/>
              <w:kinsoku w:val="0"/>
              <w:overflowPunct w:val="0"/>
              <w:ind w:left="270" w:hanging="270"/>
              <w:rPr>
                <w:color w:val="000000" w:themeColor="text1"/>
                <w:sz w:val="20"/>
              </w:rPr>
            </w:pPr>
            <w:r w:rsidRPr="00EA06DD">
              <w:rPr>
                <w:color w:val="000000" w:themeColor="text1"/>
                <w:sz w:val="20"/>
                <w:vertAlign w:val="superscript"/>
              </w:rPr>
              <w:t>c</w:t>
            </w:r>
            <w:r w:rsidRPr="00EA06DD">
              <w:rPr>
                <w:color w:val="000000" w:themeColor="text1"/>
                <w:sz w:val="20"/>
              </w:rPr>
              <w:tab/>
              <w:t> p &lt; 0,01 adalimumabi vs. lumehoito</w:t>
            </w:r>
          </w:p>
          <w:p w14:paraId="6983D850" w14:textId="77777777" w:rsidR="006A2129" w:rsidRPr="00EA06DD" w:rsidRDefault="006A2129" w:rsidP="006A2129">
            <w:pPr>
              <w:pStyle w:val="BodyText"/>
              <w:widowControl/>
              <w:kinsoku w:val="0"/>
              <w:overflowPunct w:val="0"/>
              <w:ind w:left="270" w:hanging="270"/>
              <w:rPr>
                <w:color w:val="000000" w:themeColor="text1"/>
                <w:sz w:val="20"/>
              </w:rPr>
            </w:pPr>
            <w:r w:rsidRPr="00EA06DD">
              <w:rPr>
                <w:color w:val="000000" w:themeColor="text1"/>
                <w:sz w:val="20"/>
                <w:vertAlign w:val="superscript"/>
              </w:rPr>
              <w:t>d</w:t>
            </w:r>
            <w:r w:rsidRPr="00EA06DD">
              <w:rPr>
                <w:color w:val="000000" w:themeColor="text1"/>
                <w:sz w:val="20"/>
                <w:vertAlign w:val="superscript"/>
              </w:rPr>
              <w:tab/>
            </w:r>
            <w:r w:rsidRPr="00EA06DD">
              <w:rPr>
                <w:color w:val="000000" w:themeColor="text1"/>
                <w:sz w:val="20"/>
              </w:rPr>
              <w:t> p &lt; 0,05 adalimumabi vs. metotreksaatti</w:t>
            </w:r>
          </w:p>
        </w:tc>
      </w:tr>
    </w:tbl>
    <w:p w14:paraId="7C5FC9C8" w14:textId="77777777" w:rsidR="00D2772B" w:rsidRPr="007D5606" w:rsidRDefault="00D2772B" w:rsidP="00387D0C">
      <w:pPr>
        <w:rPr>
          <w:color w:val="000000" w:themeColor="text1"/>
        </w:rPr>
      </w:pPr>
    </w:p>
    <w:p w14:paraId="01CCF9BE" w14:textId="77777777" w:rsidR="00F075B4" w:rsidRPr="007D5606" w:rsidRDefault="00F075B4" w:rsidP="00387D0C">
      <w:pPr>
        <w:pStyle w:val="BodyText"/>
        <w:widowControl/>
        <w:kinsoku w:val="0"/>
        <w:overflowPunct w:val="0"/>
        <w:ind w:left="0"/>
        <w:rPr>
          <w:color w:val="000000" w:themeColor="text1"/>
        </w:rPr>
      </w:pPr>
      <w:r w:rsidRPr="007D5606">
        <w:rPr>
          <w:color w:val="000000" w:themeColor="text1"/>
        </w:rPr>
        <w:t>Psoriaasitutkimuksessa I 28 % potilaista, joilla saavutettiin PASI 75 </w:t>
      </w:r>
      <w:r w:rsidRPr="007D5606">
        <w:rPr>
          <w:color w:val="000000" w:themeColor="text1"/>
        </w:rPr>
        <w:noBreakHyphen/>
        <w:t>vaste ja jotka satunnaistettiin uudelleen saamaan lumehoitoa viikolla 33, menetti riittävän vasteen (PASI-indeksi viikon 33 jälkeen ja viikolla 52 tai sitä ennen oli sellainen, että PASI-vaste lähtötilanteeseen nähden oli &lt; 50, ja indeksi suureni vähintään 6 pistettä viikkoon 33 nähden). Adalimumabihoitoa jatkaneessa ryhmässä näin tapahtui vain 5 %:lle potilaista (p &lt; 0,001). 38 % (25/66) niistä potilaista, jotka menettivät riittävän vasteen lumehoitoon uudelleensatunnaistamisen jälkeen ja siirtyivät myöhemmin avoimeen jatkotutkimukseen, saavutti jälleen PASI 75 </w:t>
      </w:r>
      <w:r w:rsidRPr="007D5606">
        <w:rPr>
          <w:color w:val="000000" w:themeColor="text1"/>
        </w:rPr>
        <w:noBreakHyphen/>
        <w:t>vasteen 12 hoitoviikon jälkeen ja 55 % (36/66) 24 hoitoviikon jälkeen.</w:t>
      </w:r>
    </w:p>
    <w:p w14:paraId="2F95B0C9" w14:textId="77777777" w:rsidR="00F075B4" w:rsidRPr="007D5606" w:rsidRDefault="00F075B4" w:rsidP="00387D0C">
      <w:pPr>
        <w:pStyle w:val="BodyText"/>
        <w:widowControl/>
        <w:kinsoku w:val="0"/>
        <w:overflowPunct w:val="0"/>
        <w:ind w:left="0"/>
        <w:rPr>
          <w:color w:val="000000" w:themeColor="text1"/>
        </w:rPr>
      </w:pPr>
    </w:p>
    <w:p w14:paraId="1CABE2CB" w14:textId="77777777" w:rsidR="00F075B4" w:rsidRPr="007D5606" w:rsidRDefault="00F075B4" w:rsidP="00387D0C">
      <w:pPr>
        <w:pStyle w:val="BodyText"/>
        <w:widowControl/>
        <w:kinsoku w:val="0"/>
        <w:overflowPunct w:val="0"/>
        <w:ind w:left="0"/>
        <w:rPr>
          <w:color w:val="000000" w:themeColor="text1"/>
        </w:rPr>
      </w:pPr>
      <w:r w:rsidRPr="007D5606">
        <w:rPr>
          <w:color w:val="000000" w:themeColor="text1"/>
        </w:rPr>
        <w:t>Yhteensä 233 PASI 75 </w:t>
      </w:r>
      <w:r w:rsidRPr="007D5606">
        <w:rPr>
          <w:color w:val="000000" w:themeColor="text1"/>
        </w:rPr>
        <w:noBreakHyphen/>
        <w:t>vasteen viikolla 16 ja viikolla 33 saavuttanutta potilasta sai jatkuvaa adalimumabihoitoa 52 viikon ajan psoriaasitutkimuksessa I ja jatkoi adalimumabihoitoa avoimessa jatkotutkimuksessa. 108 viikon avoimen lisähoidon jälkeen (tutkimuksen alusta yhteensä 160 viikkoa) 74,7 % potilaista sai PASI 75 </w:t>
      </w:r>
      <w:r w:rsidRPr="007D5606">
        <w:rPr>
          <w:color w:val="000000" w:themeColor="text1"/>
        </w:rPr>
        <w:noBreakHyphen/>
        <w:t>vasteen ja 59,0 %:lla lääkärin yleisarvio oli puhdas tai melkein puhdas. Analyysissä, jossa kaikki potilaat, jotka keskeyttivät tutkimuksen haittatapahtumien tai riittämättömän tehon vuoksi tai joiden annosta suurennettiin, luokiteltiin ilman vastetta jääneiksi potilaiksi, PASI 75 </w:t>
      </w:r>
      <w:r w:rsidRPr="007D5606">
        <w:rPr>
          <w:color w:val="000000" w:themeColor="text1"/>
        </w:rPr>
        <w:noBreakHyphen/>
        <w:t>vasteen sai 69,6 % potilaista ja 55,7 %:lla lääkärin yleisarvio oli puhdas tai melkein puhdas 108 viikon avoimen lisähoidon jälkeen (yhteensä 160 viikkoa).</w:t>
      </w:r>
    </w:p>
    <w:p w14:paraId="09285313" w14:textId="77777777" w:rsidR="00F075B4" w:rsidRPr="007D5606" w:rsidRDefault="00F075B4" w:rsidP="00387D0C">
      <w:pPr>
        <w:pStyle w:val="BodyText"/>
        <w:widowControl/>
        <w:kinsoku w:val="0"/>
        <w:overflowPunct w:val="0"/>
        <w:ind w:left="0"/>
        <w:rPr>
          <w:color w:val="000000" w:themeColor="text1"/>
          <w:szCs w:val="21"/>
        </w:rPr>
      </w:pPr>
    </w:p>
    <w:p w14:paraId="6B07C4C2" w14:textId="77777777" w:rsidR="00F075B4" w:rsidRPr="007D5606" w:rsidRDefault="00F075B4" w:rsidP="00387D0C">
      <w:pPr>
        <w:pStyle w:val="BodyText"/>
        <w:widowControl/>
        <w:kinsoku w:val="0"/>
        <w:overflowPunct w:val="0"/>
        <w:ind w:left="0"/>
        <w:rPr>
          <w:color w:val="000000" w:themeColor="text1"/>
        </w:rPr>
      </w:pPr>
      <w:r w:rsidRPr="007D5606">
        <w:rPr>
          <w:color w:val="000000" w:themeColor="text1"/>
        </w:rPr>
        <w:t xml:space="preserve">Yhteensä 347 vakaan vasteen saavuttanutta potilasta osallistui hoidon keskeyttämistä ja uusintahoitoa arvioivaan avoimeen jatkotutkimukseen. Keskeyttämisjakson aikana psoriaasioireet uusiutuivat ajan myötä, ja relapsiin (lääkärin yleisarvio huononi ”keskivaikeaksi” tai huonommaksi) kuluneen ajan mediaani oli noin 5 kuukautta. Yhdelläkään potilaista ei esiintynyt rebound-ilmiötä keskeyttämisjakson aikana. Yhteensä 76,5 %:lla (218/285) uusintahoitojakson aloittaneista potilaista lääkärin yleisarvio oli ”puhdas” tai ”melkein puhdas” 16 uusintahoitoviikon kuluttua riippumatta siitä, esiintyikö relapseja keskeyttämisjakson aikana (69,1 % [123/178] potilaista, joilla oli relapsi keskeyttämisjakson aikana, ja 88,8 % [95/107] potilaista, joilla ei ollut relapsia keskeyttämisjakson </w:t>
      </w:r>
      <w:r w:rsidRPr="007D5606">
        <w:rPr>
          <w:color w:val="000000" w:themeColor="text1"/>
        </w:rPr>
        <w:lastRenderedPageBreak/>
        <w:t>aikana). Uusintahoidon aikana turvallisuusprofiili oli samankaltainen kuin ennen hoidon keskeyttämistä.</w:t>
      </w:r>
    </w:p>
    <w:p w14:paraId="241443E9" w14:textId="77777777" w:rsidR="00F075B4" w:rsidRPr="007D5606" w:rsidRDefault="00F075B4" w:rsidP="00387D0C">
      <w:pPr>
        <w:pStyle w:val="BodyText"/>
        <w:widowControl/>
        <w:kinsoku w:val="0"/>
        <w:overflowPunct w:val="0"/>
        <w:ind w:left="0"/>
        <w:rPr>
          <w:color w:val="000000" w:themeColor="text1"/>
        </w:rPr>
      </w:pPr>
    </w:p>
    <w:p w14:paraId="387DF7D2" w14:textId="77777777" w:rsidR="00F075B4" w:rsidRPr="007D5606" w:rsidRDefault="00F075B4" w:rsidP="00387D0C">
      <w:pPr>
        <w:pStyle w:val="BodyText"/>
        <w:widowControl/>
        <w:kinsoku w:val="0"/>
        <w:overflowPunct w:val="0"/>
        <w:ind w:left="0"/>
        <w:rPr>
          <w:color w:val="000000" w:themeColor="text1"/>
        </w:rPr>
      </w:pPr>
      <w:r w:rsidRPr="007D5606">
        <w:rPr>
          <w:color w:val="000000" w:themeColor="text1"/>
        </w:rPr>
        <w:t>DLQI-elämänlaatumittarilla (Dermatology Life Quality Index) mitattuna potilaiden vointi koheni merkitsevästi viikkoon 16 mennessä lähtötilanteeseen nähden, kun tuloksia verrattiin lumehoitoon (tutkimukset I ja II) ja metotreksaattiin (tutkimus II). Tutkimuksessa I myös SF</w:t>
      </w:r>
      <w:r w:rsidRPr="007D5606">
        <w:rPr>
          <w:color w:val="000000" w:themeColor="text1"/>
        </w:rPr>
        <w:noBreakHyphen/>
        <w:t>36-mittarin fyysisten ja psyykkisten osioiden yhteispisteet paranivat merkitsevästi verrattuna lumehoitoon.</w:t>
      </w:r>
    </w:p>
    <w:p w14:paraId="5398F347" w14:textId="77777777" w:rsidR="00F075B4" w:rsidRPr="007D5606" w:rsidRDefault="00F075B4" w:rsidP="00387D0C">
      <w:pPr>
        <w:pStyle w:val="BodyText"/>
        <w:widowControl/>
        <w:kinsoku w:val="0"/>
        <w:overflowPunct w:val="0"/>
        <w:ind w:left="0"/>
        <w:rPr>
          <w:color w:val="000000" w:themeColor="text1"/>
        </w:rPr>
      </w:pPr>
    </w:p>
    <w:p w14:paraId="2DB9C947" w14:textId="77777777" w:rsidR="00F075B4" w:rsidRPr="007D5606" w:rsidRDefault="00F075B4" w:rsidP="00387D0C">
      <w:pPr>
        <w:pStyle w:val="BodyText"/>
        <w:widowControl/>
        <w:kinsoku w:val="0"/>
        <w:overflowPunct w:val="0"/>
        <w:ind w:left="0"/>
        <w:rPr>
          <w:color w:val="000000" w:themeColor="text1"/>
        </w:rPr>
      </w:pPr>
      <w:r w:rsidRPr="007D5606">
        <w:rPr>
          <w:color w:val="000000" w:themeColor="text1"/>
        </w:rPr>
        <w:t>Avoimessa jatkotutkimuksessa osa potilaista siirtyi riittämättömän PASI-vasteen (&lt; 50 %) vuoksi käyttämään 40 mg annoksia joka viikko joka toisen viikon sijasta. Näistä potilaista 26,4 % (92/349) saavutti PASI 75 </w:t>
      </w:r>
      <w:r w:rsidRPr="007D5606">
        <w:rPr>
          <w:color w:val="000000" w:themeColor="text1"/>
        </w:rPr>
        <w:noBreakHyphen/>
        <w:t>vasteen 12 viikon kuluttua ja 37,8 % (132/349) 24 viikon kuluttua tehostettuun hoitoon siirtymisestä.</w:t>
      </w:r>
    </w:p>
    <w:p w14:paraId="4B6B8481" w14:textId="77777777" w:rsidR="00F075B4" w:rsidRPr="007D5606" w:rsidRDefault="00F075B4" w:rsidP="00387D0C">
      <w:pPr>
        <w:pStyle w:val="BodyText"/>
        <w:widowControl/>
        <w:kinsoku w:val="0"/>
        <w:overflowPunct w:val="0"/>
        <w:ind w:left="0"/>
        <w:rPr>
          <w:color w:val="000000" w:themeColor="text1"/>
        </w:rPr>
      </w:pPr>
    </w:p>
    <w:p w14:paraId="76C72F4A" w14:textId="77777777" w:rsidR="00F075B4" w:rsidRPr="007D5606" w:rsidRDefault="00F075B4" w:rsidP="00387D0C">
      <w:pPr>
        <w:pStyle w:val="BodyText"/>
        <w:widowControl/>
        <w:kinsoku w:val="0"/>
        <w:overflowPunct w:val="0"/>
        <w:ind w:left="0"/>
        <w:rPr>
          <w:color w:val="000000" w:themeColor="text1"/>
        </w:rPr>
      </w:pPr>
      <w:r w:rsidRPr="007D5606">
        <w:rPr>
          <w:color w:val="000000" w:themeColor="text1"/>
        </w:rPr>
        <w:t>Psoriaasitutkimus III (REACH) vertasi adalimumabi- ja lumehoidon tehoa ja turvallisuutta 72 potilaalla, joilla oli keskivaikea tai vaikea krooninen läiskäpsoriaasi ja käsi- ja/tai jalkapsoriaasi. Potilaat saivat 16 viikon ajan joko lumehoitoa tai adalimumabia aloitusannoksen 80 mg ja tämän jälkeen 40 mg joka toinen viikko (alkaen yksi viikko aloitusannoksen jälkeen). 16 viikon kohdalla tilastollisesti merkitsevästi suurempi osa potilaista, jotka saivat adalimumabihoitoa (30,6 %), saavutti lääkärin yleisarvioksi puhdas tai melkein puhdas käsien ja/tai jalkojen osalta verrattuna niihin potilaisiin, jotka saivat lumehoitoa (4,3 %, [p = 0,014]).</w:t>
      </w:r>
    </w:p>
    <w:p w14:paraId="526E0F56" w14:textId="77777777" w:rsidR="00F075B4" w:rsidRPr="007D5606" w:rsidRDefault="00F075B4" w:rsidP="00387D0C">
      <w:pPr>
        <w:pStyle w:val="BodyText"/>
        <w:widowControl/>
        <w:kinsoku w:val="0"/>
        <w:overflowPunct w:val="0"/>
        <w:ind w:left="0"/>
        <w:rPr>
          <w:color w:val="000000" w:themeColor="text1"/>
        </w:rPr>
      </w:pPr>
    </w:p>
    <w:p w14:paraId="634F2DFB" w14:textId="77777777" w:rsidR="00F075B4" w:rsidRPr="007D5606" w:rsidRDefault="00F075B4" w:rsidP="00387D0C">
      <w:pPr>
        <w:pStyle w:val="BodyText"/>
        <w:widowControl/>
        <w:kinsoku w:val="0"/>
        <w:overflowPunct w:val="0"/>
        <w:ind w:left="0"/>
        <w:rPr>
          <w:color w:val="000000" w:themeColor="text1"/>
        </w:rPr>
      </w:pPr>
      <w:r w:rsidRPr="007D5606">
        <w:rPr>
          <w:color w:val="000000" w:themeColor="text1"/>
        </w:rPr>
        <w:t>Psoriaasitutkimus IV vertasi adalimumabin ja lumelääkkeen tehoa ja turvallisuutta 217 aikuispotilaalla, joilla oli keskivaikea tai vaikea kynsipsoriaasi. Potilaat saivat joko adalimumabia (aloitusannos 80 mg, jonka jälkeen 40 mg joka toinen viikko alkaen viikon kuluttua aloitusannoksesta) tai lumelääkettä 26 viikon ajan, minkä jälkeen he jatkoivat avointa adalimumabihoitoa toiset 26 viikkoa. Kynsipsoriaasia arvioitiin mNAPSI (Modified Nail Psoriasis Severity Index)</w:t>
      </w:r>
      <w:r w:rsidRPr="007D5606">
        <w:rPr>
          <w:color w:val="000000" w:themeColor="text1"/>
        </w:rPr>
        <w:noBreakHyphen/>
        <w:t>, PGA</w:t>
      </w:r>
      <w:r w:rsidRPr="007D5606">
        <w:rPr>
          <w:color w:val="000000" w:themeColor="text1"/>
        </w:rPr>
        <w:noBreakHyphen/>
        <w:t>F (Physician’s Global Assessment of Fingernail Psoriasis)</w:t>
      </w:r>
      <w:r w:rsidRPr="007D5606">
        <w:rPr>
          <w:color w:val="000000" w:themeColor="text1"/>
        </w:rPr>
        <w:noBreakHyphen/>
        <w:t xml:space="preserve"> ja NAPSI (Nail Psoriasis Severity Index) -mittareilla (ks. taulukko </w:t>
      </w:r>
      <w:r w:rsidR="004F664E" w:rsidRPr="007D5606">
        <w:rPr>
          <w:color w:val="000000" w:themeColor="text1"/>
        </w:rPr>
        <w:t>13</w:t>
      </w:r>
      <w:r w:rsidRPr="007D5606">
        <w:rPr>
          <w:color w:val="000000" w:themeColor="text1"/>
        </w:rPr>
        <w:t>). Kynsipsoriaasipotilaat, joilla oli eriasteisia iho-oireita (60 %:lla potilaista psoriaasi peitti ≥ 10 % kehon pinta-alasta ja 40 %:lla potilaista psoriaasi peitti &lt; 10 % ja ≥ 5 % kehon pinta-alasta) hyötyivät adalimumabihoidosta.</w:t>
      </w:r>
    </w:p>
    <w:p w14:paraId="6FA3EAEB" w14:textId="77777777" w:rsidR="00F075B4" w:rsidRPr="007D5606" w:rsidRDefault="00F075B4" w:rsidP="00387D0C">
      <w:pPr>
        <w:rPr>
          <w:color w:val="000000" w:themeColor="text1"/>
        </w:rPr>
      </w:pPr>
    </w:p>
    <w:p w14:paraId="7E78396C" w14:textId="77777777" w:rsidR="00005E6C" w:rsidRPr="007D5606" w:rsidRDefault="002F39BA" w:rsidP="00FB4446">
      <w:pPr>
        <w:keepNext/>
        <w:rPr>
          <w:b/>
          <w:color w:val="000000" w:themeColor="text1"/>
        </w:rPr>
      </w:pPr>
      <w:r w:rsidRPr="007D5606">
        <w:rPr>
          <w:b/>
          <w:color w:val="000000" w:themeColor="text1"/>
        </w:rPr>
        <w:t>Taulukko </w:t>
      </w:r>
      <w:r w:rsidR="004F664E" w:rsidRPr="007D5606">
        <w:rPr>
          <w:b/>
          <w:color w:val="000000" w:themeColor="text1"/>
        </w:rPr>
        <w:t>13</w:t>
      </w:r>
      <w:r w:rsidRPr="007D5606">
        <w:rPr>
          <w:b/>
          <w:color w:val="000000" w:themeColor="text1"/>
        </w:rPr>
        <w:t>. Psoriaasitutkimus IV Tehotulokset 16, 26 ja 52 viikon kohdalla</w:t>
      </w:r>
    </w:p>
    <w:p w14:paraId="653FCE68" w14:textId="77777777" w:rsidR="00005E6C" w:rsidRPr="007D5606" w:rsidRDefault="00005E6C" w:rsidP="00B1730A">
      <w:pPr>
        <w:keepNext/>
        <w:jc w:val="cente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292"/>
        <w:gridCol w:w="1428"/>
        <w:gridCol w:w="1265"/>
        <w:gridCol w:w="1455"/>
        <w:gridCol w:w="1767"/>
      </w:tblGrid>
      <w:tr w:rsidR="00005E6C" w:rsidRPr="007D5606" w14:paraId="55E88A97" w14:textId="77777777" w:rsidTr="004A37ED">
        <w:trPr>
          <w:cantSplit/>
          <w:tblHeader/>
        </w:trPr>
        <w:tc>
          <w:tcPr>
            <w:tcW w:w="1908" w:type="dxa"/>
            <w:vMerge w:val="restart"/>
            <w:tcBorders>
              <w:top w:val="single" w:sz="4" w:space="0" w:color="auto"/>
              <w:left w:val="single" w:sz="4" w:space="0" w:color="auto"/>
              <w:bottom w:val="single" w:sz="4" w:space="0" w:color="auto"/>
              <w:right w:val="single" w:sz="4" w:space="0" w:color="auto"/>
            </w:tcBorders>
            <w:hideMark/>
          </w:tcPr>
          <w:p w14:paraId="5BDE5474" w14:textId="77777777" w:rsidR="00005E6C" w:rsidRPr="007D5606" w:rsidRDefault="00005E6C" w:rsidP="00966161">
            <w:pPr>
              <w:keepNext/>
              <w:rPr>
                <w:b/>
                <w:color w:val="000000" w:themeColor="text1"/>
              </w:rPr>
            </w:pPr>
            <w:r w:rsidRPr="007D5606">
              <w:rPr>
                <w:b/>
                <w:color w:val="000000" w:themeColor="text1"/>
              </w:rPr>
              <w:t>Päätetapahtuma</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7B5ADCD3" w14:textId="77777777" w:rsidR="00005E6C" w:rsidRPr="007D5606" w:rsidRDefault="00005E6C" w:rsidP="00966161">
            <w:pPr>
              <w:keepNext/>
              <w:jc w:val="center"/>
              <w:rPr>
                <w:b/>
                <w:color w:val="000000" w:themeColor="text1"/>
              </w:rPr>
            </w:pPr>
            <w:r w:rsidRPr="007D5606">
              <w:rPr>
                <w:b/>
                <w:color w:val="000000" w:themeColor="text1"/>
              </w:rPr>
              <w:t>Viikko 16</w:t>
            </w:r>
          </w:p>
          <w:p w14:paraId="67D68010" w14:textId="77777777" w:rsidR="00005E6C" w:rsidRPr="007D5606" w:rsidRDefault="00005E6C" w:rsidP="00966161">
            <w:pPr>
              <w:keepNext/>
              <w:jc w:val="center"/>
              <w:rPr>
                <w:b/>
                <w:color w:val="000000" w:themeColor="text1"/>
              </w:rPr>
            </w:pPr>
            <w:r w:rsidRPr="007D5606">
              <w:rPr>
                <w:b/>
                <w:color w:val="000000" w:themeColor="text1"/>
              </w:rPr>
              <w:t>lumekontrolloitu</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2AFBD7EE" w14:textId="77777777" w:rsidR="00005E6C" w:rsidRPr="007D5606" w:rsidRDefault="00005E6C" w:rsidP="00966161">
            <w:pPr>
              <w:keepNext/>
              <w:jc w:val="center"/>
              <w:rPr>
                <w:b/>
                <w:color w:val="000000" w:themeColor="text1"/>
              </w:rPr>
            </w:pPr>
            <w:r w:rsidRPr="007D5606">
              <w:rPr>
                <w:b/>
                <w:color w:val="000000" w:themeColor="text1"/>
              </w:rPr>
              <w:t>Viikko 26</w:t>
            </w:r>
          </w:p>
          <w:p w14:paraId="1A979171" w14:textId="77777777" w:rsidR="00005E6C" w:rsidRPr="007D5606" w:rsidRDefault="00005E6C" w:rsidP="00966161">
            <w:pPr>
              <w:keepNext/>
              <w:jc w:val="center"/>
              <w:rPr>
                <w:b/>
                <w:color w:val="000000" w:themeColor="text1"/>
              </w:rPr>
            </w:pPr>
            <w:r w:rsidRPr="007D5606">
              <w:rPr>
                <w:b/>
                <w:color w:val="000000" w:themeColor="text1"/>
              </w:rPr>
              <w:t>lumekontrolloitu</w:t>
            </w:r>
          </w:p>
        </w:tc>
        <w:tc>
          <w:tcPr>
            <w:tcW w:w="1815" w:type="dxa"/>
            <w:tcBorders>
              <w:top w:val="single" w:sz="4" w:space="0" w:color="auto"/>
              <w:left w:val="single" w:sz="4" w:space="0" w:color="auto"/>
              <w:bottom w:val="single" w:sz="4" w:space="0" w:color="auto"/>
              <w:right w:val="single" w:sz="4" w:space="0" w:color="auto"/>
            </w:tcBorders>
            <w:vAlign w:val="center"/>
            <w:hideMark/>
          </w:tcPr>
          <w:p w14:paraId="43B35692" w14:textId="77777777" w:rsidR="00005E6C" w:rsidRPr="007D5606" w:rsidRDefault="00005E6C" w:rsidP="00966161">
            <w:pPr>
              <w:keepNext/>
              <w:jc w:val="center"/>
              <w:rPr>
                <w:b/>
                <w:color w:val="000000" w:themeColor="text1"/>
              </w:rPr>
            </w:pPr>
            <w:r w:rsidRPr="007D5606">
              <w:rPr>
                <w:b/>
                <w:color w:val="000000" w:themeColor="text1"/>
              </w:rPr>
              <w:t>Viikko 52</w:t>
            </w:r>
          </w:p>
          <w:p w14:paraId="520CF38F" w14:textId="77777777" w:rsidR="00005E6C" w:rsidRPr="007D5606" w:rsidRDefault="00005E6C" w:rsidP="00966161">
            <w:pPr>
              <w:keepNext/>
              <w:jc w:val="center"/>
              <w:rPr>
                <w:b/>
                <w:color w:val="000000" w:themeColor="text1"/>
              </w:rPr>
            </w:pPr>
            <w:r w:rsidRPr="007D5606">
              <w:rPr>
                <w:b/>
                <w:color w:val="000000" w:themeColor="text1"/>
              </w:rPr>
              <w:t>avoin jakso</w:t>
            </w:r>
          </w:p>
        </w:tc>
      </w:tr>
      <w:tr w:rsidR="00005E6C" w:rsidRPr="007D5606" w14:paraId="199760B8" w14:textId="77777777" w:rsidTr="004A37ED">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5519B44C" w14:textId="77777777" w:rsidR="00005E6C" w:rsidRPr="007D5606" w:rsidRDefault="00005E6C" w:rsidP="00966161">
            <w:pPr>
              <w:keepNext/>
              <w:jc w:val="center"/>
              <w:rPr>
                <w:b/>
                <w:color w:val="000000" w:themeColor="text1"/>
              </w:rPr>
            </w:pPr>
          </w:p>
        </w:tc>
        <w:tc>
          <w:tcPr>
            <w:tcW w:w="1325" w:type="dxa"/>
            <w:tcBorders>
              <w:top w:val="single" w:sz="4" w:space="0" w:color="auto"/>
              <w:left w:val="single" w:sz="4" w:space="0" w:color="auto"/>
              <w:bottom w:val="single" w:sz="4" w:space="0" w:color="auto"/>
              <w:right w:val="single" w:sz="4" w:space="0" w:color="auto"/>
            </w:tcBorders>
            <w:hideMark/>
          </w:tcPr>
          <w:p w14:paraId="5626A199" w14:textId="77777777" w:rsidR="00005E6C" w:rsidRPr="007D5606" w:rsidRDefault="00005E6C" w:rsidP="00966161">
            <w:pPr>
              <w:keepNext/>
              <w:jc w:val="center"/>
              <w:rPr>
                <w:b/>
                <w:color w:val="000000" w:themeColor="text1"/>
              </w:rPr>
            </w:pPr>
            <w:r w:rsidRPr="007D5606">
              <w:rPr>
                <w:b/>
                <w:color w:val="000000" w:themeColor="text1"/>
              </w:rPr>
              <w:t>lumelääke</w:t>
            </w:r>
          </w:p>
          <w:p w14:paraId="23124A31" w14:textId="77777777" w:rsidR="00005E6C" w:rsidRPr="007D5606" w:rsidRDefault="00005E6C" w:rsidP="00966161">
            <w:pPr>
              <w:keepNext/>
              <w:jc w:val="center"/>
              <w:rPr>
                <w:b/>
                <w:color w:val="000000" w:themeColor="text1"/>
              </w:rPr>
            </w:pPr>
            <w:r w:rsidRPr="007D5606">
              <w:rPr>
                <w:b/>
                <w:color w:val="000000" w:themeColor="text1"/>
              </w:rPr>
              <w:t>N = 108</w:t>
            </w:r>
          </w:p>
        </w:tc>
        <w:tc>
          <w:tcPr>
            <w:tcW w:w="1465" w:type="dxa"/>
            <w:tcBorders>
              <w:top w:val="single" w:sz="4" w:space="0" w:color="auto"/>
              <w:left w:val="single" w:sz="4" w:space="0" w:color="auto"/>
              <w:bottom w:val="single" w:sz="4" w:space="0" w:color="auto"/>
              <w:right w:val="single" w:sz="4" w:space="0" w:color="auto"/>
            </w:tcBorders>
            <w:hideMark/>
          </w:tcPr>
          <w:p w14:paraId="0FB50AF4" w14:textId="77777777" w:rsidR="00005E6C" w:rsidRPr="007D5606" w:rsidRDefault="00005E6C" w:rsidP="00966161">
            <w:pPr>
              <w:keepNext/>
              <w:jc w:val="center"/>
              <w:rPr>
                <w:b/>
                <w:color w:val="000000" w:themeColor="text1"/>
              </w:rPr>
            </w:pPr>
            <w:r w:rsidRPr="007D5606">
              <w:rPr>
                <w:b/>
                <w:color w:val="000000" w:themeColor="text1"/>
              </w:rPr>
              <w:t>Adalimumabi</w:t>
            </w:r>
          </w:p>
          <w:p w14:paraId="2F71DB41" w14:textId="77777777" w:rsidR="00005E6C" w:rsidRPr="007D5606" w:rsidRDefault="00005E6C" w:rsidP="00966161">
            <w:pPr>
              <w:keepNext/>
              <w:jc w:val="center"/>
              <w:rPr>
                <w:b/>
                <w:color w:val="000000" w:themeColor="text1"/>
              </w:rPr>
            </w:pPr>
            <w:r w:rsidRPr="007D5606">
              <w:rPr>
                <w:b/>
                <w:color w:val="000000" w:themeColor="text1"/>
              </w:rPr>
              <w:t>40 mg joka 2. viikko</w:t>
            </w:r>
          </w:p>
          <w:p w14:paraId="3DF51153" w14:textId="77777777" w:rsidR="00005E6C" w:rsidRPr="007D5606" w:rsidRDefault="00005E6C" w:rsidP="00966161">
            <w:pPr>
              <w:keepNext/>
              <w:jc w:val="center"/>
              <w:rPr>
                <w:b/>
                <w:color w:val="000000" w:themeColor="text1"/>
              </w:rPr>
            </w:pPr>
            <w:r w:rsidRPr="007D5606">
              <w:rPr>
                <w:b/>
                <w:color w:val="000000" w:themeColor="text1"/>
              </w:rPr>
              <w:t>N = 109</w:t>
            </w:r>
          </w:p>
        </w:tc>
        <w:tc>
          <w:tcPr>
            <w:tcW w:w="1297" w:type="dxa"/>
            <w:tcBorders>
              <w:top w:val="single" w:sz="4" w:space="0" w:color="auto"/>
              <w:left w:val="single" w:sz="4" w:space="0" w:color="auto"/>
              <w:bottom w:val="single" w:sz="4" w:space="0" w:color="auto"/>
              <w:right w:val="single" w:sz="4" w:space="0" w:color="auto"/>
            </w:tcBorders>
            <w:hideMark/>
          </w:tcPr>
          <w:p w14:paraId="7DA66647" w14:textId="77777777" w:rsidR="00005E6C" w:rsidRPr="007D5606" w:rsidRDefault="00005E6C" w:rsidP="00966161">
            <w:pPr>
              <w:keepNext/>
              <w:jc w:val="center"/>
              <w:rPr>
                <w:b/>
                <w:color w:val="000000" w:themeColor="text1"/>
              </w:rPr>
            </w:pPr>
            <w:r w:rsidRPr="007D5606">
              <w:rPr>
                <w:b/>
                <w:color w:val="000000" w:themeColor="text1"/>
              </w:rPr>
              <w:t>lumelääke</w:t>
            </w:r>
          </w:p>
          <w:p w14:paraId="73AEBCC8" w14:textId="77777777" w:rsidR="00005E6C" w:rsidRPr="007D5606" w:rsidRDefault="00005E6C" w:rsidP="00966161">
            <w:pPr>
              <w:keepNext/>
              <w:jc w:val="center"/>
              <w:rPr>
                <w:b/>
                <w:color w:val="000000" w:themeColor="text1"/>
              </w:rPr>
            </w:pPr>
            <w:r w:rsidRPr="007D5606">
              <w:rPr>
                <w:b/>
                <w:color w:val="000000" w:themeColor="text1"/>
              </w:rPr>
              <w:t>N = 108</w:t>
            </w:r>
          </w:p>
        </w:tc>
        <w:tc>
          <w:tcPr>
            <w:tcW w:w="1493" w:type="dxa"/>
            <w:tcBorders>
              <w:top w:val="single" w:sz="4" w:space="0" w:color="auto"/>
              <w:left w:val="single" w:sz="4" w:space="0" w:color="auto"/>
              <w:bottom w:val="single" w:sz="4" w:space="0" w:color="auto"/>
              <w:right w:val="single" w:sz="4" w:space="0" w:color="auto"/>
            </w:tcBorders>
            <w:hideMark/>
          </w:tcPr>
          <w:p w14:paraId="118D42C4" w14:textId="77777777" w:rsidR="00005E6C" w:rsidRPr="007D5606" w:rsidRDefault="00005E6C" w:rsidP="00966161">
            <w:pPr>
              <w:keepNext/>
              <w:jc w:val="center"/>
              <w:rPr>
                <w:b/>
                <w:color w:val="000000" w:themeColor="text1"/>
              </w:rPr>
            </w:pPr>
            <w:r w:rsidRPr="007D5606">
              <w:rPr>
                <w:b/>
                <w:color w:val="000000" w:themeColor="text1"/>
              </w:rPr>
              <w:t>Adalimumabi</w:t>
            </w:r>
          </w:p>
          <w:p w14:paraId="73470149" w14:textId="77777777" w:rsidR="00005E6C" w:rsidRPr="007D5606" w:rsidRDefault="00005E6C" w:rsidP="00966161">
            <w:pPr>
              <w:keepNext/>
              <w:jc w:val="center"/>
              <w:rPr>
                <w:b/>
                <w:color w:val="000000" w:themeColor="text1"/>
              </w:rPr>
            </w:pPr>
            <w:r w:rsidRPr="007D5606">
              <w:rPr>
                <w:b/>
                <w:color w:val="000000" w:themeColor="text1"/>
              </w:rPr>
              <w:t>40 mg joka 2. viikko</w:t>
            </w:r>
          </w:p>
          <w:p w14:paraId="0609548B" w14:textId="77777777" w:rsidR="00005E6C" w:rsidRPr="007D5606" w:rsidRDefault="00005E6C" w:rsidP="00966161">
            <w:pPr>
              <w:keepNext/>
              <w:jc w:val="center"/>
              <w:rPr>
                <w:b/>
                <w:color w:val="000000" w:themeColor="text1"/>
              </w:rPr>
            </w:pPr>
            <w:r w:rsidRPr="007D5606">
              <w:rPr>
                <w:b/>
                <w:color w:val="000000" w:themeColor="text1"/>
              </w:rPr>
              <w:t>N = 109</w:t>
            </w:r>
          </w:p>
        </w:tc>
        <w:tc>
          <w:tcPr>
            <w:tcW w:w="1815" w:type="dxa"/>
            <w:tcBorders>
              <w:top w:val="single" w:sz="4" w:space="0" w:color="auto"/>
              <w:left w:val="single" w:sz="4" w:space="0" w:color="auto"/>
              <w:bottom w:val="single" w:sz="4" w:space="0" w:color="auto"/>
              <w:right w:val="single" w:sz="4" w:space="0" w:color="auto"/>
            </w:tcBorders>
            <w:hideMark/>
          </w:tcPr>
          <w:p w14:paraId="2EFD1843" w14:textId="77777777" w:rsidR="00005E6C" w:rsidRPr="007D5606" w:rsidRDefault="00005E6C" w:rsidP="00966161">
            <w:pPr>
              <w:keepNext/>
              <w:jc w:val="center"/>
              <w:rPr>
                <w:b/>
                <w:color w:val="000000" w:themeColor="text1"/>
              </w:rPr>
            </w:pPr>
            <w:r w:rsidRPr="007D5606">
              <w:rPr>
                <w:b/>
                <w:color w:val="000000" w:themeColor="text1"/>
              </w:rPr>
              <w:t>Adalimumabi</w:t>
            </w:r>
          </w:p>
          <w:p w14:paraId="3E988BEB" w14:textId="77777777" w:rsidR="00005E6C" w:rsidRPr="007D5606" w:rsidRDefault="00005E6C" w:rsidP="00966161">
            <w:pPr>
              <w:keepNext/>
              <w:jc w:val="center"/>
              <w:rPr>
                <w:b/>
                <w:color w:val="000000" w:themeColor="text1"/>
              </w:rPr>
            </w:pPr>
            <w:r w:rsidRPr="007D5606">
              <w:rPr>
                <w:b/>
                <w:color w:val="000000" w:themeColor="text1"/>
              </w:rPr>
              <w:t>40 mg joka 2. viikko</w:t>
            </w:r>
          </w:p>
          <w:p w14:paraId="7D3C9E71" w14:textId="77777777" w:rsidR="00005E6C" w:rsidRPr="007D5606" w:rsidRDefault="00005E6C" w:rsidP="00966161">
            <w:pPr>
              <w:keepNext/>
              <w:jc w:val="center"/>
              <w:rPr>
                <w:b/>
                <w:color w:val="000000" w:themeColor="text1"/>
              </w:rPr>
            </w:pPr>
            <w:r w:rsidRPr="007D5606">
              <w:rPr>
                <w:b/>
                <w:color w:val="000000" w:themeColor="text1"/>
              </w:rPr>
              <w:t>N = 80</w:t>
            </w:r>
          </w:p>
        </w:tc>
      </w:tr>
      <w:tr w:rsidR="00005E6C" w:rsidRPr="007D5606" w14:paraId="0FD3E42E" w14:textId="77777777" w:rsidTr="004A37ED">
        <w:trPr>
          <w:cantSplit/>
        </w:trPr>
        <w:tc>
          <w:tcPr>
            <w:tcW w:w="1908" w:type="dxa"/>
            <w:tcBorders>
              <w:top w:val="single" w:sz="4" w:space="0" w:color="auto"/>
              <w:left w:val="single" w:sz="4" w:space="0" w:color="auto"/>
              <w:bottom w:val="single" w:sz="4" w:space="0" w:color="auto"/>
              <w:right w:val="single" w:sz="4" w:space="0" w:color="auto"/>
            </w:tcBorders>
            <w:hideMark/>
          </w:tcPr>
          <w:p w14:paraId="5F663C7F" w14:textId="77777777" w:rsidR="00005E6C" w:rsidRPr="007D5606" w:rsidRDefault="00005E6C" w:rsidP="002D3EE2">
            <w:pPr>
              <w:rPr>
                <w:color w:val="000000" w:themeColor="text1"/>
              </w:rPr>
            </w:pPr>
            <w:r w:rsidRPr="007D5606">
              <w:rPr>
                <w:color w:val="000000" w:themeColor="text1"/>
              </w:rPr>
              <w:sym w:font="Symbol" w:char="F0B3"/>
            </w:r>
            <w:r w:rsidRPr="007D5606">
              <w:rPr>
                <w:color w:val="000000" w:themeColor="text1"/>
              </w:rPr>
              <w:t> mNAPSI 75 (%)</w:t>
            </w:r>
          </w:p>
        </w:tc>
        <w:tc>
          <w:tcPr>
            <w:tcW w:w="1325" w:type="dxa"/>
            <w:tcBorders>
              <w:top w:val="single" w:sz="4" w:space="0" w:color="auto"/>
              <w:left w:val="single" w:sz="4" w:space="0" w:color="auto"/>
              <w:bottom w:val="single" w:sz="4" w:space="0" w:color="auto"/>
              <w:right w:val="single" w:sz="4" w:space="0" w:color="auto"/>
            </w:tcBorders>
            <w:hideMark/>
          </w:tcPr>
          <w:p w14:paraId="702BC32E" w14:textId="77777777" w:rsidR="00005E6C" w:rsidRPr="007D5606" w:rsidRDefault="00005E6C" w:rsidP="002D3EE2">
            <w:pPr>
              <w:jc w:val="center"/>
              <w:rPr>
                <w:color w:val="000000" w:themeColor="text1"/>
              </w:rPr>
            </w:pPr>
            <w:r w:rsidRPr="007D5606">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hideMark/>
          </w:tcPr>
          <w:p w14:paraId="59EB9CE4" w14:textId="77777777" w:rsidR="00005E6C" w:rsidRPr="007D5606" w:rsidRDefault="00005E6C" w:rsidP="002D3EE2">
            <w:pPr>
              <w:jc w:val="center"/>
              <w:rPr>
                <w:color w:val="000000" w:themeColor="text1"/>
              </w:rPr>
            </w:pPr>
            <w:r w:rsidRPr="007D5606">
              <w:rPr>
                <w:color w:val="000000" w:themeColor="text1"/>
              </w:rPr>
              <w:t>26,0</w:t>
            </w:r>
            <w:r w:rsidRPr="007D5606">
              <w:rPr>
                <w:color w:val="000000" w:themeColor="text1"/>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3EEEC74C" w14:textId="77777777" w:rsidR="00005E6C" w:rsidRPr="007D5606" w:rsidRDefault="00005E6C" w:rsidP="002D3EE2">
            <w:pPr>
              <w:jc w:val="center"/>
              <w:rPr>
                <w:color w:val="000000" w:themeColor="text1"/>
              </w:rPr>
            </w:pPr>
            <w:r w:rsidRPr="007D5606">
              <w:rPr>
                <w:color w:val="000000" w:themeColor="text1"/>
              </w:rPr>
              <w:t>3,4</w:t>
            </w:r>
          </w:p>
        </w:tc>
        <w:tc>
          <w:tcPr>
            <w:tcW w:w="1493" w:type="dxa"/>
            <w:tcBorders>
              <w:top w:val="single" w:sz="4" w:space="0" w:color="auto"/>
              <w:left w:val="single" w:sz="4" w:space="0" w:color="auto"/>
              <w:bottom w:val="single" w:sz="4" w:space="0" w:color="auto"/>
              <w:right w:val="single" w:sz="4" w:space="0" w:color="auto"/>
            </w:tcBorders>
            <w:hideMark/>
          </w:tcPr>
          <w:p w14:paraId="69607ABC" w14:textId="77777777" w:rsidR="00005E6C" w:rsidRPr="007D5606" w:rsidRDefault="00005E6C" w:rsidP="002D3EE2">
            <w:pPr>
              <w:jc w:val="center"/>
              <w:rPr>
                <w:color w:val="000000" w:themeColor="text1"/>
              </w:rPr>
            </w:pPr>
            <w:r w:rsidRPr="007D5606">
              <w:rPr>
                <w:color w:val="000000" w:themeColor="text1"/>
              </w:rPr>
              <w:t>46,6</w:t>
            </w:r>
            <w:r w:rsidRPr="007D5606">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35516D1E" w14:textId="77777777" w:rsidR="00005E6C" w:rsidRPr="007D5606" w:rsidRDefault="00005E6C" w:rsidP="002D3EE2">
            <w:pPr>
              <w:jc w:val="center"/>
              <w:rPr>
                <w:color w:val="000000" w:themeColor="text1"/>
              </w:rPr>
            </w:pPr>
            <w:r w:rsidRPr="007D5606">
              <w:rPr>
                <w:color w:val="000000" w:themeColor="text1"/>
              </w:rPr>
              <w:t>65,0</w:t>
            </w:r>
          </w:p>
        </w:tc>
      </w:tr>
      <w:tr w:rsidR="00005E6C" w:rsidRPr="007D5606" w14:paraId="7BE6C57A" w14:textId="77777777" w:rsidTr="004A37ED">
        <w:trPr>
          <w:cantSplit/>
        </w:trPr>
        <w:tc>
          <w:tcPr>
            <w:tcW w:w="1908" w:type="dxa"/>
            <w:tcBorders>
              <w:top w:val="single" w:sz="4" w:space="0" w:color="auto"/>
              <w:left w:val="single" w:sz="4" w:space="0" w:color="auto"/>
              <w:bottom w:val="single" w:sz="4" w:space="0" w:color="auto"/>
              <w:right w:val="single" w:sz="4" w:space="0" w:color="auto"/>
            </w:tcBorders>
            <w:hideMark/>
          </w:tcPr>
          <w:p w14:paraId="4EE568BD" w14:textId="77777777" w:rsidR="00005E6C" w:rsidRPr="007D5606" w:rsidRDefault="00005E6C" w:rsidP="002D3EE2">
            <w:pPr>
              <w:rPr>
                <w:color w:val="000000" w:themeColor="text1"/>
              </w:rPr>
            </w:pPr>
            <w:r w:rsidRPr="007D5606">
              <w:rPr>
                <w:color w:val="000000" w:themeColor="text1"/>
              </w:rPr>
              <w:t>PGA</w:t>
            </w:r>
            <w:r w:rsidRPr="007D5606">
              <w:rPr>
                <w:color w:val="000000" w:themeColor="text1"/>
              </w:rPr>
              <w:noBreakHyphen/>
              <w:t>F puhdas/melkein puhdas ja parannus ≥ 2 luokkaa (%)</w:t>
            </w:r>
          </w:p>
        </w:tc>
        <w:tc>
          <w:tcPr>
            <w:tcW w:w="1325" w:type="dxa"/>
            <w:tcBorders>
              <w:top w:val="single" w:sz="4" w:space="0" w:color="auto"/>
              <w:left w:val="single" w:sz="4" w:space="0" w:color="auto"/>
              <w:bottom w:val="single" w:sz="4" w:space="0" w:color="auto"/>
              <w:right w:val="single" w:sz="4" w:space="0" w:color="auto"/>
            </w:tcBorders>
            <w:hideMark/>
          </w:tcPr>
          <w:p w14:paraId="51F0050F" w14:textId="77777777" w:rsidR="00005E6C" w:rsidRPr="007D5606" w:rsidRDefault="00005E6C" w:rsidP="002D3EE2">
            <w:pPr>
              <w:jc w:val="center"/>
              <w:rPr>
                <w:color w:val="000000" w:themeColor="text1"/>
              </w:rPr>
            </w:pPr>
            <w:r w:rsidRPr="007D5606">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hideMark/>
          </w:tcPr>
          <w:p w14:paraId="7FFEE796" w14:textId="77777777" w:rsidR="00005E6C" w:rsidRPr="007D5606" w:rsidRDefault="00005E6C" w:rsidP="002D3EE2">
            <w:pPr>
              <w:jc w:val="center"/>
              <w:rPr>
                <w:color w:val="000000" w:themeColor="text1"/>
              </w:rPr>
            </w:pPr>
            <w:r w:rsidRPr="007D5606">
              <w:rPr>
                <w:color w:val="000000" w:themeColor="text1"/>
              </w:rPr>
              <w:t>29,7</w:t>
            </w:r>
            <w:r w:rsidRPr="007D5606">
              <w:rPr>
                <w:color w:val="000000" w:themeColor="text1"/>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71076F35" w14:textId="77777777" w:rsidR="00005E6C" w:rsidRPr="007D5606" w:rsidRDefault="00005E6C" w:rsidP="002D3EE2">
            <w:pPr>
              <w:jc w:val="center"/>
              <w:rPr>
                <w:color w:val="000000" w:themeColor="text1"/>
              </w:rPr>
            </w:pPr>
            <w:r w:rsidRPr="007D5606">
              <w:rPr>
                <w:color w:val="000000" w:themeColor="text1"/>
              </w:rPr>
              <w:t>6,9</w:t>
            </w:r>
          </w:p>
        </w:tc>
        <w:tc>
          <w:tcPr>
            <w:tcW w:w="1493" w:type="dxa"/>
            <w:tcBorders>
              <w:top w:val="single" w:sz="4" w:space="0" w:color="auto"/>
              <w:left w:val="single" w:sz="4" w:space="0" w:color="auto"/>
              <w:bottom w:val="single" w:sz="4" w:space="0" w:color="auto"/>
              <w:right w:val="single" w:sz="4" w:space="0" w:color="auto"/>
            </w:tcBorders>
            <w:hideMark/>
          </w:tcPr>
          <w:p w14:paraId="45423F10" w14:textId="77777777" w:rsidR="00005E6C" w:rsidRPr="007D5606" w:rsidRDefault="00005E6C" w:rsidP="002D3EE2">
            <w:pPr>
              <w:jc w:val="center"/>
              <w:rPr>
                <w:color w:val="000000" w:themeColor="text1"/>
              </w:rPr>
            </w:pPr>
            <w:r w:rsidRPr="007D5606">
              <w:rPr>
                <w:color w:val="000000" w:themeColor="text1"/>
              </w:rPr>
              <w:t>48,9</w:t>
            </w:r>
            <w:r w:rsidRPr="007D5606">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197A1791" w14:textId="77777777" w:rsidR="00005E6C" w:rsidRPr="007D5606" w:rsidRDefault="00005E6C" w:rsidP="002D3EE2">
            <w:pPr>
              <w:jc w:val="center"/>
              <w:rPr>
                <w:color w:val="000000" w:themeColor="text1"/>
              </w:rPr>
            </w:pPr>
            <w:r w:rsidRPr="007D5606">
              <w:rPr>
                <w:color w:val="000000" w:themeColor="text1"/>
              </w:rPr>
              <w:t>61,3</w:t>
            </w:r>
          </w:p>
        </w:tc>
      </w:tr>
      <w:tr w:rsidR="00005E6C" w:rsidRPr="007D5606" w14:paraId="78D7E047" w14:textId="77777777" w:rsidTr="004A37ED">
        <w:trPr>
          <w:cantSplit/>
        </w:trPr>
        <w:tc>
          <w:tcPr>
            <w:tcW w:w="1908" w:type="dxa"/>
            <w:tcBorders>
              <w:top w:val="single" w:sz="4" w:space="0" w:color="auto"/>
              <w:left w:val="single" w:sz="4" w:space="0" w:color="auto"/>
              <w:bottom w:val="single" w:sz="4" w:space="0" w:color="auto"/>
              <w:right w:val="single" w:sz="4" w:space="0" w:color="auto"/>
            </w:tcBorders>
            <w:hideMark/>
          </w:tcPr>
          <w:p w14:paraId="5F32D52D" w14:textId="77777777" w:rsidR="00005E6C" w:rsidRPr="007D5606" w:rsidRDefault="00005E6C" w:rsidP="002D3EE2">
            <w:pPr>
              <w:rPr>
                <w:color w:val="000000" w:themeColor="text1"/>
              </w:rPr>
            </w:pPr>
            <w:r w:rsidRPr="007D5606">
              <w:rPr>
                <w:color w:val="000000" w:themeColor="text1"/>
              </w:rPr>
              <w:t>Prosentuaalinen muutos kaikissa sormenkynsissä NAPSI (%)</w:t>
            </w:r>
          </w:p>
        </w:tc>
        <w:tc>
          <w:tcPr>
            <w:tcW w:w="1325" w:type="dxa"/>
            <w:tcBorders>
              <w:top w:val="single" w:sz="4" w:space="0" w:color="auto"/>
              <w:left w:val="single" w:sz="4" w:space="0" w:color="auto"/>
              <w:bottom w:val="single" w:sz="4" w:space="0" w:color="auto"/>
              <w:right w:val="single" w:sz="4" w:space="0" w:color="auto"/>
            </w:tcBorders>
            <w:hideMark/>
          </w:tcPr>
          <w:p w14:paraId="3C2902EE" w14:textId="77777777" w:rsidR="00005E6C" w:rsidRPr="007D5606" w:rsidRDefault="003130B5" w:rsidP="002D3EE2">
            <w:pPr>
              <w:jc w:val="center"/>
              <w:rPr>
                <w:color w:val="000000" w:themeColor="text1"/>
              </w:rPr>
            </w:pPr>
            <w:r w:rsidRPr="007D5606">
              <w:rPr>
                <w:color w:val="000000" w:themeColor="text1"/>
              </w:rPr>
              <w:t>−7,8</w:t>
            </w:r>
          </w:p>
        </w:tc>
        <w:tc>
          <w:tcPr>
            <w:tcW w:w="1465" w:type="dxa"/>
            <w:tcBorders>
              <w:top w:val="single" w:sz="4" w:space="0" w:color="auto"/>
              <w:left w:val="single" w:sz="4" w:space="0" w:color="auto"/>
              <w:bottom w:val="single" w:sz="4" w:space="0" w:color="auto"/>
              <w:right w:val="single" w:sz="4" w:space="0" w:color="auto"/>
            </w:tcBorders>
            <w:hideMark/>
          </w:tcPr>
          <w:p w14:paraId="0C62274D" w14:textId="77777777" w:rsidR="00005E6C" w:rsidRPr="007D5606" w:rsidRDefault="003130B5" w:rsidP="002D3EE2">
            <w:pPr>
              <w:jc w:val="center"/>
              <w:rPr>
                <w:color w:val="000000" w:themeColor="text1"/>
              </w:rPr>
            </w:pPr>
            <w:r w:rsidRPr="007D5606">
              <w:rPr>
                <w:color w:val="000000" w:themeColor="text1"/>
              </w:rPr>
              <w:t>−44,2</w:t>
            </w:r>
            <w:r w:rsidRPr="007D5606">
              <w:rPr>
                <w:color w:val="000000" w:themeColor="text1"/>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2C8A6959" w14:textId="77777777" w:rsidR="00005E6C" w:rsidRPr="007D5606" w:rsidRDefault="003130B5" w:rsidP="002D3EE2">
            <w:pPr>
              <w:jc w:val="center"/>
              <w:rPr>
                <w:color w:val="000000" w:themeColor="text1"/>
              </w:rPr>
            </w:pPr>
            <w:r w:rsidRPr="007D5606">
              <w:rPr>
                <w:color w:val="000000" w:themeColor="text1"/>
              </w:rPr>
              <w:t>−11,5</w:t>
            </w:r>
          </w:p>
        </w:tc>
        <w:tc>
          <w:tcPr>
            <w:tcW w:w="1493" w:type="dxa"/>
            <w:tcBorders>
              <w:top w:val="single" w:sz="4" w:space="0" w:color="auto"/>
              <w:left w:val="single" w:sz="4" w:space="0" w:color="auto"/>
              <w:bottom w:val="single" w:sz="4" w:space="0" w:color="auto"/>
              <w:right w:val="single" w:sz="4" w:space="0" w:color="auto"/>
            </w:tcBorders>
            <w:hideMark/>
          </w:tcPr>
          <w:p w14:paraId="54F853E5" w14:textId="77777777" w:rsidR="00005E6C" w:rsidRPr="007D5606" w:rsidRDefault="003130B5" w:rsidP="002D3EE2">
            <w:pPr>
              <w:jc w:val="center"/>
              <w:rPr>
                <w:color w:val="000000" w:themeColor="text1"/>
              </w:rPr>
            </w:pPr>
            <w:r w:rsidRPr="007D5606">
              <w:rPr>
                <w:color w:val="000000" w:themeColor="text1"/>
              </w:rPr>
              <w:t>−56,2</w:t>
            </w:r>
            <w:r w:rsidRPr="007D5606">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55B76CDB" w14:textId="77777777" w:rsidR="00005E6C" w:rsidRPr="007D5606" w:rsidRDefault="003130B5" w:rsidP="002D3EE2">
            <w:pPr>
              <w:jc w:val="center"/>
              <w:rPr>
                <w:color w:val="000000" w:themeColor="text1"/>
              </w:rPr>
            </w:pPr>
            <w:r w:rsidRPr="007D5606">
              <w:rPr>
                <w:color w:val="000000" w:themeColor="text1"/>
              </w:rPr>
              <w:t>−72,2</w:t>
            </w:r>
          </w:p>
        </w:tc>
      </w:tr>
      <w:tr w:rsidR="006A2129" w:rsidRPr="007D5606" w14:paraId="54283E6C" w14:textId="77777777" w:rsidTr="006A2129">
        <w:trPr>
          <w:cantSplit/>
        </w:trPr>
        <w:tc>
          <w:tcPr>
            <w:tcW w:w="9303" w:type="dxa"/>
            <w:gridSpan w:val="6"/>
            <w:tcBorders>
              <w:top w:val="single" w:sz="4" w:space="0" w:color="auto"/>
              <w:left w:val="nil"/>
              <w:bottom w:val="nil"/>
              <w:right w:val="nil"/>
            </w:tcBorders>
          </w:tcPr>
          <w:p w14:paraId="0CC3F204" w14:textId="77777777" w:rsidR="006A2129" w:rsidRPr="00EA06DD" w:rsidRDefault="006A2129" w:rsidP="006A2129">
            <w:pPr>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xml:space="preserve">p &lt; 0,001 adalimumabi </w:t>
            </w:r>
            <w:r w:rsidRPr="00EA06DD">
              <w:rPr>
                <w:i/>
                <w:iCs/>
                <w:color w:val="000000" w:themeColor="text1"/>
                <w:sz w:val="20"/>
              </w:rPr>
              <w:t>vs.</w:t>
            </w:r>
            <w:r w:rsidRPr="00EA06DD">
              <w:rPr>
                <w:color w:val="000000" w:themeColor="text1"/>
                <w:sz w:val="20"/>
              </w:rPr>
              <w:t xml:space="preserve"> lumelääke</w:t>
            </w:r>
          </w:p>
        </w:tc>
      </w:tr>
    </w:tbl>
    <w:p w14:paraId="26EF8D34" w14:textId="77777777" w:rsidR="002F39BA" w:rsidRPr="007D5606" w:rsidRDefault="002F39BA" w:rsidP="00387D0C">
      <w:pPr>
        <w:pStyle w:val="BodyText"/>
        <w:widowControl/>
        <w:kinsoku w:val="0"/>
        <w:overflowPunct w:val="0"/>
        <w:ind w:left="0"/>
        <w:rPr>
          <w:bCs/>
          <w:color w:val="000000" w:themeColor="text1"/>
        </w:rPr>
      </w:pPr>
    </w:p>
    <w:p w14:paraId="4F08C0CF" w14:textId="77777777" w:rsidR="002F39BA" w:rsidRPr="007D5606" w:rsidRDefault="00E56A72" w:rsidP="00387D0C">
      <w:pPr>
        <w:pStyle w:val="BodyText"/>
        <w:widowControl/>
        <w:kinsoku w:val="0"/>
        <w:overflowPunct w:val="0"/>
        <w:ind w:left="0"/>
        <w:rPr>
          <w:color w:val="000000" w:themeColor="text1"/>
        </w:rPr>
      </w:pPr>
      <w:r w:rsidRPr="007D5606">
        <w:rPr>
          <w:color w:val="000000" w:themeColor="text1"/>
        </w:rPr>
        <w:t>Adalimumabihoitoa saaneilla potilailla elämänlaatu parani tilastollisesti merkitsevästi verrattuna lumelääkettä saaneisiin potilaisiin DLQI-elämänlaatumittarilla mitattuna 26 hoitoviikon kohdalla.</w:t>
      </w:r>
    </w:p>
    <w:p w14:paraId="1DD99287" w14:textId="77777777" w:rsidR="00D2772B" w:rsidRPr="007D5606" w:rsidRDefault="00D2772B" w:rsidP="00387D0C">
      <w:pPr>
        <w:rPr>
          <w:color w:val="000000" w:themeColor="text1"/>
        </w:rPr>
      </w:pPr>
    </w:p>
    <w:p w14:paraId="3ED709E7" w14:textId="77777777" w:rsidR="00D23702" w:rsidRPr="007D5606" w:rsidRDefault="00D23702" w:rsidP="00387D0C">
      <w:pPr>
        <w:pStyle w:val="BodyText"/>
        <w:keepNext/>
        <w:widowControl/>
        <w:kinsoku w:val="0"/>
        <w:overflowPunct w:val="0"/>
        <w:ind w:left="0"/>
        <w:rPr>
          <w:color w:val="000000" w:themeColor="text1"/>
        </w:rPr>
      </w:pPr>
      <w:r w:rsidRPr="007D5606">
        <w:rPr>
          <w:i/>
          <w:iCs/>
          <w:color w:val="000000" w:themeColor="text1"/>
        </w:rPr>
        <w:lastRenderedPageBreak/>
        <w:t>Crohnin tauti aikuisilla</w:t>
      </w:r>
    </w:p>
    <w:p w14:paraId="5AA3B9FC" w14:textId="77777777" w:rsidR="00D23702" w:rsidRPr="007D5606" w:rsidRDefault="00D23702" w:rsidP="00387D0C">
      <w:pPr>
        <w:pStyle w:val="BodyText"/>
        <w:keepNext/>
        <w:widowControl/>
        <w:kinsoku w:val="0"/>
        <w:overflowPunct w:val="0"/>
        <w:ind w:left="0"/>
        <w:rPr>
          <w:i/>
          <w:iCs/>
          <w:color w:val="000000" w:themeColor="text1"/>
          <w:szCs w:val="21"/>
        </w:rPr>
      </w:pPr>
    </w:p>
    <w:p w14:paraId="5622D4EF" w14:textId="77777777" w:rsidR="00D23702" w:rsidRPr="007D5606" w:rsidRDefault="00D23702" w:rsidP="002F6CAE">
      <w:pPr>
        <w:pStyle w:val="BodyText"/>
        <w:widowControl/>
        <w:kinsoku w:val="0"/>
        <w:overflowPunct w:val="0"/>
        <w:ind w:left="0"/>
        <w:rPr>
          <w:color w:val="000000" w:themeColor="text1"/>
        </w:rPr>
      </w:pPr>
      <w:r w:rsidRPr="007D5606">
        <w:rPr>
          <w:color w:val="000000" w:themeColor="text1"/>
        </w:rPr>
        <w:t>Adalimumabin tehoa ja turvallisuutta arvioitiin satunnaistetuissa, kaksoissokkoutetuissa ja lumekontrolloiduissa tutkimuksissa yli 1 500 potilaalla, joilla oli keskivaikea tai vaikea aktiivinen Crohnin tauti (pisteet taudin aktiivisuutta mittaavalla CDAI-indeksillä ≥ 220 ja ≤ 450). Aminosalisylaatit, kortikosteroidit ja/tai immunomodulaattorit muuttumattomina annoksina olivat tutkimuksen aikana sallittuja, ja 80 % potilaista sai ainakin yhtä näistä lääkityksistä.</w:t>
      </w:r>
    </w:p>
    <w:p w14:paraId="114FAD3E" w14:textId="77777777" w:rsidR="00D23702" w:rsidRPr="007D5606" w:rsidRDefault="00D23702" w:rsidP="00387D0C">
      <w:pPr>
        <w:pStyle w:val="BodyText"/>
        <w:widowControl/>
        <w:kinsoku w:val="0"/>
        <w:overflowPunct w:val="0"/>
        <w:ind w:left="0"/>
        <w:rPr>
          <w:color w:val="000000" w:themeColor="text1"/>
        </w:rPr>
      </w:pPr>
    </w:p>
    <w:p w14:paraId="38B5E3E3" w14:textId="77777777" w:rsidR="00D23702" w:rsidRPr="007D5606" w:rsidRDefault="00D23702" w:rsidP="00387D0C">
      <w:pPr>
        <w:pStyle w:val="BodyText"/>
        <w:widowControl/>
        <w:kinsoku w:val="0"/>
        <w:overflowPunct w:val="0"/>
        <w:ind w:left="0"/>
        <w:rPr>
          <w:color w:val="000000" w:themeColor="text1"/>
        </w:rPr>
      </w:pPr>
      <w:r w:rsidRPr="007D5606">
        <w:rPr>
          <w:color w:val="000000" w:themeColor="text1"/>
        </w:rPr>
        <w:t>Kliinisen remission (määritelmän mukaan CDAI &lt; 150) induktiota arvioitiin Crohn-tutkimuksessa I (CLASSIC I) ja Crohn-tutkimuksessa II (GAIN). Crohn-tutkimuksessa I 299 potilasta, jotka eivät olleet aiemmin saaneet TNF</w:t>
      </w:r>
      <w:r w:rsidR="00BE261B" w:rsidRPr="007D5606">
        <w:rPr>
          <w:color w:val="000000" w:themeColor="text1"/>
        </w:rPr>
        <w:t>:n estäjiä</w:t>
      </w:r>
      <w:r w:rsidRPr="007D5606">
        <w:rPr>
          <w:color w:val="000000" w:themeColor="text1"/>
        </w:rPr>
        <w:t>, satunnaistettiin johonkin neljästä tutkimusryhmästä. Ryhmille annettiin joko lumelääkettä viikoilla 0 ja 2, 160 mg adalimumabia viikolla 0 ja 80 mg adalimumabia viikolla 2, 80 mg adalimumabia viikolla 0 ja 40 mg adalimumabia viikolla 2, tai 40 mg adalimumabia viikolla 0 ja 20 mg adalimumabia viikolla 2. Crohn-tutkimukseen II otettiin 325 potilasta, jotka olivat joko menettäneet infliksimabihoitovasteensa tai eivät sietäneet infliksimabia. Heidät satunnaistettiin saamaan joko 160 mg adalimumabia viikolla 0 ja 80 mg adalimumabia viikolla 2 tai lumelääkettä viikoilla 0 ja 2. Potilaat, joilla ei saavutettu primaarista hoitovastetta, suljettiin pois tutkimuksista, eikä heitä arvioitu pidempään.</w:t>
      </w:r>
    </w:p>
    <w:p w14:paraId="34F4566E" w14:textId="77777777" w:rsidR="00D23702" w:rsidRPr="007D5606" w:rsidRDefault="00D23702" w:rsidP="00387D0C">
      <w:pPr>
        <w:pStyle w:val="BodyText"/>
        <w:widowControl/>
        <w:kinsoku w:val="0"/>
        <w:overflowPunct w:val="0"/>
        <w:ind w:left="0"/>
        <w:rPr>
          <w:color w:val="000000" w:themeColor="text1"/>
          <w:szCs w:val="21"/>
        </w:rPr>
      </w:pPr>
    </w:p>
    <w:p w14:paraId="1CA48112" w14:textId="77777777" w:rsidR="00D23702" w:rsidRPr="007D5606" w:rsidRDefault="00D23702" w:rsidP="00387D0C">
      <w:pPr>
        <w:pStyle w:val="BodyText"/>
        <w:widowControl/>
        <w:kinsoku w:val="0"/>
        <w:overflowPunct w:val="0"/>
        <w:ind w:left="0"/>
        <w:rPr>
          <w:color w:val="000000" w:themeColor="text1"/>
        </w:rPr>
      </w:pPr>
      <w:r w:rsidRPr="007D5606">
        <w:rPr>
          <w:color w:val="000000" w:themeColor="text1"/>
        </w:rPr>
        <w:t>Crohn-tutkimuksessa III (CHARM) arvioitiin kliinisen remission pysyvyyttä. Crohn-tutkimuksessa III 854 potilasta sai avoimesti 80 mg adalimumabia viikolla 0 ja 40 mg adalimumabia viikolla 2. Viikolla 4 potilaat satunnaistettiin saamaan joko 40 mg adalimumabia joka toinen viikko, 40 mg adalimumabia kerran viikossa tai lumelääkettä. Tutkimuksen kokonaiskesto oli 56 viikkoa. Potilaat, joilla todettiin kliininen hoitovaste (CDAI-pisteiden väheneminen ≥ 70:lla) viikolla 4, stratifioitiin ja analysoitiin erillään potilaista, joilla ei saavutettu kliinistä hoitovastetta viikkoon 4 mennessä. Kortikosteroidiannoksen pienentäminen sallittiin viikon 8 jälkeen.</w:t>
      </w:r>
    </w:p>
    <w:p w14:paraId="6DF85179" w14:textId="77777777" w:rsidR="00D23702" w:rsidRPr="007D5606" w:rsidRDefault="00D23702" w:rsidP="00387D0C">
      <w:pPr>
        <w:pStyle w:val="BodyText"/>
        <w:widowControl/>
        <w:kinsoku w:val="0"/>
        <w:overflowPunct w:val="0"/>
        <w:ind w:left="0"/>
        <w:rPr>
          <w:color w:val="000000" w:themeColor="text1"/>
        </w:rPr>
      </w:pPr>
    </w:p>
    <w:p w14:paraId="6A5A892A" w14:textId="77777777" w:rsidR="00D23702" w:rsidRPr="007D5606" w:rsidRDefault="00D23702" w:rsidP="00107280">
      <w:pPr>
        <w:pStyle w:val="BodyText"/>
        <w:widowControl/>
        <w:kinsoku w:val="0"/>
        <w:overflowPunct w:val="0"/>
        <w:ind w:left="0"/>
        <w:rPr>
          <w:color w:val="000000" w:themeColor="text1"/>
        </w:rPr>
      </w:pPr>
      <w:r w:rsidRPr="007D5606">
        <w:rPr>
          <w:color w:val="000000" w:themeColor="text1"/>
        </w:rPr>
        <w:t>Crohn-tutkimuksissa I ja II saavutetut remissio- ja vasteprosentit on esitetty taulukossa </w:t>
      </w:r>
      <w:r w:rsidR="004F664E" w:rsidRPr="007D5606">
        <w:rPr>
          <w:color w:val="000000" w:themeColor="text1"/>
        </w:rPr>
        <w:t>14</w:t>
      </w:r>
      <w:r w:rsidRPr="007D5606">
        <w:rPr>
          <w:color w:val="000000" w:themeColor="text1"/>
        </w:rPr>
        <w:t>.</w:t>
      </w:r>
    </w:p>
    <w:p w14:paraId="2E4CF3FD" w14:textId="77777777" w:rsidR="002F39BA" w:rsidRPr="007D5606" w:rsidRDefault="002F39BA" w:rsidP="00107280">
      <w:pPr>
        <w:rPr>
          <w:color w:val="000000" w:themeColor="text1"/>
        </w:rPr>
      </w:pPr>
    </w:p>
    <w:p w14:paraId="593901AF" w14:textId="77777777" w:rsidR="009473C0" w:rsidRPr="007D5606" w:rsidRDefault="00D23702" w:rsidP="00FB4446">
      <w:pPr>
        <w:keepNext/>
        <w:rPr>
          <w:b/>
          <w:color w:val="000000" w:themeColor="text1"/>
        </w:rPr>
      </w:pPr>
      <w:r w:rsidRPr="007D5606">
        <w:rPr>
          <w:b/>
          <w:color w:val="000000" w:themeColor="text1"/>
        </w:rPr>
        <w:t>Taulukko </w:t>
      </w:r>
      <w:r w:rsidR="004F664E" w:rsidRPr="007D5606">
        <w:rPr>
          <w:b/>
          <w:color w:val="000000" w:themeColor="text1"/>
        </w:rPr>
        <w:t>14</w:t>
      </w:r>
      <w:r w:rsidRPr="007D5606">
        <w:rPr>
          <w:b/>
          <w:color w:val="000000" w:themeColor="text1"/>
        </w:rPr>
        <w:t>. Kliini</w:t>
      </w:r>
      <w:r w:rsidR="0035697A" w:rsidRPr="007D5606">
        <w:rPr>
          <w:b/>
          <w:color w:val="000000" w:themeColor="text1"/>
        </w:rPr>
        <w:t>n</w:t>
      </w:r>
      <w:r w:rsidRPr="007D5606">
        <w:rPr>
          <w:b/>
          <w:color w:val="000000" w:themeColor="text1"/>
        </w:rPr>
        <w:t>en remissio ja vastee</w:t>
      </w:r>
      <w:r w:rsidR="00994CC1" w:rsidRPr="007D5606">
        <w:rPr>
          <w:b/>
          <w:color w:val="000000" w:themeColor="text1"/>
        </w:rPr>
        <w:t xml:space="preserve">t </w:t>
      </w:r>
      <w:r w:rsidRPr="007D5606">
        <w:rPr>
          <w:b/>
          <w:color w:val="000000" w:themeColor="text1"/>
        </w:rPr>
        <w:t>(% potilaista)</w:t>
      </w:r>
    </w:p>
    <w:p w14:paraId="7B026911" w14:textId="77777777" w:rsidR="009473C0" w:rsidRPr="007D5606" w:rsidRDefault="009473C0" w:rsidP="002F6CAE">
      <w:pPr>
        <w:keepNext/>
        <w:jc w:val="cente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3"/>
        <w:gridCol w:w="1014"/>
        <w:gridCol w:w="1685"/>
        <w:gridCol w:w="1793"/>
        <w:gridCol w:w="1055"/>
        <w:gridCol w:w="1795"/>
      </w:tblGrid>
      <w:tr w:rsidR="009473C0" w:rsidRPr="007D5606" w14:paraId="313A493A" w14:textId="77777777" w:rsidTr="00FB4446">
        <w:trPr>
          <w:cantSplit/>
        </w:trPr>
        <w:tc>
          <w:tcPr>
            <w:tcW w:w="1770" w:type="dxa"/>
            <w:tcBorders>
              <w:top w:val="single" w:sz="4" w:space="0" w:color="auto"/>
              <w:left w:val="single" w:sz="4" w:space="0" w:color="auto"/>
              <w:bottom w:val="single" w:sz="4" w:space="0" w:color="auto"/>
              <w:right w:val="single" w:sz="4" w:space="0" w:color="auto"/>
            </w:tcBorders>
          </w:tcPr>
          <w:p w14:paraId="2685B0DB" w14:textId="77777777" w:rsidR="009473C0" w:rsidRPr="007D5606" w:rsidRDefault="009473C0" w:rsidP="00741CE0">
            <w:pPr>
              <w:keepNext/>
              <w:rPr>
                <w:color w:val="000000" w:themeColor="text1"/>
              </w:rPr>
            </w:pPr>
          </w:p>
        </w:tc>
        <w:tc>
          <w:tcPr>
            <w:tcW w:w="4609" w:type="dxa"/>
            <w:gridSpan w:val="3"/>
            <w:tcBorders>
              <w:top w:val="single" w:sz="4" w:space="0" w:color="auto"/>
              <w:left w:val="single" w:sz="4" w:space="0" w:color="auto"/>
              <w:bottom w:val="single" w:sz="4" w:space="0" w:color="auto"/>
              <w:right w:val="single" w:sz="4" w:space="0" w:color="auto"/>
            </w:tcBorders>
            <w:hideMark/>
          </w:tcPr>
          <w:p w14:paraId="71DE88D0" w14:textId="77777777" w:rsidR="009473C0" w:rsidRPr="007D5606" w:rsidRDefault="009473C0" w:rsidP="00741CE0">
            <w:pPr>
              <w:keepNext/>
              <w:rPr>
                <w:color w:val="000000" w:themeColor="text1"/>
              </w:rPr>
            </w:pPr>
            <w:r w:rsidRPr="007D5606">
              <w:rPr>
                <w:b/>
                <w:color w:val="000000" w:themeColor="text1"/>
              </w:rPr>
              <w:t>Crohn-tutkimus I: potilaat, jotka eivät olleet aiemmin saaneet infliksimabia</w:t>
            </w:r>
          </w:p>
        </w:tc>
        <w:tc>
          <w:tcPr>
            <w:tcW w:w="2924" w:type="dxa"/>
            <w:gridSpan w:val="2"/>
            <w:tcBorders>
              <w:top w:val="single" w:sz="4" w:space="0" w:color="auto"/>
              <w:left w:val="single" w:sz="4" w:space="0" w:color="auto"/>
              <w:bottom w:val="single" w:sz="4" w:space="0" w:color="auto"/>
              <w:right w:val="single" w:sz="4" w:space="0" w:color="auto"/>
            </w:tcBorders>
            <w:hideMark/>
          </w:tcPr>
          <w:p w14:paraId="013389CE" w14:textId="77777777" w:rsidR="009473C0" w:rsidRPr="007D5606" w:rsidRDefault="009473C0" w:rsidP="00741CE0">
            <w:pPr>
              <w:keepNext/>
              <w:rPr>
                <w:color w:val="000000" w:themeColor="text1"/>
              </w:rPr>
            </w:pPr>
            <w:r w:rsidRPr="007D5606">
              <w:rPr>
                <w:b/>
                <w:color w:val="000000" w:themeColor="text1"/>
              </w:rPr>
              <w:t>Crohn-tutkimus II: aiemmin infliksimabia saaneet potilaat</w:t>
            </w:r>
          </w:p>
        </w:tc>
      </w:tr>
      <w:tr w:rsidR="009473C0" w:rsidRPr="007D5606" w14:paraId="4F71BF8A" w14:textId="77777777" w:rsidTr="00FB4446">
        <w:trPr>
          <w:cantSplit/>
        </w:trPr>
        <w:tc>
          <w:tcPr>
            <w:tcW w:w="1770" w:type="dxa"/>
            <w:tcBorders>
              <w:top w:val="single" w:sz="4" w:space="0" w:color="auto"/>
              <w:left w:val="single" w:sz="4" w:space="0" w:color="auto"/>
              <w:bottom w:val="single" w:sz="4" w:space="0" w:color="auto"/>
              <w:right w:val="single" w:sz="4" w:space="0" w:color="auto"/>
            </w:tcBorders>
          </w:tcPr>
          <w:p w14:paraId="2418020D" w14:textId="77777777" w:rsidR="009473C0" w:rsidRPr="007D5606" w:rsidRDefault="009473C0" w:rsidP="00741CE0">
            <w:pPr>
              <w:keepNext/>
              <w:rPr>
                <w:color w:val="000000" w:themeColor="text1"/>
              </w:rPr>
            </w:pPr>
          </w:p>
        </w:tc>
        <w:tc>
          <w:tcPr>
            <w:tcW w:w="1038" w:type="dxa"/>
            <w:tcBorders>
              <w:top w:val="single" w:sz="4" w:space="0" w:color="auto"/>
              <w:left w:val="single" w:sz="4" w:space="0" w:color="auto"/>
              <w:bottom w:val="single" w:sz="4" w:space="0" w:color="auto"/>
              <w:right w:val="single" w:sz="4" w:space="0" w:color="auto"/>
            </w:tcBorders>
            <w:hideMark/>
          </w:tcPr>
          <w:p w14:paraId="481372BE" w14:textId="77777777" w:rsidR="009473C0" w:rsidRPr="007D5606" w:rsidRDefault="009473C0" w:rsidP="00741CE0">
            <w:pPr>
              <w:keepNext/>
              <w:jc w:val="center"/>
              <w:rPr>
                <w:b/>
                <w:color w:val="000000" w:themeColor="text1"/>
              </w:rPr>
            </w:pPr>
            <w:r w:rsidRPr="007D5606">
              <w:rPr>
                <w:b/>
                <w:color w:val="000000" w:themeColor="text1"/>
              </w:rPr>
              <w:t>Lumelääke</w:t>
            </w:r>
          </w:p>
          <w:p w14:paraId="2D25C631" w14:textId="77777777" w:rsidR="009473C0" w:rsidRPr="007D5606" w:rsidRDefault="009473C0" w:rsidP="00741CE0">
            <w:pPr>
              <w:keepNext/>
              <w:jc w:val="center"/>
              <w:rPr>
                <w:b/>
                <w:color w:val="000000" w:themeColor="text1"/>
              </w:rPr>
            </w:pPr>
            <w:r w:rsidRPr="007D5606">
              <w:rPr>
                <w:b/>
                <w:color w:val="000000" w:themeColor="text1"/>
              </w:rPr>
              <w:t>N = 74</w:t>
            </w:r>
          </w:p>
        </w:tc>
        <w:tc>
          <w:tcPr>
            <w:tcW w:w="1730" w:type="dxa"/>
            <w:tcBorders>
              <w:top w:val="single" w:sz="4" w:space="0" w:color="auto"/>
              <w:left w:val="single" w:sz="4" w:space="0" w:color="auto"/>
              <w:bottom w:val="single" w:sz="4" w:space="0" w:color="auto"/>
              <w:right w:val="single" w:sz="4" w:space="0" w:color="auto"/>
            </w:tcBorders>
            <w:hideMark/>
          </w:tcPr>
          <w:p w14:paraId="1D311BD2" w14:textId="77777777" w:rsidR="009473C0" w:rsidRPr="007D5606" w:rsidRDefault="009473C0" w:rsidP="00741CE0">
            <w:pPr>
              <w:keepNext/>
              <w:jc w:val="center"/>
              <w:rPr>
                <w:b/>
                <w:color w:val="000000" w:themeColor="text1"/>
              </w:rPr>
            </w:pPr>
            <w:r w:rsidRPr="007D5606">
              <w:rPr>
                <w:b/>
                <w:color w:val="000000" w:themeColor="text1"/>
              </w:rPr>
              <w:t>Adalimumabi</w:t>
            </w:r>
          </w:p>
          <w:p w14:paraId="00050EDA" w14:textId="77777777" w:rsidR="009473C0" w:rsidRPr="007D5606" w:rsidRDefault="009473C0" w:rsidP="00741CE0">
            <w:pPr>
              <w:keepNext/>
              <w:jc w:val="center"/>
              <w:rPr>
                <w:b/>
                <w:color w:val="000000" w:themeColor="text1"/>
              </w:rPr>
            </w:pPr>
            <w:r w:rsidRPr="007D5606">
              <w:rPr>
                <w:b/>
                <w:color w:val="000000" w:themeColor="text1"/>
              </w:rPr>
              <w:t>80/40 mg</w:t>
            </w:r>
          </w:p>
          <w:p w14:paraId="5D176037" w14:textId="77777777" w:rsidR="009473C0" w:rsidRPr="007D5606" w:rsidRDefault="009473C0" w:rsidP="00741CE0">
            <w:pPr>
              <w:keepNext/>
              <w:jc w:val="center"/>
              <w:rPr>
                <w:b/>
                <w:color w:val="000000" w:themeColor="text1"/>
              </w:rPr>
            </w:pPr>
            <w:r w:rsidRPr="007D5606">
              <w:rPr>
                <w:b/>
                <w:color w:val="000000" w:themeColor="text1"/>
              </w:rPr>
              <w:t>N = 75</w:t>
            </w:r>
          </w:p>
        </w:tc>
        <w:tc>
          <w:tcPr>
            <w:tcW w:w="1841" w:type="dxa"/>
            <w:tcBorders>
              <w:top w:val="single" w:sz="4" w:space="0" w:color="auto"/>
              <w:left w:val="single" w:sz="4" w:space="0" w:color="auto"/>
              <w:bottom w:val="single" w:sz="4" w:space="0" w:color="auto"/>
              <w:right w:val="single" w:sz="4" w:space="0" w:color="auto"/>
            </w:tcBorders>
            <w:hideMark/>
          </w:tcPr>
          <w:p w14:paraId="64D2FF76" w14:textId="77777777" w:rsidR="009473C0" w:rsidRPr="007D5606" w:rsidRDefault="009473C0" w:rsidP="00741CE0">
            <w:pPr>
              <w:keepNext/>
              <w:jc w:val="center"/>
              <w:rPr>
                <w:b/>
                <w:color w:val="000000" w:themeColor="text1"/>
              </w:rPr>
            </w:pPr>
            <w:r w:rsidRPr="007D5606">
              <w:rPr>
                <w:b/>
                <w:color w:val="000000" w:themeColor="text1"/>
              </w:rPr>
              <w:t>Adalimumabi</w:t>
            </w:r>
          </w:p>
          <w:p w14:paraId="0D9F45A3" w14:textId="77777777" w:rsidR="009473C0" w:rsidRPr="007D5606" w:rsidRDefault="009473C0" w:rsidP="00741CE0">
            <w:pPr>
              <w:keepNext/>
              <w:jc w:val="center"/>
              <w:rPr>
                <w:b/>
                <w:color w:val="000000" w:themeColor="text1"/>
              </w:rPr>
            </w:pPr>
            <w:r w:rsidRPr="007D5606">
              <w:rPr>
                <w:b/>
                <w:color w:val="000000" w:themeColor="text1"/>
              </w:rPr>
              <w:t>160/80 mg</w:t>
            </w:r>
          </w:p>
          <w:p w14:paraId="323F23AE" w14:textId="77777777" w:rsidR="009473C0" w:rsidRPr="007D5606" w:rsidRDefault="009473C0" w:rsidP="00741CE0">
            <w:pPr>
              <w:keepNext/>
              <w:jc w:val="center"/>
              <w:rPr>
                <w:b/>
                <w:color w:val="000000" w:themeColor="text1"/>
              </w:rPr>
            </w:pPr>
            <w:r w:rsidRPr="007D5606">
              <w:rPr>
                <w:b/>
                <w:color w:val="000000" w:themeColor="text1"/>
              </w:rPr>
              <w:t>N = 76</w:t>
            </w:r>
          </w:p>
        </w:tc>
        <w:tc>
          <w:tcPr>
            <w:tcW w:w="1080" w:type="dxa"/>
            <w:tcBorders>
              <w:top w:val="single" w:sz="4" w:space="0" w:color="auto"/>
              <w:left w:val="single" w:sz="4" w:space="0" w:color="auto"/>
              <w:bottom w:val="single" w:sz="4" w:space="0" w:color="auto"/>
              <w:right w:val="single" w:sz="4" w:space="0" w:color="auto"/>
            </w:tcBorders>
            <w:hideMark/>
          </w:tcPr>
          <w:p w14:paraId="3B489D28" w14:textId="77777777" w:rsidR="009473C0" w:rsidRPr="007D5606" w:rsidRDefault="009473C0" w:rsidP="00741CE0">
            <w:pPr>
              <w:keepNext/>
              <w:jc w:val="center"/>
              <w:rPr>
                <w:b/>
                <w:color w:val="000000" w:themeColor="text1"/>
              </w:rPr>
            </w:pPr>
            <w:r w:rsidRPr="007D5606">
              <w:rPr>
                <w:b/>
                <w:color w:val="000000" w:themeColor="text1"/>
              </w:rPr>
              <w:t>Lumelääke</w:t>
            </w:r>
          </w:p>
          <w:p w14:paraId="6BC1E44A" w14:textId="77777777" w:rsidR="009473C0" w:rsidRPr="007D5606" w:rsidRDefault="009473C0" w:rsidP="00741CE0">
            <w:pPr>
              <w:keepNext/>
              <w:jc w:val="center"/>
              <w:rPr>
                <w:b/>
                <w:color w:val="000000" w:themeColor="text1"/>
              </w:rPr>
            </w:pPr>
            <w:r w:rsidRPr="007D5606">
              <w:rPr>
                <w:b/>
                <w:color w:val="000000" w:themeColor="text1"/>
              </w:rPr>
              <w:t>N = 166</w:t>
            </w:r>
          </w:p>
        </w:tc>
        <w:tc>
          <w:tcPr>
            <w:tcW w:w="1844" w:type="dxa"/>
            <w:tcBorders>
              <w:top w:val="single" w:sz="4" w:space="0" w:color="auto"/>
              <w:left w:val="single" w:sz="4" w:space="0" w:color="auto"/>
              <w:bottom w:val="single" w:sz="4" w:space="0" w:color="auto"/>
              <w:right w:val="single" w:sz="4" w:space="0" w:color="auto"/>
            </w:tcBorders>
            <w:hideMark/>
          </w:tcPr>
          <w:p w14:paraId="085FE625" w14:textId="77777777" w:rsidR="009473C0" w:rsidRPr="007D5606" w:rsidRDefault="009473C0" w:rsidP="00741CE0">
            <w:pPr>
              <w:keepNext/>
              <w:jc w:val="center"/>
              <w:rPr>
                <w:b/>
                <w:color w:val="000000" w:themeColor="text1"/>
              </w:rPr>
            </w:pPr>
            <w:r w:rsidRPr="007D5606">
              <w:rPr>
                <w:b/>
                <w:color w:val="000000" w:themeColor="text1"/>
              </w:rPr>
              <w:t>Adalimumabi</w:t>
            </w:r>
          </w:p>
          <w:p w14:paraId="620CC546" w14:textId="77777777" w:rsidR="009473C0" w:rsidRPr="007D5606" w:rsidRDefault="009473C0" w:rsidP="00741CE0">
            <w:pPr>
              <w:keepNext/>
              <w:jc w:val="center"/>
              <w:rPr>
                <w:b/>
                <w:color w:val="000000" w:themeColor="text1"/>
              </w:rPr>
            </w:pPr>
            <w:r w:rsidRPr="007D5606">
              <w:rPr>
                <w:b/>
                <w:color w:val="000000" w:themeColor="text1"/>
              </w:rPr>
              <w:t>160/80 mg</w:t>
            </w:r>
          </w:p>
          <w:p w14:paraId="1EF8F23D" w14:textId="77777777" w:rsidR="009473C0" w:rsidRPr="007D5606" w:rsidRDefault="009473C0" w:rsidP="00741CE0">
            <w:pPr>
              <w:keepNext/>
              <w:jc w:val="center"/>
              <w:rPr>
                <w:b/>
                <w:color w:val="000000" w:themeColor="text1"/>
              </w:rPr>
            </w:pPr>
            <w:r w:rsidRPr="007D5606">
              <w:rPr>
                <w:b/>
                <w:color w:val="000000" w:themeColor="text1"/>
              </w:rPr>
              <w:t>N = 159</w:t>
            </w:r>
          </w:p>
        </w:tc>
      </w:tr>
      <w:tr w:rsidR="009473C0" w:rsidRPr="007D5606" w14:paraId="2FCF72EE" w14:textId="77777777" w:rsidTr="00FB4446">
        <w:trPr>
          <w:cantSplit/>
        </w:trPr>
        <w:tc>
          <w:tcPr>
            <w:tcW w:w="1770" w:type="dxa"/>
            <w:tcBorders>
              <w:top w:val="single" w:sz="4" w:space="0" w:color="auto"/>
              <w:left w:val="single" w:sz="4" w:space="0" w:color="auto"/>
              <w:bottom w:val="single" w:sz="4" w:space="0" w:color="auto"/>
              <w:right w:val="single" w:sz="4" w:space="0" w:color="auto"/>
            </w:tcBorders>
            <w:hideMark/>
          </w:tcPr>
          <w:p w14:paraId="59CDDF82" w14:textId="77777777" w:rsidR="009473C0" w:rsidRPr="007D5606" w:rsidRDefault="009473C0" w:rsidP="00741CE0">
            <w:pPr>
              <w:keepNext/>
              <w:rPr>
                <w:color w:val="000000" w:themeColor="text1"/>
              </w:rPr>
            </w:pPr>
            <w:r w:rsidRPr="007D5606">
              <w:rPr>
                <w:color w:val="000000" w:themeColor="text1"/>
              </w:rPr>
              <w:t>Viikko 4</w:t>
            </w:r>
          </w:p>
        </w:tc>
        <w:tc>
          <w:tcPr>
            <w:tcW w:w="1038" w:type="dxa"/>
            <w:tcBorders>
              <w:top w:val="single" w:sz="4" w:space="0" w:color="auto"/>
              <w:left w:val="single" w:sz="4" w:space="0" w:color="auto"/>
              <w:bottom w:val="single" w:sz="4" w:space="0" w:color="auto"/>
              <w:right w:val="single" w:sz="4" w:space="0" w:color="auto"/>
            </w:tcBorders>
          </w:tcPr>
          <w:p w14:paraId="4A0457EA" w14:textId="77777777" w:rsidR="009473C0" w:rsidRPr="007D5606" w:rsidRDefault="009473C0" w:rsidP="00741CE0">
            <w:pPr>
              <w:keepNext/>
              <w:rPr>
                <w:color w:val="000000" w:themeColor="text1"/>
              </w:rPr>
            </w:pPr>
          </w:p>
        </w:tc>
        <w:tc>
          <w:tcPr>
            <w:tcW w:w="1730" w:type="dxa"/>
            <w:tcBorders>
              <w:top w:val="single" w:sz="4" w:space="0" w:color="auto"/>
              <w:left w:val="single" w:sz="4" w:space="0" w:color="auto"/>
              <w:bottom w:val="single" w:sz="4" w:space="0" w:color="auto"/>
              <w:right w:val="single" w:sz="4" w:space="0" w:color="auto"/>
            </w:tcBorders>
          </w:tcPr>
          <w:p w14:paraId="23AD961C" w14:textId="77777777" w:rsidR="009473C0" w:rsidRPr="007D5606" w:rsidRDefault="009473C0" w:rsidP="00741CE0">
            <w:pPr>
              <w:keepNext/>
              <w:rPr>
                <w:color w:val="000000" w:themeColor="text1"/>
              </w:rPr>
            </w:pPr>
          </w:p>
        </w:tc>
        <w:tc>
          <w:tcPr>
            <w:tcW w:w="1841" w:type="dxa"/>
            <w:tcBorders>
              <w:top w:val="single" w:sz="4" w:space="0" w:color="auto"/>
              <w:left w:val="single" w:sz="4" w:space="0" w:color="auto"/>
              <w:bottom w:val="single" w:sz="4" w:space="0" w:color="auto"/>
              <w:right w:val="single" w:sz="4" w:space="0" w:color="auto"/>
            </w:tcBorders>
          </w:tcPr>
          <w:p w14:paraId="55646B70" w14:textId="77777777" w:rsidR="009473C0" w:rsidRPr="007D5606" w:rsidRDefault="009473C0" w:rsidP="00741CE0">
            <w:pPr>
              <w:keepNext/>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14:paraId="087A9B88" w14:textId="77777777" w:rsidR="009473C0" w:rsidRPr="007D5606" w:rsidRDefault="009473C0" w:rsidP="00741CE0">
            <w:pPr>
              <w:keepNext/>
              <w:rPr>
                <w:color w:val="000000" w:themeColor="text1"/>
              </w:rPr>
            </w:pPr>
          </w:p>
        </w:tc>
        <w:tc>
          <w:tcPr>
            <w:tcW w:w="1844" w:type="dxa"/>
            <w:tcBorders>
              <w:top w:val="single" w:sz="4" w:space="0" w:color="auto"/>
              <w:left w:val="single" w:sz="4" w:space="0" w:color="auto"/>
              <w:bottom w:val="single" w:sz="4" w:space="0" w:color="auto"/>
              <w:right w:val="single" w:sz="4" w:space="0" w:color="auto"/>
            </w:tcBorders>
          </w:tcPr>
          <w:p w14:paraId="62AD5CD6" w14:textId="77777777" w:rsidR="009473C0" w:rsidRPr="007D5606" w:rsidRDefault="009473C0" w:rsidP="00741CE0">
            <w:pPr>
              <w:keepNext/>
              <w:rPr>
                <w:color w:val="000000" w:themeColor="text1"/>
              </w:rPr>
            </w:pPr>
          </w:p>
        </w:tc>
      </w:tr>
      <w:tr w:rsidR="009473C0" w:rsidRPr="007D5606" w14:paraId="721F34D6" w14:textId="77777777" w:rsidTr="00FB4446">
        <w:trPr>
          <w:cantSplit/>
        </w:trPr>
        <w:tc>
          <w:tcPr>
            <w:tcW w:w="1770" w:type="dxa"/>
            <w:tcBorders>
              <w:top w:val="single" w:sz="4" w:space="0" w:color="auto"/>
              <w:left w:val="single" w:sz="4" w:space="0" w:color="auto"/>
              <w:bottom w:val="single" w:sz="4" w:space="0" w:color="auto"/>
              <w:right w:val="single" w:sz="4" w:space="0" w:color="auto"/>
            </w:tcBorders>
            <w:hideMark/>
          </w:tcPr>
          <w:p w14:paraId="4478F199" w14:textId="77777777" w:rsidR="009473C0" w:rsidRPr="007D5606" w:rsidRDefault="009473C0" w:rsidP="005A68B9">
            <w:pPr>
              <w:rPr>
                <w:color w:val="000000" w:themeColor="text1"/>
              </w:rPr>
            </w:pPr>
            <w:r w:rsidRPr="007D5606">
              <w:rPr>
                <w:color w:val="000000" w:themeColor="text1"/>
              </w:rPr>
              <w:t>Kliininen remissio</w:t>
            </w:r>
          </w:p>
        </w:tc>
        <w:tc>
          <w:tcPr>
            <w:tcW w:w="1038" w:type="dxa"/>
            <w:tcBorders>
              <w:top w:val="single" w:sz="4" w:space="0" w:color="auto"/>
              <w:left w:val="single" w:sz="4" w:space="0" w:color="auto"/>
              <w:bottom w:val="single" w:sz="4" w:space="0" w:color="auto"/>
              <w:right w:val="single" w:sz="4" w:space="0" w:color="auto"/>
            </w:tcBorders>
            <w:vAlign w:val="center"/>
            <w:hideMark/>
          </w:tcPr>
          <w:p w14:paraId="6ED94BF4" w14:textId="77777777" w:rsidR="009473C0" w:rsidRPr="007D5606" w:rsidRDefault="009473C0" w:rsidP="005A68B9">
            <w:pPr>
              <w:jc w:val="center"/>
              <w:rPr>
                <w:color w:val="000000" w:themeColor="text1"/>
              </w:rPr>
            </w:pPr>
            <w:r w:rsidRPr="007D5606">
              <w:rPr>
                <w:color w:val="000000" w:themeColor="text1"/>
              </w:rPr>
              <w:t>12 %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143B386" w14:textId="77777777" w:rsidR="009473C0" w:rsidRPr="007D5606" w:rsidRDefault="009473C0" w:rsidP="005A68B9">
            <w:pPr>
              <w:jc w:val="center"/>
              <w:rPr>
                <w:color w:val="000000" w:themeColor="text1"/>
              </w:rPr>
            </w:pPr>
            <w:r w:rsidRPr="007D5606">
              <w:rPr>
                <w:color w:val="000000" w:themeColor="text1"/>
              </w:rPr>
              <w:t>24 %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3D4AD41A" w14:textId="77777777" w:rsidR="009473C0" w:rsidRPr="007D5606" w:rsidRDefault="009473C0" w:rsidP="005A68B9">
            <w:pPr>
              <w:jc w:val="center"/>
              <w:rPr>
                <w:color w:val="000000" w:themeColor="text1"/>
              </w:rPr>
            </w:pPr>
            <w:r w:rsidRPr="007D5606">
              <w:rPr>
                <w:color w:val="000000" w:themeColor="text1"/>
              </w:rPr>
              <w:t>36 %*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AB7BAAA" w14:textId="77777777" w:rsidR="009473C0" w:rsidRPr="007D5606" w:rsidRDefault="009473C0" w:rsidP="005A68B9">
            <w:pPr>
              <w:jc w:val="center"/>
              <w:rPr>
                <w:color w:val="000000" w:themeColor="text1"/>
              </w:rPr>
            </w:pPr>
            <w:r w:rsidRPr="007D5606">
              <w:rPr>
                <w:color w:val="000000" w:themeColor="text1"/>
              </w:rPr>
              <w:t>7 %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5810810" w14:textId="77777777" w:rsidR="009473C0" w:rsidRPr="007D5606" w:rsidRDefault="009473C0" w:rsidP="005A68B9">
            <w:pPr>
              <w:jc w:val="center"/>
              <w:rPr>
                <w:color w:val="000000" w:themeColor="text1"/>
              </w:rPr>
            </w:pPr>
            <w:r w:rsidRPr="007D5606">
              <w:rPr>
                <w:color w:val="000000" w:themeColor="text1"/>
              </w:rPr>
              <w:t>21 %***</w:t>
            </w:r>
          </w:p>
        </w:tc>
      </w:tr>
      <w:tr w:rsidR="009473C0" w:rsidRPr="007D5606" w14:paraId="447CDCA2" w14:textId="77777777" w:rsidTr="00FB4446">
        <w:trPr>
          <w:cantSplit/>
        </w:trPr>
        <w:tc>
          <w:tcPr>
            <w:tcW w:w="1770" w:type="dxa"/>
            <w:tcBorders>
              <w:top w:val="single" w:sz="4" w:space="0" w:color="auto"/>
              <w:left w:val="single" w:sz="4" w:space="0" w:color="auto"/>
              <w:bottom w:val="single" w:sz="4" w:space="0" w:color="auto"/>
              <w:right w:val="single" w:sz="4" w:space="0" w:color="auto"/>
            </w:tcBorders>
            <w:hideMark/>
          </w:tcPr>
          <w:p w14:paraId="323AECA8" w14:textId="77777777" w:rsidR="009473C0" w:rsidRPr="007D5606" w:rsidRDefault="009473C0" w:rsidP="005A68B9">
            <w:pPr>
              <w:rPr>
                <w:color w:val="000000" w:themeColor="text1"/>
              </w:rPr>
            </w:pPr>
            <w:r w:rsidRPr="007D5606">
              <w:rPr>
                <w:color w:val="000000" w:themeColor="text1"/>
              </w:rPr>
              <w:t>Kliininen vaste (CR</w:t>
            </w:r>
            <w:r w:rsidRPr="007D5606">
              <w:rPr>
                <w:color w:val="000000" w:themeColor="text1"/>
              </w:rPr>
              <w:noBreakHyphen/>
              <w:t>100)</w:t>
            </w:r>
          </w:p>
        </w:tc>
        <w:tc>
          <w:tcPr>
            <w:tcW w:w="1038" w:type="dxa"/>
            <w:tcBorders>
              <w:top w:val="single" w:sz="4" w:space="0" w:color="auto"/>
              <w:left w:val="single" w:sz="4" w:space="0" w:color="auto"/>
              <w:bottom w:val="single" w:sz="4" w:space="0" w:color="auto"/>
              <w:right w:val="single" w:sz="4" w:space="0" w:color="auto"/>
            </w:tcBorders>
            <w:vAlign w:val="center"/>
            <w:hideMark/>
          </w:tcPr>
          <w:p w14:paraId="1995A6B3" w14:textId="77777777" w:rsidR="009473C0" w:rsidRPr="007D5606" w:rsidRDefault="009473C0" w:rsidP="005A68B9">
            <w:pPr>
              <w:jc w:val="center"/>
              <w:rPr>
                <w:color w:val="000000" w:themeColor="text1"/>
              </w:rPr>
            </w:pPr>
            <w:r w:rsidRPr="007D5606">
              <w:rPr>
                <w:color w:val="000000" w:themeColor="text1"/>
              </w:rPr>
              <w:t>24 %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1D28E750" w14:textId="77777777" w:rsidR="009473C0" w:rsidRPr="007D5606" w:rsidRDefault="009473C0" w:rsidP="005A68B9">
            <w:pPr>
              <w:jc w:val="center"/>
              <w:rPr>
                <w:color w:val="000000" w:themeColor="text1"/>
              </w:rPr>
            </w:pPr>
            <w:r w:rsidRPr="007D5606">
              <w:rPr>
                <w:color w:val="000000" w:themeColor="text1"/>
              </w:rPr>
              <w:t>37 %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53EAA13" w14:textId="77777777" w:rsidR="009473C0" w:rsidRPr="007D5606" w:rsidRDefault="009473C0" w:rsidP="005A68B9">
            <w:pPr>
              <w:jc w:val="center"/>
              <w:rPr>
                <w:color w:val="000000" w:themeColor="text1"/>
              </w:rPr>
            </w:pPr>
            <w:r w:rsidRPr="007D5606">
              <w:rPr>
                <w:color w:val="000000" w:themeColor="text1"/>
              </w:rPr>
              <w:t>49 %**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00F75B8" w14:textId="77777777" w:rsidR="009473C0" w:rsidRPr="007D5606" w:rsidRDefault="009473C0" w:rsidP="005A68B9">
            <w:pPr>
              <w:jc w:val="center"/>
              <w:rPr>
                <w:color w:val="000000" w:themeColor="text1"/>
              </w:rPr>
            </w:pPr>
            <w:r w:rsidRPr="007D5606">
              <w:rPr>
                <w:color w:val="000000" w:themeColor="text1"/>
              </w:rPr>
              <w:t>25 %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C23CD04" w14:textId="77777777" w:rsidR="009473C0" w:rsidRPr="007D5606" w:rsidRDefault="009473C0" w:rsidP="005A68B9">
            <w:pPr>
              <w:jc w:val="center"/>
              <w:rPr>
                <w:color w:val="000000" w:themeColor="text1"/>
              </w:rPr>
            </w:pPr>
            <w:r w:rsidRPr="007D5606">
              <w:rPr>
                <w:color w:val="000000" w:themeColor="text1"/>
              </w:rPr>
              <w:t>38 %**</w:t>
            </w:r>
          </w:p>
        </w:tc>
      </w:tr>
      <w:tr w:rsidR="00CC0C3D" w:rsidRPr="007D5606" w14:paraId="1AF390D0" w14:textId="77777777" w:rsidTr="00FB4446">
        <w:trPr>
          <w:cantSplit/>
        </w:trPr>
        <w:tc>
          <w:tcPr>
            <w:tcW w:w="9303" w:type="dxa"/>
            <w:gridSpan w:val="6"/>
            <w:tcBorders>
              <w:top w:val="single" w:sz="4" w:space="0" w:color="auto"/>
              <w:left w:val="nil"/>
              <w:bottom w:val="nil"/>
              <w:right w:val="nil"/>
            </w:tcBorders>
          </w:tcPr>
          <w:p w14:paraId="052905F3" w14:textId="77777777" w:rsidR="00CC0C3D" w:rsidRPr="00EA06DD" w:rsidRDefault="00CC0C3D" w:rsidP="00CC0C3D">
            <w:pPr>
              <w:ind w:left="270" w:hanging="270"/>
              <w:rPr>
                <w:color w:val="000000" w:themeColor="text1"/>
                <w:sz w:val="20"/>
              </w:rPr>
            </w:pPr>
            <w:r w:rsidRPr="00EA06DD">
              <w:rPr>
                <w:color w:val="000000" w:themeColor="text1"/>
                <w:sz w:val="20"/>
              </w:rPr>
              <w:t>Kaikki p</w:t>
            </w:r>
            <w:r w:rsidRPr="00EA06DD">
              <w:rPr>
                <w:color w:val="000000" w:themeColor="text1"/>
                <w:sz w:val="20"/>
              </w:rPr>
              <w:noBreakHyphen/>
              <w:t xml:space="preserve">arvot on saatu adalimumabin ja lumelääkkeen osuuksien parivertailuista. </w:t>
            </w:r>
          </w:p>
          <w:p w14:paraId="11D5FF9D" w14:textId="77777777" w:rsidR="00CC0C3D" w:rsidRPr="00EA06DD" w:rsidRDefault="00CC0C3D" w:rsidP="00CC0C3D">
            <w:pPr>
              <w:ind w:left="270" w:hanging="270"/>
              <w:rPr>
                <w:color w:val="000000" w:themeColor="text1"/>
                <w:sz w:val="20"/>
              </w:rPr>
            </w:pPr>
            <w:r w:rsidRPr="00EA06DD">
              <w:rPr>
                <w:color w:val="000000" w:themeColor="text1"/>
                <w:sz w:val="20"/>
              </w:rPr>
              <w:t>*</w:t>
            </w:r>
            <w:r w:rsidRPr="00EA06DD">
              <w:rPr>
                <w:color w:val="000000" w:themeColor="text1"/>
                <w:sz w:val="20"/>
              </w:rPr>
              <w:tab/>
              <w:t>p &lt; 0,001 </w:t>
            </w:r>
          </w:p>
          <w:p w14:paraId="59BBF6B0" w14:textId="77777777" w:rsidR="00CC0C3D" w:rsidRPr="00EA06DD" w:rsidRDefault="00CC0C3D" w:rsidP="00CC0C3D">
            <w:pPr>
              <w:ind w:left="270" w:hanging="270"/>
              <w:rPr>
                <w:color w:val="000000" w:themeColor="text1"/>
                <w:sz w:val="20"/>
              </w:rPr>
            </w:pPr>
            <w:r w:rsidRPr="00EA06DD">
              <w:rPr>
                <w:color w:val="000000" w:themeColor="text1"/>
                <w:sz w:val="20"/>
              </w:rPr>
              <w:t>**</w:t>
            </w:r>
            <w:r w:rsidRPr="00EA06DD">
              <w:rPr>
                <w:color w:val="000000" w:themeColor="text1"/>
                <w:sz w:val="20"/>
              </w:rPr>
              <w:tab/>
              <w:t>p &lt; 0,01 </w:t>
            </w:r>
          </w:p>
        </w:tc>
      </w:tr>
    </w:tbl>
    <w:p w14:paraId="0D072AFF" w14:textId="77777777" w:rsidR="002F39BA" w:rsidRPr="007D5606" w:rsidRDefault="002F39BA" w:rsidP="00387D0C">
      <w:pPr>
        <w:rPr>
          <w:color w:val="000000" w:themeColor="text1"/>
        </w:rPr>
      </w:pPr>
    </w:p>
    <w:p w14:paraId="67092B49" w14:textId="77777777" w:rsidR="00D23702" w:rsidRPr="007D5606" w:rsidRDefault="00D23702" w:rsidP="00387D0C">
      <w:pPr>
        <w:pStyle w:val="BodyText"/>
        <w:widowControl/>
        <w:kinsoku w:val="0"/>
        <w:overflowPunct w:val="0"/>
        <w:ind w:left="0"/>
        <w:rPr>
          <w:color w:val="000000" w:themeColor="text1"/>
        </w:rPr>
      </w:pPr>
      <w:r w:rsidRPr="007D5606">
        <w:rPr>
          <w:color w:val="000000" w:themeColor="text1"/>
        </w:rPr>
        <w:t>Remissioprosentit olivat viikon 8 kohdalla samankaltaiset riippumatta siitä, saivatko potilaat hoidon alussa 160/80 mg vai 80/40 mg adalimumabia, mutta 160/80 mg saaneilla potilailla haittatapahtumien esiintymistiheys oli suurempi.</w:t>
      </w:r>
    </w:p>
    <w:p w14:paraId="65CE87A1" w14:textId="77777777" w:rsidR="00D23702" w:rsidRPr="007D5606" w:rsidRDefault="00D23702" w:rsidP="00387D0C">
      <w:pPr>
        <w:pStyle w:val="BodyText"/>
        <w:widowControl/>
        <w:kinsoku w:val="0"/>
        <w:overflowPunct w:val="0"/>
        <w:ind w:left="0"/>
        <w:rPr>
          <w:color w:val="000000" w:themeColor="text1"/>
        </w:rPr>
      </w:pPr>
    </w:p>
    <w:p w14:paraId="3F360BD9" w14:textId="77777777" w:rsidR="00D23702" w:rsidRPr="007D5606" w:rsidRDefault="00D23702" w:rsidP="00387D0C">
      <w:pPr>
        <w:pStyle w:val="BodyText"/>
        <w:widowControl/>
        <w:kinsoku w:val="0"/>
        <w:overflowPunct w:val="0"/>
        <w:ind w:left="0"/>
        <w:rPr>
          <w:color w:val="000000" w:themeColor="text1"/>
        </w:rPr>
      </w:pPr>
      <w:r w:rsidRPr="007D5606">
        <w:rPr>
          <w:color w:val="000000" w:themeColor="text1"/>
        </w:rPr>
        <w:t>Crohn-tutkimuksessa III 58 %:lla potilaista (499/854) todettiin kliininen vaste viikolla 4, ja nämä potilaat otettiin mukaan päävasteanalyysiin. Viikkoon 4 mennessä kliinisen hoitovasteen saavuttaneista potilaista 48 % oli saanut aiemmin jotain muuta TNF</w:t>
      </w:r>
      <w:r w:rsidR="00C22DB7" w:rsidRPr="007D5606">
        <w:rPr>
          <w:color w:val="000000" w:themeColor="text1"/>
        </w:rPr>
        <w:t>:n estäjä</w:t>
      </w:r>
      <w:r w:rsidRPr="007D5606">
        <w:rPr>
          <w:color w:val="000000" w:themeColor="text1"/>
        </w:rPr>
        <w:t>hoitoa. Remission ja vasteiden pysyvyys on esitetty taulukossa </w:t>
      </w:r>
      <w:r w:rsidR="004F664E" w:rsidRPr="007D5606">
        <w:rPr>
          <w:color w:val="000000" w:themeColor="text1"/>
        </w:rPr>
        <w:t>15</w:t>
      </w:r>
      <w:r w:rsidRPr="007D5606">
        <w:rPr>
          <w:color w:val="000000" w:themeColor="text1"/>
        </w:rPr>
        <w:t>. Kliinisen remission ylläpidon suhteen tulokset pysyivät melko muuttumattomina aiemmista TNF</w:t>
      </w:r>
      <w:r w:rsidR="00C22DB7" w:rsidRPr="007D5606">
        <w:rPr>
          <w:color w:val="000000" w:themeColor="text1"/>
        </w:rPr>
        <w:t>:n estäjä</w:t>
      </w:r>
      <w:r w:rsidRPr="007D5606">
        <w:rPr>
          <w:color w:val="000000" w:themeColor="text1"/>
        </w:rPr>
        <w:t>hoidoista riippumatta.</w:t>
      </w:r>
    </w:p>
    <w:p w14:paraId="17714DF0" w14:textId="77777777" w:rsidR="00D23702" w:rsidRPr="007D5606" w:rsidRDefault="00D23702" w:rsidP="00387D0C">
      <w:pPr>
        <w:pStyle w:val="BodyText"/>
        <w:widowControl/>
        <w:kinsoku w:val="0"/>
        <w:overflowPunct w:val="0"/>
        <w:ind w:left="0"/>
        <w:rPr>
          <w:color w:val="000000" w:themeColor="text1"/>
        </w:rPr>
      </w:pPr>
    </w:p>
    <w:p w14:paraId="70C7BC50" w14:textId="77777777" w:rsidR="00D23702" w:rsidRPr="007D5606" w:rsidRDefault="00D23702" w:rsidP="00387D0C">
      <w:pPr>
        <w:pStyle w:val="BodyText"/>
        <w:widowControl/>
        <w:kinsoku w:val="0"/>
        <w:overflowPunct w:val="0"/>
        <w:ind w:left="0"/>
        <w:rPr>
          <w:color w:val="000000" w:themeColor="text1"/>
        </w:rPr>
      </w:pPr>
      <w:r w:rsidRPr="007D5606">
        <w:rPr>
          <w:color w:val="000000" w:themeColor="text1"/>
        </w:rPr>
        <w:lastRenderedPageBreak/>
        <w:t>Sairauteen liittyvien sairaalahoitojaksojen ja leikkausten määrä väheni adalimumabihoidolla lumehoitoon verrattuna tilastollisesti merkitsevästi viikolla 56.</w:t>
      </w:r>
    </w:p>
    <w:p w14:paraId="399037E2" w14:textId="77777777" w:rsidR="00D23702" w:rsidRPr="007D5606" w:rsidRDefault="00D23702" w:rsidP="00387D0C">
      <w:pPr>
        <w:rPr>
          <w:color w:val="000000" w:themeColor="text1"/>
        </w:rPr>
      </w:pPr>
    </w:p>
    <w:p w14:paraId="6CBCA573" w14:textId="77777777" w:rsidR="009473C0" w:rsidRPr="007D5606" w:rsidRDefault="00A93095" w:rsidP="00FB4446">
      <w:pPr>
        <w:keepNext/>
        <w:rPr>
          <w:b/>
          <w:color w:val="000000" w:themeColor="text1"/>
        </w:rPr>
      </w:pPr>
      <w:r w:rsidRPr="007D5606">
        <w:rPr>
          <w:b/>
          <w:color w:val="000000" w:themeColor="text1"/>
        </w:rPr>
        <w:t>Taulukko </w:t>
      </w:r>
      <w:r w:rsidR="004F664E" w:rsidRPr="007D5606">
        <w:rPr>
          <w:b/>
          <w:color w:val="000000" w:themeColor="text1"/>
        </w:rPr>
        <w:t>15</w:t>
      </w:r>
      <w:r w:rsidRPr="007D5606">
        <w:rPr>
          <w:b/>
          <w:color w:val="000000" w:themeColor="text1"/>
        </w:rPr>
        <w:t>. Kliinisen remissio</w:t>
      </w:r>
      <w:r w:rsidR="0035697A" w:rsidRPr="007D5606">
        <w:rPr>
          <w:b/>
          <w:color w:val="000000" w:themeColor="text1"/>
        </w:rPr>
        <w:t>n</w:t>
      </w:r>
      <w:r w:rsidRPr="007D5606">
        <w:rPr>
          <w:b/>
          <w:color w:val="000000" w:themeColor="text1"/>
        </w:rPr>
        <w:t xml:space="preserve"> ja vaste</w:t>
      </w:r>
      <w:r w:rsidR="0035697A" w:rsidRPr="007D5606">
        <w:rPr>
          <w:b/>
          <w:color w:val="000000" w:themeColor="text1"/>
        </w:rPr>
        <w:t>iden ylläpito</w:t>
      </w:r>
      <w:r w:rsidRPr="007D5606">
        <w:rPr>
          <w:b/>
          <w:color w:val="000000" w:themeColor="text1"/>
        </w:rPr>
        <w:t xml:space="preserve"> (% potilaista)</w:t>
      </w:r>
    </w:p>
    <w:p w14:paraId="1C243081" w14:textId="77777777" w:rsidR="009473C0" w:rsidRPr="007D5606" w:rsidRDefault="009473C0" w:rsidP="002F6CAE">
      <w:pPr>
        <w:keepNext/>
        <w:jc w:val="cente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1"/>
        <w:gridCol w:w="2100"/>
        <w:gridCol w:w="2122"/>
        <w:gridCol w:w="2122"/>
      </w:tblGrid>
      <w:tr w:rsidR="009473C0" w:rsidRPr="007D5606" w14:paraId="415392B1" w14:textId="77777777" w:rsidTr="009473C0">
        <w:trPr>
          <w:tblHeader/>
        </w:trPr>
        <w:tc>
          <w:tcPr>
            <w:tcW w:w="2808" w:type="dxa"/>
            <w:tcBorders>
              <w:top w:val="single" w:sz="4" w:space="0" w:color="auto"/>
              <w:left w:val="single" w:sz="4" w:space="0" w:color="auto"/>
              <w:bottom w:val="single" w:sz="4" w:space="0" w:color="auto"/>
              <w:right w:val="single" w:sz="4" w:space="0" w:color="auto"/>
            </w:tcBorders>
          </w:tcPr>
          <w:p w14:paraId="336584EE" w14:textId="77777777" w:rsidR="009473C0" w:rsidRPr="007D5606" w:rsidRDefault="009473C0" w:rsidP="005A68B9">
            <w:pPr>
              <w:keepNext/>
              <w:rPr>
                <w:b/>
                <w:color w:val="000000" w:themeColor="text1"/>
              </w:rPr>
            </w:pPr>
          </w:p>
        </w:tc>
        <w:tc>
          <w:tcPr>
            <w:tcW w:w="2165" w:type="dxa"/>
            <w:tcBorders>
              <w:top w:val="single" w:sz="4" w:space="0" w:color="auto"/>
              <w:left w:val="single" w:sz="4" w:space="0" w:color="auto"/>
              <w:bottom w:val="single" w:sz="4" w:space="0" w:color="auto"/>
              <w:right w:val="single" w:sz="4" w:space="0" w:color="auto"/>
            </w:tcBorders>
            <w:vAlign w:val="center"/>
            <w:hideMark/>
          </w:tcPr>
          <w:p w14:paraId="58A95D8D" w14:textId="77777777" w:rsidR="009473C0" w:rsidRPr="007D5606" w:rsidRDefault="009473C0" w:rsidP="005A68B9">
            <w:pPr>
              <w:keepNext/>
              <w:jc w:val="center"/>
              <w:rPr>
                <w:b/>
                <w:color w:val="000000" w:themeColor="text1"/>
              </w:rPr>
            </w:pPr>
            <w:r w:rsidRPr="007D5606">
              <w:rPr>
                <w:b/>
                <w:color w:val="000000" w:themeColor="text1"/>
              </w:rPr>
              <w:t>Lumelääke</w:t>
            </w:r>
          </w:p>
        </w:tc>
        <w:tc>
          <w:tcPr>
            <w:tcW w:w="2165" w:type="dxa"/>
            <w:tcBorders>
              <w:top w:val="single" w:sz="4" w:space="0" w:color="auto"/>
              <w:left w:val="single" w:sz="4" w:space="0" w:color="auto"/>
              <w:bottom w:val="single" w:sz="4" w:space="0" w:color="auto"/>
              <w:right w:val="single" w:sz="4" w:space="0" w:color="auto"/>
            </w:tcBorders>
            <w:vAlign w:val="center"/>
            <w:hideMark/>
          </w:tcPr>
          <w:p w14:paraId="7476C1D0" w14:textId="77777777" w:rsidR="009473C0" w:rsidRPr="007D5606" w:rsidRDefault="009473C0" w:rsidP="005A68B9">
            <w:pPr>
              <w:keepNext/>
              <w:jc w:val="center"/>
              <w:rPr>
                <w:b/>
                <w:color w:val="000000" w:themeColor="text1"/>
              </w:rPr>
            </w:pPr>
            <w:r w:rsidRPr="007D5606">
              <w:rPr>
                <w:b/>
                <w:color w:val="000000" w:themeColor="text1"/>
              </w:rPr>
              <w:t>40 mg adalimumabia</w:t>
            </w:r>
          </w:p>
          <w:p w14:paraId="0AF62F5E" w14:textId="77777777" w:rsidR="009473C0" w:rsidRPr="007D5606" w:rsidRDefault="009473C0" w:rsidP="005A68B9">
            <w:pPr>
              <w:keepNext/>
              <w:jc w:val="center"/>
              <w:rPr>
                <w:b/>
                <w:color w:val="000000" w:themeColor="text1"/>
              </w:rPr>
            </w:pPr>
            <w:r w:rsidRPr="007D5606">
              <w:rPr>
                <w:b/>
                <w:color w:val="000000" w:themeColor="text1"/>
              </w:rPr>
              <w:t>joka toinen viikko</w:t>
            </w:r>
          </w:p>
        </w:tc>
        <w:tc>
          <w:tcPr>
            <w:tcW w:w="2165" w:type="dxa"/>
            <w:tcBorders>
              <w:top w:val="single" w:sz="4" w:space="0" w:color="auto"/>
              <w:left w:val="single" w:sz="4" w:space="0" w:color="auto"/>
              <w:bottom w:val="single" w:sz="4" w:space="0" w:color="auto"/>
              <w:right w:val="single" w:sz="4" w:space="0" w:color="auto"/>
            </w:tcBorders>
            <w:vAlign w:val="center"/>
            <w:hideMark/>
          </w:tcPr>
          <w:p w14:paraId="2183E4B8" w14:textId="77777777" w:rsidR="009473C0" w:rsidRPr="007D5606" w:rsidRDefault="009473C0" w:rsidP="005A68B9">
            <w:pPr>
              <w:keepNext/>
              <w:jc w:val="center"/>
              <w:rPr>
                <w:b/>
                <w:color w:val="000000" w:themeColor="text1"/>
              </w:rPr>
            </w:pPr>
            <w:r w:rsidRPr="007D5606">
              <w:rPr>
                <w:b/>
                <w:color w:val="000000" w:themeColor="text1"/>
              </w:rPr>
              <w:t>40 mg adalimumabia</w:t>
            </w:r>
          </w:p>
          <w:p w14:paraId="5BEA29D4" w14:textId="77777777" w:rsidR="009473C0" w:rsidRPr="007D5606" w:rsidRDefault="009473C0" w:rsidP="005A68B9">
            <w:pPr>
              <w:keepNext/>
              <w:jc w:val="center"/>
              <w:rPr>
                <w:b/>
                <w:color w:val="000000" w:themeColor="text1"/>
              </w:rPr>
            </w:pPr>
            <w:r w:rsidRPr="007D5606">
              <w:rPr>
                <w:b/>
                <w:color w:val="000000" w:themeColor="text1"/>
              </w:rPr>
              <w:t>kerran viikossa</w:t>
            </w:r>
          </w:p>
        </w:tc>
      </w:tr>
      <w:tr w:rsidR="009473C0" w:rsidRPr="007D5606" w14:paraId="65739A39"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3E2F60A0" w14:textId="77777777" w:rsidR="009473C0" w:rsidRPr="007D5606" w:rsidRDefault="009473C0" w:rsidP="005A68B9">
            <w:pPr>
              <w:keepNext/>
              <w:rPr>
                <w:b/>
                <w:color w:val="000000" w:themeColor="text1"/>
              </w:rPr>
            </w:pPr>
            <w:r w:rsidRPr="007D5606">
              <w:rPr>
                <w:b/>
                <w:color w:val="000000" w:themeColor="text1"/>
              </w:rPr>
              <w:t>Viikko 26</w:t>
            </w:r>
          </w:p>
        </w:tc>
        <w:tc>
          <w:tcPr>
            <w:tcW w:w="2165" w:type="dxa"/>
            <w:tcBorders>
              <w:top w:val="single" w:sz="4" w:space="0" w:color="auto"/>
              <w:left w:val="single" w:sz="4" w:space="0" w:color="auto"/>
              <w:bottom w:val="single" w:sz="4" w:space="0" w:color="auto"/>
              <w:right w:val="single" w:sz="4" w:space="0" w:color="auto"/>
            </w:tcBorders>
            <w:hideMark/>
          </w:tcPr>
          <w:p w14:paraId="3A9AA92D" w14:textId="77777777" w:rsidR="009473C0" w:rsidRPr="007D5606" w:rsidRDefault="009473C0" w:rsidP="005A68B9">
            <w:pPr>
              <w:keepNext/>
              <w:jc w:val="center"/>
              <w:rPr>
                <w:b/>
                <w:color w:val="000000" w:themeColor="text1"/>
              </w:rPr>
            </w:pPr>
            <w:r w:rsidRPr="007D5606">
              <w:rPr>
                <w:b/>
                <w:color w:val="000000" w:themeColor="text1"/>
              </w:rPr>
              <w:t>N = 170</w:t>
            </w:r>
          </w:p>
        </w:tc>
        <w:tc>
          <w:tcPr>
            <w:tcW w:w="2165" w:type="dxa"/>
            <w:tcBorders>
              <w:top w:val="single" w:sz="4" w:space="0" w:color="auto"/>
              <w:left w:val="single" w:sz="4" w:space="0" w:color="auto"/>
              <w:bottom w:val="single" w:sz="4" w:space="0" w:color="auto"/>
              <w:right w:val="single" w:sz="4" w:space="0" w:color="auto"/>
            </w:tcBorders>
            <w:hideMark/>
          </w:tcPr>
          <w:p w14:paraId="5A58EF06" w14:textId="77777777" w:rsidR="009473C0" w:rsidRPr="007D5606" w:rsidRDefault="009473C0" w:rsidP="005A68B9">
            <w:pPr>
              <w:keepNext/>
              <w:jc w:val="center"/>
              <w:rPr>
                <w:b/>
                <w:color w:val="000000" w:themeColor="text1"/>
              </w:rPr>
            </w:pPr>
            <w:r w:rsidRPr="007D5606">
              <w:rPr>
                <w:b/>
                <w:color w:val="000000" w:themeColor="text1"/>
              </w:rPr>
              <w:t>N = 172</w:t>
            </w:r>
          </w:p>
        </w:tc>
        <w:tc>
          <w:tcPr>
            <w:tcW w:w="2165" w:type="dxa"/>
            <w:tcBorders>
              <w:top w:val="single" w:sz="4" w:space="0" w:color="auto"/>
              <w:left w:val="single" w:sz="4" w:space="0" w:color="auto"/>
              <w:bottom w:val="single" w:sz="4" w:space="0" w:color="auto"/>
              <w:right w:val="single" w:sz="4" w:space="0" w:color="auto"/>
            </w:tcBorders>
            <w:hideMark/>
          </w:tcPr>
          <w:p w14:paraId="20D6A48E" w14:textId="77777777" w:rsidR="009473C0" w:rsidRPr="007D5606" w:rsidRDefault="009473C0" w:rsidP="005A68B9">
            <w:pPr>
              <w:keepNext/>
              <w:jc w:val="center"/>
              <w:rPr>
                <w:b/>
                <w:color w:val="000000" w:themeColor="text1"/>
              </w:rPr>
            </w:pPr>
            <w:r w:rsidRPr="007D5606">
              <w:rPr>
                <w:b/>
                <w:color w:val="000000" w:themeColor="text1"/>
              </w:rPr>
              <w:t>N = 157</w:t>
            </w:r>
          </w:p>
        </w:tc>
      </w:tr>
      <w:tr w:rsidR="009473C0" w:rsidRPr="007D5606" w14:paraId="16CC17E1"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1EF07738" w14:textId="77777777" w:rsidR="009473C0" w:rsidRPr="007D5606" w:rsidRDefault="009473C0" w:rsidP="005A68B9">
            <w:pPr>
              <w:rPr>
                <w:color w:val="000000" w:themeColor="text1"/>
              </w:rPr>
            </w:pPr>
            <w:r w:rsidRPr="007D5606">
              <w:rPr>
                <w:color w:val="000000" w:themeColor="text1"/>
              </w:rPr>
              <w:t>Kliininen remissio</w:t>
            </w:r>
          </w:p>
        </w:tc>
        <w:tc>
          <w:tcPr>
            <w:tcW w:w="2165" w:type="dxa"/>
            <w:tcBorders>
              <w:top w:val="single" w:sz="4" w:space="0" w:color="auto"/>
              <w:left w:val="single" w:sz="4" w:space="0" w:color="auto"/>
              <w:bottom w:val="single" w:sz="4" w:space="0" w:color="auto"/>
              <w:right w:val="single" w:sz="4" w:space="0" w:color="auto"/>
            </w:tcBorders>
            <w:hideMark/>
          </w:tcPr>
          <w:p w14:paraId="0A1A5226" w14:textId="77777777" w:rsidR="009473C0" w:rsidRPr="007D5606" w:rsidRDefault="009473C0" w:rsidP="005A68B9">
            <w:pPr>
              <w:jc w:val="center"/>
              <w:rPr>
                <w:color w:val="000000" w:themeColor="text1"/>
              </w:rPr>
            </w:pPr>
            <w:r w:rsidRPr="007D5606">
              <w:rPr>
                <w:color w:val="000000" w:themeColor="text1"/>
              </w:rPr>
              <w:t>17 %</w:t>
            </w:r>
          </w:p>
        </w:tc>
        <w:tc>
          <w:tcPr>
            <w:tcW w:w="2165" w:type="dxa"/>
            <w:tcBorders>
              <w:top w:val="single" w:sz="4" w:space="0" w:color="auto"/>
              <w:left w:val="single" w:sz="4" w:space="0" w:color="auto"/>
              <w:bottom w:val="single" w:sz="4" w:space="0" w:color="auto"/>
              <w:right w:val="single" w:sz="4" w:space="0" w:color="auto"/>
            </w:tcBorders>
            <w:hideMark/>
          </w:tcPr>
          <w:p w14:paraId="2ECE3520" w14:textId="77777777" w:rsidR="009473C0" w:rsidRPr="007D5606" w:rsidRDefault="009473C0" w:rsidP="005A68B9">
            <w:pPr>
              <w:jc w:val="center"/>
              <w:rPr>
                <w:color w:val="000000" w:themeColor="text1"/>
              </w:rPr>
            </w:pPr>
            <w:r w:rsidRPr="007D5606">
              <w:rPr>
                <w:color w:val="000000" w:themeColor="text1"/>
              </w:rPr>
              <w:t>40 %*</w:t>
            </w:r>
          </w:p>
        </w:tc>
        <w:tc>
          <w:tcPr>
            <w:tcW w:w="2165" w:type="dxa"/>
            <w:tcBorders>
              <w:top w:val="single" w:sz="4" w:space="0" w:color="auto"/>
              <w:left w:val="single" w:sz="4" w:space="0" w:color="auto"/>
              <w:bottom w:val="single" w:sz="4" w:space="0" w:color="auto"/>
              <w:right w:val="single" w:sz="4" w:space="0" w:color="auto"/>
            </w:tcBorders>
            <w:hideMark/>
          </w:tcPr>
          <w:p w14:paraId="37D8E4BE" w14:textId="77777777" w:rsidR="009473C0" w:rsidRPr="007D5606" w:rsidRDefault="009473C0" w:rsidP="005A68B9">
            <w:pPr>
              <w:jc w:val="center"/>
              <w:rPr>
                <w:color w:val="000000" w:themeColor="text1"/>
              </w:rPr>
            </w:pPr>
            <w:r w:rsidRPr="007D5606">
              <w:rPr>
                <w:color w:val="000000" w:themeColor="text1"/>
              </w:rPr>
              <w:t>47 %*</w:t>
            </w:r>
          </w:p>
        </w:tc>
      </w:tr>
      <w:tr w:rsidR="009473C0" w:rsidRPr="007D5606" w14:paraId="5C37F650"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2EBCD7D3" w14:textId="77777777" w:rsidR="009473C0" w:rsidRPr="007D5606" w:rsidRDefault="009473C0" w:rsidP="005A68B9">
            <w:pPr>
              <w:rPr>
                <w:color w:val="000000" w:themeColor="text1"/>
              </w:rPr>
            </w:pPr>
            <w:r w:rsidRPr="007D5606">
              <w:rPr>
                <w:color w:val="000000" w:themeColor="text1"/>
              </w:rPr>
              <w:t>Kliininen vaste (CR</w:t>
            </w:r>
            <w:r w:rsidRPr="007D5606">
              <w:rPr>
                <w:color w:val="000000" w:themeColor="text1"/>
              </w:rPr>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1DB07F43" w14:textId="77777777" w:rsidR="009473C0" w:rsidRPr="007D5606" w:rsidRDefault="009473C0" w:rsidP="005A68B9">
            <w:pPr>
              <w:jc w:val="center"/>
              <w:rPr>
                <w:color w:val="000000" w:themeColor="text1"/>
              </w:rPr>
            </w:pPr>
            <w:r w:rsidRPr="007D5606">
              <w:rPr>
                <w:color w:val="000000" w:themeColor="text1"/>
              </w:rPr>
              <w:t>27 %</w:t>
            </w:r>
          </w:p>
        </w:tc>
        <w:tc>
          <w:tcPr>
            <w:tcW w:w="2165" w:type="dxa"/>
            <w:tcBorders>
              <w:top w:val="single" w:sz="4" w:space="0" w:color="auto"/>
              <w:left w:val="single" w:sz="4" w:space="0" w:color="auto"/>
              <w:bottom w:val="single" w:sz="4" w:space="0" w:color="auto"/>
              <w:right w:val="single" w:sz="4" w:space="0" w:color="auto"/>
            </w:tcBorders>
            <w:hideMark/>
          </w:tcPr>
          <w:p w14:paraId="170EFD5E" w14:textId="77777777" w:rsidR="009473C0" w:rsidRPr="007D5606" w:rsidRDefault="009473C0" w:rsidP="005A68B9">
            <w:pPr>
              <w:jc w:val="center"/>
              <w:rPr>
                <w:color w:val="000000" w:themeColor="text1"/>
              </w:rPr>
            </w:pPr>
            <w:r w:rsidRPr="007D5606">
              <w:rPr>
                <w:color w:val="000000" w:themeColor="text1"/>
              </w:rPr>
              <w:t>52 %*</w:t>
            </w:r>
          </w:p>
        </w:tc>
        <w:tc>
          <w:tcPr>
            <w:tcW w:w="2165" w:type="dxa"/>
            <w:tcBorders>
              <w:top w:val="single" w:sz="4" w:space="0" w:color="auto"/>
              <w:left w:val="single" w:sz="4" w:space="0" w:color="auto"/>
              <w:bottom w:val="single" w:sz="4" w:space="0" w:color="auto"/>
              <w:right w:val="single" w:sz="4" w:space="0" w:color="auto"/>
            </w:tcBorders>
            <w:hideMark/>
          </w:tcPr>
          <w:p w14:paraId="351AB253" w14:textId="77777777" w:rsidR="009473C0" w:rsidRPr="007D5606" w:rsidRDefault="009473C0" w:rsidP="005A68B9">
            <w:pPr>
              <w:jc w:val="center"/>
              <w:rPr>
                <w:color w:val="000000" w:themeColor="text1"/>
              </w:rPr>
            </w:pPr>
            <w:r w:rsidRPr="007D5606">
              <w:rPr>
                <w:color w:val="000000" w:themeColor="text1"/>
              </w:rPr>
              <w:t>52 %*</w:t>
            </w:r>
          </w:p>
        </w:tc>
      </w:tr>
      <w:tr w:rsidR="009473C0" w:rsidRPr="007D5606" w14:paraId="6D5D7940"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69F144EF" w14:textId="77777777" w:rsidR="009473C0" w:rsidRPr="007D5606" w:rsidRDefault="009473C0" w:rsidP="005A68B9">
            <w:pPr>
              <w:ind w:left="288"/>
              <w:rPr>
                <w:color w:val="000000" w:themeColor="text1"/>
              </w:rPr>
            </w:pPr>
            <w:r w:rsidRPr="007D5606">
              <w:rPr>
                <w:color w:val="000000" w:themeColor="text1"/>
              </w:rPr>
              <w:t>Potilaat, joiden remissio ilman steroideja kesti ≥ 90 päivää</w:t>
            </w:r>
            <w:r w:rsidRPr="007D5606">
              <w:rPr>
                <w:color w:val="000000" w:themeColor="text1"/>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67EE77E9" w14:textId="77777777" w:rsidR="009473C0" w:rsidRPr="007D5606" w:rsidRDefault="009473C0" w:rsidP="005A68B9">
            <w:pPr>
              <w:jc w:val="center"/>
              <w:rPr>
                <w:color w:val="000000" w:themeColor="text1"/>
              </w:rPr>
            </w:pPr>
            <w:r w:rsidRPr="007D5606">
              <w:rPr>
                <w:color w:val="000000" w:themeColor="text1"/>
              </w:rPr>
              <w:t>3 % (2/66)</w:t>
            </w:r>
          </w:p>
        </w:tc>
        <w:tc>
          <w:tcPr>
            <w:tcW w:w="2165" w:type="dxa"/>
            <w:tcBorders>
              <w:top w:val="single" w:sz="4" w:space="0" w:color="auto"/>
              <w:left w:val="single" w:sz="4" w:space="0" w:color="auto"/>
              <w:bottom w:val="single" w:sz="4" w:space="0" w:color="auto"/>
              <w:right w:val="single" w:sz="4" w:space="0" w:color="auto"/>
            </w:tcBorders>
            <w:hideMark/>
          </w:tcPr>
          <w:p w14:paraId="427B25D9" w14:textId="77777777" w:rsidR="009473C0" w:rsidRPr="007D5606" w:rsidRDefault="009473C0" w:rsidP="005A68B9">
            <w:pPr>
              <w:jc w:val="center"/>
              <w:rPr>
                <w:color w:val="000000" w:themeColor="text1"/>
              </w:rPr>
            </w:pPr>
            <w:r w:rsidRPr="007D5606">
              <w:rPr>
                <w:color w:val="000000" w:themeColor="text1"/>
              </w:rPr>
              <w:t>19 % (11/58)**</w:t>
            </w:r>
          </w:p>
        </w:tc>
        <w:tc>
          <w:tcPr>
            <w:tcW w:w="2165" w:type="dxa"/>
            <w:tcBorders>
              <w:top w:val="single" w:sz="4" w:space="0" w:color="auto"/>
              <w:left w:val="single" w:sz="4" w:space="0" w:color="auto"/>
              <w:bottom w:val="single" w:sz="4" w:space="0" w:color="auto"/>
              <w:right w:val="single" w:sz="4" w:space="0" w:color="auto"/>
            </w:tcBorders>
            <w:hideMark/>
          </w:tcPr>
          <w:p w14:paraId="0967C782" w14:textId="77777777" w:rsidR="009473C0" w:rsidRPr="007D5606" w:rsidRDefault="009473C0" w:rsidP="005A68B9">
            <w:pPr>
              <w:jc w:val="center"/>
              <w:rPr>
                <w:color w:val="000000" w:themeColor="text1"/>
              </w:rPr>
            </w:pPr>
            <w:r w:rsidRPr="007D5606">
              <w:rPr>
                <w:color w:val="000000" w:themeColor="text1"/>
              </w:rPr>
              <w:t>15 % (11/74)**</w:t>
            </w:r>
          </w:p>
        </w:tc>
      </w:tr>
      <w:tr w:rsidR="009473C0" w:rsidRPr="007D5606" w14:paraId="7C3DFEF2"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360180D7" w14:textId="77777777" w:rsidR="009473C0" w:rsidRPr="007D5606" w:rsidRDefault="009473C0" w:rsidP="005A68B9">
            <w:pPr>
              <w:rPr>
                <w:b/>
                <w:color w:val="000000" w:themeColor="text1"/>
              </w:rPr>
            </w:pPr>
            <w:r w:rsidRPr="007D5606">
              <w:rPr>
                <w:b/>
                <w:color w:val="000000" w:themeColor="text1"/>
              </w:rPr>
              <w:t>Viikko 56</w:t>
            </w:r>
          </w:p>
        </w:tc>
        <w:tc>
          <w:tcPr>
            <w:tcW w:w="2165" w:type="dxa"/>
            <w:tcBorders>
              <w:top w:val="single" w:sz="4" w:space="0" w:color="auto"/>
              <w:left w:val="single" w:sz="4" w:space="0" w:color="auto"/>
              <w:bottom w:val="single" w:sz="4" w:space="0" w:color="auto"/>
              <w:right w:val="single" w:sz="4" w:space="0" w:color="auto"/>
            </w:tcBorders>
            <w:hideMark/>
          </w:tcPr>
          <w:p w14:paraId="72B883DB" w14:textId="77777777" w:rsidR="009473C0" w:rsidRPr="007D5606" w:rsidRDefault="009473C0" w:rsidP="005A68B9">
            <w:pPr>
              <w:jc w:val="center"/>
              <w:rPr>
                <w:b/>
                <w:color w:val="000000" w:themeColor="text1"/>
              </w:rPr>
            </w:pPr>
            <w:r w:rsidRPr="007D5606">
              <w:rPr>
                <w:b/>
                <w:color w:val="000000" w:themeColor="text1"/>
              </w:rPr>
              <w:t>N = 170</w:t>
            </w:r>
          </w:p>
        </w:tc>
        <w:tc>
          <w:tcPr>
            <w:tcW w:w="2165" w:type="dxa"/>
            <w:tcBorders>
              <w:top w:val="single" w:sz="4" w:space="0" w:color="auto"/>
              <w:left w:val="single" w:sz="4" w:space="0" w:color="auto"/>
              <w:bottom w:val="single" w:sz="4" w:space="0" w:color="auto"/>
              <w:right w:val="single" w:sz="4" w:space="0" w:color="auto"/>
            </w:tcBorders>
            <w:hideMark/>
          </w:tcPr>
          <w:p w14:paraId="2BA75AE7" w14:textId="77777777" w:rsidR="009473C0" w:rsidRPr="007D5606" w:rsidRDefault="009473C0" w:rsidP="005A68B9">
            <w:pPr>
              <w:jc w:val="center"/>
              <w:rPr>
                <w:b/>
                <w:color w:val="000000" w:themeColor="text1"/>
              </w:rPr>
            </w:pPr>
            <w:r w:rsidRPr="007D5606">
              <w:rPr>
                <w:b/>
                <w:color w:val="000000" w:themeColor="text1"/>
              </w:rPr>
              <w:t>N = 172</w:t>
            </w:r>
          </w:p>
        </w:tc>
        <w:tc>
          <w:tcPr>
            <w:tcW w:w="2165" w:type="dxa"/>
            <w:tcBorders>
              <w:top w:val="single" w:sz="4" w:space="0" w:color="auto"/>
              <w:left w:val="single" w:sz="4" w:space="0" w:color="auto"/>
              <w:bottom w:val="single" w:sz="4" w:space="0" w:color="auto"/>
              <w:right w:val="single" w:sz="4" w:space="0" w:color="auto"/>
            </w:tcBorders>
            <w:hideMark/>
          </w:tcPr>
          <w:p w14:paraId="4E570A96" w14:textId="77777777" w:rsidR="009473C0" w:rsidRPr="007D5606" w:rsidRDefault="009473C0" w:rsidP="005A68B9">
            <w:pPr>
              <w:jc w:val="center"/>
              <w:rPr>
                <w:b/>
                <w:color w:val="000000" w:themeColor="text1"/>
              </w:rPr>
            </w:pPr>
            <w:r w:rsidRPr="007D5606">
              <w:rPr>
                <w:b/>
                <w:color w:val="000000" w:themeColor="text1"/>
              </w:rPr>
              <w:t>N = 157</w:t>
            </w:r>
          </w:p>
        </w:tc>
      </w:tr>
      <w:tr w:rsidR="009473C0" w:rsidRPr="007D5606" w14:paraId="5DE83607"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716A7DAD" w14:textId="77777777" w:rsidR="009473C0" w:rsidRPr="007D5606" w:rsidRDefault="009473C0" w:rsidP="005A68B9">
            <w:pPr>
              <w:rPr>
                <w:color w:val="000000" w:themeColor="text1"/>
              </w:rPr>
            </w:pPr>
            <w:r w:rsidRPr="007D5606">
              <w:rPr>
                <w:color w:val="000000" w:themeColor="text1"/>
              </w:rPr>
              <w:t>Kliininen remissio</w:t>
            </w:r>
          </w:p>
        </w:tc>
        <w:tc>
          <w:tcPr>
            <w:tcW w:w="2165" w:type="dxa"/>
            <w:tcBorders>
              <w:top w:val="single" w:sz="4" w:space="0" w:color="auto"/>
              <w:left w:val="single" w:sz="4" w:space="0" w:color="auto"/>
              <w:bottom w:val="single" w:sz="4" w:space="0" w:color="auto"/>
              <w:right w:val="single" w:sz="4" w:space="0" w:color="auto"/>
            </w:tcBorders>
            <w:hideMark/>
          </w:tcPr>
          <w:p w14:paraId="1D64481E" w14:textId="77777777" w:rsidR="009473C0" w:rsidRPr="007D5606" w:rsidRDefault="009473C0" w:rsidP="005A68B9">
            <w:pPr>
              <w:jc w:val="center"/>
              <w:rPr>
                <w:color w:val="000000" w:themeColor="text1"/>
              </w:rPr>
            </w:pPr>
            <w:r w:rsidRPr="007D5606">
              <w:rPr>
                <w:color w:val="000000" w:themeColor="text1"/>
              </w:rPr>
              <w:t>12 %</w:t>
            </w:r>
          </w:p>
        </w:tc>
        <w:tc>
          <w:tcPr>
            <w:tcW w:w="2165" w:type="dxa"/>
            <w:tcBorders>
              <w:top w:val="single" w:sz="4" w:space="0" w:color="auto"/>
              <w:left w:val="single" w:sz="4" w:space="0" w:color="auto"/>
              <w:bottom w:val="single" w:sz="4" w:space="0" w:color="auto"/>
              <w:right w:val="single" w:sz="4" w:space="0" w:color="auto"/>
            </w:tcBorders>
            <w:hideMark/>
          </w:tcPr>
          <w:p w14:paraId="2B2F5A87" w14:textId="77777777" w:rsidR="009473C0" w:rsidRPr="007D5606" w:rsidRDefault="009473C0" w:rsidP="005A68B9">
            <w:pPr>
              <w:jc w:val="center"/>
              <w:rPr>
                <w:color w:val="000000" w:themeColor="text1"/>
              </w:rPr>
            </w:pPr>
            <w:r w:rsidRPr="007D5606">
              <w:rPr>
                <w:color w:val="000000" w:themeColor="text1"/>
              </w:rPr>
              <w:t>36 %*</w:t>
            </w:r>
          </w:p>
        </w:tc>
        <w:tc>
          <w:tcPr>
            <w:tcW w:w="2165" w:type="dxa"/>
            <w:tcBorders>
              <w:top w:val="single" w:sz="4" w:space="0" w:color="auto"/>
              <w:left w:val="single" w:sz="4" w:space="0" w:color="auto"/>
              <w:bottom w:val="single" w:sz="4" w:space="0" w:color="auto"/>
              <w:right w:val="single" w:sz="4" w:space="0" w:color="auto"/>
            </w:tcBorders>
            <w:hideMark/>
          </w:tcPr>
          <w:p w14:paraId="52B0A64A" w14:textId="77777777" w:rsidR="009473C0" w:rsidRPr="007D5606" w:rsidRDefault="009473C0" w:rsidP="005A68B9">
            <w:pPr>
              <w:jc w:val="center"/>
              <w:rPr>
                <w:color w:val="000000" w:themeColor="text1"/>
              </w:rPr>
            </w:pPr>
            <w:r w:rsidRPr="007D5606">
              <w:rPr>
                <w:color w:val="000000" w:themeColor="text1"/>
              </w:rPr>
              <w:t>41 %*</w:t>
            </w:r>
          </w:p>
        </w:tc>
      </w:tr>
      <w:tr w:rsidR="009473C0" w:rsidRPr="007D5606" w14:paraId="27D59134"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306D9FE2" w14:textId="77777777" w:rsidR="009473C0" w:rsidRPr="007D5606" w:rsidRDefault="009473C0" w:rsidP="005A68B9">
            <w:pPr>
              <w:rPr>
                <w:color w:val="000000" w:themeColor="text1"/>
              </w:rPr>
            </w:pPr>
            <w:r w:rsidRPr="007D5606">
              <w:rPr>
                <w:color w:val="000000" w:themeColor="text1"/>
              </w:rPr>
              <w:t>Kliininen vaste (CR</w:t>
            </w:r>
            <w:r w:rsidRPr="007D5606">
              <w:rPr>
                <w:color w:val="000000" w:themeColor="text1"/>
              </w:rPr>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789B65CF" w14:textId="77777777" w:rsidR="009473C0" w:rsidRPr="007D5606" w:rsidRDefault="009473C0" w:rsidP="005A68B9">
            <w:pPr>
              <w:jc w:val="center"/>
              <w:rPr>
                <w:color w:val="000000" w:themeColor="text1"/>
              </w:rPr>
            </w:pPr>
            <w:r w:rsidRPr="007D5606">
              <w:rPr>
                <w:color w:val="000000" w:themeColor="text1"/>
              </w:rPr>
              <w:t>17 %</w:t>
            </w:r>
          </w:p>
        </w:tc>
        <w:tc>
          <w:tcPr>
            <w:tcW w:w="2165" w:type="dxa"/>
            <w:tcBorders>
              <w:top w:val="single" w:sz="4" w:space="0" w:color="auto"/>
              <w:left w:val="single" w:sz="4" w:space="0" w:color="auto"/>
              <w:bottom w:val="single" w:sz="4" w:space="0" w:color="auto"/>
              <w:right w:val="single" w:sz="4" w:space="0" w:color="auto"/>
            </w:tcBorders>
            <w:hideMark/>
          </w:tcPr>
          <w:p w14:paraId="7C9DA5B0" w14:textId="77777777" w:rsidR="009473C0" w:rsidRPr="007D5606" w:rsidRDefault="009473C0" w:rsidP="005A68B9">
            <w:pPr>
              <w:jc w:val="center"/>
              <w:rPr>
                <w:color w:val="000000" w:themeColor="text1"/>
              </w:rPr>
            </w:pPr>
            <w:r w:rsidRPr="007D5606">
              <w:rPr>
                <w:color w:val="000000" w:themeColor="text1"/>
              </w:rPr>
              <w:t>41 %*</w:t>
            </w:r>
          </w:p>
        </w:tc>
        <w:tc>
          <w:tcPr>
            <w:tcW w:w="2165" w:type="dxa"/>
            <w:tcBorders>
              <w:top w:val="single" w:sz="4" w:space="0" w:color="auto"/>
              <w:left w:val="single" w:sz="4" w:space="0" w:color="auto"/>
              <w:bottom w:val="single" w:sz="4" w:space="0" w:color="auto"/>
              <w:right w:val="single" w:sz="4" w:space="0" w:color="auto"/>
            </w:tcBorders>
            <w:hideMark/>
          </w:tcPr>
          <w:p w14:paraId="46EA5BEE" w14:textId="77777777" w:rsidR="009473C0" w:rsidRPr="007D5606" w:rsidRDefault="009473C0" w:rsidP="005A68B9">
            <w:pPr>
              <w:jc w:val="center"/>
              <w:rPr>
                <w:color w:val="000000" w:themeColor="text1"/>
              </w:rPr>
            </w:pPr>
            <w:r w:rsidRPr="007D5606">
              <w:rPr>
                <w:color w:val="000000" w:themeColor="text1"/>
              </w:rPr>
              <w:t>48 %*</w:t>
            </w:r>
          </w:p>
        </w:tc>
      </w:tr>
      <w:tr w:rsidR="009473C0" w:rsidRPr="007D5606" w14:paraId="56688DE9" w14:textId="77777777" w:rsidTr="002D0A94">
        <w:tc>
          <w:tcPr>
            <w:tcW w:w="2808" w:type="dxa"/>
            <w:tcBorders>
              <w:top w:val="single" w:sz="4" w:space="0" w:color="auto"/>
              <w:left w:val="single" w:sz="4" w:space="0" w:color="auto"/>
              <w:bottom w:val="single" w:sz="4" w:space="0" w:color="auto"/>
              <w:right w:val="single" w:sz="4" w:space="0" w:color="auto"/>
            </w:tcBorders>
            <w:hideMark/>
          </w:tcPr>
          <w:p w14:paraId="47304644" w14:textId="77777777" w:rsidR="009473C0" w:rsidRPr="007D5606" w:rsidRDefault="009473C0" w:rsidP="005A68B9">
            <w:pPr>
              <w:ind w:left="288"/>
              <w:rPr>
                <w:color w:val="000000" w:themeColor="text1"/>
              </w:rPr>
            </w:pPr>
            <w:r w:rsidRPr="007D5606">
              <w:rPr>
                <w:color w:val="000000" w:themeColor="text1"/>
              </w:rPr>
              <w:t>Potilaat, joiden remissio ilman steroideja kesti ≥ 90 päivää</w:t>
            </w:r>
            <w:r w:rsidRPr="007D5606">
              <w:rPr>
                <w:color w:val="000000" w:themeColor="text1"/>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22047865" w14:textId="77777777" w:rsidR="009473C0" w:rsidRPr="007D5606" w:rsidRDefault="009473C0" w:rsidP="005A68B9">
            <w:pPr>
              <w:jc w:val="center"/>
              <w:rPr>
                <w:color w:val="000000" w:themeColor="text1"/>
              </w:rPr>
            </w:pPr>
            <w:r w:rsidRPr="007D5606">
              <w:rPr>
                <w:color w:val="000000" w:themeColor="text1"/>
              </w:rPr>
              <w:t>5 % (3/66)</w:t>
            </w:r>
          </w:p>
        </w:tc>
        <w:tc>
          <w:tcPr>
            <w:tcW w:w="2165" w:type="dxa"/>
            <w:tcBorders>
              <w:top w:val="single" w:sz="4" w:space="0" w:color="auto"/>
              <w:left w:val="single" w:sz="4" w:space="0" w:color="auto"/>
              <w:bottom w:val="single" w:sz="4" w:space="0" w:color="auto"/>
              <w:right w:val="single" w:sz="4" w:space="0" w:color="auto"/>
            </w:tcBorders>
            <w:hideMark/>
          </w:tcPr>
          <w:p w14:paraId="208B7E6E" w14:textId="77777777" w:rsidR="009473C0" w:rsidRPr="007D5606" w:rsidRDefault="009473C0" w:rsidP="005A68B9">
            <w:pPr>
              <w:jc w:val="center"/>
              <w:rPr>
                <w:color w:val="000000" w:themeColor="text1"/>
              </w:rPr>
            </w:pPr>
            <w:r w:rsidRPr="007D5606">
              <w:rPr>
                <w:color w:val="000000" w:themeColor="text1"/>
              </w:rPr>
              <w:t>29 % (17/58)*</w:t>
            </w:r>
          </w:p>
        </w:tc>
        <w:tc>
          <w:tcPr>
            <w:tcW w:w="2165" w:type="dxa"/>
            <w:tcBorders>
              <w:top w:val="single" w:sz="4" w:space="0" w:color="auto"/>
              <w:left w:val="single" w:sz="4" w:space="0" w:color="auto"/>
              <w:bottom w:val="single" w:sz="4" w:space="0" w:color="auto"/>
              <w:right w:val="single" w:sz="4" w:space="0" w:color="auto"/>
            </w:tcBorders>
            <w:hideMark/>
          </w:tcPr>
          <w:p w14:paraId="227DFD3B" w14:textId="77777777" w:rsidR="009473C0" w:rsidRPr="007D5606" w:rsidRDefault="009473C0" w:rsidP="005A68B9">
            <w:pPr>
              <w:jc w:val="center"/>
              <w:rPr>
                <w:color w:val="000000" w:themeColor="text1"/>
              </w:rPr>
            </w:pPr>
            <w:r w:rsidRPr="007D5606">
              <w:rPr>
                <w:color w:val="000000" w:themeColor="text1"/>
              </w:rPr>
              <w:t>20 % (15/74)**</w:t>
            </w:r>
          </w:p>
        </w:tc>
      </w:tr>
      <w:tr w:rsidR="002D0A94" w:rsidRPr="007D5606" w14:paraId="77E19BF5" w14:textId="77777777" w:rsidTr="002D0A94">
        <w:tc>
          <w:tcPr>
            <w:tcW w:w="9303" w:type="dxa"/>
            <w:gridSpan w:val="4"/>
            <w:tcBorders>
              <w:top w:val="single" w:sz="4" w:space="0" w:color="auto"/>
              <w:left w:val="nil"/>
              <w:bottom w:val="nil"/>
              <w:right w:val="nil"/>
            </w:tcBorders>
          </w:tcPr>
          <w:p w14:paraId="0418F672" w14:textId="77777777" w:rsidR="002D0A94" w:rsidRPr="00EA06DD" w:rsidRDefault="002D0A94" w:rsidP="002D0A94">
            <w:pPr>
              <w:ind w:left="270" w:hanging="270"/>
              <w:rPr>
                <w:color w:val="000000" w:themeColor="text1"/>
                <w:sz w:val="20"/>
              </w:rPr>
            </w:pPr>
            <w:r w:rsidRPr="00EA06DD">
              <w:rPr>
                <w:color w:val="000000" w:themeColor="text1"/>
                <w:sz w:val="20"/>
              </w:rPr>
              <w:t>*</w:t>
            </w:r>
            <w:r w:rsidRPr="00EA06DD">
              <w:rPr>
                <w:color w:val="000000" w:themeColor="text1"/>
                <w:sz w:val="20"/>
              </w:rPr>
              <w:tab/>
              <w:t xml:space="preserve"> p &lt; 0,001, saatu adalimumabin ja lumelääkkeen osuuksien parivertailuista </w:t>
            </w:r>
          </w:p>
          <w:p w14:paraId="4CB31BE0" w14:textId="77777777" w:rsidR="002D0A94" w:rsidRPr="00EA06DD" w:rsidRDefault="002D0A94" w:rsidP="002D0A94">
            <w:pPr>
              <w:ind w:left="270" w:hanging="270"/>
              <w:rPr>
                <w:color w:val="000000" w:themeColor="text1"/>
                <w:sz w:val="20"/>
              </w:rPr>
            </w:pPr>
            <w:r w:rsidRPr="00EA06DD">
              <w:rPr>
                <w:color w:val="000000" w:themeColor="text1"/>
                <w:sz w:val="20"/>
              </w:rPr>
              <w:t>**</w:t>
            </w:r>
            <w:r w:rsidRPr="00EA06DD">
              <w:rPr>
                <w:color w:val="000000" w:themeColor="text1"/>
                <w:sz w:val="20"/>
              </w:rPr>
              <w:tab/>
              <w:t xml:space="preserve"> p &lt; 0,02, saatu adalimumabin ja lumelääkkeen osuuksien parivertailuista </w:t>
            </w:r>
          </w:p>
          <w:p w14:paraId="0E413D84" w14:textId="77777777" w:rsidR="002D0A94" w:rsidRPr="00EA06DD" w:rsidRDefault="002D0A94" w:rsidP="002D0A94">
            <w:pPr>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xml:space="preserve"> Potilaista, jotka käyttivät lähtötilanteessa kortikosteroideja </w:t>
            </w:r>
          </w:p>
        </w:tc>
      </w:tr>
    </w:tbl>
    <w:p w14:paraId="25291040" w14:textId="77777777" w:rsidR="00A93095" w:rsidRPr="007D5606" w:rsidRDefault="00A93095" w:rsidP="00387D0C">
      <w:pPr>
        <w:rPr>
          <w:color w:val="000000" w:themeColor="text1"/>
        </w:rPr>
      </w:pPr>
    </w:p>
    <w:p w14:paraId="33611FAC" w14:textId="77777777" w:rsidR="00535983" w:rsidRPr="007D5606" w:rsidRDefault="00535983" w:rsidP="00387D0C">
      <w:pPr>
        <w:pStyle w:val="BodyText"/>
        <w:widowControl/>
        <w:kinsoku w:val="0"/>
        <w:overflowPunct w:val="0"/>
        <w:ind w:left="0"/>
        <w:rPr>
          <w:color w:val="000000" w:themeColor="text1"/>
        </w:rPr>
      </w:pPr>
      <w:r w:rsidRPr="007D5606">
        <w:rPr>
          <w:color w:val="000000" w:themeColor="text1"/>
        </w:rPr>
        <w:t xml:space="preserve">Potilaista, joilla ei todettu hoitovastetta viikolla 4, 43 % adalimumabia ylläpitohoitona saaneista ja 30 % lumelääkettä ylläpitohoitona saaneista potilaista saavuttivat hoitovasteen viikkoon 12 mennessä. Näiden tulosten perusteella ylläpitohoidon jatkamisesta </w:t>
      </w:r>
      <w:r w:rsidR="005D6FA4" w:rsidRPr="007D5606">
        <w:rPr>
          <w:color w:val="000000" w:themeColor="text1"/>
        </w:rPr>
        <w:t xml:space="preserve">viikon 12 loppuun asti </w:t>
      </w:r>
      <w:r w:rsidRPr="007D5606">
        <w:rPr>
          <w:color w:val="000000" w:themeColor="text1"/>
        </w:rPr>
        <w:t>voi olla hyötyä joillekin potilaille, joilla ei saavuteta hoitovastetta viikkoon 4 mennessä. Hoidon jatkaminen yli 12 viikon ajan ei lisännyt merkitsevästi vasteen saaneiden lukumäärää (ks. kohta 4.2).</w:t>
      </w:r>
    </w:p>
    <w:p w14:paraId="3008DAB5" w14:textId="77777777" w:rsidR="00535983" w:rsidRPr="007D5606" w:rsidRDefault="00535983" w:rsidP="00387D0C">
      <w:pPr>
        <w:pStyle w:val="BodyText"/>
        <w:widowControl/>
        <w:kinsoku w:val="0"/>
        <w:overflowPunct w:val="0"/>
        <w:ind w:left="0"/>
        <w:rPr>
          <w:color w:val="000000" w:themeColor="text1"/>
        </w:rPr>
      </w:pPr>
    </w:p>
    <w:p w14:paraId="5EBB27B2" w14:textId="77777777" w:rsidR="00535983" w:rsidRPr="007D5606" w:rsidRDefault="00535983" w:rsidP="00387D0C">
      <w:pPr>
        <w:pStyle w:val="BodyText"/>
        <w:widowControl/>
        <w:kinsoku w:val="0"/>
        <w:overflowPunct w:val="0"/>
        <w:ind w:left="0"/>
        <w:rPr>
          <w:color w:val="000000" w:themeColor="text1"/>
        </w:rPr>
      </w:pPr>
      <w:r w:rsidRPr="007D5606">
        <w:rPr>
          <w:color w:val="000000" w:themeColor="text1"/>
        </w:rPr>
        <w:t>117/276 potilasta Crohn-tutkimuksesta I ja 272/777 potilasta Crohn-tutkimuksista II ja III seurattiin 3 vuoden ajan avoimessa adalimumabihoidossa. 88 (tutkimuksessa I) ja 189 (tutkimuksissa II ja III) potilasta pysyi kliinisessä remissiossa. Kliininen vaste (CR</w:t>
      </w:r>
      <w:r w:rsidRPr="007D5606">
        <w:rPr>
          <w:color w:val="000000" w:themeColor="text1"/>
        </w:rPr>
        <w:noBreakHyphen/>
        <w:t>100) säilyi 102 (tutkimuksessa I) ja 233 potilaalla (tutkimuksissa II ja III).</w:t>
      </w:r>
    </w:p>
    <w:p w14:paraId="4CEEBE9D" w14:textId="77777777" w:rsidR="00535983" w:rsidRPr="007D5606" w:rsidRDefault="00535983" w:rsidP="00387D0C">
      <w:pPr>
        <w:pStyle w:val="BodyText"/>
        <w:widowControl/>
        <w:kinsoku w:val="0"/>
        <w:overflowPunct w:val="0"/>
        <w:ind w:left="0"/>
        <w:rPr>
          <w:color w:val="000000" w:themeColor="text1"/>
        </w:rPr>
      </w:pPr>
    </w:p>
    <w:p w14:paraId="7E137CE6" w14:textId="77777777" w:rsidR="00535983" w:rsidRPr="007D5606" w:rsidRDefault="00535983" w:rsidP="00ED34EF">
      <w:pPr>
        <w:pStyle w:val="BodyText"/>
        <w:keepNext/>
        <w:widowControl/>
        <w:kinsoku w:val="0"/>
        <w:overflowPunct w:val="0"/>
        <w:ind w:left="0"/>
        <w:rPr>
          <w:color w:val="000000" w:themeColor="text1"/>
        </w:rPr>
      </w:pPr>
      <w:r w:rsidRPr="007D5606">
        <w:rPr>
          <w:i/>
          <w:iCs/>
          <w:color w:val="000000" w:themeColor="text1"/>
          <w:u w:val="single"/>
        </w:rPr>
        <w:t>Elämänlaatu</w:t>
      </w:r>
    </w:p>
    <w:p w14:paraId="4CAB8B06" w14:textId="77777777" w:rsidR="00535983" w:rsidRPr="007D5606" w:rsidRDefault="00535983" w:rsidP="00ED34EF">
      <w:pPr>
        <w:pStyle w:val="BodyText"/>
        <w:keepNext/>
        <w:widowControl/>
        <w:kinsoku w:val="0"/>
        <w:overflowPunct w:val="0"/>
        <w:ind w:left="0"/>
        <w:rPr>
          <w:i/>
          <w:iCs/>
          <w:color w:val="000000" w:themeColor="text1"/>
          <w:szCs w:val="15"/>
        </w:rPr>
      </w:pPr>
    </w:p>
    <w:p w14:paraId="6C014E9A" w14:textId="77777777" w:rsidR="00535983" w:rsidRPr="007D5606" w:rsidRDefault="00535983" w:rsidP="00387D0C">
      <w:pPr>
        <w:pStyle w:val="BodyText"/>
        <w:widowControl/>
        <w:kinsoku w:val="0"/>
        <w:overflowPunct w:val="0"/>
        <w:ind w:left="0"/>
        <w:rPr>
          <w:color w:val="000000" w:themeColor="text1"/>
        </w:rPr>
      </w:pPr>
      <w:r w:rsidRPr="007D5606">
        <w:rPr>
          <w:color w:val="000000" w:themeColor="text1"/>
        </w:rPr>
        <w:t>Crohn-tutkimuksissa I ja II potilailla, jotka oli satunnaistettu saamaan adalimumabia joko annoksena 80/40 mg tai 160/80 mg, todettiin lumelääkettä saaneisiin potilaisiin verrattuna tilastollisesti merkitsevää paranemista tulehduksellisia suolistosairauksia spesifisesti arvioivan IBDQ-kyselylomakkeen kokonaispisteissä viikolla 4. Samansuuntaista paranemista todettiin myös Crohn-tutkimuksessa III viikolla 26 ja viikolla 56 adalimumabia saaneissa hoitoryhmissä lumelääkkeeseen verrattuna.</w:t>
      </w:r>
    </w:p>
    <w:p w14:paraId="09315998" w14:textId="77777777" w:rsidR="00535983" w:rsidRPr="007D5606" w:rsidRDefault="00535983" w:rsidP="00387D0C">
      <w:pPr>
        <w:pStyle w:val="BodyText"/>
        <w:widowControl/>
        <w:kinsoku w:val="0"/>
        <w:overflowPunct w:val="0"/>
        <w:ind w:left="0"/>
        <w:rPr>
          <w:color w:val="000000" w:themeColor="text1"/>
        </w:rPr>
      </w:pPr>
    </w:p>
    <w:p w14:paraId="4546C235" w14:textId="77777777" w:rsidR="00535983" w:rsidRPr="007D5606" w:rsidRDefault="00535983" w:rsidP="00ED34EF">
      <w:pPr>
        <w:pStyle w:val="BodyText"/>
        <w:keepNext/>
        <w:widowControl/>
        <w:kinsoku w:val="0"/>
        <w:overflowPunct w:val="0"/>
        <w:ind w:left="0"/>
        <w:rPr>
          <w:color w:val="000000" w:themeColor="text1"/>
        </w:rPr>
      </w:pPr>
      <w:r w:rsidRPr="007D5606">
        <w:rPr>
          <w:i/>
          <w:iCs/>
          <w:color w:val="000000" w:themeColor="text1"/>
        </w:rPr>
        <w:t>Uveiitti aikuisilla</w:t>
      </w:r>
    </w:p>
    <w:p w14:paraId="4695489D" w14:textId="77777777" w:rsidR="00535983" w:rsidRPr="007D5606" w:rsidRDefault="00535983" w:rsidP="00ED34EF">
      <w:pPr>
        <w:pStyle w:val="BodyText"/>
        <w:keepNext/>
        <w:widowControl/>
        <w:kinsoku w:val="0"/>
        <w:overflowPunct w:val="0"/>
        <w:ind w:left="0"/>
        <w:rPr>
          <w:i/>
          <w:iCs/>
          <w:color w:val="000000" w:themeColor="text1"/>
          <w:szCs w:val="21"/>
        </w:rPr>
      </w:pPr>
    </w:p>
    <w:p w14:paraId="680F954F" w14:textId="77777777" w:rsidR="00535983" w:rsidRPr="007D5606" w:rsidRDefault="00535983" w:rsidP="00387D0C">
      <w:pPr>
        <w:pStyle w:val="BodyText"/>
        <w:widowControl/>
        <w:kinsoku w:val="0"/>
        <w:overflowPunct w:val="0"/>
        <w:ind w:left="0"/>
        <w:rPr>
          <w:color w:val="000000" w:themeColor="text1"/>
        </w:rPr>
      </w:pPr>
      <w:r w:rsidRPr="007D5606">
        <w:rPr>
          <w:color w:val="000000" w:themeColor="text1"/>
        </w:rPr>
        <w:t>Adalimumabin turvallisuutta ja tehoa arvioitiin kahdessa satunnaistetussa, kaksoissokkoutetussa, lumekontrolloidussa tutkimuksessa (UV I ja II) aikuispotilailla, joilla oli ei-infektioperäinen intermediaarinen uveiitti, posteriorinen uveiitti tai panuveiitti, pois lukien pelkkää anteriorista uveiittia sairastavat. Potilaat saivat joko lumelääkettä tai adalimumabia (80 mg aloitusannos, jonka jälkeen 40 mg joka toinen viikko; ensimmäinen 40 mg annos otettiin viikon kuluttua aloitusannoksesta). Samanaikainen hoito yhdellä vakaa-annoksisella ei-biologisella immunosuppressantilla sallittiin.</w:t>
      </w:r>
    </w:p>
    <w:p w14:paraId="38DFF594" w14:textId="77777777" w:rsidR="00535983" w:rsidRPr="007D5606" w:rsidRDefault="00535983" w:rsidP="00387D0C">
      <w:pPr>
        <w:pStyle w:val="BodyText"/>
        <w:widowControl/>
        <w:kinsoku w:val="0"/>
        <w:overflowPunct w:val="0"/>
        <w:ind w:left="0"/>
        <w:rPr>
          <w:color w:val="000000" w:themeColor="text1"/>
        </w:rPr>
      </w:pPr>
    </w:p>
    <w:p w14:paraId="02DD0E9A" w14:textId="77777777" w:rsidR="00535983" w:rsidRPr="007D5606" w:rsidRDefault="00535983" w:rsidP="00387D0C">
      <w:pPr>
        <w:pStyle w:val="BodyText"/>
        <w:widowControl/>
        <w:kinsoku w:val="0"/>
        <w:overflowPunct w:val="0"/>
        <w:ind w:left="0"/>
        <w:rPr>
          <w:color w:val="000000" w:themeColor="text1"/>
        </w:rPr>
      </w:pPr>
      <w:r w:rsidRPr="007D5606">
        <w:rPr>
          <w:color w:val="000000" w:themeColor="text1"/>
        </w:rPr>
        <w:t>UV I </w:t>
      </w:r>
      <w:r w:rsidRPr="007D5606">
        <w:rPr>
          <w:color w:val="000000" w:themeColor="text1"/>
        </w:rPr>
        <w:noBreakHyphen/>
        <w:t xml:space="preserve">tutkimuksessa arvioitiin 217 potilasta, joilla oli aktiivinen uveiitti kortikosteroidihoidosta huolimatta (peroraalinen prednisoni annoksella 10–60 mg/vrk). Kaikki potilaat saivat 2 viikon ajan prednisonihoitoa standardiannoksella 60 mg/vrk tutkimukseenottovaiheessa, jonka jälkeen oli </w:t>
      </w:r>
      <w:r w:rsidRPr="007D5606">
        <w:rPr>
          <w:color w:val="000000" w:themeColor="text1"/>
        </w:rPr>
        <w:lastRenderedPageBreak/>
        <w:t>pakollinen annoksen pienentämisvaihe, ja kortikosteroidihoito lopetettiin kokonaan viikkoon 15 mennessä.</w:t>
      </w:r>
    </w:p>
    <w:p w14:paraId="7585E9A2" w14:textId="77777777" w:rsidR="00535983" w:rsidRPr="007D5606" w:rsidRDefault="00535983" w:rsidP="00387D0C">
      <w:pPr>
        <w:pStyle w:val="BodyText"/>
        <w:widowControl/>
        <w:kinsoku w:val="0"/>
        <w:overflowPunct w:val="0"/>
        <w:ind w:left="0"/>
        <w:rPr>
          <w:color w:val="000000" w:themeColor="text1"/>
          <w:szCs w:val="21"/>
        </w:rPr>
      </w:pPr>
    </w:p>
    <w:p w14:paraId="2D60D4D4" w14:textId="77777777" w:rsidR="00535983" w:rsidRPr="007D5606" w:rsidRDefault="00535983" w:rsidP="00387D0C">
      <w:pPr>
        <w:pStyle w:val="BodyText"/>
        <w:widowControl/>
        <w:tabs>
          <w:tab w:val="left" w:pos="90"/>
        </w:tabs>
        <w:kinsoku w:val="0"/>
        <w:overflowPunct w:val="0"/>
        <w:ind w:left="0"/>
        <w:rPr>
          <w:color w:val="000000" w:themeColor="text1"/>
        </w:rPr>
      </w:pPr>
      <w:r w:rsidRPr="007D5606">
        <w:rPr>
          <w:color w:val="000000" w:themeColor="text1"/>
        </w:rPr>
        <w:t>UV II </w:t>
      </w:r>
      <w:r w:rsidRPr="007D5606">
        <w:rPr>
          <w:color w:val="000000" w:themeColor="text1"/>
        </w:rPr>
        <w:noBreakHyphen/>
        <w:t>tutkimuksessa arvioitiin 226 potilasta, joiden inaktiivinen uveiitti vaati lähtötilanteessa pitkäaikaista kortikosteroidihoitoa (peroraalinen prednisoni 10–35 mg/vrk) taudin hallinnassa pysymiseksi. Tämän jälkeen oli pakollinen annoksen pienentämisvaihe, ja kortikosteroidihoito lopetettiin kokonaan viikkoon 19 mennessä.</w:t>
      </w:r>
    </w:p>
    <w:p w14:paraId="76D1A5D9" w14:textId="77777777" w:rsidR="00535983" w:rsidRPr="007D5606" w:rsidRDefault="00535983" w:rsidP="00387D0C">
      <w:pPr>
        <w:pStyle w:val="BodyText"/>
        <w:widowControl/>
        <w:tabs>
          <w:tab w:val="left" w:pos="90"/>
        </w:tabs>
        <w:kinsoku w:val="0"/>
        <w:overflowPunct w:val="0"/>
        <w:ind w:left="0"/>
        <w:rPr>
          <w:color w:val="000000" w:themeColor="text1"/>
        </w:rPr>
      </w:pPr>
    </w:p>
    <w:p w14:paraId="63D4780E" w14:textId="77777777" w:rsidR="00535983" w:rsidRPr="007D5606" w:rsidRDefault="00535983" w:rsidP="00387D0C">
      <w:pPr>
        <w:pStyle w:val="BodyText"/>
        <w:widowControl/>
        <w:tabs>
          <w:tab w:val="left" w:pos="90"/>
        </w:tabs>
        <w:kinsoku w:val="0"/>
        <w:overflowPunct w:val="0"/>
        <w:ind w:left="0"/>
        <w:rPr>
          <w:color w:val="000000" w:themeColor="text1"/>
        </w:rPr>
      </w:pPr>
      <w:r w:rsidRPr="007D5606">
        <w:rPr>
          <w:color w:val="000000" w:themeColor="text1"/>
        </w:rPr>
        <w:t>Ensisijainen tehon päätetapahtuma oli kummassakin tutkimuksessa ”hoidon epäonnistumiseen kuluva aika”. Hoidon epäonnistumisen määritelmänä oli monitekijäinen vastemuuttuja, joka perustui inflammatorisiin suoni- ja verkkokalvon ja/tai inflammatorisiin verkkokalvon verisuonien leesioihin, etukammion solujen määrään, lasiaissamentumien asteeseen ja parhaaseen lasikorjattuun näöntarkkuuteen (BCVA).</w:t>
      </w:r>
    </w:p>
    <w:p w14:paraId="690EA599" w14:textId="77777777" w:rsidR="00535983" w:rsidRPr="007D5606" w:rsidRDefault="00535983" w:rsidP="00387D0C">
      <w:pPr>
        <w:pStyle w:val="BodyText"/>
        <w:widowControl/>
        <w:tabs>
          <w:tab w:val="left" w:pos="90"/>
        </w:tabs>
        <w:kinsoku w:val="0"/>
        <w:overflowPunct w:val="0"/>
        <w:ind w:left="0"/>
        <w:rPr>
          <w:color w:val="000000" w:themeColor="text1"/>
        </w:rPr>
      </w:pPr>
    </w:p>
    <w:p w14:paraId="71F3C9BA" w14:textId="77777777" w:rsidR="005B6CC3" w:rsidRPr="007D5606" w:rsidRDefault="005B6CC3" w:rsidP="00387D0C">
      <w:pPr>
        <w:pStyle w:val="BodyText"/>
        <w:widowControl/>
        <w:tabs>
          <w:tab w:val="left" w:pos="90"/>
        </w:tabs>
        <w:kinsoku w:val="0"/>
        <w:overflowPunct w:val="0"/>
        <w:ind w:left="0"/>
        <w:rPr>
          <w:color w:val="000000" w:themeColor="text1"/>
        </w:rPr>
      </w:pPr>
      <w:r w:rsidRPr="007D5606">
        <w:rPr>
          <w:color w:val="000000" w:themeColor="text1"/>
        </w:rPr>
        <w:t>Potilaat jotka olivat mukana UV I</w:t>
      </w:r>
      <w:r w:rsidRPr="007D5606">
        <w:rPr>
          <w:color w:val="000000" w:themeColor="text1"/>
        </w:rPr>
        <w:noBreakHyphen/>
        <w:t xml:space="preserve"> ja UV II </w:t>
      </w:r>
      <w:r w:rsidRPr="007D5606">
        <w:rPr>
          <w:color w:val="000000" w:themeColor="text1"/>
        </w:rPr>
        <w:noBreakHyphen/>
        <w:t>tutkimuksissa olivat oikeutettuja osallistumaan kontrolloimattomaan pitkäkestoiseen jatkotutkimukseen, jonka alkuperäinen suunniteltu kesto oli 78 viikkoa. Potilaat saivat jatkaa tutkimuslääkkeellä viikon 78 jälkeen, siihen saakka kun he saivat adalimumabia.</w:t>
      </w:r>
    </w:p>
    <w:p w14:paraId="308EDB09" w14:textId="77777777" w:rsidR="005B6CC3" w:rsidRPr="007D5606" w:rsidRDefault="005B6CC3" w:rsidP="00387D0C">
      <w:pPr>
        <w:pStyle w:val="BodyText"/>
        <w:widowControl/>
        <w:tabs>
          <w:tab w:val="left" w:pos="90"/>
        </w:tabs>
        <w:kinsoku w:val="0"/>
        <w:overflowPunct w:val="0"/>
        <w:ind w:left="0"/>
        <w:rPr>
          <w:color w:val="000000" w:themeColor="text1"/>
        </w:rPr>
      </w:pPr>
    </w:p>
    <w:p w14:paraId="7375A27C" w14:textId="77777777" w:rsidR="00535983" w:rsidRPr="007D5606" w:rsidRDefault="00535983" w:rsidP="00B81806">
      <w:pPr>
        <w:pStyle w:val="BodyText"/>
        <w:keepNext/>
        <w:widowControl/>
        <w:tabs>
          <w:tab w:val="left" w:pos="90"/>
        </w:tabs>
        <w:kinsoku w:val="0"/>
        <w:overflowPunct w:val="0"/>
        <w:ind w:left="0"/>
        <w:rPr>
          <w:color w:val="000000" w:themeColor="text1"/>
        </w:rPr>
      </w:pPr>
      <w:r w:rsidRPr="007D5606">
        <w:rPr>
          <w:i/>
          <w:iCs/>
          <w:color w:val="000000" w:themeColor="text1"/>
          <w:u w:val="single"/>
        </w:rPr>
        <w:t>Kliininen vaste</w:t>
      </w:r>
    </w:p>
    <w:p w14:paraId="02E7746C" w14:textId="77777777" w:rsidR="00535983" w:rsidRPr="007D5606" w:rsidRDefault="00535983" w:rsidP="00E00B6B">
      <w:pPr>
        <w:pStyle w:val="BodyText"/>
        <w:keepNext/>
        <w:widowControl/>
        <w:tabs>
          <w:tab w:val="left" w:pos="90"/>
        </w:tabs>
        <w:kinsoku w:val="0"/>
        <w:overflowPunct w:val="0"/>
        <w:ind w:left="0"/>
        <w:rPr>
          <w:i/>
          <w:iCs/>
          <w:color w:val="000000" w:themeColor="text1"/>
        </w:rPr>
      </w:pPr>
    </w:p>
    <w:p w14:paraId="046A1301" w14:textId="77777777" w:rsidR="00535983" w:rsidRPr="007D5606" w:rsidRDefault="00535983" w:rsidP="00A13AE4">
      <w:pPr>
        <w:pStyle w:val="BodyText"/>
        <w:widowControl/>
        <w:tabs>
          <w:tab w:val="left" w:pos="90"/>
        </w:tabs>
        <w:kinsoku w:val="0"/>
        <w:overflowPunct w:val="0"/>
        <w:ind w:left="0"/>
        <w:rPr>
          <w:color w:val="000000" w:themeColor="text1"/>
        </w:rPr>
      </w:pPr>
      <w:r w:rsidRPr="007D5606">
        <w:rPr>
          <w:color w:val="000000" w:themeColor="text1"/>
        </w:rPr>
        <w:t>Kummassakin tutkimuksessa havaittiin adalimumabiryhmässä tilastollisesti merkitsevä hoidon epäonnistumisriskin pienentyminen vs. lumeryhmä (ks. taulukko </w:t>
      </w:r>
      <w:r w:rsidR="004F664E" w:rsidRPr="007D5606">
        <w:rPr>
          <w:color w:val="000000" w:themeColor="text1"/>
        </w:rPr>
        <w:t>16</w:t>
      </w:r>
      <w:r w:rsidRPr="007D5606">
        <w:rPr>
          <w:color w:val="000000" w:themeColor="text1"/>
        </w:rPr>
        <w:t>). Kummassakin tutkimuksessa adalimumabihoidolla havaittiin varhainen ja pitkäkestoinen vaikutus hoidon epäonnistumisosuuteen vs. lume (ks. kuva </w:t>
      </w:r>
      <w:r w:rsidR="004F664E" w:rsidRPr="007D5606">
        <w:rPr>
          <w:color w:val="000000" w:themeColor="text1"/>
        </w:rPr>
        <w:t>1</w:t>
      </w:r>
      <w:r w:rsidRPr="007D5606">
        <w:rPr>
          <w:color w:val="000000" w:themeColor="text1"/>
        </w:rPr>
        <w:t>).</w:t>
      </w:r>
    </w:p>
    <w:p w14:paraId="7467B094" w14:textId="77777777" w:rsidR="00535983" w:rsidRPr="007D5606" w:rsidRDefault="00535983" w:rsidP="00387D0C">
      <w:pPr>
        <w:rPr>
          <w:color w:val="000000" w:themeColor="text1"/>
        </w:rPr>
      </w:pPr>
    </w:p>
    <w:p w14:paraId="48EE1CD6" w14:textId="77777777" w:rsidR="00535983" w:rsidRPr="007D5606" w:rsidRDefault="00535983" w:rsidP="00FB4446">
      <w:pPr>
        <w:keepNext/>
        <w:rPr>
          <w:b/>
          <w:color w:val="000000" w:themeColor="text1"/>
        </w:rPr>
      </w:pPr>
      <w:r w:rsidRPr="007D5606">
        <w:rPr>
          <w:b/>
          <w:color w:val="000000" w:themeColor="text1"/>
        </w:rPr>
        <w:t>Taulukko </w:t>
      </w:r>
      <w:r w:rsidR="004F664E" w:rsidRPr="007D5606">
        <w:rPr>
          <w:b/>
          <w:color w:val="000000" w:themeColor="text1"/>
        </w:rPr>
        <w:t>16</w:t>
      </w:r>
      <w:r w:rsidRPr="007D5606">
        <w:rPr>
          <w:b/>
          <w:color w:val="000000" w:themeColor="text1"/>
        </w:rPr>
        <w:t>. Hoidon epäonnistumiseen kulunut aika UV I</w:t>
      </w:r>
      <w:r w:rsidRPr="007D5606">
        <w:rPr>
          <w:b/>
          <w:color w:val="000000" w:themeColor="text1"/>
        </w:rPr>
        <w:noBreakHyphen/>
        <w:t xml:space="preserve"> ja UV II </w:t>
      </w:r>
      <w:r w:rsidRPr="007D5606">
        <w:rPr>
          <w:b/>
          <w:color w:val="000000" w:themeColor="text1"/>
        </w:rPr>
        <w:noBreakHyphen/>
        <w:t>tutkimuksissa</w:t>
      </w:r>
    </w:p>
    <w:p w14:paraId="71D50AD7" w14:textId="77777777" w:rsidR="00535983" w:rsidRPr="007D5606" w:rsidRDefault="00535983" w:rsidP="00F57F5C">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592"/>
        <w:gridCol w:w="1879"/>
        <w:gridCol w:w="1891"/>
        <w:gridCol w:w="792"/>
        <w:gridCol w:w="1069"/>
        <w:gridCol w:w="1014"/>
      </w:tblGrid>
      <w:tr w:rsidR="00535983" w:rsidRPr="007D5606" w14:paraId="4DCB4AE8" w14:textId="77777777" w:rsidTr="00FB4446">
        <w:tc>
          <w:tcPr>
            <w:tcW w:w="2178" w:type="dxa"/>
            <w:hideMark/>
          </w:tcPr>
          <w:p w14:paraId="150DD6CA" w14:textId="77777777" w:rsidR="00535983" w:rsidRPr="007D5606" w:rsidRDefault="00535983" w:rsidP="00982118">
            <w:pPr>
              <w:rPr>
                <w:b/>
                <w:color w:val="000000" w:themeColor="text1"/>
              </w:rPr>
            </w:pPr>
            <w:r w:rsidRPr="007D5606">
              <w:rPr>
                <w:b/>
                <w:color w:val="000000" w:themeColor="text1"/>
              </w:rPr>
              <w:t>Analyysi</w:t>
            </w:r>
          </w:p>
          <w:p w14:paraId="4EF5C073" w14:textId="77777777" w:rsidR="00535983" w:rsidRPr="007D5606" w:rsidRDefault="00535983" w:rsidP="00982118">
            <w:pPr>
              <w:rPr>
                <w:b/>
                <w:color w:val="000000" w:themeColor="text1"/>
              </w:rPr>
            </w:pPr>
            <w:r w:rsidRPr="007D5606">
              <w:rPr>
                <w:b/>
                <w:color w:val="000000" w:themeColor="text1"/>
              </w:rPr>
              <w:t>     Hoito</w:t>
            </w:r>
          </w:p>
        </w:tc>
        <w:tc>
          <w:tcPr>
            <w:tcW w:w="720" w:type="dxa"/>
            <w:hideMark/>
          </w:tcPr>
          <w:p w14:paraId="44E4D70A" w14:textId="77777777" w:rsidR="00535983" w:rsidRPr="007D5606" w:rsidRDefault="00535983" w:rsidP="00FB4446">
            <w:pPr>
              <w:jc w:val="center"/>
              <w:rPr>
                <w:b/>
                <w:color w:val="000000" w:themeColor="text1"/>
              </w:rPr>
            </w:pPr>
            <w:r w:rsidRPr="007D5606">
              <w:rPr>
                <w:b/>
                <w:color w:val="000000" w:themeColor="text1"/>
              </w:rPr>
              <w:t>N</w:t>
            </w:r>
          </w:p>
        </w:tc>
        <w:tc>
          <w:tcPr>
            <w:tcW w:w="1281" w:type="dxa"/>
            <w:hideMark/>
          </w:tcPr>
          <w:p w14:paraId="1A1A7D9E" w14:textId="77777777" w:rsidR="00535983" w:rsidRPr="007D5606" w:rsidRDefault="00535983" w:rsidP="00FB4446">
            <w:pPr>
              <w:jc w:val="center"/>
              <w:rPr>
                <w:b/>
                <w:color w:val="000000" w:themeColor="text1"/>
              </w:rPr>
            </w:pPr>
            <w:r w:rsidRPr="007D5606">
              <w:rPr>
                <w:b/>
                <w:color w:val="000000" w:themeColor="text1"/>
              </w:rPr>
              <w:t>Epäonnistuminen</w:t>
            </w:r>
          </w:p>
          <w:p w14:paraId="0551C7DB" w14:textId="77777777" w:rsidR="00535983" w:rsidRPr="007D5606" w:rsidRDefault="00535983" w:rsidP="00FB4446">
            <w:pPr>
              <w:jc w:val="center"/>
              <w:rPr>
                <w:b/>
                <w:color w:val="000000" w:themeColor="text1"/>
              </w:rPr>
            </w:pPr>
            <w:r w:rsidRPr="007D5606">
              <w:rPr>
                <w:b/>
                <w:color w:val="000000" w:themeColor="text1"/>
              </w:rPr>
              <w:t>N (%)</w:t>
            </w:r>
          </w:p>
        </w:tc>
        <w:tc>
          <w:tcPr>
            <w:tcW w:w="1281" w:type="dxa"/>
            <w:hideMark/>
          </w:tcPr>
          <w:p w14:paraId="2D6CCB8A" w14:textId="77777777" w:rsidR="00535983" w:rsidRPr="007D5606" w:rsidRDefault="00535983" w:rsidP="00FB4446">
            <w:pPr>
              <w:jc w:val="center"/>
              <w:rPr>
                <w:b/>
                <w:color w:val="000000" w:themeColor="text1"/>
              </w:rPr>
            </w:pPr>
            <w:r w:rsidRPr="007D5606">
              <w:rPr>
                <w:b/>
                <w:color w:val="000000" w:themeColor="text1"/>
              </w:rPr>
              <w:t>Mediaaniaika epäonnistumiseen (kk)</w:t>
            </w:r>
          </w:p>
        </w:tc>
        <w:tc>
          <w:tcPr>
            <w:tcW w:w="1281" w:type="dxa"/>
            <w:hideMark/>
          </w:tcPr>
          <w:p w14:paraId="41C942B3" w14:textId="77777777" w:rsidR="00535983" w:rsidRPr="007D5606" w:rsidRDefault="00535983" w:rsidP="00FB4446">
            <w:pPr>
              <w:jc w:val="center"/>
              <w:rPr>
                <w:b/>
                <w:color w:val="000000" w:themeColor="text1"/>
              </w:rPr>
            </w:pPr>
            <w:r w:rsidRPr="007D5606">
              <w:rPr>
                <w:b/>
                <w:color w:val="000000" w:themeColor="text1"/>
              </w:rPr>
              <w:t>HR</w:t>
            </w:r>
            <w:r w:rsidRPr="007D5606">
              <w:rPr>
                <w:b/>
                <w:color w:val="000000" w:themeColor="text1"/>
                <w:vertAlign w:val="superscript"/>
              </w:rPr>
              <w:t>a</w:t>
            </w:r>
          </w:p>
        </w:tc>
        <w:tc>
          <w:tcPr>
            <w:tcW w:w="1281" w:type="dxa"/>
            <w:hideMark/>
          </w:tcPr>
          <w:p w14:paraId="6110B780" w14:textId="77777777" w:rsidR="00535983" w:rsidRPr="007D5606" w:rsidRDefault="00535983" w:rsidP="00FB4446">
            <w:pPr>
              <w:jc w:val="center"/>
              <w:rPr>
                <w:b/>
                <w:color w:val="000000" w:themeColor="text1"/>
              </w:rPr>
            </w:pPr>
            <w:r w:rsidRPr="007D5606">
              <w:rPr>
                <w:b/>
                <w:color w:val="000000" w:themeColor="text1"/>
              </w:rPr>
              <w:t>95 % lv, HR</w:t>
            </w:r>
            <w:r w:rsidRPr="007D5606">
              <w:rPr>
                <w:b/>
                <w:color w:val="000000" w:themeColor="text1"/>
                <w:vertAlign w:val="superscript"/>
              </w:rPr>
              <w:t>a</w:t>
            </w:r>
          </w:p>
        </w:tc>
        <w:tc>
          <w:tcPr>
            <w:tcW w:w="1281" w:type="dxa"/>
            <w:hideMark/>
          </w:tcPr>
          <w:p w14:paraId="595C879C" w14:textId="77777777" w:rsidR="00535983" w:rsidRPr="007D5606" w:rsidRDefault="00535983" w:rsidP="00FB4446">
            <w:pPr>
              <w:jc w:val="center"/>
              <w:rPr>
                <w:b/>
                <w:color w:val="000000" w:themeColor="text1"/>
              </w:rPr>
            </w:pPr>
            <w:r w:rsidRPr="007D5606">
              <w:rPr>
                <w:b/>
                <w:color w:val="000000" w:themeColor="text1"/>
              </w:rPr>
              <w:t>p</w:t>
            </w:r>
            <w:r w:rsidRPr="007D5606">
              <w:rPr>
                <w:b/>
                <w:color w:val="000000" w:themeColor="text1"/>
              </w:rPr>
              <w:noBreakHyphen/>
              <w:t>arvo</w:t>
            </w:r>
            <w:r w:rsidRPr="007D5606">
              <w:rPr>
                <w:b/>
                <w:color w:val="000000" w:themeColor="text1"/>
                <w:vertAlign w:val="superscript"/>
              </w:rPr>
              <w:t>b</w:t>
            </w:r>
          </w:p>
        </w:tc>
      </w:tr>
      <w:tr w:rsidR="00535983" w:rsidRPr="007D5606" w14:paraId="6C4A9FDB" w14:textId="77777777" w:rsidTr="00FB4446">
        <w:tc>
          <w:tcPr>
            <w:tcW w:w="9303" w:type="dxa"/>
            <w:gridSpan w:val="7"/>
            <w:hideMark/>
          </w:tcPr>
          <w:p w14:paraId="0B057AF4" w14:textId="77777777" w:rsidR="00535983" w:rsidRPr="007D5606" w:rsidRDefault="00535983" w:rsidP="00982118">
            <w:pPr>
              <w:rPr>
                <w:b/>
                <w:color w:val="000000" w:themeColor="text1"/>
              </w:rPr>
            </w:pPr>
            <w:r w:rsidRPr="007D5606">
              <w:rPr>
                <w:b/>
                <w:color w:val="000000" w:themeColor="text1"/>
              </w:rPr>
              <w:t>Hoidon epäonnistumiseen kulunut aika viikon 6 kohdalla tai sen jälkeen UV I </w:t>
            </w:r>
            <w:r w:rsidRPr="007D5606">
              <w:rPr>
                <w:b/>
                <w:color w:val="000000" w:themeColor="text1"/>
              </w:rPr>
              <w:noBreakHyphen/>
              <w:t xml:space="preserve">tutkimuksessa  </w:t>
            </w:r>
          </w:p>
        </w:tc>
      </w:tr>
      <w:tr w:rsidR="00535983" w:rsidRPr="007D5606" w14:paraId="035C5638" w14:textId="77777777" w:rsidTr="00FB4446">
        <w:tc>
          <w:tcPr>
            <w:tcW w:w="9303" w:type="dxa"/>
            <w:gridSpan w:val="7"/>
            <w:hideMark/>
          </w:tcPr>
          <w:p w14:paraId="05E37DC3" w14:textId="77777777" w:rsidR="00535983" w:rsidRPr="007D5606" w:rsidRDefault="00535983" w:rsidP="00982118">
            <w:pPr>
              <w:rPr>
                <w:color w:val="000000" w:themeColor="text1"/>
              </w:rPr>
            </w:pPr>
            <w:r w:rsidRPr="007D5606">
              <w:rPr>
                <w:color w:val="000000" w:themeColor="text1"/>
              </w:rPr>
              <w:t>Ensisijainen analyysi (ITT)</w:t>
            </w:r>
          </w:p>
        </w:tc>
      </w:tr>
      <w:tr w:rsidR="00535983" w:rsidRPr="007D5606" w14:paraId="0F9C89F1" w14:textId="77777777" w:rsidTr="00FB4446">
        <w:tc>
          <w:tcPr>
            <w:tcW w:w="2178" w:type="dxa"/>
            <w:hideMark/>
          </w:tcPr>
          <w:p w14:paraId="0864548D" w14:textId="77777777" w:rsidR="00535983" w:rsidRPr="007D5606" w:rsidRDefault="00535983" w:rsidP="00982118">
            <w:pPr>
              <w:rPr>
                <w:color w:val="000000" w:themeColor="text1"/>
              </w:rPr>
            </w:pPr>
            <w:r w:rsidRPr="007D5606">
              <w:rPr>
                <w:color w:val="000000" w:themeColor="text1"/>
              </w:rPr>
              <w:t>     lume</w:t>
            </w:r>
          </w:p>
        </w:tc>
        <w:tc>
          <w:tcPr>
            <w:tcW w:w="720" w:type="dxa"/>
            <w:hideMark/>
          </w:tcPr>
          <w:p w14:paraId="0C0C4D2A" w14:textId="77777777" w:rsidR="00535983" w:rsidRPr="007D5606" w:rsidRDefault="00535983" w:rsidP="00FB4446">
            <w:pPr>
              <w:jc w:val="center"/>
              <w:rPr>
                <w:color w:val="000000" w:themeColor="text1"/>
              </w:rPr>
            </w:pPr>
            <w:r w:rsidRPr="007D5606">
              <w:rPr>
                <w:color w:val="000000" w:themeColor="text1"/>
              </w:rPr>
              <w:t>107</w:t>
            </w:r>
          </w:p>
        </w:tc>
        <w:tc>
          <w:tcPr>
            <w:tcW w:w="1281" w:type="dxa"/>
            <w:hideMark/>
          </w:tcPr>
          <w:p w14:paraId="4EF8F09D" w14:textId="77777777" w:rsidR="00535983" w:rsidRPr="007D5606" w:rsidRDefault="00535983" w:rsidP="00FB4446">
            <w:pPr>
              <w:jc w:val="center"/>
              <w:rPr>
                <w:color w:val="000000" w:themeColor="text1"/>
              </w:rPr>
            </w:pPr>
            <w:r w:rsidRPr="007D5606">
              <w:rPr>
                <w:color w:val="000000" w:themeColor="text1"/>
              </w:rPr>
              <w:t>84 (78,5)</w:t>
            </w:r>
          </w:p>
        </w:tc>
        <w:tc>
          <w:tcPr>
            <w:tcW w:w="1281" w:type="dxa"/>
            <w:hideMark/>
          </w:tcPr>
          <w:p w14:paraId="3F33A541" w14:textId="77777777" w:rsidR="00535983" w:rsidRPr="007D5606" w:rsidRDefault="00535983" w:rsidP="00FB4446">
            <w:pPr>
              <w:jc w:val="center"/>
              <w:rPr>
                <w:color w:val="000000" w:themeColor="text1"/>
              </w:rPr>
            </w:pPr>
            <w:r w:rsidRPr="007D5606">
              <w:rPr>
                <w:color w:val="000000" w:themeColor="text1"/>
              </w:rPr>
              <w:t>3,0</w:t>
            </w:r>
          </w:p>
        </w:tc>
        <w:tc>
          <w:tcPr>
            <w:tcW w:w="1281" w:type="dxa"/>
            <w:hideMark/>
          </w:tcPr>
          <w:p w14:paraId="3B578FDF" w14:textId="77777777" w:rsidR="00535983" w:rsidRPr="007D5606" w:rsidRDefault="00535983" w:rsidP="00FB4446">
            <w:pPr>
              <w:jc w:val="center"/>
              <w:rPr>
                <w:color w:val="000000" w:themeColor="text1"/>
              </w:rPr>
            </w:pPr>
            <w:r w:rsidRPr="007D5606">
              <w:rPr>
                <w:color w:val="000000" w:themeColor="text1"/>
              </w:rPr>
              <w:noBreakHyphen/>
            </w:r>
            <w:r w:rsidRPr="007D5606">
              <w:rPr>
                <w:color w:val="000000" w:themeColor="text1"/>
              </w:rPr>
              <w:noBreakHyphen/>
            </w:r>
          </w:p>
        </w:tc>
        <w:tc>
          <w:tcPr>
            <w:tcW w:w="1281" w:type="dxa"/>
            <w:hideMark/>
          </w:tcPr>
          <w:p w14:paraId="29372F03" w14:textId="77777777" w:rsidR="00535983" w:rsidRPr="007D5606" w:rsidRDefault="00535983" w:rsidP="00FB4446">
            <w:pPr>
              <w:jc w:val="center"/>
              <w:rPr>
                <w:color w:val="000000" w:themeColor="text1"/>
              </w:rPr>
            </w:pPr>
            <w:r w:rsidRPr="007D5606">
              <w:rPr>
                <w:color w:val="000000" w:themeColor="text1"/>
              </w:rPr>
              <w:noBreakHyphen/>
            </w:r>
            <w:r w:rsidRPr="007D5606">
              <w:rPr>
                <w:color w:val="000000" w:themeColor="text1"/>
              </w:rPr>
              <w:noBreakHyphen/>
            </w:r>
          </w:p>
        </w:tc>
        <w:tc>
          <w:tcPr>
            <w:tcW w:w="1281" w:type="dxa"/>
            <w:hideMark/>
          </w:tcPr>
          <w:p w14:paraId="45134721" w14:textId="77777777" w:rsidR="00535983" w:rsidRPr="007D5606" w:rsidRDefault="00535983" w:rsidP="00FB4446">
            <w:pPr>
              <w:jc w:val="center"/>
              <w:rPr>
                <w:color w:val="000000" w:themeColor="text1"/>
              </w:rPr>
            </w:pPr>
            <w:r w:rsidRPr="007D5606">
              <w:rPr>
                <w:color w:val="000000" w:themeColor="text1"/>
              </w:rPr>
              <w:noBreakHyphen/>
            </w:r>
            <w:r w:rsidRPr="007D5606">
              <w:rPr>
                <w:color w:val="000000" w:themeColor="text1"/>
              </w:rPr>
              <w:noBreakHyphen/>
            </w:r>
          </w:p>
        </w:tc>
      </w:tr>
      <w:tr w:rsidR="00535983" w:rsidRPr="007D5606" w14:paraId="1C121A87" w14:textId="77777777" w:rsidTr="00FB4446">
        <w:tc>
          <w:tcPr>
            <w:tcW w:w="2178" w:type="dxa"/>
            <w:hideMark/>
          </w:tcPr>
          <w:p w14:paraId="0364AAEF" w14:textId="77777777" w:rsidR="00535983" w:rsidRPr="007D5606" w:rsidRDefault="00535983" w:rsidP="00982118">
            <w:pPr>
              <w:rPr>
                <w:color w:val="000000" w:themeColor="text1"/>
              </w:rPr>
            </w:pPr>
            <w:r w:rsidRPr="007D5606">
              <w:rPr>
                <w:color w:val="000000" w:themeColor="text1"/>
              </w:rPr>
              <w:t>     Adalimumabi</w:t>
            </w:r>
          </w:p>
        </w:tc>
        <w:tc>
          <w:tcPr>
            <w:tcW w:w="720" w:type="dxa"/>
            <w:hideMark/>
          </w:tcPr>
          <w:p w14:paraId="47FE5822" w14:textId="77777777" w:rsidR="00535983" w:rsidRPr="007D5606" w:rsidRDefault="00535983" w:rsidP="00FB4446">
            <w:pPr>
              <w:jc w:val="center"/>
              <w:rPr>
                <w:color w:val="000000" w:themeColor="text1"/>
              </w:rPr>
            </w:pPr>
            <w:r w:rsidRPr="007D5606">
              <w:rPr>
                <w:color w:val="000000" w:themeColor="text1"/>
              </w:rPr>
              <w:t>110</w:t>
            </w:r>
          </w:p>
        </w:tc>
        <w:tc>
          <w:tcPr>
            <w:tcW w:w="1281" w:type="dxa"/>
            <w:hideMark/>
          </w:tcPr>
          <w:p w14:paraId="0387EADE" w14:textId="77777777" w:rsidR="00535983" w:rsidRPr="007D5606" w:rsidRDefault="00535983" w:rsidP="00FB4446">
            <w:pPr>
              <w:jc w:val="center"/>
              <w:rPr>
                <w:color w:val="000000" w:themeColor="text1"/>
              </w:rPr>
            </w:pPr>
            <w:r w:rsidRPr="007D5606">
              <w:rPr>
                <w:color w:val="000000" w:themeColor="text1"/>
              </w:rPr>
              <w:t>60 (54,5)</w:t>
            </w:r>
          </w:p>
        </w:tc>
        <w:tc>
          <w:tcPr>
            <w:tcW w:w="1281" w:type="dxa"/>
            <w:hideMark/>
          </w:tcPr>
          <w:p w14:paraId="104A0A50" w14:textId="77777777" w:rsidR="00535983" w:rsidRPr="007D5606" w:rsidRDefault="00535983" w:rsidP="00FB4446">
            <w:pPr>
              <w:jc w:val="center"/>
              <w:rPr>
                <w:color w:val="000000" w:themeColor="text1"/>
              </w:rPr>
            </w:pPr>
            <w:r w:rsidRPr="007D5606">
              <w:rPr>
                <w:color w:val="000000" w:themeColor="text1"/>
              </w:rPr>
              <w:t>5,6</w:t>
            </w:r>
          </w:p>
        </w:tc>
        <w:tc>
          <w:tcPr>
            <w:tcW w:w="1281" w:type="dxa"/>
            <w:hideMark/>
          </w:tcPr>
          <w:p w14:paraId="037A535E" w14:textId="77777777" w:rsidR="00535983" w:rsidRPr="007D5606" w:rsidRDefault="00535983" w:rsidP="00FB4446">
            <w:pPr>
              <w:jc w:val="center"/>
              <w:rPr>
                <w:color w:val="000000" w:themeColor="text1"/>
              </w:rPr>
            </w:pPr>
            <w:r w:rsidRPr="007D5606">
              <w:rPr>
                <w:color w:val="000000" w:themeColor="text1"/>
              </w:rPr>
              <w:t>0,50</w:t>
            </w:r>
          </w:p>
        </w:tc>
        <w:tc>
          <w:tcPr>
            <w:tcW w:w="1281" w:type="dxa"/>
            <w:hideMark/>
          </w:tcPr>
          <w:p w14:paraId="06DCE863" w14:textId="77777777" w:rsidR="00535983" w:rsidRPr="007D5606" w:rsidRDefault="00535983" w:rsidP="00FB4446">
            <w:pPr>
              <w:jc w:val="center"/>
              <w:rPr>
                <w:color w:val="000000" w:themeColor="text1"/>
              </w:rPr>
            </w:pPr>
            <w:r w:rsidRPr="007D5606">
              <w:rPr>
                <w:color w:val="000000" w:themeColor="text1"/>
              </w:rPr>
              <w:t>0,36–0,70</w:t>
            </w:r>
          </w:p>
        </w:tc>
        <w:tc>
          <w:tcPr>
            <w:tcW w:w="1281" w:type="dxa"/>
            <w:hideMark/>
          </w:tcPr>
          <w:p w14:paraId="63CBCA05" w14:textId="77777777" w:rsidR="00535983" w:rsidRPr="007D5606" w:rsidRDefault="00DA5269" w:rsidP="00FB4446">
            <w:pPr>
              <w:jc w:val="center"/>
              <w:rPr>
                <w:color w:val="000000" w:themeColor="text1"/>
              </w:rPr>
            </w:pPr>
            <w:r w:rsidRPr="007D5606">
              <w:rPr>
                <w:color w:val="000000" w:themeColor="text1"/>
              </w:rPr>
              <w:t>&lt; 0,001</w:t>
            </w:r>
          </w:p>
        </w:tc>
      </w:tr>
      <w:tr w:rsidR="00535983" w:rsidRPr="007D5606" w14:paraId="2A6896BC" w14:textId="77777777" w:rsidTr="00FB4446">
        <w:tc>
          <w:tcPr>
            <w:tcW w:w="9303" w:type="dxa"/>
            <w:gridSpan w:val="7"/>
            <w:hideMark/>
          </w:tcPr>
          <w:p w14:paraId="7D90786B" w14:textId="77777777" w:rsidR="00535983" w:rsidRPr="007D5606" w:rsidRDefault="00535983" w:rsidP="00982118">
            <w:pPr>
              <w:rPr>
                <w:b/>
                <w:color w:val="000000" w:themeColor="text1"/>
              </w:rPr>
            </w:pPr>
            <w:r w:rsidRPr="007D5606">
              <w:rPr>
                <w:b/>
                <w:color w:val="000000" w:themeColor="text1"/>
              </w:rPr>
              <w:t>Hoidon epäonnistumiseen kulunut aika viikon 2 kohdalla tai sen jälkeen UV II </w:t>
            </w:r>
            <w:r w:rsidRPr="007D5606">
              <w:rPr>
                <w:b/>
                <w:color w:val="000000" w:themeColor="text1"/>
              </w:rPr>
              <w:noBreakHyphen/>
              <w:t>tutkimuksessa</w:t>
            </w:r>
          </w:p>
        </w:tc>
      </w:tr>
      <w:tr w:rsidR="00535983" w:rsidRPr="007D5606" w14:paraId="7B20D6BF" w14:textId="77777777" w:rsidTr="00FB4446">
        <w:tc>
          <w:tcPr>
            <w:tcW w:w="9303" w:type="dxa"/>
            <w:gridSpan w:val="7"/>
            <w:hideMark/>
          </w:tcPr>
          <w:p w14:paraId="096B7980" w14:textId="77777777" w:rsidR="00535983" w:rsidRPr="007D5606" w:rsidRDefault="00535983" w:rsidP="00982118">
            <w:pPr>
              <w:rPr>
                <w:color w:val="000000" w:themeColor="text1"/>
              </w:rPr>
            </w:pPr>
            <w:r w:rsidRPr="007D5606">
              <w:rPr>
                <w:color w:val="000000" w:themeColor="text1"/>
              </w:rPr>
              <w:t>Ensisijainen analyysi (ITT)</w:t>
            </w:r>
          </w:p>
        </w:tc>
      </w:tr>
      <w:tr w:rsidR="00535983" w:rsidRPr="007D5606" w14:paraId="4B6F6EB5" w14:textId="77777777" w:rsidTr="00FB4446">
        <w:tc>
          <w:tcPr>
            <w:tcW w:w="2178" w:type="dxa"/>
            <w:hideMark/>
          </w:tcPr>
          <w:p w14:paraId="35DB66E2" w14:textId="77777777" w:rsidR="00535983" w:rsidRPr="007D5606" w:rsidRDefault="00535983" w:rsidP="00982118">
            <w:pPr>
              <w:rPr>
                <w:color w:val="000000" w:themeColor="text1"/>
              </w:rPr>
            </w:pPr>
            <w:r w:rsidRPr="007D5606">
              <w:rPr>
                <w:color w:val="000000" w:themeColor="text1"/>
              </w:rPr>
              <w:t>     lume</w:t>
            </w:r>
          </w:p>
        </w:tc>
        <w:tc>
          <w:tcPr>
            <w:tcW w:w="720" w:type="dxa"/>
            <w:hideMark/>
          </w:tcPr>
          <w:p w14:paraId="3D06AB91" w14:textId="77777777" w:rsidR="00535983" w:rsidRPr="007D5606" w:rsidRDefault="00535983" w:rsidP="00FB4446">
            <w:pPr>
              <w:jc w:val="center"/>
              <w:rPr>
                <w:color w:val="000000" w:themeColor="text1"/>
              </w:rPr>
            </w:pPr>
            <w:r w:rsidRPr="007D5606">
              <w:rPr>
                <w:color w:val="000000" w:themeColor="text1"/>
              </w:rPr>
              <w:t>111</w:t>
            </w:r>
          </w:p>
        </w:tc>
        <w:tc>
          <w:tcPr>
            <w:tcW w:w="1281" w:type="dxa"/>
            <w:hideMark/>
          </w:tcPr>
          <w:p w14:paraId="43F0ADBF" w14:textId="77777777" w:rsidR="00535983" w:rsidRPr="007D5606" w:rsidRDefault="00535983" w:rsidP="00FB4446">
            <w:pPr>
              <w:jc w:val="center"/>
              <w:rPr>
                <w:color w:val="000000" w:themeColor="text1"/>
              </w:rPr>
            </w:pPr>
            <w:r w:rsidRPr="007D5606">
              <w:rPr>
                <w:color w:val="000000" w:themeColor="text1"/>
              </w:rPr>
              <w:t>61 (55,0)</w:t>
            </w:r>
          </w:p>
        </w:tc>
        <w:tc>
          <w:tcPr>
            <w:tcW w:w="1281" w:type="dxa"/>
            <w:hideMark/>
          </w:tcPr>
          <w:p w14:paraId="03464A96" w14:textId="77777777" w:rsidR="00535983" w:rsidRPr="007D5606" w:rsidRDefault="00535983" w:rsidP="00FB4446">
            <w:pPr>
              <w:jc w:val="center"/>
              <w:rPr>
                <w:color w:val="000000" w:themeColor="text1"/>
              </w:rPr>
            </w:pPr>
            <w:r w:rsidRPr="007D5606">
              <w:rPr>
                <w:color w:val="000000" w:themeColor="text1"/>
              </w:rPr>
              <w:t>8,3</w:t>
            </w:r>
          </w:p>
        </w:tc>
        <w:tc>
          <w:tcPr>
            <w:tcW w:w="1281" w:type="dxa"/>
            <w:hideMark/>
          </w:tcPr>
          <w:p w14:paraId="3AA819EF" w14:textId="77777777" w:rsidR="00535983" w:rsidRPr="007D5606" w:rsidRDefault="00535983" w:rsidP="00FB4446">
            <w:pPr>
              <w:jc w:val="center"/>
              <w:rPr>
                <w:color w:val="000000" w:themeColor="text1"/>
              </w:rPr>
            </w:pPr>
            <w:r w:rsidRPr="007D5606">
              <w:rPr>
                <w:color w:val="000000" w:themeColor="text1"/>
              </w:rPr>
              <w:noBreakHyphen/>
            </w:r>
            <w:r w:rsidRPr="007D5606">
              <w:rPr>
                <w:color w:val="000000" w:themeColor="text1"/>
              </w:rPr>
              <w:noBreakHyphen/>
            </w:r>
          </w:p>
        </w:tc>
        <w:tc>
          <w:tcPr>
            <w:tcW w:w="1281" w:type="dxa"/>
            <w:hideMark/>
          </w:tcPr>
          <w:p w14:paraId="5DF7BD91" w14:textId="77777777" w:rsidR="00535983" w:rsidRPr="007D5606" w:rsidRDefault="00535983" w:rsidP="00FB4446">
            <w:pPr>
              <w:jc w:val="center"/>
              <w:rPr>
                <w:color w:val="000000" w:themeColor="text1"/>
              </w:rPr>
            </w:pPr>
            <w:r w:rsidRPr="007D5606">
              <w:rPr>
                <w:color w:val="000000" w:themeColor="text1"/>
              </w:rPr>
              <w:noBreakHyphen/>
            </w:r>
            <w:r w:rsidRPr="007D5606">
              <w:rPr>
                <w:color w:val="000000" w:themeColor="text1"/>
              </w:rPr>
              <w:noBreakHyphen/>
            </w:r>
          </w:p>
        </w:tc>
        <w:tc>
          <w:tcPr>
            <w:tcW w:w="1281" w:type="dxa"/>
            <w:hideMark/>
          </w:tcPr>
          <w:p w14:paraId="0430490F" w14:textId="77777777" w:rsidR="00535983" w:rsidRPr="007D5606" w:rsidRDefault="00535983" w:rsidP="00FB4446">
            <w:pPr>
              <w:jc w:val="center"/>
              <w:rPr>
                <w:color w:val="000000" w:themeColor="text1"/>
              </w:rPr>
            </w:pPr>
            <w:r w:rsidRPr="007D5606">
              <w:rPr>
                <w:color w:val="000000" w:themeColor="text1"/>
              </w:rPr>
              <w:noBreakHyphen/>
            </w:r>
            <w:r w:rsidRPr="007D5606">
              <w:rPr>
                <w:color w:val="000000" w:themeColor="text1"/>
              </w:rPr>
              <w:noBreakHyphen/>
            </w:r>
          </w:p>
        </w:tc>
      </w:tr>
      <w:tr w:rsidR="00535983" w:rsidRPr="007D5606" w14:paraId="22BB7695" w14:textId="77777777" w:rsidTr="00FB4446">
        <w:tc>
          <w:tcPr>
            <w:tcW w:w="2178" w:type="dxa"/>
            <w:tcBorders>
              <w:bottom w:val="single" w:sz="4" w:space="0" w:color="auto"/>
            </w:tcBorders>
            <w:hideMark/>
          </w:tcPr>
          <w:p w14:paraId="0CF700AE" w14:textId="77777777" w:rsidR="00535983" w:rsidRPr="007D5606" w:rsidRDefault="00535983" w:rsidP="00982118">
            <w:pPr>
              <w:rPr>
                <w:color w:val="000000" w:themeColor="text1"/>
              </w:rPr>
            </w:pPr>
            <w:r w:rsidRPr="007D5606">
              <w:rPr>
                <w:color w:val="000000" w:themeColor="text1"/>
              </w:rPr>
              <w:t>     adalimumabi</w:t>
            </w:r>
          </w:p>
        </w:tc>
        <w:tc>
          <w:tcPr>
            <w:tcW w:w="720" w:type="dxa"/>
            <w:tcBorders>
              <w:bottom w:val="single" w:sz="4" w:space="0" w:color="auto"/>
            </w:tcBorders>
            <w:hideMark/>
          </w:tcPr>
          <w:p w14:paraId="7AE1CE67" w14:textId="77777777" w:rsidR="00535983" w:rsidRPr="007D5606" w:rsidRDefault="00535983" w:rsidP="00FB4446">
            <w:pPr>
              <w:jc w:val="center"/>
              <w:rPr>
                <w:color w:val="000000" w:themeColor="text1"/>
              </w:rPr>
            </w:pPr>
            <w:r w:rsidRPr="007D5606">
              <w:rPr>
                <w:color w:val="000000" w:themeColor="text1"/>
              </w:rPr>
              <w:t>115</w:t>
            </w:r>
          </w:p>
        </w:tc>
        <w:tc>
          <w:tcPr>
            <w:tcW w:w="1281" w:type="dxa"/>
            <w:tcBorders>
              <w:bottom w:val="single" w:sz="4" w:space="0" w:color="auto"/>
            </w:tcBorders>
            <w:hideMark/>
          </w:tcPr>
          <w:p w14:paraId="43B8324A" w14:textId="77777777" w:rsidR="00535983" w:rsidRPr="007D5606" w:rsidRDefault="00535983" w:rsidP="00FB4446">
            <w:pPr>
              <w:jc w:val="center"/>
              <w:rPr>
                <w:color w:val="000000" w:themeColor="text1"/>
              </w:rPr>
            </w:pPr>
            <w:r w:rsidRPr="007D5606">
              <w:rPr>
                <w:color w:val="000000" w:themeColor="text1"/>
              </w:rPr>
              <w:t>45 (39,1)</w:t>
            </w:r>
          </w:p>
        </w:tc>
        <w:tc>
          <w:tcPr>
            <w:tcW w:w="1281" w:type="dxa"/>
            <w:tcBorders>
              <w:bottom w:val="single" w:sz="4" w:space="0" w:color="auto"/>
            </w:tcBorders>
            <w:hideMark/>
          </w:tcPr>
          <w:p w14:paraId="0C6E17E1" w14:textId="77777777" w:rsidR="00535983" w:rsidRPr="007D5606" w:rsidRDefault="00535983" w:rsidP="00FB4446">
            <w:pPr>
              <w:jc w:val="center"/>
              <w:rPr>
                <w:color w:val="000000" w:themeColor="text1"/>
              </w:rPr>
            </w:pPr>
            <w:r w:rsidRPr="007D5606">
              <w:rPr>
                <w:color w:val="000000" w:themeColor="text1"/>
              </w:rPr>
              <w:t>EA</w:t>
            </w:r>
            <w:r w:rsidRPr="007D5606">
              <w:rPr>
                <w:color w:val="000000" w:themeColor="text1"/>
                <w:vertAlign w:val="superscript"/>
              </w:rPr>
              <w:t>c</w:t>
            </w:r>
          </w:p>
        </w:tc>
        <w:tc>
          <w:tcPr>
            <w:tcW w:w="1281" w:type="dxa"/>
            <w:tcBorders>
              <w:bottom w:val="single" w:sz="4" w:space="0" w:color="auto"/>
            </w:tcBorders>
            <w:hideMark/>
          </w:tcPr>
          <w:p w14:paraId="7696C1CA" w14:textId="77777777" w:rsidR="00535983" w:rsidRPr="007D5606" w:rsidRDefault="00535983" w:rsidP="00FB4446">
            <w:pPr>
              <w:jc w:val="center"/>
              <w:rPr>
                <w:color w:val="000000" w:themeColor="text1"/>
              </w:rPr>
            </w:pPr>
            <w:r w:rsidRPr="007D5606">
              <w:rPr>
                <w:color w:val="000000" w:themeColor="text1"/>
              </w:rPr>
              <w:t>0,57</w:t>
            </w:r>
          </w:p>
        </w:tc>
        <w:tc>
          <w:tcPr>
            <w:tcW w:w="1281" w:type="dxa"/>
            <w:tcBorders>
              <w:bottom w:val="single" w:sz="4" w:space="0" w:color="auto"/>
            </w:tcBorders>
            <w:hideMark/>
          </w:tcPr>
          <w:p w14:paraId="10956549" w14:textId="77777777" w:rsidR="00535983" w:rsidRPr="007D5606" w:rsidRDefault="00535983" w:rsidP="00FB4446">
            <w:pPr>
              <w:jc w:val="center"/>
              <w:rPr>
                <w:color w:val="000000" w:themeColor="text1"/>
              </w:rPr>
            </w:pPr>
            <w:r w:rsidRPr="007D5606">
              <w:rPr>
                <w:color w:val="000000" w:themeColor="text1"/>
              </w:rPr>
              <w:t>0,39–0,84</w:t>
            </w:r>
          </w:p>
        </w:tc>
        <w:tc>
          <w:tcPr>
            <w:tcW w:w="1281" w:type="dxa"/>
            <w:tcBorders>
              <w:bottom w:val="single" w:sz="4" w:space="0" w:color="auto"/>
            </w:tcBorders>
            <w:hideMark/>
          </w:tcPr>
          <w:p w14:paraId="4E5B6195" w14:textId="77777777" w:rsidR="00535983" w:rsidRPr="007D5606" w:rsidRDefault="00535983" w:rsidP="00FB4446">
            <w:pPr>
              <w:jc w:val="center"/>
              <w:rPr>
                <w:color w:val="000000" w:themeColor="text1"/>
              </w:rPr>
            </w:pPr>
            <w:r w:rsidRPr="007D5606">
              <w:rPr>
                <w:color w:val="000000" w:themeColor="text1"/>
              </w:rPr>
              <w:t>0,004</w:t>
            </w:r>
          </w:p>
        </w:tc>
      </w:tr>
      <w:tr w:rsidR="00CC0C3D" w:rsidRPr="007D5606" w14:paraId="29E69F19" w14:textId="77777777" w:rsidTr="00FB4446">
        <w:tc>
          <w:tcPr>
            <w:tcW w:w="9303" w:type="dxa"/>
            <w:gridSpan w:val="7"/>
            <w:tcBorders>
              <w:left w:val="nil"/>
              <w:bottom w:val="nil"/>
              <w:right w:val="nil"/>
            </w:tcBorders>
          </w:tcPr>
          <w:p w14:paraId="0CC109B9" w14:textId="77777777" w:rsidR="00CC0C3D" w:rsidRPr="00EA06DD" w:rsidRDefault="00CC0C3D" w:rsidP="00CC0C3D">
            <w:pPr>
              <w:rPr>
                <w:color w:val="000000" w:themeColor="text1"/>
                <w:sz w:val="20"/>
              </w:rPr>
            </w:pPr>
            <w:r w:rsidRPr="00EA06DD">
              <w:rPr>
                <w:color w:val="000000" w:themeColor="text1"/>
                <w:sz w:val="20"/>
              </w:rPr>
              <w:t>Huom.: Hoidon epäonnistuminen viikon 6 kohdalla tai sen jälkeen (UV I </w:t>
            </w:r>
            <w:r w:rsidRPr="00EA06DD">
              <w:rPr>
                <w:color w:val="000000" w:themeColor="text1"/>
                <w:sz w:val="20"/>
              </w:rPr>
              <w:noBreakHyphen/>
              <w:t>tutkimus) tai viikon 2 kohdalla tai sen jälkeen (UV II </w:t>
            </w:r>
            <w:r w:rsidRPr="00EA06DD">
              <w:rPr>
                <w:color w:val="000000" w:themeColor="text1"/>
                <w:sz w:val="20"/>
              </w:rPr>
              <w:noBreakHyphen/>
              <w:t xml:space="preserve">tutkimus) laskettiin tapahtumaksi. Muusta syystä kuin hoidon epäonnistumisesta johtuneet keskeytykset tutkimuksessa rajattiin keskeytyshetken kohdalta. </w:t>
            </w:r>
          </w:p>
          <w:p w14:paraId="649EBEA5" w14:textId="77777777" w:rsidR="00CC0C3D" w:rsidRPr="00EA06DD" w:rsidRDefault="00CC0C3D" w:rsidP="00CC0C3D">
            <w:pPr>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xml:space="preserve"> Adalimumabin vs. lumeen riskisuhde (HR) laskettiin suhteellisen riskin regressiolla, jossa tekijänä oli hoito. </w:t>
            </w:r>
          </w:p>
          <w:p w14:paraId="3904A1E0" w14:textId="77777777" w:rsidR="00CC0C3D" w:rsidRPr="00EA06DD" w:rsidRDefault="00CC0C3D" w:rsidP="00CC0C3D">
            <w:pPr>
              <w:ind w:left="270" w:hanging="270"/>
              <w:rPr>
                <w:color w:val="000000" w:themeColor="text1"/>
                <w:sz w:val="20"/>
              </w:rPr>
            </w:pPr>
            <w:r w:rsidRPr="00EA06DD">
              <w:rPr>
                <w:color w:val="000000" w:themeColor="text1"/>
                <w:sz w:val="20"/>
                <w:vertAlign w:val="superscript"/>
              </w:rPr>
              <w:t>b</w:t>
            </w:r>
            <w:r w:rsidRPr="00EA06DD">
              <w:rPr>
                <w:color w:val="000000" w:themeColor="text1"/>
                <w:sz w:val="20"/>
              </w:rPr>
              <w:tab/>
              <w:t xml:space="preserve"> 2</w:t>
            </w:r>
            <w:r w:rsidRPr="00EA06DD">
              <w:rPr>
                <w:color w:val="000000" w:themeColor="text1"/>
                <w:sz w:val="20"/>
              </w:rPr>
              <w:noBreakHyphen/>
              <w:t>tahoinen p</w:t>
            </w:r>
            <w:r w:rsidRPr="00EA06DD">
              <w:rPr>
                <w:color w:val="000000" w:themeColor="text1"/>
                <w:sz w:val="20"/>
              </w:rPr>
              <w:noBreakHyphen/>
              <w:t xml:space="preserve">arvo laskettiin log-rank-testillä </w:t>
            </w:r>
          </w:p>
          <w:p w14:paraId="01C2D15D" w14:textId="77777777" w:rsidR="00CC0C3D" w:rsidRPr="00EA06DD" w:rsidRDefault="00CC0C3D" w:rsidP="00CC0C3D">
            <w:pPr>
              <w:ind w:left="270" w:hanging="270"/>
              <w:rPr>
                <w:color w:val="000000" w:themeColor="text1"/>
                <w:sz w:val="20"/>
              </w:rPr>
            </w:pPr>
            <w:r w:rsidRPr="00EA06DD">
              <w:rPr>
                <w:color w:val="000000" w:themeColor="text1"/>
                <w:sz w:val="20"/>
                <w:vertAlign w:val="superscript"/>
              </w:rPr>
              <w:t>c</w:t>
            </w:r>
            <w:r w:rsidRPr="00EA06DD">
              <w:rPr>
                <w:color w:val="000000" w:themeColor="text1"/>
                <w:sz w:val="20"/>
              </w:rPr>
              <w:tab/>
              <w:t xml:space="preserve"> EA = ei arvioitavissa. Alle puolella riskille alttiista potilaista esiintyi tapahtuma. </w:t>
            </w:r>
          </w:p>
        </w:tc>
      </w:tr>
    </w:tbl>
    <w:p w14:paraId="0F725269" w14:textId="77777777" w:rsidR="00535983" w:rsidRPr="007D5606" w:rsidRDefault="00535983" w:rsidP="00982118">
      <w:pPr>
        <w:rPr>
          <w:color w:val="000000" w:themeColor="text1"/>
        </w:rPr>
      </w:pPr>
    </w:p>
    <w:p w14:paraId="2FD045D6" w14:textId="77777777" w:rsidR="00533B44" w:rsidRPr="007D5606" w:rsidRDefault="00533B44" w:rsidP="00FB4446">
      <w:pPr>
        <w:keepNext/>
        <w:rPr>
          <w:color w:val="000000" w:themeColor="text1"/>
        </w:rPr>
      </w:pPr>
      <w:r w:rsidRPr="007D5606">
        <w:rPr>
          <w:b/>
          <w:color w:val="000000" w:themeColor="text1"/>
        </w:rPr>
        <w:lastRenderedPageBreak/>
        <w:t>Kuva </w:t>
      </w:r>
      <w:r w:rsidR="004F664E" w:rsidRPr="007D5606">
        <w:rPr>
          <w:b/>
          <w:color w:val="000000" w:themeColor="text1"/>
        </w:rPr>
        <w:t>1</w:t>
      </w:r>
      <w:r w:rsidRPr="007D5606">
        <w:rPr>
          <w:b/>
          <w:color w:val="000000" w:themeColor="text1"/>
        </w:rPr>
        <w:t>: Hoidon epäonnistumiseen kulunut aika yhteenvetona Kaplan–Meier-käyrinä viikon 6 kohdalla tai sen jälkeen (UV I </w:t>
      </w:r>
      <w:r w:rsidRPr="007D5606">
        <w:rPr>
          <w:b/>
          <w:color w:val="000000" w:themeColor="text1"/>
        </w:rPr>
        <w:noBreakHyphen/>
        <w:t>tutkimus) tai viikon 2 kohdalla tai sen jälkeen (UV II </w:t>
      </w:r>
      <w:r w:rsidRPr="007D5606">
        <w:rPr>
          <w:b/>
          <w:color w:val="000000" w:themeColor="text1"/>
        </w:rPr>
        <w:noBreakHyphen/>
        <w:t>tutkimus)</w:t>
      </w:r>
    </w:p>
    <w:p w14:paraId="6413E55A" w14:textId="542068CE" w:rsidR="00535983" w:rsidRPr="007D5606" w:rsidRDefault="0014362B" w:rsidP="00982118">
      <w:pPr>
        <w:rPr>
          <w:color w:val="000000" w:themeColor="text1"/>
        </w:rPr>
      </w:pPr>
      <w:r w:rsidRPr="007D5606">
        <w:rPr>
          <w:b/>
          <w:noProof/>
          <w:color w:val="000000" w:themeColor="text1"/>
        </w:rPr>
        <mc:AlternateContent>
          <mc:Choice Requires="wps">
            <w:drawing>
              <wp:anchor distT="0" distB="0" distL="114300" distR="114300" simplePos="0" relativeHeight="251589120" behindDoc="0" locked="0" layoutInCell="1" allowOverlap="1" wp14:anchorId="1E488B5A" wp14:editId="3CC7B2BA">
                <wp:simplePos x="0" y="0"/>
                <wp:positionH relativeFrom="column">
                  <wp:posOffset>37465</wp:posOffset>
                </wp:positionH>
                <wp:positionV relativeFrom="paragraph">
                  <wp:posOffset>55245</wp:posOffset>
                </wp:positionV>
                <wp:extent cx="330200" cy="2345055"/>
                <wp:effectExtent l="3810" t="1270" r="0" b="0"/>
                <wp:wrapNone/>
                <wp:docPr id="2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2345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F5D871" w14:textId="77777777" w:rsidR="00EF0E7A" w:rsidRPr="00D82660" w:rsidRDefault="00EF0E7A" w:rsidP="00463D09">
                            <w:pPr>
                              <w:rPr>
                                <w:b/>
                              </w:rPr>
                            </w:pPr>
                            <w:r>
                              <w:rPr>
                                <w:b/>
                              </w:rPr>
                              <w:t>HOIDON EPÄONNISTUMISOSUUS (%)</w:t>
                            </w: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1E488B5A" id="_x0000_t202" coordsize="21600,21600" o:spt="202" path="m,l,21600r21600,l21600,xe">
                <v:stroke joinstyle="miter"/>
                <v:path gradientshapeok="t" o:connecttype="rect"/>
              </v:shapetype>
              <v:shape id="Text Box 22" o:spid="_x0000_s1026" type="#_x0000_t202" style="position:absolute;margin-left:2.95pt;margin-top:4.35pt;width:26pt;height:184.6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" stroked="f">
                <v:textbox style="layout-flow:vertical;mso-layout-flow-alt:bottom-to-top;mso-fit-shape-to-text:t" inset="0,0,0,0">
                  <w:txbxContent>
                    <w:p w14:paraId="09F5D871" w14:textId="77777777" w:rsidR="00EF0E7A" w:rsidRPr="00D82660" w:rsidRDefault="00EF0E7A" w:rsidP="00463D09">
                      <w:pPr>
                        <w:rPr>
                          <w:b/>
                        </w:rPr>
                      </w:pPr>
                      <w:r>
                        <w:rPr>
                          <w:b/>
                        </w:rPr>
                        <w:t>HOIDON EPÄONNISTUMISOSUUS (%)</w:t>
                      </w:r>
                    </w:p>
                  </w:txbxContent>
                </v:textbox>
              </v:shape>
            </w:pict>
          </mc:Fallback>
        </mc:AlternateContent>
      </w:r>
      <w:r w:rsidRPr="007D5606">
        <w:rPr>
          <w:b/>
          <w:noProof/>
          <w:color w:val="000000" w:themeColor="text1"/>
        </w:rPr>
        <mc:AlternateContent>
          <mc:Choice Requires="wps">
            <w:drawing>
              <wp:anchor distT="0" distB="0" distL="114300" distR="114300" simplePos="0" relativeHeight="251588096" behindDoc="0" locked="0" layoutInCell="1" allowOverlap="1" wp14:anchorId="6016BB9C" wp14:editId="31EE0F73">
                <wp:simplePos x="0" y="0"/>
                <wp:positionH relativeFrom="column">
                  <wp:posOffset>329565</wp:posOffset>
                </wp:positionH>
                <wp:positionV relativeFrom="paragraph">
                  <wp:posOffset>2633345</wp:posOffset>
                </wp:positionV>
                <wp:extent cx="738505" cy="161925"/>
                <wp:effectExtent l="635" t="0" r="3810" b="1905"/>
                <wp:wrapNone/>
                <wp:docPr id="2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67DAE" w14:textId="77777777" w:rsidR="00EF0E7A" w:rsidRPr="00CE1235" w:rsidRDefault="00EF0E7A" w:rsidP="00D82660">
                            <w:pPr>
                              <w:rPr>
                                <w:szCs w:val="20"/>
                              </w:rPr>
                            </w:pPr>
                            <w:r>
                              <w:t xml:space="preserve">UV I </w:t>
                            </w:r>
                            <w:r>
                              <w:noBreakHyphen/>
                              <w:t>tutkimus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16BB9C" id="Text Box 21" o:spid="_x0000_s1027" type="#_x0000_t202" style="position:absolute;margin-left:25.95pt;margin-top:207.35pt;width:58.15pt;height:12.7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" stroked="f">
                <v:textbox inset="0,0,0,0">
                  <w:txbxContent>
                    <w:p w14:paraId="55867DAE" w14:textId="77777777" w:rsidR="00EF0E7A" w:rsidRPr="00CE1235" w:rsidRDefault="00EF0E7A" w:rsidP="00D82660">
                      <w:pPr>
                        <w:rPr>
                          <w:szCs w:val="20"/>
                        </w:rPr>
                      </w:pPr>
                      <w:r>
                        <w:t xml:space="preserve">UV I </w:t>
                      </w:r>
                      <w:r>
                        <w:noBreakHyphen/>
                        <w:t>tutkimus</w:t>
                      </w:r>
                    </w:p>
                  </w:txbxContent>
                </v:textbox>
              </v:shape>
            </w:pict>
          </mc:Fallback>
        </mc:AlternateContent>
      </w:r>
      <w:r w:rsidRPr="007D5606">
        <w:rPr>
          <w:b/>
          <w:noProof/>
          <w:color w:val="000000" w:themeColor="text1"/>
        </w:rPr>
        <mc:AlternateContent>
          <mc:Choice Requires="wps">
            <w:drawing>
              <wp:anchor distT="0" distB="0" distL="114300" distR="114300" simplePos="0" relativeHeight="251587072" behindDoc="0" locked="0" layoutInCell="1" allowOverlap="1" wp14:anchorId="63282730" wp14:editId="64701380">
                <wp:simplePos x="0" y="0"/>
                <wp:positionH relativeFrom="column">
                  <wp:posOffset>254635</wp:posOffset>
                </wp:positionH>
                <wp:positionV relativeFrom="paragraph">
                  <wp:posOffset>243840</wp:posOffset>
                </wp:positionV>
                <wp:extent cx="228600" cy="1916430"/>
                <wp:effectExtent l="1905" t="0" r="0" b="0"/>
                <wp:wrapNone/>
                <wp:docPr id="2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16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FFB9DB" w14:textId="77777777" w:rsidR="00EF0E7A" w:rsidRPr="00D82660" w:rsidRDefault="00EF0E7A" w:rsidP="00D82660">
                            <w:pPr>
                              <w:jc w:val="right"/>
                              <w:rPr>
                                <w:rFonts w:ascii="Arial" w:eastAsia="Arial Unicode MS" w:hAnsi="Arial" w:cs="Arial"/>
                                <w:b/>
                                <w:bCs/>
                                <w:color w:val="000000"/>
                                <w:spacing w:val="-10"/>
                                <w:sz w:val="18"/>
                                <w:szCs w:val="18"/>
                              </w:rPr>
                            </w:pPr>
                            <w:r>
                              <w:rPr>
                                <w:rFonts w:ascii="Arial" w:hAnsi="Arial"/>
                                <w:b/>
                                <w:bCs/>
                                <w:color w:val="000000"/>
                                <w:sz w:val="18"/>
                                <w:szCs w:val="18"/>
                              </w:rPr>
                              <w:t>100</w:t>
                            </w:r>
                          </w:p>
                          <w:p w14:paraId="348A02DE" w14:textId="77777777" w:rsidR="00EF0E7A" w:rsidRPr="00D82660" w:rsidRDefault="00EF0E7A" w:rsidP="00D82660">
                            <w:pPr>
                              <w:jc w:val="right"/>
                              <w:rPr>
                                <w:rFonts w:ascii="Arial" w:eastAsia="Arial Unicode MS" w:hAnsi="Arial" w:cs="Arial"/>
                                <w:b/>
                                <w:bCs/>
                                <w:color w:val="000000"/>
                                <w:spacing w:val="-10"/>
                                <w:sz w:val="16"/>
                                <w:szCs w:val="18"/>
                              </w:rPr>
                            </w:pPr>
                          </w:p>
                          <w:p w14:paraId="2D9CBF50" w14:textId="77777777" w:rsidR="00EF0E7A" w:rsidRPr="00D82660" w:rsidRDefault="00EF0E7A" w:rsidP="00D82660">
                            <w:pPr>
                              <w:jc w:val="right"/>
                              <w:rPr>
                                <w:rFonts w:ascii="Arial" w:hAnsi="Arial" w:cs="Arial"/>
                                <w:b/>
                                <w:bCs/>
                                <w:color w:val="000000"/>
                                <w:sz w:val="12"/>
                                <w:szCs w:val="18"/>
                              </w:rPr>
                            </w:pPr>
                          </w:p>
                          <w:p w14:paraId="71643088" w14:textId="77777777" w:rsidR="00EF0E7A" w:rsidRPr="00D82660" w:rsidRDefault="00EF0E7A" w:rsidP="00D82660">
                            <w:pPr>
                              <w:jc w:val="right"/>
                              <w:rPr>
                                <w:rFonts w:ascii="Arial" w:hAnsi="Arial" w:cs="Arial"/>
                                <w:b/>
                                <w:bCs/>
                                <w:color w:val="000000"/>
                                <w:sz w:val="18"/>
                                <w:szCs w:val="18"/>
                              </w:rPr>
                            </w:pPr>
                            <w:r>
                              <w:rPr>
                                <w:rFonts w:ascii="Arial" w:hAnsi="Arial"/>
                                <w:b/>
                                <w:bCs/>
                                <w:color w:val="000000"/>
                                <w:sz w:val="18"/>
                                <w:szCs w:val="18"/>
                              </w:rPr>
                              <w:t>80</w:t>
                            </w:r>
                          </w:p>
                          <w:p w14:paraId="2BA6D4C2" w14:textId="77777777" w:rsidR="00EF0E7A" w:rsidRPr="00D82660" w:rsidRDefault="00EF0E7A" w:rsidP="00D82660">
                            <w:pPr>
                              <w:jc w:val="right"/>
                              <w:rPr>
                                <w:rFonts w:ascii="Arial" w:hAnsi="Arial" w:cs="Arial"/>
                                <w:b/>
                                <w:bCs/>
                                <w:color w:val="000000"/>
                                <w:sz w:val="18"/>
                                <w:szCs w:val="18"/>
                              </w:rPr>
                            </w:pPr>
                          </w:p>
                          <w:p w14:paraId="3A3CD9FD" w14:textId="77777777" w:rsidR="00EF0E7A" w:rsidRPr="00D82660" w:rsidRDefault="00EF0E7A" w:rsidP="00D82660">
                            <w:pPr>
                              <w:jc w:val="right"/>
                              <w:rPr>
                                <w:rFonts w:ascii="Arial" w:hAnsi="Arial" w:cs="Arial"/>
                                <w:b/>
                                <w:bCs/>
                                <w:color w:val="000000"/>
                                <w:spacing w:val="-10"/>
                                <w:sz w:val="12"/>
                                <w:szCs w:val="18"/>
                              </w:rPr>
                            </w:pPr>
                          </w:p>
                          <w:p w14:paraId="4B838BA3" w14:textId="77777777" w:rsidR="00EF0E7A" w:rsidRPr="00D82660" w:rsidRDefault="00EF0E7A" w:rsidP="00D82660">
                            <w:pPr>
                              <w:jc w:val="right"/>
                              <w:rPr>
                                <w:rFonts w:ascii="Arial" w:hAnsi="Arial" w:cs="Arial"/>
                                <w:b/>
                                <w:bCs/>
                                <w:color w:val="000000"/>
                                <w:spacing w:val="-10"/>
                                <w:sz w:val="18"/>
                                <w:szCs w:val="18"/>
                              </w:rPr>
                            </w:pPr>
                            <w:r>
                              <w:rPr>
                                <w:rFonts w:ascii="Arial" w:hAnsi="Arial"/>
                                <w:b/>
                                <w:bCs/>
                                <w:color w:val="000000"/>
                                <w:sz w:val="18"/>
                                <w:szCs w:val="18"/>
                              </w:rPr>
                              <w:t>60</w:t>
                            </w:r>
                          </w:p>
                          <w:p w14:paraId="1090C60F" w14:textId="77777777" w:rsidR="00EF0E7A" w:rsidRPr="00D82660" w:rsidRDefault="00EF0E7A" w:rsidP="00D82660">
                            <w:pPr>
                              <w:jc w:val="right"/>
                              <w:rPr>
                                <w:rFonts w:ascii="Arial" w:hAnsi="Arial" w:cs="Arial"/>
                                <w:b/>
                                <w:bCs/>
                                <w:color w:val="000000"/>
                                <w:spacing w:val="-10"/>
                                <w:sz w:val="12"/>
                                <w:szCs w:val="18"/>
                              </w:rPr>
                            </w:pPr>
                          </w:p>
                          <w:p w14:paraId="1D0AD8C3" w14:textId="77777777" w:rsidR="00EF0E7A" w:rsidRPr="00D82660" w:rsidRDefault="00EF0E7A" w:rsidP="00D82660">
                            <w:pPr>
                              <w:jc w:val="right"/>
                              <w:rPr>
                                <w:rFonts w:ascii="Arial" w:eastAsia="Arial Unicode MS" w:hAnsi="Arial" w:cs="Arial"/>
                                <w:b/>
                                <w:color w:val="000000"/>
                                <w:sz w:val="18"/>
                                <w:szCs w:val="18"/>
                              </w:rPr>
                            </w:pPr>
                          </w:p>
                          <w:p w14:paraId="442A63DE" w14:textId="77777777" w:rsidR="00EF0E7A" w:rsidRPr="00D82660" w:rsidRDefault="00EF0E7A" w:rsidP="00D82660">
                            <w:pPr>
                              <w:jc w:val="right"/>
                              <w:rPr>
                                <w:rFonts w:ascii="Arial" w:eastAsia="Arial Unicode MS" w:hAnsi="Arial" w:cs="Arial"/>
                                <w:b/>
                                <w:color w:val="000000"/>
                                <w:sz w:val="18"/>
                                <w:szCs w:val="18"/>
                              </w:rPr>
                            </w:pPr>
                            <w:r>
                              <w:rPr>
                                <w:rFonts w:ascii="Arial" w:hAnsi="Arial"/>
                                <w:b/>
                                <w:color w:val="000000"/>
                                <w:sz w:val="18"/>
                                <w:szCs w:val="18"/>
                              </w:rPr>
                              <w:t>40</w:t>
                            </w:r>
                          </w:p>
                          <w:p w14:paraId="294609E0" w14:textId="77777777" w:rsidR="00EF0E7A" w:rsidRPr="00D82660" w:rsidRDefault="00EF0E7A" w:rsidP="00D82660">
                            <w:pPr>
                              <w:jc w:val="right"/>
                              <w:rPr>
                                <w:rFonts w:ascii="Arial" w:eastAsia="Arial Unicode MS" w:hAnsi="Arial" w:cs="Arial"/>
                                <w:b/>
                                <w:color w:val="000000"/>
                                <w:sz w:val="18"/>
                                <w:szCs w:val="18"/>
                              </w:rPr>
                            </w:pPr>
                          </w:p>
                          <w:p w14:paraId="7EF5A220" w14:textId="77777777" w:rsidR="00EF0E7A" w:rsidRPr="00D82660" w:rsidRDefault="00EF0E7A" w:rsidP="00D82660">
                            <w:pPr>
                              <w:jc w:val="right"/>
                              <w:rPr>
                                <w:rFonts w:ascii="Arial" w:hAnsi="Arial" w:cs="Arial"/>
                                <w:b/>
                                <w:color w:val="000000"/>
                                <w:spacing w:val="-10"/>
                                <w:sz w:val="10"/>
                                <w:szCs w:val="18"/>
                              </w:rPr>
                            </w:pPr>
                          </w:p>
                          <w:p w14:paraId="305997F8" w14:textId="77777777" w:rsidR="00EF0E7A" w:rsidRPr="00D82660" w:rsidRDefault="00EF0E7A" w:rsidP="00D82660">
                            <w:pPr>
                              <w:jc w:val="right"/>
                              <w:rPr>
                                <w:rFonts w:ascii="Arial" w:hAnsi="Arial" w:cs="Arial"/>
                                <w:b/>
                                <w:color w:val="000000"/>
                                <w:spacing w:val="-10"/>
                                <w:sz w:val="18"/>
                                <w:szCs w:val="18"/>
                              </w:rPr>
                            </w:pPr>
                            <w:r>
                              <w:rPr>
                                <w:rFonts w:ascii="Arial" w:hAnsi="Arial"/>
                                <w:b/>
                                <w:color w:val="000000"/>
                                <w:sz w:val="18"/>
                                <w:szCs w:val="18"/>
                              </w:rPr>
                              <w:t>20</w:t>
                            </w:r>
                          </w:p>
                          <w:p w14:paraId="7827BFC2" w14:textId="77777777" w:rsidR="00EF0E7A" w:rsidRPr="00D82660" w:rsidRDefault="00EF0E7A" w:rsidP="00D82660">
                            <w:pPr>
                              <w:jc w:val="right"/>
                              <w:rPr>
                                <w:rFonts w:ascii="Arial" w:hAnsi="Arial" w:cs="Arial"/>
                                <w:b/>
                                <w:color w:val="000000"/>
                                <w:spacing w:val="-10"/>
                                <w:sz w:val="12"/>
                                <w:szCs w:val="18"/>
                              </w:rPr>
                            </w:pPr>
                          </w:p>
                          <w:p w14:paraId="27F47E4C" w14:textId="77777777" w:rsidR="00EF0E7A" w:rsidRPr="00D82660" w:rsidRDefault="00EF0E7A" w:rsidP="00D82660">
                            <w:pPr>
                              <w:jc w:val="right"/>
                              <w:rPr>
                                <w:rFonts w:ascii="Arial" w:hAnsi="Arial" w:cs="Arial"/>
                                <w:b/>
                                <w:sz w:val="18"/>
                                <w:szCs w:val="18"/>
                                <w:lang w:eastAsia="en-IN"/>
                              </w:rPr>
                            </w:pPr>
                          </w:p>
                          <w:p w14:paraId="699DF728" w14:textId="77777777" w:rsidR="00EF0E7A" w:rsidRPr="00D82660" w:rsidRDefault="00EF0E7A" w:rsidP="00D82660">
                            <w:pPr>
                              <w:jc w:val="right"/>
                              <w:rPr>
                                <w:rFonts w:ascii="Arial" w:hAnsi="Arial" w:cs="Arial"/>
                                <w:b/>
                                <w:sz w:val="18"/>
                                <w:szCs w:val="18"/>
                              </w:rPr>
                            </w:pPr>
                            <w:r>
                              <w:rPr>
                                <w:rFonts w:ascii="Arial" w:hAnsi="Arial"/>
                                <w:b/>
                                <w:bCs/>
                                <w:color w:val="000000"/>
                                <w:sz w:val="18"/>
                                <w:szCs w:val="18"/>
                              </w:rPr>
                              <w:t>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282730" id="Text Box 20" o:spid="_x0000_s1028" type="#_x0000_t202" style="position:absolute;margin-left:20.05pt;margin-top:19.2pt;width:18pt;height:150.9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" stroked="f">
                <v:textbox inset="0,0,0,0">
                  <w:txbxContent>
                    <w:p w14:paraId="73FFB9DB" w14:textId="77777777" w:rsidR="00EF0E7A" w:rsidRPr="00D82660" w:rsidRDefault="00EF0E7A" w:rsidP="00D82660">
                      <w:pPr>
                        <w:jc w:val="right"/>
                        <w:rPr>
                          <w:rFonts w:ascii="Arial" w:eastAsia="Arial Unicode MS" w:hAnsi="Arial" w:cs="Arial"/>
                          <w:b/>
                          <w:bCs/>
                          <w:color w:val="000000"/>
                          <w:spacing w:val="-10"/>
                          <w:sz w:val="18"/>
                          <w:szCs w:val="18"/>
                        </w:rPr>
                      </w:pPr>
                      <w:r>
                        <w:rPr>
                          <w:rFonts w:ascii="Arial" w:hAnsi="Arial"/>
                          <w:b/>
                          <w:bCs/>
                          <w:color w:val="000000"/>
                          <w:sz w:val="18"/>
                          <w:szCs w:val="18"/>
                        </w:rPr>
                        <w:t>100</w:t>
                      </w:r>
                    </w:p>
                    <w:p w14:paraId="348A02DE" w14:textId="77777777" w:rsidR="00EF0E7A" w:rsidRPr="00D82660" w:rsidRDefault="00EF0E7A" w:rsidP="00D82660">
                      <w:pPr>
                        <w:jc w:val="right"/>
                        <w:rPr>
                          <w:rFonts w:ascii="Arial" w:eastAsia="Arial Unicode MS" w:hAnsi="Arial" w:cs="Arial"/>
                          <w:b/>
                          <w:bCs/>
                          <w:color w:val="000000"/>
                          <w:spacing w:val="-10"/>
                          <w:sz w:val="16"/>
                          <w:szCs w:val="18"/>
                        </w:rPr>
                      </w:pPr>
                    </w:p>
                    <w:p w14:paraId="2D9CBF50" w14:textId="77777777" w:rsidR="00EF0E7A" w:rsidRPr="00D82660" w:rsidRDefault="00EF0E7A" w:rsidP="00D82660">
                      <w:pPr>
                        <w:jc w:val="right"/>
                        <w:rPr>
                          <w:rFonts w:ascii="Arial" w:hAnsi="Arial" w:cs="Arial"/>
                          <w:b/>
                          <w:bCs/>
                          <w:color w:val="000000"/>
                          <w:sz w:val="12"/>
                          <w:szCs w:val="18"/>
                        </w:rPr>
                      </w:pPr>
                    </w:p>
                    <w:p w14:paraId="71643088" w14:textId="77777777" w:rsidR="00EF0E7A" w:rsidRPr="00D82660" w:rsidRDefault="00EF0E7A" w:rsidP="00D82660">
                      <w:pPr>
                        <w:jc w:val="right"/>
                        <w:rPr>
                          <w:rFonts w:ascii="Arial" w:hAnsi="Arial" w:cs="Arial"/>
                          <w:b/>
                          <w:bCs/>
                          <w:color w:val="000000"/>
                          <w:sz w:val="18"/>
                          <w:szCs w:val="18"/>
                        </w:rPr>
                      </w:pPr>
                      <w:r>
                        <w:rPr>
                          <w:rFonts w:ascii="Arial" w:hAnsi="Arial"/>
                          <w:b/>
                          <w:bCs/>
                          <w:color w:val="000000"/>
                          <w:sz w:val="18"/>
                          <w:szCs w:val="18"/>
                        </w:rPr>
                        <w:t>80</w:t>
                      </w:r>
                    </w:p>
                    <w:p w14:paraId="2BA6D4C2" w14:textId="77777777" w:rsidR="00EF0E7A" w:rsidRPr="00D82660" w:rsidRDefault="00EF0E7A" w:rsidP="00D82660">
                      <w:pPr>
                        <w:jc w:val="right"/>
                        <w:rPr>
                          <w:rFonts w:ascii="Arial" w:hAnsi="Arial" w:cs="Arial"/>
                          <w:b/>
                          <w:bCs/>
                          <w:color w:val="000000"/>
                          <w:sz w:val="18"/>
                          <w:szCs w:val="18"/>
                        </w:rPr>
                      </w:pPr>
                    </w:p>
                    <w:p w14:paraId="3A3CD9FD" w14:textId="77777777" w:rsidR="00EF0E7A" w:rsidRPr="00D82660" w:rsidRDefault="00EF0E7A" w:rsidP="00D82660">
                      <w:pPr>
                        <w:jc w:val="right"/>
                        <w:rPr>
                          <w:rFonts w:ascii="Arial" w:hAnsi="Arial" w:cs="Arial"/>
                          <w:b/>
                          <w:bCs/>
                          <w:color w:val="000000"/>
                          <w:spacing w:val="-10"/>
                          <w:sz w:val="12"/>
                          <w:szCs w:val="18"/>
                        </w:rPr>
                      </w:pPr>
                    </w:p>
                    <w:p w14:paraId="4B838BA3" w14:textId="77777777" w:rsidR="00EF0E7A" w:rsidRPr="00D82660" w:rsidRDefault="00EF0E7A" w:rsidP="00D82660">
                      <w:pPr>
                        <w:jc w:val="right"/>
                        <w:rPr>
                          <w:rFonts w:ascii="Arial" w:hAnsi="Arial" w:cs="Arial"/>
                          <w:b/>
                          <w:bCs/>
                          <w:color w:val="000000"/>
                          <w:spacing w:val="-10"/>
                          <w:sz w:val="18"/>
                          <w:szCs w:val="18"/>
                        </w:rPr>
                      </w:pPr>
                      <w:r>
                        <w:rPr>
                          <w:rFonts w:ascii="Arial" w:hAnsi="Arial"/>
                          <w:b/>
                          <w:bCs/>
                          <w:color w:val="000000"/>
                          <w:sz w:val="18"/>
                          <w:szCs w:val="18"/>
                        </w:rPr>
                        <w:t>60</w:t>
                      </w:r>
                    </w:p>
                    <w:p w14:paraId="1090C60F" w14:textId="77777777" w:rsidR="00EF0E7A" w:rsidRPr="00D82660" w:rsidRDefault="00EF0E7A" w:rsidP="00D82660">
                      <w:pPr>
                        <w:jc w:val="right"/>
                        <w:rPr>
                          <w:rFonts w:ascii="Arial" w:hAnsi="Arial" w:cs="Arial"/>
                          <w:b/>
                          <w:bCs/>
                          <w:color w:val="000000"/>
                          <w:spacing w:val="-10"/>
                          <w:sz w:val="12"/>
                          <w:szCs w:val="18"/>
                        </w:rPr>
                      </w:pPr>
                    </w:p>
                    <w:p w14:paraId="1D0AD8C3" w14:textId="77777777" w:rsidR="00EF0E7A" w:rsidRPr="00D82660" w:rsidRDefault="00EF0E7A" w:rsidP="00D82660">
                      <w:pPr>
                        <w:jc w:val="right"/>
                        <w:rPr>
                          <w:rFonts w:ascii="Arial" w:eastAsia="Arial Unicode MS" w:hAnsi="Arial" w:cs="Arial"/>
                          <w:b/>
                          <w:color w:val="000000"/>
                          <w:sz w:val="18"/>
                          <w:szCs w:val="18"/>
                        </w:rPr>
                      </w:pPr>
                    </w:p>
                    <w:p w14:paraId="442A63DE" w14:textId="77777777" w:rsidR="00EF0E7A" w:rsidRPr="00D82660" w:rsidRDefault="00EF0E7A" w:rsidP="00D82660">
                      <w:pPr>
                        <w:jc w:val="right"/>
                        <w:rPr>
                          <w:rFonts w:ascii="Arial" w:eastAsia="Arial Unicode MS" w:hAnsi="Arial" w:cs="Arial"/>
                          <w:b/>
                          <w:color w:val="000000"/>
                          <w:sz w:val="18"/>
                          <w:szCs w:val="18"/>
                        </w:rPr>
                      </w:pPr>
                      <w:r>
                        <w:rPr>
                          <w:rFonts w:ascii="Arial" w:hAnsi="Arial"/>
                          <w:b/>
                          <w:color w:val="000000"/>
                          <w:sz w:val="18"/>
                          <w:szCs w:val="18"/>
                        </w:rPr>
                        <w:t>40</w:t>
                      </w:r>
                    </w:p>
                    <w:p w14:paraId="294609E0" w14:textId="77777777" w:rsidR="00EF0E7A" w:rsidRPr="00D82660" w:rsidRDefault="00EF0E7A" w:rsidP="00D82660">
                      <w:pPr>
                        <w:jc w:val="right"/>
                        <w:rPr>
                          <w:rFonts w:ascii="Arial" w:eastAsia="Arial Unicode MS" w:hAnsi="Arial" w:cs="Arial"/>
                          <w:b/>
                          <w:color w:val="000000"/>
                          <w:sz w:val="18"/>
                          <w:szCs w:val="18"/>
                        </w:rPr>
                      </w:pPr>
                    </w:p>
                    <w:p w14:paraId="7EF5A220" w14:textId="77777777" w:rsidR="00EF0E7A" w:rsidRPr="00D82660" w:rsidRDefault="00EF0E7A" w:rsidP="00D82660">
                      <w:pPr>
                        <w:jc w:val="right"/>
                        <w:rPr>
                          <w:rFonts w:ascii="Arial" w:hAnsi="Arial" w:cs="Arial"/>
                          <w:b/>
                          <w:color w:val="000000"/>
                          <w:spacing w:val="-10"/>
                          <w:sz w:val="10"/>
                          <w:szCs w:val="18"/>
                        </w:rPr>
                      </w:pPr>
                    </w:p>
                    <w:p w14:paraId="305997F8" w14:textId="77777777" w:rsidR="00EF0E7A" w:rsidRPr="00D82660" w:rsidRDefault="00EF0E7A" w:rsidP="00D82660">
                      <w:pPr>
                        <w:jc w:val="right"/>
                        <w:rPr>
                          <w:rFonts w:ascii="Arial" w:hAnsi="Arial" w:cs="Arial"/>
                          <w:b/>
                          <w:color w:val="000000"/>
                          <w:spacing w:val="-10"/>
                          <w:sz w:val="18"/>
                          <w:szCs w:val="18"/>
                        </w:rPr>
                      </w:pPr>
                      <w:r>
                        <w:rPr>
                          <w:rFonts w:ascii="Arial" w:hAnsi="Arial"/>
                          <w:b/>
                          <w:color w:val="000000"/>
                          <w:sz w:val="18"/>
                          <w:szCs w:val="18"/>
                        </w:rPr>
                        <w:t>20</w:t>
                      </w:r>
                    </w:p>
                    <w:p w14:paraId="7827BFC2" w14:textId="77777777" w:rsidR="00EF0E7A" w:rsidRPr="00D82660" w:rsidRDefault="00EF0E7A" w:rsidP="00D82660">
                      <w:pPr>
                        <w:jc w:val="right"/>
                        <w:rPr>
                          <w:rFonts w:ascii="Arial" w:hAnsi="Arial" w:cs="Arial"/>
                          <w:b/>
                          <w:color w:val="000000"/>
                          <w:spacing w:val="-10"/>
                          <w:sz w:val="12"/>
                          <w:szCs w:val="18"/>
                        </w:rPr>
                      </w:pPr>
                    </w:p>
                    <w:p w14:paraId="27F47E4C" w14:textId="77777777" w:rsidR="00EF0E7A" w:rsidRPr="00D82660" w:rsidRDefault="00EF0E7A" w:rsidP="00D82660">
                      <w:pPr>
                        <w:jc w:val="right"/>
                        <w:rPr>
                          <w:rFonts w:ascii="Arial" w:hAnsi="Arial" w:cs="Arial"/>
                          <w:b/>
                          <w:sz w:val="18"/>
                          <w:szCs w:val="18"/>
                          <w:lang w:eastAsia="en-IN"/>
                        </w:rPr>
                      </w:pPr>
                    </w:p>
                    <w:p w14:paraId="699DF728" w14:textId="77777777" w:rsidR="00EF0E7A" w:rsidRPr="00D82660" w:rsidRDefault="00EF0E7A" w:rsidP="00D82660">
                      <w:pPr>
                        <w:jc w:val="right"/>
                        <w:rPr>
                          <w:rFonts w:ascii="Arial" w:hAnsi="Arial" w:cs="Arial"/>
                          <w:b/>
                          <w:sz w:val="18"/>
                          <w:szCs w:val="18"/>
                        </w:rPr>
                      </w:pPr>
                      <w:r>
                        <w:rPr>
                          <w:rFonts w:ascii="Arial" w:hAnsi="Arial"/>
                          <w:b/>
                          <w:bCs/>
                          <w:color w:val="000000"/>
                          <w:sz w:val="18"/>
                          <w:szCs w:val="18"/>
                        </w:rPr>
                        <w:t>0</w:t>
                      </w:r>
                    </w:p>
                  </w:txbxContent>
                </v:textbox>
              </v:shape>
            </w:pict>
          </mc:Fallback>
        </mc:AlternateContent>
      </w:r>
      <w:r w:rsidRPr="007D5606">
        <w:rPr>
          <w:b/>
          <w:noProof/>
          <w:color w:val="000000" w:themeColor="text1"/>
        </w:rPr>
        <mc:AlternateContent>
          <mc:Choice Requires="wps">
            <w:drawing>
              <wp:anchor distT="0" distB="0" distL="114300" distR="114300" simplePos="0" relativeHeight="251586048" behindDoc="0" locked="0" layoutInCell="1" allowOverlap="1" wp14:anchorId="16743C46" wp14:editId="279D556A">
                <wp:simplePos x="0" y="0"/>
                <wp:positionH relativeFrom="column">
                  <wp:posOffset>484505</wp:posOffset>
                </wp:positionH>
                <wp:positionV relativeFrom="paragraph">
                  <wp:posOffset>2143760</wp:posOffset>
                </wp:positionV>
                <wp:extent cx="5234940" cy="354330"/>
                <wp:effectExtent l="3175" t="3810" r="635" b="3810"/>
                <wp:wrapNone/>
                <wp:docPr id="2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494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190" w:type="dxa"/>
                              <w:tblLayout w:type="fixed"/>
                              <w:tblCellMar>
                                <w:left w:w="0" w:type="dxa"/>
                                <w:right w:w="0" w:type="dxa"/>
                              </w:tblCellMar>
                              <w:tblLook w:val="0000" w:firstRow="0" w:lastRow="0" w:firstColumn="0" w:lastColumn="0" w:noHBand="0" w:noVBand="0"/>
                            </w:tblPr>
                            <w:tblGrid>
                              <w:gridCol w:w="758"/>
                              <w:gridCol w:w="772"/>
                              <w:gridCol w:w="756"/>
                              <w:gridCol w:w="837"/>
                              <w:gridCol w:w="657"/>
                              <w:gridCol w:w="810"/>
                              <w:gridCol w:w="792"/>
                              <w:gridCol w:w="756"/>
                              <w:gridCol w:w="792"/>
                              <w:gridCol w:w="513"/>
                              <w:gridCol w:w="747"/>
                            </w:tblGrid>
                            <w:tr w:rsidR="00EF0E7A" w:rsidRPr="00D82660" w14:paraId="305D15E4" w14:textId="77777777" w:rsidTr="00A90FAE">
                              <w:trPr>
                                <w:trHeight w:val="20"/>
                              </w:trPr>
                              <w:tc>
                                <w:tcPr>
                                  <w:tcW w:w="758" w:type="dxa"/>
                                  <w:tcBorders>
                                    <w:top w:val="nil"/>
                                    <w:left w:val="nil"/>
                                    <w:bottom w:val="nil"/>
                                    <w:right w:val="nil"/>
                                  </w:tcBorders>
                                  <w:shd w:val="clear" w:color="auto" w:fill="FFFFFF"/>
                                </w:tcPr>
                                <w:p w14:paraId="1822531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0</w:t>
                                  </w:r>
                                </w:p>
                              </w:tc>
                              <w:tc>
                                <w:tcPr>
                                  <w:tcW w:w="772" w:type="dxa"/>
                                  <w:tcBorders>
                                    <w:top w:val="nil"/>
                                    <w:left w:val="nil"/>
                                    <w:bottom w:val="nil"/>
                                    <w:right w:val="nil"/>
                                  </w:tcBorders>
                                  <w:shd w:val="clear" w:color="auto" w:fill="FFFFFF"/>
                                </w:tcPr>
                                <w:p w14:paraId="77DAC3AA" w14:textId="77777777" w:rsidR="00EF0E7A" w:rsidRPr="00D82660" w:rsidRDefault="00EF0E7A" w:rsidP="00D82660">
                                  <w:pPr>
                                    <w:jc w:val="center"/>
                                    <w:rPr>
                                      <w:rFonts w:ascii="Arial" w:hAnsi="Arial" w:cs="Arial"/>
                                      <w:b/>
                                      <w:sz w:val="16"/>
                                      <w:szCs w:val="16"/>
                                    </w:rPr>
                                  </w:pPr>
                                  <w:r>
                                    <w:rPr>
                                      <w:rFonts w:ascii="Arial" w:hAnsi="Arial"/>
                                      <w:b/>
                                      <w:color w:val="000000"/>
                                      <w:sz w:val="16"/>
                                      <w:szCs w:val="16"/>
                                    </w:rPr>
                                    <w:t>2</w:t>
                                  </w:r>
                                </w:p>
                              </w:tc>
                              <w:tc>
                                <w:tcPr>
                                  <w:tcW w:w="756" w:type="dxa"/>
                                  <w:tcBorders>
                                    <w:top w:val="nil"/>
                                    <w:left w:val="nil"/>
                                    <w:bottom w:val="nil"/>
                                    <w:right w:val="nil"/>
                                  </w:tcBorders>
                                  <w:shd w:val="clear" w:color="auto" w:fill="FFFFFF"/>
                                </w:tcPr>
                                <w:p w14:paraId="1E914BF1"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w:t>
                                  </w:r>
                                </w:p>
                              </w:tc>
                              <w:tc>
                                <w:tcPr>
                                  <w:tcW w:w="837" w:type="dxa"/>
                                  <w:tcBorders>
                                    <w:top w:val="nil"/>
                                    <w:left w:val="nil"/>
                                    <w:bottom w:val="nil"/>
                                    <w:right w:val="nil"/>
                                  </w:tcBorders>
                                  <w:shd w:val="clear" w:color="auto" w:fill="FFFFFF"/>
                                </w:tcPr>
                                <w:p w14:paraId="471B27B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w:t>
                                  </w:r>
                                </w:p>
                              </w:tc>
                              <w:tc>
                                <w:tcPr>
                                  <w:tcW w:w="657" w:type="dxa"/>
                                  <w:tcBorders>
                                    <w:top w:val="nil"/>
                                    <w:left w:val="nil"/>
                                    <w:bottom w:val="nil"/>
                                    <w:right w:val="nil"/>
                                  </w:tcBorders>
                                  <w:shd w:val="clear" w:color="auto" w:fill="FFFFFF"/>
                                </w:tcPr>
                                <w:p w14:paraId="77CF055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w:t>
                                  </w:r>
                                </w:p>
                              </w:tc>
                              <w:tc>
                                <w:tcPr>
                                  <w:tcW w:w="810" w:type="dxa"/>
                                  <w:tcBorders>
                                    <w:top w:val="nil"/>
                                    <w:left w:val="nil"/>
                                    <w:bottom w:val="nil"/>
                                    <w:right w:val="nil"/>
                                  </w:tcBorders>
                                  <w:shd w:val="clear" w:color="auto" w:fill="FFFFFF"/>
                                </w:tcPr>
                                <w:p w14:paraId="5C0D02D1"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10</w:t>
                                  </w:r>
                                </w:p>
                              </w:tc>
                              <w:tc>
                                <w:tcPr>
                                  <w:tcW w:w="792" w:type="dxa"/>
                                  <w:tcBorders>
                                    <w:top w:val="nil"/>
                                    <w:left w:val="nil"/>
                                    <w:bottom w:val="nil"/>
                                    <w:right w:val="nil"/>
                                  </w:tcBorders>
                                  <w:shd w:val="clear" w:color="auto" w:fill="FFFFFF"/>
                                </w:tcPr>
                                <w:p w14:paraId="7A3203E2"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12</w:t>
                                  </w:r>
                                </w:p>
                              </w:tc>
                              <w:tc>
                                <w:tcPr>
                                  <w:tcW w:w="756" w:type="dxa"/>
                                  <w:tcBorders>
                                    <w:top w:val="nil"/>
                                    <w:left w:val="nil"/>
                                    <w:bottom w:val="nil"/>
                                    <w:right w:val="nil"/>
                                  </w:tcBorders>
                                  <w:shd w:val="clear" w:color="auto" w:fill="FFFFFF"/>
                                </w:tcPr>
                                <w:p w14:paraId="6BCBEDE2"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14</w:t>
                                  </w:r>
                                </w:p>
                              </w:tc>
                              <w:tc>
                                <w:tcPr>
                                  <w:tcW w:w="792" w:type="dxa"/>
                                  <w:tcBorders>
                                    <w:top w:val="nil"/>
                                    <w:left w:val="nil"/>
                                    <w:bottom w:val="nil"/>
                                    <w:right w:val="nil"/>
                                  </w:tcBorders>
                                  <w:shd w:val="clear" w:color="auto" w:fill="FFFFFF"/>
                                </w:tcPr>
                                <w:p w14:paraId="0971EFD1"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w:t>
                                  </w:r>
                                </w:p>
                              </w:tc>
                              <w:tc>
                                <w:tcPr>
                                  <w:tcW w:w="513" w:type="dxa"/>
                                  <w:tcBorders>
                                    <w:top w:val="nil"/>
                                    <w:left w:val="nil"/>
                                    <w:bottom w:val="nil"/>
                                    <w:right w:val="nil"/>
                                  </w:tcBorders>
                                  <w:shd w:val="clear" w:color="auto" w:fill="FFFFFF"/>
                                </w:tcPr>
                                <w:p w14:paraId="7309CA03" w14:textId="77777777" w:rsidR="00EF0E7A" w:rsidRPr="00D82660" w:rsidRDefault="00EF0E7A" w:rsidP="00CE1235">
                                  <w:pPr>
                                    <w:jc w:val="right"/>
                                    <w:rPr>
                                      <w:rFonts w:ascii="Arial" w:hAnsi="Arial" w:cs="Arial"/>
                                      <w:b/>
                                      <w:sz w:val="16"/>
                                      <w:szCs w:val="16"/>
                                    </w:rPr>
                                  </w:pPr>
                                  <w:r>
                                    <w:rPr>
                                      <w:rFonts w:ascii="Arial" w:hAnsi="Arial"/>
                                      <w:b/>
                                      <w:color w:val="000000"/>
                                      <w:sz w:val="16"/>
                                      <w:szCs w:val="16"/>
                                    </w:rPr>
                                    <w:t>18</w:t>
                                  </w:r>
                                </w:p>
                              </w:tc>
                              <w:tc>
                                <w:tcPr>
                                  <w:tcW w:w="747" w:type="dxa"/>
                                  <w:tcBorders>
                                    <w:top w:val="nil"/>
                                    <w:left w:val="nil"/>
                                    <w:bottom w:val="nil"/>
                                    <w:right w:val="nil"/>
                                  </w:tcBorders>
                                  <w:shd w:val="clear" w:color="auto" w:fill="FFFFFF"/>
                                </w:tcPr>
                                <w:p w14:paraId="5997D1EB"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20</w:t>
                                  </w:r>
                                </w:p>
                              </w:tc>
                            </w:tr>
                            <w:tr w:rsidR="00EF0E7A" w:rsidRPr="00D82660" w14:paraId="4E7A04D0" w14:textId="77777777" w:rsidTr="00A90FAE">
                              <w:trPr>
                                <w:trHeight w:val="20"/>
                              </w:trPr>
                              <w:tc>
                                <w:tcPr>
                                  <w:tcW w:w="758" w:type="dxa"/>
                                  <w:tcBorders>
                                    <w:top w:val="nil"/>
                                    <w:left w:val="nil"/>
                                    <w:bottom w:val="nil"/>
                                    <w:right w:val="nil"/>
                                  </w:tcBorders>
                                  <w:shd w:val="clear" w:color="auto" w:fill="FFFFFF"/>
                                </w:tcPr>
                                <w:p w14:paraId="7E1D866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P#0/107</w:t>
                                  </w:r>
                                </w:p>
                              </w:tc>
                              <w:tc>
                                <w:tcPr>
                                  <w:tcW w:w="772" w:type="dxa"/>
                                  <w:tcBorders>
                                    <w:top w:val="nil"/>
                                    <w:left w:val="nil"/>
                                    <w:bottom w:val="nil"/>
                                    <w:right w:val="nil"/>
                                  </w:tcBorders>
                                  <w:shd w:val="clear" w:color="auto" w:fill="FFFFFF"/>
                                </w:tcPr>
                                <w:p w14:paraId="4DBAB8B9"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35/67</w:t>
                                  </w:r>
                                </w:p>
                              </w:tc>
                              <w:tc>
                                <w:tcPr>
                                  <w:tcW w:w="756" w:type="dxa"/>
                                  <w:tcBorders>
                                    <w:top w:val="nil"/>
                                    <w:left w:val="nil"/>
                                    <w:bottom w:val="nil"/>
                                    <w:right w:val="nil"/>
                                  </w:tcBorders>
                                  <w:shd w:val="clear" w:color="auto" w:fill="FFFFFF"/>
                                </w:tcPr>
                                <w:p w14:paraId="0F4D62C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63/35</w:t>
                                  </w:r>
                                </w:p>
                              </w:tc>
                              <w:tc>
                                <w:tcPr>
                                  <w:tcW w:w="837" w:type="dxa"/>
                                  <w:tcBorders>
                                    <w:top w:val="nil"/>
                                    <w:left w:val="nil"/>
                                    <w:bottom w:val="nil"/>
                                    <w:right w:val="nil"/>
                                  </w:tcBorders>
                                  <w:shd w:val="clear" w:color="auto" w:fill="FFFFFF"/>
                                </w:tcPr>
                                <w:p w14:paraId="26D44B42"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76/19</w:t>
                                  </w:r>
                                </w:p>
                              </w:tc>
                              <w:tc>
                                <w:tcPr>
                                  <w:tcW w:w="657" w:type="dxa"/>
                                  <w:tcBorders>
                                    <w:top w:val="nil"/>
                                    <w:left w:val="nil"/>
                                    <w:bottom w:val="nil"/>
                                    <w:right w:val="nil"/>
                                  </w:tcBorders>
                                  <w:shd w:val="clear" w:color="auto" w:fill="FFFFFF"/>
                                </w:tcPr>
                                <w:p w14:paraId="3957F55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80/14</w:t>
                                  </w:r>
                                </w:p>
                              </w:tc>
                              <w:tc>
                                <w:tcPr>
                                  <w:tcW w:w="810" w:type="dxa"/>
                                  <w:tcBorders>
                                    <w:top w:val="nil"/>
                                    <w:left w:val="nil"/>
                                    <w:bottom w:val="nil"/>
                                    <w:right w:val="nil"/>
                                  </w:tcBorders>
                                  <w:shd w:val="clear" w:color="auto" w:fill="FFFFFF"/>
                                </w:tcPr>
                                <w:p w14:paraId="7E6B3C87"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82/11</w:t>
                                  </w:r>
                                </w:p>
                              </w:tc>
                              <w:tc>
                                <w:tcPr>
                                  <w:tcW w:w="792" w:type="dxa"/>
                                  <w:tcBorders>
                                    <w:top w:val="nil"/>
                                    <w:left w:val="nil"/>
                                    <w:bottom w:val="nil"/>
                                    <w:right w:val="nil"/>
                                  </w:tcBorders>
                                  <w:shd w:val="clear" w:color="auto" w:fill="FFFFFF"/>
                                </w:tcPr>
                                <w:p w14:paraId="72FDFCE7"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83/8</w:t>
                                  </w:r>
                                </w:p>
                              </w:tc>
                              <w:tc>
                                <w:tcPr>
                                  <w:tcW w:w="756" w:type="dxa"/>
                                  <w:tcBorders>
                                    <w:top w:val="nil"/>
                                    <w:left w:val="nil"/>
                                    <w:bottom w:val="nil"/>
                                    <w:right w:val="nil"/>
                                  </w:tcBorders>
                                  <w:shd w:val="clear" w:color="auto" w:fill="FFFFFF"/>
                                </w:tcPr>
                                <w:p w14:paraId="14DC1F7C"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83/7</w:t>
                                  </w:r>
                                </w:p>
                              </w:tc>
                              <w:tc>
                                <w:tcPr>
                                  <w:tcW w:w="792" w:type="dxa"/>
                                  <w:tcBorders>
                                    <w:top w:val="nil"/>
                                    <w:left w:val="nil"/>
                                    <w:bottom w:val="nil"/>
                                    <w:right w:val="nil"/>
                                  </w:tcBorders>
                                  <w:shd w:val="clear" w:color="auto" w:fill="FFFFFF"/>
                                </w:tcPr>
                                <w:p w14:paraId="5BB08B5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83/5</w:t>
                                  </w:r>
                                </w:p>
                              </w:tc>
                              <w:tc>
                                <w:tcPr>
                                  <w:tcW w:w="513" w:type="dxa"/>
                                  <w:tcBorders>
                                    <w:top w:val="nil"/>
                                    <w:left w:val="nil"/>
                                    <w:bottom w:val="nil"/>
                                    <w:right w:val="nil"/>
                                  </w:tcBorders>
                                  <w:shd w:val="clear" w:color="auto" w:fill="FFFFFF"/>
                                </w:tcPr>
                                <w:p w14:paraId="1EDFA59D" w14:textId="77777777" w:rsidR="00EF0E7A" w:rsidRPr="00D82660" w:rsidRDefault="00EF0E7A" w:rsidP="00CE1235">
                                  <w:pPr>
                                    <w:jc w:val="right"/>
                                    <w:rPr>
                                      <w:rFonts w:ascii="Arial" w:hAnsi="Arial" w:cs="Arial"/>
                                      <w:b/>
                                      <w:sz w:val="16"/>
                                      <w:szCs w:val="16"/>
                                    </w:rPr>
                                  </w:pPr>
                                  <w:r>
                                    <w:rPr>
                                      <w:rFonts w:ascii="Arial" w:hAnsi="Arial"/>
                                      <w:b/>
                                      <w:color w:val="000000"/>
                                      <w:sz w:val="16"/>
                                      <w:szCs w:val="16"/>
                                    </w:rPr>
                                    <w:t>84/4</w:t>
                                  </w:r>
                                </w:p>
                              </w:tc>
                              <w:tc>
                                <w:tcPr>
                                  <w:tcW w:w="747" w:type="dxa"/>
                                  <w:tcBorders>
                                    <w:top w:val="nil"/>
                                    <w:left w:val="nil"/>
                                    <w:bottom w:val="nil"/>
                                    <w:right w:val="nil"/>
                                  </w:tcBorders>
                                  <w:shd w:val="clear" w:color="auto" w:fill="FFFFFF"/>
                                </w:tcPr>
                                <w:p w14:paraId="04E1334F"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84/0</w:t>
                                  </w:r>
                                </w:p>
                              </w:tc>
                            </w:tr>
                            <w:tr w:rsidR="00EF0E7A" w:rsidRPr="00D82660" w14:paraId="5D2FCC59" w14:textId="77777777" w:rsidTr="00A90FAE">
                              <w:trPr>
                                <w:trHeight w:val="20"/>
                              </w:trPr>
                              <w:tc>
                                <w:tcPr>
                                  <w:tcW w:w="758" w:type="dxa"/>
                                  <w:tcBorders>
                                    <w:top w:val="nil"/>
                                    <w:left w:val="nil"/>
                                    <w:bottom w:val="nil"/>
                                    <w:right w:val="nil"/>
                                  </w:tcBorders>
                                  <w:shd w:val="clear" w:color="auto" w:fill="FFFFFF"/>
                                </w:tcPr>
                                <w:p w14:paraId="3A17725C"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A#0/110</w:t>
                                  </w:r>
                                </w:p>
                              </w:tc>
                              <w:tc>
                                <w:tcPr>
                                  <w:tcW w:w="772" w:type="dxa"/>
                                  <w:tcBorders>
                                    <w:top w:val="nil"/>
                                    <w:left w:val="nil"/>
                                    <w:bottom w:val="nil"/>
                                    <w:right w:val="nil"/>
                                  </w:tcBorders>
                                  <w:shd w:val="clear" w:color="auto" w:fill="FFFFFF"/>
                                </w:tcPr>
                                <w:p w14:paraId="308B023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16/82</w:t>
                                  </w:r>
                                </w:p>
                              </w:tc>
                              <w:tc>
                                <w:tcPr>
                                  <w:tcW w:w="756" w:type="dxa"/>
                                  <w:tcBorders>
                                    <w:top w:val="nil"/>
                                    <w:left w:val="nil"/>
                                    <w:bottom w:val="nil"/>
                                    <w:right w:val="nil"/>
                                  </w:tcBorders>
                                  <w:shd w:val="clear" w:color="auto" w:fill="FFFFFF"/>
                                </w:tcPr>
                                <w:p w14:paraId="5FE20805"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40/54</w:t>
                                  </w:r>
                                </w:p>
                              </w:tc>
                              <w:tc>
                                <w:tcPr>
                                  <w:tcW w:w="837" w:type="dxa"/>
                                  <w:tcBorders>
                                    <w:top w:val="nil"/>
                                    <w:left w:val="nil"/>
                                    <w:bottom w:val="nil"/>
                                    <w:right w:val="nil"/>
                                  </w:tcBorders>
                                  <w:shd w:val="clear" w:color="auto" w:fill="FFFFFF"/>
                                </w:tcPr>
                                <w:p w14:paraId="7D5A9F8C"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48/42</w:t>
                                  </w:r>
                                </w:p>
                              </w:tc>
                              <w:tc>
                                <w:tcPr>
                                  <w:tcW w:w="657" w:type="dxa"/>
                                  <w:tcBorders>
                                    <w:top w:val="nil"/>
                                    <w:left w:val="nil"/>
                                    <w:bottom w:val="nil"/>
                                    <w:right w:val="nil"/>
                                  </w:tcBorders>
                                  <w:shd w:val="clear" w:color="auto" w:fill="FFFFFF"/>
                                </w:tcPr>
                                <w:p w14:paraId="18A7C81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54/35</w:t>
                                  </w:r>
                                </w:p>
                              </w:tc>
                              <w:tc>
                                <w:tcPr>
                                  <w:tcW w:w="810" w:type="dxa"/>
                                  <w:tcBorders>
                                    <w:top w:val="nil"/>
                                    <w:left w:val="nil"/>
                                    <w:bottom w:val="nil"/>
                                    <w:right w:val="nil"/>
                                  </w:tcBorders>
                                  <w:shd w:val="clear" w:color="auto" w:fill="FFFFFF"/>
                                </w:tcPr>
                                <w:p w14:paraId="77B46C3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57/29</w:t>
                                  </w:r>
                                </w:p>
                              </w:tc>
                              <w:tc>
                                <w:tcPr>
                                  <w:tcW w:w="792" w:type="dxa"/>
                                  <w:tcBorders>
                                    <w:top w:val="nil"/>
                                    <w:left w:val="nil"/>
                                    <w:bottom w:val="nil"/>
                                    <w:right w:val="nil"/>
                                  </w:tcBorders>
                                  <w:shd w:val="clear" w:color="auto" w:fill="FFFFFF"/>
                                </w:tcPr>
                                <w:p w14:paraId="5FA8E4A7"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60/20</w:t>
                                  </w:r>
                                </w:p>
                              </w:tc>
                              <w:tc>
                                <w:tcPr>
                                  <w:tcW w:w="756" w:type="dxa"/>
                                  <w:tcBorders>
                                    <w:top w:val="nil"/>
                                    <w:left w:val="nil"/>
                                    <w:bottom w:val="nil"/>
                                    <w:right w:val="nil"/>
                                  </w:tcBorders>
                                  <w:shd w:val="clear" w:color="auto" w:fill="FFFFFF"/>
                                </w:tcPr>
                                <w:p w14:paraId="6D58D6F9"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60/17</w:t>
                                  </w:r>
                                </w:p>
                              </w:tc>
                              <w:tc>
                                <w:tcPr>
                                  <w:tcW w:w="792" w:type="dxa"/>
                                  <w:tcBorders>
                                    <w:top w:val="nil"/>
                                    <w:left w:val="nil"/>
                                    <w:bottom w:val="nil"/>
                                    <w:right w:val="nil"/>
                                  </w:tcBorders>
                                  <w:shd w:val="clear" w:color="auto" w:fill="FFFFFF"/>
                                </w:tcPr>
                                <w:p w14:paraId="043BF56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60/15</w:t>
                                  </w:r>
                                </w:p>
                              </w:tc>
                              <w:tc>
                                <w:tcPr>
                                  <w:tcW w:w="513" w:type="dxa"/>
                                  <w:tcBorders>
                                    <w:top w:val="nil"/>
                                    <w:left w:val="nil"/>
                                    <w:bottom w:val="nil"/>
                                    <w:right w:val="nil"/>
                                  </w:tcBorders>
                                  <w:shd w:val="clear" w:color="auto" w:fill="FFFFFF"/>
                                </w:tcPr>
                                <w:p w14:paraId="0B4286CD" w14:textId="77777777" w:rsidR="00EF0E7A" w:rsidRPr="00D82660" w:rsidRDefault="00EF0E7A" w:rsidP="00CE1235">
                                  <w:pPr>
                                    <w:jc w:val="right"/>
                                    <w:rPr>
                                      <w:rFonts w:ascii="Arial" w:hAnsi="Arial" w:cs="Arial"/>
                                      <w:b/>
                                      <w:sz w:val="16"/>
                                      <w:szCs w:val="16"/>
                                    </w:rPr>
                                  </w:pPr>
                                  <w:r>
                                    <w:rPr>
                                      <w:rFonts w:ascii="Arial" w:hAnsi="Arial"/>
                                      <w:b/>
                                      <w:color w:val="000000"/>
                                      <w:sz w:val="16"/>
                                      <w:szCs w:val="16"/>
                                    </w:rPr>
                                    <w:t>60/12</w:t>
                                  </w:r>
                                </w:p>
                              </w:tc>
                              <w:tc>
                                <w:tcPr>
                                  <w:tcW w:w="747" w:type="dxa"/>
                                  <w:tcBorders>
                                    <w:top w:val="nil"/>
                                    <w:left w:val="nil"/>
                                    <w:bottom w:val="nil"/>
                                    <w:right w:val="nil"/>
                                  </w:tcBorders>
                                  <w:shd w:val="clear" w:color="auto" w:fill="FFFFFF"/>
                                </w:tcPr>
                                <w:p w14:paraId="123A2F28"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60/0</w:t>
                                  </w:r>
                                </w:p>
                              </w:tc>
                            </w:tr>
                          </w:tbl>
                          <w:p w14:paraId="0DBF62BA" w14:textId="77777777" w:rsidR="00EF0E7A" w:rsidRPr="00CE1235" w:rsidRDefault="00EF0E7A" w:rsidP="00D82660">
                            <w:pPr>
                              <w:rPr>
                                <w:rFonts w:ascii="Arial" w:hAnsi="Arial" w:cs="Arial"/>
                                <w:sz w:val="2"/>
                                <w:szCs w:val="17"/>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743C46" id="Text Box 19" o:spid="_x0000_s1029" type="#_x0000_t202" style="position:absolute;margin-left:38.15pt;margin-top:168.8pt;width:412.2pt;height:27.9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" stroked="f">
                <v:textbox inset="0,0,0,0">
                  <w:txbxContent>
                    <w:tbl>
                      <w:tblPr>
                        <w:tblW w:w="8190" w:type="dxa"/>
                        <w:tblLayout w:type="fixed"/>
                        <w:tblCellMar>
                          <w:left w:w="0" w:type="dxa"/>
                          <w:right w:w="0" w:type="dxa"/>
                        </w:tblCellMar>
                        <w:tblLook w:val="0000" w:firstRow="0" w:lastRow="0" w:firstColumn="0" w:lastColumn="0" w:noHBand="0" w:noVBand="0"/>
                      </w:tblPr>
                      <w:tblGrid>
                        <w:gridCol w:w="758"/>
                        <w:gridCol w:w="772"/>
                        <w:gridCol w:w="756"/>
                        <w:gridCol w:w="837"/>
                        <w:gridCol w:w="657"/>
                        <w:gridCol w:w="810"/>
                        <w:gridCol w:w="792"/>
                        <w:gridCol w:w="756"/>
                        <w:gridCol w:w="792"/>
                        <w:gridCol w:w="513"/>
                        <w:gridCol w:w="747"/>
                      </w:tblGrid>
                      <w:tr w:rsidR="00EF0E7A" w:rsidRPr="00D82660" w14:paraId="305D15E4" w14:textId="77777777" w:rsidTr="00A90FAE">
                        <w:trPr>
                          <w:trHeight w:val="20"/>
                        </w:trPr>
                        <w:tc>
                          <w:tcPr>
                            <w:tcW w:w="758" w:type="dxa"/>
                            <w:tcBorders>
                              <w:top w:val="nil"/>
                              <w:left w:val="nil"/>
                              <w:bottom w:val="nil"/>
                              <w:right w:val="nil"/>
                            </w:tcBorders>
                            <w:shd w:val="clear" w:color="auto" w:fill="FFFFFF"/>
                          </w:tcPr>
                          <w:p w14:paraId="1822531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0</w:t>
                            </w:r>
                          </w:p>
                        </w:tc>
                        <w:tc>
                          <w:tcPr>
                            <w:tcW w:w="772" w:type="dxa"/>
                            <w:tcBorders>
                              <w:top w:val="nil"/>
                              <w:left w:val="nil"/>
                              <w:bottom w:val="nil"/>
                              <w:right w:val="nil"/>
                            </w:tcBorders>
                            <w:shd w:val="clear" w:color="auto" w:fill="FFFFFF"/>
                          </w:tcPr>
                          <w:p w14:paraId="77DAC3AA" w14:textId="77777777" w:rsidR="00EF0E7A" w:rsidRPr="00D82660" w:rsidRDefault="00EF0E7A" w:rsidP="00D82660">
                            <w:pPr>
                              <w:jc w:val="center"/>
                              <w:rPr>
                                <w:rFonts w:ascii="Arial" w:hAnsi="Arial" w:cs="Arial"/>
                                <w:b/>
                                <w:sz w:val="16"/>
                                <w:szCs w:val="16"/>
                              </w:rPr>
                            </w:pPr>
                            <w:r>
                              <w:rPr>
                                <w:rFonts w:ascii="Arial" w:hAnsi="Arial"/>
                                <w:b/>
                                <w:color w:val="000000"/>
                                <w:sz w:val="16"/>
                                <w:szCs w:val="16"/>
                              </w:rPr>
                              <w:t>2</w:t>
                            </w:r>
                          </w:p>
                        </w:tc>
                        <w:tc>
                          <w:tcPr>
                            <w:tcW w:w="756" w:type="dxa"/>
                            <w:tcBorders>
                              <w:top w:val="nil"/>
                              <w:left w:val="nil"/>
                              <w:bottom w:val="nil"/>
                              <w:right w:val="nil"/>
                            </w:tcBorders>
                            <w:shd w:val="clear" w:color="auto" w:fill="FFFFFF"/>
                          </w:tcPr>
                          <w:p w14:paraId="1E914BF1"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w:t>
                            </w:r>
                          </w:p>
                        </w:tc>
                        <w:tc>
                          <w:tcPr>
                            <w:tcW w:w="837" w:type="dxa"/>
                            <w:tcBorders>
                              <w:top w:val="nil"/>
                              <w:left w:val="nil"/>
                              <w:bottom w:val="nil"/>
                              <w:right w:val="nil"/>
                            </w:tcBorders>
                            <w:shd w:val="clear" w:color="auto" w:fill="FFFFFF"/>
                          </w:tcPr>
                          <w:p w14:paraId="471B27B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w:t>
                            </w:r>
                          </w:p>
                        </w:tc>
                        <w:tc>
                          <w:tcPr>
                            <w:tcW w:w="657" w:type="dxa"/>
                            <w:tcBorders>
                              <w:top w:val="nil"/>
                              <w:left w:val="nil"/>
                              <w:bottom w:val="nil"/>
                              <w:right w:val="nil"/>
                            </w:tcBorders>
                            <w:shd w:val="clear" w:color="auto" w:fill="FFFFFF"/>
                          </w:tcPr>
                          <w:p w14:paraId="77CF055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w:t>
                            </w:r>
                          </w:p>
                        </w:tc>
                        <w:tc>
                          <w:tcPr>
                            <w:tcW w:w="810" w:type="dxa"/>
                            <w:tcBorders>
                              <w:top w:val="nil"/>
                              <w:left w:val="nil"/>
                              <w:bottom w:val="nil"/>
                              <w:right w:val="nil"/>
                            </w:tcBorders>
                            <w:shd w:val="clear" w:color="auto" w:fill="FFFFFF"/>
                          </w:tcPr>
                          <w:p w14:paraId="5C0D02D1"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10</w:t>
                            </w:r>
                          </w:p>
                        </w:tc>
                        <w:tc>
                          <w:tcPr>
                            <w:tcW w:w="792" w:type="dxa"/>
                            <w:tcBorders>
                              <w:top w:val="nil"/>
                              <w:left w:val="nil"/>
                              <w:bottom w:val="nil"/>
                              <w:right w:val="nil"/>
                            </w:tcBorders>
                            <w:shd w:val="clear" w:color="auto" w:fill="FFFFFF"/>
                          </w:tcPr>
                          <w:p w14:paraId="7A3203E2"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12</w:t>
                            </w:r>
                          </w:p>
                        </w:tc>
                        <w:tc>
                          <w:tcPr>
                            <w:tcW w:w="756" w:type="dxa"/>
                            <w:tcBorders>
                              <w:top w:val="nil"/>
                              <w:left w:val="nil"/>
                              <w:bottom w:val="nil"/>
                              <w:right w:val="nil"/>
                            </w:tcBorders>
                            <w:shd w:val="clear" w:color="auto" w:fill="FFFFFF"/>
                          </w:tcPr>
                          <w:p w14:paraId="6BCBEDE2"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14</w:t>
                            </w:r>
                          </w:p>
                        </w:tc>
                        <w:tc>
                          <w:tcPr>
                            <w:tcW w:w="792" w:type="dxa"/>
                            <w:tcBorders>
                              <w:top w:val="nil"/>
                              <w:left w:val="nil"/>
                              <w:bottom w:val="nil"/>
                              <w:right w:val="nil"/>
                            </w:tcBorders>
                            <w:shd w:val="clear" w:color="auto" w:fill="FFFFFF"/>
                          </w:tcPr>
                          <w:p w14:paraId="0971EFD1"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w:t>
                            </w:r>
                          </w:p>
                        </w:tc>
                        <w:tc>
                          <w:tcPr>
                            <w:tcW w:w="513" w:type="dxa"/>
                            <w:tcBorders>
                              <w:top w:val="nil"/>
                              <w:left w:val="nil"/>
                              <w:bottom w:val="nil"/>
                              <w:right w:val="nil"/>
                            </w:tcBorders>
                            <w:shd w:val="clear" w:color="auto" w:fill="FFFFFF"/>
                          </w:tcPr>
                          <w:p w14:paraId="7309CA03" w14:textId="77777777" w:rsidR="00EF0E7A" w:rsidRPr="00D82660" w:rsidRDefault="00EF0E7A" w:rsidP="00CE1235">
                            <w:pPr>
                              <w:jc w:val="right"/>
                              <w:rPr>
                                <w:rFonts w:ascii="Arial" w:hAnsi="Arial" w:cs="Arial"/>
                                <w:b/>
                                <w:sz w:val="16"/>
                                <w:szCs w:val="16"/>
                              </w:rPr>
                            </w:pPr>
                            <w:r>
                              <w:rPr>
                                <w:rFonts w:ascii="Arial" w:hAnsi="Arial"/>
                                <w:b/>
                                <w:color w:val="000000"/>
                                <w:sz w:val="16"/>
                                <w:szCs w:val="16"/>
                              </w:rPr>
                              <w:t>18</w:t>
                            </w:r>
                          </w:p>
                        </w:tc>
                        <w:tc>
                          <w:tcPr>
                            <w:tcW w:w="747" w:type="dxa"/>
                            <w:tcBorders>
                              <w:top w:val="nil"/>
                              <w:left w:val="nil"/>
                              <w:bottom w:val="nil"/>
                              <w:right w:val="nil"/>
                            </w:tcBorders>
                            <w:shd w:val="clear" w:color="auto" w:fill="FFFFFF"/>
                          </w:tcPr>
                          <w:p w14:paraId="5997D1EB"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20</w:t>
                            </w:r>
                          </w:p>
                        </w:tc>
                      </w:tr>
                      <w:tr w:rsidR="00EF0E7A" w:rsidRPr="00D82660" w14:paraId="4E7A04D0" w14:textId="77777777" w:rsidTr="00A90FAE">
                        <w:trPr>
                          <w:trHeight w:val="20"/>
                        </w:trPr>
                        <w:tc>
                          <w:tcPr>
                            <w:tcW w:w="758" w:type="dxa"/>
                            <w:tcBorders>
                              <w:top w:val="nil"/>
                              <w:left w:val="nil"/>
                              <w:bottom w:val="nil"/>
                              <w:right w:val="nil"/>
                            </w:tcBorders>
                            <w:shd w:val="clear" w:color="auto" w:fill="FFFFFF"/>
                          </w:tcPr>
                          <w:p w14:paraId="7E1D866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P#0/107</w:t>
                            </w:r>
                          </w:p>
                        </w:tc>
                        <w:tc>
                          <w:tcPr>
                            <w:tcW w:w="772" w:type="dxa"/>
                            <w:tcBorders>
                              <w:top w:val="nil"/>
                              <w:left w:val="nil"/>
                              <w:bottom w:val="nil"/>
                              <w:right w:val="nil"/>
                            </w:tcBorders>
                            <w:shd w:val="clear" w:color="auto" w:fill="FFFFFF"/>
                          </w:tcPr>
                          <w:p w14:paraId="4DBAB8B9"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35/67</w:t>
                            </w:r>
                          </w:p>
                        </w:tc>
                        <w:tc>
                          <w:tcPr>
                            <w:tcW w:w="756" w:type="dxa"/>
                            <w:tcBorders>
                              <w:top w:val="nil"/>
                              <w:left w:val="nil"/>
                              <w:bottom w:val="nil"/>
                              <w:right w:val="nil"/>
                            </w:tcBorders>
                            <w:shd w:val="clear" w:color="auto" w:fill="FFFFFF"/>
                          </w:tcPr>
                          <w:p w14:paraId="0F4D62C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63/35</w:t>
                            </w:r>
                          </w:p>
                        </w:tc>
                        <w:tc>
                          <w:tcPr>
                            <w:tcW w:w="837" w:type="dxa"/>
                            <w:tcBorders>
                              <w:top w:val="nil"/>
                              <w:left w:val="nil"/>
                              <w:bottom w:val="nil"/>
                              <w:right w:val="nil"/>
                            </w:tcBorders>
                            <w:shd w:val="clear" w:color="auto" w:fill="FFFFFF"/>
                          </w:tcPr>
                          <w:p w14:paraId="26D44B42"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76/19</w:t>
                            </w:r>
                          </w:p>
                        </w:tc>
                        <w:tc>
                          <w:tcPr>
                            <w:tcW w:w="657" w:type="dxa"/>
                            <w:tcBorders>
                              <w:top w:val="nil"/>
                              <w:left w:val="nil"/>
                              <w:bottom w:val="nil"/>
                              <w:right w:val="nil"/>
                            </w:tcBorders>
                            <w:shd w:val="clear" w:color="auto" w:fill="FFFFFF"/>
                          </w:tcPr>
                          <w:p w14:paraId="3957F55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80/14</w:t>
                            </w:r>
                          </w:p>
                        </w:tc>
                        <w:tc>
                          <w:tcPr>
                            <w:tcW w:w="810" w:type="dxa"/>
                            <w:tcBorders>
                              <w:top w:val="nil"/>
                              <w:left w:val="nil"/>
                              <w:bottom w:val="nil"/>
                              <w:right w:val="nil"/>
                            </w:tcBorders>
                            <w:shd w:val="clear" w:color="auto" w:fill="FFFFFF"/>
                          </w:tcPr>
                          <w:p w14:paraId="7E6B3C87"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82/11</w:t>
                            </w:r>
                          </w:p>
                        </w:tc>
                        <w:tc>
                          <w:tcPr>
                            <w:tcW w:w="792" w:type="dxa"/>
                            <w:tcBorders>
                              <w:top w:val="nil"/>
                              <w:left w:val="nil"/>
                              <w:bottom w:val="nil"/>
                              <w:right w:val="nil"/>
                            </w:tcBorders>
                            <w:shd w:val="clear" w:color="auto" w:fill="FFFFFF"/>
                          </w:tcPr>
                          <w:p w14:paraId="72FDFCE7"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83/8</w:t>
                            </w:r>
                          </w:p>
                        </w:tc>
                        <w:tc>
                          <w:tcPr>
                            <w:tcW w:w="756" w:type="dxa"/>
                            <w:tcBorders>
                              <w:top w:val="nil"/>
                              <w:left w:val="nil"/>
                              <w:bottom w:val="nil"/>
                              <w:right w:val="nil"/>
                            </w:tcBorders>
                            <w:shd w:val="clear" w:color="auto" w:fill="FFFFFF"/>
                          </w:tcPr>
                          <w:p w14:paraId="14DC1F7C"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83/7</w:t>
                            </w:r>
                          </w:p>
                        </w:tc>
                        <w:tc>
                          <w:tcPr>
                            <w:tcW w:w="792" w:type="dxa"/>
                            <w:tcBorders>
                              <w:top w:val="nil"/>
                              <w:left w:val="nil"/>
                              <w:bottom w:val="nil"/>
                              <w:right w:val="nil"/>
                            </w:tcBorders>
                            <w:shd w:val="clear" w:color="auto" w:fill="FFFFFF"/>
                          </w:tcPr>
                          <w:p w14:paraId="5BB08B5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83/5</w:t>
                            </w:r>
                          </w:p>
                        </w:tc>
                        <w:tc>
                          <w:tcPr>
                            <w:tcW w:w="513" w:type="dxa"/>
                            <w:tcBorders>
                              <w:top w:val="nil"/>
                              <w:left w:val="nil"/>
                              <w:bottom w:val="nil"/>
                              <w:right w:val="nil"/>
                            </w:tcBorders>
                            <w:shd w:val="clear" w:color="auto" w:fill="FFFFFF"/>
                          </w:tcPr>
                          <w:p w14:paraId="1EDFA59D" w14:textId="77777777" w:rsidR="00EF0E7A" w:rsidRPr="00D82660" w:rsidRDefault="00EF0E7A" w:rsidP="00CE1235">
                            <w:pPr>
                              <w:jc w:val="right"/>
                              <w:rPr>
                                <w:rFonts w:ascii="Arial" w:hAnsi="Arial" w:cs="Arial"/>
                                <w:b/>
                                <w:sz w:val="16"/>
                                <w:szCs w:val="16"/>
                              </w:rPr>
                            </w:pPr>
                            <w:r>
                              <w:rPr>
                                <w:rFonts w:ascii="Arial" w:hAnsi="Arial"/>
                                <w:b/>
                                <w:color w:val="000000"/>
                                <w:sz w:val="16"/>
                                <w:szCs w:val="16"/>
                              </w:rPr>
                              <w:t>84/4</w:t>
                            </w:r>
                          </w:p>
                        </w:tc>
                        <w:tc>
                          <w:tcPr>
                            <w:tcW w:w="747" w:type="dxa"/>
                            <w:tcBorders>
                              <w:top w:val="nil"/>
                              <w:left w:val="nil"/>
                              <w:bottom w:val="nil"/>
                              <w:right w:val="nil"/>
                            </w:tcBorders>
                            <w:shd w:val="clear" w:color="auto" w:fill="FFFFFF"/>
                          </w:tcPr>
                          <w:p w14:paraId="04E1334F"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84/0</w:t>
                            </w:r>
                          </w:p>
                        </w:tc>
                      </w:tr>
                      <w:tr w:rsidR="00EF0E7A" w:rsidRPr="00D82660" w14:paraId="5D2FCC59" w14:textId="77777777" w:rsidTr="00A90FAE">
                        <w:trPr>
                          <w:trHeight w:val="20"/>
                        </w:trPr>
                        <w:tc>
                          <w:tcPr>
                            <w:tcW w:w="758" w:type="dxa"/>
                            <w:tcBorders>
                              <w:top w:val="nil"/>
                              <w:left w:val="nil"/>
                              <w:bottom w:val="nil"/>
                              <w:right w:val="nil"/>
                            </w:tcBorders>
                            <w:shd w:val="clear" w:color="auto" w:fill="FFFFFF"/>
                          </w:tcPr>
                          <w:p w14:paraId="3A17725C"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A#0/110</w:t>
                            </w:r>
                          </w:p>
                        </w:tc>
                        <w:tc>
                          <w:tcPr>
                            <w:tcW w:w="772" w:type="dxa"/>
                            <w:tcBorders>
                              <w:top w:val="nil"/>
                              <w:left w:val="nil"/>
                              <w:bottom w:val="nil"/>
                              <w:right w:val="nil"/>
                            </w:tcBorders>
                            <w:shd w:val="clear" w:color="auto" w:fill="FFFFFF"/>
                          </w:tcPr>
                          <w:p w14:paraId="308B023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16/82</w:t>
                            </w:r>
                          </w:p>
                        </w:tc>
                        <w:tc>
                          <w:tcPr>
                            <w:tcW w:w="756" w:type="dxa"/>
                            <w:tcBorders>
                              <w:top w:val="nil"/>
                              <w:left w:val="nil"/>
                              <w:bottom w:val="nil"/>
                              <w:right w:val="nil"/>
                            </w:tcBorders>
                            <w:shd w:val="clear" w:color="auto" w:fill="FFFFFF"/>
                          </w:tcPr>
                          <w:p w14:paraId="5FE20805"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40/54</w:t>
                            </w:r>
                          </w:p>
                        </w:tc>
                        <w:tc>
                          <w:tcPr>
                            <w:tcW w:w="837" w:type="dxa"/>
                            <w:tcBorders>
                              <w:top w:val="nil"/>
                              <w:left w:val="nil"/>
                              <w:bottom w:val="nil"/>
                              <w:right w:val="nil"/>
                            </w:tcBorders>
                            <w:shd w:val="clear" w:color="auto" w:fill="FFFFFF"/>
                          </w:tcPr>
                          <w:p w14:paraId="7D5A9F8C"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48/42</w:t>
                            </w:r>
                          </w:p>
                        </w:tc>
                        <w:tc>
                          <w:tcPr>
                            <w:tcW w:w="657" w:type="dxa"/>
                            <w:tcBorders>
                              <w:top w:val="nil"/>
                              <w:left w:val="nil"/>
                              <w:bottom w:val="nil"/>
                              <w:right w:val="nil"/>
                            </w:tcBorders>
                            <w:shd w:val="clear" w:color="auto" w:fill="FFFFFF"/>
                          </w:tcPr>
                          <w:p w14:paraId="18A7C81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54/35</w:t>
                            </w:r>
                          </w:p>
                        </w:tc>
                        <w:tc>
                          <w:tcPr>
                            <w:tcW w:w="810" w:type="dxa"/>
                            <w:tcBorders>
                              <w:top w:val="nil"/>
                              <w:left w:val="nil"/>
                              <w:bottom w:val="nil"/>
                              <w:right w:val="nil"/>
                            </w:tcBorders>
                            <w:shd w:val="clear" w:color="auto" w:fill="FFFFFF"/>
                          </w:tcPr>
                          <w:p w14:paraId="77B46C3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57/29</w:t>
                            </w:r>
                          </w:p>
                        </w:tc>
                        <w:tc>
                          <w:tcPr>
                            <w:tcW w:w="792" w:type="dxa"/>
                            <w:tcBorders>
                              <w:top w:val="nil"/>
                              <w:left w:val="nil"/>
                              <w:bottom w:val="nil"/>
                              <w:right w:val="nil"/>
                            </w:tcBorders>
                            <w:shd w:val="clear" w:color="auto" w:fill="FFFFFF"/>
                          </w:tcPr>
                          <w:p w14:paraId="5FA8E4A7"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60/20</w:t>
                            </w:r>
                          </w:p>
                        </w:tc>
                        <w:tc>
                          <w:tcPr>
                            <w:tcW w:w="756" w:type="dxa"/>
                            <w:tcBorders>
                              <w:top w:val="nil"/>
                              <w:left w:val="nil"/>
                              <w:bottom w:val="nil"/>
                              <w:right w:val="nil"/>
                            </w:tcBorders>
                            <w:shd w:val="clear" w:color="auto" w:fill="FFFFFF"/>
                          </w:tcPr>
                          <w:p w14:paraId="6D58D6F9"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60/17</w:t>
                            </w:r>
                          </w:p>
                        </w:tc>
                        <w:tc>
                          <w:tcPr>
                            <w:tcW w:w="792" w:type="dxa"/>
                            <w:tcBorders>
                              <w:top w:val="nil"/>
                              <w:left w:val="nil"/>
                              <w:bottom w:val="nil"/>
                              <w:right w:val="nil"/>
                            </w:tcBorders>
                            <w:shd w:val="clear" w:color="auto" w:fill="FFFFFF"/>
                          </w:tcPr>
                          <w:p w14:paraId="043BF56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60/15</w:t>
                            </w:r>
                          </w:p>
                        </w:tc>
                        <w:tc>
                          <w:tcPr>
                            <w:tcW w:w="513" w:type="dxa"/>
                            <w:tcBorders>
                              <w:top w:val="nil"/>
                              <w:left w:val="nil"/>
                              <w:bottom w:val="nil"/>
                              <w:right w:val="nil"/>
                            </w:tcBorders>
                            <w:shd w:val="clear" w:color="auto" w:fill="FFFFFF"/>
                          </w:tcPr>
                          <w:p w14:paraId="0B4286CD" w14:textId="77777777" w:rsidR="00EF0E7A" w:rsidRPr="00D82660" w:rsidRDefault="00EF0E7A" w:rsidP="00CE1235">
                            <w:pPr>
                              <w:jc w:val="right"/>
                              <w:rPr>
                                <w:rFonts w:ascii="Arial" w:hAnsi="Arial" w:cs="Arial"/>
                                <w:b/>
                                <w:sz w:val="16"/>
                                <w:szCs w:val="16"/>
                              </w:rPr>
                            </w:pPr>
                            <w:r>
                              <w:rPr>
                                <w:rFonts w:ascii="Arial" w:hAnsi="Arial"/>
                                <w:b/>
                                <w:color w:val="000000"/>
                                <w:sz w:val="16"/>
                                <w:szCs w:val="16"/>
                              </w:rPr>
                              <w:t>60/12</w:t>
                            </w:r>
                          </w:p>
                        </w:tc>
                        <w:tc>
                          <w:tcPr>
                            <w:tcW w:w="747" w:type="dxa"/>
                            <w:tcBorders>
                              <w:top w:val="nil"/>
                              <w:left w:val="nil"/>
                              <w:bottom w:val="nil"/>
                              <w:right w:val="nil"/>
                            </w:tcBorders>
                            <w:shd w:val="clear" w:color="auto" w:fill="FFFFFF"/>
                          </w:tcPr>
                          <w:p w14:paraId="123A2F28"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60/0</w:t>
                            </w:r>
                          </w:p>
                        </w:tc>
                      </w:tr>
                    </w:tbl>
                    <w:p w14:paraId="0DBF62BA" w14:textId="77777777" w:rsidR="00EF0E7A" w:rsidRPr="00CE1235" w:rsidRDefault="00EF0E7A" w:rsidP="00D82660">
                      <w:pPr>
                        <w:rPr>
                          <w:rFonts w:ascii="Arial" w:hAnsi="Arial" w:cs="Arial"/>
                          <w:sz w:val="2"/>
                          <w:szCs w:val="17"/>
                        </w:rPr>
                      </w:pPr>
                    </w:p>
                  </w:txbxContent>
                </v:textbox>
              </v:shape>
            </w:pict>
          </mc:Fallback>
        </mc:AlternateContent>
      </w:r>
      <w:r w:rsidRPr="007D5606">
        <w:rPr>
          <w:b/>
          <w:noProof/>
          <w:color w:val="000000" w:themeColor="text1"/>
        </w:rPr>
        <mc:AlternateContent>
          <mc:Choice Requires="wps">
            <w:drawing>
              <wp:anchor distT="0" distB="0" distL="114300" distR="114300" simplePos="0" relativeHeight="251585024" behindDoc="0" locked="0" layoutInCell="1" allowOverlap="1" wp14:anchorId="0439091F" wp14:editId="709C5B26">
                <wp:simplePos x="0" y="0"/>
                <wp:positionH relativeFrom="column">
                  <wp:posOffset>2526030</wp:posOffset>
                </wp:positionH>
                <wp:positionV relativeFrom="paragraph">
                  <wp:posOffset>2484755</wp:posOffset>
                </wp:positionV>
                <wp:extent cx="1157605" cy="168910"/>
                <wp:effectExtent l="0" t="1905" r="0" b="635"/>
                <wp:wrapNone/>
                <wp:docPr id="2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7605"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25883" w14:textId="77777777" w:rsidR="00EF0E7A" w:rsidRPr="00CE1235" w:rsidRDefault="00EF0E7A" w:rsidP="00D82660">
                            <w:pPr>
                              <w:rPr>
                                <w:sz w:val="24"/>
                              </w:rPr>
                            </w:pPr>
                            <w:r>
                              <w:t>AIKA (KK)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39091F" id="Text Box 18" o:spid="_x0000_s1030" type="#_x0000_t202" style="position:absolute;margin-left:198.9pt;margin-top:195.65pt;width:91.15pt;height:13.3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" stroked="f">
                <v:textbox inset="0,0,0,0">
                  <w:txbxContent>
                    <w:p w14:paraId="35E25883" w14:textId="77777777" w:rsidR="00EF0E7A" w:rsidRPr="00CE1235" w:rsidRDefault="00EF0E7A" w:rsidP="00D82660">
                      <w:pPr>
                        <w:rPr>
                          <w:sz w:val="24"/>
                        </w:rPr>
                      </w:pPr>
                      <w:r>
                        <w:t>AIKA (KK)</w:t>
                      </w:r>
                    </w:p>
                  </w:txbxContent>
                </v:textbox>
              </v:shape>
            </w:pict>
          </mc:Fallback>
        </mc:AlternateContent>
      </w:r>
      <w:r w:rsidRPr="007D5606">
        <w:rPr>
          <w:b/>
          <w:noProof/>
          <w:color w:val="000000" w:themeColor="text1"/>
        </w:rPr>
        <mc:AlternateContent>
          <mc:Choice Requires="wps">
            <w:drawing>
              <wp:anchor distT="0" distB="0" distL="114300" distR="114300" simplePos="0" relativeHeight="251584000" behindDoc="0" locked="0" layoutInCell="1" allowOverlap="1" wp14:anchorId="1B1FACE0" wp14:editId="279DED4C">
                <wp:simplePos x="0" y="0"/>
                <wp:positionH relativeFrom="column">
                  <wp:posOffset>4733290</wp:posOffset>
                </wp:positionH>
                <wp:positionV relativeFrom="paragraph">
                  <wp:posOffset>2633345</wp:posOffset>
                </wp:positionV>
                <wp:extent cx="735330" cy="217805"/>
                <wp:effectExtent l="3810" t="0" r="3810" b="3175"/>
                <wp:wrapNone/>
                <wp:docPr id="2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217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C483B0" w14:textId="77777777" w:rsidR="00EF0E7A" w:rsidRPr="00CE1235" w:rsidRDefault="00EF0E7A" w:rsidP="00D82660">
                            <w:pPr>
                              <w:rPr>
                                <w:szCs w:val="20"/>
                              </w:rPr>
                            </w:pPr>
                            <w:r>
                              <w:t>adalimumabi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1FACE0" id="Text Box 17" o:spid="_x0000_s1031" type="#_x0000_t202" style="position:absolute;margin-left:372.7pt;margin-top:207.35pt;width:57.9pt;height:17.1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" stroked="f">
                <v:textbox inset="0,0,0,0">
                  <w:txbxContent>
                    <w:p w14:paraId="57C483B0" w14:textId="77777777" w:rsidR="00EF0E7A" w:rsidRPr="00CE1235" w:rsidRDefault="00EF0E7A" w:rsidP="00D82660">
                      <w:pPr>
                        <w:rPr>
                          <w:szCs w:val="20"/>
                        </w:rPr>
                      </w:pPr>
                      <w:r>
                        <w:t>adalimumabi</w:t>
                      </w:r>
                    </w:p>
                  </w:txbxContent>
                </v:textbox>
              </v:shape>
            </w:pict>
          </mc:Fallback>
        </mc:AlternateContent>
      </w:r>
      <w:r w:rsidRPr="007D5606">
        <w:rPr>
          <w:b/>
          <w:noProof/>
          <w:color w:val="000000" w:themeColor="text1"/>
        </w:rPr>
        <mc:AlternateContent>
          <mc:Choice Requires="wps">
            <w:drawing>
              <wp:anchor distT="0" distB="0" distL="114300" distR="114300" simplePos="0" relativeHeight="251582976" behindDoc="0" locked="0" layoutInCell="1" allowOverlap="1" wp14:anchorId="2937D336" wp14:editId="057CD80C">
                <wp:simplePos x="0" y="0"/>
                <wp:positionH relativeFrom="column">
                  <wp:posOffset>3281680</wp:posOffset>
                </wp:positionH>
                <wp:positionV relativeFrom="paragraph">
                  <wp:posOffset>2641600</wp:posOffset>
                </wp:positionV>
                <wp:extent cx="506730" cy="160655"/>
                <wp:effectExtent l="0" t="0" r="0" b="1270"/>
                <wp:wrapNone/>
                <wp:docPr id="2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182379" w14:textId="77777777" w:rsidR="00EF0E7A" w:rsidRPr="00CE1235" w:rsidRDefault="00EF0E7A" w:rsidP="00D82660">
                            <w:pPr>
                              <w:rPr>
                                <w:sz w:val="24"/>
                              </w:rPr>
                            </w:pPr>
                            <w:r>
                              <w:t>lume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937D336" id="Text Box 16" o:spid="_x0000_s1032" type="#_x0000_t202" style="position:absolute;margin-left:258.4pt;margin-top:208pt;width:39.9pt;height:12.65pt;z-index:251582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" stroked="f">
                <v:textbox style="mso-fit-shape-to-text:t" inset="0,0,0,0">
                  <w:txbxContent>
                    <w:p w14:paraId="0A182379" w14:textId="77777777" w:rsidR="00EF0E7A" w:rsidRPr="00CE1235" w:rsidRDefault="00EF0E7A" w:rsidP="00D82660">
                      <w:pPr>
                        <w:rPr>
                          <w:sz w:val="24"/>
                        </w:rPr>
                      </w:pPr>
                      <w:r>
                        <w:t>lume</w:t>
                      </w:r>
                    </w:p>
                  </w:txbxContent>
                </v:textbox>
              </v:shape>
            </w:pict>
          </mc:Fallback>
        </mc:AlternateContent>
      </w:r>
      <w:r w:rsidRPr="007D5606">
        <w:rPr>
          <w:b/>
          <w:noProof/>
          <w:color w:val="000000" w:themeColor="text1"/>
        </w:rPr>
        <mc:AlternateContent>
          <mc:Choice Requires="wps">
            <w:drawing>
              <wp:anchor distT="0" distB="0" distL="114300" distR="114300" simplePos="0" relativeHeight="251581952" behindDoc="0" locked="0" layoutInCell="1" allowOverlap="1" wp14:anchorId="5DAE7D2E" wp14:editId="40378B93">
                <wp:simplePos x="0" y="0"/>
                <wp:positionH relativeFrom="column">
                  <wp:posOffset>1808480</wp:posOffset>
                </wp:positionH>
                <wp:positionV relativeFrom="paragraph">
                  <wp:posOffset>2636520</wp:posOffset>
                </wp:positionV>
                <wp:extent cx="636905" cy="161925"/>
                <wp:effectExtent l="3175" t="1270" r="0" b="0"/>
                <wp:wrapNone/>
                <wp:docPr id="2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074386" w14:textId="77777777" w:rsidR="00EF0E7A" w:rsidRPr="00CE1235" w:rsidRDefault="00EF0E7A" w:rsidP="00D82660">
                            <w:pPr>
                              <w:rPr>
                                <w:szCs w:val="20"/>
                              </w:rPr>
                            </w:pPr>
                            <w:r>
                              <w:t>Hoito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AE7D2E" id="Text Box 15" o:spid="_x0000_s1033" type="#_x0000_t202" style="position:absolute;margin-left:142.4pt;margin-top:207.6pt;width:50.15pt;height:12.7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" stroked="f">
                <v:textbox inset="0,0,0,0">
                  <w:txbxContent>
                    <w:p w14:paraId="63074386" w14:textId="77777777" w:rsidR="00EF0E7A" w:rsidRPr="00CE1235" w:rsidRDefault="00EF0E7A" w:rsidP="00D82660">
                      <w:pPr>
                        <w:rPr>
                          <w:szCs w:val="20"/>
                        </w:rPr>
                      </w:pPr>
                      <w:r>
                        <w:t>Hoito</w:t>
                      </w:r>
                    </w:p>
                  </w:txbxContent>
                </v:textbox>
              </v:shape>
            </w:pict>
          </mc:Fallback>
        </mc:AlternateContent>
      </w:r>
      <w:r w:rsidRPr="007D5606">
        <w:rPr>
          <w:noProof/>
          <w:color w:val="000000" w:themeColor="text1"/>
        </w:rPr>
        <w:drawing>
          <wp:inline distT="0" distB="0" distL="0" distR="0" wp14:anchorId="59AD84CD" wp14:editId="0AAD8821">
            <wp:extent cx="5943600" cy="28282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828290"/>
                    </a:xfrm>
                    <a:prstGeom prst="rect">
                      <a:avLst/>
                    </a:prstGeom>
                    <a:noFill/>
                    <a:ln>
                      <a:noFill/>
                    </a:ln>
                  </pic:spPr>
                </pic:pic>
              </a:graphicData>
            </a:graphic>
          </wp:inline>
        </w:drawing>
      </w:r>
    </w:p>
    <w:p w14:paraId="6A5299E4" w14:textId="77777777" w:rsidR="00535983" w:rsidRPr="007D5606" w:rsidRDefault="00535983" w:rsidP="00982118">
      <w:pPr>
        <w:rPr>
          <w:color w:val="000000" w:themeColor="text1"/>
        </w:rPr>
      </w:pPr>
    </w:p>
    <w:p w14:paraId="7DE6A4C1" w14:textId="0D9553AC" w:rsidR="00533B44" w:rsidRPr="007D5606" w:rsidRDefault="0014362B" w:rsidP="00982118">
      <w:pPr>
        <w:rPr>
          <w:color w:val="000000" w:themeColor="text1"/>
        </w:rPr>
      </w:pPr>
      <w:r w:rsidRPr="00EA06DD">
        <w:rPr>
          <w:noProof/>
          <w:color w:val="000000" w:themeColor="text1"/>
          <w:sz w:val="20"/>
        </w:rPr>
        <mc:AlternateContent>
          <mc:Choice Requires="wps">
            <w:drawing>
              <wp:anchor distT="0" distB="0" distL="114300" distR="114300" simplePos="0" relativeHeight="251597312" behindDoc="0" locked="0" layoutInCell="1" allowOverlap="1" wp14:anchorId="0A054141" wp14:editId="1DEC4EBC">
                <wp:simplePos x="0" y="0"/>
                <wp:positionH relativeFrom="column">
                  <wp:posOffset>90805</wp:posOffset>
                </wp:positionH>
                <wp:positionV relativeFrom="paragraph">
                  <wp:posOffset>24130</wp:posOffset>
                </wp:positionV>
                <wp:extent cx="330200" cy="2345055"/>
                <wp:effectExtent l="0" t="0" r="3175" b="1905"/>
                <wp:wrapNone/>
                <wp:docPr id="2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2345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C96326" w14:textId="77777777" w:rsidR="00EF0E7A" w:rsidRPr="00D82660" w:rsidRDefault="00EF0E7A" w:rsidP="000E558E">
                            <w:pPr>
                              <w:rPr>
                                <w:b/>
                              </w:rPr>
                            </w:pPr>
                            <w:r>
                              <w:rPr>
                                <w:b/>
                              </w:rPr>
                              <w:t>HOIDON EPÄONNISTUMISOSUUS (%)</w:t>
                            </w: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A054141" id="Text Box 30" o:spid="_x0000_s1034" type="#_x0000_t202" style="position:absolute;margin-left:7.15pt;margin-top:1.9pt;width:26pt;height:184.6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" stroked="f">
                <v:textbox style="layout-flow:vertical;mso-layout-flow-alt:bottom-to-top;mso-fit-shape-to-text:t" inset="0,0,0,0">
                  <w:txbxContent>
                    <w:p w14:paraId="74C96326" w14:textId="77777777" w:rsidR="00EF0E7A" w:rsidRPr="00D82660" w:rsidRDefault="00EF0E7A" w:rsidP="000E558E">
                      <w:pPr>
                        <w:rPr>
                          <w:b/>
                        </w:rPr>
                      </w:pPr>
                      <w:r>
                        <w:rPr>
                          <w:b/>
                        </w:rPr>
                        <w:t>HOIDON EPÄONNISTUMISOSUUS (%)</w:t>
                      </w:r>
                    </w:p>
                  </w:txbxContent>
                </v:textbox>
              </v:shape>
            </w:pict>
          </mc:Fallback>
        </mc:AlternateContent>
      </w:r>
      <w:r w:rsidRPr="00EA06DD">
        <w:rPr>
          <w:noProof/>
          <w:color w:val="000000" w:themeColor="text1"/>
          <w:sz w:val="20"/>
        </w:rPr>
        <mc:AlternateContent>
          <mc:Choice Requires="wps">
            <w:drawing>
              <wp:anchor distT="0" distB="0" distL="114300" distR="114300" simplePos="0" relativeHeight="251592192" behindDoc="0" locked="0" layoutInCell="1" allowOverlap="1" wp14:anchorId="06A5118A" wp14:editId="507EE66A">
                <wp:simplePos x="0" y="0"/>
                <wp:positionH relativeFrom="column">
                  <wp:posOffset>4769485</wp:posOffset>
                </wp:positionH>
                <wp:positionV relativeFrom="paragraph">
                  <wp:posOffset>2597785</wp:posOffset>
                </wp:positionV>
                <wp:extent cx="735330" cy="217805"/>
                <wp:effectExtent l="1905" t="0" r="0" b="3175"/>
                <wp:wrapNone/>
                <wp:docPr id="2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217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9104E4" w14:textId="77777777" w:rsidR="00EF0E7A" w:rsidRPr="00CE1235" w:rsidRDefault="00EF0E7A" w:rsidP="000E558E">
                            <w:pPr>
                              <w:rPr>
                                <w:szCs w:val="20"/>
                              </w:rPr>
                            </w:pPr>
                            <w:r>
                              <w:t>adalimumabi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A5118A" id="Text Box 25" o:spid="_x0000_s1035" type="#_x0000_t202" style="position:absolute;margin-left:375.55pt;margin-top:204.55pt;width:57.9pt;height:17.1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" stroked="f">
                <v:textbox inset="0,0,0,0">
                  <w:txbxContent>
                    <w:p w14:paraId="719104E4" w14:textId="77777777" w:rsidR="00EF0E7A" w:rsidRPr="00CE1235" w:rsidRDefault="00EF0E7A" w:rsidP="000E558E">
                      <w:pPr>
                        <w:rPr>
                          <w:szCs w:val="20"/>
                        </w:rPr>
                      </w:pPr>
                      <w:r>
                        <w:t>adalimumabi</w:t>
                      </w:r>
                    </w:p>
                  </w:txbxContent>
                </v:textbox>
              </v:shape>
            </w:pict>
          </mc:Fallback>
        </mc:AlternateContent>
      </w:r>
      <w:r w:rsidRPr="00EA06DD">
        <w:rPr>
          <w:noProof/>
          <w:color w:val="000000" w:themeColor="text1"/>
          <w:sz w:val="20"/>
        </w:rPr>
        <mc:AlternateContent>
          <mc:Choice Requires="wps">
            <w:drawing>
              <wp:anchor distT="0" distB="0" distL="114300" distR="114300" simplePos="0" relativeHeight="251591168" behindDoc="0" locked="0" layoutInCell="1" allowOverlap="1" wp14:anchorId="059E9415" wp14:editId="36FA7171">
                <wp:simplePos x="0" y="0"/>
                <wp:positionH relativeFrom="column">
                  <wp:posOffset>3335020</wp:posOffset>
                </wp:positionH>
                <wp:positionV relativeFrom="paragraph">
                  <wp:posOffset>2638425</wp:posOffset>
                </wp:positionV>
                <wp:extent cx="506730" cy="160655"/>
                <wp:effectExtent l="0" t="635" r="635" b="635"/>
                <wp:wrapNone/>
                <wp:docPr id="2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4ED412" w14:textId="77777777" w:rsidR="00EF0E7A" w:rsidRPr="00CE1235" w:rsidRDefault="00EF0E7A" w:rsidP="000E558E">
                            <w:pPr>
                              <w:rPr>
                                <w:sz w:val="24"/>
                              </w:rPr>
                            </w:pPr>
                            <w:r>
                              <w:t>lume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59E9415" id="Text Box 24" o:spid="_x0000_s1036" type="#_x0000_t202" style="position:absolute;margin-left:262.6pt;margin-top:207.75pt;width:39.9pt;height:12.65pt;z-index:251591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" stroked="f">
                <v:textbox style="mso-fit-shape-to-text:t" inset="0,0,0,0">
                  <w:txbxContent>
                    <w:p w14:paraId="314ED412" w14:textId="77777777" w:rsidR="00EF0E7A" w:rsidRPr="00CE1235" w:rsidRDefault="00EF0E7A" w:rsidP="000E558E">
                      <w:pPr>
                        <w:rPr>
                          <w:sz w:val="24"/>
                        </w:rPr>
                      </w:pPr>
                      <w:r>
                        <w:t>lume</w:t>
                      </w:r>
                    </w:p>
                  </w:txbxContent>
                </v:textbox>
              </v:shape>
            </w:pict>
          </mc:Fallback>
        </mc:AlternateContent>
      </w:r>
      <w:r w:rsidRPr="00EA06DD">
        <w:rPr>
          <w:noProof/>
          <w:color w:val="000000" w:themeColor="text1"/>
          <w:sz w:val="20"/>
        </w:rPr>
        <mc:AlternateContent>
          <mc:Choice Requires="wps">
            <w:drawing>
              <wp:anchor distT="0" distB="0" distL="114300" distR="114300" simplePos="0" relativeHeight="251593216" behindDoc="0" locked="0" layoutInCell="1" allowOverlap="1" wp14:anchorId="2FA39EE7" wp14:editId="0569C4DC">
                <wp:simplePos x="0" y="0"/>
                <wp:positionH relativeFrom="column">
                  <wp:posOffset>2522220</wp:posOffset>
                </wp:positionH>
                <wp:positionV relativeFrom="paragraph">
                  <wp:posOffset>2476500</wp:posOffset>
                </wp:positionV>
                <wp:extent cx="1157605" cy="168910"/>
                <wp:effectExtent l="2540" t="635" r="1905" b="1905"/>
                <wp:wrapNone/>
                <wp:docPr id="21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7605"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F7ED2E" w14:textId="77777777" w:rsidR="00EF0E7A" w:rsidRPr="00CE1235" w:rsidRDefault="00EF0E7A" w:rsidP="000E558E">
                            <w:pPr>
                              <w:rPr>
                                <w:sz w:val="24"/>
                              </w:rPr>
                            </w:pPr>
                            <w:r>
                              <w:t>AIKA (KK)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A39EE7" id="Text Box 26" o:spid="_x0000_s1037" type="#_x0000_t202" style="position:absolute;margin-left:198.6pt;margin-top:195pt;width:91.15pt;height:13.3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" stroked="f">
                <v:textbox inset="0,0,0,0">
                  <w:txbxContent>
                    <w:p w14:paraId="50F7ED2E" w14:textId="77777777" w:rsidR="00EF0E7A" w:rsidRPr="00CE1235" w:rsidRDefault="00EF0E7A" w:rsidP="000E558E">
                      <w:pPr>
                        <w:rPr>
                          <w:sz w:val="24"/>
                        </w:rPr>
                      </w:pPr>
                      <w:r>
                        <w:t>AIKA (KK)</w:t>
                      </w:r>
                    </w:p>
                  </w:txbxContent>
                </v:textbox>
              </v:shape>
            </w:pict>
          </mc:Fallback>
        </mc:AlternateContent>
      </w:r>
      <w:r w:rsidRPr="00EA06DD">
        <w:rPr>
          <w:noProof/>
          <w:color w:val="000000" w:themeColor="text1"/>
          <w:sz w:val="20"/>
        </w:rPr>
        <mc:AlternateContent>
          <mc:Choice Requires="wps">
            <w:drawing>
              <wp:anchor distT="0" distB="0" distL="114300" distR="114300" simplePos="0" relativeHeight="251594240" behindDoc="0" locked="0" layoutInCell="1" allowOverlap="1" wp14:anchorId="3313E361" wp14:editId="5F92E32B">
                <wp:simplePos x="0" y="0"/>
                <wp:positionH relativeFrom="column">
                  <wp:posOffset>518795</wp:posOffset>
                </wp:positionH>
                <wp:positionV relativeFrom="paragraph">
                  <wp:posOffset>2132330</wp:posOffset>
                </wp:positionV>
                <wp:extent cx="5234940" cy="354330"/>
                <wp:effectExtent l="0" t="0" r="4445" b="0"/>
                <wp:wrapNone/>
                <wp:docPr id="21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494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190" w:type="dxa"/>
                              <w:tblLayout w:type="fixed"/>
                              <w:tblCellMar>
                                <w:left w:w="0" w:type="dxa"/>
                                <w:right w:w="0" w:type="dxa"/>
                              </w:tblCellMar>
                              <w:tblLook w:val="0000" w:firstRow="0" w:lastRow="0" w:firstColumn="0" w:lastColumn="0" w:noHBand="0" w:noVBand="0"/>
                            </w:tblPr>
                            <w:tblGrid>
                              <w:gridCol w:w="758"/>
                              <w:gridCol w:w="727"/>
                              <w:gridCol w:w="963"/>
                              <w:gridCol w:w="558"/>
                              <w:gridCol w:w="918"/>
                              <w:gridCol w:w="666"/>
                              <w:gridCol w:w="801"/>
                              <w:gridCol w:w="639"/>
                              <w:gridCol w:w="900"/>
                              <w:gridCol w:w="504"/>
                              <w:gridCol w:w="756"/>
                            </w:tblGrid>
                            <w:tr w:rsidR="00EF0E7A" w:rsidRPr="00D82660" w14:paraId="3729BC13" w14:textId="77777777" w:rsidTr="00616776">
                              <w:trPr>
                                <w:trHeight w:val="20"/>
                              </w:trPr>
                              <w:tc>
                                <w:tcPr>
                                  <w:tcW w:w="758" w:type="dxa"/>
                                  <w:tcBorders>
                                    <w:top w:val="nil"/>
                                    <w:left w:val="nil"/>
                                    <w:bottom w:val="nil"/>
                                    <w:right w:val="nil"/>
                                  </w:tcBorders>
                                  <w:shd w:val="clear" w:color="auto" w:fill="FFFFFF"/>
                                </w:tcPr>
                                <w:p w14:paraId="51C1CFC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0</w:t>
                                  </w:r>
                                </w:p>
                              </w:tc>
                              <w:tc>
                                <w:tcPr>
                                  <w:tcW w:w="727" w:type="dxa"/>
                                  <w:tcBorders>
                                    <w:top w:val="nil"/>
                                    <w:left w:val="nil"/>
                                    <w:bottom w:val="nil"/>
                                    <w:right w:val="nil"/>
                                  </w:tcBorders>
                                  <w:shd w:val="clear" w:color="auto" w:fill="FFFFFF"/>
                                </w:tcPr>
                                <w:p w14:paraId="134C441C" w14:textId="77777777" w:rsidR="00EF0E7A" w:rsidRPr="00D82660" w:rsidRDefault="00EF0E7A" w:rsidP="00D82660">
                                  <w:pPr>
                                    <w:jc w:val="center"/>
                                    <w:rPr>
                                      <w:rFonts w:ascii="Arial" w:hAnsi="Arial" w:cs="Arial"/>
                                      <w:b/>
                                      <w:sz w:val="16"/>
                                      <w:szCs w:val="16"/>
                                    </w:rPr>
                                  </w:pPr>
                                  <w:r>
                                    <w:rPr>
                                      <w:rFonts w:ascii="Arial" w:hAnsi="Arial"/>
                                      <w:b/>
                                      <w:color w:val="000000"/>
                                      <w:sz w:val="16"/>
                                      <w:szCs w:val="16"/>
                                    </w:rPr>
                                    <w:t>2</w:t>
                                  </w:r>
                                </w:p>
                              </w:tc>
                              <w:tc>
                                <w:tcPr>
                                  <w:tcW w:w="963" w:type="dxa"/>
                                  <w:tcBorders>
                                    <w:top w:val="nil"/>
                                    <w:left w:val="nil"/>
                                    <w:bottom w:val="nil"/>
                                    <w:right w:val="nil"/>
                                  </w:tcBorders>
                                  <w:shd w:val="clear" w:color="auto" w:fill="FFFFFF"/>
                                </w:tcPr>
                                <w:p w14:paraId="6FDD9899" w14:textId="77777777" w:rsidR="00EF0E7A" w:rsidRPr="00D82660" w:rsidRDefault="00EF0E7A" w:rsidP="00616776">
                                  <w:pPr>
                                    <w:ind w:right="72"/>
                                    <w:jc w:val="center"/>
                                    <w:rPr>
                                      <w:rFonts w:ascii="Arial" w:hAnsi="Arial" w:cs="Arial"/>
                                      <w:b/>
                                      <w:sz w:val="16"/>
                                      <w:szCs w:val="16"/>
                                    </w:rPr>
                                  </w:pPr>
                                  <w:r>
                                    <w:rPr>
                                      <w:rFonts w:ascii="Arial" w:hAnsi="Arial"/>
                                      <w:b/>
                                      <w:color w:val="000000"/>
                                      <w:sz w:val="16"/>
                                      <w:szCs w:val="16"/>
                                    </w:rPr>
                                    <w:t>4</w:t>
                                  </w:r>
                                </w:p>
                              </w:tc>
                              <w:tc>
                                <w:tcPr>
                                  <w:tcW w:w="558" w:type="dxa"/>
                                  <w:tcBorders>
                                    <w:top w:val="nil"/>
                                    <w:left w:val="nil"/>
                                    <w:bottom w:val="nil"/>
                                    <w:right w:val="nil"/>
                                  </w:tcBorders>
                                  <w:shd w:val="clear" w:color="auto" w:fill="FFFFFF"/>
                                </w:tcPr>
                                <w:p w14:paraId="233408C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w:t>
                                  </w:r>
                                </w:p>
                              </w:tc>
                              <w:tc>
                                <w:tcPr>
                                  <w:tcW w:w="918" w:type="dxa"/>
                                  <w:tcBorders>
                                    <w:top w:val="nil"/>
                                    <w:left w:val="nil"/>
                                    <w:bottom w:val="nil"/>
                                    <w:right w:val="nil"/>
                                  </w:tcBorders>
                                  <w:shd w:val="clear" w:color="auto" w:fill="FFFFFF"/>
                                </w:tcPr>
                                <w:p w14:paraId="1E41F3B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w:t>
                                  </w:r>
                                </w:p>
                              </w:tc>
                              <w:tc>
                                <w:tcPr>
                                  <w:tcW w:w="666" w:type="dxa"/>
                                  <w:tcBorders>
                                    <w:top w:val="nil"/>
                                    <w:left w:val="nil"/>
                                    <w:bottom w:val="nil"/>
                                    <w:right w:val="nil"/>
                                  </w:tcBorders>
                                  <w:shd w:val="clear" w:color="auto" w:fill="FFFFFF"/>
                                </w:tcPr>
                                <w:p w14:paraId="63308900"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10</w:t>
                                  </w:r>
                                </w:p>
                              </w:tc>
                              <w:tc>
                                <w:tcPr>
                                  <w:tcW w:w="801" w:type="dxa"/>
                                  <w:tcBorders>
                                    <w:top w:val="nil"/>
                                    <w:left w:val="nil"/>
                                    <w:bottom w:val="nil"/>
                                    <w:right w:val="nil"/>
                                  </w:tcBorders>
                                  <w:shd w:val="clear" w:color="auto" w:fill="FFFFFF"/>
                                </w:tcPr>
                                <w:p w14:paraId="5804C20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12</w:t>
                                  </w:r>
                                </w:p>
                              </w:tc>
                              <w:tc>
                                <w:tcPr>
                                  <w:tcW w:w="639" w:type="dxa"/>
                                  <w:tcBorders>
                                    <w:top w:val="nil"/>
                                    <w:left w:val="nil"/>
                                    <w:bottom w:val="nil"/>
                                    <w:right w:val="nil"/>
                                  </w:tcBorders>
                                  <w:shd w:val="clear" w:color="auto" w:fill="FFFFFF"/>
                                </w:tcPr>
                                <w:p w14:paraId="499572F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14</w:t>
                                  </w:r>
                                </w:p>
                              </w:tc>
                              <w:tc>
                                <w:tcPr>
                                  <w:tcW w:w="900" w:type="dxa"/>
                                  <w:tcBorders>
                                    <w:top w:val="nil"/>
                                    <w:left w:val="nil"/>
                                    <w:bottom w:val="nil"/>
                                    <w:right w:val="nil"/>
                                  </w:tcBorders>
                                  <w:shd w:val="clear" w:color="auto" w:fill="FFFFFF"/>
                                </w:tcPr>
                                <w:p w14:paraId="0569674C"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w:t>
                                  </w:r>
                                </w:p>
                              </w:tc>
                              <w:tc>
                                <w:tcPr>
                                  <w:tcW w:w="504" w:type="dxa"/>
                                  <w:tcBorders>
                                    <w:top w:val="nil"/>
                                    <w:left w:val="nil"/>
                                    <w:bottom w:val="nil"/>
                                    <w:right w:val="nil"/>
                                  </w:tcBorders>
                                  <w:shd w:val="clear" w:color="auto" w:fill="FFFFFF"/>
                                </w:tcPr>
                                <w:p w14:paraId="37AC8D1A" w14:textId="77777777" w:rsidR="00EF0E7A" w:rsidRPr="00D82660" w:rsidRDefault="00EF0E7A" w:rsidP="00CE1235">
                                  <w:pPr>
                                    <w:jc w:val="right"/>
                                    <w:rPr>
                                      <w:rFonts w:ascii="Arial" w:hAnsi="Arial" w:cs="Arial"/>
                                      <w:b/>
                                      <w:sz w:val="16"/>
                                      <w:szCs w:val="16"/>
                                    </w:rPr>
                                  </w:pPr>
                                  <w:r>
                                    <w:rPr>
                                      <w:rFonts w:ascii="Arial" w:hAnsi="Arial"/>
                                      <w:b/>
                                      <w:color w:val="000000"/>
                                      <w:sz w:val="16"/>
                                      <w:szCs w:val="16"/>
                                    </w:rPr>
                                    <w:t>18</w:t>
                                  </w:r>
                                </w:p>
                              </w:tc>
                              <w:tc>
                                <w:tcPr>
                                  <w:tcW w:w="756" w:type="dxa"/>
                                  <w:tcBorders>
                                    <w:top w:val="nil"/>
                                    <w:left w:val="nil"/>
                                    <w:bottom w:val="nil"/>
                                    <w:right w:val="nil"/>
                                  </w:tcBorders>
                                  <w:shd w:val="clear" w:color="auto" w:fill="FFFFFF"/>
                                </w:tcPr>
                                <w:p w14:paraId="71ADE4A7"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20</w:t>
                                  </w:r>
                                </w:p>
                              </w:tc>
                            </w:tr>
                            <w:tr w:rsidR="00EF0E7A" w:rsidRPr="00D82660" w14:paraId="6778E246" w14:textId="77777777" w:rsidTr="00616776">
                              <w:trPr>
                                <w:trHeight w:val="20"/>
                              </w:trPr>
                              <w:tc>
                                <w:tcPr>
                                  <w:tcW w:w="758" w:type="dxa"/>
                                  <w:tcBorders>
                                    <w:top w:val="nil"/>
                                    <w:left w:val="nil"/>
                                    <w:bottom w:val="nil"/>
                                    <w:right w:val="nil"/>
                                  </w:tcBorders>
                                  <w:shd w:val="clear" w:color="auto" w:fill="FFFFFF"/>
                                </w:tcPr>
                                <w:p w14:paraId="572103D6"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P#0/111</w:t>
                                  </w:r>
                                </w:p>
                              </w:tc>
                              <w:tc>
                                <w:tcPr>
                                  <w:tcW w:w="727" w:type="dxa"/>
                                  <w:tcBorders>
                                    <w:top w:val="nil"/>
                                    <w:left w:val="nil"/>
                                    <w:bottom w:val="nil"/>
                                    <w:right w:val="nil"/>
                                  </w:tcBorders>
                                  <w:shd w:val="clear" w:color="auto" w:fill="FFFFFF"/>
                                </w:tcPr>
                                <w:p w14:paraId="289D07E7"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16/89</w:t>
                                  </w:r>
                                </w:p>
                              </w:tc>
                              <w:tc>
                                <w:tcPr>
                                  <w:tcW w:w="963" w:type="dxa"/>
                                  <w:tcBorders>
                                    <w:top w:val="nil"/>
                                    <w:left w:val="nil"/>
                                    <w:bottom w:val="nil"/>
                                    <w:right w:val="nil"/>
                                  </w:tcBorders>
                                  <w:shd w:val="clear" w:color="auto" w:fill="FFFFFF"/>
                                </w:tcPr>
                                <w:p w14:paraId="2B44F69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35/66</w:t>
                                  </w:r>
                                </w:p>
                              </w:tc>
                              <w:tc>
                                <w:tcPr>
                                  <w:tcW w:w="558" w:type="dxa"/>
                                  <w:tcBorders>
                                    <w:top w:val="nil"/>
                                    <w:left w:val="nil"/>
                                    <w:bottom w:val="nil"/>
                                    <w:right w:val="nil"/>
                                  </w:tcBorders>
                                  <w:shd w:val="clear" w:color="auto" w:fill="FFFFFF"/>
                                </w:tcPr>
                                <w:p w14:paraId="0FB5F31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46/50</w:t>
                                  </w:r>
                                </w:p>
                              </w:tc>
                              <w:tc>
                                <w:tcPr>
                                  <w:tcW w:w="918" w:type="dxa"/>
                                  <w:tcBorders>
                                    <w:top w:val="nil"/>
                                    <w:left w:val="nil"/>
                                    <w:bottom w:val="nil"/>
                                    <w:right w:val="nil"/>
                                  </w:tcBorders>
                                  <w:shd w:val="clear" w:color="auto" w:fill="FFFFFF"/>
                                </w:tcPr>
                                <w:p w14:paraId="523BEEE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49/41</w:t>
                                  </w:r>
                                </w:p>
                              </w:tc>
                              <w:tc>
                                <w:tcPr>
                                  <w:tcW w:w="666" w:type="dxa"/>
                                  <w:tcBorders>
                                    <w:top w:val="nil"/>
                                    <w:left w:val="nil"/>
                                    <w:bottom w:val="nil"/>
                                    <w:right w:val="nil"/>
                                  </w:tcBorders>
                                  <w:shd w:val="clear" w:color="auto" w:fill="FFFFFF"/>
                                </w:tcPr>
                                <w:p w14:paraId="6049188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54/33</w:t>
                                  </w:r>
                                </w:p>
                              </w:tc>
                              <w:tc>
                                <w:tcPr>
                                  <w:tcW w:w="801" w:type="dxa"/>
                                  <w:tcBorders>
                                    <w:top w:val="nil"/>
                                    <w:left w:val="nil"/>
                                    <w:bottom w:val="nil"/>
                                    <w:right w:val="nil"/>
                                  </w:tcBorders>
                                  <w:shd w:val="clear" w:color="auto" w:fill="FFFFFF"/>
                                </w:tcPr>
                                <w:p w14:paraId="6F3F534D"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58/26</w:t>
                                  </w:r>
                                </w:p>
                              </w:tc>
                              <w:tc>
                                <w:tcPr>
                                  <w:tcW w:w="639" w:type="dxa"/>
                                  <w:tcBorders>
                                    <w:top w:val="nil"/>
                                    <w:left w:val="nil"/>
                                    <w:bottom w:val="nil"/>
                                    <w:right w:val="nil"/>
                                  </w:tcBorders>
                                  <w:shd w:val="clear" w:color="auto" w:fill="FFFFFF"/>
                                </w:tcPr>
                                <w:p w14:paraId="6B6BA3C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61/21</w:t>
                                  </w:r>
                                </w:p>
                              </w:tc>
                              <w:tc>
                                <w:tcPr>
                                  <w:tcW w:w="900" w:type="dxa"/>
                                  <w:tcBorders>
                                    <w:top w:val="nil"/>
                                    <w:left w:val="nil"/>
                                    <w:bottom w:val="nil"/>
                                    <w:right w:val="nil"/>
                                  </w:tcBorders>
                                  <w:shd w:val="clear" w:color="auto" w:fill="FFFFFF"/>
                                </w:tcPr>
                                <w:p w14:paraId="1B76542C"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61/19</w:t>
                                  </w:r>
                                </w:p>
                              </w:tc>
                              <w:tc>
                                <w:tcPr>
                                  <w:tcW w:w="504" w:type="dxa"/>
                                  <w:tcBorders>
                                    <w:top w:val="nil"/>
                                    <w:left w:val="nil"/>
                                    <w:bottom w:val="nil"/>
                                    <w:right w:val="nil"/>
                                  </w:tcBorders>
                                  <w:shd w:val="clear" w:color="auto" w:fill="FFFFFF"/>
                                </w:tcPr>
                                <w:p w14:paraId="2587D7DB" w14:textId="77777777" w:rsidR="00EF0E7A" w:rsidRPr="00D82660" w:rsidRDefault="00EF0E7A" w:rsidP="00CE1235">
                                  <w:pPr>
                                    <w:jc w:val="right"/>
                                    <w:rPr>
                                      <w:rFonts w:ascii="Arial" w:hAnsi="Arial" w:cs="Arial"/>
                                      <w:b/>
                                      <w:sz w:val="16"/>
                                      <w:szCs w:val="16"/>
                                    </w:rPr>
                                  </w:pPr>
                                  <w:r>
                                    <w:rPr>
                                      <w:rFonts w:ascii="Arial" w:hAnsi="Arial"/>
                                      <w:b/>
                                      <w:color w:val="000000"/>
                                      <w:sz w:val="16"/>
                                      <w:szCs w:val="16"/>
                                    </w:rPr>
                                    <w:t>61/17</w:t>
                                  </w:r>
                                </w:p>
                              </w:tc>
                              <w:tc>
                                <w:tcPr>
                                  <w:tcW w:w="756" w:type="dxa"/>
                                  <w:tcBorders>
                                    <w:top w:val="nil"/>
                                    <w:left w:val="nil"/>
                                    <w:bottom w:val="nil"/>
                                    <w:right w:val="nil"/>
                                  </w:tcBorders>
                                  <w:shd w:val="clear" w:color="auto" w:fill="FFFFFF"/>
                                </w:tcPr>
                                <w:p w14:paraId="6770A50D"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61/0</w:t>
                                  </w:r>
                                </w:p>
                              </w:tc>
                            </w:tr>
                            <w:tr w:rsidR="00EF0E7A" w:rsidRPr="00D82660" w14:paraId="40D093BE" w14:textId="77777777" w:rsidTr="00616776">
                              <w:trPr>
                                <w:trHeight w:val="20"/>
                              </w:trPr>
                              <w:tc>
                                <w:tcPr>
                                  <w:tcW w:w="758" w:type="dxa"/>
                                  <w:tcBorders>
                                    <w:top w:val="nil"/>
                                    <w:left w:val="nil"/>
                                    <w:bottom w:val="nil"/>
                                    <w:right w:val="nil"/>
                                  </w:tcBorders>
                                  <w:shd w:val="clear" w:color="auto" w:fill="FFFFFF"/>
                                </w:tcPr>
                                <w:p w14:paraId="238D8F9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A#0/115</w:t>
                                  </w:r>
                                </w:p>
                              </w:tc>
                              <w:tc>
                                <w:tcPr>
                                  <w:tcW w:w="727" w:type="dxa"/>
                                  <w:tcBorders>
                                    <w:top w:val="nil"/>
                                    <w:left w:val="nil"/>
                                    <w:bottom w:val="nil"/>
                                    <w:right w:val="nil"/>
                                  </w:tcBorders>
                                  <w:shd w:val="clear" w:color="auto" w:fill="FFFFFF"/>
                                </w:tcPr>
                                <w:p w14:paraId="08CB615D"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5/105</w:t>
                                  </w:r>
                                </w:p>
                              </w:tc>
                              <w:tc>
                                <w:tcPr>
                                  <w:tcW w:w="963" w:type="dxa"/>
                                  <w:tcBorders>
                                    <w:top w:val="nil"/>
                                    <w:left w:val="nil"/>
                                    <w:bottom w:val="nil"/>
                                    <w:right w:val="nil"/>
                                  </w:tcBorders>
                                  <w:shd w:val="clear" w:color="auto" w:fill="FFFFFF"/>
                                </w:tcPr>
                                <w:p w14:paraId="7D62F2C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23/82</w:t>
                                  </w:r>
                                </w:p>
                              </w:tc>
                              <w:tc>
                                <w:tcPr>
                                  <w:tcW w:w="558" w:type="dxa"/>
                                  <w:tcBorders>
                                    <w:top w:val="nil"/>
                                    <w:left w:val="nil"/>
                                    <w:bottom w:val="nil"/>
                                    <w:right w:val="nil"/>
                                  </w:tcBorders>
                                  <w:shd w:val="clear" w:color="auto" w:fill="FFFFFF"/>
                                </w:tcPr>
                                <w:p w14:paraId="58083C11"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32/67</w:t>
                                  </w:r>
                                </w:p>
                              </w:tc>
                              <w:tc>
                                <w:tcPr>
                                  <w:tcW w:w="918" w:type="dxa"/>
                                  <w:tcBorders>
                                    <w:top w:val="nil"/>
                                    <w:left w:val="nil"/>
                                    <w:bottom w:val="nil"/>
                                    <w:right w:val="nil"/>
                                  </w:tcBorders>
                                  <w:shd w:val="clear" w:color="auto" w:fill="FFFFFF"/>
                                </w:tcPr>
                                <w:p w14:paraId="4EF5438C"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37/58</w:t>
                                  </w:r>
                                </w:p>
                              </w:tc>
                              <w:tc>
                                <w:tcPr>
                                  <w:tcW w:w="666" w:type="dxa"/>
                                  <w:tcBorders>
                                    <w:top w:val="nil"/>
                                    <w:left w:val="nil"/>
                                    <w:bottom w:val="nil"/>
                                    <w:right w:val="nil"/>
                                  </w:tcBorders>
                                  <w:shd w:val="clear" w:color="auto" w:fill="FFFFFF"/>
                                </w:tcPr>
                                <w:p w14:paraId="322D36DD"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40/51</w:t>
                                  </w:r>
                                </w:p>
                              </w:tc>
                              <w:tc>
                                <w:tcPr>
                                  <w:tcW w:w="801" w:type="dxa"/>
                                  <w:tcBorders>
                                    <w:top w:val="nil"/>
                                    <w:left w:val="nil"/>
                                    <w:bottom w:val="nil"/>
                                    <w:right w:val="nil"/>
                                  </w:tcBorders>
                                  <w:shd w:val="clear" w:color="auto" w:fill="FFFFFF"/>
                                </w:tcPr>
                                <w:p w14:paraId="0B9E906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44/42</w:t>
                                  </w:r>
                                </w:p>
                              </w:tc>
                              <w:tc>
                                <w:tcPr>
                                  <w:tcW w:w="639" w:type="dxa"/>
                                  <w:tcBorders>
                                    <w:top w:val="nil"/>
                                    <w:left w:val="nil"/>
                                    <w:bottom w:val="nil"/>
                                    <w:right w:val="nil"/>
                                  </w:tcBorders>
                                  <w:shd w:val="clear" w:color="auto" w:fill="FFFFFF"/>
                                </w:tcPr>
                                <w:p w14:paraId="5D17A520"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45/37</w:t>
                                  </w:r>
                                </w:p>
                              </w:tc>
                              <w:tc>
                                <w:tcPr>
                                  <w:tcW w:w="900" w:type="dxa"/>
                                  <w:tcBorders>
                                    <w:top w:val="nil"/>
                                    <w:left w:val="nil"/>
                                    <w:bottom w:val="nil"/>
                                    <w:right w:val="nil"/>
                                  </w:tcBorders>
                                  <w:shd w:val="clear" w:color="auto" w:fill="FFFFFF"/>
                                </w:tcPr>
                                <w:p w14:paraId="6F269C4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45/34</w:t>
                                  </w:r>
                                </w:p>
                              </w:tc>
                              <w:tc>
                                <w:tcPr>
                                  <w:tcW w:w="504" w:type="dxa"/>
                                  <w:tcBorders>
                                    <w:top w:val="nil"/>
                                    <w:left w:val="nil"/>
                                    <w:bottom w:val="nil"/>
                                    <w:right w:val="nil"/>
                                  </w:tcBorders>
                                  <w:shd w:val="clear" w:color="auto" w:fill="FFFFFF"/>
                                </w:tcPr>
                                <w:p w14:paraId="37475AD1" w14:textId="77777777" w:rsidR="00EF0E7A" w:rsidRPr="00D82660" w:rsidRDefault="00EF0E7A" w:rsidP="00CE1235">
                                  <w:pPr>
                                    <w:jc w:val="right"/>
                                    <w:rPr>
                                      <w:rFonts w:ascii="Arial" w:hAnsi="Arial" w:cs="Arial"/>
                                      <w:b/>
                                      <w:sz w:val="16"/>
                                      <w:szCs w:val="16"/>
                                    </w:rPr>
                                  </w:pPr>
                                  <w:r>
                                    <w:rPr>
                                      <w:rFonts w:ascii="Arial" w:hAnsi="Arial"/>
                                      <w:b/>
                                      <w:color w:val="000000"/>
                                      <w:sz w:val="16"/>
                                      <w:szCs w:val="16"/>
                                    </w:rPr>
                                    <w:t>45/30</w:t>
                                  </w:r>
                                </w:p>
                              </w:tc>
                              <w:tc>
                                <w:tcPr>
                                  <w:tcW w:w="756" w:type="dxa"/>
                                  <w:tcBorders>
                                    <w:top w:val="nil"/>
                                    <w:left w:val="nil"/>
                                    <w:bottom w:val="nil"/>
                                    <w:right w:val="nil"/>
                                  </w:tcBorders>
                                  <w:shd w:val="clear" w:color="auto" w:fill="FFFFFF"/>
                                </w:tcPr>
                                <w:p w14:paraId="4773CEC7"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45/0</w:t>
                                  </w:r>
                                </w:p>
                              </w:tc>
                            </w:tr>
                          </w:tbl>
                          <w:p w14:paraId="1CC0A5A2" w14:textId="77777777" w:rsidR="00EF0E7A" w:rsidRPr="00CE1235" w:rsidRDefault="00EF0E7A" w:rsidP="000E558E">
                            <w:pPr>
                              <w:rPr>
                                <w:rFonts w:ascii="Arial" w:hAnsi="Arial" w:cs="Arial"/>
                                <w:sz w:val="2"/>
                                <w:szCs w:val="17"/>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13E361" id="Text Box 27" o:spid="_x0000_s1038" type="#_x0000_t202" style="position:absolute;margin-left:40.85pt;margin-top:167.9pt;width:412.2pt;height:27.9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" stroked="f">
                <v:textbox inset="0,0,0,0">
                  <w:txbxContent>
                    <w:tbl>
                      <w:tblPr>
                        <w:tblW w:w="8190" w:type="dxa"/>
                        <w:tblLayout w:type="fixed"/>
                        <w:tblCellMar>
                          <w:left w:w="0" w:type="dxa"/>
                          <w:right w:w="0" w:type="dxa"/>
                        </w:tblCellMar>
                        <w:tblLook w:val="0000" w:firstRow="0" w:lastRow="0" w:firstColumn="0" w:lastColumn="0" w:noHBand="0" w:noVBand="0"/>
                      </w:tblPr>
                      <w:tblGrid>
                        <w:gridCol w:w="758"/>
                        <w:gridCol w:w="727"/>
                        <w:gridCol w:w="963"/>
                        <w:gridCol w:w="558"/>
                        <w:gridCol w:w="918"/>
                        <w:gridCol w:w="666"/>
                        <w:gridCol w:w="801"/>
                        <w:gridCol w:w="639"/>
                        <w:gridCol w:w="900"/>
                        <w:gridCol w:w="504"/>
                        <w:gridCol w:w="756"/>
                      </w:tblGrid>
                      <w:tr w:rsidR="00EF0E7A" w:rsidRPr="00D82660" w14:paraId="3729BC13" w14:textId="77777777" w:rsidTr="00616776">
                        <w:trPr>
                          <w:trHeight w:val="20"/>
                        </w:trPr>
                        <w:tc>
                          <w:tcPr>
                            <w:tcW w:w="758" w:type="dxa"/>
                            <w:tcBorders>
                              <w:top w:val="nil"/>
                              <w:left w:val="nil"/>
                              <w:bottom w:val="nil"/>
                              <w:right w:val="nil"/>
                            </w:tcBorders>
                            <w:shd w:val="clear" w:color="auto" w:fill="FFFFFF"/>
                          </w:tcPr>
                          <w:p w14:paraId="51C1CFC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0</w:t>
                            </w:r>
                          </w:p>
                        </w:tc>
                        <w:tc>
                          <w:tcPr>
                            <w:tcW w:w="727" w:type="dxa"/>
                            <w:tcBorders>
                              <w:top w:val="nil"/>
                              <w:left w:val="nil"/>
                              <w:bottom w:val="nil"/>
                              <w:right w:val="nil"/>
                            </w:tcBorders>
                            <w:shd w:val="clear" w:color="auto" w:fill="FFFFFF"/>
                          </w:tcPr>
                          <w:p w14:paraId="134C441C" w14:textId="77777777" w:rsidR="00EF0E7A" w:rsidRPr="00D82660" w:rsidRDefault="00EF0E7A" w:rsidP="00D82660">
                            <w:pPr>
                              <w:jc w:val="center"/>
                              <w:rPr>
                                <w:rFonts w:ascii="Arial" w:hAnsi="Arial" w:cs="Arial"/>
                                <w:b/>
                                <w:sz w:val="16"/>
                                <w:szCs w:val="16"/>
                              </w:rPr>
                            </w:pPr>
                            <w:r>
                              <w:rPr>
                                <w:rFonts w:ascii="Arial" w:hAnsi="Arial"/>
                                <w:b/>
                                <w:color w:val="000000"/>
                                <w:sz w:val="16"/>
                                <w:szCs w:val="16"/>
                              </w:rPr>
                              <w:t>2</w:t>
                            </w:r>
                          </w:p>
                        </w:tc>
                        <w:tc>
                          <w:tcPr>
                            <w:tcW w:w="963" w:type="dxa"/>
                            <w:tcBorders>
                              <w:top w:val="nil"/>
                              <w:left w:val="nil"/>
                              <w:bottom w:val="nil"/>
                              <w:right w:val="nil"/>
                            </w:tcBorders>
                            <w:shd w:val="clear" w:color="auto" w:fill="FFFFFF"/>
                          </w:tcPr>
                          <w:p w14:paraId="6FDD9899" w14:textId="77777777" w:rsidR="00EF0E7A" w:rsidRPr="00D82660" w:rsidRDefault="00EF0E7A" w:rsidP="00616776">
                            <w:pPr>
                              <w:ind w:right="72"/>
                              <w:jc w:val="center"/>
                              <w:rPr>
                                <w:rFonts w:ascii="Arial" w:hAnsi="Arial" w:cs="Arial"/>
                                <w:b/>
                                <w:sz w:val="16"/>
                                <w:szCs w:val="16"/>
                              </w:rPr>
                            </w:pPr>
                            <w:r>
                              <w:rPr>
                                <w:rFonts w:ascii="Arial" w:hAnsi="Arial"/>
                                <w:b/>
                                <w:color w:val="000000"/>
                                <w:sz w:val="16"/>
                                <w:szCs w:val="16"/>
                              </w:rPr>
                              <w:t>4</w:t>
                            </w:r>
                          </w:p>
                        </w:tc>
                        <w:tc>
                          <w:tcPr>
                            <w:tcW w:w="558" w:type="dxa"/>
                            <w:tcBorders>
                              <w:top w:val="nil"/>
                              <w:left w:val="nil"/>
                              <w:bottom w:val="nil"/>
                              <w:right w:val="nil"/>
                            </w:tcBorders>
                            <w:shd w:val="clear" w:color="auto" w:fill="FFFFFF"/>
                          </w:tcPr>
                          <w:p w14:paraId="233408C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w:t>
                            </w:r>
                          </w:p>
                        </w:tc>
                        <w:tc>
                          <w:tcPr>
                            <w:tcW w:w="918" w:type="dxa"/>
                            <w:tcBorders>
                              <w:top w:val="nil"/>
                              <w:left w:val="nil"/>
                              <w:bottom w:val="nil"/>
                              <w:right w:val="nil"/>
                            </w:tcBorders>
                            <w:shd w:val="clear" w:color="auto" w:fill="FFFFFF"/>
                          </w:tcPr>
                          <w:p w14:paraId="1E41F3B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w:t>
                            </w:r>
                          </w:p>
                        </w:tc>
                        <w:tc>
                          <w:tcPr>
                            <w:tcW w:w="666" w:type="dxa"/>
                            <w:tcBorders>
                              <w:top w:val="nil"/>
                              <w:left w:val="nil"/>
                              <w:bottom w:val="nil"/>
                              <w:right w:val="nil"/>
                            </w:tcBorders>
                            <w:shd w:val="clear" w:color="auto" w:fill="FFFFFF"/>
                          </w:tcPr>
                          <w:p w14:paraId="63308900"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10</w:t>
                            </w:r>
                          </w:p>
                        </w:tc>
                        <w:tc>
                          <w:tcPr>
                            <w:tcW w:w="801" w:type="dxa"/>
                            <w:tcBorders>
                              <w:top w:val="nil"/>
                              <w:left w:val="nil"/>
                              <w:bottom w:val="nil"/>
                              <w:right w:val="nil"/>
                            </w:tcBorders>
                            <w:shd w:val="clear" w:color="auto" w:fill="FFFFFF"/>
                          </w:tcPr>
                          <w:p w14:paraId="5804C20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12</w:t>
                            </w:r>
                          </w:p>
                        </w:tc>
                        <w:tc>
                          <w:tcPr>
                            <w:tcW w:w="639" w:type="dxa"/>
                            <w:tcBorders>
                              <w:top w:val="nil"/>
                              <w:left w:val="nil"/>
                              <w:bottom w:val="nil"/>
                              <w:right w:val="nil"/>
                            </w:tcBorders>
                            <w:shd w:val="clear" w:color="auto" w:fill="FFFFFF"/>
                          </w:tcPr>
                          <w:p w14:paraId="499572F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14</w:t>
                            </w:r>
                          </w:p>
                        </w:tc>
                        <w:tc>
                          <w:tcPr>
                            <w:tcW w:w="900" w:type="dxa"/>
                            <w:tcBorders>
                              <w:top w:val="nil"/>
                              <w:left w:val="nil"/>
                              <w:bottom w:val="nil"/>
                              <w:right w:val="nil"/>
                            </w:tcBorders>
                            <w:shd w:val="clear" w:color="auto" w:fill="FFFFFF"/>
                          </w:tcPr>
                          <w:p w14:paraId="0569674C"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w:t>
                            </w:r>
                          </w:p>
                        </w:tc>
                        <w:tc>
                          <w:tcPr>
                            <w:tcW w:w="504" w:type="dxa"/>
                            <w:tcBorders>
                              <w:top w:val="nil"/>
                              <w:left w:val="nil"/>
                              <w:bottom w:val="nil"/>
                              <w:right w:val="nil"/>
                            </w:tcBorders>
                            <w:shd w:val="clear" w:color="auto" w:fill="FFFFFF"/>
                          </w:tcPr>
                          <w:p w14:paraId="37AC8D1A" w14:textId="77777777" w:rsidR="00EF0E7A" w:rsidRPr="00D82660" w:rsidRDefault="00EF0E7A" w:rsidP="00CE1235">
                            <w:pPr>
                              <w:jc w:val="right"/>
                              <w:rPr>
                                <w:rFonts w:ascii="Arial" w:hAnsi="Arial" w:cs="Arial"/>
                                <w:b/>
                                <w:sz w:val="16"/>
                                <w:szCs w:val="16"/>
                              </w:rPr>
                            </w:pPr>
                            <w:r>
                              <w:rPr>
                                <w:rFonts w:ascii="Arial" w:hAnsi="Arial"/>
                                <w:b/>
                                <w:color w:val="000000"/>
                                <w:sz w:val="16"/>
                                <w:szCs w:val="16"/>
                              </w:rPr>
                              <w:t>18</w:t>
                            </w:r>
                          </w:p>
                        </w:tc>
                        <w:tc>
                          <w:tcPr>
                            <w:tcW w:w="756" w:type="dxa"/>
                            <w:tcBorders>
                              <w:top w:val="nil"/>
                              <w:left w:val="nil"/>
                              <w:bottom w:val="nil"/>
                              <w:right w:val="nil"/>
                            </w:tcBorders>
                            <w:shd w:val="clear" w:color="auto" w:fill="FFFFFF"/>
                          </w:tcPr>
                          <w:p w14:paraId="71ADE4A7"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20</w:t>
                            </w:r>
                          </w:p>
                        </w:tc>
                      </w:tr>
                      <w:tr w:rsidR="00EF0E7A" w:rsidRPr="00D82660" w14:paraId="6778E246" w14:textId="77777777" w:rsidTr="00616776">
                        <w:trPr>
                          <w:trHeight w:val="20"/>
                        </w:trPr>
                        <w:tc>
                          <w:tcPr>
                            <w:tcW w:w="758" w:type="dxa"/>
                            <w:tcBorders>
                              <w:top w:val="nil"/>
                              <w:left w:val="nil"/>
                              <w:bottom w:val="nil"/>
                              <w:right w:val="nil"/>
                            </w:tcBorders>
                            <w:shd w:val="clear" w:color="auto" w:fill="FFFFFF"/>
                          </w:tcPr>
                          <w:p w14:paraId="572103D6"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P#0/111</w:t>
                            </w:r>
                          </w:p>
                        </w:tc>
                        <w:tc>
                          <w:tcPr>
                            <w:tcW w:w="727" w:type="dxa"/>
                            <w:tcBorders>
                              <w:top w:val="nil"/>
                              <w:left w:val="nil"/>
                              <w:bottom w:val="nil"/>
                              <w:right w:val="nil"/>
                            </w:tcBorders>
                            <w:shd w:val="clear" w:color="auto" w:fill="FFFFFF"/>
                          </w:tcPr>
                          <w:p w14:paraId="289D07E7"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16/89</w:t>
                            </w:r>
                          </w:p>
                        </w:tc>
                        <w:tc>
                          <w:tcPr>
                            <w:tcW w:w="963" w:type="dxa"/>
                            <w:tcBorders>
                              <w:top w:val="nil"/>
                              <w:left w:val="nil"/>
                              <w:bottom w:val="nil"/>
                              <w:right w:val="nil"/>
                            </w:tcBorders>
                            <w:shd w:val="clear" w:color="auto" w:fill="FFFFFF"/>
                          </w:tcPr>
                          <w:p w14:paraId="2B44F69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35/66</w:t>
                            </w:r>
                          </w:p>
                        </w:tc>
                        <w:tc>
                          <w:tcPr>
                            <w:tcW w:w="558" w:type="dxa"/>
                            <w:tcBorders>
                              <w:top w:val="nil"/>
                              <w:left w:val="nil"/>
                              <w:bottom w:val="nil"/>
                              <w:right w:val="nil"/>
                            </w:tcBorders>
                            <w:shd w:val="clear" w:color="auto" w:fill="FFFFFF"/>
                          </w:tcPr>
                          <w:p w14:paraId="0FB5F31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46/50</w:t>
                            </w:r>
                          </w:p>
                        </w:tc>
                        <w:tc>
                          <w:tcPr>
                            <w:tcW w:w="918" w:type="dxa"/>
                            <w:tcBorders>
                              <w:top w:val="nil"/>
                              <w:left w:val="nil"/>
                              <w:bottom w:val="nil"/>
                              <w:right w:val="nil"/>
                            </w:tcBorders>
                            <w:shd w:val="clear" w:color="auto" w:fill="FFFFFF"/>
                          </w:tcPr>
                          <w:p w14:paraId="523BEEE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49/41</w:t>
                            </w:r>
                          </w:p>
                        </w:tc>
                        <w:tc>
                          <w:tcPr>
                            <w:tcW w:w="666" w:type="dxa"/>
                            <w:tcBorders>
                              <w:top w:val="nil"/>
                              <w:left w:val="nil"/>
                              <w:bottom w:val="nil"/>
                              <w:right w:val="nil"/>
                            </w:tcBorders>
                            <w:shd w:val="clear" w:color="auto" w:fill="FFFFFF"/>
                          </w:tcPr>
                          <w:p w14:paraId="6049188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54/33</w:t>
                            </w:r>
                          </w:p>
                        </w:tc>
                        <w:tc>
                          <w:tcPr>
                            <w:tcW w:w="801" w:type="dxa"/>
                            <w:tcBorders>
                              <w:top w:val="nil"/>
                              <w:left w:val="nil"/>
                              <w:bottom w:val="nil"/>
                              <w:right w:val="nil"/>
                            </w:tcBorders>
                            <w:shd w:val="clear" w:color="auto" w:fill="FFFFFF"/>
                          </w:tcPr>
                          <w:p w14:paraId="6F3F534D"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58/26</w:t>
                            </w:r>
                          </w:p>
                        </w:tc>
                        <w:tc>
                          <w:tcPr>
                            <w:tcW w:w="639" w:type="dxa"/>
                            <w:tcBorders>
                              <w:top w:val="nil"/>
                              <w:left w:val="nil"/>
                              <w:bottom w:val="nil"/>
                              <w:right w:val="nil"/>
                            </w:tcBorders>
                            <w:shd w:val="clear" w:color="auto" w:fill="FFFFFF"/>
                          </w:tcPr>
                          <w:p w14:paraId="6B6BA3C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61/21</w:t>
                            </w:r>
                          </w:p>
                        </w:tc>
                        <w:tc>
                          <w:tcPr>
                            <w:tcW w:w="900" w:type="dxa"/>
                            <w:tcBorders>
                              <w:top w:val="nil"/>
                              <w:left w:val="nil"/>
                              <w:bottom w:val="nil"/>
                              <w:right w:val="nil"/>
                            </w:tcBorders>
                            <w:shd w:val="clear" w:color="auto" w:fill="FFFFFF"/>
                          </w:tcPr>
                          <w:p w14:paraId="1B76542C"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61/19</w:t>
                            </w:r>
                          </w:p>
                        </w:tc>
                        <w:tc>
                          <w:tcPr>
                            <w:tcW w:w="504" w:type="dxa"/>
                            <w:tcBorders>
                              <w:top w:val="nil"/>
                              <w:left w:val="nil"/>
                              <w:bottom w:val="nil"/>
                              <w:right w:val="nil"/>
                            </w:tcBorders>
                            <w:shd w:val="clear" w:color="auto" w:fill="FFFFFF"/>
                          </w:tcPr>
                          <w:p w14:paraId="2587D7DB" w14:textId="77777777" w:rsidR="00EF0E7A" w:rsidRPr="00D82660" w:rsidRDefault="00EF0E7A" w:rsidP="00CE1235">
                            <w:pPr>
                              <w:jc w:val="right"/>
                              <w:rPr>
                                <w:rFonts w:ascii="Arial" w:hAnsi="Arial" w:cs="Arial"/>
                                <w:b/>
                                <w:sz w:val="16"/>
                                <w:szCs w:val="16"/>
                              </w:rPr>
                            </w:pPr>
                            <w:r>
                              <w:rPr>
                                <w:rFonts w:ascii="Arial" w:hAnsi="Arial"/>
                                <w:b/>
                                <w:color w:val="000000"/>
                                <w:sz w:val="16"/>
                                <w:szCs w:val="16"/>
                              </w:rPr>
                              <w:t>61/17</w:t>
                            </w:r>
                          </w:p>
                        </w:tc>
                        <w:tc>
                          <w:tcPr>
                            <w:tcW w:w="756" w:type="dxa"/>
                            <w:tcBorders>
                              <w:top w:val="nil"/>
                              <w:left w:val="nil"/>
                              <w:bottom w:val="nil"/>
                              <w:right w:val="nil"/>
                            </w:tcBorders>
                            <w:shd w:val="clear" w:color="auto" w:fill="FFFFFF"/>
                          </w:tcPr>
                          <w:p w14:paraId="6770A50D"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61/0</w:t>
                            </w:r>
                          </w:p>
                        </w:tc>
                      </w:tr>
                      <w:tr w:rsidR="00EF0E7A" w:rsidRPr="00D82660" w14:paraId="40D093BE" w14:textId="77777777" w:rsidTr="00616776">
                        <w:trPr>
                          <w:trHeight w:val="20"/>
                        </w:trPr>
                        <w:tc>
                          <w:tcPr>
                            <w:tcW w:w="758" w:type="dxa"/>
                            <w:tcBorders>
                              <w:top w:val="nil"/>
                              <w:left w:val="nil"/>
                              <w:bottom w:val="nil"/>
                              <w:right w:val="nil"/>
                            </w:tcBorders>
                            <w:shd w:val="clear" w:color="auto" w:fill="FFFFFF"/>
                          </w:tcPr>
                          <w:p w14:paraId="238D8F9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A#0/115</w:t>
                            </w:r>
                          </w:p>
                        </w:tc>
                        <w:tc>
                          <w:tcPr>
                            <w:tcW w:w="727" w:type="dxa"/>
                            <w:tcBorders>
                              <w:top w:val="nil"/>
                              <w:left w:val="nil"/>
                              <w:bottom w:val="nil"/>
                              <w:right w:val="nil"/>
                            </w:tcBorders>
                            <w:shd w:val="clear" w:color="auto" w:fill="FFFFFF"/>
                          </w:tcPr>
                          <w:p w14:paraId="08CB615D"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5/105</w:t>
                            </w:r>
                          </w:p>
                        </w:tc>
                        <w:tc>
                          <w:tcPr>
                            <w:tcW w:w="963" w:type="dxa"/>
                            <w:tcBorders>
                              <w:top w:val="nil"/>
                              <w:left w:val="nil"/>
                              <w:bottom w:val="nil"/>
                              <w:right w:val="nil"/>
                            </w:tcBorders>
                            <w:shd w:val="clear" w:color="auto" w:fill="FFFFFF"/>
                          </w:tcPr>
                          <w:p w14:paraId="7D62F2C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23/82</w:t>
                            </w:r>
                          </w:p>
                        </w:tc>
                        <w:tc>
                          <w:tcPr>
                            <w:tcW w:w="558" w:type="dxa"/>
                            <w:tcBorders>
                              <w:top w:val="nil"/>
                              <w:left w:val="nil"/>
                              <w:bottom w:val="nil"/>
                              <w:right w:val="nil"/>
                            </w:tcBorders>
                            <w:shd w:val="clear" w:color="auto" w:fill="FFFFFF"/>
                          </w:tcPr>
                          <w:p w14:paraId="58083C11"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32/67</w:t>
                            </w:r>
                          </w:p>
                        </w:tc>
                        <w:tc>
                          <w:tcPr>
                            <w:tcW w:w="918" w:type="dxa"/>
                            <w:tcBorders>
                              <w:top w:val="nil"/>
                              <w:left w:val="nil"/>
                              <w:bottom w:val="nil"/>
                              <w:right w:val="nil"/>
                            </w:tcBorders>
                            <w:shd w:val="clear" w:color="auto" w:fill="FFFFFF"/>
                          </w:tcPr>
                          <w:p w14:paraId="4EF5438C"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37/58</w:t>
                            </w:r>
                          </w:p>
                        </w:tc>
                        <w:tc>
                          <w:tcPr>
                            <w:tcW w:w="666" w:type="dxa"/>
                            <w:tcBorders>
                              <w:top w:val="nil"/>
                              <w:left w:val="nil"/>
                              <w:bottom w:val="nil"/>
                              <w:right w:val="nil"/>
                            </w:tcBorders>
                            <w:shd w:val="clear" w:color="auto" w:fill="FFFFFF"/>
                          </w:tcPr>
                          <w:p w14:paraId="322D36DD"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40/51</w:t>
                            </w:r>
                          </w:p>
                        </w:tc>
                        <w:tc>
                          <w:tcPr>
                            <w:tcW w:w="801" w:type="dxa"/>
                            <w:tcBorders>
                              <w:top w:val="nil"/>
                              <w:left w:val="nil"/>
                              <w:bottom w:val="nil"/>
                              <w:right w:val="nil"/>
                            </w:tcBorders>
                            <w:shd w:val="clear" w:color="auto" w:fill="FFFFFF"/>
                          </w:tcPr>
                          <w:p w14:paraId="0B9E906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44/42</w:t>
                            </w:r>
                          </w:p>
                        </w:tc>
                        <w:tc>
                          <w:tcPr>
                            <w:tcW w:w="639" w:type="dxa"/>
                            <w:tcBorders>
                              <w:top w:val="nil"/>
                              <w:left w:val="nil"/>
                              <w:bottom w:val="nil"/>
                              <w:right w:val="nil"/>
                            </w:tcBorders>
                            <w:shd w:val="clear" w:color="auto" w:fill="FFFFFF"/>
                          </w:tcPr>
                          <w:p w14:paraId="5D17A520"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45/37</w:t>
                            </w:r>
                          </w:p>
                        </w:tc>
                        <w:tc>
                          <w:tcPr>
                            <w:tcW w:w="900" w:type="dxa"/>
                            <w:tcBorders>
                              <w:top w:val="nil"/>
                              <w:left w:val="nil"/>
                              <w:bottom w:val="nil"/>
                              <w:right w:val="nil"/>
                            </w:tcBorders>
                            <w:shd w:val="clear" w:color="auto" w:fill="FFFFFF"/>
                          </w:tcPr>
                          <w:p w14:paraId="6F269C4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45/34</w:t>
                            </w:r>
                          </w:p>
                        </w:tc>
                        <w:tc>
                          <w:tcPr>
                            <w:tcW w:w="504" w:type="dxa"/>
                            <w:tcBorders>
                              <w:top w:val="nil"/>
                              <w:left w:val="nil"/>
                              <w:bottom w:val="nil"/>
                              <w:right w:val="nil"/>
                            </w:tcBorders>
                            <w:shd w:val="clear" w:color="auto" w:fill="FFFFFF"/>
                          </w:tcPr>
                          <w:p w14:paraId="37475AD1" w14:textId="77777777" w:rsidR="00EF0E7A" w:rsidRPr="00D82660" w:rsidRDefault="00EF0E7A" w:rsidP="00CE1235">
                            <w:pPr>
                              <w:jc w:val="right"/>
                              <w:rPr>
                                <w:rFonts w:ascii="Arial" w:hAnsi="Arial" w:cs="Arial"/>
                                <w:b/>
                                <w:sz w:val="16"/>
                                <w:szCs w:val="16"/>
                              </w:rPr>
                            </w:pPr>
                            <w:r>
                              <w:rPr>
                                <w:rFonts w:ascii="Arial" w:hAnsi="Arial"/>
                                <w:b/>
                                <w:color w:val="000000"/>
                                <w:sz w:val="16"/>
                                <w:szCs w:val="16"/>
                              </w:rPr>
                              <w:t>45/30</w:t>
                            </w:r>
                          </w:p>
                        </w:tc>
                        <w:tc>
                          <w:tcPr>
                            <w:tcW w:w="756" w:type="dxa"/>
                            <w:tcBorders>
                              <w:top w:val="nil"/>
                              <w:left w:val="nil"/>
                              <w:bottom w:val="nil"/>
                              <w:right w:val="nil"/>
                            </w:tcBorders>
                            <w:shd w:val="clear" w:color="auto" w:fill="FFFFFF"/>
                          </w:tcPr>
                          <w:p w14:paraId="4773CEC7"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45/0</w:t>
                            </w:r>
                          </w:p>
                        </w:tc>
                      </w:tr>
                    </w:tbl>
                    <w:p w14:paraId="1CC0A5A2" w14:textId="77777777" w:rsidR="00EF0E7A" w:rsidRPr="00CE1235" w:rsidRDefault="00EF0E7A" w:rsidP="000E558E">
                      <w:pPr>
                        <w:rPr>
                          <w:rFonts w:ascii="Arial" w:hAnsi="Arial" w:cs="Arial"/>
                          <w:sz w:val="2"/>
                          <w:szCs w:val="17"/>
                        </w:rPr>
                      </w:pPr>
                    </w:p>
                  </w:txbxContent>
                </v:textbox>
              </v:shape>
            </w:pict>
          </mc:Fallback>
        </mc:AlternateContent>
      </w:r>
      <w:r w:rsidRPr="00EA06DD">
        <w:rPr>
          <w:noProof/>
          <w:color w:val="000000" w:themeColor="text1"/>
          <w:sz w:val="20"/>
        </w:rPr>
        <mc:AlternateContent>
          <mc:Choice Requires="wps">
            <w:drawing>
              <wp:anchor distT="0" distB="0" distL="114300" distR="114300" simplePos="0" relativeHeight="251590144" behindDoc="0" locked="0" layoutInCell="1" allowOverlap="1" wp14:anchorId="1D06C374" wp14:editId="26DED2F0">
                <wp:simplePos x="0" y="0"/>
                <wp:positionH relativeFrom="column">
                  <wp:posOffset>1852295</wp:posOffset>
                </wp:positionH>
                <wp:positionV relativeFrom="paragraph">
                  <wp:posOffset>2613660</wp:posOffset>
                </wp:positionV>
                <wp:extent cx="636905" cy="161925"/>
                <wp:effectExtent l="0" t="4445" r="1905" b="0"/>
                <wp:wrapNone/>
                <wp:docPr id="21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FDF5EA" w14:textId="77777777" w:rsidR="00EF0E7A" w:rsidRPr="00CE1235" w:rsidRDefault="00EF0E7A" w:rsidP="000E558E">
                            <w:pPr>
                              <w:rPr>
                                <w:szCs w:val="20"/>
                              </w:rPr>
                            </w:pPr>
                            <w:r>
                              <w:t>Hoito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06C374" id="Text Box 23" o:spid="_x0000_s1039" type="#_x0000_t202" style="position:absolute;margin-left:145.85pt;margin-top:205.8pt;width:50.15pt;height:12.7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" stroked="f">
                <v:textbox inset="0,0,0,0">
                  <w:txbxContent>
                    <w:p w14:paraId="60FDF5EA" w14:textId="77777777" w:rsidR="00EF0E7A" w:rsidRPr="00CE1235" w:rsidRDefault="00EF0E7A" w:rsidP="000E558E">
                      <w:pPr>
                        <w:rPr>
                          <w:szCs w:val="20"/>
                        </w:rPr>
                      </w:pPr>
                      <w:r>
                        <w:t>Hoito</w:t>
                      </w:r>
                    </w:p>
                  </w:txbxContent>
                </v:textbox>
              </v:shape>
            </w:pict>
          </mc:Fallback>
        </mc:AlternateContent>
      </w:r>
      <w:r w:rsidRPr="00EA06DD">
        <w:rPr>
          <w:noProof/>
          <w:color w:val="000000" w:themeColor="text1"/>
          <w:sz w:val="20"/>
        </w:rPr>
        <mc:AlternateContent>
          <mc:Choice Requires="wps">
            <w:drawing>
              <wp:anchor distT="0" distB="0" distL="114300" distR="114300" simplePos="0" relativeHeight="251596288" behindDoc="0" locked="0" layoutInCell="1" allowOverlap="1" wp14:anchorId="2784E9FF" wp14:editId="545ED542">
                <wp:simplePos x="0" y="0"/>
                <wp:positionH relativeFrom="column">
                  <wp:posOffset>356235</wp:posOffset>
                </wp:positionH>
                <wp:positionV relativeFrom="paragraph">
                  <wp:posOffset>2625090</wp:posOffset>
                </wp:positionV>
                <wp:extent cx="738505" cy="161925"/>
                <wp:effectExtent l="0" t="0" r="0" b="3175"/>
                <wp:wrapNone/>
                <wp:docPr id="20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F0D180" w14:textId="77777777" w:rsidR="00EF0E7A" w:rsidRPr="00CE1235" w:rsidRDefault="00EF0E7A" w:rsidP="000E558E">
                            <w:pPr>
                              <w:rPr>
                                <w:szCs w:val="20"/>
                              </w:rPr>
                            </w:pPr>
                            <w:r>
                              <w:t>UV II </w:t>
                            </w:r>
                            <w:r>
                              <w:noBreakHyphen/>
                              <w:t>tutkimus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84E9FF" id="Text Box 29" o:spid="_x0000_s1040" type="#_x0000_t202" style="position:absolute;margin-left:28.05pt;margin-top:206.7pt;width:58.15pt;height:12.7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" stroked="f">
                <v:textbox inset="0,0,0,0">
                  <w:txbxContent>
                    <w:p w14:paraId="08F0D180" w14:textId="77777777" w:rsidR="00EF0E7A" w:rsidRPr="00CE1235" w:rsidRDefault="00EF0E7A" w:rsidP="000E558E">
                      <w:pPr>
                        <w:rPr>
                          <w:szCs w:val="20"/>
                        </w:rPr>
                      </w:pPr>
                      <w:r>
                        <w:t>UV II </w:t>
                      </w:r>
                      <w:r>
                        <w:noBreakHyphen/>
                        <w:t>tutkimus</w:t>
                      </w:r>
                    </w:p>
                  </w:txbxContent>
                </v:textbox>
              </v:shape>
            </w:pict>
          </mc:Fallback>
        </mc:AlternateContent>
      </w:r>
      <w:r w:rsidRPr="00EA06DD">
        <w:rPr>
          <w:noProof/>
          <w:color w:val="000000" w:themeColor="text1"/>
          <w:sz w:val="20"/>
        </w:rPr>
        <mc:AlternateContent>
          <mc:Choice Requires="wps">
            <w:drawing>
              <wp:anchor distT="0" distB="0" distL="114300" distR="114300" simplePos="0" relativeHeight="251595264" behindDoc="0" locked="0" layoutInCell="1" allowOverlap="1" wp14:anchorId="31119F99" wp14:editId="734EA184">
                <wp:simplePos x="0" y="0"/>
                <wp:positionH relativeFrom="column">
                  <wp:posOffset>306705</wp:posOffset>
                </wp:positionH>
                <wp:positionV relativeFrom="paragraph">
                  <wp:posOffset>287020</wp:posOffset>
                </wp:positionV>
                <wp:extent cx="228600" cy="1797050"/>
                <wp:effectExtent l="0" t="1905" r="3175" b="1270"/>
                <wp:wrapNone/>
                <wp:docPr id="20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97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97151F" w14:textId="77777777" w:rsidR="00EF0E7A" w:rsidRPr="00D82660" w:rsidRDefault="00EF0E7A" w:rsidP="000E558E">
                            <w:pPr>
                              <w:jc w:val="right"/>
                              <w:rPr>
                                <w:rFonts w:ascii="Arial" w:eastAsia="Arial Unicode MS" w:hAnsi="Arial" w:cs="Arial"/>
                                <w:b/>
                                <w:bCs/>
                                <w:color w:val="000000"/>
                                <w:spacing w:val="-10"/>
                                <w:sz w:val="18"/>
                                <w:szCs w:val="18"/>
                              </w:rPr>
                            </w:pPr>
                            <w:r>
                              <w:rPr>
                                <w:rFonts w:ascii="Arial" w:hAnsi="Arial"/>
                                <w:b/>
                                <w:bCs/>
                                <w:color w:val="000000"/>
                                <w:sz w:val="18"/>
                                <w:szCs w:val="18"/>
                              </w:rPr>
                              <w:t>100</w:t>
                            </w:r>
                          </w:p>
                          <w:p w14:paraId="58123E4C" w14:textId="77777777" w:rsidR="00EF0E7A" w:rsidRPr="000E558E" w:rsidRDefault="00EF0E7A" w:rsidP="000E558E">
                            <w:pPr>
                              <w:jc w:val="right"/>
                              <w:rPr>
                                <w:rFonts w:ascii="Arial" w:eastAsia="Arial Unicode MS" w:hAnsi="Arial" w:cs="Arial"/>
                                <w:b/>
                                <w:bCs/>
                                <w:color w:val="000000"/>
                                <w:spacing w:val="-10"/>
                                <w:sz w:val="14"/>
                                <w:szCs w:val="18"/>
                              </w:rPr>
                            </w:pPr>
                          </w:p>
                          <w:p w14:paraId="4EECC326" w14:textId="77777777" w:rsidR="00EF0E7A" w:rsidRPr="00D82660" w:rsidRDefault="00EF0E7A" w:rsidP="000E558E">
                            <w:pPr>
                              <w:jc w:val="right"/>
                              <w:rPr>
                                <w:rFonts w:ascii="Arial" w:hAnsi="Arial" w:cs="Arial"/>
                                <w:b/>
                                <w:bCs/>
                                <w:color w:val="000000"/>
                                <w:sz w:val="12"/>
                                <w:szCs w:val="18"/>
                              </w:rPr>
                            </w:pPr>
                          </w:p>
                          <w:p w14:paraId="6C0764F7" w14:textId="77777777" w:rsidR="00EF0E7A" w:rsidRPr="00D82660" w:rsidRDefault="00EF0E7A" w:rsidP="000E558E">
                            <w:pPr>
                              <w:jc w:val="right"/>
                              <w:rPr>
                                <w:rFonts w:ascii="Arial" w:hAnsi="Arial" w:cs="Arial"/>
                                <w:b/>
                                <w:bCs/>
                                <w:color w:val="000000"/>
                                <w:sz w:val="18"/>
                                <w:szCs w:val="18"/>
                              </w:rPr>
                            </w:pPr>
                            <w:r>
                              <w:rPr>
                                <w:rFonts w:ascii="Arial" w:hAnsi="Arial"/>
                                <w:b/>
                                <w:bCs/>
                                <w:color w:val="000000"/>
                                <w:sz w:val="18"/>
                                <w:szCs w:val="18"/>
                              </w:rPr>
                              <w:t>80</w:t>
                            </w:r>
                          </w:p>
                          <w:p w14:paraId="72B9419A" w14:textId="77777777" w:rsidR="00EF0E7A" w:rsidRPr="000E558E" w:rsidRDefault="00EF0E7A" w:rsidP="000E558E">
                            <w:pPr>
                              <w:jc w:val="right"/>
                              <w:rPr>
                                <w:rFonts w:ascii="Arial" w:hAnsi="Arial" w:cs="Arial"/>
                                <w:b/>
                                <w:bCs/>
                                <w:color w:val="000000"/>
                                <w:sz w:val="18"/>
                                <w:szCs w:val="18"/>
                              </w:rPr>
                            </w:pPr>
                          </w:p>
                          <w:p w14:paraId="4816A41C" w14:textId="77777777" w:rsidR="00EF0E7A" w:rsidRPr="00D82660" w:rsidRDefault="00EF0E7A" w:rsidP="000E558E">
                            <w:pPr>
                              <w:jc w:val="right"/>
                              <w:rPr>
                                <w:rFonts w:ascii="Arial" w:hAnsi="Arial" w:cs="Arial"/>
                                <w:b/>
                                <w:bCs/>
                                <w:color w:val="000000"/>
                                <w:spacing w:val="-10"/>
                                <w:sz w:val="12"/>
                                <w:szCs w:val="18"/>
                              </w:rPr>
                            </w:pPr>
                          </w:p>
                          <w:p w14:paraId="27A2A70E" w14:textId="77777777" w:rsidR="00EF0E7A" w:rsidRPr="00D82660" w:rsidRDefault="00EF0E7A" w:rsidP="000E558E">
                            <w:pPr>
                              <w:jc w:val="right"/>
                              <w:rPr>
                                <w:rFonts w:ascii="Arial" w:hAnsi="Arial" w:cs="Arial"/>
                                <w:b/>
                                <w:bCs/>
                                <w:color w:val="000000"/>
                                <w:spacing w:val="-10"/>
                                <w:sz w:val="18"/>
                                <w:szCs w:val="18"/>
                              </w:rPr>
                            </w:pPr>
                            <w:r>
                              <w:rPr>
                                <w:rFonts w:ascii="Arial" w:hAnsi="Arial"/>
                                <w:b/>
                                <w:bCs/>
                                <w:color w:val="000000"/>
                                <w:sz w:val="18"/>
                                <w:szCs w:val="18"/>
                              </w:rPr>
                              <w:t>60</w:t>
                            </w:r>
                          </w:p>
                          <w:p w14:paraId="25EF989B" w14:textId="77777777" w:rsidR="00EF0E7A" w:rsidRPr="00D82660" w:rsidRDefault="00EF0E7A" w:rsidP="000E558E">
                            <w:pPr>
                              <w:jc w:val="right"/>
                              <w:rPr>
                                <w:rFonts w:ascii="Arial" w:hAnsi="Arial" w:cs="Arial"/>
                                <w:b/>
                                <w:bCs/>
                                <w:color w:val="000000"/>
                                <w:spacing w:val="-10"/>
                                <w:sz w:val="12"/>
                                <w:szCs w:val="18"/>
                              </w:rPr>
                            </w:pPr>
                          </w:p>
                          <w:p w14:paraId="73BE47F3" w14:textId="77777777" w:rsidR="00EF0E7A" w:rsidRPr="000E558E" w:rsidRDefault="00EF0E7A" w:rsidP="000E558E">
                            <w:pPr>
                              <w:jc w:val="right"/>
                              <w:rPr>
                                <w:rFonts w:ascii="Arial" w:eastAsia="Arial Unicode MS" w:hAnsi="Arial" w:cs="Arial"/>
                                <w:b/>
                                <w:color w:val="000000"/>
                                <w:sz w:val="16"/>
                                <w:szCs w:val="18"/>
                              </w:rPr>
                            </w:pPr>
                          </w:p>
                          <w:p w14:paraId="65DB26B8" w14:textId="77777777" w:rsidR="00EF0E7A" w:rsidRPr="00D82660" w:rsidRDefault="00EF0E7A" w:rsidP="000E558E">
                            <w:pPr>
                              <w:jc w:val="right"/>
                              <w:rPr>
                                <w:rFonts w:ascii="Arial" w:eastAsia="Arial Unicode MS" w:hAnsi="Arial" w:cs="Arial"/>
                                <w:b/>
                                <w:color w:val="000000"/>
                                <w:sz w:val="18"/>
                                <w:szCs w:val="18"/>
                              </w:rPr>
                            </w:pPr>
                            <w:r>
                              <w:rPr>
                                <w:rFonts w:ascii="Arial" w:hAnsi="Arial"/>
                                <w:b/>
                                <w:color w:val="000000"/>
                                <w:sz w:val="18"/>
                                <w:szCs w:val="18"/>
                              </w:rPr>
                              <w:t>40</w:t>
                            </w:r>
                          </w:p>
                          <w:p w14:paraId="23693AFC" w14:textId="77777777" w:rsidR="00EF0E7A" w:rsidRPr="00D82660" w:rsidRDefault="00EF0E7A" w:rsidP="000E558E">
                            <w:pPr>
                              <w:jc w:val="right"/>
                              <w:rPr>
                                <w:rFonts w:ascii="Arial" w:eastAsia="Arial Unicode MS" w:hAnsi="Arial" w:cs="Arial"/>
                                <w:b/>
                                <w:color w:val="000000"/>
                                <w:sz w:val="18"/>
                                <w:szCs w:val="18"/>
                              </w:rPr>
                            </w:pPr>
                          </w:p>
                          <w:p w14:paraId="17089CBB" w14:textId="77777777" w:rsidR="00EF0E7A" w:rsidRPr="00D82660" w:rsidRDefault="00EF0E7A" w:rsidP="000E558E">
                            <w:pPr>
                              <w:jc w:val="right"/>
                              <w:rPr>
                                <w:rFonts w:ascii="Arial" w:hAnsi="Arial" w:cs="Arial"/>
                                <w:b/>
                                <w:color w:val="000000"/>
                                <w:spacing w:val="-10"/>
                                <w:sz w:val="10"/>
                                <w:szCs w:val="18"/>
                              </w:rPr>
                            </w:pPr>
                          </w:p>
                          <w:p w14:paraId="40717AD7" w14:textId="77777777" w:rsidR="00EF0E7A" w:rsidRPr="00D82660" w:rsidRDefault="00EF0E7A" w:rsidP="000E558E">
                            <w:pPr>
                              <w:jc w:val="right"/>
                              <w:rPr>
                                <w:rFonts w:ascii="Arial" w:hAnsi="Arial" w:cs="Arial"/>
                                <w:b/>
                                <w:color w:val="000000"/>
                                <w:spacing w:val="-10"/>
                                <w:sz w:val="18"/>
                                <w:szCs w:val="18"/>
                              </w:rPr>
                            </w:pPr>
                            <w:r>
                              <w:rPr>
                                <w:rFonts w:ascii="Arial" w:hAnsi="Arial"/>
                                <w:b/>
                                <w:color w:val="000000"/>
                                <w:sz w:val="18"/>
                                <w:szCs w:val="18"/>
                              </w:rPr>
                              <w:t>20</w:t>
                            </w:r>
                          </w:p>
                          <w:p w14:paraId="5C8259D4" w14:textId="77777777" w:rsidR="00EF0E7A" w:rsidRPr="000E558E" w:rsidRDefault="00EF0E7A" w:rsidP="000E558E">
                            <w:pPr>
                              <w:jc w:val="right"/>
                              <w:rPr>
                                <w:rFonts w:ascii="Arial" w:hAnsi="Arial" w:cs="Arial"/>
                                <w:b/>
                                <w:color w:val="000000"/>
                                <w:spacing w:val="-10"/>
                                <w:sz w:val="10"/>
                                <w:szCs w:val="18"/>
                              </w:rPr>
                            </w:pPr>
                          </w:p>
                          <w:p w14:paraId="0FBCFE0C" w14:textId="77777777" w:rsidR="00EF0E7A" w:rsidRPr="00D82660" w:rsidRDefault="00EF0E7A" w:rsidP="000E558E">
                            <w:pPr>
                              <w:jc w:val="right"/>
                              <w:rPr>
                                <w:rFonts w:ascii="Arial" w:hAnsi="Arial" w:cs="Arial"/>
                                <w:b/>
                                <w:sz w:val="18"/>
                                <w:szCs w:val="18"/>
                                <w:lang w:eastAsia="en-IN"/>
                              </w:rPr>
                            </w:pPr>
                          </w:p>
                          <w:p w14:paraId="606AD8A4" w14:textId="77777777" w:rsidR="00EF0E7A" w:rsidRPr="00D82660" w:rsidRDefault="00EF0E7A" w:rsidP="000E558E">
                            <w:pPr>
                              <w:jc w:val="right"/>
                              <w:rPr>
                                <w:rFonts w:ascii="Arial" w:hAnsi="Arial" w:cs="Arial"/>
                                <w:b/>
                                <w:sz w:val="18"/>
                                <w:szCs w:val="18"/>
                              </w:rPr>
                            </w:pPr>
                            <w:r>
                              <w:rPr>
                                <w:rFonts w:ascii="Arial" w:hAnsi="Arial"/>
                                <w:b/>
                                <w:bCs/>
                                <w:color w:val="000000"/>
                                <w:sz w:val="18"/>
                                <w:szCs w:val="18"/>
                              </w:rPr>
                              <w:t>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119F99" id="Text Box 28" o:spid="_x0000_s1041" type="#_x0000_t202" style="position:absolute;margin-left:24.15pt;margin-top:22.6pt;width:18pt;height:141.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" stroked="f">
                <v:textbox inset="0,0,0,0">
                  <w:txbxContent>
                    <w:p w14:paraId="6D97151F" w14:textId="77777777" w:rsidR="00EF0E7A" w:rsidRPr="00D82660" w:rsidRDefault="00EF0E7A" w:rsidP="000E558E">
                      <w:pPr>
                        <w:jc w:val="right"/>
                        <w:rPr>
                          <w:rFonts w:ascii="Arial" w:eastAsia="Arial Unicode MS" w:hAnsi="Arial" w:cs="Arial"/>
                          <w:b/>
                          <w:bCs/>
                          <w:color w:val="000000"/>
                          <w:spacing w:val="-10"/>
                          <w:sz w:val="18"/>
                          <w:szCs w:val="18"/>
                        </w:rPr>
                      </w:pPr>
                      <w:r>
                        <w:rPr>
                          <w:rFonts w:ascii="Arial" w:hAnsi="Arial"/>
                          <w:b/>
                          <w:bCs/>
                          <w:color w:val="000000"/>
                          <w:sz w:val="18"/>
                          <w:szCs w:val="18"/>
                        </w:rPr>
                        <w:t>100</w:t>
                      </w:r>
                    </w:p>
                    <w:p w14:paraId="58123E4C" w14:textId="77777777" w:rsidR="00EF0E7A" w:rsidRPr="000E558E" w:rsidRDefault="00EF0E7A" w:rsidP="000E558E">
                      <w:pPr>
                        <w:jc w:val="right"/>
                        <w:rPr>
                          <w:rFonts w:ascii="Arial" w:eastAsia="Arial Unicode MS" w:hAnsi="Arial" w:cs="Arial"/>
                          <w:b/>
                          <w:bCs/>
                          <w:color w:val="000000"/>
                          <w:spacing w:val="-10"/>
                          <w:sz w:val="14"/>
                          <w:szCs w:val="18"/>
                        </w:rPr>
                      </w:pPr>
                    </w:p>
                    <w:p w14:paraId="4EECC326" w14:textId="77777777" w:rsidR="00EF0E7A" w:rsidRPr="00D82660" w:rsidRDefault="00EF0E7A" w:rsidP="000E558E">
                      <w:pPr>
                        <w:jc w:val="right"/>
                        <w:rPr>
                          <w:rFonts w:ascii="Arial" w:hAnsi="Arial" w:cs="Arial"/>
                          <w:b/>
                          <w:bCs/>
                          <w:color w:val="000000"/>
                          <w:sz w:val="12"/>
                          <w:szCs w:val="18"/>
                        </w:rPr>
                      </w:pPr>
                    </w:p>
                    <w:p w14:paraId="6C0764F7" w14:textId="77777777" w:rsidR="00EF0E7A" w:rsidRPr="00D82660" w:rsidRDefault="00EF0E7A" w:rsidP="000E558E">
                      <w:pPr>
                        <w:jc w:val="right"/>
                        <w:rPr>
                          <w:rFonts w:ascii="Arial" w:hAnsi="Arial" w:cs="Arial"/>
                          <w:b/>
                          <w:bCs/>
                          <w:color w:val="000000"/>
                          <w:sz w:val="18"/>
                          <w:szCs w:val="18"/>
                        </w:rPr>
                      </w:pPr>
                      <w:r>
                        <w:rPr>
                          <w:rFonts w:ascii="Arial" w:hAnsi="Arial"/>
                          <w:b/>
                          <w:bCs/>
                          <w:color w:val="000000"/>
                          <w:sz w:val="18"/>
                          <w:szCs w:val="18"/>
                        </w:rPr>
                        <w:t>80</w:t>
                      </w:r>
                    </w:p>
                    <w:p w14:paraId="72B9419A" w14:textId="77777777" w:rsidR="00EF0E7A" w:rsidRPr="000E558E" w:rsidRDefault="00EF0E7A" w:rsidP="000E558E">
                      <w:pPr>
                        <w:jc w:val="right"/>
                        <w:rPr>
                          <w:rFonts w:ascii="Arial" w:hAnsi="Arial" w:cs="Arial"/>
                          <w:b/>
                          <w:bCs/>
                          <w:color w:val="000000"/>
                          <w:sz w:val="18"/>
                          <w:szCs w:val="18"/>
                        </w:rPr>
                      </w:pPr>
                    </w:p>
                    <w:p w14:paraId="4816A41C" w14:textId="77777777" w:rsidR="00EF0E7A" w:rsidRPr="00D82660" w:rsidRDefault="00EF0E7A" w:rsidP="000E558E">
                      <w:pPr>
                        <w:jc w:val="right"/>
                        <w:rPr>
                          <w:rFonts w:ascii="Arial" w:hAnsi="Arial" w:cs="Arial"/>
                          <w:b/>
                          <w:bCs/>
                          <w:color w:val="000000"/>
                          <w:spacing w:val="-10"/>
                          <w:sz w:val="12"/>
                          <w:szCs w:val="18"/>
                        </w:rPr>
                      </w:pPr>
                    </w:p>
                    <w:p w14:paraId="27A2A70E" w14:textId="77777777" w:rsidR="00EF0E7A" w:rsidRPr="00D82660" w:rsidRDefault="00EF0E7A" w:rsidP="000E558E">
                      <w:pPr>
                        <w:jc w:val="right"/>
                        <w:rPr>
                          <w:rFonts w:ascii="Arial" w:hAnsi="Arial" w:cs="Arial"/>
                          <w:b/>
                          <w:bCs/>
                          <w:color w:val="000000"/>
                          <w:spacing w:val="-10"/>
                          <w:sz w:val="18"/>
                          <w:szCs w:val="18"/>
                        </w:rPr>
                      </w:pPr>
                      <w:r>
                        <w:rPr>
                          <w:rFonts w:ascii="Arial" w:hAnsi="Arial"/>
                          <w:b/>
                          <w:bCs/>
                          <w:color w:val="000000"/>
                          <w:sz w:val="18"/>
                          <w:szCs w:val="18"/>
                        </w:rPr>
                        <w:t>60</w:t>
                      </w:r>
                    </w:p>
                    <w:p w14:paraId="25EF989B" w14:textId="77777777" w:rsidR="00EF0E7A" w:rsidRPr="00D82660" w:rsidRDefault="00EF0E7A" w:rsidP="000E558E">
                      <w:pPr>
                        <w:jc w:val="right"/>
                        <w:rPr>
                          <w:rFonts w:ascii="Arial" w:hAnsi="Arial" w:cs="Arial"/>
                          <w:b/>
                          <w:bCs/>
                          <w:color w:val="000000"/>
                          <w:spacing w:val="-10"/>
                          <w:sz w:val="12"/>
                          <w:szCs w:val="18"/>
                        </w:rPr>
                      </w:pPr>
                    </w:p>
                    <w:p w14:paraId="73BE47F3" w14:textId="77777777" w:rsidR="00EF0E7A" w:rsidRPr="000E558E" w:rsidRDefault="00EF0E7A" w:rsidP="000E558E">
                      <w:pPr>
                        <w:jc w:val="right"/>
                        <w:rPr>
                          <w:rFonts w:ascii="Arial" w:eastAsia="Arial Unicode MS" w:hAnsi="Arial" w:cs="Arial"/>
                          <w:b/>
                          <w:color w:val="000000"/>
                          <w:sz w:val="16"/>
                          <w:szCs w:val="18"/>
                        </w:rPr>
                      </w:pPr>
                    </w:p>
                    <w:p w14:paraId="65DB26B8" w14:textId="77777777" w:rsidR="00EF0E7A" w:rsidRPr="00D82660" w:rsidRDefault="00EF0E7A" w:rsidP="000E558E">
                      <w:pPr>
                        <w:jc w:val="right"/>
                        <w:rPr>
                          <w:rFonts w:ascii="Arial" w:eastAsia="Arial Unicode MS" w:hAnsi="Arial" w:cs="Arial"/>
                          <w:b/>
                          <w:color w:val="000000"/>
                          <w:sz w:val="18"/>
                          <w:szCs w:val="18"/>
                        </w:rPr>
                      </w:pPr>
                      <w:r>
                        <w:rPr>
                          <w:rFonts w:ascii="Arial" w:hAnsi="Arial"/>
                          <w:b/>
                          <w:color w:val="000000"/>
                          <w:sz w:val="18"/>
                          <w:szCs w:val="18"/>
                        </w:rPr>
                        <w:t>40</w:t>
                      </w:r>
                    </w:p>
                    <w:p w14:paraId="23693AFC" w14:textId="77777777" w:rsidR="00EF0E7A" w:rsidRPr="00D82660" w:rsidRDefault="00EF0E7A" w:rsidP="000E558E">
                      <w:pPr>
                        <w:jc w:val="right"/>
                        <w:rPr>
                          <w:rFonts w:ascii="Arial" w:eastAsia="Arial Unicode MS" w:hAnsi="Arial" w:cs="Arial"/>
                          <w:b/>
                          <w:color w:val="000000"/>
                          <w:sz w:val="18"/>
                          <w:szCs w:val="18"/>
                        </w:rPr>
                      </w:pPr>
                    </w:p>
                    <w:p w14:paraId="17089CBB" w14:textId="77777777" w:rsidR="00EF0E7A" w:rsidRPr="00D82660" w:rsidRDefault="00EF0E7A" w:rsidP="000E558E">
                      <w:pPr>
                        <w:jc w:val="right"/>
                        <w:rPr>
                          <w:rFonts w:ascii="Arial" w:hAnsi="Arial" w:cs="Arial"/>
                          <w:b/>
                          <w:color w:val="000000"/>
                          <w:spacing w:val="-10"/>
                          <w:sz w:val="10"/>
                          <w:szCs w:val="18"/>
                        </w:rPr>
                      </w:pPr>
                    </w:p>
                    <w:p w14:paraId="40717AD7" w14:textId="77777777" w:rsidR="00EF0E7A" w:rsidRPr="00D82660" w:rsidRDefault="00EF0E7A" w:rsidP="000E558E">
                      <w:pPr>
                        <w:jc w:val="right"/>
                        <w:rPr>
                          <w:rFonts w:ascii="Arial" w:hAnsi="Arial" w:cs="Arial"/>
                          <w:b/>
                          <w:color w:val="000000"/>
                          <w:spacing w:val="-10"/>
                          <w:sz w:val="18"/>
                          <w:szCs w:val="18"/>
                        </w:rPr>
                      </w:pPr>
                      <w:r>
                        <w:rPr>
                          <w:rFonts w:ascii="Arial" w:hAnsi="Arial"/>
                          <w:b/>
                          <w:color w:val="000000"/>
                          <w:sz w:val="18"/>
                          <w:szCs w:val="18"/>
                        </w:rPr>
                        <w:t>20</w:t>
                      </w:r>
                    </w:p>
                    <w:p w14:paraId="5C8259D4" w14:textId="77777777" w:rsidR="00EF0E7A" w:rsidRPr="000E558E" w:rsidRDefault="00EF0E7A" w:rsidP="000E558E">
                      <w:pPr>
                        <w:jc w:val="right"/>
                        <w:rPr>
                          <w:rFonts w:ascii="Arial" w:hAnsi="Arial" w:cs="Arial"/>
                          <w:b/>
                          <w:color w:val="000000"/>
                          <w:spacing w:val="-10"/>
                          <w:sz w:val="10"/>
                          <w:szCs w:val="18"/>
                        </w:rPr>
                      </w:pPr>
                    </w:p>
                    <w:p w14:paraId="0FBCFE0C" w14:textId="77777777" w:rsidR="00EF0E7A" w:rsidRPr="00D82660" w:rsidRDefault="00EF0E7A" w:rsidP="000E558E">
                      <w:pPr>
                        <w:jc w:val="right"/>
                        <w:rPr>
                          <w:rFonts w:ascii="Arial" w:hAnsi="Arial" w:cs="Arial"/>
                          <w:b/>
                          <w:sz w:val="18"/>
                          <w:szCs w:val="18"/>
                          <w:lang w:eastAsia="en-IN"/>
                        </w:rPr>
                      </w:pPr>
                    </w:p>
                    <w:p w14:paraId="606AD8A4" w14:textId="77777777" w:rsidR="00EF0E7A" w:rsidRPr="00D82660" w:rsidRDefault="00EF0E7A" w:rsidP="000E558E">
                      <w:pPr>
                        <w:jc w:val="right"/>
                        <w:rPr>
                          <w:rFonts w:ascii="Arial" w:hAnsi="Arial" w:cs="Arial"/>
                          <w:b/>
                          <w:sz w:val="18"/>
                          <w:szCs w:val="18"/>
                        </w:rPr>
                      </w:pPr>
                      <w:r>
                        <w:rPr>
                          <w:rFonts w:ascii="Arial" w:hAnsi="Arial"/>
                          <w:b/>
                          <w:bCs/>
                          <w:color w:val="000000"/>
                          <w:sz w:val="18"/>
                          <w:szCs w:val="18"/>
                        </w:rPr>
                        <w:t>0</w:t>
                      </w:r>
                    </w:p>
                  </w:txbxContent>
                </v:textbox>
              </v:shape>
            </w:pict>
          </mc:Fallback>
        </mc:AlternateContent>
      </w:r>
      <w:r w:rsidRPr="00EA06DD">
        <w:rPr>
          <w:noProof/>
          <w:color w:val="000000" w:themeColor="text1"/>
        </w:rPr>
        <w:drawing>
          <wp:inline distT="0" distB="0" distL="0" distR="0" wp14:anchorId="70CC8CE7" wp14:editId="1E053AE4">
            <wp:extent cx="5943600" cy="27895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789555"/>
                    </a:xfrm>
                    <a:prstGeom prst="rect">
                      <a:avLst/>
                    </a:prstGeom>
                    <a:noFill/>
                    <a:ln>
                      <a:noFill/>
                    </a:ln>
                  </pic:spPr>
                </pic:pic>
              </a:graphicData>
            </a:graphic>
          </wp:inline>
        </w:drawing>
      </w:r>
    </w:p>
    <w:p w14:paraId="144B73A8" w14:textId="77777777" w:rsidR="00964AFD" w:rsidRPr="00EA06DD" w:rsidRDefault="00964AFD" w:rsidP="00387D0C">
      <w:pPr>
        <w:pStyle w:val="BodyText"/>
        <w:widowControl/>
        <w:kinsoku w:val="0"/>
        <w:overflowPunct w:val="0"/>
        <w:ind w:left="0"/>
        <w:rPr>
          <w:color w:val="000000" w:themeColor="text1"/>
          <w:sz w:val="20"/>
        </w:rPr>
      </w:pPr>
      <w:r w:rsidRPr="00EA06DD">
        <w:rPr>
          <w:color w:val="000000" w:themeColor="text1"/>
          <w:sz w:val="20"/>
        </w:rPr>
        <w:t>Huom.: P# = lume (tapahtumien määrä/riskille alttiiden määrä); A# = adalimumabi (tapahtumien määrä/riskille alttiiden määrä).</w:t>
      </w:r>
    </w:p>
    <w:p w14:paraId="2DA0AB1B" w14:textId="77777777" w:rsidR="00964AFD" w:rsidRPr="007D5606" w:rsidRDefault="00964AFD" w:rsidP="00387D0C">
      <w:pPr>
        <w:pStyle w:val="BodyText"/>
        <w:widowControl/>
        <w:kinsoku w:val="0"/>
        <w:overflowPunct w:val="0"/>
        <w:ind w:left="0"/>
        <w:rPr>
          <w:color w:val="000000" w:themeColor="text1"/>
        </w:rPr>
      </w:pPr>
    </w:p>
    <w:p w14:paraId="07D0F1B2"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UV I </w:t>
      </w:r>
      <w:r w:rsidRPr="007D5606">
        <w:rPr>
          <w:color w:val="000000" w:themeColor="text1"/>
        </w:rPr>
        <w:noBreakHyphen/>
        <w:t>tutkimuksessa havaittiin tilastollisesti merkitseviä eroja adalimumabin hyväksi vs. lume kunkin hoidon epäonnistumisen osatekijän osalta. UV II </w:t>
      </w:r>
      <w:r w:rsidRPr="007D5606">
        <w:rPr>
          <w:color w:val="000000" w:themeColor="text1"/>
        </w:rPr>
        <w:noBreakHyphen/>
        <w:t>tutkimuksessa havaittiin tilastollisesti merkitseviä eroja vain näöntarkkuuden osalta, mutta muutkin osatekijät olivat adalimumabilla numeerisesti paremmat.</w:t>
      </w:r>
    </w:p>
    <w:p w14:paraId="75D4E6B1" w14:textId="77777777" w:rsidR="00964AFD" w:rsidRPr="007D5606" w:rsidRDefault="00964AFD" w:rsidP="00387D0C">
      <w:pPr>
        <w:pStyle w:val="BodyText"/>
        <w:widowControl/>
        <w:kinsoku w:val="0"/>
        <w:overflowPunct w:val="0"/>
        <w:ind w:left="0"/>
        <w:rPr>
          <w:color w:val="000000" w:themeColor="text1"/>
        </w:rPr>
      </w:pPr>
    </w:p>
    <w:p w14:paraId="03A31AE0"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 xml:space="preserve">Tutkimusten UV I ja UV II kontrolloimattomaan pitkäkestoiseen jatkotutkimukseen otettiin 424 tutkittavaa. Heistä 60 tutkittavan ei katsottu soveltuvan analyysiin (esim. poikkeamien, diabeettisen retinopatian komplikaatioiden, kaihileikkauksen tai vitrektomian vuoksi), ja heidät suljettiin pois ensisijaisesta tehoanalyysistä. Jäljelle jääneistä 364 tutkittavasta 269 arviointikelpoista tutkittavaa (74 %) sai avointa adalimumabihoitoa 78 viikon ajan. Havaintotietojen perusteella 216 tutkittavan (80,3 %) tilanne oli rauhallinen (ei aktiivisia tulehdusmuutoksia, etukammion solujen määrä ≤ 0,5+, lasiaissamentumien aste ≤ 0,5+) ja samanaikaisesti käytössä ollut steroidiannos oli ≤ 7,5 mg/vrk. 178 tutkittavalla (66,2 %) tilanne oli rauhallinen eikä käytössä ollut steroidilääkitystä. Paras lasikorjattu näöntarkkuus (BCVA) oli joko aiempaa parempi tai ennallaan (huonontunut &lt; 5 kirjaimen verran) 88,6 %:ssa silmistä viikolla 78. Viikon 78 jälkeiset tiedot olivat yleisesti yhdenmukaisia näiden tulosten kanssa, mutta (tutkimukseen) osallistuneiden tutkittavien määrä laski </w:t>
      </w:r>
      <w:r w:rsidRPr="007D5606">
        <w:rPr>
          <w:color w:val="000000" w:themeColor="text1"/>
        </w:rPr>
        <w:lastRenderedPageBreak/>
        <w:t>tämän ajan jälkeen. Kaiken kaikkiaan tutkimuksen keskeyttäneistä tutkittavista 18 % keskeytti osallistumisensa haittatapahtumien vuoksi ja 8 % siksi, että adalimumabihoidolla saavutettu vaste oli riittämätön.</w:t>
      </w:r>
    </w:p>
    <w:p w14:paraId="234ABF8B" w14:textId="77777777" w:rsidR="00964AFD" w:rsidRPr="007D5606" w:rsidRDefault="00964AFD" w:rsidP="00387D0C">
      <w:pPr>
        <w:pStyle w:val="BodyText"/>
        <w:widowControl/>
        <w:kinsoku w:val="0"/>
        <w:overflowPunct w:val="0"/>
        <w:ind w:left="0"/>
        <w:rPr>
          <w:color w:val="000000" w:themeColor="text1"/>
        </w:rPr>
      </w:pPr>
    </w:p>
    <w:p w14:paraId="05A30BDF" w14:textId="77777777" w:rsidR="00964AFD" w:rsidRPr="007D5606" w:rsidRDefault="00964AFD" w:rsidP="00ED34EF">
      <w:pPr>
        <w:pStyle w:val="BodyText"/>
        <w:keepNext/>
        <w:widowControl/>
        <w:kinsoku w:val="0"/>
        <w:overflowPunct w:val="0"/>
        <w:ind w:left="0"/>
        <w:rPr>
          <w:color w:val="000000" w:themeColor="text1"/>
        </w:rPr>
      </w:pPr>
      <w:r w:rsidRPr="007D5606">
        <w:rPr>
          <w:i/>
          <w:iCs/>
          <w:color w:val="000000" w:themeColor="text1"/>
          <w:u w:val="single"/>
        </w:rPr>
        <w:t>Elämänlaatu</w:t>
      </w:r>
    </w:p>
    <w:p w14:paraId="5B0B0B5A" w14:textId="77777777" w:rsidR="00964AFD" w:rsidRPr="007D5606" w:rsidRDefault="00964AFD" w:rsidP="00ED34EF">
      <w:pPr>
        <w:pStyle w:val="BodyText"/>
        <w:keepNext/>
        <w:widowControl/>
        <w:kinsoku w:val="0"/>
        <w:overflowPunct w:val="0"/>
        <w:ind w:left="0"/>
        <w:rPr>
          <w:i/>
          <w:iCs/>
          <w:color w:val="000000" w:themeColor="text1"/>
          <w:szCs w:val="15"/>
        </w:rPr>
      </w:pPr>
    </w:p>
    <w:p w14:paraId="51BF7561"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Kummassakin kliinisessä tutkimuksessa arvioitiin potilaiden ilmoittamia lopputulemia näköön liittyvästä toimintakyvystä NEI VFQ</w:t>
      </w:r>
      <w:r w:rsidRPr="007D5606">
        <w:rPr>
          <w:color w:val="000000" w:themeColor="text1"/>
        </w:rPr>
        <w:noBreakHyphen/>
        <w:t>25 </w:t>
      </w:r>
      <w:r w:rsidRPr="007D5606">
        <w:rPr>
          <w:color w:val="000000" w:themeColor="text1"/>
        </w:rPr>
        <w:noBreakHyphen/>
        <w:t>kyselyllä. Adalimumabi oli numeerisesti parempi valtaosassa alaosioista, ja tilastollisesti merkitsevät keskimääräiset erot saavutettiin UV I </w:t>
      </w:r>
      <w:r w:rsidRPr="007D5606">
        <w:rPr>
          <w:color w:val="000000" w:themeColor="text1"/>
        </w:rPr>
        <w:noBreakHyphen/>
        <w:t>tutkimuksessa yleisen näkökyvyn, silmäkivun, lähinäön, mielenterveyden ja kokonaispisteiden alaosioissa sekä UV II </w:t>
      </w:r>
      <w:r w:rsidRPr="007D5606">
        <w:rPr>
          <w:color w:val="000000" w:themeColor="text1"/>
        </w:rPr>
        <w:noBreakHyphen/>
        <w:t>tutkimuksessa yleisen näkökyvyn ja mielenterveyden alaosioissa. Näkökykyyn liittyvät vaikutukset eivät olleet adalimumabihoidolla numeerisesti parempia UV I </w:t>
      </w:r>
      <w:r w:rsidRPr="007D5606">
        <w:rPr>
          <w:color w:val="000000" w:themeColor="text1"/>
        </w:rPr>
        <w:noBreakHyphen/>
        <w:t>tutkimuksessa värinäön osalta ja UV II </w:t>
      </w:r>
      <w:r w:rsidRPr="007D5606">
        <w:rPr>
          <w:color w:val="000000" w:themeColor="text1"/>
        </w:rPr>
        <w:noBreakHyphen/>
        <w:t>tutkimuksessa värinäön, perifeerisen näön ja lähinäön osalta.</w:t>
      </w:r>
    </w:p>
    <w:p w14:paraId="3906E37B" w14:textId="77777777" w:rsidR="00964AFD" w:rsidRPr="007D5606" w:rsidRDefault="00964AFD" w:rsidP="00387D0C">
      <w:pPr>
        <w:pStyle w:val="BodyText"/>
        <w:widowControl/>
        <w:kinsoku w:val="0"/>
        <w:overflowPunct w:val="0"/>
        <w:ind w:left="0"/>
        <w:rPr>
          <w:color w:val="000000" w:themeColor="text1"/>
        </w:rPr>
      </w:pPr>
    </w:p>
    <w:p w14:paraId="5851A5F9" w14:textId="77777777" w:rsidR="00964AFD" w:rsidRPr="007D5606" w:rsidRDefault="00964AFD" w:rsidP="00ED34EF">
      <w:pPr>
        <w:pStyle w:val="BodyText"/>
        <w:keepNext/>
        <w:widowControl/>
        <w:kinsoku w:val="0"/>
        <w:overflowPunct w:val="0"/>
        <w:ind w:left="0"/>
        <w:rPr>
          <w:color w:val="000000" w:themeColor="text1"/>
        </w:rPr>
      </w:pPr>
      <w:r w:rsidRPr="007D5606">
        <w:rPr>
          <w:color w:val="000000" w:themeColor="text1"/>
          <w:u w:val="single"/>
        </w:rPr>
        <w:t>Immunogeenisuus</w:t>
      </w:r>
    </w:p>
    <w:p w14:paraId="4F591573" w14:textId="77777777" w:rsidR="00964AFD" w:rsidRPr="007D5606" w:rsidRDefault="00964AFD" w:rsidP="00ED34EF">
      <w:pPr>
        <w:pStyle w:val="BodyText"/>
        <w:keepNext/>
        <w:widowControl/>
        <w:kinsoku w:val="0"/>
        <w:overflowPunct w:val="0"/>
        <w:ind w:left="0"/>
        <w:rPr>
          <w:color w:val="000000" w:themeColor="text1"/>
          <w:szCs w:val="15"/>
        </w:rPr>
      </w:pPr>
    </w:p>
    <w:p w14:paraId="2798CE5F" w14:textId="77777777" w:rsidR="00964AFD" w:rsidRPr="007D5606" w:rsidRDefault="00C27FEF" w:rsidP="00387D0C">
      <w:pPr>
        <w:pStyle w:val="BodyText"/>
        <w:widowControl/>
        <w:kinsoku w:val="0"/>
        <w:overflowPunct w:val="0"/>
        <w:ind w:left="0"/>
        <w:rPr>
          <w:color w:val="000000" w:themeColor="text1"/>
        </w:rPr>
      </w:pPr>
      <w:r w:rsidRPr="007D5606">
        <w:rPr>
          <w:color w:val="000000" w:themeColor="text1"/>
        </w:rPr>
        <w:t>Adalimumabihoidon aikana voi kehittyä anti-adalimumabivasta-aineita. Anti-adalimumabivasta-aineiden muodostus tehostaa adalimumabin puhdistumaa ja heikentää sen tehoa. Anti-adalimumabivasta-aineiden muodostuksen ja haittatapahtumien esiintymistiheyden välillä ei ole mitään selkeää yhteyttä.</w:t>
      </w:r>
    </w:p>
    <w:p w14:paraId="2C31D413" w14:textId="77777777" w:rsidR="00964AFD" w:rsidRPr="007D5606" w:rsidRDefault="00964AFD" w:rsidP="00387D0C">
      <w:pPr>
        <w:pStyle w:val="BodyText"/>
        <w:widowControl/>
        <w:kinsoku w:val="0"/>
        <w:overflowPunct w:val="0"/>
        <w:ind w:left="0"/>
        <w:rPr>
          <w:color w:val="000000" w:themeColor="text1"/>
        </w:rPr>
      </w:pPr>
    </w:p>
    <w:p w14:paraId="0EA1B446" w14:textId="77777777" w:rsidR="00964AFD" w:rsidRPr="007D5606" w:rsidRDefault="00964AFD" w:rsidP="002510E7">
      <w:pPr>
        <w:pStyle w:val="BodyText"/>
        <w:keepNext/>
        <w:widowControl/>
        <w:kinsoku w:val="0"/>
        <w:overflowPunct w:val="0"/>
        <w:ind w:left="0"/>
        <w:rPr>
          <w:color w:val="000000" w:themeColor="text1"/>
        </w:rPr>
      </w:pPr>
      <w:r w:rsidRPr="007D5606">
        <w:rPr>
          <w:color w:val="000000" w:themeColor="text1"/>
          <w:u w:val="single"/>
        </w:rPr>
        <w:t>Pediatriset potilaat</w:t>
      </w:r>
    </w:p>
    <w:p w14:paraId="6C8D8CF6" w14:textId="77777777" w:rsidR="00964AFD" w:rsidRPr="007D5606" w:rsidRDefault="00964AFD" w:rsidP="002510E7">
      <w:pPr>
        <w:pStyle w:val="BodyText"/>
        <w:keepNext/>
        <w:widowControl/>
        <w:kinsoku w:val="0"/>
        <w:overflowPunct w:val="0"/>
        <w:ind w:left="0"/>
        <w:rPr>
          <w:color w:val="000000" w:themeColor="text1"/>
        </w:rPr>
      </w:pPr>
    </w:p>
    <w:p w14:paraId="0D65A7AA" w14:textId="77777777" w:rsidR="00FD2472" w:rsidRPr="007D5606" w:rsidRDefault="00FD2472" w:rsidP="00FD2472">
      <w:pPr>
        <w:pStyle w:val="BodyText"/>
        <w:keepNext/>
        <w:widowControl/>
        <w:kinsoku w:val="0"/>
        <w:overflowPunct w:val="0"/>
        <w:ind w:left="0"/>
        <w:rPr>
          <w:color w:val="000000" w:themeColor="text1"/>
        </w:rPr>
      </w:pPr>
      <w:r w:rsidRPr="007D5606">
        <w:rPr>
          <w:i/>
          <w:iCs/>
          <w:color w:val="000000" w:themeColor="text1"/>
        </w:rPr>
        <w:t>Idiopaattinen juveniili artriitti (JIA)</w:t>
      </w:r>
    </w:p>
    <w:p w14:paraId="0FDDE6A0" w14:textId="77777777" w:rsidR="00FD2472" w:rsidRPr="007D5606" w:rsidRDefault="00FD2472" w:rsidP="00FD2472">
      <w:pPr>
        <w:pStyle w:val="BodyText"/>
        <w:keepNext/>
        <w:widowControl/>
        <w:kinsoku w:val="0"/>
        <w:overflowPunct w:val="0"/>
        <w:ind w:left="0"/>
        <w:rPr>
          <w:i/>
          <w:iCs/>
          <w:color w:val="000000" w:themeColor="text1"/>
        </w:rPr>
      </w:pPr>
    </w:p>
    <w:p w14:paraId="4EE52EA3" w14:textId="77777777" w:rsidR="00FD2472" w:rsidRPr="007D5606" w:rsidRDefault="00FD2472" w:rsidP="00FD2472">
      <w:pPr>
        <w:pStyle w:val="BodyText"/>
        <w:keepNext/>
        <w:widowControl/>
        <w:kinsoku w:val="0"/>
        <w:overflowPunct w:val="0"/>
        <w:ind w:left="0"/>
        <w:rPr>
          <w:color w:val="000000" w:themeColor="text1"/>
        </w:rPr>
      </w:pPr>
      <w:r w:rsidRPr="007D5606">
        <w:rPr>
          <w:i/>
          <w:iCs/>
          <w:color w:val="000000" w:themeColor="text1"/>
          <w:u w:val="single"/>
        </w:rPr>
        <w:t>Idiopaattinen juveniili polyartriitti (pJIA)</w:t>
      </w:r>
    </w:p>
    <w:p w14:paraId="493B0AFE" w14:textId="77777777" w:rsidR="00FD2472" w:rsidRPr="007D5606" w:rsidRDefault="00FD2472" w:rsidP="00FD2472">
      <w:pPr>
        <w:pStyle w:val="BodyText"/>
        <w:keepNext/>
        <w:widowControl/>
        <w:kinsoku w:val="0"/>
        <w:overflowPunct w:val="0"/>
        <w:ind w:left="0"/>
        <w:rPr>
          <w:i/>
          <w:iCs/>
          <w:color w:val="000000" w:themeColor="text1"/>
        </w:rPr>
      </w:pPr>
    </w:p>
    <w:p w14:paraId="79217BB3"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Adalimumabin tehoa ja turvallisuutta arvioitiin kahdessa tutkimuksessa (pJIA-tutkimukset I ja II) lapsilla, joilla oli aktiivinen idiopaattinen juveniili polyartriitti tai taudinkulultaan polyartikulaarinen idiopaattinen juveniili artriitti</w:t>
      </w:r>
      <w:r w:rsidR="006A7A2E" w:rsidRPr="007D5606">
        <w:rPr>
          <w:color w:val="000000" w:themeColor="text1"/>
        </w:rPr>
        <w:t>.</w:t>
      </w:r>
      <w:r w:rsidRPr="007D5606">
        <w:rPr>
          <w:color w:val="000000" w:themeColor="text1"/>
        </w:rPr>
        <w:t xml:space="preserve"> </w:t>
      </w:r>
      <w:r w:rsidR="006A7A2E" w:rsidRPr="007D5606">
        <w:rPr>
          <w:color w:val="000000" w:themeColor="text1"/>
        </w:rPr>
        <w:t>I</w:t>
      </w:r>
      <w:r w:rsidRPr="007D5606">
        <w:rPr>
          <w:color w:val="000000" w:themeColor="text1"/>
        </w:rPr>
        <w:t>diopaattisen juveniilin artriitin alkuvaihe vaihteli, mutta useimmiten kyseessä oli aluksi reumatekijänegatiivinen tai -positiivinen polyartriitti tai leviävä oligoartriitti.</w:t>
      </w:r>
    </w:p>
    <w:p w14:paraId="14938288" w14:textId="77777777" w:rsidR="00FD2472" w:rsidRPr="007D5606" w:rsidRDefault="00FD2472" w:rsidP="00FD2472">
      <w:pPr>
        <w:pStyle w:val="BodyText"/>
        <w:widowControl/>
        <w:kinsoku w:val="0"/>
        <w:overflowPunct w:val="0"/>
        <w:ind w:left="0"/>
        <w:rPr>
          <w:color w:val="000000" w:themeColor="text1"/>
        </w:rPr>
      </w:pPr>
    </w:p>
    <w:p w14:paraId="7A0362A9" w14:textId="77777777" w:rsidR="00FD2472" w:rsidRPr="007D5606" w:rsidRDefault="00FD2472" w:rsidP="00FD2472">
      <w:pPr>
        <w:pStyle w:val="BodyText"/>
        <w:keepNext/>
        <w:widowControl/>
        <w:kinsoku w:val="0"/>
        <w:overflowPunct w:val="0"/>
        <w:ind w:left="0"/>
        <w:rPr>
          <w:color w:val="000000" w:themeColor="text1"/>
        </w:rPr>
      </w:pPr>
      <w:r w:rsidRPr="007D5606">
        <w:rPr>
          <w:color w:val="000000" w:themeColor="text1"/>
        </w:rPr>
        <w:t>pJIA</w:t>
      </w:r>
      <w:r w:rsidRPr="007D5606">
        <w:rPr>
          <w:color w:val="000000" w:themeColor="text1"/>
        </w:rPr>
        <w:noBreakHyphen/>
        <w:t>I</w:t>
      </w:r>
    </w:p>
    <w:p w14:paraId="6EECE3A1" w14:textId="77777777" w:rsidR="00FD2472" w:rsidRPr="007D5606" w:rsidRDefault="00FD2472" w:rsidP="00FD2472">
      <w:pPr>
        <w:pStyle w:val="BodyText"/>
        <w:keepNext/>
        <w:widowControl/>
        <w:kinsoku w:val="0"/>
        <w:overflowPunct w:val="0"/>
        <w:ind w:left="0"/>
        <w:rPr>
          <w:color w:val="000000" w:themeColor="text1"/>
        </w:rPr>
      </w:pPr>
    </w:p>
    <w:p w14:paraId="10E5899B" w14:textId="77777777" w:rsidR="00FD2472" w:rsidRPr="007D5606" w:rsidRDefault="00FD2472" w:rsidP="00FD2472">
      <w:pPr>
        <w:pStyle w:val="NormalWeb"/>
        <w:spacing w:before="0" w:beforeAutospacing="0" w:after="0" w:afterAutospacing="0"/>
        <w:rPr>
          <w:rFonts w:ascii="Times New Roman" w:hAnsi="Times New Roman" w:cs="Times New Roman"/>
          <w:color w:val="000000" w:themeColor="text1"/>
        </w:rPr>
      </w:pPr>
      <w:r w:rsidRPr="007D5606">
        <w:rPr>
          <w:rFonts w:ascii="Times New Roman" w:hAnsi="Times New Roman" w:cs="Times New Roman"/>
          <w:color w:val="000000" w:themeColor="text1"/>
        </w:rPr>
        <w:t>Adalimumabin tehoa ja turvallisuutta arvioitiin satunnaistetussa, kaksoissokkoutetussa, rinnakkaisryhmissä toteutetussa monikeskustutkimuksessa, johon osallistui 171 lasta, joilla oli idiopaattinen juveniili polyartriitti (ikä 4–17 v). Avoimessa aloitusvaiheessa potilaat stratifioitiin kahteen ryhmään, metotreksaattia käyttäviin ja ei metotreksaattia käyttäviin. Potilaat, jotka eivät käyttäneet metotreksaattia, eivät joko olleet käyttäneet sitä koskaan tai olivat lopettaneet sen käytön viimeistään kaksi viikkoa ennen tutkimuslääkkeen antamista. Potilaat käyttivät edelleen vakaina annoksina steroideihin kuulumattomia tulehduskipulääkkeitä (NSAID-lääkkeitä) ja/tai prednisonia (≤ 0,2 mg/kg/vrk tai enintään 10 mg/vrk). Avoimessa aloitusvaiheessa kaikki potilaat saivat 24 mg/m</w:t>
      </w:r>
      <w:r w:rsidRPr="007D5606">
        <w:rPr>
          <w:rFonts w:ascii="Times New Roman" w:hAnsi="Times New Roman" w:cs="Times New Roman"/>
          <w:color w:val="000000" w:themeColor="text1"/>
          <w:vertAlign w:val="superscript"/>
        </w:rPr>
        <w:t>2</w:t>
      </w:r>
      <w:r w:rsidRPr="007D5606">
        <w:rPr>
          <w:rFonts w:ascii="Times New Roman" w:hAnsi="Times New Roman" w:cs="Times New Roman"/>
          <w:color w:val="000000" w:themeColor="text1"/>
        </w:rPr>
        <w:t xml:space="preserve"> adalimumabihoitoa (enintään 40 mg) joka toinen viikko 16 viikon ajan. Potilaiden jakaumat iän ja avoimessa aloitusvaiheessa käytetyn minimi-, mediaani- ja maksimiannoksen mukaan esitetään taulukossa 17.</w:t>
      </w:r>
    </w:p>
    <w:p w14:paraId="50DCCB5C" w14:textId="77777777" w:rsidR="00FD2472" w:rsidRPr="007D5606" w:rsidRDefault="00FD2472" w:rsidP="00FD2472">
      <w:pPr>
        <w:pStyle w:val="BodyText"/>
        <w:widowControl/>
        <w:kinsoku w:val="0"/>
        <w:overflowPunct w:val="0"/>
        <w:ind w:left="0"/>
        <w:rPr>
          <w:color w:val="000000" w:themeColor="text1"/>
        </w:rPr>
      </w:pPr>
    </w:p>
    <w:p w14:paraId="41727046" w14:textId="77777777" w:rsidR="00FD2472" w:rsidRPr="007D5606" w:rsidRDefault="00FD2472" w:rsidP="00FD2472">
      <w:pPr>
        <w:pStyle w:val="BodyText"/>
        <w:widowControl/>
        <w:kinsoku w:val="0"/>
        <w:overflowPunct w:val="0"/>
        <w:ind w:left="0"/>
        <w:rPr>
          <w:b/>
          <w:color w:val="000000" w:themeColor="text1"/>
        </w:rPr>
      </w:pPr>
      <w:r w:rsidRPr="007D5606">
        <w:rPr>
          <w:b/>
          <w:color w:val="000000" w:themeColor="text1"/>
        </w:rPr>
        <w:t>Taulukko 17. Potilaiden jakauma iän ja avoimessa aloitusvaiheessa käytetyn adalimumabiannoksen mukaan</w:t>
      </w:r>
    </w:p>
    <w:p w14:paraId="5E49FDD4" w14:textId="77777777" w:rsidR="00FD2472" w:rsidRPr="007D5606" w:rsidRDefault="00FD2472" w:rsidP="00FD2472">
      <w:pPr>
        <w:pStyle w:val="BodyText"/>
        <w:keepNext/>
        <w:widowControl/>
        <w:kinsoku w:val="0"/>
        <w:overflowPunct w:val="0"/>
        <w:ind w:left="0"/>
        <w:rPr>
          <w:b/>
          <w:bCs/>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8"/>
        <w:gridCol w:w="3477"/>
        <w:gridCol w:w="3200"/>
      </w:tblGrid>
      <w:tr w:rsidR="00FD2472" w:rsidRPr="007D5606" w14:paraId="58CC6DAC" w14:textId="77777777" w:rsidTr="00FD2472">
        <w:trPr>
          <w:tblHeader/>
        </w:trPr>
        <w:tc>
          <w:tcPr>
            <w:tcW w:w="2397" w:type="dxa"/>
            <w:shd w:val="clear" w:color="auto" w:fill="auto"/>
          </w:tcPr>
          <w:p w14:paraId="579B8408" w14:textId="77777777" w:rsidR="00FD2472" w:rsidRPr="007D5606" w:rsidRDefault="00FD2472" w:rsidP="00FD2472">
            <w:pPr>
              <w:pStyle w:val="TableParagraph"/>
              <w:widowControl/>
              <w:kinsoku w:val="0"/>
              <w:overflowPunct w:val="0"/>
              <w:ind w:left="102"/>
              <w:jc w:val="center"/>
              <w:rPr>
                <w:rFonts w:ascii="Times New Roman" w:hAnsi="Times New Roman"/>
                <w:b/>
                <w:color w:val="000000" w:themeColor="text1"/>
              </w:rPr>
            </w:pPr>
            <w:r w:rsidRPr="007D5606">
              <w:rPr>
                <w:rFonts w:ascii="Times New Roman" w:hAnsi="Times New Roman"/>
                <w:b/>
                <w:color w:val="000000" w:themeColor="text1"/>
              </w:rPr>
              <w:t>Ikäryhmä</w:t>
            </w:r>
          </w:p>
        </w:tc>
        <w:tc>
          <w:tcPr>
            <w:tcW w:w="3489" w:type="dxa"/>
            <w:shd w:val="clear" w:color="auto" w:fill="auto"/>
          </w:tcPr>
          <w:p w14:paraId="042514D4" w14:textId="77777777" w:rsidR="00FD2472" w:rsidRPr="007D5606" w:rsidRDefault="00FD2472" w:rsidP="00FD2472">
            <w:pPr>
              <w:pStyle w:val="TableParagraph"/>
              <w:widowControl/>
              <w:kinsoku w:val="0"/>
              <w:overflowPunct w:val="0"/>
              <w:ind w:left="101" w:right="45"/>
              <w:jc w:val="center"/>
              <w:rPr>
                <w:rFonts w:ascii="Times New Roman" w:hAnsi="Times New Roman"/>
                <w:b/>
                <w:color w:val="000000" w:themeColor="text1"/>
              </w:rPr>
            </w:pPr>
            <w:r w:rsidRPr="007D5606">
              <w:rPr>
                <w:rFonts w:ascii="Times New Roman" w:hAnsi="Times New Roman"/>
                <w:b/>
                <w:color w:val="000000" w:themeColor="text1"/>
              </w:rPr>
              <w:t>Potilasmäärä lähtötilanteessa</w:t>
            </w:r>
          </w:p>
          <w:p w14:paraId="1D9CCE67" w14:textId="77777777" w:rsidR="00FD2472" w:rsidRPr="007D5606" w:rsidRDefault="00FD2472" w:rsidP="00FD2472">
            <w:pPr>
              <w:pStyle w:val="TableParagraph"/>
              <w:widowControl/>
              <w:kinsoku w:val="0"/>
              <w:overflowPunct w:val="0"/>
              <w:ind w:left="101" w:right="45"/>
              <w:jc w:val="center"/>
              <w:rPr>
                <w:rFonts w:ascii="Times New Roman" w:hAnsi="Times New Roman"/>
                <w:b/>
                <w:color w:val="000000" w:themeColor="text1"/>
              </w:rPr>
            </w:pPr>
            <w:r w:rsidRPr="007D5606">
              <w:rPr>
                <w:rFonts w:ascii="Times New Roman" w:hAnsi="Times New Roman"/>
                <w:b/>
                <w:color w:val="000000" w:themeColor="text1"/>
              </w:rPr>
              <w:t>n (%)</w:t>
            </w:r>
          </w:p>
        </w:tc>
        <w:tc>
          <w:tcPr>
            <w:tcW w:w="3211" w:type="dxa"/>
            <w:shd w:val="clear" w:color="auto" w:fill="auto"/>
          </w:tcPr>
          <w:p w14:paraId="23A7008A" w14:textId="77777777" w:rsidR="00FD2472" w:rsidRPr="007D5606" w:rsidRDefault="00FD2472" w:rsidP="00FD2472">
            <w:pPr>
              <w:pStyle w:val="TableParagraph"/>
              <w:widowControl/>
              <w:kinsoku w:val="0"/>
              <w:overflowPunct w:val="0"/>
              <w:ind w:left="102" w:right="165"/>
              <w:jc w:val="center"/>
              <w:rPr>
                <w:rFonts w:ascii="Times New Roman" w:hAnsi="Times New Roman"/>
                <w:b/>
                <w:color w:val="000000" w:themeColor="text1"/>
              </w:rPr>
            </w:pPr>
            <w:r w:rsidRPr="007D5606">
              <w:rPr>
                <w:rFonts w:ascii="Times New Roman" w:hAnsi="Times New Roman"/>
                <w:b/>
                <w:color w:val="000000" w:themeColor="text1"/>
              </w:rPr>
              <w:t>Minimi-, mediaani- ja maksimiannos</w:t>
            </w:r>
          </w:p>
        </w:tc>
      </w:tr>
      <w:tr w:rsidR="00FD2472" w:rsidRPr="007D5606" w14:paraId="271D3578" w14:textId="77777777" w:rsidTr="00FD2472">
        <w:tc>
          <w:tcPr>
            <w:tcW w:w="2397" w:type="dxa"/>
            <w:shd w:val="clear" w:color="auto" w:fill="auto"/>
          </w:tcPr>
          <w:p w14:paraId="35983A86" w14:textId="77777777" w:rsidR="00FD2472" w:rsidRPr="007D5606" w:rsidRDefault="00FD2472" w:rsidP="00FD2472">
            <w:pPr>
              <w:pStyle w:val="TableParagraph"/>
              <w:widowControl/>
              <w:kinsoku w:val="0"/>
              <w:overflowPunct w:val="0"/>
              <w:ind w:left="102"/>
              <w:jc w:val="center"/>
              <w:rPr>
                <w:rFonts w:ascii="Times New Roman" w:hAnsi="Times New Roman"/>
                <w:color w:val="000000" w:themeColor="text1"/>
              </w:rPr>
            </w:pPr>
            <w:r w:rsidRPr="007D5606">
              <w:rPr>
                <w:rFonts w:ascii="Times New Roman" w:hAnsi="Times New Roman"/>
                <w:color w:val="000000" w:themeColor="text1"/>
              </w:rPr>
              <w:t>4–7 v</w:t>
            </w:r>
          </w:p>
        </w:tc>
        <w:tc>
          <w:tcPr>
            <w:tcW w:w="3489" w:type="dxa"/>
            <w:shd w:val="clear" w:color="auto" w:fill="auto"/>
          </w:tcPr>
          <w:p w14:paraId="2C09F4C2" w14:textId="77777777" w:rsidR="00FD2472" w:rsidRPr="007D5606" w:rsidRDefault="00FD2472" w:rsidP="00FD2472">
            <w:pPr>
              <w:pStyle w:val="TableParagraph"/>
              <w:widowControl/>
              <w:kinsoku w:val="0"/>
              <w:overflowPunct w:val="0"/>
              <w:ind w:left="101"/>
              <w:jc w:val="center"/>
              <w:rPr>
                <w:rFonts w:ascii="Times New Roman" w:hAnsi="Times New Roman"/>
                <w:color w:val="000000" w:themeColor="text1"/>
              </w:rPr>
            </w:pPr>
            <w:r w:rsidRPr="007D5606">
              <w:rPr>
                <w:rFonts w:ascii="Times New Roman" w:hAnsi="Times New Roman"/>
                <w:color w:val="000000" w:themeColor="text1"/>
              </w:rPr>
              <w:t>31 (18,1)</w:t>
            </w:r>
          </w:p>
        </w:tc>
        <w:tc>
          <w:tcPr>
            <w:tcW w:w="3211" w:type="dxa"/>
            <w:shd w:val="clear" w:color="auto" w:fill="auto"/>
          </w:tcPr>
          <w:p w14:paraId="14FF744C" w14:textId="77777777" w:rsidR="00FD2472" w:rsidRPr="007D5606" w:rsidRDefault="00FD2472" w:rsidP="00FD2472">
            <w:pPr>
              <w:pStyle w:val="TableParagraph"/>
              <w:widowControl/>
              <w:kinsoku w:val="0"/>
              <w:overflowPunct w:val="0"/>
              <w:ind w:left="102"/>
              <w:jc w:val="center"/>
              <w:rPr>
                <w:rFonts w:ascii="Times New Roman" w:hAnsi="Times New Roman"/>
                <w:color w:val="000000" w:themeColor="text1"/>
              </w:rPr>
            </w:pPr>
            <w:r w:rsidRPr="007D5606">
              <w:rPr>
                <w:rFonts w:ascii="Times New Roman" w:hAnsi="Times New Roman"/>
                <w:color w:val="000000" w:themeColor="text1"/>
              </w:rPr>
              <w:t>10, 20 ja 25 mg</w:t>
            </w:r>
          </w:p>
        </w:tc>
      </w:tr>
      <w:tr w:rsidR="00FD2472" w:rsidRPr="007D5606" w14:paraId="5E984CFC" w14:textId="77777777" w:rsidTr="00FD2472">
        <w:tc>
          <w:tcPr>
            <w:tcW w:w="2397" w:type="dxa"/>
            <w:shd w:val="clear" w:color="auto" w:fill="auto"/>
          </w:tcPr>
          <w:p w14:paraId="2698F65E" w14:textId="77777777" w:rsidR="00FD2472" w:rsidRPr="007D5606" w:rsidRDefault="00FD2472" w:rsidP="00FD2472">
            <w:pPr>
              <w:pStyle w:val="TableParagraph"/>
              <w:widowControl/>
              <w:kinsoku w:val="0"/>
              <w:overflowPunct w:val="0"/>
              <w:ind w:left="102"/>
              <w:jc w:val="center"/>
              <w:rPr>
                <w:rFonts w:ascii="Times New Roman" w:hAnsi="Times New Roman"/>
                <w:color w:val="000000" w:themeColor="text1"/>
              </w:rPr>
            </w:pPr>
            <w:r w:rsidRPr="007D5606">
              <w:rPr>
                <w:rFonts w:ascii="Times New Roman" w:hAnsi="Times New Roman"/>
                <w:color w:val="000000" w:themeColor="text1"/>
              </w:rPr>
              <w:t>8–12 v</w:t>
            </w:r>
          </w:p>
        </w:tc>
        <w:tc>
          <w:tcPr>
            <w:tcW w:w="3489" w:type="dxa"/>
            <w:shd w:val="clear" w:color="auto" w:fill="auto"/>
          </w:tcPr>
          <w:p w14:paraId="55302959" w14:textId="77777777" w:rsidR="00FD2472" w:rsidRPr="007D5606" w:rsidRDefault="00FD2472" w:rsidP="00FD2472">
            <w:pPr>
              <w:pStyle w:val="TableParagraph"/>
              <w:widowControl/>
              <w:kinsoku w:val="0"/>
              <w:overflowPunct w:val="0"/>
              <w:ind w:left="101"/>
              <w:jc w:val="center"/>
              <w:rPr>
                <w:rFonts w:ascii="Times New Roman" w:hAnsi="Times New Roman"/>
                <w:color w:val="000000" w:themeColor="text1"/>
              </w:rPr>
            </w:pPr>
            <w:r w:rsidRPr="007D5606">
              <w:rPr>
                <w:rFonts w:ascii="Times New Roman" w:hAnsi="Times New Roman"/>
                <w:color w:val="000000" w:themeColor="text1"/>
              </w:rPr>
              <w:t>71 (41,5)</w:t>
            </w:r>
          </w:p>
        </w:tc>
        <w:tc>
          <w:tcPr>
            <w:tcW w:w="3211" w:type="dxa"/>
            <w:shd w:val="clear" w:color="auto" w:fill="auto"/>
          </w:tcPr>
          <w:p w14:paraId="33AF13D3" w14:textId="77777777" w:rsidR="00FD2472" w:rsidRPr="007D5606" w:rsidRDefault="00FD2472" w:rsidP="00FD2472">
            <w:pPr>
              <w:pStyle w:val="TableParagraph"/>
              <w:widowControl/>
              <w:kinsoku w:val="0"/>
              <w:overflowPunct w:val="0"/>
              <w:ind w:left="102"/>
              <w:jc w:val="center"/>
              <w:rPr>
                <w:rFonts w:ascii="Times New Roman" w:hAnsi="Times New Roman"/>
                <w:color w:val="000000" w:themeColor="text1"/>
              </w:rPr>
            </w:pPr>
            <w:r w:rsidRPr="007D5606">
              <w:rPr>
                <w:rFonts w:ascii="Times New Roman" w:hAnsi="Times New Roman"/>
                <w:color w:val="000000" w:themeColor="text1"/>
              </w:rPr>
              <w:t>20, 25 ja 40 mg</w:t>
            </w:r>
          </w:p>
        </w:tc>
      </w:tr>
      <w:tr w:rsidR="00FD2472" w:rsidRPr="007D5606" w14:paraId="42B62A6C" w14:textId="77777777" w:rsidTr="00FD2472">
        <w:tc>
          <w:tcPr>
            <w:tcW w:w="2397" w:type="dxa"/>
            <w:shd w:val="clear" w:color="auto" w:fill="auto"/>
          </w:tcPr>
          <w:p w14:paraId="13CE3664" w14:textId="77777777" w:rsidR="00FD2472" w:rsidRPr="007D5606" w:rsidRDefault="00FD2472" w:rsidP="00FD2472">
            <w:pPr>
              <w:pStyle w:val="TableParagraph"/>
              <w:widowControl/>
              <w:kinsoku w:val="0"/>
              <w:overflowPunct w:val="0"/>
              <w:ind w:left="102"/>
              <w:jc w:val="center"/>
              <w:rPr>
                <w:rFonts w:ascii="Times New Roman" w:hAnsi="Times New Roman"/>
                <w:color w:val="000000" w:themeColor="text1"/>
              </w:rPr>
            </w:pPr>
            <w:r w:rsidRPr="007D5606">
              <w:rPr>
                <w:rFonts w:ascii="Times New Roman" w:hAnsi="Times New Roman"/>
                <w:color w:val="000000" w:themeColor="text1"/>
              </w:rPr>
              <w:t>13–17 v</w:t>
            </w:r>
          </w:p>
        </w:tc>
        <w:tc>
          <w:tcPr>
            <w:tcW w:w="3489" w:type="dxa"/>
            <w:shd w:val="clear" w:color="auto" w:fill="auto"/>
          </w:tcPr>
          <w:p w14:paraId="690961CF" w14:textId="77777777" w:rsidR="00FD2472" w:rsidRPr="007D5606" w:rsidRDefault="00FD2472" w:rsidP="00FD2472">
            <w:pPr>
              <w:pStyle w:val="TableParagraph"/>
              <w:widowControl/>
              <w:kinsoku w:val="0"/>
              <w:overflowPunct w:val="0"/>
              <w:ind w:left="101"/>
              <w:jc w:val="center"/>
              <w:rPr>
                <w:rFonts w:ascii="Times New Roman" w:hAnsi="Times New Roman"/>
                <w:color w:val="000000" w:themeColor="text1"/>
              </w:rPr>
            </w:pPr>
            <w:r w:rsidRPr="007D5606">
              <w:rPr>
                <w:rFonts w:ascii="Times New Roman" w:hAnsi="Times New Roman"/>
                <w:color w:val="000000" w:themeColor="text1"/>
              </w:rPr>
              <w:t>69 (40,4)</w:t>
            </w:r>
          </w:p>
        </w:tc>
        <w:tc>
          <w:tcPr>
            <w:tcW w:w="3211" w:type="dxa"/>
            <w:shd w:val="clear" w:color="auto" w:fill="auto"/>
          </w:tcPr>
          <w:p w14:paraId="27FA26FB" w14:textId="77777777" w:rsidR="00FD2472" w:rsidRPr="007D5606" w:rsidRDefault="00FD2472" w:rsidP="00FD2472">
            <w:pPr>
              <w:pStyle w:val="TableParagraph"/>
              <w:widowControl/>
              <w:kinsoku w:val="0"/>
              <w:overflowPunct w:val="0"/>
              <w:ind w:left="102"/>
              <w:jc w:val="center"/>
              <w:rPr>
                <w:rFonts w:ascii="Times New Roman" w:hAnsi="Times New Roman"/>
                <w:color w:val="000000" w:themeColor="text1"/>
              </w:rPr>
            </w:pPr>
            <w:r w:rsidRPr="007D5606">
              <w:rPr>
                <w:rFonts w:ascii="Times New Roman" w:hAnsi="Times New Roman"/>
                <w:color w:val="000000" w:themeColor="text1"/>
              </w:rPr>
              <w:t>25, 40 ja 40 mg</w:t>
            </w:r>
          </w:p>
        </w:tc>
      </w:tr>
    </w:tbl>
    <w:p w14:paraId="618656C3" w14:textId="77777777" w:rsidR="00FD2472" w:rsidRPr="007D5606" w:rsidRDefault="00FD2472" w:rsidP="00FD2472">
      <w:pPr>
        <w:pStyle w:val="BodyText"/>
        <w:widowControl/>
        <w:kinsoku w:val="0"/>
        <w:overflowPunct w:val="0"/>
        <w:ind w:left="0"/>
        <w:rPr>
          <w:bCs/>
          <w:color w:val="000000" w:themeColor="text1"/>
        </w:rPr>
      </w:pPr>
    </w:p>
    <w:p w14:paraId="79BB5565"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Potilaat, joilla saavutettiin P</w:t>
      </w:r>
      <w:r w:rsidR="006B3415" w:rsidRPr="007D5606">
        <w:rPr>
          <w:color w:val="000000" w:themeColor="text1"/>
        </w:rPr>
        <w:t>a</w:t>
      </w:r>
      <w:r w:rsidRPr="007D5606">
        <w:rPr>
          <w:color w:val="000000" w:themeColor="text1"/>
        </w:rPr>
        <w:t>ediatric ACR 30 </w:t>
      </w:r>
      <w:r w:rsidRPr="007D5606">
        <w:rPr>
          <w:color w:val="000000" w:themeColor="text1"/>
        </w:rPr>
        <w:noBreakHyphen/>
        <w:t>vaste viikolla 16, voitiin satunnaistaa kaksoissokkoutettuun vaiheeseen, jossa he saivat joko adalimumabia (24 mg/m</w:t>
      </w:r>
      <w:r w:rsidRPr="007D5606">
        <w:rPr>
          <w:color w:val="000000" w:themeColor="text1"/>
          <w:vertAlign w:val="superscript"/>
        </w:rPr>
        <w:t>2</w:t>
      </w:r>
      <w:r w:rsidRPr="007D5606">
        <w:rPr>
          <w:color w:val="000000" w:themeColor="text1"/>
        </w:rPr>
        <w:t xml:space="preserve">, enintään 40 mg) tai </w:t>
      </w:r>
      <w:r w:rsidRPr="007D5606">
        <w:rPr>
          <w:color w:val="000000" w:themeColor="text1"/>
        </w:rPr>
        <w:lastRenderedPageBreak/>
        <w:t>lumelääkettä joka toinen viikko vielä 32 viikon ajan tai taudin pahenemisvaiheeseen saakka. Pahenemisvaiheen kriteerit määriteltiin seuraavasti: lähtötasoon verrattuna ≥ 30 % huonompi tulos vähintään 3:ssa P</w:t>
      </w:r>
      <w:r w:rsidR="006B3415" w:rsidRPr="007D5606">
        <w:rPr>
          <w:color w:val="000000" w:themeColor="text1"/>
        </w:rPr>
        <w:t>a</w:t>
      </w:r>
      <w:r w:rsidRPr="007D5606">
        <w:rPr>
          <w:color w:val="000000" w:themeColor="text1"/>
        </w:rPr>
        <w:t>ediatric ACR </w:t>
      </w:r>
      <w:r w:rsidRPr="007D5606">
        <w:rPr>
          <w:color w:val="000000" w:themeColor="text1"/>
        </w:rPr>
        <w:noBreakHyphen/>
        <w:t>kriteerien 6 keskeisestä kriteeristä, tautiaktiivisuutta ≥ 2 nivelessä ja &gt; 30 % parempi tulos enintään 1 kriteerin kohdalla 6:sta. 32 viikon kuluttua tai taudin pahenemisvaiheessa potilaat saivat siirtyä avoimeen jatkovaiheeseen.</w:t>
      </w:r>
    </w:p>
    <w:p w14:paraId="22C80CBD" w14:textId="77777777" w:rsidR="00FD2472" w:rsidRPr="007D5606" w:rsidRDefault="00FD2472" w:rsidP="00FD2472">
      <w:pPr>
        <w:rPr>
          <w:color w:val="000000" w:themeColor="text1"/>
        </w:rPr>
      </w:pPr>
    </w:p>
    <w:p w14:paraId="6F9D6AAD" w14:textId="77777777" w:rsidR="00FD2472" w:rsidRPr="007D5606" w:rsidRDefault="00FD2472" w:rsidP="00FD2472">
      <w:pPr>
        <w:keepNext/>
        <w:rPr>
          <w:b/>
          <w:color w:val="000000" w:themeColor="text1"/>
        </w:rPr>
      </w:pPr>
      <w:r w:rsidRPr="007D5606">
        <w:rPr>
          <w:b/>
          <w:color w:val="000000" w:themeColor="text1"/>
        </w:rPr>
        <w:t>Taulukko 18. Idiopaattisen juveniilin polyartriitin tutkimuksen P</w:t>
      </w:r>
      <w:r w:rsidR="0049451F" w:rsidRPr="007D5606">
        <w:rPr>
          <w:b/>
          <w:color w:val="000000" w:themeColor="text1"/>
        </w:rPr>
        <w:t>a</w:t>
      </w:r>
      <w:r w:rsidRPr="007D5606">
        <w:rPr>
          <w:b/>
          <w:color w:val="000000" w:themeColor="text1"/>
        </w:rPr>
        <w:t xml:space="preserve">ediatric ACR 30 </w:t>
      </w:r>
      <w:r w:rsidR="0049451F" w:rsidRPr="007D5606">
        <w:rPr>
          <w:b/>
          <w:color w:val="000000" w:themeColor="text1"/>
        </w:rPr>
        <w:noBreakHyphen/>
      </w:r>
      <w:r w:rsidRPr="007D5606">
        <w:rPr>
          <w:b/>
          <w:color w:val="000000" w:themeColor="text1"/>
        </w:rPr>
        <w:t>vasteprosentit</w:t>
      </w:r>
    </w:p>
    <w:p w14:paraId="05125BA6" w14:textId="77777777" w:rsidR="00FD2472" w:rsidRPr="007D5606" w:rsidRDefault="00FD2472" w:rsidP="00FD2472">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343"/>
        <w:gridCol w:w="1976"/>
        <w:gridCol w:w="1639"/>
        <w:gridCol w:w="1811"/>
        <w:gridCol w:w="1296"/>
      </w:tblGrid>
      <w:tr w:rsidR="00FD2472" w:rsidRPr="007D5606" w14:paraId="1A754ED2" w14:textId="77777777" w:rsidTr="00FD2472">
        <w:trPr>
          <w:tblHeader/>
        </w:trPr>
        <w:tc>
          <w:tcPr>
            <w:tcW w:w="1311" w:type="pct"/>
            <w:tcBorders>
              <w:top w:val="single" w:sz="4" w:space="0" w:color="auto"/>
              <w:left w:val="single" w:sz="4" w:space="0" w:color="auto"/>
              <w:bottom w:val="single" w:sz="4" w:space="0" w:color="auto"/>
              <w:right w:val="single" w:sz="4" w:space="0" w:color="auto"/>
            </w:tcBorders>
            <w:hideMark/>
          </w:tcPr>
          <w:p w14:paraId="2C5298E4" w14:textId="77777777" w:rsidR="00FD2472" w:rsidRPr="007D5606" w:rsidRDefault="00FD2472" w:rsidP="00FD2472">
            <w:pPr>
              <w:keepNext/>
              <w:rPr>
                <w:b/>
                <w:color w:val="000000" w:themeColor="text1"/>
              </w:rPr>
            </w:pPr>
            <w:r w:rsidRPr="007D5606">
              <w:rPr>
                <w:b/>
                <w:color w:val="000000" w:themeColor="text1"/>
              </w:rPr>
              <w:t>Ryhmä</w:t>
            </w:r>
          </w:p>
        </w:tc>
        <w:tc>
          <w:tcPr>
            <w:tcW w:w="1939" w:type="pct"/>
            <w:gridSpan w:val="2"/>
            <w:tcBorders>
              <w:top w:val="single" w:sz="4" w:space="0" w:color="auto"/>
              <w:left w:val="single" w:sz="4" w:space="0" w:color="auto"/>
              <w:bottom w:val="single" w:sz="4" w:space="0" w:color="auto"/>
              <w:right w:val="single" w:sz="4" w:space="0" w:color="auto"/>
            </w:tcBorders>
            <w:hideMark/>
          </w:tcPr>
          <w:p w14:paraId="77C03565" w14:textId="77777777" w:rsidR="00FD2472" w:rsidRPr="007D5606" w:rsidRDefault="00FD2472" w:rsidP="00FD2472">
            <w:pPr>
              <w:keepNext/>
              <w:jc w:val="center"/>
              <w:rPr>
                <w:b/>
                <w:color w:val="000000" w:themeColor="text1"/>
              </w:rPr>
            </w:pPr>
            <w:r w:rsidRPr="007D5606">
              <w:rPr>
                <w:b/>
                <w:color w:val="000000" w:themeColor="text1"/>
              </w:rPr>
              <w:t>Metotreksaatti</w:t>
            </w:r>
          </w:p>
        </w:tc>
        <w:tc>
          <w:tcPr>
            <w:tcW w:w="1750" w:type="pct"/>
            <w:gridSpan w:val="2"/>
            <w:tcBorders>
              <w:top w:val="single" w:sz="4" w:space="0" w:color="auto"/>
              <w:left w:val="single" w:sz="4" w:space="0" w:color="auto"/>
              <w:bottom w:val="single" w:sz="4" w:space="0" w:color="auto"/>
              <w:right w:val="single" w:sz="4" w:space="0" w:color="auto"/>
            </w:tcBorders>
            <w:hideMark/>
          </w:tcPr>
          <w:p w14:paraId="23CD6A57" w14:textId="77777777" w:rsidR="00FD2472" w:rsidRPr="007D5606" w:rsidRDefault="00FD2472" w:rsidP="00FD2472">
            <w:pPr>
              <w:keepNext/>
              <w:jc w:val="center"/>
              <w:rPr>
                <w:b/>
                <w:color w:val="000000" w:themeColor="text1"/>
              </w:rPr>
            </w:pPr>
            <w:r w:rsidRPr="007D5606">
              <w:rPr>
                <w:b/>
                <w:color w:val="000000" w:themeColor="text1"/>
              </w:rPr>
              <w:t>Ei metotreksaattia</w:t>
            </w:r>
          </w:p>
        </w:tc>
      </w:tr>
      <w:tr w:rsidR="00FD2472" w:rsidRPr="007D5606" w14:paraId="3B7EED55" w14:textId="77777777" w:rsidTr="00FD2472">
        <w:trPr>
          <w:tblHeader/>
        </w:trPr>
        <w:tc>
          <w:tcPr>
            <w:tcW w:w="1311" w:type="pct"/>
            <w:tcBorders>
              <w:top w:val="single" w:sz="4" w:space="0" w:color="auto"/>
              <w:left w:val="single" w:sz="4" w:space="0" w:color="auto"/>
              <w:bottom w:val="single" w:sz="4" w:space="0" w:color="auto"/>
              <w:right w:val="single" w:sz="4" w:space="0" w:color="auto"/>
            </w:tcBorders>
            <w:hideMark/>
          </w:tcPr>
          <w:p w14:paraId="215D7F25" w14:textId="77777777" w:rsidR="00FD2472" w:rsidRPr="007D5606" w:rsidRDefault="00FD2472" w:rsidP="00FD2472">
            <w:pPr>
              <w:keepNext/>
              <w:rPr>
                <w:b/>
                <w:color w:val="000000" w:themeColor="text1"/>
              </w:rPr>
            </w:pPr>
            <w:r w:rsidRPr="007D5606">
              <w:rPr>
                <w:b/>
                <w:color w:val="000000" w:themeColor="text1"/>
              </w:rPr>
              <w:t>Vaihe</w:t>
            </w:r>
          </w:p>
        </w:tc>
        <w:tc>
          <w:tcPr>
            <w:tcW w:w="1939" w:type="pct"/>
            <w:gridSpan w:val="2"/>
            <w:tcBorders>
              <w:top w:val="single" w:sz="4" w:space="0" w:color="auto"/>
              <w:left w:val="single" w:sz="4" w:space="0" w:color="auto"/>
              <w:bottom w:val="single" w:sz="4" w:space="0" w:color="auto"/>
              <w:right w:val="single" w:sz="4" w:space="0" w:color="auto"/>
            </w:tcBorders>
          </w:tcPr>
          <w:p w14:paraId="1AE37267" w14:textId="77777777" w:rsidR="00FD2472" w:rsidRPr="007D5606" w:rsidRDefault="00FD2472" w:rsidP="00FD2472">
            <w:pPr>
              <w:keepNext/>
              <w:jc w:val="center"/>
              <w:rPr>
                <w:color w:val="000000" w:themeColor="text1"/>
              </w:rPr>
            </w:pPr>
          </w:p>
        </w:tc>
        <w:tc>
          <w:tcPr>
            <w:tcW w:w="1750" w:type="pct"/>
            <w:gridSpan w:val="2"/>
            <w:tcBorders>
              <w:top w:val="single" w:sz="4" w:space="0" w:color="auto"/>
              <w:left w:val="single" w:sz="4" w:space="0" w:color="auto"/>
              <w:bottom w:val="single" w:sz="4" w:space="0" w:color="auto"/>
              <w:right w:val="single" w:sz="4" w:space="0" w:color="auto"/>
            </w:tcBorders>
          </w:tcPr>
          <w:p w14:paraId="22A8A998" w14:textId="77777777" w:rsidR="00FD2472" w:rsidRPr="007D5606" w:rsidRDefault="00FD2472" w:rsidP="00FD2472">
            <w:pPr>
              <w:keepNext/>
              <w:jc w:val="center"/>
              <w:rPr>
                <w:color w:val="000000" w:themeColor="text1"/>
              </w:rPr>
            </w:pPr>
          </w:p>
        </w:tc>
      </w:tr>
      <w:tr w:rsidR="00FD2472" w:rsidRPr="007D5606" w14:paraId="7482AA53" w14:textId="77777777" w:rsidTr="00FD2472">
        <w:tc>
          <w:tcPr>
            <w:tcW w:w="1311" w:type="pct"/>
            <w:tcBorders>
              <w:top w:val="single" w:sz="4" w:space="0" w:color="auto"/>
              <w:left w:val="single" w:sz="4" w:space="0" w:color="auto"/>
              <w:bottom w:val="single" w:sz="4" w:space="0" w:color="auto"/>
              <w:right w:val="single" w:sz="4" w:space="0" w:color="auto"/>
            </w:tcBorders>
            <w:hideMark/>
          </w:tcPr>
          <w:p w14:paraId="0F63A9CD" w14:textId="77777777" w:rsidR="00FD2472" w:rsidRPr="007D5606" w:rsidRDefault="00FD2472" w:rsidP="00FD2472">
            <w:pPr>
              <w:keepNext/>
              <w:rPr>
                <w:color w:val="000000" w:themeColor="text1"/>
              </w:rPr>
            </w:pPr>
            <w:r w:rsidRPr="007D5606">
              <w:rPr>
                <w:color w:val="000000" w:themeColor="text1"/>
              </w:rPr>
              <w:t>Avoin aloitusvaihe, 16 viikkoa</w:t>
            </w:r>
          </w:p>
        </w:tc>
        <w:tc>
          <w:tcPr>
            <w:tcW w:w="1939" w:type="pct"/>
            <w:gridSpan w:val="2"/>
            <w:tcBorders>
              <w:top w:val="single" w:sz="4" w:space="0" w:color="auto"/>
              <w:left w:val="single" w:sz="4" w:space="0" w:color="auto"/>
              <w:bottom w:val="single" w:sz="4" w:space="0" w:color="auto"/>
              <w:right w:val="single" w:sz="4" w:space="0" w:color="auto"/>
            </w:tcBorders>
          </w:tcPr>
          <w:p w14:paraId="7D75E1BB" w14:textId="77777777" w:rsidR="00FD2472" w:rsidRPr="007D5606" w:rsidRDefault="00FD2472" w:rsidP="00FD2472">
            <w:pPr>
              <w:keepNext/>
              <w:jc w:val="center"/>
              <w:rPr>
                <w:color w:val="000000" w:themeColor="text1"/>
              </w:rPr>
            </w:pPr>
          </w:p>
        </w:tc>
        <w:tc>
          <w:tcPr>
            <w:tcW w:w="1750" w:type="pct"/>
            <w:gridSpan w:val="2"/>
            <w:tcBorders>
              <w:top w:val="single" w:sz="4" w:space="0" w:color="auto"/>
              <w:left w:val="single" w:sz="4" w:space="0" w:color="auto"/>
              <w:bottom w:val="single" w:sz="4" w:space="0" w:color="auto"/>
              <w:right w:val="single" w:sz="4" w:space="0" w:color="auto"/>
            </w:tcBorders>
          </w:tcPr>
          <w:p w14:paraId="2E61AEFB" w14:textId="77777777" w:rsidR="00FD2472" w:rsidRPr="007D5606" w:rsidRDefault="00FD2472" w:rsidP="00FD2472">
            <w:pPr>
              <w:keepNext/>
              <w:jc w:val="center"/>
              <w:rPr>
                <w:color w:val="000000" w:themeColor="text1"/>
              </w:rPr>
            </w:pPr>
          </w:p>
        </w:tc>
      </w:tr>
      <w:tr w:rsidR="00FD2472" w:rsidRPr="007D5606" w14:paraId="744F853E" w14:textId="77777777" w:rsidTr="00FD2472">
        <w:tc>
          <w:tcPr>
            <w:tcW w:w="1311" w:type="pct"/>
            <w:tcBorders>
              <w:top w:val="single" w:sz="4" w:space="0" w:color="auto"/>
              <w:left w:val="single" w:sz="4" w:space="0" w:color="auto"/>
              <w:bottom w:val="single" w:sz="4" w:space="0" w:color="auto"/>
              <w:right w:val="single" w:sz="4" w:space="0" w:color="auto"/>
            </w:tcBorders>
            <w:hideMark/>
          </w:tcPr>
          <w:p w14:paraId="53CD1582" w14:textId="77777777" w:rsidR="00FD2472" w:rsidRPr="007D5606" w:rsidRDefault="00FD2472" w:rsidP="00FD2472">
            <w:pPr>
              <w:keepNext/>
              <w:ind w:left="180"/>
              <w:rPr>
                <w:color w:val="000000" w:themeColor="text1"/>
              </w:rPr>
            </w:pPr>
            <w:r w:rsidRPr="007D5606">
              <w:rPr>
                <w:color w:val="000000" w:themeColor="text1"/>
              </w:rPr>
              <w:t>PedACR 30 </w:t>
            </w:r>
            <w:r w:rsidRPr="007D5606">
              <w:rPr>
                <w:color w:val="000000" w:themeColor="text1"/>
              </w:rPr>
              <w:noBreakHyphen/>
              <w:t>vaste (n/N)</w:t>
            </w:r>
          </w:p>
        </w:tc>
        <w:tc>
          <w:tcPr>
            <w:tcW w:w="1939" w:type="pct"/>
            <w:gridSpan w:val="2"/>
            <w:tcBorders>
              <w:top w:val="single" w:sz="4" w:space="0" w:color="auto"/>
              <w:left w:val="single" w:sz="4" w:space="0" w:color="auto"/>
              <w:bottom w:val="single" w:sz="4" w:space="0" w:color="auto"/>
              <w:right w:val="single" w:sz="4" w:space="0" w:color="auto"/>
            </w:tcBorders>
            <w:hideMark/>
          </w:tcPr>
          <w:p w14:paraId="7DBEF0AB" w14:textId="77777777" w:rsidR="00FD2472" w:rsidRPr="007D5606" w:rsidRDefault="00FD2472" w:rsidP="00FD2472">
            <w:pPr>
              <w:keepNext/>
              <w:jc w:val="center"/>
              <w:rPr>
                <w:color w:val="000000" w:themeColor="text1"/>
              </w:rPr>
            </w:pPr>
            <w:r w:rsidRPr="007D5606">
              <w:rPr>
                <w:color w:val="000000" w:themeColor="text1"/>
              </w:rPr>
              <w:t>94,1 % (80/85)</w:t>
            </w:r>
          </w:p>
        </w:tc>
        <w:tc>
          <w:tcPr>
            <w:tcW w:w="1750" w:type="pct"/>
            <w:gridSpan w:val="2"/>
            <w:tcBorders>
              <w:top w:val="single" w:sz="4" w:space="0" w:color="auto"/>
              <w:left w:val="single" w:sz="4" w:space="0" w:color="auto"/>
              <w:bottom w:val="single" w:sz="4" w:space="0" w:color="auto"/>
              <w:right w:val="single" w:sz="4" w:space="0" w:color="auto"/>
            </w:tcBorders>
            <w:hideMark/>
          </w:tcPr>
          <w:p w14:paraId="2123C529" w14:textId="77777777" w:rsidR="00FD2472" w:rsidRPr="007D5606" w:rsidRDefault="00FD2472" w:rsidP="00FD2472">
            <w:pPr>
              <w:keepNext/>
              <w:jc w:val="center"/>
              <w:rPr>
                <w:color w:val="000000" w:themeColor="text1"/>
              </w:rPr>
            </w:pPr>
            <w:r w:rsidRPr="007D5606">
              <w:rPr>
                <w:color w:val="000000" w:themeColor="text1"/>
              </w:rPr>
              <w:t>74,4 % (64/86)</w:t>
            </w:r>
          </w:p>
        </w:tc>
      </w:tr>
      <w:tr w:rsidR="00FD2472" w:rsidRPr="007D5606" w14:paraId="002C4AF2" w14:textId="77777777" w:rsidTr="00FD2472">
        <w:tc>
          <w:tcPr>
            <w:tcW w:w="5000" w:type="pct"/>
            <w:gridSpan w:val="5"/>
            <w:tcBorders>
              <w:top w:val="single" w:sz="4" w:space="0" w:color="auto"/>
              <w:left w:val="single" w:sz="4" w:space="0" w:color="auto"/>
              <w:bottom w:val="single" w:sz="4" w:space="0" w:color="auto"/>
              <w:right w:val="single" w:sz="4" w:space="0" w:color="auto"/>
            </w:tcBorders>
            <w:hideMark/>
          </w:tcPr>
          <w:p w14:paraId="29B78313" w14:textId="77777777" w:rsidR="00FD2472" w:rsidRPr="007D5606" w:rsidRDefault="00FD2472" w:rsidP="00FD2472">
            <w:pPr>
              <w:jc w:val="center"/>
              <w:rPr>
                <w:color w:val="000000" w:themeColor="text1"/>
              </w:rPr>
            </w:pPr>
            <w:r w:rsidRPr="007D5606">
              <w:rPr>
                <w:color w:val="000000" w:themeColor="text1"/>
              </w:rPr>
              <w:t>Tehokkuustulokset</w:t>
            </w:r>
          </w:p>
        </w:tc>
      </w:tr>
      <w:tr w:rsidR="00FD2472" w:rsidRPr="007D5606" w14:paraId="529704F8" w14:textId="77777777" w:rsidTr="00FD2472">
        <w:tc>
          <w:tcPr>
            <w:tcW w:w="1311" w:type="pct"/>
            <w:tcBorders>
              <w:top w:val="single" w:sz="4" w:space="0" w:color="auto"/>
              <w:left w:val="single" w:sz="4" w:space="0" w:color="auto"/>
              <w:bottom w:val="single" w:sz="4" w:space="0" w:color="auto"/>
              <w:right w:val="single" w:sz="4" w:space="0" w:color="auto"/>
            </w:tcBorders>
            <w:hideMark/>
          </w:tcPr>
          <w:p w14:paraId="3E43CDA0" w14:textId="77777777" w:rsidR="00FD2472" w:rsidRPr="007D5606" w:rsidRDefault="00FD2472" w:rsidP="00FD2472">
            <w:pPr>
              <w:rPr>
                <w:color w:val="000000" w:themeColor="text1"/>
              </w:rPr>
            </w:pPr>
            <w:r w:rsidRPr="007D5606">
              <w:rPr>
                <w:color w:val="000000" w:themeColor="text1"/>
              </w:rPr>
              <w:t>Kaksoissokkoutettu vaihe, 32 viikkoa</w:t>
            </w:r>
          </w:p>
        </w:tc>
        <w:tc>
          <w:tcPr>
            <w:tcW w:w="1017" w:type="pct"/>
            <w:tcBorders>
              <w:top w:val="single" w:sz="4" w:space="0" w:color="auto"/>
              <w:left w:val="single" w:sz="4" w:space="0" w:color="auto"/>
              <w:bottom w:val="single" w:sz="4" w:space="0" w:color="auto"/>
              <w:right w:val="single" w:sz="4" w:space="0" w:color="auto"/>
            </w:tcBorders>
            <w:hideMark/>
          </w:tcPr>
          <w:p w14:paraId="4A34574E" w14:textId="77777777" w:rsidR="00FD2472" w:rsidRPr="007D5606" w:rsidRDefault="00FD2472" w:rsidP="00FD2472">
            <w:pPr>
              <w:jc w:val="center"/>
              <w:rPr>
                <w:color w:val="000000" w:themeColor="text1"/>
              </w:rPr>
            </w:pPr>
            <w:r w:rsidRPr="007D5606">
              <w:rPr>
                <w:color w:val="000000" w:themeColor="text1"/>
              </w:rPr>
              <w:t>Adalimumabi/MTX</w:t>
            </w:r>
          </w:p>
          <w:p w14:paraId="55062DF1" w14:textId="77777777" w:rsidR="00FD2472" w:rsidRPr="007D5606" w:rsidRDefault="00FD2472" w:rsidP="00FD2472">
            <w:pPr>
              <w:jc w:val="center"/>
              <w:rPr>
                <w:color w:val="000000" w:themeColor="text1"/>
              </w:rPr>
            </w:pPr>
            <w:r w:rsidRPr="007D5606">
              <w:rPr>
                <w:color w:val="000000" w:themeColor="text1"/>
              </w:rPr>
              <w:t>(N = 38)</w:t>
            </w:r>
          </w:p>
        </w:tc>
        <w:tc>
          <w:tcPr>
            <w:tcW w:w="922" w:type="pct"/>
            <w:tcBorders>
              <w:top w:val="single" w:sz="4" w:space="0" w:color="auto"/>
              <w:left w:val="single" w:sz="4" w:space="0" w:color="auto"/>
              <w:bottom w:val="single" w:sz="4" w:space="0" w:color="auto"/>
              <w:right w:val="single" w:sz="4" w:space="0" w:color="auto"/>
            </w:tcBorders>
            <w:hideMark/>
          </w:tcPr>
          <w:p w14:paraId="691D51E3" w14:textId="77777777" w:rsidR="00FD2472" w:rsidRPr="007D5606" w:rsidRDefault="00FD2472" w:rsidP="00FD2472">
            <w:pPr>
              <w:jc w:val="center"/>
              <w:rPr>
                <w:color w:val="000000" w:themeColor="text1"/>
              </w:rPr>
            </w:pPr>
            <w:r w:rsidRPr="007D5606">
              <w:rPr>
                <w:color w:val="000000" w:themeColor="text1"/>
              </w:rPr>
              <w:t>Lume/MTX</w:t>
            </w:r>
          </w:p>
          <w:p w14:paraId="24DB5B6A" w14:textId="77777777" w:rsidR="00FD2472" w:rsidRPr="007D5606" w:rsidRDefault="00FD2472" w:rsidP="00FD2472">
            <w:pPr>
              <w:jc w:val="center"/>
              <w:rPr>
                <w:color w:val="000000" w:themeColor="text1"/>
              </w:rPr>
            </w:pPr>
            <w:r w:rsidRPr="007D5606">
              <w:rPr>
                <w:color w:val="000000" w:themeColor="text1"/>
              </w:rPr>
              <w:t>(N = 37)</w:t>
            </w:r>
          </w:p>
        </w:tc>
        <w:tc>
          <w:tcPr>
            <w:tcW w:w="1017" w:type="pct"/>
            <w:tcBorders>
              <w:top w:val="single" w:sz="4" w:space="0" w:color="auto"/>
              <w:left w:val="single" w:sz="4" w:space="0" w:color="auto"/>
              <w:bottom w:val="single" w:sz="4" w:space="0" w:color="auto"/>
              <w:right w:val="single" w:sz="4" w:space="0" w:color="auto"/>
            </w:tcBorders>
            <w:hideMark/>
          </w:tcPr>
          <w:p w14:paraId="0E4EC535" w14:textId="77777777" w:rsidR="00FD2472" w:rsidRPr="007D5606" w:rsidRDefault="00FD2472" w:rsidP="00FD2472">
            <w:pPr>
              <w:jc w:val="center"/>
              <w:rPr>
                <w:color w:val="000000" w:themeColor="text1"/>
              </w:rPr>
            </w:pPr>
            <w:r w:rsidRPr="007D5606">
              <w:rPr>
                <w:color w:val="000000" w:themeColor="text1"/>
              </w:rPr>
              <w:t>Adalimumabi</w:t>
            </w:r>
          </w:p>
          <w:p w14:paraId="7EF0319B" w14:textId="77777777" w:rsidR="00FD2472" w:rsidRPr="007D5606" w:rsidRDefault="00FD2472" w:rsidP="00FD2472">
            <w:pPr>
              <w:jc w:val="center"/>
              <w:rPr>
                <w:color w:val="000000" w:themeColor="text1"/>
              </w:rPr>
            </w:pPr>
            <w:r w:rsidRPr="007D5606">
              <w:rPr>
                <w:color w:val="000000" w:themeColor="text1"/>
              </w:rPr>
              <w:t>(N = 30)</w:t>
            </w:r>
          </w:p>
        </w:tc>
        <w:tc>
          <w:tcPr>
            <w:tcW w:w="733" w:type="pct"/>
            <w:tcBorders>
              <w:top w:val="single" w:sz="4" w:space="0" w:color="auto"/>
              <w:left w:val="single" w:sz="4" w:space="0" w:color="auto"/>
              <w:bottom w:val="single" w:sz="4" w:space="0" w:color="auto"/>
              <w:right w:val="single" w:sz="4" w:space="0" w:color="auto"/>
            </w:tcBorders>
            <w:hideMark/>
          </w:tcPr>
          <w:p w14:paraId="5FABFFB7" w14:textId="77777777" w:rsidR="00FD2472" w:rsidRPr="007D5606" w:rsidRDefault="00FD2472" w:rsidP="00FD2472">
            <w:pPr>
              <w:jc w:val="center"/>
              <w:rPr>
                <w:color w:val="000000" w:themeColor="text1"/>
              </w:rPr>
            </w:pPr>
            <w:r w:rsidRPr="007D5606">
              <w:rPr>
                <w:color w:val="000000" w:themeColor="text1"/>
              </w:rPr>
              <w:t>Lume</w:t>
            </w:r>
          </w:p>
          <w:p w14:paraId="647E0BC9" w14:textId="77777777" w:rsidR="00FD2472" w:rsidRPr="007D5606" w:rsidRDefault="00FD2472" w:rsidP="00FD2472">
            <w:pPr>
              <w:jc w:val="center"/>
              <w:rPr>
                <w:color w:val="000000" w:themeColor="text1"/>
              </w:rPr>
            </w:pPr>
            <w:r w:rsidRPr="007D5606">
              <w:rPr>
                <w:color w:val="000000" w:themeColor="text1"/>
              </w:rPr>
              <w:t>(N = 28)</w:t>
            </w:r>
          </w:p>
        </w:tc>
      </w:tr>
      <w:tr w:rsidR="00FD2472" w:rsidRPr="007D5606" w14:paraId="1E6F57C3" w14:textId="77777777" w:rsidTr="00FD2472">
        <w:tc>
          <w:tcPr>
            <w:tcW w:w="1311" w:type="pct"/>
            <w:tcBorders>
              <w:top w:val="single" w:sz="4" w:space="0" w:color="auto"/>
              <w:left w:val="single" w:sz="4" w:space="0" w:color="auto"/>
              <w:bottom w:val="single" w:sz="4" w:space="0" w:color="auto"/>
              <w:right w:val="single" w:sz="4" w:space="0" w:color="auto"/>
            </w:tcBorders>
            <w:hideMark/>
          </w:tcPr>
          <w:p w14:paraId="06A68DF7" w14:textId="77777777" w:rsidR="00FD2472" w:rsidRPr="007D5606" w:rsidRDefault="00FD2472" w:rsidP="00FD2472">
            <w:pPr>
              <w:ind w:left="180"/>
              <w:rPr>
                <w:color w:val="000000" w:themeColor="text1"/>
              </w:rPr>
            </w:pPr>
            <w:r w:rsidRPr="007D5606">
              <w:rPr>
                <w:color w:val="000000" w:themeColor="text1"/>
              </w:rPr>
              <w:t>Potilaat, joilla esiintyi taudin pahenemisvaiheita 32 viikon aikana</w:t>
            </w:r>
            <w:r w:rsidRPr="007D5606">
              <w:rPr>
                <w:color w:val="000000" w:themeColor="text1"/>
                <w:vertAlign w:val="superscript"/>
              </w:rPr>
              <w:t>a</w:t>
            </w:r>
            <w:r w:rsidRPr="007D5606">
              <w:rPr>
                <w:color w:val="000000" w:themeColor="text1"/>
              </w:rPr>
              <w:t xml:space="preserve"> (n/N)</w:t>
            </w:r>
          </w:p>
        </w:tc>
        <w:tc>
          <w:tcPr>
            <w:tcW w:w="1017" w:type="pct"/>
            <w:tcBorders>
              <w:top w:val="single" w:sz="4" w:space="0" w:color="auto"/>
              <w:left w:val="single" w:sz="4" w:space="0" w:color="auto"/>
              <w:bottom w:val="single" w:sz="4" w:space="0" w:color="auto"/>
              <w:right w:val="single" w:sz="4" w:space="0" w:color="auto"/>
            </w:tcBorders>
            <w:hideMark/>
          </w:tcPr>
          <w:p w14:paraId="3EA0F77A" w14:textId="77777777" w:rsidR="00FD2472" w:rsidRPr="007D5606" w:rsidRDefault="00FD2472" w:rsidP="00FD2472">
            <w:pPr>
              <w:jc w:val="center"/>
              <w:rPr>
                <w:color w:val="000000" w:themeColor="text1"/>
              </w:rPr>
            </w:pPr>
            <w:r w:rsidRPr="007D5606">
              <w:rPr>
                <w:color w:val="000000" w:themeColor="text1"/>
              </w:rPr>
              <w:t>36,8</w:t>
            </w:r>
            <w:r w:rsidR="0049451F" w:rsidRPr="007D5606">
              <w:rPr>
                <w:color w:val="000000" w:themeColor="text1"/>
              </w:rPr>
              <w:t> </w:t>
            </w:r>
            <w:r w:rsidRPr="007D5606">
              <w:rPr>
                <w:color w:val="000000" w:themeColor="text1"/>
              </w:rPr>
              <w:t>% (14/38)</w:t>
            </w:r>
          </w:p>
        </w:tc>
        <w:tc>
          <w:tcPr>
            <w:tcW w:w="922" w:type="pct"/>
            <w:tcBorders>
              <w:top w:val="single" w:sz="4" w:space="0" w:color="auto"/>
              <w:left w:val="single" w:sz="4" w:space="0" w:color="auto"/>
              <w:bottom w:val="single" w:sz="4" w:space="0" w:color="auto"/>
              <w:right w:val="single" w:sz="4" w:space="0" w:color="auto"/>
            </w:tcBorders>
            <w:hideMark/>
          </w:tcPr>
          <w:p w14:paraId="4042C662" w14:textId="77777777" w:rsidR="00FD2472" w:rsidRPr="007D5606" w:rsidRDefault="00FD2472" w:rsidP="00FD2472">
            <w:pPr>
              <w:jc w:val="center"/>
              <w:rPr>
                <w:color w:val="000000" w:themeColor="text1"/>
              </w:rPr>
            </w:pPr>
            <w:r w:rsidRPr="007D5606">
              <w:rPr>
                <w:color w:val="000000" w:themeColor="text1"/>
              </w:rPr>
              <w:t>64,9 % (24/37)</w:t>
            </w:r>
            <w:r w:rsidRPr="007D5606">
              <w:rPr>
                <w:color w:val="000000" w:themeColor="text1"/>
                <w:vertAlign w:val="superscript"/>
              </w:rPr>
              <w:t>b</w:t>
            </w:r>
          </w:p>
        </w:tc>
        <w:tc>
          <w:tcPr>
            <w:tcW w:w="1017" w:type="pct"/>
            <w:tcBorders>
              <w:top w:val="single" w:sz="4" w:space="0" w:color="auto"/>
              <w:left w:val="single" w:sz="4" w:space="0" w:color="auto"/>
              <w:bottom w:val="single" w:sz="4" w:space="0" w:color="auto"/>
              <w:right w:val="single" w:sz="4" w:space="0" w:color="auto"/>
            </w:tcBorders>
            <w:hideMark/>
          </w:tcPr>
          <w:p w14:paraId="5CC166E1" w14:textId="77777777" w:rsidR="00FD2472" w:rsidRPr="007D5606" w:rsidRDefault="00FD2472" w:rsidP="00FD2472">
            <w:pPr>
              <w:jc w:val="center"/>
              <w:rPr>
                <w:color w:val="000000" w:themeColor="text1"/>
              </w:rPr>
            </w:pPr>
            <w:r w:rsidRPr="007D5606">
              <w:rPr>
                <w:color w:val="000000" w:themeColor="text1"/>
              </w:rPr>
              <w:t>43,3 % (13/30)</w:t>
            </w:r>
          </w:p>
        </w:tc>
        <w:tc>
          <w:tcPr>
            <w:tcW w:w="733" w:type="pct"/>
            <w:tcBorders>
              <w:top w:val="single" w:sz="4" w:space="0" w:color="auto"/>
              <w:left w:val="single" w:sz="4" w:space="0" w:color="auto"/>
              <w:bottom w:val="single" w:sz="4" w:space="0" w:color="auto"/>
              <w:right w:val="single" w:sz="4" w:space="0" w:color="auto"/>
            </w:tcBorders>
            <w:hideMark/>
          </w:tcPr>
          <w:p w14:paraId="0294B84F" w14:textId="77777777" w:rsidR="00FD2472" w:rsidRPr="007D5606" w:rsidRDefault="00FD2472" w:rsidP="00FD2472">
            <w:pPr>
              <w:jc w:val="center"/>
              <w:rPr>
                <w:color w:val="000000" w:themeColor="text1"/>
              </w:rPr>
            </w:pPr>
            <w:r w:rsidRPr="007D5606">
              <w:rPr>
                <w:color w:val="000000" w:themeColor="text1"/>
              </w:rPr>
              <w:t>71,4 % (20/28)</w:t>
            </w:r>
            <w:r w:rsidRPr="007D5606">
              <w:rPr>
                <w:color w:val="000000" w:themeColor="text1"/>
                <w:vertAlign w:val="superscript"/>
              </w:rPr>
              <w:t>c</w:t>
            </w:r>
          </w:p>
        </w:tc>
      </w:tr>
      <w:tr w:rsidR="00FD2472" w:rsidRPr="007D5606" w14:paraId="20771F75" w14:textId="77777777" w:rsidTr="00FD2472">
        <w:tc>
          <w:tcPr>
            <w:tcW w:w="1311" w:type="pct"/>
            <w:tcBorders>
              <w:top w:val="single" w:sz="4" w:space="0" w:color="auto"/>
              <w:left w:val="single" w:sz="4" w:space="0" w:color="auto"/>
              <w:bottom w:val="single" w:sz="4" w:space="0" w:color="auto"/>
              <w:right w:val="single" w:sz="4" w:space="0" w:color="auto"/>
            </w:tcBorders>
            <w:hideMark/>
          </w:tcPr>
          <w:p w14:paraId="30869C00" w14:textId="77777777" w:rsidR="00FD2472" w:rsidRPr="007D5606" w:rsidRDefault="00FD2472" w:rsidP="00FD2472">
            <w:pPr>
              <w:ind w:left="180"/>
              <w:rPr>
                <w:color w:val="000000" w:themeColor="text1"/>
              </w:rPr>
            </w:pPr>
            <w:r w:rsidRPr="007D5606">
              <w:rPr>
                <w:color w:val="000000" w:themeColor="text1"/>
              </w:rPr>
              <w:t>Pahenemisvaiheen alkamiseen kuluneen ajan mediaani</w:t>
            </w:r>
          </w:p>
        </w:tc>
        <w:tc>
          <w:tcPr>
            <w:tcW w:w="1017" w:type="pct"/>
            <w:tcBorders>
              <w:top w:val="single" w:sz="4" w:space="0" w:color="auto"/>
              <w:left w:val="single" w:sz="4" w:space="0" w:color="auto"/>
              <w:bottom w:val="single" w:sz="4" w:space="0" w:color="auto"/>
              <w:right w:val="single" w:sz="4" w:space="0" w:color="auto"/>
            </w:tcBorders>
            <w:hideMark/>
          </w:tcPr>
          <w:p w14:paraId="371B7368" w14:textId="77777777" w:rsidR="00FD2472" w:rsidRPr="007D5606" w:rsidRDefault="00FD2472" w:rsidP="00FD2472">
            <w:pPr>
              <w:jc w:val="center"/>
              <w:rPr>
                <w:color w:val="000000" w:themeColor="text1"/>
              </w:rPr>
            </w:pPr>
            <w:r w:rsidRPr="007D5606">
              <w:rPr>
                <w:color w:val="000000" w:themeColor="text1"/>
              </w:rPr>
              <w:t>&gt; 32 viikkoa</w:t>
            </w:r>
          </w:p>
        </w:tc>
        <w:tc>
          <w:tcPr>
            <w:tcW w:w="922" w:type="pct"/>
            <w:tcBorders>
              <w:top w:val="single" w:sz="4" w:space="0" w:color="auto"/>
              <w:left w:val="single" w:sz="4" w:space="0" w:color="auto"/>
              <w:bottom w:val="single" w:sz="4" w:space="0" w:color="auto"/>
              <w:right w:val="single" w:sz="4" w:space="0" w:color="auto"/>
            </w:tcBorders>
            <w:hideMark/>
          </w:tcPr>
          <w:p w14:paraId="33273A98" w14:textId="77777777" w:rsidR="00FD2472" w:rsidRPr="007D5606" w:rsidRDefault="00FD2472" w:rsidP="00FD2472">
            <w:pPr>
              <w:jc w:val="center"/>
              <w:rPr>
                <w:color w:val="000000" w:themeColor="text1"/>
              </w:rPr>
            </w:pPr>
            <w:r w:rsidRPr="007D5606">
              <w:rPr>
                <w:color w:val="000000" w:themeColor="text1"/>
              </w:rPr>
              <w:t>20 viikkoa</w:t>
            </w:r>
          </w:p>
        </w:tc>
        <w:tc>
          <w:tcPr>
            <w:tcW w:w="1017" w:type="pct"/>
            <w:tcBorders>
              <w:top w:val="single" w:sz="4" w:space="0" w:color="auto"/>
              <w:left w:val="single" w:sz="4" w:space="0" w:color="auto"/>
              <w:bottom w:val="single" w:sz="4" w:space="0" w:color="auto"/>
              <w:right w:val="single" w:sz="4" w:space="0" w:color="auto"/>
            </w:tcBorders>
            <w:hideMark/>
          </w:tcPr>
          <w:p w14:paraId="02FF9C95" w14:textId="77777777" w:rsidR="00FD2472" w:rsidRPr="007D5606" w:rsidRDefault="00FD2472" w:rsidP="00FD2472">
            <w:pPr>
              <w:jc w:val="center"/>
              <w:rPr>
                <w:color w:val="000000" w:themeColor="text1"/>
              </w:rPr>
            </w:pPr>
            <w:r w:rsidRPr="007D5606">
              <w:rPr>
                <w:color w:val="000000" w:themeColor="text1"/>
              </w:rPr>
              <w:t>&gt; 32 viikkoa</w:t>
            </w:r>
          </w:p>
        </w:tc>
        <w:tc>
          <w:tcPr>
            <w:tcW w:w="733" w:type="pct"/>
            <w:tcBorders>
              <w:top w:val="single" w:sz="4" w:space="0" w:color="auto"/>
              <w:left w:val="single" w:sz="4" w:space="0" w:color="auto"/>
              <w:bottom w:val="single" w:sz="4" w:space="0" w:color="auto"/>
              <w:right w:val="single" w:sz="4" w:space="0" w:color="auto"/>
            </w:tcBorders>
            <w:hideMark/>
          </w:tcPr>
          <w:p w14:paraId="2326BEEC" w14:textId="77777777" w:rsidR="00FD2472" w:rsidRPr="007D5606" w:rsidRDefault="00FD2472" w:rsidP="00FD2472">
            <w:pPr>
              <w:jc w:val="center"/>
              <w:rPr>
                <w:color w:val="000000" w:themeColor="text1"/>
              </w:rPr>
            </w:pPr>
            <w:r w:rsidRPr="007D5606">
              <w:rPr>
                <w:color w:val="000000" w:themeColor="text1"/>
              </w:rPr>
              <w:t>14 viikkoa</w:t>
            </w:r>
          </w:p>
        </w:tc>
      </w:tr>
      <w:tr w:rsidR="00FD2472" w:rsidRPr="007D5606" w14:paraId="6B45B49F" w14:textId="77777777" w:rsidTr="00FD2472">
        <w:tc>
          <w:tcPr>
            <w:tcW w:w="5000" w:type="pct"/>
            <w:gridSpan w:val="5"/>
            <w:tcBorders>
              <w:top w:val="single" w:sz="4" w:space="0" w:color="auto"/>
              <w:left w:val="nil"/>
              <w:bottom w:val="nil"/>
              <w:right w:val="nil"/>
            </w:tcBorders>
          </w:tcPr>
          <w:p w14:paraId="14FE8D12" w14:textId="77777777" w:rsidR="00FD2472" w:rsidRPr="00EA06DD" w:rsidRDefault="00FD2472" w:rsidP="00FD2472">
            <w:pPr>
              <w:pStyle w:val="BodyText"/>
              <w:widowControl/>
              <w:kinsoku w:val="0"/>
              <w:overflowPunct w:val="0"/>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xml:space="preserve"> PedACR 30/50/70 </w:t>
            </w:r>
            <w:r w:rsidR="0049451F" w:rsidRPr="00EA06DD">
              <w:rPr>
                <w:color w:val="000000" w:themeColor="text1"/>
                <w:sz w:val="20"/>
              </w:rPr>
              <w:noBreakHyphen/>
            </w:r>
            <w:r w:rsidRPr="00EA06DD">
              <w:rPr>
                <w:color w:val="000000" w:themeColor="text1"/>
                <w:sz w:val="20"/>
              </w:rPr>
              <w:t>vasteprosentit viikolla 48 merkitsevästi suuremmat kuin lumeryhmässä</w:t>
            </w:r>
          </w:p>
          <w:p w14:paraId="04769C8C" w14:textId="77777777" w:rsidR="00FD2472" w:rsidRPr="00EA06DD" w:rsidRDefault="00FD2472" w:rsidP="00FD2472">
            <w:pPr>
              <w:pStyle w:val="BodyText"/>
              <w:widowControl/>
              <w:kinsoku w:val="0"/>
              <w:overflowPunct w:val="0"/>
              <w:ind w:left="270" w:hanging="270"/>
              <w:rPr>
                <w:color w:val="000000" w:themeColor="text1"/>
                <w:sz w:val="20"/>
              </w:rPr>
            </w:pPr>
            <w:r w:rsidRPr="00EA06DD">
              <w:rPr>
                <w:color w:val="000000" w:themeColor="text1"/>
                <w:sz w:val="20"/>
                <w:vertAlign w:val="superscript"/>
              </w:rPr>
              <w:t>b</w:t>
            </w:r>
            <w:r w:rsidRPr="00EA06DD">
              <w:rPr>
                <w:color w:val="000000" w:themeColor="text1"/>
                <w:sz w:val="20"/>
              </w:rPr>
              <w:tab/>
              <w:t xml:space="preserve"> p = 0,015</w:t>
            </w:r>
          </w:p>
          <w:p w14:paraId="55605264" w14:textId="77777777" w:rsidR="00FD2472" w:rsidRPr="00EA06DD" w:rsidRDefault="00FD2472" w:rsidP="00FD2472">
            <w:pPr>
              <w:pStyle w:val="BodyText"/>
              <w:widowControl/>
              <w:kinsoku w:val="0"/>
              <w:overflowPunct w:val="0"/>
              <w:ind w:left="270" w:hanging="270"/>
              <w:rPr>
                <w:color w:val="000000" w:themeColor="text1"/>
                <w:sz w:val="20"/>
              </w:rPr>
            </w:pPr>
            <w:r w:rsidRPr="00EA06DD">
              <w:rPr>
                <w:color w:val="000000" w:themeColor="text1"/>
                <w:sz w:val="20"/>
                <w:vertAlign w:val="superscript"/>
              </w:rPr>
              <w:t>c</w:t>
            </w:r>
            <w:r w:rsidRPr="00EA06DD">
              <w:rPr>
                <w:color w:val="000000" w:themeColor="text1"/>
                <w:sz w:val="20"/>
              </w:rPr>
              <w:tab/>
              <w:t xml:space="preserve"> p = 0,031</w:t>
            </w:r>
          </w:p>
        </w:tc>
      </w:tr>
    </w:tbl>
    <w:p w14:paraId="6C2F1FFC" w14:textId="77777777" w:rsidR="00FD2472" w:rsidRPr="007D5606" w:rsidRDefault="00FD2472" w:rsidP="00FD2472">
      <w:pPr>
        <w:pStyle w:val="BodyText"/>
        <w:widowControl/>
        <w:kinsoku w:val="0"/>
        <w:overflowPunct w:val="0"/>
        <w:ind w:left="0"/>
        <w:rPr>
          <w:color w:val="000000" w:themeColor="text1"/>
        </w:rPr>
      </w:pPr>
    </w:p>
    <w:p w14:paraId="66EAF9DC"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Jos tutkimushenkilö saavutti vasteen viikolla 16 (n = 144), P</w:t>
      </w:r>
      <w:r w:rsidR="002A32D7" w:rsidRPr="007D5606">
        <w:rPr>
          <w:color w:val="000000" w:themeColor="text1"/>
        </w:rPr>
        <w:t>a</w:t>
      </w:r>
      <w:r w:rsidRPr="007D5606">
        <w:rPr>
          <w:color w:val="000000" w:themeColor="text1"/>
        </w:rPr>
        <w:t>ediatric ACR 30/50/70/90 </w:t>
      </w:r>
      <w:r w:rsidRPr="007D5606">
        <w:rPr>
          <w:color w:val="000000" w:themeColor="text1"/>
        </w:rPr>
        <w:noBreakHyphen/>
        <w:t>vaste säilyi jopa 6 vuoden ajan avoimessa jatkovaiheessa niillä potilailla, jotka saivat adalimumabia koko tutkimuksen ajan. Yhteensä 19 tutkimushenkilöä sai hoitoa vähintään 6 vuoden ajan. 11 heistä kuului lähtötilanteessa 4–12</w:t>
      </w:r>
      <w:r w:rsidRPr="007D5606">
        <w:rPr>
          <w:color w:val="000000" w:themeColor="text1"/>
        </w:rPr>
        <w:noBreakHyphen/>
        <w:t>vuotiaiden ikäryhmään ja 8 taas lähtötilanteessa 13–17</w:t>
      </w:r>
      <w:r w:rsidRPr="007D5606">
        <w:rPr>
          <w:color w:val="000000" w:themeColor="text1"/>
        </w:rPr>
        <w:noBreakHyphen/>
        <w:t>vuotiaiden ikäryhmään.</w:t>
      </w:r>
    </w:p>
    <w:p w14:paraId="5F805BBD" w14:textId="77777777" w:rsidR="00FD2472" w:rsidRPr="007D5606" w:rsidRDefault="00FD2472" w:rsidP="00FD2472">
      <w:pPr>
        <w:pStyle w:val="BodyText"/>
        <w:widowControl/>
        <w:kinsoku w:val="0"/>
        <w:overflowPunct w:val="0"/>
        <w:ind w:left="0"/>
        <w:rPr>
          <w:color w:val="000000" w:themeColor="text1"/>
        </w:rPr>
      </w:pPr>
    </w:p>
    <w:p w14:paraId="5A4C544D"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Kokonaisvasteprosentit olivat yleisesti ottaen paremmat ja harvemmille potilaille kehittyi vasta-aineita adalimumabin ja metotreksaatin yhdistelmää käytettäessä kuin pelkän adalimumabihoidon aikana. Kun nämä tulokset otetaan huomioon, adalimumabia suositellaan käytettäväksi yhdessä metotreksaatin kanssa ja käytettäväksi ainoana lääkkeenä niillä potilailla, joille metotreksaatin käyttö ei sovi (ks. kohta 4.2).</w:t>
      </w:r>
    </w:p>
    <w:p w14:paraId="3D4AE45E" w14:textId="77777777" w:rsidR="00FD2472" w:rsidRPr="007D5606" w:rsidRDefault="00FD2472" w:rsidP="00FD2472">
      <w:pPr>
        <w:rPr>
          <w:color w:val="000000" w:themeColor="text1"/>
        </w:rPr>
      </w:pPr>
    </w:p>
    <w:p w14:paraId="7D27AE2E" w14:textId="77777777" w:rsidR="00FD2472" w:rsidRPr="007D5606" w:rsidRDefault="00FD2472" w:rsidP="00FD2472">
      <w:pPr>
        <w:pStyle w:val="BodyText"/>
        <w:keepNext/>
        <w:widowControl/>
        <w:kinsoku w:val="0"/>
        <w:overflowPunct w:val="0"/>
        <w:ind w:left="0"/>
        <w:rPr>
          <w:color w:val="000000" w:themeColor="text1"/>
        </w:rPr>
      </w:pPr>
      <w:r w:rsidRPr="007D5606">
        <w:rPr>
          <w:color w:val="000000" w:themeColor="text1"/>
        </w:rPr>
        <w:t>pJIA</w:t>
      </w:r>
      <w:r w:rsidRPr="007D5606">
        <w:rPr>
          <w:color w:val="000000" w:themeColor="text1"/>
        </w:rPr>
        <w:noBreakHyphen/>
        <w:t>II</w:t>
      </w:r>
    </w:p>
    <w:p w14:paraId="76521836" w14:textId="77777777" w:rsidR="00FD2472" w:rsidRPr="007D5606" w:rsidRDefault="00FD2472" w:rsidP="00FD2472">
      <w:pPr>
        <w:pStyle w:val="BodyText"/>
        <w:keepNext/>
        <w:widowControl/>
        <w:kinsoku w:val="0"/>
        <w:overflowPunct w:val="0"/>
        <w:ind w:left="0"/>
        <w:rPr>
          <w:color w:val="000000" w:themeColor="text1"/>
        </w:rPr>
      </w:pPr>
    </w:p>
    <w:p w14:paraId="4677D969"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Adalimumabin turvallisuutta ja tehoa arvioitiin avoimessa monikeskustutkimuksessa, johon osallistui 32 lasta (ikä 2 – &lt; 4 v tai ikä vähintään 4 v ja paino &lt; 15 kg), joilla oli keskivaikea tai vaikea, aktiivinen idiopaattinen juveniili polyartriitti. Potilaat saivat</w:t>
      </w:r>
      <w:r w:rsidR="002A32D7" w:rsidRPr="007D5606">
        <w:rPr>
          <w:color w:val="000000" w:themeColor="text1"/>
        </w:rPr>
        <w:t xml:space="preserve"> adalimumabia kerta-annoksen</w:t>
      </w:r>
      <w:r w:rsidRPr="007D5606">
        <w:rPr>
          <w:color w:val="000000" w:themeColor="text1"/>
        </w:rPr>
        <w:t xml:space="preserve"> 24 mg/m</w:t>
      </w:r>
      <w:r w:rsidRPr="007D5606">
        <w:rPr>
          <w:color w:val="000000" w:themeColor="text1"/>
          <w:vertAlign w:val="superscript"/>
        </w:rPr>
        <w:t>2</w:t>
      </w:r>
      <w:r w:rsidRPr="007D5606">
        <w:rPr>
          <w:color w:val="000000" w:themeColor="text1"/>
        </w:rPr>
        <w:t xml:space="preserve"> </w:t>
      </w:r>
      <w:r w:rsidR="002A32D7" w:rsidRPr="007D5606">
        <w:rPr>
          <w:color w:val="000000" w:themeColor="text1"/>
        </w:rPr>
        <w:t xml:space="preserve">kehon pinta-alasta </w:t>
      </w:r>
      <w:r w:rsidRPr="007D5606">
        <w:rPr>
          <w:color w:val="000000" w:themeColor="text1"/>
        </w:rPr>
        <w:t>(enintään 20 mg) joka toinen viikko injektiona ihon alle vähintään 24 viikon ajan. Useimmat potilaat käyttivät tutkimuksen aikana samanaikaisesti myös metotreksaattia, kun taas kortikosteroidien tai tulehduskipulääkkeiden käyttöä ilmoitettiin harvemmin.</w:t>
      </w:r>
    </w:p>
    <w:p w14:paraId="7EDC6C7B" w14:textId="77777777" w:rsidR="00FD2472" w:rsidRPr="007D5606" w:rsidRDefault="00FD2472" w:rsidP="00FD2472">
      <w:pPr>
        <w:pStyle w:val="BodyText"/>
        <w:widowControl/>
        <w:kinsoku w:val="0"/>
        <w:overflowPunct w:val="0"/>
        <w:ind w:left="0"/>
        <w:rPr>
          <w:color w:val="000000" w:themeColor="text1"/>
          <w:szCs w:val="21"/>
        </w:rPr>
      </w:pPr>
    </w:p>
    <w:p w14:paraId="693A94A1"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Viikolla 12 PedACR30</w:t>
      </w:r>
      <w:r w:rsidRPr="007D5606">
        <w:rPr>
          <w:color w:val="000000" w:themeColor="text1"/>
        </w:rPr>
        <w:noBreakHyphen/>
        <w:t>vasteprosentti oli 93,5 % ja viikolla 24 90,0 % (havaintotiedot). Viikolla 12 PedACR50/70/90-vasteen saavutti 90,3 %/61,3 %/38,7 % potilaista ja viikolla 24 83,3 %/73,3 %/36,7 % potilaista. Niistä potilaista, jotka saavuttivat P</w:t>
      </w:r>
      <w:r w:rsidR="0043739A" w:rsidRPr="007D5606">
        <w:rPr>
          <w:color w:val="000000" w:themeColor="text1"/>
        </w:rPr>
        <w:t>a</w:t>
      </w:r>
      <w:r w:rsidRPr="007D5606">
        <w:rPr>
          <w:color w:val="000000" w:themeColor="text1"/>
        </w:rPr>
        <w:t>ediatric ACR 30 </w:t>
      </w:r>
      <w:r w:rsidRPr="007D5606">
        <w:rPr>
          <w:color w:val="000000" w:themeColor="text1"/>
        </w:rPr>
        <w:noBreakHyphen/>
        <w:t>vasteen viikolla 24 (n = 27 yhteensä 30 potilaasta), P</w:t>
      </w:r>
      <w:r w:rsidR="0043739A" w:rsidRPr="007D5606">
        <w:rPr>
          <w:color w:val="000000" w:themeColor="text1"/>
        </w:rPr>
        <w:t>a</w:t>
      </w:r>
      <w:r w:rsidRPr="007D5606">
        <w:rPr>
          <w:color w:val="000000" w:themeColor="text1"/>
        </w:rPr>
        <w:t>ediatric ACR 30 </w:t>
      </w:r>
      <w:r w:rsidRPr="007D5606">
        <w:rPr>
          <w:color w:val="000000" w:themeColor="text1"/>
        </w:rPr>
        <w:noBreakHyphen/>
        <w:t>vaste säilyi jopa 60 viikon ajan avoimessa jatkovaiheessa, kun potilaat saivat adalimumabia koko tämän ajan. Yhteensä 20 potilasta sai hoitoa vähintään 60 viikon ajan.</w:t>
      </w:r>
    </w:p>
    <w:p w14:paraId="0764DEB3" w14:textId="77777777" w:rsidR="00FD2472" w:rsidRPr="007D5606" w:rsidRDefault="00FD2472" w:rsidP="00FD2472">
      <w:pPr>
        <w:pStyle w:val="BodyText"/>
        <w:widowControl/>
        <w:kinsoku w:val="0"/>
        <w:overflowPunct w:val="0"/>
        <w:ind w:left="0"/>
        <w:rPr>
          <w:color w:val="000000" w:themeColor="text1"/>
        </w:rPr>
      </w:pPr>
    </w:p>
    <w:p w14:paraId="43C03652" w14:textId="77777777" w:rsidR="00FD2472" w:rsidRPr="007D5606" w:rsidRDefault="00FD2472" w:rsidP="00FD2472">
      <w:pPr>
        <w:pStyle w:val="BodyText"/>
        <w:keepNext/>
        <w:widowControl/>
        <w:kinsoku w:val="0"/>
        <w:overflowPunct w:val="0"/>
        <w:ind w:left="0"/>
        <w:rPr>
          <w:color w:val="000000" w:themeColor="text1"/>
        </w:rPr>
      </w:pPr>
      <w:r w:rsidRPr="007D5606">
        <w:rPr>
          <w:i/>
          <w:iCs/>
          <w:color w:val="000000" w:themeColor="text1"/>
          <w:u w:val="single"/>
        </w:rPr>
        <w:lastRenderedPageBreak/>
        <w:t>Entesiitteihin liittyvä artriitti</w:t>
      </w:r>
    </w:p>
    <w:p w14:paraId="3FF0B198" w14:textId="77777777" w:rsidR="00FD2472" w:rsidRPr="007D5606" w:rsidRDefault="00FD2472" w:rsidP="00FD2472">
      <w:pPr>
        <w:pStyle w:val="BodyText"/>
        <w:keepNext/>
        <w:widowControl/>
        <w:kinsoku w:val="0"/>
        <w:overflowPunct w:val="0"/>
        <w:ind w:left="0"/>
        <w:rPr>
          <w:i/>
          <w:iCs/>
          <w:color w:val="000000" w:themeColor="text1"/>
        </w:rPr>
      </w:pPr>
    </w:p>
    <w:p w14:paraId="0FD9EAD7"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Adalimumabin turvallisuutta ja tehoa arvioitiin satunnaistetussa, kaksoissokkoutetussa monikeskustutkimuksessa, johon osallistui 46 </w:t>
      </w:r>
      <w:r w:rsidR="00C51E4A" w:rsidRPr="007D5606">
        <w:rPr>
          <w:color w:val="000000" w:themeColor="text1"/>
        </w:rPr>
        <w:t xml:space="preserve">pediatrista </w:t>
      </w:r>
      <w:r w:rsidRPr="007D5606">
        <w:rPr>
          <w:color w:val="000000" w:themeColor="text1"/>
        </w:rPr>
        <w:t>potilasta (6–17</w:t>
      </w:r>
      <w:r w:rsidRPr="007D5606">
        <w:rPr>
          <w:color w:val="000000" w:themeColor="text1"/>
        </w:rPr>
        <w:noBreakHyphen/>
        <w:t>vuotiaita), joilla oli keskivaikea entesiitteihin liittyvä artriitti. Potilaat satunnaistettiin saamaan joko adalimumabia 24 mg/m</w:t>
      </w:r>
      <w:r w:rsidRPr="007D5606">
        <w:rPr>
          <w:color w:val="000000" w:themeColor="text1"/>
          <w:vertAlign w:val="superscript"/>
        </w:rPr>
        <w:t>2</w:t>
      </w:r>
      <w:r w:rsidRPr="007D5606">
        <w:rPr>
          <w:color w:val="000000" w:themeColor="text1"/>
        </w:rPr>
        <w:t xml:space="preserve"> </w:t>
      </w:r>
      <w:r w:rsidR="00C51E4A" w:rsidRPr="007D5606">
        <w:rPr>
          <w:color w:val="000000" w:themeColor="text1"/>
        </w:rPr>
        <w:t xml:space="preserve">kehon pinta-alasta </w:t>
      </w:r>
      <w:r w:rsidRPr="007D5606">
        <w:rPr>
          <w:color w:val="000000" w:themeColor="text1"/>
        </w:rPr>
        <w:t>(korkeintaan 40 mg) tai lumelääkettä joka toinen viikko 12 viikon ajan. Tutkimus jatku</w:t>
      </w:r>
      <w:r w:rsidR="00C51E4A" w:rsidRPr="007D5606">
        <w:rPr>
          <w:color w:val="000000" w:themeColor="text1"/>
        </w:rPr>
        <w:t>u</w:t>
      </w:r>
      <w:r w:rsidRPr="007D5606">
        <w:rPr>
          <w:color w:val="000000" w:themeColor="text1"/>
        </w:rPr>
        <w:t xml:space="preserve"> kaksoissokkoutetun jakson jälkeen avoimena tutkimuksena vielä 192 viikon ajan. Avoimen tutkimusjakson aikana potilaat saivat adalimumabia 24 mg/m</w:t>
      </w:r>
      <w:r w:rsidRPr="007D5606">
        <w:rPr>
          <w:color w:val="000000" w:themeColor="text1"/>
          <w:vertAlign w:val="superscript"/>
        </w:rPr>
        <w:t>2</w:t>
      </w:r>
      <w:r w:rsidRPr="007D5606">
        <w:rPr>
          <w:color w:val="000000" w:themeColor="text1"/>
        </w:rPr>
        <w:t xml:space="preserve"> </w:t>
      </w:r>
      <w:r w:rsidR="00422D4C" w:rsidRPr="007D5606">
        <w:rPr>
          <w:color w:val="000000" w:themeColor="text1"/>
        </w:rPr>
        <w:t xml:space="preserve">kehon pinta-alasta </w:t>
      </w:r>
      <w:r w:rsidRPr="007D5606">
        <w:rPr>
          <w:color w:val="000000" w:themeColor="text1"/>
        </w:rPr>
        <w:t>(korkeintaan 40 mg) joka toinen viikko injektiona ihon alle. Ensisijaisena päätetapahtumana pidettiin prosentuaalista muutosta lähtötilanteesta viikolle 12 aktiivi</w:t>
      </w:r>
      <w:r w:rsidR="00C51E4A" w:rsidRPr="007D5606">
        <w:rPr>
          <w:color w:val="000000" w:themeColor="text1"/>
        </w:rPr>
        <w:t>st</w:t>
      </w:r>
      <w:r w:rsidRPr="007D5606">
        <w:rPr>
          <w:color w:val="000000" w:themeColor="text1"/>
        </w:rPr>
        <w:t xml:space="preserve">en tulehtuneiden nivelten määrässä (nivelen turvotusta, joka ei johtunut epämuodostumasta, tai niveliä, joissa oli liikerajoitteita sekä kipua ja/tai arkuutta). </w:t>
      </w:r>
      <w:r w:rsidR="00C51E4A" w:rsidRPr="007D5606">
        <w:rPr>
          <w:color w:val="000000" w:themeColor="text1"/>
        </w:rPr>
        <w:t>Ensisijaine</w:t>
      </w:r>
      <w:r w:rsidR="00422D4C" w:rsidRPr="007D5606">
        <w:rPr>
          <w:color w:val="000000" w:themeColor="text1"/>
        </w:rPr>
        <w:t>n</w:t>
      </w:r>
      <w:r w:rsidR="00C51E4A" w:rsidRPr="007D5606">
        <w:rPr>
          <w:color w:val="000000" w:themeColor="text1"/>
        </w:rPr>
        <w:t xml:space="preserve"> päätetapahtuma </w:t>
      </w:r>
      <w:r w:rsidRPr="007D5606">
        <w:rPr>
          <w:color w:val="000000" w:themeColor="text1"/>
        </w:rPr>
        <w:t>saavutettiin</w:t>
      </w:r>
      <w:r w:rsidR="00C51E4A" w:rsidRPr="007D5606">
        <w:rPr>
          <w:color w:val="000000" w:themeColor="text1"/>
        </w:rPr>
        <w:t>., sillä adalimumabiryhmässä todettiin</w:t>
      </w:r>
      <w:r w:rsidRPr="007D5606">
        <w:rPr>
          <w:color w:val="000000" w:themeColor="text1"/>
        </w:rPr>
        <w:t xml:space="preserve"> keskimäärin −62,6 %</w:t>
      </w:r>
      <w:r w:rsidR="00C51E4A" w:rsidRPr="007D5606">
        <w:rPr>
          <w:color w:val="000000" w:themeColor="text1"/>
        </w:rPr>
        <w:t>:n muutos</w:t>
      </w:r>
      <w:r w:rsidRPr="007D5606">
        <w:rPr>
          <w:color w:val="000000" w:themeColor="text1"/>
        </w:rPr>
        <w:t xml:space="preserve"> (</w:t>
      </w:r>
      <w:r w:rsidR="00C51E4A" w:rsidRPr="007D5606">
        <w:rPr>
          <w:color w:val="000000" w:themeColor="text1"/>
        </w:rPr>
        <w:t xml:space="preserve">muutoksen </w:t>
      </w:r>
      <w:r w:rsidRPr="007D5606">
        <w:rPr>
          <w:color w:val="000000" w:themeColor="text1"/>
        </w:rPr>
        <w:t>mediaani −88,9 %) ja lumelääkeryhmässä −11,6 %</w:t>
      </w:r>
      <w:r w:rsidR="00C51E4A" w:rsidRPr="007D5606">
        <w:rPr>
          <w:color w:val="000000" w:themeColor="text1"/>
        </w:rPr>
        <w:t>:n muutos</w:t>
      </w:r>
      <w:r w:rsidRPr="007D5606">
        <w:rPr>
          <w:color w:val="000000" w:themeColor="text1"/>
        </w:rPr>
        <w:t xml:space="preserve"> (</w:t>
      </w:r>
      <w:r w:rsidR="00C51E4A" w:rsidRPr="007D5606">
        <w:rPr>
          <w:color w:val="000000" w:themeColor="text1"/>
        </w:rPr>
        <w:t xml:space="preserve">muutoksen </w:t>
      </w:r>
      <w:r w:rsidRPr="007D5606">
        <w:rPr>
          <w:color w:val="000000" w:themeColor="text1"/>
        </w:rPr>
        <w:t>mediaani −50,0 %). Aktiivi</w:t>
      </w:r>
      <w:r w:rsidR="00C51E4A" w:rsidRPr="007D5606">
        <w:rPr>
          <w:color w:val="000000" w:themeColor="text1"/>
        </w:rPr>
        <w:t>st</w:t>
      </w:r>
      <w:r w:rsidRPr="007D5606">
        <w:rPr>
          <w:color w:val="000000" w:themeColor="text1"/>
        </w:rPr>
        <w:t>en tulehtuneiden nivelten määrässä havaittu positiivinen muutos säilyi samana avoimen tutkimusjakson viiko</w:t>
      </w:r>
      <w:r w:rsidR="00C51E4A" w:rsidRPr="007D5606">
        <w:rPr>
          <w:color w:val="000000" w:themeColor="text1"/>
        </w:rPr>
        <w:t>lle</w:t>
      </w:r>
      <w:r w:rsidRPr="007D5606">
        <w:rPr>
          <w:color w:val="000000" w:themeColor="text1"/>
        </w:rPr>
        <w:t> 156 asti 26:lla tutkimuksessa jatkaneesta adalimumabiryhmän 31:sta potilaasta (84 %). Enemmistöllä potilaista myös toissijaisten päätetapahtumien mittareissa, kuten entesiitin esiintymiskohtien määrä, arkojen nivelten määrä (tender joint count, TJC), turvonneiden nivelten määrä (swollen joint count, SJC), P</w:t>
      </w:r>
      <w:r w:rsidR="00C51E4A" w:rsidRPr="007D5606">
        <w:rPr>
          <w:color w:val="000000" w:themeColor="text1"/>
        </w:rPr>
        <w:t>a</w:t>
      </w:r>
      <w:r w:rsidRPr="007D5606">
        <w:rPr>
          <w:color w:val="000000" w:themeColor="text1"/>
        </w:rPr>
        <w:t>ediatric ACR 50 -vaste ja P</w:t>
      </w:r>
      <w:r w:rsidR="00C51E4A" w:rsidRPr="007D5606">
        <w:rPr>
          <w:color w:val="000000" w:themeColor="text1"/>
        </w:rPr>
        <w:t>a</w:t>
      </w:r>
      <w:r w:rsidRPr="007D5606">
        <w:rPr>
          <w:color w:val="000000" w:themeColor="text1"/>
        </w:rPr>
        <w:t xml:space="preserve">ediatric ACR 70 -vaste, havaittiin </w:t>
      </w:r>
      <w:r w:rsidR="00C51E4A" w:rsidRPr="007D5606">
        <w:rPr>
          <w:color w:val="000000" w:themeColor="text1"/>
        </w:rPr>
        <w:t xml:space="preserve">kliinistä </w:t>
      </w:r>
      <w:r w:rsidRPr="007D5606">
        <w:rPr>
          <w:color w:val="000000" w:themeColor="text1"/>
        </w:rPr>
        <w:t>paranemista, vaikkakaan ei tilastollisesti merkitsevästi.</w:t>
      </w:r>
    </w:p>
    <w:p w14:paraId="3612ECAF" w14:textId="77777777" w:rsidR="00FD2472" w:rsidRPr="007D5606" w:rsidRDefault="00FD2472" w:rsidP="00FD2472">
      <w:pPr>
        <w:pStyle w:val="BodyText"/>
        <w:widowControl/>
        <w:kinsoku w:val="0"/>
        <w:overflowPunct w:val="0"/>
        <w:ind w:left="0"/>
        <w:rPr>
          <w:color w:val="000000" w:themeColor="text1"/>
        </w:rPr>
      </w:pPr>
    </w:p>
    <w:p w14:paraId="0F0EC05B" w14:textId="77777777" w:rsidR="00FD2472" w:rsidRPr="007D5606" w:rsidRDefault="00FD2472" w:rsidP="00FD2472">
      <w:pPr>
        <w:pStyle w:val="BodyText"/>
        <w:keepNext/>
        <w:widowControl/>
        <w:kinsoku w:val="0"/>
        <w:overflowPunct w:val="0"/>
        <w:ind w:left="0"/>
        <w:rPr>
          <w:color w:val="000000" w:themeColor="text1"/>
        </w:rPr>
      </w:pPr>
      <w:r w:rsidRPr="007D5606">
        <w:rPr>
          <w:i/>
          <w:iCs/>
          <w:color w:val="000000" w:themeColor="text1"/>
        </w:rPr>
        <w:t>Läiskäpsoriaasi lapsilla</w:t>
      </w:r>
    </w:p>
    <w:p w14:paraId="43F6212D" w14:textId="77777777" w:rsidR="00FD2472" w:rsidRPr="007D5606" w:rsidRDefault="00FD2472" w:rsidP="00FD2472">
      <w:pPr>
        <w:pStyle w:val="BodyText"/>
        <w:keepNext/>
        <w:widowControl/>
        <w:kinsoku w:val="0"/>
        <w:overflowPunct w:val="0"/>
        <w:ind w:left="0"/>
        <w:rPr>
          <w:i/>
          <w:iCs/>
          <w:color w:val="000000" w:themeColor="text1"/>
        </w:rPr>
      </w:pPr>
    </w:p>
    <w:p w14:paraId="54638514"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Adalimumabin tehoa arvioitiin satunnaistetussa, kaksoissokkoutetussa, kontrolloidussa tutkimuksessa 114:llä vähintään 4</w:t>
      </w:r>
      <w:r w:rsidRPr="007D5606">
        <w:rPr>
          <w:color w:val="000000" w:themeColor="text1"/>
        </w:rPr>
        <w:noBreakHyphen/>
        <w:t>vuotiaalla pediatrisella potilaalla, joilla oli vaikea krooninen läiskäpsoriaasi (määritelmänä lääkärin yleisarvio ≥ 4 tai &gt; 20 % kehon pinta-alasta tai &gt; 10 % kehon pinta-alasta sekä hyvin paksuja leesioita tai PASI ≥ 20 tai ≥ 10 sekä kliinisesti merkittäviä muutoksia kasvoissa, sukuelimissä tai käsissä/jalkaterissä) ja joilla paikallishoito ja auringonvalohoito tai valohoito eivät olleet tuottaneet riittävää vastetta.</w:t>
      </w:r>
    </w:p>
    <w:p w14:paraId="08F51FEB" w14:textId="77777777" w:rsidR="00FD2472" w:rsidRPr="007D5606" w:rsidRDefault="00FD2472" w:rsidP="00FD2472">
      <w:pPr>
        <w:pStyle w:val="BodyText"/>
        <w:widowControl/>
        <w:kinsoku w:val="0"/>
        <w:overflowPunct w:val="0"/>
        <w:ind w:left="0"/>
        <w:rPr>
          <w:color w:val="000000" w:themeColor="text1"/>
        </w:rPr>
      </w:pPr>
    </w:p>
    <w:p w14:paraId="3ED63112"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Potilaat saivat adalimumabia 0,8 mg/kg joka toinen viikko (enintään 40 mg), 0,4 mg/kg joka toinen viikko (enintään 20 mg) tai metotreksaattia 0,1–0,4 mg/kg viikoittain (enintään 25 mg). Viikon 16 kohdalla positiivinen tehovaste (esim. PASI 75) havaittiin useammin adalimumabi 0,8 mg/kg -hoitoon satunnaistetuilla potilailla kuin potilailla, jotka oli satunnaistettu saamaan adalimumabia 0,4 mg/kg joka toinen viikko tai metotreksaattia.</w:t>
      </w:r>
    </w:p>
    <w:p w14:paraId="3A2549F2" w14:textId="77777777" w:rsidR="00FD2472" w:rsidRPr="007D5606" w:rsidRDefault="00FD2472" w:rsidP="00FD2472">
      <w:pPr>
        <w:pStyle w:val="BodyText"/>
        <w:widowControl/>
        <w:kinsoku w:val="0"/>
        <w:overflowPunct w:val="0"/>
        <w:ind w:left="0"/>
        <w:rPr>
          <w:color w:val="000000" w:themeColor="text1"/>
          <w:szCs w:val="23"/>
        </w:rPr>
      </w:pPr>
    </w:p>
    <w:p w14:paraId="43928A8D" w14:textId="77777777" w:rsidR="00FD2472" w:rsidRPr="007D5606" w:rsidRDefault="00FD2472" w:rsidP="00FD2472">
      <w:pPr>
        <w:keepNext/>
        <w:rPr>
          <w:b/>
          <w:bCs/>
          <w:color w:val="000000" w:themeColor="text1"/>
        </w:rPr>
      </w:pPr>
      <w:r w:rsidRPr="007D5606">
        <w:rPr>
          <w:b/>
          <w:color w:val="000000" w:themeColor="text1"/>
        </w:rPr>
        <w:t>Taulukko 19. Tehotulokset pediatrisilla läiskäpsoriaasipotilailla 16 viikon kohdalla</w:t>
      </w:r>
    </w:p>
    <w:p w14:paraId="67DA218E" w14:textId="77777777" w:rsidR="00FD2472" w:rsidRPr="007D5606" w:rsidRDefault="00FD2472" w:rsidP="00FD2472">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2989"/>
        <w:gridCol w:w="3031"/>
      </w:tblGrid>
      <w:tr w:rsidR="00FD2472" w:rsidRPr="007D5606" w14:paraId="39E9E814" w14:textId="77777777" w:rsidTr="00FD2472">
        <w:trPr>
          <w:cantSplit/>
          <w:tblHeader/>
        </w:trPr>
        <w:tc>
          <w:tcPr>
            <w:tcW w:w="3118" w:type="dxa"/>
            <w:tcBorders>
              <w:top w:val="single" w:sz="4" w:space="0" w:color="auto"/>
              <w:left w:val="single" w:sz="4" w:space="0" w:color="auto"/>
              <w:bottom w:val="single" w:sz="4" w:space="0" w:color="auto"/>
              <w:right w:val="single" w:sz="4" w:space="0" w:color="auto"/>
            </w:tcBorders>
          </w:tcPr>
          <w:p w14:paraId="364638BA" w14:textId="77777777" w:rsidR="00FD2472" w:rsidRPr="007D5606" w:rsidRDefault="00FD2472" w:rsidP="00FD2472">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3EFAFFE0" w14:textId="77777777" w:rsidR="00FD2472" w:rsidRPr="007D5606" w:rsidRDefault="00FD2472" w:rsidP="00FD2472">
            <w:pPr>
              <w:keepNext/>
              <w:jc w:val="center"/>
              <w:rPr>
                <w:b/>
                <w:color w:val="000000" w:themeColor="text1"/>
                <w:vertAlign w:val="superscript"/>
              </w:rPr>
            </w:pPr>
            <w:r w:rsidRPr="007D5606">
              <w:rPr>
                <w:b/>
                <w:color w:val="000000" w:themeColor="text1"/>
              </w:rPr>
              <w:t>MTX</w:t>
            </w:r>
            <w:r w:rsidRPr="007D5606">
              <w:rPr>
                <w:b/>
                <w:color w:val="000000" w:themeColor="text1"/>
                <w:vertAlign w:val="superscript"/>
              </w:rPr>
              <w:t>a</w:t>
            </w:r>
          </w:p>
          <w:p w14:paraId="3E371914" w14:textId="77777777" w:rsidR="00FD2472" w:rsidRPr="007D5606" w:rsidRDefault="00FD2472" w:rsidP="00FD2472">
            <w:pPr>
              <w:keepNext/>
              <w:jc w:val="center"/>
              <w:rPr>
                <w:b/>
                <w:color w:val="000000" w:themeColor="text1"/>
              </w:rPr>
            </w:pPr>
            <w:r w:rsidRPr="007D5606">
              <w:rPr>
                <w:b/>
                <w:color w:val="000000" w:themeColor="text1"/>
              </w:rPr>
              <w:t>N = 37</w:t>
            </w:r>
          </w:p>
        </w:tc>
        <w:tc>
          <w:tcPr>
            <w:tcW w:w="3108" w:type="dxa"/>
            <w:tcBorders>
              <w:top w:val="single" w:sz="4" w:space="0" w:color="auto"/>
              <w:left w:val="single" w:sz="4" w:space="0" w:color="auto"/>
              <w:bottom w:val="single" w:sz="4" w:space="0" w:color="auto"/>
              <w:right w:val="single" w:sz="4" w:space="0" w:color="auto"/>
            </w:tcBorders>
            <w:hideMark/>
          </w:tcPr>
          <w:p w14:paraId="62C9F2E6" w14:textId="77777777" w:rsidR="00FD2472" w:rsidRPr="007D5606" w:rsidRDefault="00FD2472" w:rsidP="00FD2472">
            <w:pPr>
              <w:keepNext/>
              <w:jc w:val="center"/>
              <w:rPr>
                <w:b/>
                <w:color w:val="000000" w:themeColor="text1"/>
              </w:rPr>
            </w:pPr>
            <w:r w:rsidRPr="007D5606">
              <w:rPr>
                <w:b/>
                <w:color w:val="000000" w:themeColor="text1"/>
              </w:rPr>
              <w:t>Adalimumabi (0,8 mg/kg joka 2. viikko)</w:t>
            </w:r>
          </w:p>
          <w:p w14:paraId="78784B33" w14:textId="77777777" w:rsidR="00FD2472" w:rsidRPr="007D5606" w:rsidRDefault="00FD2472" w:rsidP="00FD2472">
            <w:pPr>
              <w:keepNext/>
              <w:jc w:val="center"/>
              <w:rPr>
                <w:b/>
                <w:color w:val="000000" w:themeColor="text1"/>
              </w:rPr>
            </w:pPr>
            <w:r w:rsidRPr="007D5606">
              <w:rPr>
                <w:b/>
                <w:color w:val="000000" w:themeColor="text1"/>
              </w:rPr>
              <w:t>N = 38</w:t>
            </w:r>
          </w:p>
        </w:tc>
      </w:tr>
      <w:tr w:rsidR="00FD2472" w:rsidRPr="007D5606" w14:paraId="638492F8" w14:textId="77777777" w:rsidTr="00FD2472">
        <w:trPr>
          <w:cantSplit/>
        </w:trPr>
        <w:tc>
          <w:tcPr>
            <w:tcW w:w="3118" w:type="dxa"/>
            <w:tcBorders>
              <w:top w:val="single" w:sz="4" w:space="0" w:color="auto"/>
              <w:left w:val="single" w:sz="4" w:space="0" w:color="auto"/>
              <w:bottom w:val="single" w:sz="4" w:space="0" w:color="auto"/>
              <w:right w:val="single" w:sz="4" w:space="0" w:color="auto"/>
            </w:tcBorders>
            <w:hideMark/>
          </w:tcPr>
          <w:p w14:paraId="5D79072E" w14:textId="77777777" w:rsidR="00FD2472" w:rsidRPr="007D5606" w:rsidRDefault="00FD2472" w:rsidP="00FD2472">
            <w:pPr>
              <w:rPr>
                <w:color w:val="000000" w:themeColor="text1"/>
              </w:rPr>
            </w:pPr>
            <w:r w:rsidRPr="007D5606">
              <w:rPr>
                <w:color w:val="000000" w:themeColor="text1"/>
              </w:rPr>
              <w:t>PASI 75</w:t>
            </w:r>
            <w:r w:rsidRPr="007D5606">
              <w:rPr>
                <w:color w:val="000000" w:themeColor="text1"/>
                <w:vertAlign w:val="superscript"/>
              </w:rPr>
              <w:t>b</w:t>
            </w:r>
          </w:p>
        </w:tc>
        <w:tc>
          <w:tcPr>
            <w:tcW w:w="3077" w:type="dxa"/>
            <w:tcBorders>
              <w:top w:val="single" w:sz="4" w:space="0" w:color="auto"/>
              <w:left w:val="single" w:sz="4" w:space="0" w:color="auto"/>
              <w:bottom w:val="single" w:sz="4" w:space="0" w:color="auto"/>
              <w:right w:val="single" w:sz="4" w:space="0" w:color="auto"/>
            </w:tcBorders>
            <w:hideMark/>
          </w:tcPr>
          <w:p w14:paraId="0715473B" w14:textId="77777777" w:rsidR="00FD2472" w:rsidRPr="007D5606" w:rsidRDefault="00FD2472" w:rsidP="00FD2472">
            <w:pPr>
              <w:jc w:val="center"/>
              <w:rPr>
                <w:color w:val="000000" w:themeColor="text1"/>
              </w:rPr>
            </w:pPr>
            <w:r w:rsidRPr="007D5606">
              <w:rPr>
                <w:color w:val="000000" w:themeColor="text1"/>
              </w:rPr>
              <w:t>12 (32,4 %)</w:t>
            </w:r>
          </w:p>
        </w:tc>
        <w:tc>
          <w:tcPr>
            <w:tcW w:w="3108" w:type="dxa"/>
            <w:tcBorders>
              <w:top w:val="single" w:sz="4" w:space="0" w:color="auto"/>
              <w:left w:val="single" w:sz="4" w:space="0" w:color="auto"/>
              <w:bottom w:val="single" w:sz="4" w:space="0" w:color="auto"/>
              <w:right w:val="single" w:sz="4" w:space="0" w:color="auto"/>
            </w:tcBorders>
            <w:hideMark/>
          </w:tcPr>
          <w:p w14:paraId="565A5BE7" w14:textId="77777777" w:rsidR="00FD2472" w:rsidRPr="007D5606" w:rsidRDefault="00FD2472" w:rsidP="00FD2472">
            <w:pPr>
              <w:jc w:val="center"/>
              <w:rPr>
                <w:color w:val="000000" w:themeColor="text1"/>
              </w:rPr>
            </w:pPr>
            <w:r w:rsidRPr="007D5606">
              <w:rPr>
                <w:color w:val="000000" w:themeColor="text1"/>
              </w:rPr>
              <w:t>22 (57,9 %)</w:t>
            </w:r>
          </w:p>
        </w:tc>
      </w:tr>
      <w:tr w:rsidR="00FD2472" w:rsidRPr="007D5606" w14:paraId="5367823A" w14:textId="77777777" w:rsidTr="00FD2472">
        <w:trPr>
          <w:cantSplit/>
        </w:trPr>
        <w:tc>
          <w:tcPr>
            <w:tcW w:w="3118" w:type="dxa"/>
            <w:tcBorders>
              <w:top w:val="single" w:sz="4" w:space="0" w:color="auto"/>
              <w:left w:val="single" w:sz="4" w:space="0" w:color="auto"/>
              <w:bottom w:val="single" w:sz="4" w:space="0" w:color="auto"/>
              <w:right w:val="single" w:sz="4" w:space="0" w:color="auto"/>
            </w:tcBorders>
            <w:hideMark/>
          </w:tcPr>
          <w:p w14:paraId="70071D11" w14:textId="77777777" w:rsidR="00FD2472" w:rsidRPr="007D5606" w:rsidRDefault="00FD2472" w:rsidP="00FD2472">
            <w:pPr>
              <w:rPr>
                <w:color w:val="000000" w:themeColor="text1"/>
              </w:rPr>
            </w:pPr>
            <w:r w:rsidRPr="007D5606">
              <w:rPr>
                <w:color w:val="000000" w:themeColor="text1"/>
              </w:rPr>
              <w:t>Lääkärin yleisarvio: puhdas/melkein puhdas</w:t>
            </w:r>
            <w:r w:rsidRPr="007D5606">
              <w:rPr>
                <w:color w:val="000000" w:themeColor="text1"/>
                <w:vertAlign w:val="superscript"/>
              </w:rPr>
              <w:t>c</w:t>
            </w:r>
          </w:p>
        </w:tc>
        <w:tc>
          <w:tcPr>
            <w:tcW w:w="3077" w:type="dxa"/>
            <w:tcBorders>
              <w:top w:val="single" w:sz="4" w:space="0" w:color="auto"/>
              <w:left w:val="single" w:sz="4" w:space="0" w:color="auto"/>
              <w:bottom w:val="single" w:sz="4" w:space="0" w:color="auto"/>
              <w:right w:val="single" w:sz="4" w:space="0" w:color="auto"/>
            </w:tcBorders>
            <w:hideMark/>
          </w:tcPr>
          <w:p w14:paraId="5BF3015F" w14:textId="77777777" w:rsidR="00FD2472" w:rsidRPr="007D5606" w:rsidRDefault="00FD2472" w:rsidP="00FD2472">
            <w:pPr>
              <w:jc w:val="center"/>
              <w:rPr>
                <w:color w:val="000000" w:themeColor="text1"/>
              </w:rPr>
            </w:pPr>
            <w:r w:rsidRPr="007D5606">
              <w:rPr>
                <w:color w:val="000000" w:themeColor="text1"/>
              </w:rPr>
              <w:t>15 (40,5 %)</w:t>
            </w:r>
          </w:p>
        </w:tc>
        <w:tc>
          <w:tcPr>
            <w:tcW w:w="3108" w:type="dxa"/>
            <w:tcBorders>
              <w:top w:val="single" w:sz="4" w:space="0" w:color="auto"/>
              <w:left w:val="single" w:sz="4" w:space="0" w:color="auto"/>
              <w:bottom w:val="single" w:sz="4" w:space="0" w:color="auto"/>
              <w:right w:val="single" w:sz="4" w:space="0" w:color="auto"/>
            </w:tcBorders>
            <w:hideMark/>
          </w:tcPr>
          <w:p w14:paraId="14887E71" w14:textId="77777777" w:rsidR="00FD2472" w:rsidRPr="007D5606" w:rsidRDefault="00FD2472" w:rsidP="00FD2472">
            <w:pPr>
              <w:jc w:val="center"/>
              <w:rPr>
                <w:color w:val="000000" w:themeColor="text1"/>
              </w:rPr>
            </w:pPr>
            <w:r w:rsidRPr="007D5606">
              <w:rPr>
                <w:color w:val="000000" w:themeColor="text1"/>
              </w:rPr>
              <w:t>23 (60,5 %)</w:t>
            </w:r>
          </w:p>
        </w:tc>
      </w:tr>
      <w:tr w:rsidR="00FD2472" w:rsidRPr="00AA7B5B" w14:paraId="30AF857B" w14:textId="77777777" w:rsidTr="00FD2472">
        <w:trPr>
          <w:cantSplit/>
        </w:trPr>
        <w:tc>
          <w:tcPr>
            <w:tcW w:w="9303" w:type="dxa"/>
            <w:gridSpan w:val="3"/>
            <w:tcBorders>
              <w:top w:val="single" w:sz="4" w:space="0" w:color="auto"/>
              <w:left w:val="nil"/>
              <w:bottom w:val="nil"/>
              <w:right w:val="nil"/>
            </w:tcBorders>
          </w:tcPr>
          <w:p w14:paraId="44FBC85B" w14:textId="77777777" w:rsidR="00FD2472" w:rsidRPr="00EA06DD" w:rsidRDefault="00FD2472" w:rsidP="00FD2472">
            <w:pPr>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MTX = metotreksaatti</w:t>
            </w:r>
          </w:p>
          <w:p w14:paraId="0A422A5F" w14:textId="77777777" w:rsidR="00FD2472" w:rsidRPr="00EA06DD" w:rsidRDefault="00FD2472" w:rsidP="00FD2472">
            <w:pPr>
              <w:ind w:left="270" w:hanging="270"/>
              <w:rPr>
                <w:color w:val="000000" w:themeColor="text1"/>
                <w:sz w:val="20"/>
              </w:rPr>
            </w:pPr>
            <w:r w:rsidRPr="00EA06DD">
              <w:rPr>
                <w:color w:val="000000" w:themeColor="text1"/>
                <w:sz w:val="20"/>
                <w:vertAlign w:val="superscript"/>
              </w:rPr>
              <w:t>b</w:t>
            </w:r>
            <w:r w:rsidRPr="00EA06DD">
              <w:rPr>
                <w:color w:val="000000" w:themeColor="text1"/>
                <w:sz w:val="20"/>
                <w:vertAlign w:val="superscript"/>
              </w:rPr>
              <w:tab/>
            </w:r>
            <w:r w:rsidRPr="00EA06DD">
              <w:rPr>
                <w:color w:val="000000" w:themeColor="text1"/>
                <w:sz w:val="20"/>
              </w:rPr>
              <w:t xml:space="preserve"> p = 0,027, adalimumabi 0,8 mg/kg vs. MTX</w:t>
            </w:r>
          </w:p>
          <w:p w14:paraId="276033CA" w14:textId="77777777" w:rsidR="00FD2472" w:rsidRPr="0017233D" w:rsidRDefault="00FD2472" w:rsidP="00FD2472">
            <w:pPr>
              <w:ind w:left="270" w:hanging="270"/>
              <w:rPr>
                <w:color w:val="000000" w:themeColor="text1"/>
                <w:sz w:val="20"/>
              </w:rPr>
            </w:pPr>
            <w:r w:rsidRPr="0017233D">
              <w:rPr>
                <w:color w:val="000000" w:themeColor="text1"/>
                <w:sz w:val="20"/>
                <w:vertAlign w:val="superscript"/>
              </w:rPr>
              <w:t>c</w:t>
            </w:r>
            <w:r w:rsidRPr="0017233D">
              <w:rPr>
                <w:color w:val="000000" w:themeColor="text1"/>
                <w:sz w:val="20"/>
                <w:vertAlign w:val="superscript"/>
              </w:rPr>
              <w:tab/>
            </w:r>
            <w:r w:rsidRPr="0017233D">
              <w:rPr>
                <w:color w:val="000000" w:themeColor="text1"/>
                <w:sz w:val="20"/>
              </w:rPr>
              <w:t xml:space="preserve"> p = 0,083, adalimumabi 0,8 mg/kg vs. MTX</w:t>
            </w:r>
          </w:p>
        </w:tc>
      </w:tr>
    </w:tbl>
    <w:p w14:paraId="58A082E5" w14:textId="77777777" w:rsidR="00FD2472" w:rsidRPr="0017233D" w:rsidRDefault="00FD2472" w:rsidP="00FD2472">
      <w:pPr>
        <w:rPr>
          <w:color w:val="000000" w:themeColor="text1"/>
        </w:rPr>
      </w:pPr>
    </w:p>
    <w:p w14:paraId="20CA6269"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Jos potilas saavutti PASI 75 </w:t>
      </w:r>
      <w:r w:rsidRPr="007D5606">
        <w:rPr>
          <w:color w:val="000000" w:themeColor="text1"/>
        </w:rPr>
        <w:noBreakHyphen/>
        <w:t>vasteen ja lääkärin yleisarvio oli puhdas tai melkein puhdas, hoito keskeytettiin enintään 36 viikoksi ja potilasta seurattiin taudin pahenemisen varalta (lääkärin yleisarvio huononee vähintään 2 </w:t>
      </w:r>
      <w:r w:rsidR="00C51E4A" w:rsidRPr="007D5606">
        <w:rPr>
          <w:color w:val="000000" w:themeColor="text1"/>
        </w:rPr>
        <w:t>astetta</w:t>
      </w:r>
      <w:r w:rsidRPr="007D5606">
        <w:rPr>
          <w:color w:val="000000" w:themeColor="text1"/>
        </w:rPr>
        <w:t>). Tämän jälkeen potilaat saivat uusintahoitona 0,8 mg/kg adalimumabia joka toinen viikko vielä 16 viikon ajan. Uusintahoidon aikana havaitut vasteet olivat samaa luokkaa kuin aiemman kaksoissokkovaiheen aikana: PASI 75 </w:t>
      </w:r>
      <w:r w:rsidRPr="007D5606">
        <w:rPr>
          <w:color w:val="000000" w:themeColor="text1"/>
        </w:rPr>
        <w:noBreakHyphen/>
        <w:t>vasteen saavutti 78,9 % tutkimushenkilöistä (15 tutkimushenkilöä 19:stä) ja lääkärin yleisarvion puhdas tai melkein puhdas</w:t>
      </w:r>
      <w:r w:rsidR="00422D4C" w:rsidRPr="007D5606">
        <w:rPr>
          <w:color w:val="000000" w:themeColor="text1"/>
        </w:rPr>
        <w:t xml:space="preserve"> iho</w:t>
      </w:r>
      <w:r w:rsidRPr="007D5606">
        <w:rPr>
          <w:color w:val="000000" w:themeColor="text1"/>
        </w:rPr>
        <w:t xml:space="preserve"> 52,6 % tutkimushenkilöistä (10 tutkimushenkilöä 19:stä).</w:t>
      </w:r>
    </w:p>
    <w:p w14:paraId="0F2E1A1C" w14:textId="77777777" w:rsidR="00FD2472" w:rsidRPr="007D5606" w:rsidRDefault="00FD2472" w:rsidP="00FD2472">
      <w:pPr>
        <w:pStyle w:val="BodyText"/>
        <w:widowControl/>
        <w:kinsoku w:val="0"/>
        <w:overflowPunct w:val="0"/>
        <w:ind w:left="0"/>
        <w:rPr>
          <w:color w:val="000000" w:themeColor="text1"/>
        </w:rPr>
      </w:pPr>
    </w:p>
    <w:p w14:paraId="76AC4DFB"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Tutkimuksen avoimessa vaiheessa PASI 75 </w:t>
      </w:r>
      <w:r w:rsidRPr="007D5606">
        <w:rPr>
          <w:color w:val="000000" w:themeColor="text1"/>
        </w:rPr>
        <w:noBreakHyphen/>
        <w:t>vaste ja lääkärin yleisarvio puhdas tai melkein puhdas</w:t>
      </w:r>
      <w:r w:rsidR="00422D4C" w:rsidRPr="007D5606">
        <w:rPr>
          <w:color w:val="000000" w:themeColor="text1"/>
        </w:rPr>
        <w:t xml:space="preserve"> iho</w:t>
      </w:r>
      <w:r w:rsidRPr="007D5606">
        <w:rPr>
          <w:color w:val="000000" w:themeColor="text1"/>
        </w:rPr>
        <w:t xml:space="preserve"> säilyivät vielä enintään 52 viikon ajan ilman uusia turvallisuuslöydöksiä.</w:t>
      </w:r>
    </w:p>
    <w:p w14:paraId="4B387DA9" w14:textId="77777777" w:rsidR="00FD2472" w:rsidRPr="007D5606" w:rsidRDefault="00FD2472" w:rsidP="00FD2472">
      <w:pPr>
        <w:pStyle w:val="BodyText"/>
        <w:widowControl/>
        <w:kinsoku w:val="0"/>
        <w:overflowPunct w:val="0"/>
        <w:ind w:left="0"/>
        <w:rPr>
          <w:color w:val="000000" w:themeColor="text1"/>
        </w:rPr>
      </w:pPr>
    </w:p>
    <w:p w14:paraId="51399063" w14:textId="77777777" w:rsidR="00FD2472" w:rsidRPr="007D5606" w:rsidRDefault="00FD2472" w:rsidP="00FD2472">
      <w:pPr>
        <w:pStyle w:val="BodyText"/>
        <w:keepNext/>
        <w:widowControl/>
        <w:kinsoku w:val="0"/>
        <w:overflowPunct w:val="0"/>
        <w:ind w:left="0"/>
        <w:rPr>
          <w:i/>
          <w:iCs/>
          <w:color w:val="000000" w:themeColor="text1"/>
        </w:rPr>
      </w:pPr>
      <w:r w:rsidRPr="007D5606">
        <w:rPr>
          <w:i/>
          <w:iCs/>
          <w:color w:val="000000" w:themeColor="text1"/>
        </w:rPr>
        <w:t>Crohnin tauti lapsilla</w:t>
      </w:r>
    </w:p>
    <w:p w14:paraId="2865178F" w14:textId="77777777" w:rsidR="00FD2472" w:rsidRPr="007D5606" w:rsidRDefault="00FD2472" w:rsidP="00FD2472">
      <w:pPr>
        <w:pStyle w:val="BodyText"/>
        <w:keepNext/>
        <w:widowControl/>
        <w:kinsoku w:val="0"/>
        <w:overflowPunct w:val="0"/>
        <w:ind w:left="0"/>
        <w:rPr>
          <w:color w:val="000000" w:themeColor="text1"/>
        </w:rPr>
      </w:pPr>
    </w:p>
    <w:p w14:paraId="49458A83"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Adalimumabihoitoa arvioitiin satunnaistetussa, kaksoissokkoutetussa kliinisessä monikeskustutkimuksessa, jossa arvioitiin induktio- ja ylläpitohoidon tehoa ja turvallisuutta painon (&lt; 40 kg tai ≥ 40 kg) mukaisina annoksina 192 lapsipotilaalla, joiden ikä oli 6–17 vuotta ja joilla oli keskivaikea tai vaikea Crohnin tauti (määritelmä: Paediatric Crohn’s Disease Activity Index -pisteet [PCDAI] &gt; 30). Mukaan otettiin vain potilaita, joilla Crohnin taudin tavanomainen hoito (mm. kortikosteroidi- ja/tai immunomodulanttihoito) oli epäonnistunut. Myös aiemman infliksimabihoitovasteen menettäminen tai infliksimabihoitoon liittyneet siedettävyysongelmat olivat hyväksyttäviä mukaanottoperusteita.</w:t>
      </w:r>
    </w:p>
    <w:p w14:paraId="0BDF9AF6" w14:textId="77777777" w:rsidR="00FD2472" w:rsidRPr="007D5606" w:rsidRDefault="00FD2472" w:rsidP="00FD2472">
      <w:pPr>
        <w:pStyle w:val="BodyText"/>
        <w:widowControl/>
        <w:kinsoku w:val="0"/>
        <w:overflowPunct w:val="0"/>
        <w:ind w:left="0"/>
        <w:rPr>
          <w:color w:val="000000" w:themeColor="text1"/>
        </w:rPr>
      </w:pPr>
    </w:p>
    <w:p w14:paraId="1C487AE7"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Kaikki potilaat käyttivät avointa induktiohoitoa, jonka annos riippui heidän painostaan lähtötilanteessa. ≥ 40 kg painoiset potilaat saivat 160 mg annoksen viikolla 0 ja 80 mg annoksen viikolla 2. Alle 40 kg painoiset taas saivat 80 mg viikolla 0 ja 40 mg viikolla 2.</w:t>
      </w:r>
    </w:p>
    <w:p w14:paraId="239FB7DA" w14:textId="77777777" w:rsidR="00FD2472" w:rsidRPr="007D5606" w:rsidRDefault="00FD2472" w:rsidP="00FD2472">
      <w:pPr>
        <w:pStyle w:val="BodyText"/>
        <w:widowControl/>
        <w:kinsoku w:val="0"/>
        <w:overflowPunct w:val="0"/>
        <w:ind w:left="0"/>
        <w:rPr>
          <w:color w:val="000000" w:themeColor="text1"/>
        </w:rPr>
      </w:pPr>
    </w:p>
    <w:p w14:paraId="415CE80F"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Viikolla 4 potilaat satunnaistettiin ajankohtaisen painon mukaan suhteessa 1:1 käyttämään joko pieniä tai tavanomaisia annoksia ylläpitohoitona (ks. taulukko 20).</w:t>
      </w:r>
    </w:p>
    <w:p w14:paraId="243F5454" w14:textId="77777777" w:rsidR="00FD2472" w:rsidRPr="007D5606" w:rsidRDefault="00FD2472" w:rsidP="00FD2472">
      <w:pPr>
        <w:pStyle w:val="BodyText"/>
        <w:widowControl/>
        <w:kinsoku w:val="0"/>
        <w:overflowPunct w:val="0"/>
        <w:ind w:left="0"/>
        <w:jc w:val="center"/>
        <w:rPr>
          <w:color w:val="000000" w:themeColor="text1"/>
        </w:rPr>
      </w:pPr>
    </w:p>
    <w:p w14:paraId="2C92DBEE" w14:textId="77777777" w:rsidR="00FD2472" w:rsidRPr="007D5606" w:rsidRDefault="00FD2472" w:rsidP="00FD2472">
      <w:pPr>
        <w:keepNext/>
        <w:rPr>
          <w:b/>
          <w:color w:val="000000" w:themeColor="text1"/>
        </w:rPr>
      </w:pPr>
      <w:r w:rsidRPr="007D5606">
        <w:rPr>
          <w:b/>
          <w:color w:val="000000" w:themeColor="text1"/>
        </w:rPr>
        <w:t>Taulukko 20. Ylläpitohoito</w:t>
      </w:r>
    </w:p>
    <w:p w14:paraId="190C02E5" w14:textId="77777777" w:rsidR="00FD2472" w:rsidRPr="007D5606" w:rsidRDefault="00FD2472" w:rsidP="00FD2472">
      <w:pPr>
        <w:keepNext/>
        <w:jc w:val="center"/>
        <w:rPr>
          <w:b/>
          <w:bCs/>
          <w:color w:val="000000" w:themeColor="text1"/>
        </w:rPr>
      </w:pPr>
    </w:p>
    <w:tbl>
      <w:tblPr>
        <w:tblW w:w="4000" w:type="pct"/>
        <w:tblInd w:w="5" w:type="dxa"/>
        <w:tblLayout w:type="fixed"/>
        <w:tblCellMar>
          <w:left w:w="0" w:type="dxa"/>
          <w:right w:w="0" w:type="dxa"/>
        </w:tblCellMar>
        <w:tblLook w:val="0000" w:firstRow="0" w:lastRow="0" w:firstColumn="0" w:lastColumn="0" w:noHBand="0" w:noVBand="0"/>
      </w:tblPr>
      <w:tblGrid>
        <w:gridCol w:w="2629"/>
        <w:gridCol w:w="2313"/>
        <w:gridCol w:w="2310"/>
      </w:tblGrid>
      <w:tr w:rsidR="00FD2472" w:rsidRPr="007D5606" w14:paraId="0B818D92" w14:textId="77777777" w:rsidTr="00FD2472">
        <w:trPr>
          <w:cantSplit/>
          <w:tblHeader/>
        </w:trPr>
        <w:tc>
          <w:tcPr>
            <w:tcW w:w="2635" w:type="dxa"/>
            <w:tcBorders>
              <w:top w:val="single" w:sz="4" w:space="0" w:color="000000"/>
              <w:left w:val="single" w:sz="4" w:space="0" w:color="000000"/>
              <w:bottom w:val="single" w:sz="4" w:space="0" w:color="000000"/>
              <w:right w:val="single" w:sz="4" w:space="0" w:color="000000"/>
            </w:tcBorders>
          </w:tcPr>
          <w:p w14:paraId="7CD7BEF7" w14:textId="77777777" w:rsidR="00FD2472" w:rsidRPr="007D5606" w:rsidRDefault="00FD2472" w:rsidP="00FD2472">
            <w:pPr>
              <w:pStyle w:val="TableParagraph"/>
              <w:keepNext/>
              <w:widowControl/>
              <w:kinsoku w:val="0"/>
              <w:overflowPunct w:val="0"/>
              <w:ind w:left="102" w:right="188"/>
              <w:jc w:val="center"/>
              <w:rPr>
                <w:rFonts w:ascii="Times New Roman" w:hAnsi="Times New Roman"/>
                <w:color w:val="000000" w:themeColor="text1"/>
              </w:rPr>
            </w:pPr>
            <w:r w:rsidRPr="007D5606">
              <w:rPr>
                <w:rFonts w:ascii="Times New Roman" w:hAnsi="Times New Roman"/>
                <w:b/>
                <w:bCs/>
                <w:color w:val="000000" w:themeColor="text1"/>
              </w:rPr>
              <w:t>Paino</w:t>
            </w:r>
          </w:p>
        </w:tc>
        <w:tc>
          <w:tcPr>
            <w:tcW w:w="2318" w:type="dxa"/>
            <w:tcBorders>
              <w:top w:val="single" w:sz="4" w:space="0" w:color="000000"/>
              <w:left w:val="single" w:sz="4" w:space="0" w:color="000000"/>
              <w:bottom w:val="single" w:sz="4" w:space="0" w:color="000000"/>
              <w:right w:val="single" w:sz="4" w:space="0" w:color="000000"/>
            </w:tcBorders>
          </w:tcPr>
          <w:p w14:paraId="7BC5F746" w14:textId="77777777" w:rsidR="00FD2472" w:rsidRPr="007D5606" w:rsidRDefault="00FD2472" w:rsidP="00FD2472">
            <w:pPr>
              <w:pStyle w:val="TableParagraph"/>
              <w:keepNext/>
              <w:widowControl/>
              <w:kinsoku w:val="0"/>
              <w:overflowPunct w:val="0"/>
              <w:spacing w:line="251" w:lineRule="exact"/>
              <w:ind w:left="100"/>
              <w:jc w:val="center"/>
              <w:rPr>
                <w:rFonts w:ascii="Times New Roman" w:hAnsi="Times New Roman"/>
                <w:color w:val="000000" w:themeColor="text1"/>
              </w:rPr>
            </w:pPr>
            <w:r w:rsidRPr="007D5606">
              <w:rPr>
                <w:rFonts w:ascii="Times New Roman" w:hAnsi="Times New Roman"/>
                <w:b/>
                <w:bCs/>
                <w:color w:val="000000" w:themeColor="text1"/>
              </w:rPr>
              <w:t>Pieni annos</w:t>
            </w:r>
          </w:p>
        </w:tc>
        <w:tc>
          <w:tcPr>
            <w:tcW w:w="2315" w:type="dxa"/>
            <w:tcBorders>
              <w:top w:val="single" w:sz="4" w:space="0" w:color="000000"/>
              <w:left w:val="single" w:sz="4" w:space="0" w:color="000000"/>
              <w:bottom w:val="single" w:sz="4" w:space="0" w:color="000000"/>
              <w:right w:val="single" w:sz="4" w:space="0" w:color="000000"/>
            </w:tcBorders>
          </w:tcPr>
          <w:p w14:paraId="74AC27D8" w14:textId="77777777" w:rsidR="00FD2472" w:rsidRPr="007D5606" w:rsidRDefault="00FD2472" w:rsidP="00FD2472">
            <w:pPr>
              <w:pStyle w:val="TableParagraph"/>
              <w:keepNext/>
              <w:widowControl/>
              <w:kinsoku w:val="0"/>
              <w:overflowPunct w:val="0"/>
              <w:ind w:left="102" w:right="213"/>
              <w:jc w:val="center"/>
              <w:rPr>
                <w:rFonts w:ascii="Times New Roman" w:hAnsi="Times New Roman"/>
                <w:color w:val="000000" w:themeColor="text1"/>
              </w:rPr>
            </w:pPr>
            <w:r w:rsidRPr="007D5606">
              <w:rPr>
                <w:rFonts w:ascii="Times New Roman" w:hAnsi="Times New Roman"/>
                <w:b/>
                <w:bCs/>
                <w:color w:val="000000" w:themeColor="text1"/>
              </w:rPr>
              <w:t>Tavanomainen annos</w:t>
            </w:r>
          </w:p>
        </w:tc>
      </w:tr>
      <w:tr w:rsidR="00FD2472" w:rsidRPr="007D5606" w14:paraId="2AF1F796" w14:textId="77777777" w:rsidTr="00FD2472">
        <w:trPr>
          <w:cantSplit/>
        </w:trPr>
        <w:tc>
          <w:tcPr>
            <w:tcW w:w="2635" w:type="dxa"/>
            <w:tcBorders>
              <w:top w:val="single" w:sz="4" w:space="0" w:color="000000"/>
              <w:left w:val="single" w:sz="4" w:space="0" w:color="000000"/>
              <w:bottom w:val="single" w:sz="4" w:space="0" w:color="000000"/>
              <w:right w:val="single" w:sz="4" w:space="0" w:color="000000"/>
            </w:tcBorders>
          </w:tcPr>
          <w:p w14:paraId="0420D683" w14:textId="77777777" w:rsidR="00FD2472" w:rsidRPr="007D5606" w:rsidRDefault="00FD2472" w:rsidP="00FD2472">
            <w:pPr>
              <w:pStyle w:val="TableParagraph"/>
              <w:widowControl/>
              <w:kinsoku w:val="0"/>
              <w:overflowPunct w:val="0"/>
              <w:spacing w:line="249" w:lineRule="exact"/>
              <w:ind w:left="102"/>
              <w:jc w:val="center"/>
              <w:rPr>
                <w:rFonts w:ascii="Times New Roman" w:hAnsi="Times New Roman"/>
                <w:color w:val="000000" w:themeColor="text1"/>
              </w:rPr>
            </w:pPr>
            <w:r w:rsidRPr="007D5606">
              <w:rPr>
                <w:rFonts w:ascii="Times New Roman" w:hAnsi="Times New Roman"/>
                <w:color w:val="000000" w:themeColor="text1"/>
              </w:rPr>
              <w:t>&lt; 40 kg</w:t>
            </w:r>
          </w:p>
        </w:tc>
        <w:tc>
          <w:tcPr>
            <w:tcW w:w="2318" w:type="dxa"/>
            <w:tcBorders>
              <w:top w:val="single" w:sz="4" w:space="0" w:color="000000"/>
              <w:left w:val="single" w:sz="4" w:space="0" w:color="000000"/>
              <w:bottom w:val="single" w:sz="4" w:space="0" w:color="000000"/>
              <w:right w:val="single" w:sz="4" w:space="0" w:color="000000"/>
            </w:tcBorders>
          </w:tcPr>
          <w:p w14:paraId="7AD2031A" w14:textId="77777777" w:rsidR="00FD2472" w:rsidRPr="007D5606" w:rsidRDefault="00FD2472" w:rsidP="00FD2472">
            <w:pPr>
              <w:pStyle w:val="TableParagraph"/>
              <w:widowControl/>
              <w:kinsoku w:val="0"/>
              <w:overflowPunct w:val="0"/>
              <w:spacing w:line="249" w:lineRule="exact"/>
              <w:ind w:left="100"/>
              <w:jc w:val="center"/>
              <w:rPr>
                <w:rFonts w:ascii="Times New Roman" w:hAnsi="Times New Roman"/>
                <w:color w:val="000000" w:themeColor="text1"/>
              </w:rPr>
            </w:pPr>
            <w:r w:rsidRPr="007D5606">
              <w:rPr>
                <w:rFonts w:ascii="Times New Roman" w:hAnsi="Times New Roman"/>
                <w:color w:val="000000" w:themeColor="text1"/>
              </w:rPr>
              <w:t>10 mg joka 2. viikko</w:t>
            </w:r>
          </w:p>
        </w:tc>
        <w:tc>
          <w:tcPr>
            <w:tcW w:w="2315" w:type="dxa"/>
            <w:tcBorders>
              <w:top w:val="single" w:sz="4" w:space="0" w:color="000000"/>
              <w:left w:val="single" w:sz="4" w:space="0" w:color="000000"/>
              <w:bottom w:val="single" w:sz="4" w:space="0" w:color="000000"/>
              <w:right w:val="single" w:sz="4" w:space="0" w:color="000000"/>
            </w:tcBorders>
          </w:tcPr>
          <w:p w14:paraId="65CE0064" w14:textId="77777777" w:rsidR="00FD2472" w:rsidRPr="007D5606" w:rsidRDefault="00FD2472" w:rsidP="00FD2472">
            <w:pPr>
              <w:pStyle w:val="TableParagraph"/>
              <w:widowControl/>
              <w:kinsoku w:val="0"/>
              <w:overflowPunct w:val="0"/>
              <w:spacing w:line="249" w:lineRule="exact"/>
              <w:ind w:left="102"/>
              <w:jc w:val="center"/>
              <w:rPr>
                <w:rFonts w:ascii="Times New Roman" w:hAnsi="Times New Roman"/>
                <w:color w:val="000000" w:themeColor="text1"/>
              </w:rPr>
            </w:pPr>
            <w:r w:rsidRPr="007D5606">
              <w:rPr>
                <w:rFonts w:ascii="Times New Roman" w:hAnsi="Times New Roman"/>
                <w:color w:val="000000" w:themeColor="text1"/>
              </w:rPr>
              <w:t>20 mg joka 2. viikko</w:t>
            </w:r>
          </w:p>
        </w:tc>
      </w:tr>
      <w:tr w:rsidR="00FD2472" w:rsidRPr="007D5606" w14:paraId="6C06AB5F" w14:textId="77777777" w:rsidTr="00FD2472">
        <w:trPr>
          <w:cantSplit/>
        </w:trPr>
        <w:tc>
          <w:tcPr>
            <w:tcW w:w="2635" w:type="dxa"/>
            <w:tcBorders>
              <w:top w:val="single" w:sz="4" w:space="0" w:color="000000"/>
              <w:left w:val="single" w:sz="4" w:space="0" w:color="000000"/>
              <w:bottom w:val="single" w:sz="4" w:space="0" w:color="000000"/>
              <w:right w:val="single" w:sz="4" w:space="0" w:color="000000"/>
            </w:tcBorders>
          </w:tcPr>
          <w:p w14:paraId="1FB4079E" w14:textId="77777777" w:rsidR="00FD2472" w:rsidRPr="007D5606" w:rsidRDefault="00FD2472" w:rsidP="00FD2472">
            <w:pPr>
              <w:pStyle w:val="TableParagraph"/>
              <w:widowControl/>
              <w:kinsoku w:val="0"/>
              <w:overflowPunct w:val="0"/>
              <w:spacing w:line="251" w:lineRule="exact"/>
              <w:ind w:left="102"/>
              <w:jc w:val="center"/>
              <w:rPr>
                <w:rFonts w:ascii="Times New Roman" w:hAnsi="Times New Roman"/>
                <w:color w:val="000000" w:themeColor="text1"/>
              </w:rPr>
            </w:pPr>
            <w:r w:rsidRPr="007D5606">
              <w:rPr>
                <w:rFonts w:ascii="Times New Roman" w:hAnsi="Times New Roman"/>
                <w:color w:val="000000" w:themeColor="text1"/>
              </w:rPr>
              <w:t>≥ 40 kg</w:t>
            </w:r>
          </w:p>
        </w:tc>
        <w:tc>
          <w:tcPr>
            <w:tcW w:w="2318" w:type="dxa"/>
            <w:tcBorders>
              <w:top w:val="single" w:sz="4" w:space="0" w:color="000000"/>
              <w:left w:val="single" w:sz="4" w:space="0" w:color="000000"/>
              <w:bottom w:val="single" w:sz="4" w:space="0" w:color="000000"/>
              <w:right w:val="single" w:sz="4" w:space="0" w:color="000000"/>
            </w:tcBorders>
          </w:tcPr>
          <w:p w14:paraId="5894EEDF" w14:textId="77777777" w:rsidR="00FD2472" w:rsidRPr="007D5606" w:rsidRDefault="00FD2472" w:rsidP="00FD2472">
            <w:pPr>
              <w:pStyle w:val="TableParagraph"/>
              <w:widowControl/>
              <w:kinsoku w:val="0"/>
              <w:overflowPunct w:val="0"/>
              <w:spacing w:line="251" w:lineRule="exact"/>
              <w:ind w:left="100"/>
              <w:jc w:val="center"/>
              <w:rPr>
                <w:rFonts w:ascii="Times New Roman" w:hAnsi="Times New Roman"/>
                <w:color w:val="000000" w:themeColor="text1"/>
              </w:rPr>
            </w:pPr>
            <w:r w:rsidRPr="007D5606">
              <w:rPr>
                <w:rFonts w:ascii="Times New Roman" w:hAnsi="Times New Roman"/>
                <w:color w:val="000000" w:themeColor="text1"/>
              </w:rPr>
              <w:t>20 mg joka 2. viikko</w:t>
            </w:r>
          </w:p>
        </w:tc>
        <w:tc>
          <w:tcPr>
            <w:tcW w:w="2315" w:type="dxa"/>
            <w:tcBorders>
              <w:top w:val="single" w:sz="4" w:space="0" w:color="000000"/>
              <w:left w:val="single" w:sz="4" w:space="0" w:color="000000"/>
              <w:bottom w:val="single" w:sz="4" w:space="0" w:color="000000"/>
              <w:right w:val="single" w:sz="4" w:space="0" w:color="000000"/>
            </w:tcBorders>
          </w:tcPr>
          <w:p w14:paraId="649CBCDF" w14:textId="77777777" w:rsidR="00FD2472" w:rsidRPr="007D5606" w:rsidRDefault="00FD2472" w:rsidP="00FD2472">
            <w:pPr>
              <w:pStyle w:val="TableParagraph"/>
              <w:widowControl/>
              <w:kinsoku w:val="0"/>
              <w:overflowPunct w:val="0"/>
              <w:spacing w:line="251" w:lineRule="exact"/>
              <w:ind w:left="102"/>
              <w:jc w:val="center"/>
              <w:rPr>
                <w:rFonts w:ascii="Times New Roman" w:hAnsi="Times New Roman"/>
                <w:color w:val="000000" w:themeColor="text1"/>
              </w:rPr>
            </w:pPr>
            <w:r w:rsidRPr="007D5606">
              <w:rPr>
                <w:rFonts w:ascii="Times New Roman" w:hAnsi="Times New Roman"/>
                <w:color w:val="000000" w:themeColor="text1"/>
              </w:rPr>
              <w:t>40 mg joka 2. viikko</w:t>
            </w:r>
          </w:p>
        </w:tc>
      </w:tr>
    </w:tbl>
    <w:p w14:paraId="56E95F16" w14:textId="77777777" w:rsidR="00FD2472" w:rsidRPr="007D5606" w:rsidRDefault="00FD2472" w:rsidP="00FD2472">
      <w:pPr>
        <w:pStyle w:val="BodyText"/>
        <w:widowControl/>
        <w:kinsoku w:val="0"/>
        <w:overflowPunct w:val="0"/>
        <w:ind w:left="0"/>
        <w:rPr>
          <w:bCs/>
          <w:color w:val="000000" w:themeColor="text1"/>
        </w:rPr>
      </w:pPr>
    </w:p>
    <w:p w14:paraId="51F1A755" w14:textId="77777777" w:rsidR="00FD2472" w:rsidRPr="007D5606" w:rsidRDefault="00FD2472" w:rsidP="00FD2472">
      <w:pPr>
        <w:pStyle w:val="BodyText"/>
        <w:keepNext/>
        <w:widowControl/>
        <w:kinsoku w:val="0"/>
        <w:overflowPunct w:val="0"/>
        <w:ind w:left="0"/>
        <w:rPr>
          <w:color w:val="000000" w:themeColor="text1"/>
        </w:rPr>
      </w:pPr>
      <w:r w:rsidRPr="007D5606">
        <w:rPr>
          <w:i/>
          <w:iCs/>
          <w:color w:val="000000" w:themeColor="text1"/>
          <w:u w:val="single"/>
        </w:rPr>
        <w:t>Tehotulokset</w:t>
      </w:r>
    </w:p>
    <w:p w14:paraId="3EAD47A3" w14:textId="77777777" w:rsidR="00FD2472" w:rsidRPr="007D5606" w:rsidRDefault="00FD2472" w:rsidP="00FD2472">
      <w:pPr>
        <w:pStyle w:val="BodyText"/>
        <w:keepNext/>
        <w:widowControl/>
        <w:kinsoku w:val="0"/>
        <w:overflowPunct w:val="0"/>
        <w:ind w:left="0"/>
        <w:rPr>
          <w:i/>
          <w:iCs/>
          <w:color w:val="000000" w:themeColor="text1"/>
        </w:rPr>
      </w:pPr>
    </w:p>
    <w:p w14:paraId="18A2174D"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Tutkimuksen ensisijainen päätetapahtuma oli kliininen remissio viikolla 26 (määritelmä: PCDAI-pisteet ≤ 10).</w:t>
      </w:r>
    </w:p>
    <w:p w14:paraId="1D64ABB5" w14:textId="77777777" w:rsidR="00FD2472" w:rsidRPr="007D5606" w:rsidRDefault="00FD2472" w:rsidP="00FD2472">
      <w:pPr>
        <w:pStyle w:val="BodyText"/>
        <w:widowControl/>
        <w:kinsoku w:val="0"/>
        <w:overflowPunct w:val="0"/>
        <w:ind w:left="0"/>
        <w:rPr>
          <w:color w:val="000000" w:themeColor="text1"/>
        </w:rPr>
      </w:pPr>
    </w:p>
    <w:p w14:paraId="3A1C0437"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Kliiniset remissio- ja vasteprosentit esitetään taulukossa 21 (Kliinisen vasteen määritelmä: PCDAI-pisteet pienenivät vähintään 15 p lähtöarvoihin nähden). Kortikosteroidi- tai immunomodulanttihoidon lopettamisprosentit esitetään taulukossa 22.</w:t>
      </w:r>
    </w:p>
    <w:p w14:paraId="5FDA7411" w14:textId="77777777" w:rsidR="00FD2472" w:rsidRPr="007D5606" w:rsidRDefault="00FD2472" w:rsidP="00FD2472">
      <w:pPr>
        <w:pStyle w:val="BodyText"/>
        <w:widowControl/>
        <w:kinsoku w:val="0"/>
        <w:overflowPunct w:val="0"/>
        <w:ind w:left="0"/>
        <w:rPr>
          <w:color w:val="000000" w:themeColor="text1"/>
        </w:rPr>
      </w:pPr>
    </w:p>
    <w:p w14:paraId="5AA391F5" w14:textId="77777777" w:rsidR="00FD2472" w:rsidRPr="007D5606" w:rsidRDefault="00FD2472" w:rsidP="00FD2472">
      <w:pPr>
        <w:keepNext/>
        <w:rPr>
          <w:b/>
          <w:color w:val="000000" w:themeColor="text1"/>
        </w:rPr>
      </w:pPr>
      <w:r w:rsidRPr="007D5606">
        <w:rPr>
          <w:b/>
          <w:color w:val="000000" w:themeColor="text1"/>
        </w:rPr>
        <w:t>Taulukko 21. Tutkimus lasten Crohnin taudista</w:t>
      </w:r>
      <w:r w:rsidRPr="007D5606">
        <w:rPr>
          <w:b/>
          <w:color w:val="000000" w:themeColor="text1"/>
        </w:rPr>
        <w:sym w:font="Symbol" w:char="F02D"/>
      </w:r>
      <w:r w:rsidRPr="007D5606">
        <w:rPr>
          <w:b/>
          <w:color w:val="000000" w:themeColor="text1"/>
        </w:rPr>
        <w:t xml:space="preserve"> Kliininen PCDAI-remissio ja vaste</w:t>
      </w:r>
    </w:p>
    <w:p w14:paraId="50233F6A" w14:textId="77777777" w:rsidR="00FD2472" w:rsidRPr="007D5606" w:rsidRDefault="00FD2472" w:rsidP="00FD2472">
      <w:pPr>
        <w:keepNext/>
        <w:jc w:val="cente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288"/>
        <w:gridCol w:w="2258"/>
        <w:gridCol w:w="2252"/>
      </w:tblGrid>
      <w:tr w:rsidR="00FD2472" w:rsidRPr="007D5606" w14:paraId="4585246E" w14:textId="77777777" w:rsidTr="00FD2472">
        <w:trPr>
          <w:tblHeader/>
        </w:trPr>
        <w:tc>
          <w:tcPr>
            <w:tcW w:w="2325" w:type="dxa"/>
            <w:tcBorders>
              <w:top w:val="single" w:sz="4" w:space="0" w:color="auto"/>
              <w:left w:val="single" w:sz="4" w:space="0" w:color="auto"/>
              <w:bottom w:val="single" w:sz="4" w:space="0" w:color="auto"/>
              <w:right w:val="single" w:sz="4" w:space="0" w:color="auto"/>
            </w:tcBorders>
          </w:tcPr>
          <w:p w14:paraId="7344B66C" w14:textId="77777777" w:rsidR="00FD2472" w:rsidRPr="007D5606" w:rsidRDefault="00FD2472" w:rsidP="00FD2472">
            <w:pPr>
              <w:keepNext/>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2E17432C" w14:textId="77777777" w:rsidR="00FD2472" w:rsidRPr="007D5606" w:rsidRDefault="00FD2472" w:rsidP="00FD2472">
            <w:pPr>
              <w:keepNext/>
              <w:jc w:val="center"/>
              <w:rPr>
                <w:b/>
                <w:color w:val="000000" w:themeColor="text1"/>
              </w:rPr>
            </w:pPr>
            <w:r w:rsidRPr="007D5606">
              <w:rPr>
                <w:b/>
                <w:color w:val="000000" w:themeColor="text1"/>
              </w:rPr>
              <w:t>Tavanomainen annos</w:t>
            </w:r>
          </w:p>
          <w:p w14:paraId="4D78C53A" w14:textId="77777777" w:rsidR="00FD2472" w:rsidRPr="007D5606" w:rsidRDefault="00FD2472" w:rsidP="00FD2472">
            <w:pPr>
              <w:keepNext/>
              <w:jc w:val="center"/>
              <w:rPr>
                <w:b/>
                <w:color w:val="000000" w:themeColor="text1"/>
              </w:rPr>
            </w:pPr>
            <w:r w:rsidRPr="007D5606">
              <w:rPr>
                <w:b/>
                <w:color w:val="000000" w:themeColor="text1"/>
              </w:rPr>
              <w:t>40/20 mg joka 2. viikko</w:t>
            </w:r>
          </w:p>
          <w:p w14:paraId="2D331E89" w14:textId="77777777" w:rsidR="00FD2472" w:rsidRPr="007D5606" w:rsidRDefault="00FD2472" w:rsidP="00FD2472">
            <w:pPr>
              <w:keepNext/>
              <w:jc w:val="center"/>
              <w:rPr>
                <w:b/>
                <w:color w:val="000000" w:themeColor="text1"/>
              </w:rPr>
            </w:pPr>
            <w:r w:rsidRPr="007D5606">
              <w:rPr>
                <w:b/>
                <w:color w:val="000000" w:themeColor="text1"/>
              </w:rPr>
              <w:t>N = 93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D2726CB" w14:textId="77777777" w:rsidR="00FD2472" w:rsidRPr="007D5606" w:rsidRDefault="00FD2472" w:rsidP="00FD2472">
            <w:pPr>
              <w:keepNext/>
              <w:jc w:val="center"/>
              <w:rPr>
                <w:b/>
                <w:color w:val="000000" w:themeColor="text1"/>
              </w:rPr>
            </w:pPr>
            <w:r w:rsidRPr="007D5606">
              <w:rPr>
                <w:b/>
                <w:color w:val="000000" w:themeColor="text1"/>
              </w:rPr>
              <w:t>Pieni annos</w:t>
            </w:r>
          </w:p>
          <w:p w14:paraId="0207F5FE" w14:textId="77777777" w:rsidR="00FD2472" w:rsidRPr="007D5606" w:rsidRDefault="00FD2472" w:rsidP="00FD2472">
            <w:pPr>
              <w:keepNext/>
              <w:jc w:val="center"/>
              <w:rPr>
                <w:b/>
                <w:color w:val="000000" w:themeColor="text1"/>
              </w:rPr>
            </w:pPr>
            <w:r w:rsidRPr="007D5606">
              <w:rPr>
                <w:b/>
                <w:color w:val="000000" w:themeColor="text1"/>
              </w:rPr>
              <w:t>20/10 mg joka 2. viikko</w:t>
            </w:r>
          </w:p>
          <w:p w14:paraId="0674C640" w14:textId="77777777" w:rsidR="00FD2472" w:rsidRPr="007D5606" w:rsidRDefault="00FD2472" w:rsidP="00FD2472">
            <w:pPr>
              <w:keepNext/>
              <w:jc w:val="center"/>
              <w:rPr>
                <w:b/>
                <w:color w:val="000000" w:themeColor="text1"/>
              </w:rPr>
            </w:pPr>
            <w:r w:rsidRPr="007D5606">
              <w:rPr>
                <w:b/>
                <w:color w:val="000000" w:themeColor="text1"/>
              </w:rPr>
              <w:t>N = 95</w:t>
            </w:r>
          </w:p>
        </w:tc>
        <w:tc>
          <w:tcPr>
            <w:tcW w:w="2326" w:type="dxa"/>
            <w:tcBorders>
              <w:top w:val="single" w:sz="4" w:space="0" w:color="auto"/>
              <w:left w:val="single" w:sz="4" w:space="0" w:color="auto"/>
              <w:bottom w:val="single" w:sz="4" w:space="0" w:color="auto"/>
              <w:right w:val="single" w:sz="4" w:space="0" w:color="auto"/>
            </w:tcBorders>
            <w:hideMark/>
          </w:tcPr>
          <w:p w14:paraId="48E648D6" w14:textId="77777777" w:rsidR="00FD2472" w:rsidRPr="007D5606" w:rsidRDefault="00FD2472" w:rsidP="00FD2472">
            <w:pPr>
              <w:keepNext/>
              <w:jc w:val="center"/>
              <w:rPr>
                <w:b/>
                <w:color w:val="000000" w:themeColor="text1"/>
              </w:rPr>
            </w:pPr>
            <w:r w:rsidRPr="007D5606">
              <w:rPr>
                <w:b/>
                <w:color w:val="000000" w:themeColor="text1"/>
              </w:rPr>
              <w:t>p</w:t>
            </w:r>
            <w:r w:rsidRPr="007D5606">
              <w:rPr>
                <w:b/>
                <w:color w:val="000000" w:themeColor="text1"/>
              </w:rPr>
              <w:noBreakHyphen/>
              <w:t>arvo*</w:t>
            </w:r>
          </w:p>
        </w:tc>
      </w:tr>
      <w:tr w:rsidR="00FD2472" w:rsidRPr="007D5606" w14:paraId="6E8E36C4" w14:textId="77777777" w:rsidTr="00FD2472">
        <w:tc>
          <w:tcPr>
            <w:tcW w:w="2325" w:type="dxa"/>
            <w:tcBorders>
              <w:top w:val="single" w:sz="4" w:space="0" w:color="auto"/>
              <w:left w:val="single" w:sz="4" w:space="0" w:color="auto"/>
              <w:bottom w:val="single" w:sz="4" w:space="0" w:color="auto"/>
              <w:right w:val="single" w:sz="4" w:space="0" w:color="auto"/>
            </w:tcBorders>
            <w:hideMark/>
          </w:tcPr>
          <w:p w14:paraId="1FD373B1" w14:textId="77777777" w:rsidR="00FD2472" w:rsidRPr="007D5606" w:rsidRDefault="00FD2472" w:rsidP="00FD2472">
            <w:pPr>
              <w:keepNext/>
              <w:rPr>
                <w:b/>
                <w:color w:val="000000" w:themeColor="text1"/>
              </w:rPr>
            </w:pPr>
            <w:r w:rsidRPr="007D5606">
              <w:rPr>
                <w:b/>
                <w:color w:val="000000" w:themeColor="text1"/>
              </w:rPr>
              <w:t>Viikko 26</w:t>
            </w:r>
          </w:p>
        </w:tc>
        <w:tc>
          <w:tcPr>
            <w:tcW w:w="2326" w:type="dxa"/>
            <w:tcBorders>
              <w:top w:val="single" w:sz="4" w:space="0" w:color="auto"/>
              <w:left w:val="single" w:sz="4" w:space="0" w:color="auto"/>
              <w:bottom w:val="single" w:sz="4" w:space="0" w:color="auto"/>
              <w:right w:val="single" w:sz="4" w:space="0" w:color="auto"/>
            </w:tcBorders>
            <w:vAlign w:val="center"/>
          </w:tcPr>
          <w:p w14:paraId="0E0A1E14" w14:textId="77777777" w:rsidR="00FD2472" w:rsidRPr="007D5606" w:rsidRDefault="00FD2472" w:rsidP="00FD2472">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35309166" w14:textId="77777777" w:rsidR="00FD2472" w:rsidRPr="007D5606" w:rsidRDefault="00FD2472" w:rsidP="00FD2472">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2346CF5F" w14:textId="77777777" w:rsidR="00FD2472" w:rsidRPr="007D5606" w:rsidRDefault="00FD2472" w:rsidP="00FD2472">
            <w:pPr>
              <w:keepNext/>
              <w:jc w:val="center"/>
              <w:rPr>
                <w:color w:val="000000" w:themeColor="text1"/>
              </w:rPr>
            </w:pPr>
          </w:p>
        </w:tc>
      </w:tr>
      <w:tr w:rsidR="00FD2472" w:rsidRPr="007D5606" w14:paraId="4DA7C4EF" w14:textId="77777777" w:rsidTr="00FD2472">
        <w:tc>
          <w:tcPr>
            <w:tcW w:w="2325" w:type="dxa"/>
            <w:tcBorders>
              <w:top w:val="single" w:sz="4" w:space="0" w:color="auto"/>
              <w:left w:val="single" w:sz="4" w:space="0" w:color="auto"/>
              <w:bottom w:val="single" w:sz="4" w:space="0" w:color="auto"/>
              <w:right w:val="single" w:sz="4" w:space="0" w:color="auto"/>
            </w:tcBorders>
            <w:hideMark/>
          </w:tcPr>
          <w:p w14:paraId="60D7F370" w14:textId="77777777" w:rsidR="00FD2472" w:rsidRPr="007D5606" w:rsidRDefault="00FD2472" w:rsidP="00FD2472">
            <w:pPr>
              <w:keepNext/>
              <w:ind w:left="180"/>
              <w:rPr>
                <w:color w:val="000000" w:themeColor="text1"/>
              </w:rPr>
            </w:pPr>
            <w:r w:rsidRPr="007D5606">
              <w:rPr>
                <w:color w:val="000000" w:themeColor="text1"/>
              </w:rPr>
              <w:t>Kliininen remissio</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7A301CD" w14:textId="77777777" w:rsidR="00FD2472" w:rsidRPr="007D5606" w:rsidRDefault="00FD2472" w:rsidP="00FD2472">
            <w:pPr>
              <w:keepNext/>
              <w:jc w:val="center"/>
              <w:rPr>
                <w:color w:val="000000" w:themeColor="text1"/>
              </w:rPr>
            </w:pPr>
            <w:r w:rsidRPr="007D5606">
              <w:rPr>
                <w:color w:val="000000" w:themeColor="text1"/>
              </w:rPr>
              <w:t>38,7 %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38907D1" w14:textId="77777777" w:rsidR="00FD2472" w:rsidRPr="007D5606" w:rsidRDefault="00FD2472" w:rsidP="00FD2472">
            <w:pPr>
              <w:keepNext/>
              <w:jc w:val="center"/>
              <w:rPr>
                <w:color w:val="000000" w:themeColor="text1"/>
              </w:rPr>
            </w:pPr>
            <w:r w:rsidRPr="007D5606">
              <w:rPr>
                <w:color w:val="000000" w:themeColor="text1"/>
              </w:rP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AFD9772" w14:textId="77777777" w:rsidR="00FD2472" w:rsidRPr="007D5606" w:rsidRDefault="00FD2472" w:rsidP="00FD2472">
            <w:pPr>
              <w:keepNext/>
              <w:jc w:val="center"/>
              <w:rPr>
                <w:color w:val="000000" w:themeColor="text1"/>
              </w:rPr>
            </w:pPr>
            <w:r w:rsidRPr="007D5606">
              <w:rPr>
                <w:color w:val="000000" w:themeColor="text1"/>
              </w:rPr>
              <w:t>0,075</w:t>
            </w:r>
          </w:p>
        </w:tc>
      </w:tr>
      <w:tr w:rsidR="00FD2472" w:rsidRPr="007D5606" w14:paraId="5F0B60D2" w14:textId="77777777" w:rsidTr="00FD2472">
        <w:tc>
          <w:tcPr>
            <w:tcW w:w="2325" w:type="dxa"/>
            <w:tcBorders>
              <w:top w:val="single" w:sz="4" w:space="0" w:color="auto"/>
              <w:left w:val="single" w:sz="4" w:space="0" w:color="auto"/>
              <w:bottom w:val="single" w:sz="4" w:space="0" w:color="auto"/>
              <w:right w:val="single" w:sz="4" w:space="0" w:color="auto"/>
            </w:tcBorders>
            <w:hideMark/>
          </w:tcPr>
          <w:p w14:paraId="383ADA78" w14:textId="77777777" w:rsidR="00FD2472" w:rsidRPr="007D5606" w:rsidRDefault="00FD2472" w:rsidP="00FD2472">
            <w:pPr>
              <w:ind w:left="180"/>
              <w:rPr>
                <w:color w:val="000000" w:themeColor="text1"/>
              </w:rPr>
            </w:pPr>
            <w:r w:rsidRPr="007D5606">
              <w:rPr>
                <w:color w:val="000000" w:themeColor="text1"/>
              </w:rPr>
              <w:t>Kliininen vaste</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4DBF8AC" w14:textId="77777777" w:rsidR="00FD2472" w:rsidRPr="007D5606" w:rsidRDefault="00FD2472" w:rsidP="00FD2472">
            <w:pPr>
              <w:jc w:val="center"/>
              <w:rPr>
                <w:color w:val="000000" w:themeColor="text1"/>
              </w:rPr>
            </w:pPr>
            <w:r w:rsidRPr="007D5606">
              <w:rPr>
                <w:color w:val="000000" w:themeColor="text1"/>
              </w:rPr>
              <w:t>59,1 %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5DFB879" w14:textId="77777777" w:rsidR="00FD2472" w:rsidRPr="007D5606" w:rsidRDefault="00FD2472" w:rsidP="00FD2472">
            <w:pPr>
              <w:jc w:val="center"/>
              <w:rPr>
                <w:color w:val="000000" w:themeColor="text1"/>
              </w:rPr>
            </w:pPr>
            <w:r w:rsidRPr="007D5606">
              <w:rPr>
                <w:color w:val="000000" w:themeColor="text1"/>
              </w:rPr>
              <w:t>48,4 %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2B4D991" w14:textId="77777777" w:rsidR="00FD2472" w:rsidRPr="007D5606" w:rsidRDefault="00FD2472" w:rsidP="00FD2472">
            <w:pPr>
              <w:jc w:val="center"/>
              <w:rPr>
                <w:color w:val="000000" w:themeColor="text1"/>
              </w:rPr>
            </w:pPr>
            <w:r w:rsidRPr="007D5606">
              <w:rPr>
                <w:color w:val="000000" w:themeColor="text1"/>
              </w:rPr>
              <w:t>0,073</w:t>
            </w:r>
          </w:p>
        </w:tc>
      </w:tr>
      <w:tr w:rsidR="00FD2472" w:rsidRPr="007D5606" w14:paraId="29CB4310" w14:textId="77777777" w:rsidTr="00FD2472">
        <w:tc>
          <w:tcPr>
            <w:tcW w:w="2325" w:type="dxa"/>
            <w:tcBorders>
              <w:top w:val="single" w:sz="4" w:space="0" w:color="auto"/>
              <w:left w:val="single" w:sz="4" w:space="0" w:color="auto"/>
              <w:bottom w:val="single" w:sz="4" w:space="0" w:color="auto"/>
              <w:right w:val="single" w:sz="4" w:space="0" w:color="auto"/>
            </w:tcBorders>
            <w:hideMark/>
          </w:tcPr>
          <w:p w14:paraId="528E4DA0" w14:textId="77777777" w:rsidR="00FD2472" w:rsidRPr="007D5606" w:rsidRDefault="00FD2472" w:rsidP="00FD2472">
            <w:pPr>
              <w:keepNext/>
              <w:rPr>
                <w:b/>
                <w:color w:val="000000" w:themeColor="text1"/>
              </w:rPr>
            </w:pPr>
            <w:r w:rsidRPr="007D5606">
              <w:rPr>
                <w:b/>
                <w:color w:val="000000" w:themeColor="text1"/>
              </w:rPr>
              <w:t>Viikko 52</w:t>
            </w:r>
          </w:p>
        </w:tc>
        <w:tc>
          <w:tcPr>
            <w:tcW w:w="2326" w:type="dxa"/>
            <w:tcBorders>
              <w:top w:val="single" w:sz="4" w:space="0" w:color="auto"/>
              <w:left w:val="single" w:sz="4" w:space="0" w:color="auto"/>
              <w:bottom w:val="single" w:sz="4" w:space="0" w:color="auto"/>
              <w:right w:val="single" w:sz="4" w:space="0" w:color="auto"/>
            </w:tcBorders>
            <w:vAlign w:val="center"/>
          </w:tcPr>
          <w:p w14:paraId="3844DE33" w14:textId="77777777" w:rsidR="00FD2472" w:rsidRPr="007D5606" w:rsidRDefault="00FD2472" w:rsidP="00FD2472">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450D13A8" w14:textId="77777777" w:rsidR="00FD2472" w:rsidRPr="007D5606" w:rsidRDefault="00FD2472" w:rsidP="00FD2472">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21B7F8AA" w14:textId="77777777" w:rsidR="00FD2472" w:rsidRPr="007D5606" w:rsidRDefault="00FD2472" w:rsidP="00FD2472">
            <w:pPr>
              <w:keepNext/>
              <w:jc w:val="center"/>
              <w:rPr>
                <w:color w:val="000000" w:themeColor="text1"/>
              </w:rPr>
            </w:pPr>
          </w:p>
        </w:tc>
      </w:tr>
      <w:tr w:rsidR="00FD2472" w:rsidRPr="007D5606" w14:paraId="6C95896A" w14:textId="77777777" w:rsidTr="00FD2472">
        <w:tc>
          <w:tcPr>
            <w:tcW w:w="2325" w:type="dxa"/>
            <w:tcBorders>
              <w:top w:val="single" w:sz="4" w:space="0" w:color="auto"/>
              <w:left w:val="single" w:sz="4" w:space="0" w:color="auto"/>
              <w:bottom w:val="single" w:sz="4" w:space="0" w:color="auto"/>
              <w:right w:val="single" w:sz="4" w:space="0" w:color="auto"/>
            </w:tcBorders>
            <w:hideMark/>
          </w:tcPr>
          <w:p w14:paraId="75D88437" w14:textId="77777777" w:rsidR="00FD2472" w:rsidRPr="007D5606" w:rsidRDefault="00FD2472" w:rsidP="00FD2472">
            <w:pPr>
              <w:keepNext/>
              <w:ind w:left="180"/>
              <w:rPr>
                <w:color w:val="000000" w:themeColor="text1"/>
              </w:rPr>
            </w:pPr>
            <w:r w:rsidRPr="007D5606">
              <w:rPr>
                <w:color w:val="000000" w:themeColor="text1"/>
              </w:rPr>
              <w:t>Kliininen remissio</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E553628" w14:textId="77777777" w:rsidR="00FD2472" w:rsidRPr="007D5606" w:rsidRDefault="00FD2472" w:rsidP="00FD2472">
            <w:pPr>
              <w:keepNext/>
              <w:jc w:val="center"/>
              <w:rPr>
                <w:color w:val="000000" w:themeColor="text1"/>
              </w:rPr>
            </w:pPr>
            <w:r w:rsidRPr="007D5606">
              <w:rPr>
                <w:color w:val="000000" w:themeColor="text1"/>
              </w:rPr>
              <w:t>33,3 %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60B5FE4" w14:textId="77777777" w:rsidR="00FD2472" w:rsidRPr="007D5606" w:rsidRDefault="00FD2472" w:rsidP="00FD2472">
            <w:pPr>
              <w:keepNext/>
              <w:jc w:val="center"/>
              <w:rPr>
                <w:color w:val="000000" w:themeColor="text1"/>
              </w:rPr>
            </w:pPr>
            <w:r w:rsidRPr="007D5606">
              <w:rPr>
                <w:color w:val="000000" w:themeColor="text1"/>
              </w:rPr>
              <w:t>23,2 %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D6A92FC" w14:textId="77777777" w:rsidR="00FD2472" w:rsidRPr="007D5606" w:rsidRDefault="00FD2472" w:rsidP="00FD2472">
            <w:pPr>
              <w:keepNext/>
              <w:jc w:val="center"/>
              <w:rPr>
                <w:color w:val="000000" w:themeColor="text1"/>
              </w:rPr>
            </w:pPr>
            <w:r w:rsidRPr="007D5606">
              <w:rPr>
                <w:color w:val="000000" w:themeColor="text1"/>
              </w:rPr>
              <w:t>0,100</w:t>
            </w:r>
          </w:p>
        </w:tc>
      </w:tr>
      <w:tr w:rsidR="00FD2472" w:rsidRPr="007D5606" w14:paraId="19EEB57D" w14:textId="77777777" w:rsidTr="00FD2472">
        <w:tc>
          <w:tcPr>
            <w:tcW w:w="2325" w:type="dxa"/>
            <w:tcBorders>
              <w:top w:val="single" w:sz="4" w:space="0" w:color="auto"/>
              <w:left w:val="single" w:sz="4" w:space="0" w:color="auto"/>
              <w:bottom w:val="single" w:sz="4" w:space="0" w:color="auto"/>
              <w:right w:val="single" w:sz="4" w:space="0" w:color="auto"/>
            </w:tcBorders>
            <w:hideMark/>
          </w:tcPr>
          <w:p w14:paraId="3FC5865E" w14:textId="77777777" w:rsidR="00FD2472" w:rsidRPr="007D5606" w:rsidRDefault="00FD2472" w:rsidP="00FD2472">
            <w:pPr>
              <w:keepNext/>
              <w:ind w:left="180"/>
              <w:rPr>
                <w:color w:val="000000" w:themeColor="text1"/>
              </w:rPr>
            </w:pPr>
            <w:r w:rsidRPr="007D5606">
              <w:rPr>
                <w:color w:val="000000" w:themeColor="text1"/>
              </w:rPr>
              <w:t>Kliininen vaste</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7C09C7E" w14:textId="77777777" w:rsidR="00FD2472" w:rsidRPr="007D5606" w:rsidRDefault="00FD2472" w:rsidP="00FD2472">
            <w:pPr>
              <w:keepNext/>
              <w:jc w:val="center"/>
              <w:rPr>
                <w:color w:val="000000" w:themeColor="text1"/>
              </w:rPr>
            </w:pPr>
            <w:r w:rsidRPr="007D5606">
              <w:rPr>
                <w:color w:val="000000" w:themeColor="text1"/>
              </w:rPr>
              <w:t>41,9 %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340472B" w14:textId="77777777" w:rsidR="00FD2472" w:rsidRPr="007D5606" w:rsidRDefault="00FD2472" w:rsidP="00FD2472">
            <w:pPr>
              <w:keepNext/>
              <w:jc w:val="center"/>
              <w:rPr>
                <w:color w:val="000000" w:themeColor="text1"/>
              </w:rPr>
            </w:pPr>
            <w:r w:rsidRPr="007D5606">
              <w:rPr>
                <w:color w:val="000000" w:themeColor="text1"/>
              </w:rP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3F71BB4" w14:textId="77777777" w:rsidR="00FD2472" w:rsidRPr="007D5606" w:rsidRDefault="00FD2472" w:rsidP="00FD2472">
            <w:pPr>
              <w:keepNext/>
              <w:jc w:val="center"/>
              <w:rPr>
                <w:color w:val="000000" w:themeColor="text1"/>
              </w:rPr>
            </w:pPr>
            <w:r w:rsidRPr="007D5606">
              <w:rPr>
                <w:color w:val="000000" w:themeColor="text1"/>
              </w:rPr>
              <w:t>0,038</w:t>
            </w:r>
          </w:p>
        </w:tc>
      </w:tr>
      <w:tr w:rsidR="00FD2472" w:rsidRPr="007D5606" w14:paraId="45ACCA19" w14:textId="77777777" w:rsidTr="00FD2472">
        <w:tc>
          <w:tcPr>
            <w:tcW w:w="9303" w:type="dxa"/>
            <w:gridSpan w:val="4"/>
            <w:tcBorders>
              <w:top w:val="single" w:sz="4" w:space="0" w:color="auto"/>
              <w:left w:val="nil"/>
              <w:bottom w:val="nil"/>
              <w:right w:val="nil"/>
            </w:tcBorders>
          </w:tcPr>
          <w:p w14:paraId="75B541DE" w14:textId="77777777" w:rsidR="00FD2472" w:rsidRPr="00EA06DD" w:rsidRDefault="00FD2472" w:rsidP="00FD2472">
            <w:pPr>
              <w:ind w:left="274" w:hanging="274"/>
              <w:rPr>
                <w:color w:val="000000" w:themeColor="text1"/>
                <w:sz w:val="20"/>
              </w:rPr>
            </w:pPr>
            <w:r w:rsidRPr="00EA06DD">
              <w:rPr>
                <w:color w:val="000000" w:themeColor="text1"/>
                <w:sz w:val="20"/>
              </w:rPr>
              <w:t>*</w:t>
            </w:r>
            <w:r w:rsidRPr="00EA06DD">
              <w:rPr>
                <w:color w:val="000000" w:themeColor="text1"/>
                <w:sz w:val="20"/>
              </w:rPr>
              <w:tab/>
              <w:t>Tavanomaisen ja pienen annoksen vertailun p</w:t>
            </w:r>
            <w:r w:rsidRPr="00EA06DD">
              <w:rPr>
                <w:color w:val="000000" w:themeColor="text1"/>
                <w:sz w:val="20"/>
              </w:rPr>
              <w:noBreakHyphen/>
              <w:t>arvo.</w:t>
            </w:r>
          </w:p>
        </w:tc>
      </w:tr>
    </w:tbl>
    <w:p w14:paraId="10D20304" w14:textId="77777777" w:rsidR="00FD2472" w:rsidRPr="007D5606" w:rsidRDefault="00FD2472" w:rsidP="00FD2472">
      <w:pPr>
        <w:rPr>
          <w:color w:val="000000" w:themeColor="text1"/>
        </w:rPr>
      </w:pPr>
    </w:p>
    <w:p w14:paraId="63CA7370" w14:textId="77777777" w:rsidR="00FD2472" w:rsidRPr="007D5606" w:rsidRDefault="00FD2472" w:rsidP="00FD2472">
      <w:pPr>
        <w:keepNext/>
        <w:rPr>
          <w:b/>
          <w:color w:val="000000" w:themeColor="text1"/>
        </w:rPr>
      </w:pPr>
      <w:r w:rsidRPr="007D5606">
        <w:rPr>
          <w:b/>
          <w:color w:val="000000" w:themeColor="text1"/>
        </w:rPr>
        <w:lastRenderedPageBreak/>
        <w:t xml:space="preserve">Taulukko 22. Tutkimus lasten Crohnin taudista </w:t>
      </w:r>
      <w:r w:rsidRPr="007D5606">
        <w:rPr>
          <w:b/>
          <w:color w:val="000000" w:themeColor="text1"/>
        </w:rPr>
        <w:sym w:font="Symbol" w:char="F02D"/>
      </w:r>
      <w:r w:rsidRPr="007D5606">
        <w:rPr>
          <w:b/>
          <w:color w:val="000000" w:themeColor="text1"/>
        </w:rPr>
        <w:t xml:space="preserve"> Kortikosteroidien tai immunomodulanttien lopettaminen ja fistelien remissio</w:t>
      </w:r>
    </w:p>
    <w:p w14:paraId="68BB785C" w14:textId="77777777" w:rsidR="00FD2472" w:rsidRPr="007D5606" w:rsidRDefault="00FD2472" w:rsidP="00FD2472">
      <w:pPr>
        <w:keepNext/>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1709"/>
        <w:gridCol w:w="1672"/>
        <w:gridCol w:w="1662"/>
      </w:tblGrid>
      <w:tr w:rsidR="00FD2472" w:rsidRPr="007D5606" w14:paraId="3E2114A0" w14:textId="77777777" w:rsidTr="00FD2472">
        <w:trPr>
          <w:tblHeader/>
        </w:trPr>
        <w:tc>
          <w:tcPr>
            <w:tcW w:w="4158" w:type="dxa"/>
            <w:tcBorders>
              <w:top w:val="single" w:sz="4" w:space="0" w:color="auto"/>
              <w:left w:val="single" w:sz="4" w:space="0" w:color="auto"/>
              <w:bottom w:val="single" w:sz="4" w:space="0" w:color="auto"/>
              <w:right w:val="single" w:sz="4" w:space="0" w:color="auto"/>
            </w:tcBorders>
          </w:tcPr>
          <w:p w14:paraId="7B05581B" w14:textId="77777777" w:rsidR="00FD2472" w:rsidRPr="007D5606" w:rsidRDefault="00FD2472" w:rsidP="00FD2472">
            <w:pPr>
              <w:keepNext/>
              <w:rPr>
                <w:color w:val="000000" w:themeColor="text1"/>
              </w:rPr>
            </w:pPr>
          </w:p>
        </w:tc>
        <w:tc>
          <w:tcPr>
            <w:tcW w:w="1715" w:type="dxa"/>
            <w:tcBorders>
              <w:top w:val="single" w:sz="4" w:space="0" w:color="auto"/>
              <w:left w:val="single" w:sz="4" w:space="0" w:color="auto"/>
              <w:bottom w:val="single" w:sz="4" w:space="0" w:color="auto"/>
              <w:right w:val="single" w:sz="4" w:space="0" w:color="auto"/>
            </w:tcBorders>
            <w:vAlign w:val="center"/>
            <w:hideMark/>
          </w:tcPr>
          <w:p w14:paraId="1711F939" w14:textId="77777777" w:rsidR="00FD2472" w:rsidRPr="007D5606" w:rsidRDefault="00FD2472" w:rsidP="00FD2472">
            <w:pPr>
              <w:keepNext/>
              <w:jc w:val="center"/>
              <w:rPr>
                <w:b/>
                <w:color w:val="000000" w:themeColor="text1"/>
              </w:rPr>
            </w:pPr>
            <w:r w:rsidRPr="007D5606">
              <w:rPr>
                <w:b/>
                <w:color w:val="000000" w:themeColor="text1"/>
              </w:rPr>
              <w:t>Tavanomainen annos</w:t>
            </w:r>
          </w:p>
          <w:p w14:paraId="2792CB76" w14:textId="77777777" w:rsidR="00FD2472" w:rsidRPr="007D5606" w:rsidRDefault="00FD2472" w:rsidP="00FD2472">
            <w:pPr>
              <w:keepNext/>
              <w:jc w:val="center"/>
              <w:rPr>
                <w:b/>
                <w:color w:val="000000" w:themeColor="text1"/>
              </w:rPr>
            </w:pPr>
            <w:r w:rsidRPr="007D5606">
              <w:rPr>
                <w:b/>
                <w:color w:val="000000" w:themeColor="text1"/>
              </w:rPr>
              <w:t>40/20 mg joka 2. viikko</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59439D8" w14:textId="77777777" w:rsidR="00FD2472" w:rsidRPr="007D5606" w:rsidRDefault="00FD2472" w:rsidP="00FD2472">
            <w:pPr>
              <w:keepNext/>
              <w:jc w:val="center"/>
              <w:rPr>
                <w:b/>
                <w:color w:val="000000" w:themeColor="text1"/>
              </w:rPr>
            </w:pPr>
            <w:r w:rsidRPr="007D5606">
              <w:rPr>
                <w:b/>
                <w:color w:val="000000" w:themeColor="text1"/>
              </w:rPr>
              <w:t>Pieni annos</w:t>
            </w:r>
          </w:p>
          <w:p w14:paraId="627BF459" w14:textId="77777777" w:rsidR="00FD2472" w:rsidRPr="007D5606" w:rsidRDefault="00FD2472" w:rsidP="00FD2472">
            <w:pPr>
              <w:keepNext/>
              <w:jc w:val="center"/>
              <w:rPr>
                <w:b/>
                <w:color w:val="000000" w:themeColor="text1"/>
              </w:rPr>
            </w:pPr>
            <w:r w:rsidRPr="007D5606">
              <w:rPr>
                <w:b/>
                <w:color w:val="000000" w:themeColor="text1"/>
              </w:rPr>
              <w:t>20/10 mg joka 2. viikko</w:t>
            </w:r>
          </w:p>
        </w:tc>
        <w:tc>
          <w:tcPr>
            <w:tcW w:w="1715" w:type="dxa"/>
            <w:tcBorders>
              <w:top w:val="single" w:sz="4" w:space="0" w:color="auto"/>
              <w:left w:val="single" w:sz="4" w:space="0" w:color="auto"/>
              <w:bottom w:val="single" w:sz="4" w:space="0" w:color="auto"/>
              <w:right w:val="single" w:sz="4" w:space="0" w:color="auto"/>
            </w:tcBorders>
            <w:hideMark/>
          </w:tcPr>
          <w:p w14:paraId="4859F537" w14:textId="77777777" w:rsidR="00FD2472" w:rsidRPr="007D5606" w:rsidRDefault="00FD2472" w:rsidP="00FD2472">
            <w:pPr>
              <w:keepNext/>
              <w:jc w:val="center"/>
              <w:rPr>
                <w:b/>
                <w:color w:val="000000" w:themeColor="text1"/>
              </w:rPr>
            </w:pPr>
            <w:r w:rsidRPr="007D5606">
              <w:rPr>
                <w:b/>
                <w:color w:val="000000" w:themeColor="text1"/>
              </w:rPr>
              <w:t>p</w:t>
            </w:r>
            <w:r w:rsidRPr="007D5606">
              <w:rPr>
                <w:b/>
                <w:color w:val="000000" w:themeColor="text1"/>
              </w:rPr>
              <w:noBreakHyphen/>
              <w:t>arvo</w:t>
            </w:r>
            <w:r w:rsidRPr="007D5606">
              <w:rPr>
                <w:b/>
                <w:color w:val="000000" w:themeColor="text1"/>
                <w:vertAlign w:val="superscript"/>
              </w:rPr>
              <w:t>1</w:t>
            </w:r>
          </w:p>
        </w:tc>
      </w:tr>
      <w:tr w:rsidR="00FD2472" w:rsidRPr="007D5606" w14:paraId="0A9784BD" w14:textId="77777777" w:rsidTr="00FD2472">
        <w:tc>
          <w:tcPr>
            <w:tcW w:w="4158" w:type="dxa"/>
            <w:tcBorders>
              <w:top w:val="single" w:sz="4" w:space="0" w:color="auto"/>
              <w:left w:val="single" w:sz="4" w:space="0" w:color="auto"/>
              <w:bottom w:val="single" w:sz="4" w:space="0" w:color="auto"/>
              <w:right w:val="single" w:sz="4" w:space="0" w:color="auto"/>
            </w:tcBorders>
            <w:hideMark/>
          </w:tcPr>
          <w:p w14:paraId="16210935" w14:textId="77777777" w:rsidR="00FD2472" w:rsidRPr="007D5606" w:rsidRDefault="00FD2472" w:rsidP="00FD2472">
            <w:pPr>
              <w:keepNext/>
              <w:rPr>
                <w:b/>
                <w:color w:val="000000" w:themeColor="text1"/>
              </w:rPr>
            </w:pPr>
            <w:r w:rsidRPr="007D5606">
              <w:rPr>
                <w:b/>
                <w:color w:val="000000" w:themeColor="text1"/>
              </w:rPr>
              <w:t>Lopetti kortikosteroidit</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C6AE9E2" w14:textId="77777777" w:rsidR="00FD2472" w:rsidRPr="007D5606" w:rsidRDefault="00FD2472" w:rsidP="00FD2472">
            <w:pPr>
              <w:keepNext/>
              <w:jc w:val="center"/>
              <w:rPr>
                <w:b/>
                <w:color w:val="000000" w:themeColor="text1"/>
              </w:rPr>
            </w:pPr>
            <w:r w:rsidRPr="007D5606">
              <w:rPr>
                <w:b/>
                <w:color w:val="000000" w:themeColor="text1"/>
              </w:rPr>
              <w:t>N = 33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C9B3C58" w14:textId="77777777" w:rsidR="00FD2472" w:rsidRPr="007D5606" w:rsidRDefault="00FD2472" w:rsidP="00FD2472">
            <w:pPr>
              <w:keepNext/>
              <w:jc w:val="center"/>
              <w:rPr>
                <w:b/>
                <w:color w:val="000000" w:themeColor="text1"/>
              </w:rPr>
            </w:pPr>
            <w:r w:rsidRPr="007D5606">
              <w:rPr>
                <w:b/>
                <w:color w:val="000000" w:themeColor="text1"/>
              </w:rPr>
              <w:t>N = 38</w:t>
            </w:r>
          </w:p>
        </w:tc>
        <w:tc>
          <w:tcPr>
            <w:tcW w:w="1715" w:type="dxa"/>
            <w:tcBorders>
              <w:top w:val="single" w:sz="4" w:space="0" w:color="auto"/>
              <w:left w:val="single" w:sz="4" w:space="0" w:color="auto"/>
              <w:bottom w:val="single" w:sz="4" w:space="0" w:color="auto"/>
              <w:right w:val="single" w:sz="4" w:space="0" w:color="auto"/>
            </w:tcBorders>
            <w:vAlign w:val="center"/>
          </w:tcPr>
          <w:p w14:paraId="6A66F37A" w14:textId="77777777" w:rsidR="00FD2472" w:rsidRPr="007D5606" w:rsidRDefault="00FD2472" w:rsidP="00FD2472">
            <w:pPr>
              <w:keepNext/>
              <w:jc w:val="center"/>
              <w:rPr>
                <w:b/>
                <w:color w:val="000000" w:themeColor="text1"/>
              </w:rPr>
            </w:pPr>
          </w:p>
        </w:tc>
      </w:tr>
      <w:tr w:rsidR="00FD2472" w:rsidRPr="007D5606" w14:paraId="40E7036C" w14:textId="77777777" w:rsidTr="00FD2472">
        <w:tc>
          <w:tcPr>
            <w:tcW w:w="4158" w:type="dxa"/>
            <w:tcBorders>
              <w:top w:val="single" w:sz="4" w:space="0" w:color="auto"/>
              <w:left w:val="single" w:sz="4" w:space="0" w:color="auto"/>
              <w:bottom w:val="single" w:sz="4" w:space="0" w:color="auto"/>
              <w:right w:val="single" w:sz="4" w:space="0" w:color="auto"/>
            </w:tcBorders>
            <w:hideMark/>
          </w:tcPr>
          <w:p w14:paraId="71CBEBF9" w14:textId="77777777" w:rsidR="00FD2472" w:rsidRPr="007D5606" w:rsidRDefault="00FD2472" w:rsidP="00FD2472">
            <w:pPr>
              <w:rPr>
                <w:color w:val="000000" w:themeColor="text1"/>
              </w:rPr>
            </w:pPr>
            <w:r w:rsidRPr="007D5606">
              <w:rPr>
                <w:color w:val="000000" w:themeColor="text1"/>
              </w:rPr>
              <w:t>Viikko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7289AD5" w14:textId="77777777" w:rsidR="00FD2472" w:rsidRPr="007D5606" w:rsidRDefault="00FD2472" w:rsidP="00FD2472">
            <w:pPr>
              <w:jc w:val="center"/>
              <w:rPr>
                <w:color w:val="000000" w:themeColor="text1"/>
              </w:rPr>
            </w:pPr>
            <w:r w:rsidRPr="007D5606">
              <w:rPr>
                <w:color w:val="000000" w:themeColor="text1"/>
              </w:rPr>
              <w:t>84,8 %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BC89C18" w14:textId="77777777" w:rsidR="00FD2472" w:rsidRPr="007D5606" w:rsidRDefault="00FD2472" w:rsidP="00FD2472">
            <w:pPr>
              <w:jc w:val="center"/>
              <w:rPr>
                <w:color w:val="000000" w:themeColor="text1"/>
              </w:rPr>
            </w:pPr>
            <w:r w:rsidRPr="007D5606">
              <w:rPr>
                <w:color w:val="000000" w:themeColor="text1"/>
              </w:rPr>
              <w:t>65,8 %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A191FD5" w14:textId="77777777" w:rsidR="00FD2472" w:rsidRPr="007D5606" w:rsidRDefault="00FD2472" w:rsidP="00FD2472">
            <w:pPr>
              <w:jc w:val="center"/>
              <w:rPr>
                <w:color w:val="000000" w:themeColor="text1"/>
              </w:rPr>
            </w:pPr>
            <w:r w:rsidRPr="007D5606">
              <w:rPr>
                <w:color w:val="000000" w:themeColor="text1"/>
              </w:rPr>
              <w:t>0,066</w:t>
            </w:r>
          </w:p>
        </w:tc>
      </w:tr>
      <w:tr w:rsidR="00FD2472" w:rsidRPr="007D5606" w14:paraId="400D60BA" w14:textId="77777777" w:rsidTr="00FD2472">
        <w:tc>
          <w:tcPr>
            <w:tcW w:w="4158" w:type="dxa"/>
            <w:tcBorders>
              <w:top w:val="single" w:sz="4" w:space="0" w:color="auto"/>
              <w:left w:val="single" w:sz="4" w:space="0" w:color="auto"/>
              <w:bottom w:val="single" w:sz="4" w:space="0" w:color="auto"/>
              <w:right w:val="single" w:sz="4" w:space="0" w:color="auto"/>
            </w:tcBorders>
            <w:hideMark/>
          </w:tcPr>
          <w:p w14:paraId="797B264A" w14:textId="77777777" w:rsidR="00FD2472" w:rsidRPr="007D5606" w:rsidRDefault="00FD2472" w:rsidP="00FD2472">
            <w:pPr>
              <w:rPr>
                <w:color w:val="000000" w:themeColor="text1"/>
              </w:rPr>
            </w:pPr>
            <w:r w:rsidRPr="007D5606">
              <w:rPr>
                <w:color w:val="000000" w:themeColor="text1"/>
              </w:rPr>
              <w:t>Viikko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478DFD8" w14:textId="77777777" w:rsidR="00FD2472" w:rsidRPr="007D5606" w:rsidRDefault="00FD2472" w:rsidP="00FD2472">
            <w:pPr>
              <w:jc w:val="center"/>
              <w:rPr>
                <w:color w:val="000000" w:themeColor="text1"/>
              </w:rPr>
            </w:pPr>
            <w:r w:rsidRPr="007D5606">
              <w:rPr>
                <w:color w:val="000000" w:themeColor="text1"/>
              </w:rPr>
              <w:t>69,7 %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C3017CB" w14:textId="77777777" w:rsidR="00FD2472" w:rsidRPr="007D5606" w:rsidRDefault="00FD2472" w:rsidP="00FD2472">
            <w:pPr>
              <w:jc w:val="center"/>
              <w:rPr>
                <w:color w:val="000000" w:themeColor="text1"/>
              </w:rPr>
            </w:pPr>
            <w:r w:rsidRPr="007D5606">
              <w:rPr>
                <w:color w:val="000000" w:themeColor="text1"/>
              </w:rPr>
              <w:t>60,5 %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C0D94AC" w14:textId="77777777" w:rsidR="00FD2472" w:rsidRPr="007D5606" w:rsidRDefault="00FD2472" w:rsidP="00FD2472">
            <w:pPr>
              <w:jc w:val="center"/>
              <w:rPr>
                <w:color w:val="000000" w:themeColor="text1"/>
              </w:rPr>
            </w:pPr>
            <w:r w:rsidRPr="007D5606">
              <w:rPr>
                <w:color w:val="000000" w:themeColor="text1"/>
              </w:rPr>
              <w:t>0,420</w:t>
            </w:r>
          </w:p>
        </w:tc>
      </w:tr>
      <w:tr w:rsidR="00FD2472" w:rsidRPr="007D5606" w14:paraId="2FAC3E57" w14:textId="77777777" w:rsidTr="00FD2472">
        <w:tc>
          <w:tcPr>
            <w:tcW w:w="4158" w:type="dxa"/>
            <w:tcBorders>
              <w:top w:val="single" w:sz="4" w:space="0" w:color="auto"/>
              <w:left w:val="single" w:sz="4" w:space="0" w:color="auto"/>
              <w:bottom w:val="single" w:sz="4" w:space="0" w:color="auto"/>
              <w:right w:val="single" w:sz="4" w:space="0" w:color="auto"/>
            </w:tcBorders>
            <w:hideMark/>
          </w:tcPr>
          <w:p w14:paraId="5C449C08" w14:textId="77777777" w:rsidR="00FD2472" w:rsidRPr="007D5606" w:rsidRDefault="00FD2472" w:rsidP="00FD2472">
            <w:pPr>
              <w:rPr>
                <w:b/>
                <w:color w:val="000000" w:themeColor="text1"/>
              </w:rPr>
            </w:pPr>
            <w:r w:rsidRPr="007D5606">
              <w:rPr>
                <w:b/>
                <w:color w:val="000000" w:themeColor="text1"/>
              </w:rPr>
              <w:t>Lopetti immunomodulantit</w:t>
            </w:r>
            <w:r w:rsidRPr="007D5606">
              <w:rPr>
                <w:b/>
                <w:color w:val="000000" w:themeColor="text1"/>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F22BE4A" w14:textId="77777777" w:rsidR="00FD2472" w:rsidRPr="007D5606" w:rsidRDefault="00FD2472" w:rsidP="00FD2472">
            <w:pPr>
              <w:jc w:val="center"/>
              <w:rPr>
                <w:b/>
                <w:color w:val="000000" w:themeColor="text1"/>
              </w:rPr>
            </w:pPr>
            <w:r w:rsidRPr="007D5606">
              <w:rPr>
                <w:b/>
                <w:color w:val="000000" w:themeColor="text1"/>
              </w:rPr>
              <w:t>N = 60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2EAFF7E" w14:textId="77777777" w:rsidR="00FD2472" w:rsidRPr="007D5606" w:rsidRDefault="00FD2472" w:rsidP="00FD2472">
            <w:pPr>
              <w:jc w:val="center"/>
              <w:rPr>
                <w:b/>
                <w:color w:val="000000" w:themeColor="text1"/>
              </w:rPr>
            </w:pPr>
            <w:r w:rsidRPr="007D5606">
              <w:rPr>
                <w:b/>
                <w:color w:val="000000" w:themeColor="text1"/>
              </w:rPr>
              <w:t>N = 57</w:t>
            </w:r>
          </w:p>
        </w:tc>
        <w:tc>
          <w:tcPr>
            <w:tcW w:w="1715" w:type="dxa"/>
            <w:tcBorders>
              <w:top w:val="single" w:sz="4" w:space="0" w:color="auto"/>
              <w:left w:val="single" w:sz="4" w:space="0" w:color="auto"/>
              <w:bottom w:val="single" w:sz="4" w:space="0" w:color="auto"/>
              <w:right w:val="single" w:sz="4" w:space="0" w:color="auto"/>
            </w:tcBorders>
            <w:vAlign w:val="center"/>
          </w:tcPr>
          <w:p w14:paraId="0C5839C0" w14:textId="77777777" w:rsidR="00FD2472" w:rsidRPr="007D5606" w:rsidRDefault="00FD2472" w:rsidP="00FD2472">
            <w:pPr>
              <w:jc w:val="center"/>
              <w:rPr>
                <w:b/>
                <w:color w:val="000000" w:themeColor="text1"/>
              </w:rPr>
            </w:pPr>
          </w:p>
        </w:tc>
      </w:tr>
      <w:tr w:rsidR="00FD2472" w:rsidRPr="007D5606" w14:paraId="7E9E73EA" w14:textId="77777777" w:rsidTr="00FD2472">
        <w:tc>
          <w:tcPr>
            <w:tcW w:w="4158" w:type="dxa"/>
            <w:tcBorders>
              <w:top w:val="single" w:sz="4" w:space="0" w:color="auto"/>
              <w:left w:val="single" w:sz="4" w:space="0" w:color="auto"/>
              <w:bottom w:val="single" w:sz="4" w:space="0" w:color="auto"/>
              <w:right w:val="single" w:sz="4" w:space="0" w:color="auto"/>
            </w:tcBorders>
            <w:hideMark/>
          </w:tcPr>
          <w:p w14:paraId="7DE053ED" w14:textId="77777777" w:rsidR="00FD2472" w:rsidRPr="007D5606" w:rsidRDefault="00FD2472" w:rsidP="00FD2472">
            <w:pPr>
              <w:rPr>
                <w:color w:val="000000" w:themeColor="text1"/>
              </w:rPr>
            </w:pPr>
            <w:r w:rsidRPr="007D5606">
              <w:rPr>
                <w:color w:val="000000" w:themeColor="text1"/>
              </w:rPr>
              <w:t>Viikko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200B53B" w14:textId="77777777" w:rsidR="00FD2472" w:rsidRPr="007D5606" w:rsidRDefault="00FD2472" w:rsidP="00FD2472">
            <w:pPr>
              <w:jc w:val="center"/>
              <w:rPr>
                <w:color w:val="000000" w:themeColor="text1"/>
              </w:rPr>
            </w:pPr>
            <w:r w:rsidRPr="007D5606">
              <w:rPr>
                <w:color w:val="000000" w:themeColor="text1"/>
              </w:rPr>
              <w:t>30,0 %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035598D" w14:textId="77777777" w:rsidR="00FD2472" w:rsidRPr="007D5606" w:rsidRDefault="00FD2472" w:rsidP="00FD2472">
            <w:pPr>
              <w:jc w:val="center"/>
              <w:rPr>
                <w:color w:val="000000" w:themeColor="text1"/>
              </w:rPr>
            </w:pPr>
            <w:r w:rsidRPr="007D5606">
              <w:rPr>
                <w:color w:val="000000" w:themeColor="text1"/>
              </w:rPr>
              <w:t>29,8 %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9B923C7" w14:textId="77777777" w:rsidR="00FD2472" w:rsidRPr="007D5606" w:rsidRDefault="00FD2472" w:rsidP="00FD2472">
            <w:pPr>
              <w:jc w:val="center"/>
              <w:rPr>
                <w:color w:val="000000" w:themeColor="text1"/>
              </w:rPr>
            </w:pPr>
            <w:r w:rsidRPr="007D5606">
              <w:rPr>
                <w:color w:val="000000" w:themeColor="text1"/>
              </w:rPr>
              <w:t>0,983</w:t>
            </w:r>
          </w:p>
        </w:tc>
      </w:tr>
      <w:tr w:rsidR="00FD2472" w:rsidRPr="007D5606" w14:paraId="49F9DEEE" w14:textId="77777777" w:rsidTr="00FD2472">
        <w:tc>
          <w:tcPr>
            <w:tcW w:w="4158" w:type="dxa"/>
            <w:tcBorders>
              <w:top w:val="single" w:sz="4" w:space="0" w:color="auto"/>
              <w:left w:val="single" w:sz="4" w:space="0" w:color="auto"/>
              <w:bottom w:val="single" w:sz="4" w:space="0" w:color="auto"/>
              <w:right w:val="single" w:sz="4" w:space="0" w:color="auto"/>
            </w:tcBorders>
            <w:hideMark/>
          </w:tcPr>
          <w:p w14:paraId="1FD1C40F" w14:textId="77777777" w:rsidR="00FD2472" w:rsidRPr="007D5606" w:rsidRDefault="00FD2472" w:rsidP="00FD2472">
            <w:pPr>
              <w:rPr>
                <w:b/>
                <w:color w:val="000000" w:themeColor="text1"/>
              </w:rPr>
            </w:pPr>
            <w:r w:rsidRPr="007D5606">
              <w:rPr>
                <w:b/>
                <w:color w:val="000000" w:themeColor="text1"/>
              </w:rPr>
              <w:t>Fistelien remissio</w:t>
            </w:r>
            <w:r w:rsidRPr="007D5606">
              <w:rPr>
                <w:b/>
                <w:color w:val="000000" w:themeColor="text1"/>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D5B243A" w14:textId="77777777" w:rsidR="00FD2472" w:rsidRPr="007D5606" w:rsidRDefault="00FD2472" w:rsidP="00FD2472">
            <w:pPr>
              <w:jc w:val="center"/>
              <w:rPr>
                <w:b/>
                <w:color w:val="000000" w:themeColor="text1"/>
              </w:rPr>
            </w:pPr>
            <w:r w:rsidRPr="007D5606">
              <w:rPr>
                <w:b/>
                <w:color w:val="000000" w:themeColor="text1"/>
              </w:rPr>
              <w:t>N = 15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C89A86D" w14:textId="77777777" w:rsidR="00FD2472" w:rsidRPr="007D5606" w:rsidRDefault="00FD2472" w:rsidP="00FD2472">
            <w:pPr>
              <w:jc w:val="center"/>
              <w:rPr>
                <w:b/>
                <w:color w:val="000000" w:themeColor="text1"/>
              </w:rPr>
            </w:pPr>
            <w:r w:rsidRPr="007D5606">
              <w:rPr>
                <w:b/>
                <w:color w:val="000000" w:themeColor="text1"/>
              </w:rPr>
              <w:t>N = 21</w:t>
            </w:r>
          </w:p>
        </w:tc>
        <w:tc>
          <w:tcPr>
            <w:tcW w:w="1715" w:type="dxa"/>
            <w:tcBorders>
              <w:top w:val="single" w:sz="4" w:space="0" w:color="auto"/>
              <w:left w:val="single" w:sz="4" w:space="0" w:color="auto"/>
              <w:bottom w:val="single" w:sz="4" w:space="0" w:color="auto"/>
              <w:right w:val="single" w:sz="4" w:space="0" w:color="auto"/>
            </w:tcBorders>
            <w:vAlign w:val="center"/>
          </w:tcPr>
          <w:p w14:paraId="080F31E5" w14:textId="77777777" w:rsidR="00FD2472" w:rsidRPr="007D5606" w:rsidRDefault="00FD2472" w:rsidP="00FD2472">
            <w:pPr>
              <w:jc w:val="center"/>
              <w:rPr>
                <w:b/>
                <w:color w:val="000000" w:themeColor="text1"/>
              </w:rPr>
            </w:pPr>
          </w:p>
        </w:tc>
      </w:tr>
      <w:tr w:rsidR="00FD2472" w:rsidRPr="007D5606" w14:paraId="4B8AE6C1" w14:textId="77777777" w:rsidTr="00FD2472">
        <w:tc>
          <w:tcPr>
            <w:tcW w:w="4158" w:type="dxa"/>
            <w:tcBorders>
              <w:top w:val="single" w:sz="4" w:space="0" w:color="auto"/>
              <w:left w:val="single" w:sz="4" w:space="0" w:color="auto"/>
              <w:bottom w:val="single" w:sz="4" w:space="0" w:color="auto"/>
              <w:right w:val="single" w:sz="4" w:space="0" w:color="auto"/>
            </w:tcBorders>
            <w:hideMark/>
          </w:tcPr>
          <w:p w14:paraId="11EA27E8" w14:textId="77777777" w:rsidR="00FD2472" w:rsidRPr="007D5606" w:rsidRDefault="00FD2472" w:rsidP="00FD2472">
            <w:pPr>
              <w:rPr>
                <w:color w:val="000000" w:themeColor="text1"/>
              </w:rPr>
            </w:pPr>
            <w:r w:rsidRPr="007D5606">
              <w:rPr>
                <w:color w:val="000000" w:themeColor="text1"/>
              </w:rPr>
              <w:t>Viikko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F09A1C8" w14:textId="77777777" w:rsidR="00FD2472" w:rsidRPr="007D5606" w:rsidRDefault="00FD2472" w:rsidP="00FD2472">
            <w:pPr>
              <w:jc w:val="center"/>
              <w:rPr>
                <w:color w:val="000000" w:themeColor="text1"/>
              </w:rPr>
            </w:pPr>
            <w:r w:rsidRPr="007D5606">
              <w:rPr>
                <w:color w:val="000000" w:themeColor="text1"/>
              </w:rPr>
              <w:t>46,7 %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F905FD5" w14:textId="77777777" w:rsidR="00FD2472" w:rsidRPr="007D5606" w:rsidRDefault="00FD2472" w:rsidP="00FD2472">
            <w:pPr>
              <w:jc w:val="center"/>
              <w:rPr>
                <w:color w:val="000000" w:themeColor="text1"/>
              </w:rPr>
            </w:pPr>
            <w:r w:rsidRPr="007D5606">
              <w:rPr>
                <w:color w:val="000000" w:themeColor="text1"/>
              </w:rPr>
              <w:t>38,1 %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0B9309E" w14:textId="77777777" w:rsidR="00FD2472" w:rsidRPr="007D5606" w:rsidRDefault="00FD2472" w:rsidP="00FD2472">
            <w:pPr>
              <w:jc w:val="center"/>
              <w:rPr>
                <w:color w:val="000000" w:themeColor="text1"/>
              </w:rPr>
            </w:pPr>
            <w:r w:rsidRPr="007D5606">
              <w:rPr>
                <w:color w:val="000000" w:themeColor="text1"/>
              </w:rPr>
              <w:t>0,608</w:t>
            </w:r>
          </w:p>
        </w:tc>
      </w:tr>
      <w:tr w:rsidR="00FD2472" w:rsidRPr="007D5606" w14:paraId="2B282510" w14:textId="77777777" w:rsidTr="00FD2472">
        <w:tc>
          <w:tcPr>
            <w:tcW w:w="4158" w:type="dxa"/>
            <w:tcBorders>
              <w:top w:val="single" w:sz="4" w:space="0" w:color="auto"/>
              <w:left w:val="single" w:sz="4" w:space="0" w:color="auto"/>
              <w:bottom w:val="single" w:sz="4" w:space="0" w:color="auto"/>
              <w:right w:val="single" w:sz="4" w:space="0" w:color="auto"/>
            </w:tcBorders>
            <w:hideMark/>
          </w:tcPr>
          <w:p w14:paraId="2AC34D49" w14:textId="77777777" w:rsidR="00FD2472" w:rsidRPr="007D5606" w:rsidRDefault="00FD2472" w:rsidP="00FD2472">
            <w:pPr>
              <w:rPr>
                <w:color w:val="000000" w:themeColor="text1"/>
              </w:rPr>
            </w:pPr>
            <w:r w:rsidRPr="007D5606">
              <w:rPr>
                <w:color w:val="000000" w:themeColor="text1"/>
              </w:rPr>
              <w:t>Viikko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178B4D3" w14:textId="77777777" w:rsidR="00FD2472" w:rsidRPr="007D5606" w:rsidRDefault="00FD2472" w:rsidP="00FD2472">
            <w:pPr>
              <w:jc w:val="center"/>
              <w:rPr>
                <w:color w:val="000000" w:themeColor="text1"/>
              </w:rPr>
            </w:pPr>
            <w:r w:rsidRPr="007D5606">
              <w:rPr>
                <w:color w:val="000000" w:themeColor="text1"/>
              </w:rPr>
              <w:t>40,0 %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EBDCB2F" w14:textId="77777777" w:rsidR="00FD2472" w:rsidRPr="007D5606" w:rsidRDefault="00FD2472" w:rsidP="00FD2472">
            <w:pPr>
              <w:jc w:val="center"/>
              <w:rPr>
                <w:color w:val="000000" w:themeColor="text1"/>
              </w:rPr>
            </w:pPr>
            <w:r w:rsidRPr="007D5606">
              <w:rPr>
                <w:color w:val="000000" w:themeColor="text1"/>
              </w:rPr>
              <w:t>23,8 %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2289D52" w14:textId="77777777" w:rsidR="00FD2472" w:rsidRPr="007D5606" w:rsidRDefault="00FD2472" w:rsidP="00FD2472">
            <w:pPr>
              <w:jc w:val="center"/>
              <w:rPr>
                <w:color w:val="000000" w:themeColor="text1"/>
              </w:rPr>
            </w:pPr>
            <w:r w:rsidRPr="007D5606">
              <w:rPr>
                <w:color w:val="000000" w:themeColor="text1"/>
              </w:rPr>
              <w:t>0,303</w:t>
            </w:r>
          </w:p>
        </w:tc>
      </w:tr>
      <w:tr w:rsidR="00FD2472" w:rsidRPr="007D5606" w14:paraId="65408CDE" w14:textId="77777777" w:rsidTr="00FD2472">
        <w:tc>
          <w:tcPr>
            <w:tcW w:w="9303" w:type="dxa"/>
            <w:gridSpan w:val="4"/>
            <w:tcBorders>
              <w:top w:val="single" w:sz="4" w:space="0" w:color="auto"/>
              <w:left w:val="nil"/>
              <w:bottom w:val="nil"/>
              <w:right w:val="nil"/>
            </w:tcBorders>
          </w:tcPr>
          <w:p w14:paraId="3E229B39" w14:textId="77777777" w:rsidR="00FD2472" w:rsidRPr="00EA06DD" w:rsidRDefault="00FD2472" w:rsidP="00FD2472">
            <w:pPr>
              <w:ind w:left="270" w:hanging="270"/>
              <w:rPr>
                <w:color w:val="000000" w:themeColor="text1"/>
                <w:sz w:val="20"/>
              </w:rPr>
            </w:pPr>
            <w:r w:rsidRPr="00EA06DD">
              <w:rPr>
                <w:color w:val="000000" w:themeColor="text1"/>
                <w:sz w:val="20"/>
                <w:vertAlign w:val="superscript"/>
              </w:rPr>
              <w:t>1</w:t>
            </w:r>
            <w:r w:rsidRPr="00EA06DD">
              <w:rPr>
                <w:color w:val="000000" w:themeColor="text1"/>
                <w:sz w:val="20"/>
              </w:rPr>
              <w:tab/>
              <w:t>Tavanomaisen ja pienen annoksen vertailun p</w:t>
            </w:r>
            <w:r w:rsidRPr="00EA06DD">
              <w:rPr>
                <w:color w:val="000000" w:themeColor="text1"/>
                <w:sz w:val="20"/>
              </w:rPr>
              <w:noBreakHyphen/>
              <w:t xml:space="preserve">arvo. </w:t>
            </w:r>
          </w:p>
          <w:p w14:paraId="50A9AD54" w14:textId="77777777" w:rsidR="00FD2472" w:rsidRPr="00EA06DD" w:rsidRDefault="00FD2472" w:rsidP="00FD2472">
            <w:pPr>
              <w:ind w:left="270" w:hanging="270"/>
              <w:rPr>
                <w:color w:val="000000" w:themeColor="text1"/>
                <w:sz w:val="20"/>
              </w:rPr>
            </w:pPr>
            <w:r w:rsidRPr="00EA06DD">
              <w:rPr>
                <w:color w:val="000000" w:themeColor="text1"/>
                <w:sz w:val="20"/>
                <w:vertAlign w:val="superscript"/>
              </w:rPr>
              <w:t>2</w:t>
            </w:r>
            <w:r w:rsidRPr="00EA06DD">
              <w:rPr>
                <w:color w:val="000000" w:themeColor="text1"/>
                <w:sz w:val="20"/>
              </w:rPr>
              <w:tab/>
              <w:t xml:space="preserve">Immunosuppressanttihoito voitiin lopettaa aikaisintaan viikolla 26 tutkijan arvion mukaan, jos kliinisen vasteen kriteerit täyttyivät </w:t>
            </w:r>
          </w:p>
          <w:p w14:paraId="186B3E45" w14:textId="77777777" w:rsidR="00FD2472" w:rsidRPr="00EA06DD" w:rsidRDefault="00FD2472" w:rsidP="00FD2472">
            <w:pPr>
              <w:ind w:left="270" w:hanging="270"/>
              <w:rPr>
                <w:color w:val="000000" w:themeColor="text1"/>
                <w:sz w:val="20"/>
              </w:rPr>
            </w:pPr>
            <w:r w:rsidRPr="00EA06DD">
              <w:rPr>
                <w:color w:val="000000" w:themeColor="text1"/>
                <w:sz w:val="20"/>
                <w:vertAlign w:val="superscript"/>
              </w:rPr>
              <w:t>3</w:t>
            </w:r>
            <w:r w:rsidRPr="00EA06DD">
              <w:rPr>
                <w:color w:val="000000" w:themeColor="text1"/>
                <w:sz w:val="20"/>
              </w:rPr>
              <w:tab/>
              <w:t>Määritelmä: kaikki lähtötilanteessa vuotaneet fistelit sulkeutuneina vähintään kahdella peräkkäisellä käynnillä lähtötasokäynnin jälkeen.</w:t>
            </w:r>
          </w:p>
        </w:tc>
      </w:tr>
    </w:tbl>
    <w:p w14:paraId="78691C80" w14:textId="77777777" w:rsidR="00FD2472" w:rsidRPr="007D5606" w:rsidRDefault="00FD2472" w:rsidP="00FD2472">
      <w:pPr>
        <w:rPr>
          <w:color w:val="000000" w:themeColor="text1"/>
        </w:rPr>
      </w:pPr>
    </w:p>
    <w:p w14:paraId="7377645E"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Molemmissa hoitoryhmissä todettiin, että painoindeksi ja pituuskasvunopeus suurenivat (paranivat) tilastollisesti merkitsevästi lähtötilanteen ja viikkojen 26 ja 52 välillä.</w:t>
      </w:r>
    </w:p>
    <w:p w14:paraId="46524C61" w14:textId="77777777" w:rsidR="00FD2472" w:rsidRPr="007D5606" w:rsidRDefault="00FD2472" w:rsidP="00FD2472">
      <w:pPr>
        <w:pStyle w:val="BodyText"/>
        <w:widowControl/>
        <w:kinsoku w:val="0"/>
        <w:overflowPunct w:val="0"/>
        <w:ind w:left="0"/>
        <w:rPr>
          <w:color w:val="000000" w:themeColor="text1"/>
        </w:rPr>
      </w:pPr>
    </w:p>
    <w:p w14:paraId="5E49042C"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Molemmissa hoitoryhmissä todettiin myös elämänlaatuparametrien (mm. IMPACT III) parantuneen tilastollisesti ja kliinisesti merkitsevästi lähtötilanteeseen nähden.</w:t>
      </w:r>
    </w:p>
    <w:p w14:paraId="3231EB25" w14:textId="77777777" w:rsidR="00FD2472" w:rsidRPr="007D5606" w:rsidRDefault="00FD2472" w:rsidP="00FD2472">
      <w:pPr>
        <w:pStyle w:val="BodyText"/>
        <w:widowControl/>
        <w:kinsoku w:val="0"/>
        <w:overflowPunct w:val="0"/>
        <w:ind w:left="0"/>
        <w:rPr>
          <w:color w:val="000000" w:themeColor="text1"/>
          <w:szCs w:val="21"/>
        </w:rPr>
      </w:pPr>
    </w:p>
    <w:p w14:paraId="4016B824"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Lasten Crohnin tauti -tutkimukseen osallistuneista potilaista sata (n = 100) jatkoi avoimeen pitkäkestoiseen jatkotutkimukseen. 5 vuoden adalimumabihoidon jälkeen 74,0 % (37/50) 50:stä tutkimuksessa jäljellä olevasta potilaasta pysyi kliinisessä remissiossa, ja 92,0 %:lla (46/50) potilaista säilyi kliininen vaste PCDAI:n mukaan.</w:t>
      </w:r>
    </w:p>
    <w:p w14:paraId="42A324C7" w14:textId="77777777" w:rsidR="00FD2472" w:rsidRPr="007D5606" w:rsidRDefault="00FD2472" w:rsidP="00FD2472">
      <w:pPr>
        <w:pStyle w:val="BodyText"/>
        <w:widowControl/>
        <w:kinsoku w:val="0"/>
        <w:overflowPunct w:val="0"/>
        <w:ind w:left="0"/>
        <w:rPr>
          <w:color w:val="000000" w:themeColor="text1"/>
        </w:rPr>
      </w:pPr>
    </w:p>
    <w:p w14:paraId="07C6CF1F" w14:textId="77777777" w:rsidR="00FD2472" w:rsidRPr="007D5606" w:rsidRDefault="00FD2472" w:rsidP="00FD2472">
      <w:pPr>
        <w:pStyle w:val="BodyText"/>
        <w:keepNext/>
        <w:widowControl/>
        <w:kinsoku w:val="0"/>
        <w:overflowPunct w:val="0"/>
        <w:ind w:left="0"/>
        <w:rPr>
          <w:color w:val="000000" w:themeColor="text1"/>
        </w:rPr>
      </w:pPr>
      <w:r w:rsidRPr="007D5606">
        <w:rPr>
          <w:i/>
          <w:iCs/>
          <w:color w:val="000000" w:themeColor="text1"/>
        </w:rPr>
        <w:t>Uveiitti lapsilla</w:t>
      </w:r>
    </w:p>
    <w:p w14:paraId="71049028" w14:textId="77777777" w:rsidR="00FD2472" w:rsidRPr="007D5606" w:rsidRDefault="00FD2472" w:rsidP="00FD2472">
      <w:pPr>
        <w:pStyle w:val="BodyText"/>
        <w:keepNext/>
        <w:widowControl/>
        <w:kinsoku w:val="0"/>
        <w:overflowPunct w:val="0"/>
        <w:ind w:left="0"/>
        <w:rPr>
          <w:i/>
          <w:iCs/>
          <w:color w:val="000000" w:themeColor="text1"/>
          <w:szCs w:val="21"/>
        </w:rPr>
      </w:pPr>
    </w:p>
    <w:p w14:paraId="571B3BB3"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Adalimumabin turvallisuutta ja tehoa arvioitiin satunnaistetussa, kaksoissokkoutetussa, kontrolloidussa tutkimuksessa, johon osallistui 90 2 – &lt; 18</w:t>
      </w:r>
      <w:r w:rsidRPr="007D5606">
        <w:rPr>
          <w:color w:val="000000" w:themeColor="text1"/>
        </w:rPr>
        <w:noBreakHyphen/>
        <w:t>vuotiasta lapsipotilasta, joilla oli aktiivinen JIA:iin liittyvä ei-infektioperäinen anteriorinen uveiitti, ja joilla tauti oli refraktaarinen vähintään 12 viikkoa kestäneestä metotreksaattihoidosta huolimatta. Potilaat saivat joko lumelääkettä tai 20 mg adalimumabia (paino &lt; 30 kg) tai 40 mg adalimumabia (paino ≥ 30 kg) joka toinen viikko yhdessä lähtötilanteen metotreksaattiannoksensa kanssa</w:t>
      </w:r>
    </w:p>
    <w:p w14:paraId="4ACE34E4" w14:textId="77777777" w:rsidR="00FD2472" w:rsidRPr="007D5606" w:rsidRDefault="00FD2472" w:rsidP="00FD2472">
      <w:pPr>
        <w:pStyle w:val="BodyText"/>
        <w:widowControl/>
        <w:kinsoku w:val="0"/>
        <w:overflowPunct w:val="0"/>
        <w:ind w:left="0"/>
        <w:rPr>
          <w:color w:val="000000" w:themeColor="text1"/>
        </w:rPr>
      </w:pPr>
    </w:p>
    <w:p w14:paraId="63CFFA20"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Ensisijainen päätetapahtuma oli ”hoidon epäonnistumiseen kuluva aika”. Hoidon epäonnistumisen määritelmänä oli silmän tulehduksen pahentuminen tai pysyvä ei-paraneminen, osittainen paraneminen, johon liittyi muiden samanaikaisten pysyvien silmäsairauksien kehittyminen tai paheneminen, muun samanaikaisen lääkityksen luvaton käyttö ja hoidon keskeytys pidemmäksi ajaksi.</w:t>
      </w:r>
    </w:p>
    <w:p w14:paraId="3CBB7BA9" w14:textId="77777777" w:rsidR="00FD2472" w:rsidRPr="007D5606" w:rsidRDefault="00FD2472" w:rsidP="00FD2472">
      <w:pPr>
        <w:pStyle w:val="BodyText"/>
        <w:widowControl/>
        <w:kinsoku w:val="0"/>
        <w:overflowPunct w:val="0"/>
        <w:ind w:left="0"/>
        <w:rPr>
          <w:color w:val="000000" w:themeColor="text1"/>
        </w:rPr>
      </w:pPr>
    </w:p>
    <w:p w14:paraId="7F83DAA8" w14:textId="77777777" w:rsidR="00FD2472" w:rsidRPr="007D5606" w:rsidRDefault="00FD2472" w:rsidP="00FD2472">
      <w:pPr>
        <w:pStyle w:val="BodyText"/>
        <w:keepNext/>
        <w:widowControl/>
        <w:kinsoku w:val="0"/>
        <w:overflowPunct w:val="0"/>
        <w:ind w:left="0"/>
        <w:rPr>
          <w:color w:val="000000" w:themeColor="text1"/>
        </w:rPr>
      </w:pPr>
      <w:r w:rsidRPr="007D5606">
        <w:rPr>
          <w:i/>
          <w:iCs/>
          <w:color w:val="000000" w:themeColor="text1"/>
          <w:u w:val="single"/>
        </w:rPr>
        <w:t>Kliininen vaste</w:t>
      </w:r>
    </w:p>
    <w:p w14:paraId="00685E30" w14:textId="77777777" w:rsidR="00FD2472" w:rsidRPr="007D5606" w:rsidRDefault="00FD2472" w:rsidP="00FD2472">
      <w:pPr>
        <w:pStyle w:val="BodyText"/>
        <w:keepNext/>
        <w:widowControl/>
        <w:kinsoku w:val="0"/>
        <w:overflowPunct w:val="0"/>
        <w:ind w:left="0"/>
        <w:rPr>
          <w:i/>
          <w:iCs/>
          <w:color w:val="000000" w:themeColor="text1"/>
        </w:rPr>
      </w:pPr>
    </w:p>
    <w:p w14:paraId="3EF2145B" w14:textId="77777777" w:rsidR="00FD2472" w:rsidRPr="007D5606" w:rsidRDefault="00FD2472" w:rsidP="00FD2472">
      <w:pPr>
        <w:pStyle w:val="BodyText"/>
        <w:widowControl/>
        <w:kinsoku w:val="0"/>
        <w:overflowPunct w:val="0"/>
        <w:ind w:left="0"/>
        <w:rPr>
          <w:color w:val="000000" w:themeColor="text1"/>
        </w:rPr>
      </w:pPr>
      <w:r w:rsidRPr="007D5606">
        <w:rPr>
          <w:color w:val="000000" w:themeColor="text1"/>
        </w:rPr>
        <w:t>Adalimumabi viivästytti merkitsevästi hoidon epäonnistumiseen kuluvaa aikaa verrattuna lumelääkkeeseen (ks. kuva 1, p &lt; 0,0001 log-rank</w:t>
      </w:r>
      <w:r w:rsidRPr="007D5606">
        <w:rPr>
          <w:color w:val="000000" w:themeColor="text1"/>
        </w:rPr>
        <w:noBreakHyphen/>
        <w:t>testillä). Mediaaniaika hoidon epäonnistumiseen oli 24,1 viikkoa lumelääkettä saaneilla potilailla. Adalimumabihoitoa saaneiden potilaiden mediaaniaikaa hoidon epäonnistumiseen ei voitu arvioida, koska alle puolella heistä hoito epäonnistui. Adalimumabi pienensi merkitsevästi hoidon epäonnistumisen riskiä 75 %:lla verrattuna lumelääkkeeseen, kuten riskisuhde osoittaa (HR = 0,25 [95 % luottamusväli 0,12–0,49]).</w:t>
      </w:r>
    </w:p>
    <w:p w14:paraId="6803B462" w14:textId="77777777" w:rsidR="00FD2472" w:rsidRPr="007D5606" w:rsidRDefault="00FD2472" w:rsidP="00FD2472">
      <w:pPr>
        <w:rPr>
          <w:color w:val="000000" w:themeColor="text1"/>
        </w:rPr>
      </w:pPr>
    </w:p>
    <w:p w14:paraId="712C0D35" w14:textId="77777777" w:rsidR="00FD2472" w:rsidRPr="007D5606" w:rsidRDefault="00FD2472" w:rsidP="00FD2472">
      <w:pPr>
        <w:keepNext/>
        <w:rPr>
          <w:color w:val="000000" w:themeColor="text1"/>
        </w:rPr>
      </w:pPr>
      <w:r w:rsidRPr="007D5606">
        <w:rPr>
          <w:b/>
          <w:color w:val="000000" w:themeColor="text1"/>
        </w:rPr>
        <w:lastRenderedPageBreak/>
        <w:t>Kuva 2: Hoidon epäonnistumiseen kulunut aika yhteenvetona Kaplan-Meier-käyrinä lasten uveiittitutkimuksessa</w:t>
      </w:r>
    </w:p>
    <w:p w14:paraId="4203A2E3" w14:textId="6E0C7DEE" w:rsidR="00FD2472" w:rsidRPr="007D5606" w:rsidRDefault="0014362B" w:rsidP="00FD2472">
      <w:pPr>
        <w:rPr>
          <w:color w:val="000000" w:themeColor="text1"/>
        </w:rPr>
      </w:pPr>
      <w:r w:rsidRPr="007D5606">
        <w:rPr>
          <w:noProof/>
          <w:color w:val="000000" w:themeColor="text1"/>
        </w:rPr>
        <w:drawing>
          <wp:inline distT="0" distB="0" distL="0" distR="0" wp14:anchorId="7246715A" wp14:editId="74D6C33A">
            <wp:extent cx="5749925" cy="47345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9925" cy="4734560"/>
                    </a:xfrm>
                    <a:prstGeom prst="rect">
                      <a:avLst/>
                    </a:prstGeom>
                    <a:noFill/>
                    <a:ln>
                      <a:noFill/>
                    </a:ln>
                  </pic:spPr>
                </pic:pic>
              </a:graphicData>
            </a:graphic>
          </wp:inline>
        </w:drawing>
      </w:r>
    </w:p>
    <w:p w14:paraId="208CC964" w14:textId="77777777" w:rsidR="00FD2472" w:rsidRPr="00EA06DD" w:rsidRDefault="00FD2472" w:rsidP="00FD2472">
      <w:pPr>
        <w:rPr>
          <w:color w:val="000000" w:themeColor="text1"/>
          <w:sz w:val="20"/>
        </w:rPr>
      </w:pPr>
      <w:r w:rsidRPr="00EA06DD">
        <w:rPr>
          <w:color w:val="000000" w:themeColor="text1"/>
          <w:sz w:val="20"/>
        </w:rPr>
        <w:t>Huom.: P = lume (riskille alttiiden määrä); H= adalimumabi (riskille alttiiden määrä).</w:t>
      </w:r>
    </w:p>
    <w:p w14:paraId="5416BC85" w14:textId="77777777" w:rsidR="00964AFD" w:rsidRPr="007D5606" w:rsidRDefault="00964AFD" w:rsidP="00387D0C">
      <w:pPr>
        <w:pStyle w:val="BodyText"/>
        <w:widowControl/>
        <w:kinsoku w:val="0"/>
        <w:overflowPunct w:val="0"/>
        <w:ind w:left="0"/>
        <w:rPr>
          <w:color w:val="000000" w:themeColor="text1"/>
        </w:rPr>
      </w:pPr>
    </w:p>
    <w:p w14:paraId="074B2731" w14:textId="77777777" w:rsidR="00964AFD" w:rsidRPr="007D5606" w:rsidRDefault="00964AFD" w:rsidP="00FF2FB9">
      <w:pPr>
        <w:pStyle w:val="BodyText"/>
        <w:keepNext/>
        <w:widowControl/>
        <w:numPr>
          <w:ilvl w:val="1"/>
          <w:numId w:val="21"/>
        </w:numPr>
        <w:kinsoku w:val="0"/>
        <w:overflowPunct w:val="0"/>
        <w:autoSpaceDE w:val="0"/>
        <w:autoSpaceDN w:val="0"/>
        <w:adjustRightInd w:val="0"/>
        <w:ind w:left="0" w:firstLine="0"/>
        <w:rPr>
          <w:b/>
          <w:bCs/>
          <w:color w:val="000000" w:themeColor="text1"/>
        </w:rPr>
      </w:pPr>
      <w:r w:rsidRPr="007D5606">
        <w:rPr>
          <w:b/>
          <w:bCs/>
          <w:color w:val="000000" w:themeColor="text1"/>
        </w:rPr>
        <w:t>Farmakokinetiikka</w:t>
      </w:r>
    </w:p>
    <w:p w14:paraId="692B335A" w14:textId="77777777" w:rsidR="00964AFD" w:rsidRPr="007D5606" w:rsidRDefault="00964AFD" w:rsidP="00ED34EF">
      <w:pPr>
        <w:pStyle w:val="BodyText"/>
        <w:keepNext/>
        <w:widowControl/>
        <w:kinsoku w:val="0"/>
        <w:overflowPunct w:val="0"/>
        <w:ind w:left="0"/>
        <w:rPr>
          <w:b/>
          <w:bCs/>
          <w:color w:val="000000" w:themeColor="text1"/>
          <w:szCs w:val="21"/>
        </w:rPr>
      </w:pPr>
    </w:p>
    <w:p w14:paraId="395DF882" w14:textId="77777777" w:rsidR="00964AFD" w:rsidRPr="007D5606" w:rsidRDefault="00964AFD" w:rsidP="00ED34EF">
      <w:pPr>
        <w:pStyle w:val="BodyText"/>
        <w:keepNext/>
        <w:widowControl/>
        <w:kinsoku w:val="0"/>
        <w:overflowPunct w:val="0"/>
        <w:ind w:left="0"/>
        <w:rPr>
          <w:color w:val="000000" w:themeColor="text1"/>
        </w:rPr>
      </w:pPr>
      <w:r w:rsidRPr="007D5606">
        <w:rPr>
          <w:color w:val="000000" w:themeColor="text1"/>
          <w:u w:val="single"/>
        </w:rPr>
        <w:t>Imeytyminen ja jakautuminen</w:t>
      </w:r>
    </w:p>
    <w:p w14:paraId="651373E2" w14:textId="77777777" w:rsidR="00964AFD" w:rsidRPr="007D5606" w:rsidRDefault="00964AFD" w:rsidP="00ED34EF">
      <w:pPr>
        <w:pStyle w:val="BodyText"/>
        <w:keepNext/>
        <w:widowControl/>
        <w:kinsoku w:val="0"/>
        <w:overflowPunct w:val="0"/>
        <w:ind w:left="0"/>
        <w:rPr>
          <w:color w:val="000000" w:themeColor="text1"/>
          <w:szCs w:val="19"/>
        </w:rPr>
      </w:pPr>
    </w:p>
    <w:p w14:paraId="36518B14"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Kun idiopaattista juveniilia polyartriittia sairastavat 4–17</w:t>
      </w:r>
      <w:r w:rsidRPr="007D5606">
        <w:rPr>
          <w:color w:val="000000" w:themeColor="text1"/>
        </w:rPr>
        <w:noBreakHyphen/>
        <w:t>vuotiaat potilaat saivat adalimumabia 24 mg/m</w:t>
      </w:r>
      <w:r w:rsidRPr="007D5606">
        <w:rPr>
          <w:color w:val="000000" w:themeColor="text1"/>
          <w:vertAlign w:val="superscript"/>
        </w:rPr>
        <w:t>2</w:t>
      </w:r>
      <w:r w:rsidRPr="007D5606">
        <w:rPr>
          <w:color w:val="000000" w:themeColor="text1"/>
        </w:rPr>
        <w:t xml:space="preserve"> (enintään 40 mg) ihon alle joka toinen viikko, adalimumabin vakaan tilan minimipitoisuuksien keskiarvo seerumissa (arvot viikoilta 20–48) oli 5,6 ± 5,6 µg/ml (variaatiokerroin 102 %) käytettäessä adalimumabia ilman metotreksaattia ja 10,9 ± 5,2 µg/ml (variaatiokerroin 47,7 %) samanaikaisen metotreksaattihoidon aikana.</w:t>
      </w:r>
    </w:p>
    <w:p w14:paraId="71516045" w14:textId="77777777" w:rsidR="00964AFD" w:rsidRPr="007D5606" w:rsidRDefault="00964AFD" w:rsidP="00387D0C">
      <w:pPr>
        <w:pStyle w:val="BodyText"/>
        <w:widowControl/>
        <w:kinsoku w:val="0"/>
        <w:overflowPunct w:val="0"/>
        <w:ind w:left="0"/>
        <w:rPr>
          <w:color w:val="000000" w:themeColor="text1"/>
        </w:rPr>
      </w:pPr>
    </w:p>
    <w:p w14:paraId="59E72762" w14:textId="77777777" w:rsidR="002510E7" w:rsidRPr="007D5606" w:rsidRDefault="002510E7" w:rsidP="002510E7">
      <w:pPr>
        <w:rPr>
          <w:color w:val="000000" w:themeColor="text1"/>
        </w:rPr>
      </w:pPr>
      <w:r w:rsidRPr="007D5606">
        <w:rPr>
          <w:color w:val="000000" w:themeColor="text1"/>
        </w:rPr>
        <w:t>Kun idiopaattista juveniilia polyartriittia sairastaville potilaille, joiden ikä oli 2 – &lt; 4 v tai ikä vähintään 4 v ja paino &lt; 15 kg, annettiin adalimumabia 24 mg/m</w:t>
      </w:r>
      <w:r w:rsidRPr="007D5606">
        <w:rPr>
          <w:color w:val="000000" w:themeColor="text1"/>
          <w:vertAlign w:val="superscript"/>
        </w:rPr>
        <w:t>2</w:t>
      </w:r>
      <w:r w:rsidRPr="007D5606">
        <w:rPr>
          <w:color w:val="000000" w:themeColor="text1"/>
        </w:rPr>
        <w:t xml:space="preserve">, adalimumabin vakaan tilan minimipitoisuuksien keskiarvo seerumissa oli 6,0 ± 6,1 µg/ml (variaatiokerroin 101 %) käytettäessä adalimumabia ilman metotreksaattia ja 7,9 ± 5,6 µg/ml (variaatiokerroin 71,2 %) samanaikaisen metotreksaattihoidon aikana. </w:t>
      </w:r>
    </w:p>
    <w:p w14:paraId="13DEBF3C" w14:textId="77777777" w:rsidR="00964AFD" w:rsidRPr="007D5606" w:rsidRDefault="00964AFD" w:rsidP="00387D0C">
      <w:pPr>
        <w:pStyle w:val="BodyText"/>
        <w:widowControl/>
        <w:kinsoku w:val="0"/>
        <w:overflowPunct w:val="0"/>
        <w:ind w:left="0"/>
        <w:rPr>
          <w:color w:val="000000" w:themeColor="text1"/>
          <w:szCs w:val="19"/>
        </w:rPr>
      </w:pPr>
    </w:p>
    <w:p w14:paraId="635B1219"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Kun entesiitteihin liittyvää artriittia sairastavat 6–17</w:t>
      </w:r>
      <w:r w:rsidRPr="007D5606">
        <w:rPr>
          <w:color w:val="000000" w:themeColor="text1"/>
        </w:rPr>
        <w:noBreakHyphen/>
        <w:t>vuotiaat potilaat saivat adalimumabia 24 mg/m</w:t>
      </w:r>
      <w:r w:rsidRPr="007D5606">
        <w:rPr>
          <w:color w:val="000000" w:themeColor="text1"/>
          <w:vertAlign w:val="superscript"/>
        </w:rPr>
        <w:t>2</w:t>
      </w:r>
      <w:r w:rsidRPr="007D5606">
        <w:rPr>
          <w:color w:val="000000" w:themeColor="text1"/>
        </w:rPr>
        <w:t xml:space="preserve"> (enintään 40 mg) ihon alle joka toinen viikko, adalimumabin vakaan tilan minimipitoisuuksien keskiarvo seerumissa (mitattu viikolla 24) oli 8,8 ± 6,6 µg/ml käytettäessä adalimumabia ilman metotreksaattia ja 11,8 ± 4,3 µg/ml samanaikaisen metotreksaattihoidon aikana.</w:t>
      </w:r>
    </w:p>
    <w:p w14:paraId="37D236DA" w14:textId="77777777" w:rsidR="00964AFD" w:rsidRPr="007D5606" w:rsidRDefault="00964AFD" w:rsidP="00387D0C">
      <w:pPr>
        <w:pStyle w:val="BodyText"/>
        <w:widowControl/>
        <w:kinsoku w:val="0"/>
        <w:overflowPunct w:val="0"/>
        <w:ind w:left="0"/>
        <w:rPr>
          <w:color w:val="000000" w:themeColor="text1"/>
        </w:rPr>
      </w:pPr>
    </w:p>
    <w:p w14:paraId="168F2702"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Kun kroonista läiskäpsoriaasia sairastaville lapsipotilaille oli annettu 0,8 mg/kg (enintään 40 mg) adalimumabia ihon alle joka toinen viikko, adalimumabin vakaan tilan minimipitoisuuksien keskiarvo (± keskihajonta) oli noin 7,4 ± 5,8 µg/ml (variaatiokerroin 79 %).</w:t>
      </w:r>
    </w:p>
    <w:p w14:paraId="0CD83B17" w14:textId="77777777" w:rsidR="00964AFD" w:rsidRPr="007D5606" w:rsidRDefault="00964AFD" w:rsidP="00387D0C">
      <w:pPr>
        <w:pStyle w:val="BodyText"/>
        <w:widowControl/>
        <w:kinsoku w:val="0"/>
        <w:overflowPunct w:val="0"/>
        <w:ind w:left="0"/>
        <w:rPr>
          <w:color w:val="000000" w:themeColor="text1"/>
          <w:szCs w:val="21"/>
        </w:rPr>
      </w:pPr>
    </w:p>
    <w:p w14:paraId="5E5FA025"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Keskivaikeaa tai vaikeaa Crohnin tautia sairastavien lapsipotilaiden avoin adalimumabiannos oli induktiohoidon viikoilla 0 ja 2 joko 160/80 mg (vähintään 40 kg painoiset) tai 80/40 mg (alle 40 kg painoiset). Viikolla 4 potilaat satunnaistettiin suhteessa 1:1 käyttämään ylläpitohoitoa joko tavanomaisina annoksina (40/20 mg joka toinen viikko painosta riippuen) tai pieninä annoksina (20/10 mg joka toinen viikko painosta riippuen). Seerumin adalimumabipitoisuuksien minimin keskiarvo (± keskihajonta) viikolla 4 oli 15,7 ± 6,6 µg/ml, jos potilas painoi ≥ 40 kg (160/80 mg), ja 10,6 ± 6,1 µg/ml, jos potilas painoi &lt; 40 kg (80/40 mg).</w:t>
      </w:r>
    </w:p>
    <w:p w14:paraId="158F8D87" w14:textId="77777777" w:rsidR="00964AFD" w:rsidRPr="007D5606" w:rsidRDefault="00964AFD" w:rsidP="00387D0C">
      <w:pPr>
        <w:pStyle w:val="BodyText"/>
        <w:widowControl/>
        <w:kinsoku w:val="0"/>
        <w:overflowPunct w:val="0"/>
        <w:ind w:left="0"/>
        <w:rPr>
          <w:color w:val="000000" w:themeColor="text1"/>
          <w:szCs w:val="21"/>
        </w:rPr>
      </w:pPr>
    </w:p>
    <w:p w14:paraId="3F351E9A"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Satunnaistettua hoitoaan jatkaneilla potilailla adalimumabin minimipitoisuuksien keskiarvo (± keskihajonta) viikolla 52 oli tavanomaisen annoksen ryhmässä 9,5 ± 5,6 µg/ml ja pienen annoksen ryhmässä 3,5 ± 2,2 µg/ml. Minimipitoisuuksien keskiarvo pysyi ennallaan, kun potilaat jatkoivat adalimumabihoidon käyttöä joka toinen viikko 52 viikon ajan. Jos hoitoa tehostettiin ottamalla lääke joka viikko, seerumin adalimumabipitoisuuksien keskiarvo (± keskihajonta) oli viikolla 52 joko 15,3 ± 11,4 μg/ml (40/20 mg joka viikko) tai 6,7 ± 3,5 μg/ml (20/10 mg joka viikko).</w:t>
      </w:r>
    </w:p>
    <w:p w14:paraId="73E3DA60" w14:textId="77777777" w:rsidR="00964AFD" w:rsidRPr="007D5606" w:rsidRDefault="00964AFD" w:rsidP="00387D0C">
      <w:pPr>
        <w:pStyle w:val="BodyText"/>
        <w:widowControl/>
        <w:kinsoku w:val="0"/>
        <w:overflowPunct w:val="0"/>
        <w:ind w:left="0"/>
        <w:rPr>
          <w:color w:val="000000" w:themeColor="text1"/>
        </w:rPr>
      </w:pPr>
    </w:p>
    <w:p w14:paraId="073D8C51"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Adalimumabialtistus uveiittia sairastavilla lapsilla arvioitiin käyttämällä populaatiofarmakokineettistä mallinnusta ja simulaatiota, jotka perustuivat muiden käyttöaiheiden farmakokinetiikkaan muilla lapsipotilailla (psoriaasi lapsilla, juveniili idiopaattinen artriitti, Crohnin tauti lapsilla ja entesiitteihin liittyvä artriitti). Kliinistä tietoa altistumisesta latausannokselle alle 6</w:t>
      </w:r>
      <w:r w:rsidRPr="007D5606">
        <w:rPr>
          <w:color w:val="000000" w:themeColor="text1"/>
        </w:rPr>
        <w:noBreakHyphen/>
        <w:t>vuotiailla lapsilla ei ole saatavilla. Ennustetut altistukset viittaavat siihen, että ilman metotreksaattia latausannos voi johtaa aluksi systeemisen altistuksen nousuun.</w:t>
      </w:r>
    </w:p>
    <w:p w14:paraId="5F3CA138" w14:textId="77777777" w:rsidR="00964AFD" w:rsidRPr="007D5606" w:rsidRDefault="00964AFD" w:rsidP="00387D0C">
      <w:pPr>
        <w:pStyle w:val="BodyText"/>
        <w:widowControl/>
        <w:kinsoku w:val="0"/>
        <w:overflowPunct w:val="0"/>
        <w:ind w:left="0"/>
        <w:rPr>
          <w:color w:val="000000" w:themeColor="text1"/>
        </w:rPr>
      </w:pPr>
    </w:p>
    <w:p w14:paraId="3401B81D" w14:textId="77777777" w:rsidR="00964AFD" w:rsidRPr="007D5606" w:rsidRDefault="00964AFD" w:rsidP="002510E7">
      <w:pPr>
        <w:pStyle w:val="BodyText"/>
        <w:keepNext/>
        <w:widowControl/>
        <w:kinsoku w:val="0"/>
        <w:overflowPunct w:val="0"/>
        <w:ind w:left="0"/>
        <w:rPr>
          <w:color w:val="000000" w:themeColor="text1"/>
          <w:u w:val="single"/>
        </w:rPr>
      </w:pPr>
      <w:r w:rsidRPr="007D5606">
        <w:rPr>
          <w:color w:val="000000" w:themeColor="text1"/>
          <w:u w:val="single"/>
        </w:rPr>
        <w:t>Altistus-vastesuhde pediatrisilla potilailla</w:t>
      </w:r>
    </w:p>
    <w:p w14:paraId="4100F10C" w14:textId="77777777" w:rsidR="00964AFD" w:rsidRPr="007D5606" w:rsidRDefault="00964AFD" w:rsidP="002510E7">
      <w:pPr>
        <w:pStyle w:val="BodyText"/>
        <w:keepNext/>
        <w:widowControl/>
        <w:kinsoku w:val="0"/>
        <w:overflowPunct w:val="0"/>
        <w:ind w:left="0"/>
        <w:rPr>
          <w:color w:val="000000" w:themeColor="text1"/>
        </w:rPr>
      </w:pPr>
    </w:p>
    <w:p w14:paraId="5C2C4242"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Plasmapitoisuuden ja PedACR 50 </w:t>
      </w:r>
      <w:r w:rsidRPr="007D5606">
        <w:rPr>
          <w:color w:val="000000" w:themeColor="text1"/>
        </w:rPr>
        <w:noBreakHyphen/>
        <w:t>vasteen välinen altistus-vastesuhde arvioitiin juveniilia idiopaattista artriittia (pJIA ja ERA) sairastavilla potilailla tehtyjen kliinisten tutkimusten perusteella. Havaittava adalimumabin pitoisuus plasmassa, joka aiheuttaa puolet PedACR 50 </w:t>
      </w:r>
      <w:r w:rsidRPr="007D5606">
        <w:rPr>
          <w:color w:val="000000" w:themeColor="text1"/>
        </w:rPr>
        <w:noBreakHyphen/>
        <w:t>vasteen maksimivaikutuksesta (EC50) oli 3 μg/ml (95 % luottamusväli 1–6 μg/ml).</w:t>
      </w:r>
    </w:p>
    <w:p w14:paraId="28F6C335" w14:textId="77777777" w:rsidR="00964AFD" w:rsidRPr="007D5606" w:rsidRDefault="00964AFD" w:rsidP="00387D0C">
      <w:pPr>
        <w:pStyle w:val="BodyText"/>
        <w:widowControl/>
        <w:kinsoku w:val="0"/>
        <w:overflowPunct w:val="0"/>
        <w:ind w:left="0"/>
        <w:rPr>
          <w:color w:val="000000" w:themeColor="text1"/>
        </w:rPr>
      </w:pPr>
    </w:p>
    <w:p w14:paraId="1DAB8AF1"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Adalimumabipitoisuuden ja tehon välinen altistus-vastesuhde pediatrisilla potilailla, joilla oli vaikea krooninen läiskäpsoriaasi, arvioitiin PASI 75 </w:t>
      </w:r>
      <w:r w:rsidRPr="007D5606">
        <w:rPr>
          <w:color w:val="000000" w:themeColor="text1"/>
        </w:rPr>
        <w:noBreakHyphen/>
        <w:t>vasteelle ja PGA puhdas/melkein puhdas -vasteelle. PASI 75 ja PGA puhdas/melkein puhdas -vasteet paranivat, kun adalimumabipitoisuus nousi. Molemmilla havaittu EC50 oli sama, noin 4,5 μg/ml (95 % luottamusväli 0,4–47,6 [PASI 75] ja 1,9–10,5 [PGA]).</w:t>
      </w:r>
    </w:p>
    <w:p w14:paraId="58FE0C5A" w14:textId="77777777" w:rsidR="00964AFD" w:rsidRPr="007D5606" w:rsidRDefault="00964AFD" w:rsidP="00387D0C">
      <w:pPr>
        <w:pStyle w:val="BodyText"/>
        <w:widowControl/>
        <w:kinsoku w:val="0"/>
        <w:overflowPunct w:val="0"/>
        <w:ind w:left="0"/>
        <w:rPr>
          <w:color w:val="000000" w:themeColor="text1"/>
        </w:rPr>
      </w:pPr>
    </w:p>
    <w:p w14:paraId="252CB981" w14:textId="77777777" w:rsidR="00964AFD" w:rsidRPr="007D5606" w:rsidRDefault="00964AFD" w:rsidP="00ED34EF">
      <w:pPr>
        <w:pStyle w:val="BodyText"/>
        <w:keepNext/>
        <w:widowControl/>
        <w:kinsoku w:val="0"/>
        <w:overflowPunct w:val="0"/>
        <w:ind w:left="0"/>
        <w:rPr>
          <w:color w:val="000000" w:themeColor="text1"/>
        </w:rPr>
      </w:pPr>
      <w:r w:rsidRPr="007D5606">
        <w:rPr>
          <w:color w:val="000000" w:themeColor="text1"/>
          <w:u w:val="single"/>
        </w:rPr>
        <w:t>Aikuiset</w:t>
      </w:r>
    </w:p>
    <w:p w14:paraId="3FD5576A" w14:textId="77777777" w:rsidR="00964AFD" w:rsidRPr="007D5606" w:rsidRDefault="00964AFD" w:rsidP="00ED34EF">
      <w:pPr>
        <w:pStyle w:val="BodyText"/>
        <w:keepNext/>
        <w:widowControl/>
        <w:kinsoku w:val="0"/>
        <w:overflowPunct w:val="0"/>
        <w:ind w:left="0"/>
        <w:rPr>
          <w:color w:val="000000" w:themeColor="text1"/>
        </w:rPr>
      </w:pPr>
    </w:p>
    <w:p w14:paraId="76875745"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Ihonalaisen 40 mg:n kerta-annoksen jälkeen adalimumabin imeytyminen ja jakautuminen oli hidasta, huippupitoisuus seerumissa saavutettiin n. 5 päivän kuluttua lääkkeen antamisesta. Kolmesta tutkimuksesta saatujen tulosten perusteella adalimumabin absoluuttisen biologisen hyötyosuuden arvioidaan olevan keskimäärin 64</w:t>
      </w:r>
      <w:r w:rsidR="00AA37B5" w:rsidRPr="007D5606">
        <w:rPr>
          <w:color w:val="000000" w:themeColor="text1"/>
        </w:rPr>
        <w:t> </w:t>
      </w:r>
      <w:r w:rsidRPr="007D5606">
        <w:rPr>
          <w:color w:val="000000" w:themeColor="text1"/>
        </w:rPr>
        <w:t>% 40 mg:n ihonalaisen kerta-annoksen jälkeen. Laskimonsisäisten kerta-annosten (0,25</w:t>
      </w:r>
      <w:r w:rsidR="00AA37B5" w:rsidRPr="007D5606">
        <w:rPr>
          <w:color w:val="000000" w:themeColor="text1"/>
        </w:rPr>
        <w:t>–</w:t>
      </w:r>
      <w:r w:rsidRPr="007D5606">
        <w:rPr>
          <w:color w:val="000000" w:themeColor="text1"/>
        </w:rPr>
        <w:t>10</w:t>
      </w:r>
      <w:r w:rsidR="00AA37B5" w:rsidRPr="007D5606">
        <w:rPr>
          <w:color w:val="000000" w:themeColor="text1"/>
        </w:rPr>
        <w:t> </w:t>
      </w:r>
      <w:r w:rsidRPr="007D5606">
        <w:rPr>
          <w:color w:val="000000" w:themeColor="text1"/>
        </w:rPr>
        <w:t>mg/kg) jälkeen pitoisuudet olivat annoksesta riippuvaisia. Puhdistuma 0,5 mg/kg:n annosten (~40 mg) jälkeen oli 11–15 ml/h, jakautumistilavuus (V</w:t>
      </w:r>
      <w:r w:rsidRPr="007D5606">
        <w:rPr>
          <w:color w:val="000000" w:themeColor="text1"/>
          <w:vertAlign w:val="subscript"/>
        </w:rPr>
        <w:t>ss</w:t>
      </w:r>
      <w:r w:rsidRPr="007D5606">
        <w:rPr>
          <w:color w:val="000000" w:themeColor="text1"/>
        </w:rPr>
        <w:t>) vaihteli välillä 5–6 litraa, ja terminaalivaiheen puoliintumisajan keskiarvo oli noin kaksi viikkoa. Useilla nivelreumapotilailla adalimumabin pitoisuudet nivelnesteessä olivat 31–96 % seerumista mitattaviin pitoisuuksiin verrattuna.</w:t>
      </w:r>
    </w:p>
    <w:p w14:paraId="412BE322" w14:textId="77777777" w:rsidR="00964AFD" w:rsidRPr="007D5606" w:rsidRDefault="00964AFD" w:rsidP="00387D0C">
      <w:pPr>
        <w:pStyle w:val="BodyText"/>
        <w:widowControl/>
        <w:kinsoku w:val="0"/>
        <w:overflowPunct w:val="0"/>
        <w:ind w:left="0"/>
        <w:rPr>
          <w:color w:val="000000" w:themeColor="text1"/>
        </w:rPr>
      </w:pPr>
    </w:p>
    <w:p w14:paraId="4BB56CF0"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Ihonalaisen 40 mg:n joka toinen viikko annetun adalimumabikerta-annoksen jälkeen vakaan tilan pienin pitoisuus aikuisilla nivelreumapotilailla oli keskimäärin n. 5 µg/ml (jos samanaikaisesti ei käytetty metotreksaattia) tai 8–9 µg/ml (jos samanaikaisesti käytettiin metotreksaattia). Vakaassa tilassa seerumin pienin adalimumabipitoisuus suureni lähes annoksesta riippuvaisesti, kun valmistetta annettiin ihonalaisesti 20, 40 ja 80 mg joka toinen viikko tai viikoittain.</w:t>
      </w:r>
    </w:p>
    <w:p w14:paraId="0A210803" w14:textId="77777777" w:rsidR="00964AFD" w:rsidRPr="007D5606" w:rsidRDefault="00964AFD" w:rsidP="00387D0C">
      <w:pPr>
        <w:pStyle w:val="BodyText"/>
        <w:widowControl/>
        <w:kinsoku w:val="0"/>
        <w:overflowPunct w:val="0"/>
        <w:ind w:left="0"/>
        <w:rPr>
          <w:color w:val="000000" w:themeColor="text1"/>
        </w:rPr>
      </w:pPr>
    </w:p>
    <w:p w14:paraId="303CFFE2"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Aikuisilla psoriaasipotilailla vakaan tilan minimipitoisuuksien keskiarvo oli 5 μg/ml adalimumabimonoterapian aikana (40 mg joka toinen viikko).</w:t>
      </w:r>
    </w:p>
    <w:p w14:paraId="2F313BB2" w14:textId="77777777" w:rsidR="00964AFD" w:rsidRPr="007D5606" w:rsidRDefault="00964AFD" w:rsidP="00387D0C">
      <w:pPr>
        <w:pStyle w:val="BodyText"/>
        <w:widowControl/>
        <w:kinsoku w:val="0"/>
        <w:overflowPunct w:val="0"/>
        <w:ind w:left="0"/>
        <w:rPr>
          <w:color w:val="000000" w:themeColor="text1"/>
          <w:szCs w:val="21"/>
        </w:rPr>
      </w:pPr>
    </w:p>
    <w:p w14:paraId="0ECBF728"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lastRenderedPageBreak/>
        <w:t>Kun Crohnin tautia sairastaville potilaille annettiin 80 mg:n latausannos adalimumabia viikolla 0 ja sen jälkeen 40 mg viikolla 2, seerumin pienimmät adalimumabipitoisuudet olivat hoidon aloitusvaiheen aikana noin 5,5 μg/ml. Kun potilaille annettiin 160 mg:n latausannos adalimumabia viikolla 0 ja sen jälkeen 80 mg viikolla 2, seerumin pienimmät adalimumabipitoisuudet olivat hoidon aloitusvaiheen aikana noin 12 μg/ml. Vakaassa tilassa pienimmät pitoisuudet Crohnin tautia sairastavilla potilailla olivat keskimäärin noin 7 μg/ml, kun potilaat saivat 40 mg adalimumabia ylläpitoannoksena joka toinen viikko.</w:t>
      </w:r>
    </w:p>
    <w:p w14:paraId="41D564B1" w14:textId="77777777" w:rsidR="00964AFD" w:rsidRPr="007D5606" w:rsidRDefault="00964AFD" w:rsidP="00387D0C">
      <w:pPr>
        <w:pStyle w:val="BodyText"/>
        <w:widowControl/>
        <w:kinsoku w:val="0"/>
        <w:overflowPunct w:val="0"/>
        <w:ind w:left="0"/>
        <w:rPr>
          <w:color w:val="000000" w:themeColor="text1"/>
          <w:szCs w:val="21"/>
        </w:rPr>
      </w:pPr>
    </w:p>
    <w:p w14:paraId="3284A5C1" w14:textId="77777777" w:rsidR="00964AFD" w:rsidRPr="007D5606" w:rsidRDefault="00964AFD" w:rsidP="00215FF1">
      <w:pPr>
        <w:pStyle w:val="BodyText"/>
        <w:widowControl/>
        <w:kinsoku w:val="0"/>
        <w:overflowPunct w:val="0"/>
        <w:ind w:left="0"/>
        <w:rPr>
          <w:color w:val="000000" w:themeColor="text1"/>
        </w:rPr>
      </w:pPr>
      <w:r w:rsidRPr="007D5606">
        <w:rPr>
          <w:color w:val="000000" w:themeColor="text1"/>
        </w:rPr>
        <w:t>Kun uveiittia sairastaville aikuispotilaille annettiin 80 mg:n latausannos adalimumabia viikolla 0 ja sen jälkeen 40 mg adalimumabia joka toinen viikko alkaen viikolla 1, vakaan tilan pitoisuuden keskiarvo oli noin 8–10 μg/ml.</w:t>
      </w:r>
    </w:p>
    <w:p w14:paraId="25D7B395" w14:textId="77777777" w:rsidR="00A35B02" w:rsidRPr="007D5606" w:rsidRDefault="00A35B02" w:rsidP="00215FF1">
      <w:pPr>
        <w:pStyle w:val="BodyText"/>
        <w:widowControl/>
        <w:kinsoku w:val="0"/>
        <w:overflowPunct w:val="0"/>
        <w:ind w:left="0"/>
        <w:rPr>
          <w:color w:val="000000" w:themeColor="text1"/>
        </w:rPr>
      </w:pPr>
    </w:p>
    <w:p w14:paraId="5F112621" w14:textId="77777777" w:rsidR="00A35B02" w:rsidRPr="007D5606" w:rsidRDefault="00A35B02" w:rsidP="00215FF1">
      <w:pPr>
        <w:rPr>
          <w:color w:val="000000" w:themeColor="text1"/>
        </w:rPr>
      </w:pPr>
      <w:r w:rsidRPr="007D5606">
        <w:rPr>
          <w:color w:val="000000" w:themeColor="text1"/>
        </w:rPr>
        <w:t>Populaatiofarmakokineettinen ja farmakokineettinen/farmakodynaaminen mallinnus ja simulaatio ennustivat adalimumabialtistuksen ja tehon olevan samaa luokkaa annoksella 40 mg kerran viikossa ja 80 mg joka toinen viikko (potilaina aikuisia, joilla oli nivelreuma, HS-tauti, ulseratiivinen koliitti, Crohnin tauti tai läiskäpsoriaasi, nuoria, joilla oli hidradenitis suppurativa, sekä ≥ 40 kg painavia lapsipotilaita, joilla oli Crohnin tauti).</w:t>
      </w:r>
    </w:p>
    <w:p w14:paraId="2FF0B960" w14:textId="77777777" w:rsidR="00964AFD" w:rsidRPr="007D5606" w:rsidRDefault="00964AFD" w:rsidP="00387D0C">
      <w:pPr>
        <w:pStyle w:val="BodyText"/>
        <w:widowControl/>
        <w:kinsoku w:val="0"/>
        <w:overflowPunct w:val="0"/>
        <w:ind w:left="0"/>
        <w:rPr>
          <w:color w:val="000000" w:themeColor="text1"/>
          <w:szCs w:val="21"/>
        </w:rPr>
      </w:pPr>
    </w:p>
    <w:p w14:paraId="4104553E" w14:textId="77777777" w:rsidR="00964AFD" w:rsidRPr="007D5606" w:rsidRDefault="00964AFD" w:rsidP="00387D0C">
      <w:pPr>
        <w:pStyle w:val="BodyText"/>
        <w:keepNext/>
        <w:widowControl/>
        <w:kinsoku w:val="0"/>
        <w:overflowPunct w:val="0"/>
        <w:ind w:left="0"/>
        <w:rPr>
          <w:color w:val="000000" w:themeColor="text1"/>
        </w:rPr>
      </w:pPr>
      <w:r w:rsidRPr="007D5606">
        <w:rPr>
          <w:color w:val="000000" w:themeColor="text1"/>
          <w:u w:val="single"/>
        </w:rPr>
        <w:t>Eliminaatio</w:t>
      </w:r>
    </w:p>
    <w:p w14:paraId="5E46FC4B" w14:textId="77777777" w:rsidR="00964AFD" w:rsidRPr="007D5606" w:rsidRDefault="00964AFD" w:rsidP="00387D0C">
      <w:pPr>
        <w:pStyle w:val="BodyText"/>
        <w:keepNext/>
        <w:widowControl/>
        <w:kinsoku w:val="0"/>
        <w:overflowPunct w:val="0"/>
        <w:ind w:left="0"/>
        <w:rPr>
          <w:color w:val="000000" w:themeColor="text1"/>
        </w:rPr>
      </w:pPr>
    </w:p>
    <w:p w14:paraId="6449C21B" w14:textId="77777777" w:rsidR="00964AFD" w:rsidRPr="007D5606" w:rsidRDefault="00964AFD" w:rsidP="00274D7B">
      <w:pPr>
        <w:pStyle w:val="BodyText"/>
        <w:widowControl/>
        <w:kinsoku w:val="0"/>
        <w:overflowPunct w:val="0"/>
        <w:ind w:left="0"/>
        <w:rPr>
          <w:color w:val="000000" w:themeColor="text1"/>
        </w:rPr>
      </w:pPr>
      <w:r w:rsidRPr="007D5606">
        <w:rPr>
          <w:color w:val="000000" w:themeColor="text1"/>
        </w:rPr>
        <w:t>Farmakokineettisissä yli 1 300 nivelreumapotilasta käsittävissä väestötutkimuksissa havaittiin adalimumabin näennäisen puhdistuman lisääntyvän ruumiinpainon mukaan. Kun tulokset vakioitiin painoerojen suhteen, havaittiin sukupuolella ja iällä olevan ainoastaan minimaalinen vaikutus adalimumabin puhdistumaan. Vapaan adalimumabin (adalimumabin, joka ei ole sitoutunut adalimumabin vasta-aineisiin) pitoisuudet seerumissa todettiin pienemmiksi niillä potilailla, joilla oli mitattavissa olevat määrät adalimumabin vasta-aineita.</w:t>
      </w:r>
    </w:p>
    <w:p w14:paraId="7CA85F1F" w14:textId="77777777" w:rsidR="00964AFD" w:rsidRPr="007D5606" w:rsidRDefault="00964AFD" w:rsidP="00387D0C">
      <w:pPr>
        <w:pStyle w:val="BodyText"/>
        <w:widowControl/>
        <w:kinsoku w:val="0"/>
        <w:overflowPunct w:val="0"/>
        <w:ind w:left="0"/>
        <w:rPr>
          <w:color w:val="000000" w:themeColor="text1"/>
          <w:u w:val="single"/>
        </w:rPr>
      </w:pPr>
    </w:p>
    <w:p w14:paraId="625615E1" w14:textId="77777777" w:rsidR="00964AFD" w:rsidRPr="007D5606" w:rsidRDefault="00964AFD" w:rsidP="00ED34EF">
      <w:pPr>
        <w:pStyle w:val="BodyText"/>
        <w:keepNext/>
        <w:widowControl/>
        <w:kinsoku w:val="0"/>
        <w:overflowPunct w:val="0"/>
        <w:ind w:left="0"/>
        <w:rPr>
          <w:color w:val="000000" w:themeColor="text1"/>
        </w:rPr>
      </w:pPr>
      <w:r w:rsidRPr="007D5606">
        <w:rPr>
          <w:color w:val="000000" w:themeColor="text1"/>
          <w:u w:val="single"/>
        </w:rPr>
        <w:t>Maksan tai munuaisten vajaatoiminta</w:t>
      </w:r>
    </w:p>
    <w:p w14:paraId="1B924F0D" w14:textId="77777777" w:rsidR="00964AFD" w:rsidRPr="007D5606" w:rsidRDefault="00964AFD" w:rsidP="00ED34EF">
      <w:pPr>
        <w:pStyle w:val="BodyText"/>
        <w:keepNext/>
        <w:widowControl/>
        <w:kinsoku w:val="0"/>
        <w:overflowPunct w:val="0"/>
        <w:ind w:left="0"/>
        <w:rPr>
          <w:color w:val="000000" w:themeColor="text1"/>
        </w:rPr>
      </w:pPr>
    </w:p>
    <w:p w14:paraId="56EF784B" w14:textId="77777777" w:rsidR="00964AFD" w:rsidRPr="007D5606" w:rsidRDefault="00621663" w:rsidP="00387D0C">
      <w:pPr>
        <w:pStyle w:val="BodyText"/>
        <w:widowControl/>
        <w:kinsoku w:val="0"/>
        <w:overflowPunct w:val="0"/>
        <w:ind w:left="0"/>
        <w:rPr>
          <w:color w:val="000000" w:themeColor="text1"/>
        </w:rPr>
      </w:pPr>
      <w:r w:rsidRPr="007D5606">
        <w:rPr>
          <w:color w:val="000000" w:themeColor="text1"/>
        </w:rPr>
        <w:t>Adalimumabia ei ole tutkittu maksan tai munuaisten vajaatoimintaa sairastavilla potilailla.</w:t>
      </w:r>
    </w:p>
    <w:p w14:paraId="3BE6B588" w14:textId="77777777" w:rsidR="00533B44" w:rsidRPr="007D5606" w:rsidRDefault="00533B44" w:rsidP="00387D0C">
      <w:pPr>
        <w:rPr>
          <w:color w:val="000000" w:themeColor="text1"/>
        </w:rPr>
      </w:pPr>
    </w:p>
    <w:p w14:paraId="1CCEE58B" w14:textId="77777777" w:rsidR="00964AFD" w:rsidRPr="007D5606" w:rsidRDefault="00964AFD" w:rsidP="00FF2FB9">
      <w:pPr>
        <w:pStyle w:val="BodyText"/>
        <w:keepNext/>
        <w:widowControl/>
        <w:numPr>
          <w:ilvl w:val="1"/>
          <w:numId w:val="21"/>
        </w:numPr>
        <w:kinsoku w:val="0"/>
        <w:overflowPunct w:val="0"/>
        <w:autoSpaceDE w:val="0"/>
        <w:autoSpaceDN w:val="0"/>
        <w:adjustRightInd w:val="0"/>
        <w:ind w:left="0" w:firstLine="0"/>
        <w:rPr>
          <w:b/>
          <w:bCs/>
          <w:color w:val="000000" w:themeColor="text1"/>
        </w:rPr>
      </w:pPr>
      <w:r w:rsidRPr="007D5606">
        <w:rPr>
          <w:b/>
          <w:bCs/>
          <w:color w:val="000000" w:themeColor="text1"/>
        </w:rPr>
        <w:t>Prekliiniset tiedot turvallisuudesta</w:t>
      </w:r>
    </w:p>
    <w:p w14:paraId="4848D5BE" w14:textId="77777777" w:rsidR="00964AFD" w:rsidRPr="007D5606" w:rsidRDefault="00964AFD" w:rsidP="00ED34EF">
      <w:pPr>
        <w:pStyle w:val="BodyText"/>
        <w:keepNext/>
        <w:widowControl/>
        <w:kinsoku w:val="0"/>
        <w:overflowPunct w:val="0"/>
        <w:ind w:left="0"/>
        <w:rPr>
          <w:b/>
          <w:bCs/>
          <w:color w:val="000000" w:themeColor="text1"/>
          <w:szCs w:val="21"/>
        </w:rPr>
      </w:pPr>
    </w:p>
    <w:p w14:paraId="2D3CC878"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 xml:space="preserve">Kerta-annosten, toistuvan altistuksen aiheuttamaa toksisuutta ja genotoksisuutta koskevien </w:t>
      </w:r>
      <w:r w:rsidR="00DD7229" w:rsidRPr="007D5606">
        <w:rPr>
          <w:color w:val="000000" w:themeColor="text1"/>
        </w:rPr>
        <w:t xml:space="preserve">konventionaalisten </w:t>
      </w:r>
      <w:r w:rsidRPr="007D5606">
        <w:rPr>
          <w:color w:val="000000" w:themeColor="text1"/>
        </w:rPr>
        <w:t>tutkimusten</w:t>
      </w:r>
      <w:r w:rsidR="00DD7229" w:rsidRPr="007D5606">
        <w:rPr>
          <w:color w:val="000000" w:themeColor="text1"/>
        </w:rPr>
        <w:t xml:space="preserve"> </w:t>
      </w:r>
      <w:r w:rsidRPr="007D5606">
        <w:rPr>
          <w:color w:val="000000" w:themeColor="text1"/>
        </w:rPr>
        <w:t>tulokset eivät viittaa erityiseen vaaraan ihmisille.</w:t>
      </w:r>
    </w:p>
    <w:p w14:paraId="0FE37365" w14:textId="77777777" w:rsidR="00964AFD" w:rsidRPr="007D5606" w:rsidRDefault="00964AFD" w:rsidP="00387D0C">
      <w:pPr>
        <w:pStyle w:val="BodyText"/>
        <w:widowControl/>
        <w:kinsoku w:val="0"/>
        <w:overflowPunct w:val="0"/>
        <w:ind w:left="0"/>
        <w:rPr>
          <w:color w:val="000000" w:themeColor="text1"/>
        </w:rPr>
      </w:pPr>
    </w:p>
    <w:p w14:paraId="23CEAE54"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Makakiapinoilla tehdyssä alkion/sikiön kehitykseen kohdistuvaa toksisuutta/postnataalia kehitystä koskevassa tutkimuksessa ei havaittu adalimumabin aiheuttavan haittaa sikiölle annostasolla 0, 30 ja 100 mg/kg (9–17 apinaa/ryhmä). Adalimumabilla ei ole tehty karsinogeenisuustutkimuksia eikä fertiliteettiä tai postnataalitoksisuutta koskevia standardiarviointeja, koska ei ole saatavilla sopivia malleja, joissa vasta-aine reagoisi rajoitetusti ristiin jyrsijän TNF:n kanssa, ja koska jyrsijöissä kehittyy neutraloivia vasta-aineita.</w:t>
      </w:r>
    </w:p>
    <w:p w14:paraId="4B028EAD" w14:textId="77777777" w:rsidR="00533B44" w:rsidRPr="007D5606" w:rsidRDefault="00533B44" w:rsidP="00387D0C">
      <w:pPr>
        <w:rPr>
          <w:color w:val="000000" w:themeColor="text1"/>
        </w:rPr>
      </w:pPr>
    </w:p>
    <w:p w14:paraId="3C286B99" w14:textId="77777777" w:rsidR="00290EEB" w:rsidRPr="007D5606" w:rsidRDefault="00290EEB" w:rsidP="00387D0C">
      <w:pPr>
        <w:rPr>
          <w:color w:val="000000" w:themeColor="text1"/>
        </w:rPr>
      </w:pPr>
    </w:p>
    <w:p w14:paraId="75B4A3DF" w14:textId="77777777" w:rsidR="00964AFD" w:rsidRPr="007D5606" w:rsidRDefault="00964AFD" w:rsidP="00FF2FB9">
      <w:pPr>
        <w:pStyle w:val="BodyText"/>
        <w:keepNext/>
        <w:widowControl/>
        <w:numPr>
          <w:ilvl w:val="0"/>
          <w:numId w:val="21"/>
        </w:numPr>
        <w:kinsoku w:val="0"/>
        <w:overflowPunct w:val="0"/>
        <w:autoSpaceDE w:val="0"/>
        <w:autoSpaceDN w:val="0"/>
        <w:adjustRightInd w:val="0"/>
        <w:ind w:left="0" w:firstLine="0"/>
        <w:rPr>
          <w:b/>
          <w:bCs/>
          <w:color w:val="000000" w:themeColor="text1"/>
        </w:rPr>
      </w:pPr>
      <w:r w:rsidRPr="007D5606">
        <w:rPr>
          <w:b/>
          <w:bCs/>
          <w:color w:val="000000" w:themeColor="text1"/>
        </w:rPr>
        <w:t>FARMASEUTTISET TIEDOT</w:t>
      </w:r>
    </w:p>
    <w:p w14:paraId="2DFF934E" w14:textId="77777777" w:rsidR="00964AFD" w:rsidRPr="007D5606" w:rsidRDefault="00964AFD" w:rsidP="00ED34EF">
      <w:pPr>
        <w:pStyle w:val="BodyText"/>
        <w:keepNext/>
        <w:widowControl/>
        <w:kinsoku w:val="0"/>
        <w:overflowPunct w:val="0"/>
        <w:ind w:left="0"/>
        <w:rPr>
          <w:bCs/>
          <w:color w:val="000000" w:themeColor="text1"/>
        </w:rPr>
      </w:pPr>
    </w:p>
    <w:p w14:paraId="40C2E363" w14:textId="77777777" w:rsidR="00964AFD" w:rsidRPr="007D5606" w:rsidRDefault="00964AFD" w:rsidP="00ED34EF">
      <w:pPr>
        <w:pStyle w:val="BodyText"/>
        <w:keepNext/>
        <w:widowControl/>
        <w:numPr>
          <w:ilvl w:val="1"/>
          <w:numId w:val="21"/>
        </w:numPr>
        <w:tabs>
          <w:tab w:val="left" w:pos="673"/>
        </w:tabs>
        <w:kinsoku w:val="0"/>
        <w:overflowPunct w:val="0"/>
        <w:ind w:left="0" w:firstLine="0"/>
        <w:rPr>
          <w:color w:val="000000" w:themeColor="text1"/>
        </w:rPr>
      </w:pPr>
      <w:r w:rsidRPr="007D5606">
        <w:rPr>
          <w:b/>
          <w:bCs/>
          <w:color w:val="000000" w:themeColor="text1"/>
        </w:rPr>
        <w:t>Apuaineet</w:t>
      </w:r>
    </w:p>
    <w:p w14:paraId="0F9A34D2" w14:textId="77777777" w:rsidR="00964AFD" w:rsidRPr="007D5606" w:rsidRDefault="00964AFD" w:rsidP="00ED34EF">
      <w:pPr>
        <w:pStyle w:val="BodyText"/>
        <w:keepNext/>
        <w:widowControl/>
        <w:kinsoku w:val="0"/>
        <w:overflowPunct w:val="0"/>
        <w:ind w:left="0"/>
        <w:rPr>
          <w:bCs/>
          <w:color w:val="000000" w:themeColor="text1"/>
          <w:szCs w:val="21"/>
        </w:rPr>
      </w:pPr>
    </w:p>
    <w:p w14:paraId="29E90653" w14:textId="77777777" w:rsidR="00621663" w:rsidRPr="007D5606" w:rsidRDefault="00621663" w:rsidP="00387D0C">
      <w:pPr>
        <w:rPr>
          <w:color w:val="000000" w:themeColor="text1"/>
        </w:rPr>
      </w:pPr>
      <w:r w:rsidRPr="007D5606">
        <w:rPr>
          <w:color w:val="000000" w:themeColor="text1"/>
        </w:rPr>
        <w:t>L</w:t>
      </w:r>
      <w:r w:rsidRPr="007D5606">
        <w:rPr>
          <w:color w:val="000000" w:themeColor="text1"/>
        </w:rPr>
        <w:noBreakHyphen/>
        <w:t>histidiini</w:t>
      </w:r>
    </w:p>
    <w:p w14:paraId="6BA4742B" w14:textId="77777777" w:rsidR="00621663" w:rsidRPr="007D5606" w:rsidRDefault="00621663" w:rsidP="00387D0C">
      <w:pPr>
        <w:rPr>
          <w:color w:val="000000" w:themeColor="text1"/>
        </w:rPr>
      </w:pPr>
      <w:r w:rsidRPr="007D5606">
        <w:rPr>
          <w:color w:val="000000" w:themeColor="text1"/>
        </w:rPr>
        <w:t>L</w:t>
      </w:r>
      <w:r w:rsidRPr="007D5606">
        <w:rPr>
          <w:color w:val="000000" w:themeColor="text1"/>
        </w:rPr>
        <w:noBreakHyphen/>
        <w:t>histidiinihydrokloridimonohydraatti</w:t>
      </w:r>
    </w:p>
    <w:p w14:paraId="1F09838B" w14:textId="77777777" w:rsidR="00621663" w:rsidRPr="007D5606" w:rsidRDefault="00621663" w:rsidP="00387D0C">
      <w:pPr>
        <w:rPr>
          <w:color w:val="000000" w:themeColor="text1"/>
        </w:rPr>
      </w:pPr>
      <w:r w:rsidRPr="007D5606">
        <w:rPr>
          <w:color w:val="000000" w:themeColor="text1"/>
        </w:rPr>
        <w:t>Sakkaroosi</w:t>
      </w:r>
    </w:p>
    <w:p w14:paraId="4B0830F4" w14:textId="77777777" w:rsidR="00621663" w:rsidRPr="007D5606" w:rsidRDefault="00621663" w:rsidP="00387D0C">
      <w:pPr>
        <w:rPr>
          <w:color w:val="000000" w:themeColor="text1"/>
        </w:rPr>
      </w:pPr>
      <w:r w:rsidRPr="007D5606">
        <w:rPr>
          <w:color w:val="000000" w:themeColor="text1"/>
        </w:rPr>
        <w:t xml:space="preserve">Dinatriumedetaattidihydraatti </w:t>
      </w:r>
    </w:p>
    <w:p w14:paraId="144AE918" w14:textId="77777777" w:rsidR="00621663" w:rsidRPr="007D5606" w:rsidRDefault="00621663" w:rsidP="00387D0C">
      <w:pPr>
        <w:rPr>
          <w:color w:val="000000" w:themeColor="text1"/>
        </w:rPr>
      </w:pPr>
      <w:r w:rsidRPr="007D5606">
        <w:rPr>
          <w:color w:val="000000" w:themeColor="text1"/>
        </w:rPr>
        <w:t>L</w:t>
      </w:r>
      <w:r w:rsidRPr="007D5606">
        <w:rPr>
          <w:color w:val="000000" w:themeColor="text1"/>
        </w:rPr>
        <w:noBreakHyphen/>
        <w:t>metioniini</w:t>
      </w:r>
    </w:p>
    <w:p w14:paraId="18DCF924" w14:textId="77777777" w:rsidR="00621663" w:rsidRPr="007D5606" w:rsidRDefault="00621663" w:rsidP="00387D0C">
      <w:pPr>
        <w:rPr>
          <w:color w:val="000000" w:themeColor="text1"/>
        </w:rPr>
      </w:pPr>
      <w:r w:rsidRPr="007D5606">
        <w:rPr>
          <w:color w:val="000000" w:themeColor="text1"/>
        </w:rPr>
        <w:t>Polysorbaatti 80</w:t>
      </w:r>
    </w:p>
    <w:p w14:paraId="704E8F20" w14:textId="77777777" w:rsidR="00621663" w:rsidRPr="007D5606" w:rsidRDefault="00621663" w:rsidP="00387D0C">
      <w:pPr>
        <w:rPr>
          <w:color w:val="000000" w:themeColor="text1"/>
        </w:rPr>
      </w:pPr>
      <w:r w:rsidRPr="007D5606">
        <w:rPr>
          <w:color w:val="000000" w:themeColor="text1"/>
        </w:rPr>
        <w:t>Injektionesteisiin käytettävä vesi.</w:t>
      </w:r>
    </w:p>
    <w:p w14:paraId="10D5AF8C" w14:textId="77777777" w:rsidR="00964AFD" w:rsidRPr="007D5606" w:rsidRDefault="00964AFD" w:rsidP="00387D0C">
      <w:pPr>
        <w:pStyle w:val="BodyText"/>
        <w:widowControl/>
        <w:kinsoku w:val="0"/>
        <w:overflowPunct w:val="0"/>
        <w:ind w:left="0"/>
        <w:rPr>
          <w:color w:val="000000" w:themeColor="text1"/>
        </w:rPr>
      </w:pPr>
    </w:p>
    <w:p w14:paraId="70BC3724" w14:textId="77777777" w:rsidR="00964AFD" w:rsidRPr="007D5606" w:rsidRDefault="00964AFD" w:rsidP="00FF2FB9">
      <w:pPr>
        <w:pStyle w:val="BodyText"/>
        <w:keepNext/>
        <w:widowControl/>
        <w:numPr>
          <w:ilvl w:val="1"/>
          <w:numId w:val="21"/>
        </w:numPr>
        <w:tabs>
          <w:tab w:val="left" w:pos="673"/>
        </w:tabs>
        <w:kinsoku w:val="0"/>
        <w:overflowPunct w:val="0"/>
        <w:ind w:left="0" w:firstLine="0"/>
        <w:rPr>
          <w:b/>
          <w:bCs/>
          <w:color w:val="000000" w:themeColor="text1"/>
        </w:rPr>
      </w:pPr>
      <w:r w:rsidRPr="007D5606">
        <w:rPr>
          <w:b/>
          <w:bCs/>
          <w:color w:val="000000" w:themeColor="text1"/>
        </w:rPr>
        <w:lastRenderedPageBreak/>
        <w:t>Yhteensopimattomuudet</w:t>
      </w:r>
    </w:p>
    <w:p w14:paraId="7F9C6380" w14:textId="77777777" w:rsidR="00964AFD" w:rsidRPr="007D5606" w:rsidRDefault="00964AFD" w:rsidP="00ED34EF">
      <w:pPr>
        <w:pStyle w:val="BodyText"/>
        <w:keepNext/>
        <w:widowControl/>
        <w:kinsoku w:val="0"/>
        <w:overflowPunct w:val="0"/>
        <w:ind w:left="0"/>
        <w:rPr>
          <w:bCs/>
          <w:color w:val="000000" w:themeColor="text1"/>
          <w:szCs w:val="21"/>
        </w:rPr>
      </w:pPr>
    </w:p>
    <w:p w14:paraId="2DA2166B"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Koska yhteensopivuustutkimuksia ei ole tehty, tätä lääkevalmistetta ei saa sekoittaa muiden lääkevalmisteiden kanssa.</w:t>
      </w:r>
    </w:p>
    <w:p w14:paraId="3E42D685" w14:textId="77777777" w:rsidR="00964AFD" w:rsidRPr="007D5606" w:rsidRDefault="00964AFD" w:rsidP="00387D0C">
      <w:pPr>
        <w:pStyle w:val="BodyText"/>
        <w:widowControl/>
        <w:kinsoku w:val="0"/>
        <w:overflowPunct w:val="0"/>
        <w:ind w:left="0"/>
        <w:rPr>
          <w:color w:val="000000" w:themeColor="text1"/>
        </w:rPr>
      </w:pPr>
    </w:p>
    <w:p w14:paraId="252C8961" w14:textId="77777777" w:rsidR="00964AFD" w:rsidRPr="007D5606" w:rsidRDefault="00964AFD" w:rsidP="00FF2FB9">
      <w:pPr>
        <w:pStyle w:val="BodyText"/>
        <w:keepNext/>
        <w:widowControl/>
        <w:numPr>
          <w:ilvl w:val="1"/>
          <w:numId w:val="21"/>
        </w:numPr>
        <w:tabs>
          <w:tab w:val="left" w:pos="673"/>
        </w:tabs>
        <w:kinsoku w:val="0"/>
        <w:overflowPunct w:val="0"/>
        <w:ind w:left="0" w:firstLine="0"/>
        <w:rPr>
          <w:b/>
          <w:bCs/>
          <w:color w:val="000000" w:themeColor="text1"/>
        </w:rPr>
      </w:pPr>
      <w:r w:rsidRPr="007D5606">
        <w:rPr>
          <w:b/>
          <w:bCs/>
          <w:color w:val="000000" w:themeColor="text1"/>
        </w:rPr>
        <w:t>Kestoaika</w:t>
      </w:r>
    </w:p>
    <w:p w14:paraId="389F18A5" w14:textId="77777777" w:rsidR="00964AFD" w:rsidRPr="007D5606" w:rsidRDefault="00964AFD" w:rsidP="00ED34EF">
      <w:pPr>
        <w:pStyle w:val="BodyText"/>
        <w:keepNext/>
        <w:widowControl/>
        <w:kinsoku w:val="0"/>
        <w:overflowPunct w:val="0"/>
        <w:ind w:left="0"/>
        <w:rPr>
          <w:b/>
          <w:bCs/>
          <w:color w:val="000000" w:themeColor="text1"/>
          <w:szCs w:val="21"/>
        </w:rPr>
      </w:pPr>
    </w:p>
    <w:p w14:paraId="4A813394" w14:textId="77777777" w:rsidR="00964AFD" w:rsidRPr="007D5606" w:rsidRDefault="00621663" w:rsidP="00387D0C">
      <w:pPr>
        <w:pStyle w:val="BodyText"/>
        <w:widowControl/>
        <w:kinsoku w:val="0"/>
        <w:overflowPunct w:val="0"/>
        <w:ind w:left="0"/>
        <w:rPr>
          <w:color w:val="000000" w:themeColor="text1"/>
        </w:rPr>
      </w:pPr>
      <w:r w:rsidRPr="007D5606">
        <w:rPr>
          <w:color w:val="000000" w:themeColor="text1"/>
        </w:rPr>
        <w:t>3 vuotta</w:t>
      </w:r>
    </w:p>
    <w:p w14:paraId="59A49319" w14:textId="77777777" w:rsidR="00964AFD" w:rsidRPr="007D5606" w:rsidRDefault="00964AFD" w:rsidP="00387D0C">
      <w:pPr>
        <w:pStyle w:val="BodyText"/>
        <w:widowControl/>
        <w:kinsoku w:val="0"/>
        <w:overflowPunct w:val="0"/>
        <w:ind w:left="0"/>
        <w:rPr>
          <w:color w:val="000000" w:themeColor="text1"/>
        </w:rPr>
      </w:pPr>
    </w:p>
    <w:p w14:paraId="19AC1A39" w14:textId="77777777" w:rsidR="00964AFD" w:rsidRPr="007D5606" w:rsidRDefault="00964AFD" w:rsidP="00FF2FB9">
      <w:pPr>
        <w:pStyle w:val="BodyText"/>
        <w:keepNext/>
        <w:widowControl/>
        <w:numPr>
          <w:ilvl w:val="1"/>
          <w:numId w:val="21"/>
        </w:numPr>
        <w:tabs>
          <w:tab w:val="left" w:pos="673"/>
        </w:tabs>
        <w:kinsoku w:val="0"/>
        <w:overflowPunct w:val="0"/>
        <w:ind w:left="0" w:firstLine="0"/>
        <w:rPr>
          <w:b/>
          <w:bCs/>
          <w:color w:val="000000" w:themeColor="text1"/>
        </w:rPr>
      </w:pPr>
      <w:r w:rsidRPr="007D5606">
        <w:rPr>
          <w:b/>
          <w:bCs/>
          <w:color w:val="000000" w:themeColor="text1"/>
        </w:rPr>
        <w:t>Säilytys</w:t>
      </w:r>
    </w:p>
    <w:p w14:paraId="7A76C502" w14:textId="77777777" w:rsidR="00964AFD" w:rsidRPr="007D5606" w:rsidRDefault="00964AFD" w:rsidP="00ED34EF">
      <w:pPr>
        <w:pStyle w:val="BodyText"/>
        <w:keepNext/>
        <w:widowControl/>
        <w:kinsoku w:val="0"/>
        <w:overflowPunct w:val="0"/>
        <w:ind w:left="0"/>
        <w:rPr>
          <w:bCs/>
          <w:color w:val="000000" w:themeColor="text1"/>
        </w:rPr>
      </w:pPr>
    </w:p>
    <w:p w14:paraId="3970E8CB"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Säilytä jääkaapissa (2 °C–8 °C). Ei saa jäätyä. Pidä esitäytetty ruisku ulkopakkauksessa. Herkkä valolle.</w:t>
      </w:r>
    </w:p>
    <w:p w14:paraId="3B9F9262" w14:textId="77777777" w:rsidR="00964AFD" w:rsidRPr="007D5606" w:rsidRDefault="00964AFD" w:rsidP="00387D0C">
      <w:pPr>
        <w:pStyle w:val="BodyText"/>
        <w:widowControl/>
        <w:kinsoku w:val="0"/>
        <w:overflowPunct w:val="0"/>
        <w:ind w:left="0"/>
        <w:rPr>
          <w:color w:val="000000" w:themeColor="text1"/>
        </w:rPr>
      </w:pPr>
    </w:p>
    <w:p w14:paraId="73BF7CE2"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Yksittäistä esitäytettyä Amsparity-ruiskua voidaan säilyttää alle 30 °C:ssa enintään 30 päivän ajan. Ruisku tulee suojata valolta, ja se on hävitettävä, jos sitä ei käytetä 30 päivän aikana.</w:t>
      </w:r>
    </w:p>
    <w:p w14:paraId="1426EEA7" w14:textId="77777777" w:rsidR="00964AFD" w:rsidRPr="007D5606" w:rsidRDefault="00964AFD" w:rsidP="00387D0C">
      <w:pPr>
        <w:pStyle w:val="BodyText"/>
        <w:widowControl/>
        <w:kinsoku w:val="0"/>
        <w:overflowPunct w:val="0"/>
        <w:ind w:left="0"/>
        <w:rPr>
          <w:color w:val="000000" w:themeColor="text1"/>
        </w:rPr>
      </w:pPr>
    </w:p>
    <w:p w14:paraId="349E3C95" w14:textId="77777777" w:rsidR="00964AFD" w:rsidRPr="007D5606" w:rsidRDefault="00964AFD" w:rsidP="00FF2FB9">
      <w:pPr>
        <w:pStyle w:val="BodyText"/>
        <w:keepNext/>
        <w:widowControl/>
        <w:numPr>
          <w:ilvl w:val="1"/>
          <w:numId w:val="21"/>
        </w:numPr>
        <w:tabs>
          <w:tab w:val="left" w:pos="673"/>
        </w:tabs>
        <w:kinsoku w:val="0"/>
        <w:overflowPunct w:val="0"/>
        <w:ind w:left="0" w:firstLine="0"/>
        <w:rPr>
          <w:b/>
          <w:bCs/>
          <w:color w:val="000000" w:themeColor="text1"/>
        </w:rPr>
      </w:pPr>
      <w:r w:rsidRPr="007D5606">
        <w:rPr>
          <w:b/>
          <w:bCs/>
          <w:color w:val="000000" w:themeColor="text1"/>
        </w:rPr>
        <w:t>Pakkaustyyppi ja pakkauskoko (pakkauskoot)</w:t>
      </w:r>
    </w:p>
    <w:p w14:paraId="3586F7A5" w14:textId="77777777" w:rsidR="00964AFD" w:rsidRPr="007D5606" w:rsidRDefault="00964AFD" w:rsidP="00D459A6">
      <w:pPr>
        <w:pStyle w:val="BodyText"/>
        <w:keepNext/>
        <w:widowControl/>
        <w:kinsoku w:val="0"/>
        <w:overflowPunct w:val="0"/>
        <w:ind w:left="0"/>
        <w:rPr>
          <w:bCs/>
          <w:color w:val="000000" w:themeColor="text1"/>
          <w:szCs w:val="21"/>
        </w:rPr>
      </w:pPr>
    </w:p>
    <w:p w14:paraId="15D754C7" w14:textId="77777777" w:rsidR="00964AFD" w:rsidRPr="007D5606" w:rsidRDefault="006A1144" w:rsidP="00387D0C">
      <w:pPr>
        <w:pStyle w:val="BodyText"/>
        <w:widowControl/>
        <w:kinsoku w:val="0"/>
        <w:overflowPunct w:val="0"/>
        <w:ind w:left="0"/>
        <w:rPr>
          <w:color w:val="000000" w:themeColor="text1"/>
        </w:rPr>
      </w:pPr>
      <w:r w:rsidRPr="007D5606">
        <w:rPr>
          <w:color w:val="000000" w:themeColor="text1"/>
        </w:rPr>
        <w:t>Amsparity 20 mg injektioneste, liuos esitäytetyssä kertakäyttöruiskussa (tyypin I lasi), jossa on männän tulppa (klooributyylikumia) ja neulansuojuksella (termoplastista elastomeeria) varustettu neula.</w:t>
      </w:r>
    </w:p>
    <w:p w14:paraId="00DC15FC" w14:textId="77777777" w:rsidR="00964AFD" w:rsidRPr="007D5606" w:rsidRDefault="00964AFD" w:rsidP="00387D0C">
      <w:pPr>
        <w:pStyle w:val="BodyText"/>
        <w:widowControl/>
        <w:kinsoku w:val="0"/>
        <w:overflowPunct w:val="0"/>
        <w:ind w:left="0"/>
        <w:rPr>
          <w:color w:val="000000" w:themeColor="text1"/>
          <w:szCs w:val="21"/>
        </w:rPr>
      </w:pPr>
    </w:p>
    <w:p w14:paraId="16442729"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Pakkaukset:</w:t>
      </w:r>
    </w:p>
    <w:p w14:paraId="4F9F15BA" w14:textId="77777777" w:rsidR="00964AFD" w:rsidRPr="007D5606" w:rsidRDefault="00964AFD" w:rsidP="003143AF">
      <w:pPr>
        <w:pStyle w:val="BodyText"/>
        <w:widowControl/>
        <w:numPr>
          <w:ilvl w:val="0"/>
          <w:numId w:val="27"/>
        </w:numPr>
        <w:kinsoku w:val="0"/>
        <w:overflowPunct w:val="0"/>
        <w:ind w:left="562" w:hanging="562"/>
        <w:rPr>
          <w:color w:val="000000" w:themeColor="text1"/>
        </w:rPr>
      </w:pPr>
      <w:r w:rsidRPr="007D5606">
        <w:rPr>
          <w:color w:val="000000" w:themeColor="text1"/>
        </w:rPr>
        <w:t>2 esitäytettyä ruiskua (0,4 ml steriiliä liuosta) ja 2 alkoholia sisältävää</w:t>
      </w:r>
      <w:r w:rsidR="006B36B6" w:rsidRPr="007D5606">
        <w:rPr>
          <w:color w:val="000000" w:themeColor="text1"/>
        </w:rPr>
        <w:t xml:space="preserve"> </w:t>
      </w:r>
      <w:r w:rsidRPr="007D5606">
        <w:rPr>
          <w:color w:val="000000" w:themeColor="text1"/>
        </w:rPr>
        <w:t xml:space="preserve">puhdistuslappua; esitäytetyt ruiskut ovat omissa </w:t>
      </w:r>
      <w:r w:rsidR="00162476" w:rsidRPr="007D5606">
        <w:rPr>
          <w:color w:val="000000" w:themeColor="text1"/>
        </w:rPr>
        <w:t>muovikoteloissaan</w:t>
      </w:r>
      <w:r w:rsidRPr="007D5606">
        <w:rPr>
          <w:color w:val="000000" w:themeColor="text1"/>
        </w:rPr>
        <w:t>.</w:t>
      </w:r>
    </w:p>
    <w:p w14:paraId="25117101" w14:textId="77777777" w:rsidR="00964AFD" w:rsidRPr="007D5606" w:rsidRDefault="00964AFD" w:rsidP="00387D0C">
      <w:pPr>
        <w:pStyle w:val="BodyText"/>
        <w:widowControl/>
        <w:tabs>
          <w:tab w:val="left" w:pos="679"/>
        </w:tabs>
        <w:kinsoku w:val="0"/>
        <w:overflowPunct w:val="0"/>
        <w:ind w:left="0"/>
        <w:rPr>
          <w:color w:val="000000" w:themeColor="text1"/>
        </w:rPr>
      </w:pPr>
    </w:p>
    <w:p w14:paraId="2928E8DD" w14:textId="77777777" w:rsidR="00964AFD" w:rsidRPr="007D5606" w:rsidRDefault="00964AFD" w:rsidP="00FF2FB9">
      <w:pPr>
        <w:pStyle w:val="BodyText"/>
        <w:keepNext/>
        <w:widowControl/>
        <w:numPr>
          <w:ilvl w:val="1"/>
          <w:numId w:val="21"/>
        </w:numPr>
        <w:tabs>
          <w:tab w:val="left" w:pos="673"/>
        </w:tabs>
        <w:kinsoku w:val="0"/>
        <w:overflowPunct w:val="0"/>
        <w:ind w:left="0" w:firstLine="0"/>
        <w:rPr>
          <w:b/>
          <w:bCs/>
          <w:color w:val="000000" w:themeColor="text1"/>
        </w:rPr>
      </w:pPr>
      <w:r w:rsidRPr="007D5606">
        <w:rPr>
          <w:b/>
          <w:bCs/>
          <w:color w:val="000000" w:themeColor="text1"/>
        </w:rPr>
        <w:t>Erityiset varotoimet hävittämiselle</w:t>
      </w:r>
    </w:p>
    <w:p w14:paraId="217A344A" w14:textId="77777777" w:rsidR="00964AFD" w:rsidRPr="007D5606" w:rsidRDefault="00964AFD" w:rsidP="00ED34EF">
      <w:pPr>
        <w:pStyle w:val="BodyText"/>
        <w:keepNext/>
        <w:widowControl/>
        <w:kinsoku w:val="0"/>
        <w:overflowPunct w:val="0"/>
        <w:ind w:left="0"/>
        <w:rPr>
          <w:bCs/>
          <w:color w:val="000000" w:themeColor="text1"/>
          <w:szCs w:val="21"/>
        </w:rPr>
      </w:pPr>
    </w:p>
    <w:p w14:paraId="6834B1BA" w14:textId="77777777" w:rsidR="00964AFD" w:rsidRPr="007D5606" w:rsidRDefault="00964AFD" w:rsidP="00387D0C">
      <w:pPr>
        <w:pStyle w:val="BodyText"/>
        <w:widowControl/>
        <w:kinsoku w:val="0"/>
        <w:overflowPunct w:val="0"/>
        <w:ind w:left="0"/>
        <w:rPr>
          <w:color w:val="000000" w:themeColor="text1"/>
        </w:rPr>
      </w:pPr>
      <w:r w:rsidRPr="007D5606">
        <w:rPr>
          <w:color w:val="000000" w:themeColor="text1"/>
        </w:rPr>
        <w:t>Käyttämättä jäänyt lääkevalmiste tai jäte on hävitettävä paikallisten vaatimusten mukaan.</w:t>
      </w:r>
    </w:p>
    <w:p w14:paraId="48932B46" w14:textId="77777777" w:rsidR="00964AFD" w:rsidRPr="007D5606" w:rsidRDefault="00964AFD" w:rsidP="00387D0C">
      <w:pPr>
        <w:pStyle w:val="BodyText"/>
        <w:widowControl/>
        <w:kinsoku w:val="0"/>
        <w:overflowPunct w:val="0"/>
        <w:ind w:left="0"/>
        <w:rPr>
          <w:color w:val="000000" w:themeColor="text1"/>
        </w:rPr>
      </w:pPr>
    </w:p>
    <w:p w14:paraId="50EFFC30" w14:textId="77777777" w:rsidR="00964AFD" w:rsidRPr="007D5606" w:rsidRDefault="00964AFD" w:rsidP="00387D0C">
      <w:pPr>
        <w:pStyle w:val="BodyText"/>
        <w:widowControl/>
        <w:kinsoku w:val="0"/>
        <w:overflowPunct w:val="0"/>
        <w:ind w:left="0"/>
        <w:rPr>
          <w:color w:val="000000" w:themeColor="text1"/>
        </w:rPr>
      </w:pPr>
    </w:p>
    <w:p w14:paraId="21AA9C86" w14:textId="77777777" w:rsidR="00964AFD" w:rsidRPr="007D5606" w:rsidRDefault="00964AFD" w:rsidP="00FF2FB9">
      <w:pPr>
        <w:pStyle w:val="BodyText"/>
        <w:keepNext/>
        <w:widowControl/>
        <w:numPr>
          <w:ilvl w:val="0"/>
          <w:numId w:val="21"/>
        </w:numPr>
        <w:kinsoku w:val="0"/>
        <w:overflowPunct w:val="0"/>
        <w:autoSpaceDE w:val="0"/>
        <w:autoSpaceDN w:val="0"/>
        <w:adjustRightInd w:val="0"/>
        <w:ind w:left="0" w:firstLine="0"/>
        <w:rPr>
          <w:b/>
          <w:bCs/>
          <w:color w:val="000000" w:themeColor="text1"/>
        </w:rPr>
      </w:pPr>
      <w:r w:rsidRPr="007D5606">
        <w:rPr>
          <w:b/>
          <w:bCs/>
          <w:color w:val="000000" w:themeColor="text1"/>
        </w:rPr>
        <w:t>MYYNTILUVAN HALTIJA</w:t>
      </w:r>
    </w:p>
    <w:p w14:paraId="2943876A" w14:textId="77777777" w:rsidR="00964AFD" w:rsidRPr="007D5606" w:rsidRDefault="00964AFD" w:rsidP="00ED34EF">
      <w:pPr>
        <w:pStyle w:val="BodyText"/>
        <w:keepNext/>
        <w:widowControl/>
        <w:kinsoku w:val="0"/>
        <w:overflowPunct w:val="0"/>
        <w:ind w:left="0"/>
        <w:rPr>
          <w:color w:val="000000" w:themeColor="text1"/>
        </w:rPr>
      </w:pPr>
    </w:p>
    <w:p w14:paraId="1EAEB2F8" w14:textId="77777777" w:rsidR="00792CD9" w:rsidRPr="007D5606" w:rsidRDefault="00792CD9" w:rsidP="00387D0C">
      <w:pPr>
        <w:pStyle w:val="BodyText"/>
        <w:widowControl/>
        <w:kinsoku w:val="0"/>
        <w:overflowPunct w:val="0"/>
        <w:ind w:left="0"/>
        <w:rPr>
          <w:color w:val="000000" w:themeColor="text1"/>
        </w:rPr>
      </w:pPr>
      <w:r w:rsidRPr="007D5606">
        <w:rPr>
          <w:color w:val="000000" w:themeColor="text1"/>
        </w:rPr>
        <w:t>Pfizer Europe MA EEIG</w:t>
      </w:r>
    </w:p>
    <w:p w14:paraId="2F14962F" w14:textId="77777777" w:rsidR="00727B93" w:rsidRPr="007D5606" w:rsidRDefault="00727B93" w:rsidP="00387D0C">
      <w:pPr>
        <w:pStyle w:val="BodyText"/>
        <w:widowControl/>
        <w:kinsoku w:val="0"/>
        <w:overflowPunct w:val="0"/>
        <w:ind w:left="0"/>
        <w:rPr>
          <w:color w:val="000000" w:themeColor="text1"/>
        </w:rPr>
      </w:pPr>
      <w:r w:rsidRPr="007D5606">
        <w:rPr>
          <w:color w:val="000000" w:themeColor="text1"/>
        </w:rPr>
        <w:t>Boulevard de la Plaine 17</w:t>
      </w:r>
    </w:p>
    <w:p w14:paraId="43D2447E" w14:textId="77777777" w:rsidR="00727B93" w:rsidRPr="007D5606" w:rsidRDefault="00727B93" w:rsidP="00387D0C">
      <w:pPr>
        <w:pStyle w:val="BodyText"/>
        <w:widowControl/>
        <w:kinsoku w:val="0"/>
        <w:overflowPunct w:val="0"/>
        <w:ind w:left="0"/>
        <w:rPr>
          <w:color w:val="000000" w:themeColor="text1"/>
        </w:rPr>
      </w:pPr>
      <w:r w:rsidRPr="007D5606">
        <w:rPr>
          <w:color w:val="000000" w:themeColor="text1"/>
        </w:rPr>
        <w:t>1050 Bruxelles</w:t>
      </w:r>
    </w:p>
    <w:p w14:paraId="749A712F" w14:textId="77777777" w:rsidR="00727B93" w:rsidRPr="007D5606" w:rsidRDefault="00727B93" w:rsidP="00387D0C">
      <w:pPr>
        <w:pStyle w:val="BodyText"/>
        <w:widowControl/>
        <w:kinsoku w:val="0"/>
        <w:overflowPunct w:val="0"/>
        <w:ind w:left="0"/>
        <w:rPr>
          <w:color w:val="000000" w:themeColor="text1"/>
        </w:rPr>
      </w:pPr>
      <w:r w:rsidRPr="007D5606">
        <w:rPr>
          <w:color w:val="000000" w:themeColor="text1"/>
        </w:rPr>
        <w:t>Belgia</w:t>
      </w:r>
    </w:p>
    <w:p w14:paraId="63F508FD" w14:textId="77777777" w:rsidR="00964AFD" w:rsidRPr="007D5606" w:rsidRDefault="00964AFD" w:rsidP="00387D0C">
      <w:pPr>
        <w:pStyle w:val="BodyText"/>
        <w:widowControl/>
        <w:kinsoku w:val="0"/>
        <w:overflowPunct w:val="0"/>
        <w:ind w:left="0"/>
        <w:rPr>
          <w:color w:val="000000" w:themeColor="text1"/>
        </w:rPr>
      </w:pPr>
    </w:p>
    <w:p w14:paraId="4A66C7EC" w14:textId="77777777" w:rsidR="00964AFD" w:rsidRPr="007D5606" w:rsidRDefault="00964AFD" w:rsidP="00387D0C">
      <w:pPr>
        <w:pStyle w:val="BodyText"/>
        <w:widowControl/>
        <w:kinsoku w:val="0"/>
        <w:overflowPunct w:val="0"/>
        <w:ind w:left="0"/>
        <w:rPr>
          <w:color w:val="000000" w:themeColor="text1"/>
        </w:rPr>
      </w:pPr>
    </w:p>
    <w:p w14:paraId="641085CB" w14:textId="77777777" w:rsidR="00964AFD" w:rsidRPr="007D5606" w:rsidRDefault="00964AFD" w:rsidP="00FF2FB9">
      <w:pPr>
        <w:pStyle w:val="BodyText"/>
        <w:keepNext/>
        <w:widowControl/>
        <w:numPr>
          <w:ilvl w:val="0"/>
          <w:numId w:val="21"/>
        </w:numPr>
        <w:kinsoku w:val="0"/>
        <w:overflowPunct w:val="0"/>
        <w:autoSpaceDE w:val="0"/>
        <w:autoSpaceDN w:val="0"/>
        <w:adjustRightInd w:val="0"/>
        <w:ind w:left="0" w:firstLine="0"/>
        <w:rPr>
          <w:b/>
          <w:bCs/>
          <w:color w:val="000000" w:themeColor="text1"/>
        </w:rPr>
      </w:pPr>
      <w:r w:rsidRPr="007D5606">
        <w:rPr>
          <w:b/>
          <w:bCs/>
          <w:color w:val="000000" w:themeColor="text1"/>
        </w:rPr>
        <w:t>MYYNTILUVAN NUMERO</w:t>
      </w:r>
    </w:p>
    <w:p w14:paraId="68E9AD83" w14:textId="77777777" w:rsidR="00964AFD" w:rsidRPr="007D5606" w:rsidRDefault="00964AFD" w:rsidP="00ED34EF">
      <w:pPr>
        <w:pStyle w:val="BodyText"/>
        <w:keepNext/>
        <w:widowControl/>
        <w:kinsoku w:val="0"/>
        <w:overflowPunct w:val="0"/>
        <w:ind w:left="0"/>
        <w:rPr>
          <w:bCs/>
          <w:color w:val="000000" w:themeColor="text1"/>
          <w:szCs w:val="21"/>
        </w:rPr>
      </w:pPr>
    </w:p>
    <w:p w14:paraId="67B26297" w14:textId="77777777" w:rsidR="00964AFD" w:rsidRPr="007D5606" w:rsidRDefault="0065569C" w:rsidP="00387D0C">
      <w:pPr>
        <w:pStyle w:val="BodyText"/>
        <w:widowControl/>
        <w:kinsoku w:val="0"/>
        <w:overflowPunct w:val="0"/>
        <w:ind w:left="0"/>
        <w:rPr>
          <w:color w:val="000000" w:themeColor="text1"/>
        </w:rPr>
      </w:pPr>
      <w:r w:rsidRPr="007D5606">
        <w:rPr>
          <w:color w:val="000000" w:themeColor="text1"/>
        </w:rPr>
        <w:t>EU/1/19/1415/001</w:t>
      </w:r>
    </w:p>
    <w:p w14:paraId="417D1931" w14:textId="77777777" w:rsidR="0065569C" w:rsidRPr="007D5606" w:rsidRDefault="0065569C" w:rsidP="00387D0C">
      <w:pPr>
        <w:pStyle w:val="BodyText"/>
        <w:widowControl/>
        <w:kinsoku w:val="0"/>
        <w:overflowPunct w:val="0"/>
        <w:ind w:left="0"/>
        <w:rPr>
          <w:color w:val="000000" w:themeColor="text1"/>
        </w:rPr>
      </w:pPr>
    </w:p>
    <w:p w14:paraId="773C3A93" w14:textId="77777777" w:rsidR="00CB14EE" w:rsidRPr="007D5606" w:rsidRDefault="00CB14EE" w:rsidP="00387D0C">
      <w:pPr>
        <w:pStyle w:val="BodyText"/>
        <w:widowControl/>
        <w:kinsoku w:val="0"/>
        <w:overflowPunct w:val="0"/>
        <w:ind w:left="0"/>
        <w:rPr>
          <w:color w:val="000000" w:themeColor="text1"/>
        </w:rPr>
      </w:pPr>
    </w:p>
    <w:p w14:paraId="5CA00812" w14:textId="77777777" w:rsidR="00964AFD" w:rsidRPr="007D5606" w:rsidRDefault="00964AFD" w:rsidP="00FF2FB9">
      <w:pPr>
        <w:pStyle w:val="BodyText"/>
        <w:keepNext/>
        <w:widowControl/>
        <w:numPr>
          <w:ilvl w:val="0"/>
          <w:numId w:val="21"/>
        </w:numPr>
        <w:kinsoku w:val="0"/>
        <w:overflowPunct w:val="0"/>
        <w:autoSpaceDE w:val="0"/>
        <w:autoSpaceDN w:val="0"/>
        <w:adjustRightInd w:val="0"/>
        <w:ind w:left="0" w:firstLine="0"/>
        <w:rPr>
          <w:b/>
          <w:bCs/>
          <w:color w:val="000000" w:themeColor="text1"/>
        </w:rPr>
      </w:pPr>
      <w:r w:rsidRPr="007D5606">
        <w:rPr>
          <w:b/>
          <w:bCs/>
          <w:color w:val="000000" w:themeColor="text1"/>
        </w:rPr>
        <w:t>MYYNTILUVAN MYÖNTÄMISPÄIVÄMÄÄRÄ/UUDISTAMISPÄIVÄMÄÄRÄ</w:t>
      </w:r>
    </w:p>
    <w:p w14:paraId="02627F52" w14:textId="77777777" w:rsidR="00964AFD" w:rsidRPr="007D5606" w:rsidRDefault="00964AFD" w:rsidP="00ED34EF">
      <w:pPr>
        <w:pStyle w:val="BodyText"/>
        <w:keepNext/>
        <w:widowControl/>
        <w:kinsoku w:val="0"/>
        <w:overflowPunct w:val="0"/>
        <w:ind w:left="0"/>
        <w:rPr>
          <w:bCs/>
          <w:color w:val="000000" w:themeColor="text1"/>
          <w:szCs w:val="21"/>
        </w:rPr>
      </w:pPr>
    </w:p>
    <w:p w14:paraId="17BB2C08" w14:textId="77777777" w:rsidR="00621663" w:rsidRPr="007D5606" w:rsidRDefault="00621663" w:rsidP="00387D0C">
      <w:pPr>
        <w:rPr>
          <w:color w:val="000000" w:themeColor="text1"/>
        </w:rPr>
      </w:pPr>
      <w:r w:rsidRPr="007D5606">
        <w:rPr>
          <w:color w:val="000000" w:themeColor="text1"/>
        </w:rPr>
        <w:t xml:space="preserve">Myyntiluvan myöntämisen päivämäärä: </w:t>
      </w:r>
      <w:r w:rsidR="00EE5F65" w:rsidRPr="007D5606">
        <w:rPr>
          <w:color w:val="000000" w:themeColor="text1"/>
        </w:rPr>
        <w:t>13. helmikuuta 2020</w:t>
      </w:r>
    </w:p>
    <w:p w14:paraId="2D6F2F28" w14:textId="5B153FBC" w:rsidR="003539C7" w:rsidRPr="007D5606" w:rsidRDefault="003539C7" w:rsidP="00387D0C">
      <w:pPr>
        <w:rPr>
          <w:i/>
          <w:color w:val="000000" w:themeColor="text1"/>
        </w:rPr>
      </w:pPr>
      <w:r w:rsidRPr="007D5606">
        <w:rPr>
          <w:noProof/>
          <w:color w:val="000000" w:themeColor="text1"/>
        </w:rPr>
        <w:t xml:space="preserve">Viimeisimmän uudistamisen päivämäärä: </w:t>
      </w:r>
      <w:r w:rsidR="00F3654C">
        <w:rPr>
          <w:noProof/>
          <w:color w:val="000000" w:themeColor="text1"/>
        </w:rPr>
        <w:t>19. syyskuuta 2024</w:t>
      </w:r>
    </w:p>
    <w:p w14:paraId="0294EE14" w14:textId="77777777" w:rsidR="00964AFD" w:rsidRPr="007D5606" w:rsidRDefault="00964AFD" w:rsidP="00215FF1">
      <w:pPr>
        <w:pStyle w:val="BodyText"/>
        <w:widowControl/>
        <w:kinsoku w:val="0"/>
        <w:overflowPunct w:val="0"/>
        <w:ind w:left="0"/>
        <w:rPr>
          <w:color w:val="000000" w:themeColor="text1"/>
        </w:rPr>
      </w:pPr>
    </w:p>
    <w:p w14:paraId="267E1E1A" w14:textId="77777777" w:rsidR="00964AFD" w:rsidRPr="007D5606" w:rsidRDefault="00964AFD" w:rsidP="00215FF1">
      <w:pPr>
        <w:pStyle w:val="BodyText"/>
        <w:widowControl/>
        <w:kinsoku w:val="0"/>
        <w:overflowPunct w:val="0"/>
        <w:ind w:left="0"/>
        <w:rPr>
          <w:color w:val="000000" w:themeColor="text1"/>
        </w:rPr>
      </w:pPr>
    </w:p>
    <w:p w14:paraId="4F55A510" w14:textId="77777777" w:rsidR="00964AFD" w:rsidRPr="007D5606" w:rsidRDefault="00964AFD" w:rsidP="00FF2FB9">
      <w:pPr>
        <w:pStyle w:val="BodyText"/>
        <w:keepNext/>
        <w:widowControl/>
        <w:numPr>
          <w:ilvl w:val="0"/>
          <w:numId w:val="21"/>
        </w:numPr>
        <w:kinsoku w:val="0"/>
        <w:overflowPunct w:val="0"/>
        <w:autoSpaceDE w:val="0"/>
        <w:autoSpaceDN w:val="0"/>
        <w:adjustRightInd w:val="0"/>
        <w:ind w:left="0" w:firstLine="0"/>
        <w:rPr>
          <w:b/>
          <w:bCs/>
          <w:color w:val="000000" w:themeColor="text1"/>
        </w:rPr>
      </w:pPr>
      <w:r w:rsidRPr="007D5606">
        <w:rPr>
          <w:b/>
          <w:bCs/>
          <w:color w:val="000000" w:themeColor="text1"/>
        </w:rPr>
        <w:t>TEKSTIN MUUTTAMISPÄIVÄMÄÄRÄ</w:t>
      </w:r>
    </w:p>
    <w:p w14:paraId="23AA2A96" w14:textId="77777777" w:rsidR="00964AFD" w:rsidRPr="007D5606" w:rsidRDefault="00964AFD" w:rsidP="00215FF1">
      <w:pPr>
        <w:pStyle w:val="BodyText"/>
        <w:keepNext/>
        <w:widowControl/>
        <w:kinsoku w:val="0"/>
        <w:overflowPunct w:val="0"/>
        <w:ind w:left="0"/>
        <w:rPr>
          <w:bCs/>
          <w:color w:val="000000" w:themeColor="text1"/>
          <w:szCs w:val="21"/>
        </w:rPr>
      </w:pPr>
    </w:p>
    <w:p w14:paraId="523072D0" w14:textId="4BF6780E" w:rsidR="00533B44" w:rsidRPr="007D5606" w:rsidRDefault="00964AFD" w:rsidP="00FF2FB9">
      <w:pPr>
        <w:pStyle w:val="BodyText"/>
        <w:widowControl/>
        <w:kinsoku w:val="0"/>
        <w:overflowPunct w:val="0"/>
        <w:ind w:left="0"/>
        <w:rPr>
          <w:color w:val="000000" w:themeColor="text1"/>
        </w:rPr>
      </w:pPr>
      <w:r w:rsidRPr="007D5606">
        <w:rPr>
          <w:color w:val="000000" w:themeColor="text1"/>
        </w:rPr>
        <w:t>Lisätietoja tästä lääkevalmisteesta on Euroopan lääkeviraston verkkosivulla</w:t>
      </w:r>
      <w:r w:rsidR="0063451D" w:rsidRPr="00B63066">
        <w:rPr>
          <w:color w:val="000000" w:themeColor="text1"/>
        </w:rPr>
        <w:fldChar w:fldCharType="begin"/>
      </w:r>
      <w:r w:rsidR="0063451D" w:rsidRPr="00B63066">
        <w:rPr>
          <w:color w:val="000000" w:themeColor="text1"/>
        </w:rPr>
        <w:instrText>HYPERLINK ""</w:instrText>
      </w:r>
      <w:r w:rsidR="0063451D" w:rsidRPr="00B63066">
        <w:rPr>
          <w:color w:val="000000" w:themeColor="text1"/>
        </w:rPr>
      </w:r>
      <w:r w:rsidR="0063451D" w:rsidRPr="00B63066">
        <w:rPr>
          <w:color w:val="000000" w:themeColor="text1"/>
        </w:rPr>
        <w:fldChar w:fldCharType="separate"/>
      </w:r>
      <w:r w:rsidR="0063451D" w:rsidRPr="00B63066">
        <w:rPr>
          <w:color w:val="000000" w:themeColor="text1"/>
        </w:rPr>
        <w:fldChar w:fldCharType="end"/>
      </w:r>
      <w:r w:rsidR="0063451D" w:rsidRPr="00B63066">
        <w:rPr>
          <w:color w:val="000000" w:themeColor="text1"/>
        </w:rPr>
        <w:t xml:space="preserve"> </w:t>
      </w:r>
      <w:hyperlink r:id="rId17" w:history="1">
        <w:r w:rsidR="0063451D">
          <w:rPr>
            <w:rStyle w:val="Hyperlink"/>
          </w:rPr>
          <w:t>https://www.ema.europa.eu</w:t>
        </w:r>
      </w:hyperlink>
      <w:r w:rsidRPr="007D5606">
        <w:rPr>
          <w:color w:val="000000" w:themeColor="text1"/>
        </w:rPr>
        <w:t>.</w:t>
      </w:r>
    </w:p>
    <w:bookmarkEnd w:id="0"/>
    <w:p w14:paraId="6DCC7830" w14:textId="3D805DCE" w:rsidR="00C46587" w:rsidRPr="007D5606" w:rsidRDefault="00964AFD" w:rsidP="00D459A6">
      <w:pPr>
        <w:keepNext/>
        <w:tabs>
          <w:tab w:val="left" w:pos="562"/>
        </w:tabs>
        <w:rPr>
          <w:b/>
          <w:color w:val="000000" w:themeColor="text1"/>
        </w:rPr>
      </w:pPr>
      <w:r w:rsidRPr="007D5606">
        <w:rPr>
          <w:color w:val="000000" w:themeColor="text1"/>
        </w:rPr>
        <w:br w:type="page"/>
      </w:r>
      <w:r w:rsidR="00C46587" w:rsidRPr="007D5606">
        <w:rPr>
          <w:b/>
          <w:color w:val="000000" w:themeColor="text1"/>
        </w:rPr>
        <w:lastRenderedPageBreak/>
        <w:t>1.</w:t>
      </w:r>
      <w:r w:rsidR="00C46587" w:rsidRPr="007D5606">
        <w:rPr>
          <w:b/>
          <w:color w:val="000000" w:themeColor="text1"/>
        </w:rPr>
        <w:tab/>
        <w:t>LÄÄKEVALMISTEEN NIMI</w:t>
      </w:r>
    </w:p>
    <w:p w14:paraId="582BAC0B" w14:textId="77777777" w:rsidR="00C46587" w:rsidRPr="007D5606" w:rsidRDefault="00C46587" w:rsidP="00982118">
      <w:pPr>
        <w:keepNext/>
        <w:rPr>
          <w:color w:val="000000" w:themeColor="text1"/>
        </w:rPr>
      </w:pPr>
    </w:p>
    <w:p w14:paraId="1E73FD56" w14:textId="77777777" w:rsidR="00C46587" w:rsidRPr="007D5606" w:rsidRDefault="006A1144" w:rsidP="00982118">
      <w:pPr>
        <w:rPr>
          <w:color w:val="000000" w:themeColor="text1"/>
        </w:rPr>
      </w:pPr>
      <w:r w:rsidRPr="007D5606">
        <w:rPr>
          <w:color w:val="000000" w:themeColor="text1"/>
        </w:rPr>
        <w:t>Amsparity 40 mg/0,8 ml injektioneste, liuos</w:t>
      </w:r>
    </w:p>
    <w:p w14:paraId="62CA8FD3" w14:textId="77777777" w:rsidR="00C46587" w:rsidRPr="007D5606" w:rsidRDefault="00C46587" w:rsidP="00982118">
      <w:pPr>
        <w:rPr>
          <w:color w:val="000000" w:themeColor="text1"/>
        </w:rPr>
      </w:pPr>
    </w:p>
    <w:p w14:paraId="0FFC8BB7" w14:textId="77777777" w:rsidR="00C46587" w:rsidRPr="007D5606" w:rsidRDefault="00C46587" w:rsidP="00982118">
      <w:pPr>
        <w:rPr>
          <w:color w:val="000000" w:themeColor="text1"/>
        </w:rPr>
      </w:pPr>
    </w:p>
    <w:p w14:paraId="66889AD5" w14:textId="77777777" w:rsidR="00C46587" w:rsidRPr="007D5606" w:rsidRDefault="00C46587" w:rsidP="00982118">
      <w:pPr>
        <w:keepNext/>
        <w:tabs>
          <w:tab w:val="left" w:pos="562"/>
        </w:tabs>
        <w:rPr>
          <w:b/>
          <w:color w:val="000000" w:themeColor="text1"/>
        </w:rPr>
      </w:pPr>
      <w:r w:rsidRPr="007D5606">
        <w:rPr>
          <w:b/>
          <w:color w:val="000000" w:themeColor="text1"/>
        </w:rPr>
        <w:t>2.</w:t>
      </w:r>
      <w:r w:rsidRPr="007D5606">
        <w:rPr>
          <w:b/>
          <w:color w:val="000000" w:themeColor="text1"/>
        </w:rPr>
        <w:tab/>
        <w:t>VAIKUTTAVAT AINEET JA NIIDEN MÄÄRÄT</w:t>
      </w:r>
    </w:p>
    <w:p w14:paraId="21A8D5CA" w14:textId="77777777" w:rsidR="00C46587" w:rsidRPr="007D5606" w:rsidRDefault="00C46587" w:rsidP="00982118">
      <w:pPr>
        <w:keepNext/>
        <w:rPr>
          <w:color w:val="000000" w:themeColor="text1"/>
        </w:rPr>
      </w:pPr>
    </w:p>
    <w:p w14:paraId="651E7C40" w14:textId="77777777" w:rsidR="00C46587" w:rsidRPr="007D5606" w:rsidRDefault="00C46587" w:rsidP="00982118">
      <w:pPr>
        <w:rPr>
          <w:color w:val="000000" w:themeColor="text1"/>
        </w:rPr>
      </w:pPr>
      <w:r w:rsidRPr="007D5606">
        <w:rPr>
          <w:color w:val="000000" w:themeColor="text1"/>
        </w:rPr>
        <w:t>Yksi 0,8 ml:n kerta-annosinjektiopullo sisältää 40 mg adalimumabia.</w:t>
      </w:r>
    </w:p>
    <w:p w14:paraId="5D91833B" w14:textId="77777777" w:rsidR="00C46587" w:rsidRPr="007D5606" w:rsidRDefault="00C46587" w:rsidP="00982118">
      <w:pPr>
        <w:rPr>
          <w:color w:val="000000" w:themeColor="text1"/>
        </w:rPr>
      </w:pPr>
    </w:p>
    <w:p w14:paraId="3264626C" w14:textId="77777777" w:rsidR="00C46587" w:rsidRPr="007D5606" w:rsidRDefault="00C46587" w:rsidP="00982118">
      <w:pPr>
        <w:rPr>
          <w:color w:val="000000" w:themeColor="text1"/>
        </w:rPr>
      </w:pPr>
      <w:r w:rsidRPr="007D5606">
        <w:rPr>
          <w:color w:val="000000" w:themeColor="text1"/>
        </w:rPr>
        <w:t>Adalimumabi on rekombinantti ihmisen monoklonaalinen vasta-aine, joka on tuotettu kiinanhamsterin munasarjasoluissa (CHO).</w:t>
      </w:r>
    </w:p>
    <w:p w14:paraId="5020A9F7" w14:textId="77777777" w:rsidR="00C46587" w:rsidRPr="007D5606" w:rsidRDefault="00C46587" w:rsidP="00982118">
      <w:pPr>
        <w:rPr>
          <w:color w:val="000000" w:themeColor="text1"/>
        </w:rPr>
      </w:pPr>
    </w:p>
    <w:p w14:paraId="5E826713" w14:textId="675A6D36" w:rsidR="00617468" w:rsidRDefault="00617468" w:rsidP="00B63066">
      <w:pPr>
        <w:pStyle w:val="BodyText"/>
        <w:keepNext/>
        <w:kinsoku w:val="0"/>
        <w:overflowPunct w:val="0"/>
        <w:ind w:left="0"/>
        <w:rPr>
          <w:color w:val="000000" w:themeColor="text1"/>
        </w:rPr>
      </w:pPr>
      <w:r w:rsidRPr="000A2C1B">
        <w:rPr>
          <w:color w:val="000000" w:themeColor="text1"/>
          <w:u w:val="single"/>
        </w:rPr>
        <w:t>Apuaineet, joiden vaikutus tunnetaan</w:t>
      </w:r>
    </w:p>
    <w:p w14:paraId="4BB92529" w14:textId="77777777" w:rsidR="00617468" w:rsidRDefault="00617468" w:rsidP="00B63066">
      <w:pPr>
        <w:pStyle w:val="BodyText"/>
        <w:keepNext/>
        <w:kinsoku w:val="0"/>
        <w:overflowPunct w:val="0"/>
        <w:ind w:left="0"/>
        <w:rPr>
          <w:color w:val="000000" w:themeColor="text1"/>
          <w:u w:val="single"/>
        </w:rPr>
      </w:pPr>
    </w:p>
    <w:p w14:paraId="4FDB5D31" w14:textId="35CC3C97" w:rsidR="0010081E" w:rsidRDefault="0010081E" w:rsidP="0010081E">
      <w:pPr>
        <w:pStyle w:val="BodyText"/>
        <w:kinsoku w:val="0"/>
        <w:overflowPunct w:val="0"/>
        <w:ind w:left="0"/>
        <w:rPr>
          <w:color w:val="000000" w:themeColor="text1"/>
        </w:rPr>
      </w:pPr>
      <w:r w:rsidRPr="007D5606">
        <w:rPr>
          <w:color w:val="000000" w:themeColor="text1"/>
        </w:rPr>
        <w:t xml:space="preserve">Amsparity </w:t>
      </w:r>
      <w:r>
        <w:rPr>
          <w:color w:val="000000" w:themeColor="text1"/>
        </w:rPr>
        <w:t>4</w:t>
      </w:r>
      <w:r w:rsidRPr="007D5606">
        <w:rPr>
          <w:color w:val="000000" w:themeColor="text1"/>
        </w:rPr>
        <w:t>0 mg</w:t>
      </w:r>
      <w:r w:rsidR="009229E8" w:rsidRPr="009229E8">
        <w:rPr>
          <w:color w:val="000000" w:themeColor="text1"/>
        </w:rPr>
        <w:t>/0,8 ml</w:t>
      </w:r>
      <w:r w:rsidRPr="007D5606">
        <w:rPr>
          <w:color w:val="000000" w:themeColor="text1"/>
        </w:rPr>
        <w:t xml:space="preserve"> injektioneste, liuos,</w:t>
      </w:r>
      <w:r>
        <w:rPr>
          <w:color w:val="000000" w:themeColor="text1"/>
        </w:rPr>
        <w:t xml:space="preserve"> sisältää yhdessä 0,8 </w:t>
      </w:r>
      <w:r>
        <w:t>ml:n kerta-annos</w:t>
      </w:r>
      <w:r w:rsidR="009229E8">
        <w:t>injektiopullossa</w:t>
      </w:r>
      <w:r>
        <w:t xml:space="preserve"> </w:t>
      </w:r>
      <w:r w:rsidRPr="00905A18">
        <w:t>0</w:t>
      </w:r>
      <w:r>
        <w:rPr>
          <w:color w:val="000000" w:themeColor="text1"/>
        </w:rPr>
        <w:t xml:space="preserve">,16 mg </w:t>
      </w:r>
      <w:r w:rsidRPr="000A2C1B">
        <w:rPr>
          <w:color w:val="000000" w:themeColor="text1"/>
        </w:rPr>
        <w:t>polysorbaatti</w:t>
      </w:r>
      <w:r>
        <w:rPr>
          <w:color w:val="000000" w:themeColor="text1"/>
        </w:rPr>
        <w:t> 80:</w:t>
      </w:r>
      <w:r w:rsidR="00BC74F1">
        <w:rPr>
          <w:color w:val="000000" w:themeColor="text1"/>
        </w:rPr>
        <w:t>tä</w:t>
      </w:r>
      <w:r w:rsidRPr="000A2C1B">
        <w:rPr>
          <w:color w:val="000000" w:themeColor="text1"/>
        </w:rPr>
        <w:t xml:space="preserve">, joka vastaa </w:t>
      </w:r>
      <w:r>
        <w:rPr>
          <w:color w:val="000000" w:themeColor="text1"/>
        </w:rPr>
        <w:t>0,2 </w:t>
      </w:r>
      <w:r w:rsidRPr="000A2C1B">
        <w:rPr>
          <w:color w:val="000000" w:themeColor="text1"/>
        </w:rPr>
        <w:t>mg</w:t>
      </w:r>
      <w:r>
        <w:rPr>
          <w:color w:val="000000" w:themeColor="text1"/>
        </w:rPr>
        <w:t>:aa</w:t>
      </w:r>
      <w:r w:rsidRPr="000A2C1B">
        <w:rPr>
          <w:color w:val="000000" w:themeColor="text1"/>
        </w:rPr>
        <w:t>/</w:t>
      </w:r>
      <w:r>
        <w:rPr>
          <w:color w:val="000000" w:themeColor="text1"/>
        </w:rPr>
        <w:t xml:space="preserve">ml </w:t>
      </w:r>
      <w:r w:rsidRPr="000A2C1B">
        <w:rPr>
          <w:color w:val="000000" w:themeColor="text1"/>
        </w:rPr>
        <w:t>polysorbaatti</w:t>
      </w:r>
      <w:r>
        <w:rPr>
          <w:color w:val="000000" w:themeColor="text1"/>
        </w:rPr>
        <w:t> 80:</w:t>
      </w:r>
      <w:r w:rsidR="00BC74F1">
        <w:rPr>
          <w:color w:val="000000" w:themeColor="text1"/>
        </w:rPr>
        <w:t>tä</w:t>
      </w:r>
      <w:r w:rsidRPr="000A2C1B">
        <w:rPr>
          <w:color w:val="000000" w:themeColor="text1"/>
        </w:rPr>
        <w:t>.</w:t>
      </w:r>
    </w:p>
    <w:p w14:paraId="5876D45A" w14:textId="77777777" w:rsidR="00617468" w:rsidRDefault="00617468" w:rsidP="00982118">
      <w:pPr>
        <w:rPr>
          <w:color w:val="000000" w:themeColor="text1"/>
        </w:rPr>
      </w:pPr>
    </w:p>
    <w:p w14:paraId="102555AE" w14:textId="46918A63" w:rsidR="00C46587" w:rsidRPr="007D5606" w:rsidRDefault="00C46587" w:rsidP="00982118">
      <w:pPr>
        <w:rPr>
          <w:color w:val="000000" w:themeColor="text1"/>
        </w:rPr>
      </w:pPr>
      <w:r w:rsidRPr="007D5606">
        <w:rPr>
          <w:color w:val="000000" w:themeColor="text1"/>
        </w:rPr>
        <w:t>Täydellinen apuaineluettelo, ks. kohta 6.1.</w:t>
      </w:r>
    </w:p>
    <w:p w14:paraId="0354ABBD" w14:textId="77777777" w:rsidR="00C46587" w:rsidRPr="007D5606" w:rsidRDefault="00C46587" w:rsidP="00982118">
      <w:pPr>
        <w:rPr>
          <w:color w:val="000000" w:themeColor="text1"/>
        </w:rPr>
      </w:pPr>
    </w:p>
    <w:p w14:paraId="624D15A0" w14:textId="77777777" w:rsidR="00C46587" w:rsidRPr="007D5606" w:rsidRDefault="00C46587" w:rsidP="00982118">
      <w:pPr>
        <w:rPr>
          <w:color w:val="000000" w:themeColor="text1"/>
        </w:rPr>
      </w:pPr>
    </w:p>
    <w:p w14:paraId="42437C29" w14:textId="77777777" w:rsidR="00C46587" w:rsidRPr="007D5606" w:rsidRDefault="00C46587" w:rsidP="00982118">
      <w:pPr>
        <w:keepNext/>
        <w:tabs>
          <w:tab w:val="left" w:pos="562"/>
        </w:tabs>
        <w:rPr>
          <w:b/>
          <w:color w:val="000000" w:themeColor="text1"/>
        </w:rPr>
      </w:pPr>
      <w:r w:rsidRPr="007D5606">
        <w:rPr>
          <w:b/>
          <w:color w:val="000000" w:themeColor="text1"/>
        </w:rPr>
        <w:t>3.</w:t>
      </w:r>
      <w:r w:rsidRPr="007D5606">
        <w:rPr>
          <w:b/>
          <w:color w:val="000000" w:themeColor="text1"/>
        </w:rPr>
        <w:tab/>
        <w:t xml:space="preserve">LÄÄKEMUOTO </w:t>
      </w:r>
    </w:p>
    <w:p w14:paraId="31FF03FE" w14:textId="77777777" w:rsidR="00C46587" w:rsidRPr="007D5606" w:rsidRDefault="00C46587" w:rsidP="00982118">
      <w:pPr>
        <w:keepNext/>
        <w:rPr>
          <w:color w:val="000000" w:themeColor="text1"/>
        </w:rPr>
      </w:pPr>
    </w:p>
    <w:p w14:paraId="1F48EB9C" w14:textId="77777777" w:rsidR="00C46587" w:rsidRPr="007D5606" w:rsidRDefault="00C46587" w:rsidP="00982118">
      <w:pPr>
        <w:rPr>
          <w:color w:val="000000" w:themeColor="text1"/>
        </w:rPr>
      </w:pPr>
      <w:r w:rsidRPr="007D5606">
        <w:rPr>
          <w:color w:val="000000" w:themeColor="text1"/>
        </w:rPr>
        <w:t>Injektioneste, liuos (injektio).</w:t>
      </w:r>
    </w:p>
    <w:p w14:paraId="4B838C53" w14:textId="77777777" w:rsidR="00C46587" w:rsidRPr="007D5606" w:rsidRDefault="00C46587" w:rsidP="00982118">
      <w:pPr>
        <w:rPr>
          <w:color w:val="000000" w:themeColor="text1"/>
        </w:rPr>
      </w:pPr>
    </w:p>
    <w:p w14:paraId="10AB1F07" w14:textId="77777777" w:rsidR="00C46587" w:rsidRPr="007D5606" w:rsidRDefault="00C46587" w:rsidP="00982118">
      <w:pPr>
        <w:rPr>
          <w:color w:val="000000" w:themeColor="text1"/>
        </w:rPr>
      </w:pPr>
      <w:r w:rsidRPr="007D5606">
        <w:rPr>
          <w:color w:val="000000" w:themeColor="text1"/>
        </w:rPr>
        <w:t xml:space="preserve">Kirkas liuos, jonka väri vaihtelee värittömästä hyvin vaaleanruskeaan. </w:t>
      </w:r>
    </w:p>
    <w:p w14:paraId="0FD1FEFA" w14:textId="77777777" w:rsidR="00C46587" w:rsidRPr="007D5606" w:rsidRDefault="00C46587" w:rsidP="00982118">
      <w:pPr>
        <w:rPr>
          <w:color w:val="000000" w:themeColor="text1"/>
        </w:rPr>
      </w:pPr>
    </w:p>
    <w:p w14:paraId="062F6F7A" w14:textId="77777777" w:rsidR="007E0DEB" w:rsidRPr="007D5606" w:rsidRDefault="007E0DEB" w:rsidP="00982118">
      <w:pPr>
        <w:rPr>
          <w:color w:val="000000" w:themeColor="text1"/>
        </w:rPr>
      </w:pPr>
    </w:p>
    <w:p w14:paraId="64D446B4" w14:textId="77777777" w:rsidR="00C46587" w:rsidRPr="007D5606" w:rsidRDefault="00C46587" w:rsidP="00982118">
      <w:pPr>
        <w:keepNext/>
        <w:tabs>
          <w:tab w:val="left" w:pos="562"/>
        </w:tabs>
        <w:rPr>
          <w:b/>
          <w:color w:val="000000" w:themeColor="text1"/>
        </w:rPr>
      </w:pPr>
      <w:r w:rsidRPr="007D5606">
        <w:rPr>
          <w:b/>
          <w:color w:val="000000" w:themeColor="text1"/>
        </w:rPr>
        <w:t>4.</w:t>
      </w:r>
      <w:r w:rsidRPr="007D5606">
        <w:rPr>
          <w:b/>
          <w:color w:val="000000" w:themeColor="text1"/>
        </w:rPr>
        <w:tab/>
        <w:t xml:space="preserve">KLIINISET TIEDOT </w:t>
      </w:r>
    </w:p>
    <w:p w14:paraId="3EA947C0" w14:textId="77777777" w:rsidR="00C46587" w:rsidRPr="007D5606" w:rsidRDefault="00C46587" w:rsidP="00982118">
      <w:pPr>
        <w:keepNext/>
        <w:rPr>
          <w:color w:val="000000" w:themeColor="text1"/>
        </w:rPr>
      </w:pPr>
    </w:p>
    <w:p w14:paraId="7F325ADA" w14:textId="77777777" w:rsidR="00C46587" w:rsidRPr="007D5606" w:rsidRDefault="00C46587" w:rsidP="00982118">
      <w:pPr>
        <w:keepNext/>
        <w:tabs>
          <w:tab w:val="left" w:pos="562"/>
        </w:tabs>
        <w:rPr>
          <w:b/>
          <w:color w:val="000000" w:themeColor="text1"/>
        </w:rPr>
      </w:pPr>
      <w:r w:rsidRPr="007D5606">
        <w:rPr>
          <w:b/>
          <w:color w:val="000000" w:themeColor="text1"/>
        </w:rPr>
        <w:t xml:space="preserve">4.1 </w:t>
      </w:r>
      <w:r w:rsidRPr="007D5606">
        <w:rPr>
          <w:b/>
          <w:color w:val="000000" w:themeColor="text1"/>
        </w:rPr>
        <w:tab/>
        <w:t xml:space="preserve">Käyttöaiheet </w:t>
      </w:r>
    </w:p>
    <w:p w14:paraId="49D44FAF" w14:textId="77777777" w:rsidR="00C46587" w:rsidRPr="007D5606" w:rsidRDefault="00C46587" w:rsidP="00982118">
      <w:pPr>
        <w:keepNext/>
        <w:rPr>
          <w:color w:val="000000" w:themeColor="text1"/>
        </w:rPr>
      </w:pPr>
    </w:p>
    <w:p w14:paraId="7101DB64" w14:textId="77777777" w:rsidR="00C46587" w:rsidRPr="007D5606" w:rsidRDefault="00C46587" w:rsidP="00982118">
      <w:pPr>
        <w:keepNext/>
        <w:rPr>
          <w:color w:val="000000" w:themeColor="text1"/>
          <w:u w:val="single"/>
        </w:rPr>
      </w:pPr>
      <w:r w:rsidRPr="007D5606">
        <w:rPr>
          <w:color w:val="000000" w:themeColor="text1"/>
          <w:u w:val="single"/>
        </w:rPr>
        <w:t>Idiopaattinen juveniili artriitti</w:t>
      </w:r>
    </w:p>
    <w:p w14:paraId="6F4A7DF7" w14:textId="77777777" w:rsidR="00C46587" w:rsidRPr="007D5606" w:rsidRDefault="00C46587" w:rsidP="00982118">
      <w:pPr>
        <w:keepNext/>
        <w:rPr>
          <w:color w:val="000000" w:themeColor="text1"/>
        </w:rPr>
      </w:pPr>
    </w:p>
    <w:p w14:paraId="17CF69A4" w14:textId="77777777" w:rsidR="00C46587" w:rsidRPr="007D5606" w:rsidRDefault="00C46587" w:rsidP="00982118">
      <w:pPr>
        <w:keepNext/>
        <w:rPr>
          <w:i/>
          <w:color w:val="000000" w:themeColor="text1"/>
        </w:rPr>
      </w:pPr>
      <w:r w:rsidRPr="007D5606">
        <w:rPr>
          <w:i/>
          <w:color w:val="000000" w:themeColor="text1"/>
        </w:rPr>
        <w:t>Idiopaattinen juveniili polyartriitti</w:t>
      </w:r>
    </w:p>
    <w:p w14:paraId="0B146444" w14:textId="77777777" w:rsidR="00C46587" w:rsidRPr="007D5606" w:rsidRDefault="00C46587" w:rsidP="00982118">
      <w:pPr>
        <w:keepNext/>
        <w:rPr>
          <w:color w:val="000000" w:themeColor="text1"/>
        </w:rPr>
      </w:pPr>
    </w:p>
    <w:p w14:paraId="28573436" w14:textId="77777777" w:rsidR="00C46587" w:rsidRPr="007D5606" w:rsidRDefault="006A1144" w:rsidP="00982118">
      <w:pPr>
        <w:rPr>
          <w:color w:val="000000" w:themeColor="text1"/>
        </w:rPr>
      </w:pPr>
      <w:r w:rsidRPr="007D5606">
        <w:rPr>
          <w:color w:val="000000" w:themeColor="text1"/>
        </w:rPr>
        <w:t>Amsparity yhdessä metotreksaatin kanssa on tarkoitettu käytettäväksi aktiivisen idiopaattisen juveniili polyartriitin hoitoon vähintään 2</w:t>
      </w:r>
      <w:r w:rsidRPr="007D5606">
        <w:rPr>
          <w:color w:val="000000" w:themeColor="text1"/>
        </w:rPr>
        <w:noBreakHyphen/>
        <w:t>vuotiailla potilailla, kun yhdellä tai useammalla DMARD-lääkkeellä ei ole saatu riittävää vastetta. Amsparity-valmistetta voidaan antaa myös yksinään, jos potilas ei siedä metotreksaattia tai metotreksaattihoidon jatkaminen ei ole tarkoituksenmukaista (monoterapian teho, ks. kohta 5.1). Adalimumabia ei ole tutkittu alle 2</w:t>
      </w:r>
      <w:r w:rsidRPr="007D5606">
        <w:rPr>
          <w:color w:val="000000" w:themeColor="text1"/>
        </w:rPr>
        <w:noBreakHyphen/>
        <w:t>vuotiailla potilailla.</w:t>
      </w:r>
    </w:p>
    <w:p w14:paraId="347AB53D" w14:textId="77777777" w:rsidR="00C46587" w:rsidRPr="007D5606" w:rsidRDefault="00C46587" w:rsidP="00982118">
      <w:pPr>
        <w:rPr>
          <w:color w:val="000000" w:themeColor="text1"/>
        </w:rPr>
      </w:pPr>
    </w:p>
    <w:p w14:paraId="6287B2C9" w14:textId="77777777" w:rsidR="00C46587" w:rsidRPr="007D5606" w:rsidRDefault="00C46587" w:rsidP="00982118">
      <w:pPr>
        <w:keepNext/>
        <w:rPr>
          <w:i/>
          <w:color w:val="000000" w:themeColor="text1"/>
        </w:rPr>
      </w:pPr>
      <w:r w:rsidRPr="007D5606">
        <w:rPr>
          <w:i/>
          <w:color w:val="000000" w:themeColor="text1"/>
        </w:rPr>
        <w:t>Entesiitteihin liittyvä artriitti</w:t>
      </w:r>
    </w:p>
    <w:p w14:paraId="0AE2A9C1" w14:textId="77777777" w:rsidR="00C46587" w:rsidRPr="007D5606" w:rsidRDefault="00C46587" w:rsidP="00982118">
      <w:pPr>
        <w:keepNext/>
        <w:rPr>
          <w:color w:val="000000" w:themeColor="text1"/>
        </w:rPr>
      </w:pPr>
    </w:p>
    <w:p w14:paraId="349717B2" w14:textId="77777777" w:rsidR="00C46587" w:rsidRPr="007D5606" w:rsidRDefault="006A1144" w:rsidP="00982118">
      <w:pPr>
        <w:rPr>
          <w:color w:val="000000" w:themeColor="text1"/>
        </w:rPr>
      </w:pPr>
      <w:r w:rsidRPr="007D5606">
        <w:rPr>
          <w:color w:val="000000" w:themeColor="text1"/>
        </w:rPr>
        <w:t>Amsparity on tarkoitettu aktiivisen entesiitteihin liittyvän artriitin hoitoon 6</w:t>
      </w:r>
      <w:r w:rsidRPr="007D5606">
        <w:rPr>
          <w:color w:val="000000" w:themeColor="text1"/>
        </w:rPr>
        <w:noBreakHyphen/>
        <w:t xml:space="preserve">vuotiailla ja sitä vanhemmilla potilailla, kun tavanomaisilla hoidoilla ei ole saatu riittävää vastetta tai ne ovat olleet huonosti siedettyjä (ks. kohta 5.1). </w:t>
      </w:r>
    </w:p>
    <w:p w14:paraId="2374E58D" w14:textId="77777777" w:rsidR="00C46587" w:rsidRPr="007D5606" w:rsidRDefault="00C46587" w:rsidP="00982118">
      <w:pPr>
        <w:rPr>
          <w:color w:val="000000" w:themeColor="text1"/>
        </w:rPr>
      </w:pPr>
    </w:p>
    <w:p w14:paraId="56971C8D" w14:textId="77777777" w:rsidR="00C46587" w:rsidRPr="007D5606" w:rsidRDefault="00C46587" w:rsidP="00982118">
      <w:pPr>
        <w:keepNext/>
        <w:rPr>
          <w:color w:val="000000" w:themeColor="text1"/>
          <w:u w:val="single"/>
        </w:rPr>
      </w:pPr>
      <w:r w:rsidRPr="007D5606">
        <w:rPr>
          <w:color w:val="000000" w:themeColor="text1"/>
          <w:u w:val="single"/>
        </w:rPr>
        <w:t>Läiskäpsoriaasi lapsilla</w:t>
      </w:r>
    </w:p>
    <w:p w14:paraId="7E2F2E40" w14:textId="77777777" w:rsidR="00C46587" w:rsidRPr="007D5606" w:rsidRDefault="00C46587" w:rsidP="00982118">
      <w:pPr>
        <w:keepNext/>
        <w:rPr>
          <w:color w:val="000000" w:themeColor="text1"/>
        </w:rPr>
      </w:pPr>
    </w:p>
    <w:p w14:paraId="730E5611" w14:textId="77777777" w:rsidR="00C46587" w:rsidRPr="007D5606" w:rsidRDefault="006A1144" w:rsidP="00982118">
      <w:pPr>
        <w:rPr>
          <w:color w:val="000000" w:themeColor="text1"/>
        </w:rPr>
      </w:pPr>
      <w:r w:rsidRPr="007D5606">
        <w:rPr>
          <w:color w:val="000000" w:themeColor="text1"/>
        </w:rPr>
        <w:t>Amsparity on tarkoitettu vaikean, kroonisen läiskäpsoriaasin hoitoon vähintään 4</w:t>
      </w:r>
      <w:r w:rsidRPr="007D5606">
        <w:rPr>
          <w:color w:val="000000" w:themeColor="text1"/>
        </w:rPr>
        <w:noBreakHyphen/>
        <w:t>vuotiailla lapsilla ja nuorilla, joilla paikallishoito ja valohoidot eivät ole tuottaneet riittävää vastetta tai joille ne eivät sovellu.</w:t>
      </w:r>
    </w:p>
    <w:p w14:paraId="0808BE18" w14:textId="77777777" w:rsidR="00FD2472" w:rsidRPr="007D5606" w:rsidRDefault="00FD2472" w:rsidP="00FD2472">
      <w:pPr>
        <w:rPr>
          <w:color w:val="000000" w:themeColor="text1"/>
        </w:rPr>
      </w:pPr>
    </w:p>
    <w:p w14:paraId="52715232" w14:textId="77777777" w:rsidR="00FD2472" w:rsidRPr="007D5606" w:rsidRDefault="00FD2472" w:rsidP="00FD2472">
      <w:pPr>
        <w:keepNext/>
        <w:rPr>
          <w:color w:val="000000" w:themeColor="text1"/>
          <w:u w:val="single"/>
        </w:rPr>
      </w:pPr>
      <w:r w:rsidRPr="007D5606">
        <w:rPr>
          <w:color w:val="000000" w:themeColor="text1"/>
          <w:u w:val="single"/>
        </w:rPr>
        <w:lastRenderedPageBreak/>
        <w:t>Hidradenitis suppurativa nuorilla</w:t>
      </w:r>
    </w:p>
    <w:p w14:paraId="606B19D6" w14:textId="77777777" w:rsidR="00FD2472" w:rsidRPr="007D5606" w:rsidRDefault="00FD2472" w:rsidP="00FD2472">
      <w:pPr>
        <w:keepNext/>
        <w:rPr>
          <w:color w:val="000000" w:themeColor="text1"/>
        </w:rPr>
      </w:pPr>
    </w:p>
    <w:p w14:paraId="07CB0023" w14:textId="77777777" w:rsidR="00FD2472" w:rsidRPr="007D5606" w:rsidRDefault="00FD2472" w:rsidP="00FD2472">
      <w:pPr>
        <w:rPr>
          <w:color w:val="000000" w:themeColor="text1"/>
        </w:rPr>
      </w:pPr>
      <w:r w:rsidRPr="007D5606">
        <w:rPr>
          <w:color w:val="000000" w:themeColor="text1"/>
        </w:rPr>
        <w:t>Amsparity on tarkoitettu keskivaikean ja vaikean aktiivisen hidradenitis suppurativan (taiveaknen) hoitoon nuorille 12 vuoden iästä alkaen, kun tavanomaisella systeemisellä HS-hoidolla ei ole saatu riittävää vastetta (ks. kohdat 5.1 ja 5.2).</w:t>
      </w:r>
    </w:p>
    <w:p w14:paraId="11D0E694" w14:textId="77777777" w:rsidR="00C46587" w:rsidRPr="007D5606" w:rsidRDefault="00C46587" w:rsidP="00982118">
      <w:pPr>
        <w:rPr>
          <w:color w:val="000000" w:themeColor="text1"/>
        </w:rPr>
      </w:pPr>
    </w:p>
    <w:p w14:paraId="162A8785" w14:textId="77777777" w:rsidR="00C46587" w:rsidRPr="007D5606" w:rsidRDefault="00C46587" w:rsidP="00982118">
      <w:pPr>
        <w:keepNext/>
        <w:rPr>
          <w:color w:val="000000" w:themeColor="text1"/>
          <w:u w:val="single"/>
        </w:rPr>
      </w:pPr>
      <w:r w:rsidRPr="007D5606">
        <w:rPr>
          <w:color w:val="000000" w:themeColor="text1"/>
          <w:u w:val="single"/>
        </w:rPr>
        <w:t>Crohnin tauti lapsilla</w:t>
      </w:r>
    </w:p>
    <w:p w14:paraId="789DC54A" w14:textId="77777777" w:rsidR="00C46587" w:rsidRPr="007D5606" w:rsidRDefault="00C46587" w:rsidP="00982118">
      <w:pPr>
        <w:keepNext/>
        <w:rPr>
          <w:color w:val="000000" w:themeColor="text1"/>
        </w:rPr>
      </w:pPr>
    </w:p>
    <w:p w14:paraId="57A6AF21" w14:textId="77777777" w:rsidR="00C46587" w:rsidRPr="007D5606" w:rsidRDefault="006A1144" w:rsidP="00982118">
      <w:pPr>
        <w:rPr>
          <w:color w:val="000000" w:themeColor="text1"/>
        </w:rPr>
      </w:pPr>
      <w:r w:rsidRPr="007D5606">
        <w:rPr>
          <w:color w:val="000000" w:themeColor="text1"/>
        </w:rPr>
        <w:t>Amsparity on tarkoitettu keskivaikean tai vaikean, aktiivisen Crohnin taudin hoitoon vähintään 6</w:t>
      </w:r>
      <w:r w:rsidRPr="007D5606">
        <w:rPr>
          <w:color w:val="000000" w:themeColor="text1"/>
        </w:rPr>
        <w:noBreakHyphen/>
        <w:t xml:space="preserve">vuotiailla lapsipotilailla, kun tavanomaisilla hoidoilla (mm. primaarinen ravitsemushoito ja kortikosteroidi ja/tai immunomodulantti) ei ole saavutettu riittävää vastetta tai ne ovat olleet huonosti siedettyjä tai kyseiset hoidot ovat vasta-aiheisia. </w:t>
      </w:r>
    </w:p>
    <w:p w14:paraId="30995995" w14:textId="77777777" w:rsidR="00FD2472" w:rsidRPr="007D5606" w:rsidRDefault="00FD2472" w:rsidP="00FD2472">
      <w:pPr>
        <w:rPr>
          <w:color w:val="000000" w:themeColor="text1"/>
        </w:rPr>
      </w:pPr>
    </w:p>
    <w:p w14:paraId="060E85BE" w14:textId="77777777" w:rsidR="00FD2472" w:rsidRPr="007D5606" w:rsidRDefault="00FD2472" w:rsidP="00FD2472">
      <w:pPr>
        <w:rPr>
          <w:color w:val="000000" w:themeColor="text1"/>
          <w:u w:val="single"/>
        </w:rPr>
      </w:pPr>
      <w:r w:rsidRPr="007D5606">
        <w:rPr>
          <w:color w:val="000000" w:themeColor="text1"/>
          <w:u w:val="single"/>
        </w:rPr>
        <w:t>Ulseratiivinen koliitti lapsilla</w:t>
      </w:r>
    </w:p>
    <w:p w14:paraId="762D90FA" w14:textId="77777777" w:rsidR="00FD2472" w:rsidRPr="007D5606" w:rsidRDefault="00FD2472" w:rsidP="00FD2472">
      <w:pPr>
        <w:rPr>
          <w:color w:val="000000" w:themeColor="text1"/>
        </w:rPr>
      </w:pPr>
    </w:p>
    <w:p w14:paraId="4D1FC78C" w14:textId="77777777" w:rsidR="00C46587" w:rsidRPr="007D5606" w:rsidRDefault="00FD2472" w:rsidP="00FD2472">
      <w:pPr>
        <w:rPr>
          <w:color w:val="000000" w:themeColor="text1"/>
        </w:rPr>
      </w:pPr>
      <w:r w:rsidRPr="007D5606">
        <w:rPr>
          <w:color w:val="000000" w:themeColor="text1"/>
        </w:rPr>
        <w:t>Amsparity on tarkoitettu keskivaikean tai vaikean, aktiivisen ulseratiivisen koliitin hoitoon lapsille 6 vuoden iästä alkaen, kun tavanomaisilla hoidoilla (mm. kortikosteroidit ja/tai 6</w:t>
      </w:r>
      <w:r w:rsidRPr="007D5606">
        <w:rPr>
          <w:color w:val="000000" w:themeColor="text1"/>
        </w:rPr>
        <w:noBreakHyphen/>
        <w:t>merkaptopuriini (6</w:t>
      </w:r>
      <w:r w:rsidRPr="007D5606">
        <w:rPr>
          <w:color w:val="000000" w:themeColor="text1"/>
        </w:rPr>
        <w:noBreakHyphen/>
        <w:t>MP) tai atsatiopriini (AZA)) ei ole saavutettu riittävää vastetta tai ne ovat olleet huonosti siedettyjä tai kyseiset hoidot ovat vasta-aiheisia.</w:t>
      </w:r>
    </w:p>
    <w:p w14:paraId="57372218" w14:textId="77777777" w:rsidR="00FD2472" w:rsidRPr="007D5606" w:rsidRDefault="00FD2472" w:rsidP="00FD2472">
      <w:pPr>
        <w:rPr>
          <w:color w:val="000000" w:themeColor="text1"/>
        </w:rPr>
      </w:pPr>
    </w:p>
    <w:p w14:paraId="7923E38F" w14:textId="77777777" w:rsidR="00803A33" w:rsidRPr="007D5606" w:rsidRDefault="00C46587" w:rsidP="00ED34EF">
      <w:pPr>
        <w:keepNext/>
        <w:rPr>
          <w:color w:val="000000" w:themeColor="text1"/>
          <w:u w:val="single"/>
        </w:rPr>
      </w:pPr>
      <w:r w:rsidRPr="007D5606">
        <w:rPr>
          <w:color w:val="000000" w:themeColor="text1"/>
          <w:u w:val="single"/>
        </w:rPr>
        <w:t>Uveiitti lapsilla</w:t>
      </w:r>
    </w:p>
    <w:p w14:paraId="70DDD3EA" w14:textId="77777777" w:rsidR="00803A33" w:rsidRPr="007D5606" w:rsidRDefault="00803A33" w:rsidP="00ED34EF">
      <w:pPr>
        <w:keepNext/>
        <w:rPr>
          <w:color w:val="000000" w:themeColor="text1"/>
        </w:rPr>
      </w:pPr>
    </w:p>
    <w:p w14:paraId="0917B8AA" w14:textId="77777777" w:rsidR="00803A33" w:rsidRPr="007D5606" w:rsidRDefault="006A1144" w:rsidP="00982118">
      <w:pPr>
        <w:rPr>
          <w:color w:val="000000" w:themeColor="text1"/>
        </w:rPr>
      </w:pPr>
      <w:r w:rsidRPr="007D5606">
        <w:rPr>
          <w:color w:val="000000" w:themeColor="text1"/>
        </w:rPr>
        <w:t>Amsparity on tarkoitettu pediatrisen kroonisen ei-infektioperäisen anteriorisen uveiitin hoitoon 2 vuoden iästä alkaen, kun tavanomaiselle hoidolle ei ole saatu riittävää vastetta tai tavanomainen hoito on ollut huonosti siedettyä, tai se ei ole tarkoituksenmukaista.</w:t>
      </w:r>
    </w:p>
    <w:p w14:paraId="6E140096" w14:textId="77777777" w:rsidR="00C46587" w:rsidRPr="007D5606" w:rsidRDefault="00C46587" w:rsidP="00982118">
      <w:pPr>
        <w:rPr>
          <w:color w:val="000000" w:themeColor="text1"/>
        </w:rPr>
      </w:pPr>
    </w:p>
    <w:p w14:paraId="1067687D" w14:textId="77777777" w:rsidR="00C46587" w:rsidRPr="007D5606" w:rsidRDefault="00C46587" w:rsidP="00982118">
      <w:pPr>
        <w:keepNext/>
        <w:tabs>
          <w:tab w:val="left" w:pos="562"/>
        </w:tabs>
        <w:rPr>
          <w:b/>
          <w:color w:val="000000" w:themeColor="text1"/>
        </w:rPr>
      </w:pPr>
      <w:r w:rsidRPr="007D5606">
        <w:rPr>
          <w:b/>
          <w:color w:val="000000" w:themeColor="text1"/>
        </w:rPr>
        <w:t xml:space="preserve">4.2 </w:t>
      </w:r>
      <w:r w:rsidRPr="007D5606">
        <w:rPr>
          <w:b/>
          <w:color w:val="000000" w:themeColor="text1"/>
        </w:rPr>
        <w:tab/>
        <w:t>Annostus ja antotapa</w:t>
      </w:r>
    </w:p>
    <w:p w14:paraId="6A204FC3" w14:textId="77777777" w:rsidR="00C46587" w:rsidRPr="007D5606" w:rsidRDefault="00C46587" w:rsidP="00982118">
      <w:pPr>
        <w:keepNext/>
        <w:rPr>
          <w:color w:val="000000" w:themeColor="text1"/>
        </w:rPr>
      </w:pPr>
    </w:p>
    <w:p w14:paraId="74A0C933" w14:textId="77777777" w:rsidR="00C46587" w:rsidRPr="007D5606" w:rsidRDefault="006A1144" w:rsidP="00982118">
      <w:pPr>
        <w:rPr>
          <w:color w:val="000000" w:themeColor="text1"/>
        </w:rPr>
      </w:pPr>
      <w:r w:rsidRPr="007D5606">
        <w:rPr>
          <w:color w:val="000000" w:themeColor="text1"/>
        </w:rPr>
        <w:t>Amsparity-hoito tulee toteuttaa indikaation mukaiseen diagnosointiin ja hoitoon perehtyneen erikoislääkärin aloittamana ja valvonnassa. Silmätautien erikoislääkäreitä kehotetaan konsultoimaan asianmukaista erikoislääkäriä ennen Amsparity-hoidon aloitusta (ks. kohta 4.4). Amsparity-hoitoa saaville potilaille tulee antaa Potilaskortti.</w:t>
      </w:r>
    </w:p>
    <w:p w14:paraId="57538FCE" w14:textId="77777777" w:rsidR="00C46587" w:rsidRPr="007D5606" w:rsidRDefault="00C46587" w:rsidP="00982118">
      <w:pPr>
        <w:rPr>
          <w:color w:val="000000" w:themeColor="text1"/>
        </w:rPr>
      </w:pPr>
    </w:p>
    <w:p w14:paraId="3BC0A96D" w14:textId="77777777" w:rsidR="00C46587" w:rsidRPr="007D5606" w:rsidRDefault="008B4778" w:rsidP="00982118">
      <w:pPr>
        <w:rPr>
          <w:color w:val="000000" w:themeColor="text1"/>
        </w:rPr>
      </w:pPr>
      <w:r w:rsidRPr="007D5606">
        <w:rPr>
          <w:color w:val="000000" w:themeColor="text1"/>
        </w:rPr>
        <w:t xml:space="preserve">Kun potilas hallitsee pistämistekniikan kunnolla, hän voi pistää Amsparity-annoksensa itse, jos lääkäri pitää tätä soveliaana ja seuraa tarvittaessa potilaan tilaa. </w:t>
      </w:r>
    </w:p>
    <w:p w14:paraId="6930A166" w14:textId="77777777" w:rsidR="00AD6931" w:rsidRPr="007D5606" w:rsidRDefault="00AD6931" w:rsidP="00982118">
      <w:pPr>
        <w:rPr>
          <w:color w:val="000000" w:themeColor="text1"/>
        </w:rPr>
      </w:pPr>
    </w:p>
    <w:p w14:paraId="09ACA7FD" w14:textId="77777777" w:rsidR="00AD6931" w:rsidRPr="007D5606" w:rsidRDefault="00AD6931" w:rsidP="00982118">
      <w:pPr>
        <w:rPr>
          <w:color w:val="000000" w:themeColor="text1"/>
        </w:rPr>
      </w:pPr>
      <w:r w:rsidRPr="007D5606">
        <w:rPr>
          <w:color w:val="000000" w:themeColor="text1"/>
        </w:rPr>
        <w:t>Muut samanaikaiset hoidot (esim. kortikosteroidit ja/tai immunomoduloivat hoidot) tulee optimoida Amsparity-hoidon aikana.</w:t>
      </w:r>
    </w:p>
    <w:p w14:paraId="3FB557E5" w14:textId="77777777" w:rsidR="00C46587" w:rsidRPr="007D5606" w:rsidRDefault="00C46587" w:rsidP="00982118">
      <w:pPr>
        <w:rPr>
          <w:color w:val="000000" w:themeColor="text1"/>
        </w:rPr>
      </w:pPr>
    </w:p>
    <w:p w14:paraId="2AF9D4DE" w14:textId="77777777" w:rsidR="00C46587" w:rsidRPr="007D5606" w:rsidRDefault="00C46587" w:rsidP="00982118">
      <w:pPr>
        <w:keepNext/>
        <w:rPr>
          <w:color w:val="000000" w:themeColor="text1"/>
          <w:u w:val="single"/>
        </w:rPr>
      </w:pPr>
      <w:r w:rsidRPr="007D5606">
        <w:rPr>
          <w:color w:val="000000" w:themeColor="text1"/>
          <w:u w:val="single"/>
        </w:rPr>
        <w:t>Annostus</w:t>
      </w:r>
    </w:p>
    <w:p w14:paraId="4D6818F9" w14:textId="77777777" w:rsidR="00C46587" w:rsidRPr="007D5606" w:rsidRDefault="00C46587" w:rsidP="00982118">
      <w:pPr>
        <w:keepNext/>
        <w:rPr>
          <w:color w:val="000000" w:themeColor="text1"/>
        </w:rPr>
      </w:pPr>
    </w:p>
    <w:p w14:paraId="2D92D782" w14:textId="77777777" w:rsidR="00C46587" w:rsidRPr="007D5606" w:rsidRDefault="00C46587" w:rsidP="00982118">
      <w:pPr>
        <w:keepNext/>
        <w:rPr>
          <w:color w:val="000000" w:themeColor="text1"/>
          <w:u w:val="single"/>
        </w:rPr>
      </w:pPr>
      <w:r w:rsidRPr="007D5606">
        <w:rPr>
          <w:color w:val="000000" w:themeColor="text1"/>
          <w:u w:val="single"/>
        </w:rPr>
        <w:t>Pediatriset potilaat</w:t>
      </w:r>
    </w:p>
    <w:p w14:paraId="756261E7" w14:textId="77777777" w:rsidR="00C46587" w:rsidRPr="007D5606" w:rsidRDefault="00C46587" w:rsidP="00982118">
      <w:pPr>
        <w:keepNext/>
        <w:rPr>
          <w:color w:val="000000" w:themeColor="text1"/>
        </w:rPr>
      </w:pPr>
    </w:p>
    <w:p w14:paraId="5A52C64A" w14:textId="77777777" w:rsidR="00C46587" w:rsidRPr="007D5606" w:rsidRDefault="00C46587" w:rsidP="00982118">
      <w:pPr>
        <w:keepNext/>
        <w:rPr>
          <w:i/>
          <w:color w:val="000000" w:themeColor="text1"/>
        </w:rPr>
      </w:pPr>
      <w:r w:rsidRPr="007D5606">
        <w:rPr>
          <w:i/>
          <w:color w:val="000000" w:themeColor="text1"/>
        </w:rPr>
        <w:t>Idiopaattinen juveniili artriitti</w:t>
      </w:r>
    </w:p>
    <w:p w14:paraId="348DE9F6" w14:textId="77777777" w:rsidR="00C46587" w:rsidRPr="007D5606" w:rsidRDefault="00C46587" w:rsidP="00982118">
      <w:pPr>
        <w:keepNext/>
        <w:rPr>
          <w:color w:val="000000" w:themeColor="text1"/>
        </w:rPr>
      </w:pPr>
    </w:p>
    <w:p w14:paraId="43555D7B" w14:textId="77777777" w:rsidR="00C46587" w:rsidRPr="007D5606" w:rsidRDefault="00C46587" w:rsidP="00982118">
      <w:pPr>
        <w:keepNext/>
        <w:rPr>
          <w:i/>
          <w:color w:val="000000" w:themeColor="text1"/>
          <w:u w:val="single"/>
        </w:rPr>
      </w:pPr>
      <w:r w:rsidRPr="007D5606">
        <w:rPr>
          <w:i/>
          <w:color w:val="000000" w:themeColor="text1"/>
          <w:u w:val="single"/>
        </w:rPr>
        <w:t>Idiopaattinen juveniili polyartriitti 2 vuoden iästä alkaen</w:t>
      </w:r>
    </w:p>
    <w:p w14:paraId="3CF00CBA" w14:textId="77777777" w:rsidR="00C46587" w:rsidRPr="007D5606" w:rsidRDefault="00C46587" w:rsidP="00982118">
      <w:pPr>
        <w:keepNext/>
        <w:rPr>
          <w:color w:val="000000" w:themeColor="text1"/>
        </w:rPr>
      </w:pPr>
    </w:p>
    <w:p w14:paraId="60251BA0" w14:textId="77777777" w:rsidR="00C46587" w:rsidRPr="007D5606" w:rsidRDefault="00C46587" w:rsidP="00982118">
      <w:pPr>
        <w:rPr>
          <w:color w:val="000000" w:themeColor="text1"/>
        </w:rPr>
      </w:pPr>
      <w:r w:rsidRPr="007D5606">
        <w:rPr>
          <w:color w:val="000000" w:themeColor="text1"/>
        </w:rPr>
        <w:t xml:space="preserve">Idiopaattista juveniilia polyartriittia sairastavien potilaiden Amsparity-valmisteen suositeltu kerta-annos 2 vuoden iästä alkaen lasketaan potilaan painon perusteella (taulukko 1). Amsparity-valmistetta annostellaan joka toinen viikko injektiona ihon alle. </w:t>
      </w:r>
    </w:p>
    <w:p w14:paraId="0AA1C416" w14:textId="77777777" w:rsidR="00C46587" w:rsidRPr="007D5606" w:rsidRDefault="00C46587" w:rsidP="00982118">
      <w:pPr>
        <w:rPr>
          <w:color w:val="000000" w:themeColor="text1"/>
        </w:rPr>
      </w:pPr>
    </w:p>
    <w:p w14:paraId="7AEC363D" w14:textId="77777777" w:rsidR="00C46587" w:rsidRPr="007D5606" w:rsidRDefault="00C46587" w:rsidP="00FB4446">
      <w:pPr>
        <w:keepNext/>
        <w:rPr>
          <w:b/>
          <w:color w:val="000000" w:themeColor="text1"/>
        </w:rPr>
      </w:pPr>
      <w:r w:rsidRPr="007D5606">
        <w:rPr>
          <w:b/>
          <w:color w:val="000000" w:themeColor="text1"/>
        </w:rPr>
        <w:t xml:space="preserve">Taulukko 1. Amsparity-annos idiopaattista juveniilia polyartriittia sairastaville potilaille </w:t>
      </w:r>
    </w:p>
    <w:p w14:paraId="52E9AF7B" w14:textId="77777777" w:rsidR="00AD6931" w:rsidRPr="007D5606" w:rsidRDefault="00AD6931" w:rsidP="00FB4446">
      <w:pPr>
        <w:keepNext/>
        <w:jc w:val="cente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4519"/>
      </w:tblGrid>
      <w:tr w:rsidR="00AD6931" w:rsidRPr="007D5606" w14:paraId="52652636" w14:textId="77777777" w:rsidTr="008307CE">
        <w:tc>
          <w:tcPr>
            <w:tcW w:w="4651" w:type="dxa"/>
            <w:shd w:val="clear" w:color="auto" w:fill="auto"/>
          </w:tcPr>
          <w:p w14:paraId="69FDDC1F" w14:textId="77777777" w:rsidR="00AD6931" w:rsidRPr="007D5606" w:rsidRDefault="00AD6931" w:rsidP="00FB4446">
            <w:pPr>
              <w:keepNext/>
              <w:jc w:val="center"/>
              <w:rPr>
                <w:b/>
                <w:color w:val="000000" w:themeColor="text1"/>
              </w:rPr>
            </w:pPr>
            <w:r w:rsidRPr="007D5606">
              <w:rPr>
                <w:b/>
                <w:color w:val="000000" w:themeColor="text1"/>
              </w:rPr>
              <w:t>Potilaan paino</w:t>
            </w:r>
          </w:p>
        </w:tc>
        <w:tc>
          <w:tcPr>
            <w:tcW w:w="4652" w:type="dxa"/>
            <w:shd w:val="clear" w:color="auto" w:fill="auto"/>
          </w:tcPr>
          <w:p w14:paraId="4AF27451" w14:textId="77777777" w:rsidR="00AD6931" w:rsidRPr="007D5606" w:rsidRDefault="00AD6931" w:rsidP="00FB4446">
            <w:pPr>
              <w:keepNext/>
              <w:jc w:val="center"/>
              <w:rPr>
                <w:b/>
                <w:color w:val="000000" w:themeColor="text1"/>
              </w:rPr>
            </w:pPr>
            <w:r w:rsidRPr="007D5606">
              <w:rPr>
                <w:b/>
                <w:color w:val="000000" w:themeColor="text1"/>
              </w:rPr>
              <w:t>Annos</w:t>
            </w:r>
          </w:p>
        </w:tc>
      </w:tr>
      <w:tr w:rsidR="00AD6931" w:rsidRPr="007D5606" w14:paraId="68DCAF4F" w14:textId="77777777" w:rsidTr="008307CE">
        <w:tc>
          <w:tcPr>
            <w:tcW w:w="4651" w:type="dxa"/>
            <w:shd w:val="clear" w:color="auto" w:fill="auto"/>
          </w:tcPr>
          <w:p w14:paraId="0D77B6D8" w14:textId="77777777" w:rsidR="00AD6931" w:rsidRPr="007D5606" w:rsidRDefault="00AD6931" w:rsidP="00107280">
            <w:pPr>
              <w:jc w:val="center"/>
              <w:rPr>
                <w:color w:val="000000" w:themeColor="text1"/>
              </w:rPr>
            </w:pPr>
            <w:r w:rsidRPr="007D5606">
              <w:rPr>
                <w:color w:val="000000" w:themeColor="text1"/>
              </w:rPr>
              <w:t>10 kg – &lt; 30 kg</w:t>
            </w:r>
          </w:p>
        </w:tc>
        <w:tc>
          <w:tcPr>
            <w:tcW w:w="4652" w:type="dxa"/>
            <w:shd w:val="clear" w:color="auto" w:fill="auto"/>
          </w:tcPr>
          <w:p w14:paraId="44AE2C0C" w14:textId="77777777" w:rsidR="00AD6931" w:rsidRPr="007D5606" w:rsidRDefault="00AD6931" w:rsidP="00982118">
            <w:pPr>
              <w:jc w:val="center"/>
              <w:rPr>
                <w:color w:val="000000" w:themeColor="text1"/>
              </w:rPr>
            </w:pPr>
            <w:r w:rsidRPr="007D5606">
              <w:rPr>
                <w:color w:val="000000" w:themeColor="text1"/>
              </w:rPr>
              <w:t>20 mg joka toinen viikko</w:t>
            </w:r>
          </w:p>
        </w:tc>
      </w:tr>
      <w:tr w:rsidR="00AD6931" w:rsidRPr="007D5606" w14:paraId="16681215" w14:textId="77777777" w:rsidTr="008307CE">
        <w:tc>
          <w:tcPr>
            <w:tcW w:w="4651" w:type="dxa"/>
            <w:shd w:val="clear" w:color="auto" w:fill="auto"/>
          </w:tcPr>
          <w:p w14:paraId="753E5990" w14:textId="77777777" w:rsidR="00AD6931" w:rsidRPr="007D5606" w:rsidRDefault="00096F1B" w:rsidP="00107280">
            <w:pPr>
              <w:jc w:val="center"/>
              <w:rPr>
                <w:color w:val="000000" w:themeColor="text1"/>
              </w:rPr>
            </w:pPr>
            <w:r w:rsidRPr="007D5606">
              <w:rPr>
                <w:color w:val="000000" w:themeColor="text1"/>
              </w:rPr>
              <w:t>≥ 30 kg</w:t>
            </w:r>
          </w:p>
        </w:tc>
        <w:tc>
          <w:tcPr>
            <w:tcW w:w="4652" w:type="dxa"/>
            <w:shd w:val="clear" w:color="auto" w:fill="auto"/>
          </w:tcPr>
          <w:p w14:paraId="73FEF0C8" w14:textId="77777777" w:rsidR="00AD6931" w:rsidRPr="007D5606" w:rsidRDefault="002F558F" w:rsidP="00982118">
            <w:pPr>
              <w:jc w:val="center"/>
              <w:rPr>
                <w:color w:val="000000" w:themeColor="text1"/>
              </w:rPr>
            </w:pPr>
            <w:r w:rsidRPr="007D5606">
              <w:rPr>
                <w:color w:val="000000" w:themeColor="text1"/>
              </w:rPr>
              <w:t>40 mg joka toinen viikko</w:t>
            </w:r>
          </w:p>
        </w:tc>
      </w:tr>
    </w:tbl>
    <w:p w14:paraId="318A78FC" w14:textId="77777777" w:rsidR="004D0A56" w:rsidRPr="007D5606" w:rsidRDefault="004D0A56" w:rsidP="00982118">
      <w:pPr>
        <w:rPr>
          <w:color w:val="000000" w:themeColor="text1"/>
        </w:rPr>
      </w:pPr>
    </w:p>
    <w:p w14:paraId="28502EB8" w14:textId="77777777" w:rsidR="00C46587" w:rsidRPr="007D5606" w:rsidRDefault="00C46587" w:rsidP="00982118">
      <w:pPr>
        <w:rPr>
          <w:color w:val="000000" w:themeColor="text1"/>
        </w:rPr>
      </w:pPr>
      <w:r w:rsidRPr="007D5606">
        <w:rPr>
          <w:color w:val="000000" w:themeColor="text1"/>
        </w:rPr>
        <w:lastRenderedPageBreak/>
        <w:t xml:space="preserve">Saatavilla olevien tietojen mukaan kliininen vaste saavutetaan yleensä 12 hoitoviikossa. Jos potilas ei saavuta vastetta tämän ajan kuluessa, hoidon jatkamista on harkittava tarkoin. </w:t>
      </w:r>
    </w:p>
    <w:p w14:paraId="271D1426" w14:textId="77777777" w:rsidR="00C46587" w:rsidRPr="007D5606" w:rsidRDefault="00C46587" w:rsidP="00982118">
      <w:pPr>
        <w:rPr>
          <w:color w:val="000000" w:themeColor="text1"/>
        </w:rPr>
      </w:pPr>
    </w:p>
    <w:p w14:paraId="219ABE56" w14:textId="77777777" w:rsidR="001809D6" w:rsidRPr="007D5606" w:rsidRDefault="00C46587" w:rsidP="00982118">
      <w:pPr>
        <w:rPr>
          <w:color w:val="000000" w:themeColor="text1"/>
        </w:rPr>
      </w:pPr>
      <w:r w:rsidRPr="007D5606">
        <w:rPr>
          <w:color w:val="000000" w:themeColor="text1"/>
        </w:rPr>
        <w:t xml:space="preserve">Ei ole asianmukaista käyttää adalimumabia alle 2 vuoden ikäisille </w:t>
      </w:r>
      <w:r w:rsidR="00B931E5" w:rsidRPr="007D5606">
        <w:rPr>
          <w:color w:val="000000" w:themeColor="text1"/>
        </w:rPr>
        <w:t>lapsille</w:t>
      </w:r>
      <w:r w:rsidRPr="007D5606">
        <w:rPr>
          <w:color w:val="000000" w:themeColor="text1"/>
        </w:rPr>
        <w:t xml:space="preserve"> tämän käyttöaiheen hoi</w:t>
      </w:r>
      <w:r w:rsidR="00B931E5" w:rsidRPr="007D5606">
        <w:rPr>
          <w:color w:val="000000" w:themeColor="text1"/>
        </w:rPr>
        <w:t>dossa</w:t>
      </w:r>
      <w:r w:rsidRPr="007D5606">
        <w:rPr>
          <w:color w:val="000000" w:themeColor="text1"/>
        </w:rPr>
        <w:t>.</w:t>
      </w:r>
    </w:p>
    <w:p w14:paraId="4884BC7D" w14:textId="77777777" w:rsidR="001809D6" w:rsidRPr="007D5606" w:rsidRDefault="001809D6" w:rsidP="00982118">
      <w:pPr>
        <w:rPr>
          <w:color w:val="000000" w:themeColor="text1"/>
        </w:rPr>
      </w:pPr>
    </w:p>
    <w:p w14:paraId="273FD9AF" w14:textId="77777777" w:rsidR="00C46587" w:rsidRPr="007D5606" w:rsidRDefault="006A1144" w:rsidP="00982118">
      <w:pPr>
        <w:rPr>
          <w:color w:val="000000" w:themeColor="text1"/>
        </w:rPr>
      </w:pPr>
      <w:r w:rsidRPr="007D5606">
        <w:rPr>
          <w:color w:val="000000" w:themeColor="text1"/>
        </w:rPr>
        <w:t xml:space="preserve">Amsparity-valmisteesta voi olla saatavilla myös muita vahvuuksia ja/tai annostelumuotoja riippuen yksilöllisestä hoidon tarpeesta. </w:t>
      </w:r>
    </w:p>
    <w:p w14:paraId="578ED2FC" w14:textId="77777777" w:rsidR="00C46587" w:rsidRPr="007D5606" w:rsidRDefault="00C46587" w:rsidP="00982118">
      <w:pPr>
        <w:rPr>
          <w:color w:val="000000" w:themeColor="text1"/>
        </w:rPr>
      </w:pPr>
    </w:p>
    <w:p w14:paraId="1D40E12B" w14:textId="77777777" w:rsidR="00C46587" w:rsidRPr="007D5606" w:rsidRDefault="00C46587" w:rsidP="00982118">
      <w:pPr>
        <w:keepNext/>
        <w:rPr>
          <w:i/>
          <w:color w:val="000000" w:themeColor="text1"/>
          <w:u w:val="single"/>
        </w:rPr>
      </w:pPr>
      <w:r w:rsidRPr="007D5606">
        <w:rPr>
          <w:i/>
          <w:color w:val="000000" w:themeColor="text1"/>
          <w:u w:val="single"/>
        </w:rPr>
        <w:t xml:space="preserve">Entesiitteihin liittyvä artriitti </w:t>
      </w:r>
    </w:p>
    <w:p w14:paraId="5D0AFD5F" w14:textId="77777777" w:rsidR="00C46587" w:rsidRPr="007D5606" w:rsidRDefault="00C46587" w:rsidP="00982118">
      <w:pPr>
        <w:keepNext/>
        <w:rPr>
          <w:color w:val="000000" w:themeColor="text1"/>
        </w:rPr>
      </w:pPr>
    </w:p>
    <w:p w14:paraId="09A6FBAF" w14:textId="77777777" w:rsidR="00C46587" w:rsidRPr="007D5606" w:rsidRDefault="00C46587" w:rsidP="00982118">
      <w:pPr>
        <w:rPr>
          <w:color w:val="000000" w:themeColor="text1"/>
        </w:rPr>
      </w:pPr>
      <w:r w:rsidRPr="007D5606">
        <w:rPr>
          <w:color w:val="000000" w:themeColor="text1"/>
        </w:rPr>
        <w:t xml:space="preserve">Entesiitteihin liittyvää artriittia sairastavilla potilailla Amsparity-valmisteen suositeltu kerta-annos 6 vuoden iästä alkaen lasketaan potilaan painon perusteella (taulukko 2). Amsparity-valmistetta annostellaan joka toinen viikko injektiona ihon alle. </w:t>
      </w:r>
    </w:p>
    <w:p w14:paraId="661217B4" w14:textId="77777777" w:rsidR="00004C2C" w:rsidRPr="007D5606" w:rsidRDefault="00004C2C" w:rsidP="00982118">
      <w:pPr>
        <w:rPr>
          <w:color w:val="000000" w:themeColor="text1"/>
        </w:rPr>
      </w:pPr>
    </w:p>
    <w:p w14:paraId="5F2437E5" w14:textId="77777777" w:rsidR="00004C2C" w:rsidRPr="007D5606" w:rsidRDefault="00004C2C" w:rsidP="00FB4446">
      <w:pPr>
        <w:keepNext/>
        <w:rPr>
          <w:b/>
          <w:color w:val="000000" w:themeColor="text1"/>
        </w:rPr>
      </w:pPr>
      <w:r w:rsidRPr="007D5606">
        <w:rPr>
          <w:b/>
          <w:color w:val="000000" w:themeColor="text1"/>
        </w:rPr>
        <w:t>Taulukko 2. Amsparity-annos entesiitteihin liittyvää artriittia sairastaville potilaille</w:t>
      </w:r>
    </w:p>
    <w:p w14:paraId="0B812E6D" w14:textId="77777777" w:rsidR="00004C2C" w:rsidRPr="007D5606" w:rsidRDefault="00004C2C" w:rsidP="002D3EE2">
      <w:pPr>
        <w:keepNex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4519"/>
      </w:tblGrid>
      <w:tr w:rsidR="00004C2C" w:rsidRPr="007D5606" w14:paraId="1F64508B" w14:textId="77777777" w:rsidTr="00FB4446">
        <w:tc>
          <w:tcPr>
            <w:tcW w:w="4651" w:type="dxa"/>
            <w:shd w:val="clear" w:color="auto" w:fill="auto"/>
          </w:tcPr>
          <w:p w14:paraId="75DEC417" w14:textId="77777777" w:rsidR="00004C2C" w:rsidRPr="007D5606" w:rsidRDefault="00004C2C" w:rsidP="002D3EE2">
            <w:pPr>
              <w:keepNext/>
              <w:jc w:val="center"/>
              <w:rPr>
                <w:b/>
                <w:color w:val="000000" w:themeColor="text1"/>
              </w:rPr>
            </w:pPr>
            <w:r w:rsidRPr="007D5606">
              <w:rPr>
                <w:b/>
                <w:color w:val="000000" w:themeColor="text1"/>
              </w:rPr>
              <w:t>Potilaan paino</w:t>
            </w:r>
          </w:p>
        </w:tc>
        <w:tc>
          <w:tcPr>
            <w:tcW w:w="4652" w:type="dxa"/>
            <w:shd w:val="clear" w:color="auto" w:fill="auto"/>
          </w:tcPr>
          <w:p w14:paraId="7E15A4E8" w14:textId="77777777" w:rsidR="00004C2C" w:rsidRPr="007D5606" w:rsidRDefault="00004C2C" w:rsidP="002D3EE2">
            <w:pPr>
              <w:keepNext/>
              <w:jc w:val="center"/>
              <w:rPr>
                <w:b/>
                <w:color w:val="000000" w:themeColor="text1"/>
              </w:rPr>
            </w:pPr>
            <w:r w:rsidRPr="007D5606">
              <w:rPr>
                <w:b/>
                <w:color w:val="000000" w:themeColor="text1"/>
              </w:rPr>
              <w:t>Annos</w:t>
            </w:r>
          </w:p>
        </w:tc>
      </w:tr>
      <w:tr w:rsidR="00004C2C" w:rsidRPr="007D5606" w14:paraId="27250A6C" w14:textId="77777777" w:rsidTr="00FB4446">
        <w:tc>
          <w:tcPr>
            <w:tcW w:w="4651" w:type="dxa"/>
            <w:shd w:val="clear" w:color="auto" w:fill="auto"/>
          </w:tcPr>
          <w:p w14:paraId="6672AC80" w14:textId="77777777" w:rsidR="00004C2C" w:rsidRPr="007D5606" w:rsidRDefault="00004C2C" w:rsidP="00107280">
            <w:pPr>
              <w:jc w:val="center"/>
              <w:rPr>
                <w:color w:val="000000" w:themeColor="text1"/>
              </w:rPr>
            </w:pPr>
            <w:r w:rsidRPr="007D5606">
              <w:rPr>
                <w:color w:val="000000" w:themeColor="text1"/>
              </w:rPr>
              <w:t>15 kg – &lt; 30 kg</w:t>
            </w:r>
          </w:p>
        </w:tc>
        <w:tc>
          <w:tcPr>
            <w:tcW w:w="4652" w:type="dxa"/>
            <w:shd w:val="clear" w:color="auto" w:fill="auto"/>
          </w:tcPr>
          <w:p w14:paraId="585099B1" w14:textId="77777777" w:rsidR="00004C2C" w:rsidRPr="007D5606" w:rsidRDefault="00004C2C" w:rsidP="00982118">
            <w:pPr>
              <w:jc w:val="center"/>
              <w:rPr>
                <w:color w:val="000000" w:themeColor="text1"/>
              </w:rPr>
            </w:pPr>
            <w:r w:rsidRPr="007D5606">
              <w:rPr>
                <w:color w:val="000000" w:themeColor="text1"/>
              </w:rPr>
              <w:t>20 mg joka toinen viikko</w:t>
            </w:r>
          </w:p>
        </w:tc>
      </w:tr>
      <w:tr w:rsidR="00004C2C" w:rsidRPr="007D5606" w14:paraId="5EBF1EE3" w14:textId="77777777" w:rsidTr="00FB4446">
        <w:tc>
          <w:tcPr>
            <w:tcW w:w="4651" w:type="dxa"/>
            <w:shd w:val="clear" w:color="auto" w:fill="auto"/>
          </w:tcPr>
          <w:p w14:paraId="530D9305" w14:textId="77777777" w:rsidR="00004C2C" w:rsidRPr="007D5606" w:rsidRDefault="00004C2C" w:rsidP="00107280">
            <w:pPr>
              <w:jc w:val="center"/>
              <w:rPr>
                <w:color w:val="000000" w:themeColor="text1"/>
              </w:rPr>
            </w:pPr>
            <w:r w:rsidRPr="007D5606">
              <w:rPr>
                <w:color w:val="000000" w:themeColor="text1"/>
              </w:rPr>
              <w:t>≥ 30 kg</w:t>
            </w:r>
          </w:p>
        </w:tc>
        <w:tc>
          <w:tcPr>
            <w:tcW w:w="4652" w:type="dxa"/>
            <w:shd w:val="clear" w:color="auto" w:fill="auto"/>
          </w:tcPr>
          <w:p w14:paraId="4ACE1316" w14:textId="77777777" w:rsidR="00004C2C" w:rsidRPr="007D5606" w:rsidRDefault="00004C2C" w:rsidP="00982118">
            <w:pPr>
              <w:jc w:val="center"/>
              <w:rPr>
                <w:color w:val="000000" w:themeColor="text1"/>
              </w:rPr>
            </w:pPr>
            <w:r w:rsidRPr="007D5606">
              <w:rPr>
                <w:color w:val="000000" w:themeColor="text1"/>
              </w:rPr>
              <w:t>40 mg joka toinen viikko</w:t>
            </w:r>
          </w:p>
        </w:tc>
      </w:tr>
    </w:tbl>
    <w:p w14:paraId="6510D9E2" w14:textId="77777777" w:rsidR="00C46587" w:rsidRPr="007D5606" w:rsidRDefault="00C46587" w:rsidP="00982118">
      <w:pPr>
        <w:rPr>
          <w:color w:val="000000" w:themeColor="text1"/>
        </w:rPr>
      </w:pPr>
    </w:p>
    <w:p w14:paraId="528390C3" w14:textId="77777777" w:rsidR="002807AF" w:rsidRPr="007D5606" w:rsidRDefault="005A4709" w:rsidP="00982118">
      <w:pPr>
        <w:rPr>
          <w:color w:val="000000" w:themeColor="text1"/>
        </w:rPr>
      </w:pPr>
      <w:r w:rsidRPr="007D5606">
        <w:rPr>
          <w:color w:val="000000" w:themeColor="text1"/>
        </w:rPr>
        <w:t>Adalimumabia ei ole tutkittu entesiitteihin liittyvää artriittia sairastavilla alle 6</w:t>
      </w:r>
      <w:r w:rsidRPr="007D5606">
        <w:rPr>
          <w:color w:val="000000" w:themeColor="text1"/>
        </w:rPr>
        <w:noBreakHyphen/>
        <w:t>vuotiailla potilailla.</w:t>
      </w:r>
    </w:p>
    <w:p w14:paraId="1C5564A1" w14:textId="77777777" w:rsidR="002807AF" w:rsidRPr="007D5606" w:rsidRDefault="002807AF" w:rsidP="00982118">
      <w:pPr>
        <w:rPr>
          <w:color w:val="000000" w:themeColor="text1"/>
        </w:rPr>
      </w:pPr>
    </w:p>
    <w:p w14:paraId="13023B86" w14:textId="77777777" w:rsidR="00C46587" w:rsidRPr="007D5606" w:rsidRDefault="006A1144" w:rsidP="00982118">
      <w:pPr>
        <w:rPr>
          <w:color w:val="000000" w:themeColor="text1"/>
        </w:rPr>
      </w:pPr>
      <w:r w:rsidRPr="007D5606">
        <w:rPr>
          <w:color w:val="000000" w:themeColor="text1"/>
        </w:rPr>
        <w:t xml:space="preserve">Amsparity-valmisteesta voi olla saatavilla myös muita vahvuuksia ja/tai annostelumuotoja riippuen yksilöllisestä hoidon tarpeesta. </w:t>
      </w:r>
    </w:p>
    <w:p w14:paraId="57B23EA6" w14:textId="77777777" w:rsidR="00C46587" w:rsidRPr="007D5606" w:rsidRDefault="00C46587" w:rsidP="00982118">
      <w:pPr>
        <w:rPr>
          <w:color w:val="000000" w:themeColor="text1"/>
        </w:rPr>
      </w:pPr>
    </w:p>
    <w:p w14:paraId="6C1A3E45" w14:textId="77777777" w:rsidR="00C46587" w:rsidRPr="007D5606" w:rsidRDefault="00C46587" w:rsidP="00982118">
      <w:pPr>
        <w:keepNext/>
        <w:rPr>
          <w:i/>
          <w:color w:val="000000" w:themeColor="text1"/>
        </w:rPr>
      </w:pPr>
      <w:r w:rsidRPr="007D5606">
        <w:rPr>
          <w:i/>
          <w:color w:val="000000" w:themeColor="text1"/>
        </w:rPr>
        <w:t>Läiskäpsoriaasi lapsilla</w:t>
      </w:r>
    </w:p>
    <w:p w14:paraId="45D3C059" w14:textId="77777777" w:rsidR="00C46587" w:rsidRPr="007D5606" w:rsidRDefault="00C46587" w:rsidP="00982118">
      <w:pPr>
        <w:keepNext/>
        <w:rPr>
          <w:color w:val="000000" w:themeColor="text1"/>
        </w:rPr>
      </w:pPr>
    </w:p>
    <w:p w14:paraId="6786E3BB" w14:textId="77777777" w:rsidR="00C46587" w:rsidRPr="007D5606" w:rsidRDefault="00C46587" w:rsidP="00982118">
      <w:pPr>
        <w:rPr>
          <w:color w:val="000000" w:themeColor="text1"/>
        </w:rPr>
      </w:pPr>
      <w:r w:rsidRPr="007D5606">
        <w:rPr>
          <w:color w:val="000000" w:themeColor="text1"/>
        </w:rPr>
        <w:t>Läiskäpsoriaasia sairastavien 4–17</w:t>
      </w:r>
      <w:r w:rsidRPr="007D5606">
        <w:rPr>
          <w:color w:val="000000" w:themeColor="text1"/>
        </w:rPr>
        <w:noBreakHyphen/>
        <w:t xml:space="preserve">vuotiaiden potilaiden suositeltu kerta-annos lasketaan painon perusteella (taulukko 3). Amsparity annostellaan injektiona ihon alle. </w:t>
      </w:r>
    </w:p>
    <w:p w14:paraId="3CDB6F20" w14:textId="77777777" w:rsidR="00E57231" w:rsidRPr="007D5606" w:rsidRDefault="00E57231" w:rsidP="00982118">
      <w:pPr>
        <w:rPr>
          <w:color w:val="000000" w:themeColor="text1"/>
        </w:rPr>
      </w:pPr>
    </w:p>
    <w:p w14:paraId="4942F192" w14:textId="77777777" w:rsidR="00E57231" w:rsidRPr="007D5606" w:rsidRDefault="00E57231" w:rsidP="00FB4446">
      <w:pPr>
        <w:keepNext/>
        <w:rPr>
          <w:b/>
          <w:color w:val="000000" w:themeColor="text1"/>
        </w:rPr>
      </w:pPr>
      <w:r w:rsidRPr="007D5606">
        <w:rPr>
          <w:b/>
          <w:color w:val="000000" w:themeColor="text1"/>
        </w:rPr>
        <w:t>Taulukko 3. Amsparity-annos läiskäpsoriaasia sairastaville lapsipotilaille</w:t>
      </w:r>
    </w:p>
    <w:p w14:paraId="283A4ACD" w14:textId="77777777" w:rsidR="00E57231" w:rsidRPr="007D5606" w:rsidRDefault="00E57231" w:rsidP="002D3EE2">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7"/>
        <w:gridCol w:w="4838"/>
      </w:tblGrid>
      <w:tr w:rsidR="00E57231" w:rsidRPr="007D5606" w14:paraId="728BA2E6" w14:textId="77777777" w:rsidTr="00FB4446">
        <w:tc>
          <w:tcPr>
            <w:tcW w:w="4338" w:type="dxa"/>
            <w:shd w:val="clear" w:color="auto" w:fill="auto"/>
          </w:tcPr>
          <w:p w14:paraId="5F546F5D" w14:textId="77777777" w:rsidR="00E57231" w:rsidRPr="007D5606" w:rsidRDefault="00E57231" w:rsidP="002D3EE2">
            <w:pPr>
              <w:keepNext/>
              <w:jc w:val="center"/>
              <w:rPr>
                <w:b/>
                <w:color w:val="000000" w:themeColor="text1"/>
              </w:rPr>
            </w:pPr>
            <w:r w:rsidRPr="007D5606">
              <w:rPr>
                <w:b/>
                <w:color w:val="000000" w:themeColor="text1"/>
              </w:rPr>
              <w:t>Potilaan paino</w:t>
            </w:r>
          </w:p>
        </w:tc>
        <w:tc>
          <w:tcPr>
            <w:tcW w:w="4965" w:type="dxa"/>
            <w:shd w:val="clear" w:color="auto" w:fill="auto"/>
          </w:tcPr>
          <w:p w14:paraId="45413B45" w14:textId="77777777" w:rsidR="00E57231" w:rsidRPr="007D5606" w:rsidRDefault="00E57231" w:rsidP="002D3EE2">
            <w:pPr>
              <w:keepNext/>
              <w:jc w:val="center"/>
              <w:rPr>
                <w:b/>
                <w:color w:val="000000" w:themeColor="text1"/>
              </w:rPr>
            </w:pPr>
            <w:r w:rsidRPr="007D5606">
              <w:rPr>
                <w:b/>
                <w:color w:val="000000" w:themeColor="text1"/>
              </w:rPr>
              <w:t>Annos</w:t>
            </w:r>
          </w:p>
        </w:tc>
      </w:tr>
      <w:tr w:rsidR="00E57231" w:rsidRPr="007D5606" w14:paraId="57FEE30F" w14:textId="77777777" w:rsidTr="00FB4446">
        <w:tc>
          <w:tcPr>
            <w:tcW w:w="4338" w:type="dxa"/>
            <w:shd w:val="clear" w:color="auto" w:fill="auto"/>
          </w:tcPr>
          <w:p w14:paraId="71F553C7" w14:textId="77777777" w:rsidR="00E57231" w:rsidRPr="007D5606" w:rsidRDefault="00E57231" w:rsidP="00107280">
            <w:pPr>
              <w:jc w:val="center"/>
              <w:rPr>
                <w:color w:val="000000" w:themeColor="text1"/>
              </w:rPr>
            </w:pPr>
            <w:r w:rsidRPr="007D5606">
              <w:rPr>
                <w:color w:val="000000" w:themeColor="text1"/>
              </w:rPr>
              <w:t>15 kg – &lt; 30 kg</w:t>
            </w:r>
          </w:p>
        </w:tc>
        <w:tc>
          <w:tcPr>
            <w:tcW w:w="4965" w:type="dxa"/>
            <w:shd w:val="clear" w:color="auto" w:fill="auto"/>
          </w:tcPr>
          <w:p w14:paraId="6B9BEDCE" w14:textId="77777777" w:rsidR="00E57231" w:rsidRPr="007D5606" w:rsidRDefault="00E57231" w:rsidP="00B56A49">
            <w:pPr>
              <w:rPr>
                <w:color w:val="000000" w:themeColor="text1"/>
              </w:rPr>
            </w:pPr>
            <w:r w:rsidRPr="007D5606">
              <w:rPr>
                <w:color w:val="000000" w:themeColor="text1"/>
              </w:rPr>
              <w:t>Aloitusannos 20 mg, jonka jälkeen 20 mg joka toinen viikko alkaen viikon kuluttua aloitusannoksesta.</w:t>
            </w:r>
          </w:p>
        </w:tc>
      </w:tr>
      <w:tr w:rsidR="007C5B83" w:rsidRPr="007D5606" w14:paraId="7AFC94E9" w14:textId="77777777" w:rsidTr="00FB4446">
        <w:tc>
          <w:tcPr>
            <w:tcW w:w="4338" w:type="dxa"/>
            <w:shd w:val="clear" w:color="auto" w:fill="auto"/>
          </w:tcPr>
          <w:p w14:paraId="68598D97" w14:textId="77777777" w:rsidR="007C5B83" w:rsidRPr="007D5606" w:rsidRDefault="007C5B83" w:rsidP="00107280">
            <w:pPr>
              <w:jc w:val="center"/>
              <w:rPr>
                <w:color w:val="000000" w:themeColor="text1"/>
              </w:rPr>
            </w:pPr>
            <w:r w:rsidRPr="007D5606">
              <w:rPr>
                <w:color w:val="000000" w:themeColor="text1"/>
              </w:rPr>
              <w:t>≥ 30 kg</w:t>
            </w:r>
          </w:p>
        </w:tc>
        <w:tc>
          <w:tcPr>
            <w:tcW w:w="4965" w:type="dxa"/>
            <w:shd w:val="clear" w:color="auto" w:fill="auto"/>
          </w:tcPr>
          <w:p w14:paraId="4E99BD36" w14:textId="77777777" w:rsidR="007C5B83" w:rsidRPr="007D5606" w:rsidRDefault="007C5B83" w:rsidP="00B56A49">
            <w:pPr>
              <w:rPr>
                <w:color w:val="000000" w:themeColor="text1"/>
              </w:rPr>
            </w:pPr>
            <w:r w:rsidRPr="007D5606">
              <w:rPr>
                <w:color w:val="000000" w:themeColor="text1"/>
              </w:rPr>
              <w:t>Aloitusannos 40 mg, jonka jälkeen 40 mg joka toinen viikko alkaen viikon kuluttua aloitusannoksesta.</w:t>
            </w:r>
          </w:p>
        </w:tc>
      </w:tr>
    </w:tbl>
    <w:p w14:paraId="46E995BF" w14:textId="77777777" w:rsidR="00E57231" w:rsidRPr="007D5606" w:rsidRDefault="00E57231" w:rsidP="00982118">
      <w:pPr>
        <w:rPr>
          <w:color w:val="000000" w:themeColor="text1"/>
        </w:rPr>
      </w:pPr>
    </w:p>
    <w:p w14:paraId="0A2297D5" w14:textId="77777777" w:rsidR="00C46587" w:rsidRPr="007D5606" w:rsidRDefault="00C46587" w:rsidP="00982118">
      <w:pPr>
        <w:rPr>
          <w:color w:val="000000" w:themeColor="text1"/>
        </w:rPr>
      </w:pPr>
      <w:r w:rsidRPr="007D5606">
        <w:rPr>
          <w:color w:val="000000" w:themeColor="text1"/>
        </w:rPr>
        <w:t>Jos potilas ei saavuta vastetta 16 viikon kuluessa, hoidon jatkamista on harkittava tarkoin.</w:t>
      </w:r>
    </w:p>
    <w:p w14:paraId="6C2778E1" w14:textId="77777777" w:rsidR="00C46587" w:rsidRPr="007D5606" w:rsidRDefault="00C46587" w:rsidP="00982118">
      <w:pPr>
        <w:rPr>
          <w:color w:val="000000" w:themeColor="text1"/>
        </w:rPr>
      </w:pPr>
    </w:p>
    <w:p w14:paraId="415539E9" w14:textId="77777777" w:rsidR="00C46587" w:rsidRPr="007D5606" w:rsidRDefault="00C46587" w:rsidP="00982118">
      <w:pPr>
        <w:rPr>
          <w:color w:val="000000" w:themeColor="text1"/>
        </w:rPr>
      </w:pPr>
      <w:r w:rsidRPr="007D5606">
        <w:rPr>
          <w:color w:val="000000" w:themeColor="text1"/>
        </w:rPr>
        <w:t>Jos uusintahoito Amsparity-valmisteella on aiheellista, noudatetaan edellä annettuja ohjeita annoksesta ja hoidon kestosta.</w:t>
      </w:r>
    </w:p>
    <w:p w14:paraId="7D9B8851" w14:textId="77777777" w:rsidR="00C46587" w:rsidRPr="007D5606" w:rsidRDefault="00C46587" w:rsidP="00982118">
      <w:pPr>
        <w:rPr>
          <w:color w:val="000000" w:themeColor="text1"/>
        </w:rPr>
      </w:pPr>
    </w:p>
    <w:p w14:paraId="52C9821D" w14:textId="77777777" w:rsidR="00C46587" w:rsidRPr="007D5606" w:rsidRDefault="00C46587" w:rsidP="00982118">
      <w:pPr>
        <w:rPr>
          <w:color w:val="000000" w:themeColor="text1"/>
        </w:rPr>
      </w:pPr>
      <w:r w:rsidRPr="007D5606">
        <w:rPr>
          <w:color w:val="000000" w:themeColor="text1"/>
        </w:rPr>
        <w:t>Adalimumabin turvallisuutta on arvioitu pediatrisilla läiskäpsoriaasipotilailla keskimäärin 13 kuukauden ajan.</w:t>
      </w:r>
    </w:p>
    <w:p w14:paraId="17916196" w14:textId="77777777" w:rsidR="00C46587" w:rsidRPr="007D5606" w:rsidRDefault="00C46587" w:rsidP="00982118">
      <w:pPr>
        <w:rPr>
          <w:color w:val="000000" w:themeColor="text1"/>
        </w:rPr>
      </w:pPr>
    </w:p>
    <w:p w14:paraId="3F59832C" w14:textId="77777777" w:rsidR="00C46587" w:rsidRPr="007D5606" w:rsidRDefault="00C46587" w:rsidP="00982118">
      <w:pPr>
        <w:rPr>
          <w:color w:val="000000" w:themeColor="text1"/>
        </w:rPr>
      </w:pPr>
      <w:r w:rsidRPr="007D5606">
        <w:rPr>
          <w:color w:val="000000" w:themeColor="text1"/>
        </w:rPr>
        <w:t>Ei ole asianmukaista käyttää adalimumabia alle 4 vuoden ikäisille lapsille tämän käyttöaiheen hoi</w:t>
      </w:r>
      <w:r w:rsidR="00B931E5" w:rsidRPr="007D5606">
        <w:rPr>
          <w:color w:val="000000" w:themeColor="text1"/>
        </w:rPr>
        <w:t>dossa</w:t>
      </w:r>
      <w:r w:rsidRPr="007D5606">
        <w:rPr>
          <w:color w:val="000000" w:themeColor="text1"/>
        </w:rPr>
        <w:t>.</w:t>
      </w:r>
    </w:p>
    <w:p w14:paraId="6809F3FE" w14:textId="77777777" w:rsidR="00F770EC" w:rsidRPr="007D5606" w:rsidRDefault="00F770EC" w:rsidP="00982118">
      <w:pPr>
        <w:rPr>
          <w:color w:val="000000" w:themeColor="text1"/>
        </w:rPr>
      </w:pPr>
    </w:p>
    <w:p w14:paraId="60E23C46" w14:textId="77777777" w:rsidR="00F770EC" w:rsidRPr="007D5606" w:rsidRDefault="006A1144" w:rsidP="00982118">
      <w:pPr>
        <w:rPr>
          <w:color w:val="000000" w:themeColor="text1"/>
        </w:rPr>
      </w:pPr>
      <w:r w:rsidRPr="007D5606">
        <w:rPr>
          <w:color w:val="000000" w:themeColor="text1"/>
        </w:rPr>
        <w:t>Amsparity-valmisteesta voi olla saatavilla myös muita vahvuuksia ja/tai annostelumuotoja riippuen yksilöllisestä hoidon tarpeesta.</w:t>
      </w:r>
    </w:p>
    <w:p w14:paraId="622F43F0" w14:textId="77777777" w:rsidR="00C46587" w:rsidRPr="007D5606" w:rsidRDefault="00C46587" w:rsidP="00982118">
      <w:pPr>
        <w:rPr>
          <w:color w:val="000000" w:themeColor="text1"/>
        </w:rPr>
      </w:pPr>
    </w:p>
    <w:p w14:paraId="4A4E275A" w14:textId="77777777" w:rsidR="00C46587" w:rsidRPr="007D5606" w:rsidRDefault="00C46587" w:rsidP="00982118">
      <w:pPr>
        <w:keepNext/>
        <w:rPr>
          <w:i/>
          <w:color w:val="000000" w:themeColor="text1"/>
        </w:rPr>
      </w:pPr>
      <w:r w:rsidRPr="007D5606">
        <w:rPr>
          <w:i/>
          <w:color w:val="000000" w:themeColor="text1"/>
        </w:rPr>
        <w:lastRenderedPageBreak/>
        <w:t>Hidradenitis suppurativa nuorilla (12 vuoden iästä alkaen, kun paino on vähintään 30 kg)</w:t>
      </w:r>
    </w:p>
    <w:p w14:paraId="33488761" w14:textId="77777777" w:rsidR="00C46587" w:rsidRPr="007D5606" w:rsidRDefault="00C46587" w:rsidP="00982118">
      <w:pPr>
        <w:keepNext/>
        <w:rPr>
          <w:color w:val="000000" w:themeColor="text1"/>
        </w:rPr>
      </w:pPr>
    </w:p>
    <w:p w14:paraId="007E6C5C" w14:textId="77777777" w:rsidR="007C5B83" w:rsidRPr="007D5606" w:rsidRDefault="00C46587" w:rsidP="00982118">
      <w:pPr>
        <w:rPr>
          <w:color w:val="000000" w:themeColor="text1"/>
        </w:rPr>
      </w:pPr>
      <w:r w:rsidRPr="007D5606">
        <w:rPr>
          <w:color w:val="000000" w:themeColor="text1"/>
        </w:rPr>
        <w:t xml:space="preserve">Nuorilla HS-tautia sairastavilla potilailla ei ole tehty kliinisiä adalimumabitutkimuksia. </w:t>
      </w:r>
    </w:p>
    <w:p w14:paraId="0D0FA9EA" w14:textId="77777777" w:rsidR="007C5B83" w:rsidRPr="007D5606" w:rsidRDefault="007C5B83" w:rsidP="00982118">
      <w:pPr>
        <w:rPr>
          <w:color w:val="000000" w:themeColor="text1"/>
        </w:rPr>
      </w:pPr>
    </w:p>
    <w:p w14:paraId="2CF63B18" w14:textId="77777777" w:rsidR="00C46587" w:rsidRPr="007D5606" w:rsidRDefault="00C46587" w:rsidP="00982118">
      <w:pPr>
        <w:rPr>
          <w:color w:val="000000" w:themeColor="text1"/>
        </w:rPr>
      </w:pPr>
      <w:r w:rsidRPr="007D5606">
        <w:rPr>
          <w:color w:val="000000" w:themeColor="text1"/>
        </w:rPr>
        <w:t>Adalimumabin annostus näillä potilailla on määritetty farmakokineettisen mallinnuksen ja simulaation avulla (ks. kohta 5.2).</w:t>
      </w:r>
    </w:p>
    <w:p w14:paraId="7D45D8D3" w14:textId="77777777" w:rsidR="00C46587" w:rsidRPr="007D5606" w:rsidRDefault="00C46587" w:rsidP="00982118">
      <w:pPr>
        <w:rPr>
          <w:color w:val="000000" w:themeColor="text1"/>
        </w:rPr>
      </w:pPr>
    </w:p>
    <w:p w14:paraId="7B9C1BAF" w14:textId="77777777" w:rsidR="00C46587" w:rsidRPr="007D5606" w:rsidRDefault="00C46587" w:rsidP="00982118">
      <w:pPr>
        <w:rPr>
          <w:color w:val="000000" w:themeColor="text1"/>
        </w:rPr>
      </w:pPr>
      <w:r w:rsidRPr="007D5606">
        <w:rPr>
          <w:color w:val="000000" w:themeColor="text1"/>
        </w:rPr>
        <w:t>Suositeltu Amsparity-annos on 80 mg ihonalaisena injektiona viikolla 0, jonka jälkeen 40 mg joka toinen viikko alkaen viikosta 1.</w:t>
      </w:r>
    </w:p>
    <w:p w14:paraId="2EDF08EE" w14:textId="77777777" w:rsidR="007C5B83" w:rsidRPr="007D5606" w:rsidRDefault="007C5B83" w:rsidP="00982118">
      <w:pPr>
        <w:rPr>
          <w:color w:val="000000" w:themeColor="text1"/>
        </w:rPr>
      </w:pPr>
    </w:p>
    <w:p w14:paraId="3D664BC8" w14:textId="77777777" w:rsidR="00C46587" w:rsidRPr="007D5606" w:rsidRDefault="00C46587" w:rsidP="00982118">
      <w:pPr>
        <w:rPr>
          <w:color w:val="000000" w:themeColor="text1"/>
        </w:rPr>
      </w:pPr>
      <w:r w:rsidRPr="007D5606">
        <w:rPr>
          <w:color w:val="000000" w:themeColor="text1"/>
        </w:rPr>
        <w:t>Nuorille potilaille, joilla vaste 40 mg Amsparity-annokselle joka toinen viikko on riittämätön, voidaan harkita annostuksen suurentamista 40 mg:aan joka viikko tai 80 mg:aan joka toinen viikko.</w:t>
      </w:r>
    </w:p>
    <w:p w14:paraId="18760FC6" w14:textId="77777777" w:rsidR="00C46587" w:rsidRPr="007D5606" w:rsidRDefault="00C46587" w:rsidP="00982118">
      <w:pPr>
        <w:rPr>
          <w:color w:val="000000" w:themeColor="text1"/>
        </w:rPr>
      </w:pPr>
    </w:p>
    <w:p w14:paraId="0447E9C9" w14:textId="77777777" w:rsidR="00C46587" w:rsidRPr="007D5606" w:rsidRDefault="00C46587" w:rsidP="00982118">
      <w:pPr>
        <w:rPr>
          <w:color w:val="000000" w:themeColor="text1"/>
        </w:rPr>
      </w:pPr>
      <w:r w:rsidRPr="007D5606">
        <w:rPr>
          <w:color w:val="000000" w:themeColor="text1"/>
        </w:rPr>
        <w:t>Antibioottihoitoa voidaan tarvittaessa jatkaa Amsparity-hoidon aikana. On suositeltavaa, että potilas käsittelee HS-leesiot paikallisesti käytettävällä antiseptisella ihohuuhteella päivittäin Amsparity-hoidon aikana.</w:t>
      </w:r>
    </w:p>
    <w:p w14:paraId="55E0891A" w14:textId="77777777" w:rsidR="00C46587" w:rsidRPr="007D5606" w:rsidRDefault="00C46587" w:rsidP="00982118">
      <w:pPr>
        <w:rPr>
          <w:color w:val="000000" w:themeColor="text1"/>
        </w:rPr>
      </w:pPr>
    </w:p>
    <w:p w14:paraId="21F8966B" w14:textId="77777777" w:rsidR="00C46587" w:rsidRPr="007D5606" w:rsidRDefault="00C46587" w:rsidP="00982118">
      <w:pPr>
        <w:rPr>
          <w:color w:val="000000" w:themeColor="text1"/>
        </w:rPr>
      </w:pPr>
      <w:r w:rsidRPr="007D5606">
        <w:rPr>
          <w:color w:val="000000" w:themeColor="text1"/>
        </w:rPr>
        <w:t>Jos oireet eivät lievity 12 viikon kuluessa, hoidon jatkamista on harkittava tarkoin.</w:t>
      </w:r>
    </w:p>
    <w:p w14:paraId="58AF56E5" w14:textId="77777777" w:rsidR="00C46587" w:rsidRPr="007D5606" w:rsidRDefault="00C46587" w:rsidP="00982118">
      <w:pPr>
        <w:rPr>
          <w:color w:val="000000" w:themeColor="text1"/>
        </w:rPr>
      </w:pPr>
    </w:p>
    <w:p w14:paraId="59A568BB" w14:textId="77777777" w:rsidR="00C46587" w:rsidRPr="007D5606" w:rsidRDefault="00C46587" w:rsidP="00982118">
      <w:pPr>
        <w:rPr>
          <w:color w:val="000000" w:themeColor="text1"/>
        </w:rPr>
      </w:pPr>
      <w:r w:rsidRPr="007D5606">
        <w:rPr>
          <w:color w:val="000000" w:themeColor="text1"/>
        </w:rPr>
        <w:t>Jos hoito on keskeytettävä, Amsparity voidaan aloittaa uudelleen asianmukaisella tavalla.</w:t>
      </w:r>
    </w:p>
    <w:p w14:paraId="39AFAA19" w14:textId="77777777" w:rsidR="00C46587" w:rsidRPr="007D5606" w:rsidRDefault="00C46587" w:rsidP="00982118">
      <w:pPr>
        <w:rPr>
          <w:color w:val="000000" w:themeColor="text1"/>
        </w:rPr>
      </w:pPr>
    </w:p>
    <w:p w14:paraId="231D4498" w14:textId="77777777" w:rsidR="00C46587" w:rsidRPr="007D5606" w:rsidRDefault="00C46587" w:rsidP="00982118">
      <w:pPr>
        <w:rPr>
          <w:color w:val="000000" w:themeColor="text1"/>
        </w:rPr>
      </w:pPr>
      <w:r w:rsidRPr="007D5606">
        <w:rPr>
          <w:color w:val="000000" w:themeColor="text1"/>
        </w:rPr>
        <w:t>Pitkäaikaishoidon jatkamisen hyödyt ja riskit on arvioitava säännöllisin väliajoin (ks. aikuisia koskeva tieto kohdasta 5.1).</w:t>
      </w:r>
    </w:p>
    <w:p w14:paraId="34DD47F2" w14:textId="77777777" w:rsidR="00C46587" w:rsidRPr="007D5606" w:rsidRDefault="00C46587" w:rsidP="00982118">
      <w:pPr>
        <w:rPr>
          <w:color w:val="000000" w:themeColor="text1"/>
        </w:rPr>
      </w:pPr>
    </w:p>
    <w:p w14:paraId="281DE8C1" w14:textId="77777777" w:rsidR="00C46587" w:rsidRPr="007D5606" w:rsidRDefault="00C46587" w:rsidP="00982118">
      <w:pPr>
        <w:rPr>
          <w:color w:val="000000" w:themeColor="text1"/>
        </w:rPr>
      </w:pPr>
      <w:r w:rsidRPr="007D5606">
        <w:rPr>
          <w:color w:val="000000" w:themeColor="text1"/>
        </w:rPr>
        <w:t>Ei ole asianmukaista käyttää adalimumabia alle 12 vuoden ikäisille lapsille tämän käyttöaiheen hoi</w:t>
      </w:r>
      <w:r w:rsidR="00B931E5" w:rsidRPr="007D5606">
        <w:rPr>
          <w:color w:val="000000" w:themeColor="text1"/>
        </w:rPr>
        <w:t>dossa</w:t>
      </w:r>
      <w:r w:rsidRPr="007D5606">
        <w:rPr>
          <w:color w:val="000000" w:themeColor="text1"/>
        </w:rPr>
        <w:t xml:space="preserve">. </w:t>
      </w:r>
    </w:p>
    <w:p w14:paraId="1E7705CA" w14:textId="77777777" w:rsidR="003D4368" w:rsidRPr="007D5606" w:rsidRDefault="003D4368" w:rsidP="00982118">
      <w:pPr>
        <w:rPr>
          <w:color w:val="000000" w:themeColor="text1"/>
        </w:rPr>
      </w:pPr>
    </w:p>
    <w:p w14:paraId="5725C968" w14:textId="77777777" w:rsidR="003D4368" w:rsidRPr="007D5606" w:rsidRDefault="006A1144" w:rsidP="00982118">
      <w:pPr>
        <w:rPr>
          <w:color w:val="000000" w:themeColor="text1"/>
        </w:rPr>
      </w:pPr>
      <w:r w:rsidRPr="007D5606">
        <w:rPr>
          <w:color w:val="000000" w:themeColor="text1"/>
        </w:rPr>
        <w:t>Amsparity-valmisteesta voi olla saatavilla myös muita vahvuuksia ja/tai annostelumuotoja riippuen yksilöllisestä hoidon tarpeesta.</w:t>
      </w:r>
    </w:p>
    <w:p w14:paraId="5FAC8F5E" w14:textId="77777777" w:rsidR="00C46587" w:rsidRPr="007D5606" w:rsidRDefault="00C46587" w:rsidP="00982118">
      <w:pPr>
        <w:rPr>
          <w:color w:val="000000" w:themeColor="text1"/>
        </w:rPr>
      </w:pPr>
    </w:p>
    <w:p w14:paraId="7A04FB43" w14:textId="77777777" w:rsidR="00C46587" w:rsidRPr="007D5606" w:rsidRDefault="00C46587" w:rsidP="00982118">
      <w:pPr>
        <w:keepNext/>
        <w:rPr>
          <w:i/>
          <w:color w:val="000000" w:themeColor="text1"/>
        </w:rPr>
      </w:pPr>
      <w:r w:rsidRPr="007D5606">
        <w:rPr>
          <w:i/>
          <w:color w:val="000000" w:themeColor="text1"/>
        </w:rPr>
        <w:t>Crohnin tauti lapsilla</w:t>
      </w:r>
    </w:p>
    <w:p w14:paraId="2C282BAF" w14:textId="77777777" w:rsidR="00C46587" w:rsidRPr="007D5606" w:rsidRDefault="00C46587" w:rsidP="00982118">
      <w:pPr>
        <w:keepNext/>
        <w:rPr>
          <w:color w:val="000000" w:themeColor="text1"/>
        </w:rPr>
      </w:pPr>
    </w:p>
    <w:p w14:paraId="1C20933F" w14:textId="77777777" w:rsidR="007C5B83" w:rsidRPr="007D5606" w:rsidRDefault="00C46587" w:rsidP="00982118">
      <w:pPr>
        <w:rPr>
          <w:color w:val="000000" w:themeColor="text1"/>
        </w:rPr>
      </w:pPr>
      <w:r w:rsidRPr="007D5606">
        <w:rPr>
          <w:color w:val="000000" w:themeColor="text1"/>
        </w:rPr>
        <w:t>Crohnin tautia sairastavien 6–17</w:t>
      </w:r>
      <w:r w:rsidRPr="007D5606">
        <w:rPr>
          <w:color w:val="000000" w:themeColor="text1"/>
        </w:rPr>
        <w:noBreakHyphen/>
        <w:t xml:space="preserve">vuotiaiden potilaiden </w:t>
      </w:r>
      <w:r w:rsidR="0037499B" w:rsidRPr="007D5606">
        <w:rPr>
          <w:color w:val="000000" w:themeColor="text1"/>
        </w:rPr>
        <w:t xml:space="preserve">Amsparity-valmisteen </w:t>
      </w:r>
      <w:r w:rsidRPr="007D5606">
        <w:rPr>
          <w:color w:val="000000" w:themeColor="text1"/>
        </w:rPr>
        <w:t xml:space="preserve">suositeltu kerta-annos lasketaan painon perusteella (taulukko 4). Amsparity annostellaan injektiona ihon alle. </w:t>
      </w:r>
    </w:p>
    <w:p w14:paraId="28BD93FB" w14:textId="77777777" w:rsidR="007C5B83" w:rsidRPr="007D5606" w:rsidRDefault="007C5B83" w:rsidP="00982118">
      <w:pPr>
        <w:rPr>
          <w:color w:val="000000" w:themeColor="text1"/>
        </w:rPr>
      </w:pPr>
    </w:p>
    <w:p w14:paraId="0BE2D197" w14:textId="77777777" w:rsidR="007C5B83" w:rsidRPr="007D5606" w:rsidRDefault="007C5B83" w:rsidP="00FB4446">
      <w:pPr>
        <w:keepNext/>
        <w:rPr>
          <w:color w:val="000000" w:themeColor="text1"/>
        </w:rPr>
      </w:pPr>
      <w:r w:rsidRPr="007D5606">
        <w:rPr>
          <w:b/>
          <w:color w:val="000000" w:themeColor="text1"/>
        </w:rPr>
        <w:t>Taulukko 4. Amsparity-annos Crohnin tautia sairastavilla pediatrisilla potilailla</w:t>
      </w:r>
    </w:p>
    <w:p w14:paraId="178F3353" w14:textId="77777777" w:rsidR="007C5B83" w:rsidRPr="007D5606" w:rsidRDefault="007C5B83" w:rsidP="002D3EE2">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972"/>
      </w:tblGrid>
      <w:tr w:rsidR="007C5B83" w:rsidRPr="007D5606" w14:paraId="753A45E7" w14:textId="77777777" w:rsidTr="00054A92">
        <w:tc>
          <w:tcPr>
            <w:tcW w:w="1278" w:type="dxa"/>
            <w:shd w:val="clear" w:color="auto" w:fill="auto"/>
          </w:tcPr>
          <w:p w14:paraId="6BB0A3BB" w14:textId="77777777" w:rsidR="007C5B83" w:rsidRPr="007D5606" w:rsidRDefault="007C5B83" w:rsidP="002D3EE2">
            <w:pPr>
              <w:keepNext/>
              <w:jc w:val="center"/>
              <w:rPr>
                <w:b/>
                <w:color w:val="000000" w:themeColor="text1"/>
              </w:rPr>
            </w:pPr>
            <w:r w:rsidRPr="007D5606">
              <w:rPr>
                <w:b/>
                <w:color w:val="000000" w:themeColor="text1"/>
              </w:rPr>
              <w:t>Potilaan paino</w:t>
            </w:r>
          </w:p>
        </w:tc>
        <w:tc>
          <w:tcPr>
            <w:tcW w:w="6030" w:type="dxa"/>
            <w:shd w:val="clear" w:color="auto" w:fill="auto"/>
          </w:tcPr>
          <w:p w14:paraId="7286400E" w14:textId="77777777" w:rsidR="007C5B83" w:rsidRPr="007D5606" w:rsidRDefault="007C5B83" w:rsidP="002D3EE2">
            <w:pPr>
              <w:keepNext/>
              <w:jc w:val="center"/>
              <w:rPr>
                <w:b/>
                <w:color w:val="000000" w:themeColor="text1"/>
              </w:rPr>
            </w:pPr>
            <w:r w:rsidRPr="007D5606">
              <w:rPr>
                <w:b/>
                <w:color w:val="000000" w:themeColor="text1"/>
              </w:rPr>
              <w:t>Aloitusannos</w:t>
            </w:r>
          </w:p>
        </w:tc>
        <w:tc>
          <w:tcPr>
            <w:tcW w:w="1995" w:type="dxa"/>
            <w:shd w:val="clear" w:color="auto" w:fill="auto"/>
          </w:tcPr>
          <w:p w14:paraId="2354547F" w14:textId="77777777" w:rsidR="007C5B83" w:rsidRPr="007D5606" w:rsidRDefault="007C5B83" w:rsidP="002D3EE2">
            <w:pPr>
              <w:keepNext/>
              <w:jc w:val="center"/>
              <w:rPr>
                <w:b/>
                <w:color w:val="000000" w:themeColor="text1"/>
              </w:rPr>
            </w:pPr>
            <w:r w:rsidRPr="007D5606">
              <w:rPr>
                <w:b/>
                <w:color w:val="000000" w:themeColor="text1"/>
              </w:rPr>
              <w:t>Ylläpitoannos alkaen viikolta 4</w:t>
            </w:r>
          </w:p>
        </w:tc>
      </w:tr>
      <w:tr w:rsidR="007C5B83" w:rsidRPr="007D5606" w14:paraId="4AA86EC3" w14:textId="77777777" w:rsidTr="00054A92">
        <w:tc>
          <w:tcPr>
            <w:tcW w:w="1278" w:type="dxa"/>
            <w:shd w:val="clear" w:color="auto" w:fill="auto"/>
          </w:tcPr>
          <w:p w14:paraId="5798B0D8" w14:textId="77777777" w:rsidR="007C5B83" w:rsidRPr="007D5606" w:rsidRDefault="007C5B83" w:rsidP="00107280">
            <w:pPr>
              <w:jc w:val="center"/>
              <w:rPr>
                <w:color w:val="000000" w:themeColor="text1"/>
              </w:rPr>
            </w:pPr>
            <w:r w:rsidRPr="007D5606">
              <w:rPr>
                <w:color w:val="000000" w:themeColor="text1"/>
              </w:rPr>
              <w:t>&lt; 40 kg</w:t>
            </w:r>
          </w:p>
        </w:tc>
        <w:tc>
          <w:tcPr>
            <w:tcW w:w="6030" w:type="dxa"/>
            <w:shd w:val="clear" w:color="auto" w:fill="auto"/>
          </w:tcPr>
          <w:p w14:paraId="17C5271D" w14:textId="77777777" w:rsidR="007C5B83" w:rsidRPr="007D5606" w:rsidRDefault="00885CBA" w:rsidP="00982118">
            <w:pPr>
              <w:numPr>
                <w:ilvl w:val="0"/>
                <w:numId w:val="17"/>
              </w:numPr>
              <w:rPr>
                <w:color w:val="000000" w:themeColor="text1"/>
              </w:rPr>
            </w:pPr>
            <w:r w:rsidRPr="007D5606">
              <w:rPr>
                <w:color w:val="000000" w:themeColor="text1"/>
              </w:rPr>
              <w:t>40 mg viikolla 0 ja 20 mg viikolla 2</w:t>
            </w:r>
          </w:p>
          <w:p w14:paraId="017A3272" w14:textId="77777777" w:rsidR="007C5B83" w:rsidRPr="007D5606" w:rsidRDefault="007C5B83" w:rsidP="00982118">
            <w:pPr>
              <w:rPr>
                <w:color w:val="000000" w:themeColor="text1"/>
              </w:rPr>
            </w:pPr>
          </w:p>
          <w:p w14:paraId="47EDE7A7" w14:textId="77777777" w:rsidR="00DB320E" w:rsidRPr="007D5606" w:rsidRDefault="007C5B83" w:rsidP="00982118">
            <w:pPr>
              <w:rPr>
                <w:color w:val="000000" w:themeColor="text1"/>
              </w:rPr>
            </w:pPr>
            <w:r w:rsidRPr="007D5606">
              <w:rPr>
                <w:color w:val="000000" w:themeColor="text1"/>
              </w:rPr>
              <w:t>Jos nopeampi hoitovaste on tarpeen, voidaan antaa</w:t>
            </w:r>
          </w:p>
          <w:p w14:paraId="0CDCB9E7" w14:textId="77777777" w:rsidR="007C5B83" w:rsidRPr="007D5606" w:rsidRDefault="00885CBA" w:rsidP="00982118">
            <w:pPr>
              <w:numPr>
                <w:ilvl w:val="0"/>
                <w:numId w:val="17"/>
              </w:numPr>
              <w:rPr>
                <w:color w:val="000000" w:themeColor="text1"/>
              </w:rPr>
            </w:pPr>
            <w:r w:rsidRPr="007D5606">
              <w:rPr>
                <w:color w:val="000000" w:themeColor="text1"/>
              </w:rPr>
              <w:t>80 mg viikolla 0 ja 40 mg viikolla 2</w:t>
            </w:r>
          </w:p>
          <w:p w14:paraId="0AD495C2" w14:textId="77777777" w:rsidR="00183C48" w:rsidRPr="007D5606" w:rsidRDefault="00183C48" w:rsidP="00183C48">
            <w:pPr>
              <w:rPr>
                <w:color w:val="000000" w:themeColor="text1"/>
              </w:rPr>
            </w:pPr>
            <w:r w:rsidRPr="007D5606">
              <w:rPr>
                <w:color w:val="000000" w:themeColor="text1"/>
              </w:rPr>
              <w:t>On kuitenkin muistettava, että suurempia induktioannoksia käytettäessä haittatapahtumariski voi olla suurempi.</w:t>
            </w:r>
          </w:p>
        </w:tc>
        <w:tc>
          <w:tcPr>
            <w:tcW w:w="1995" w:type="dxa"/>
            <w:shd w:val="clear" w:color="auto" w:fill="auto"/>
          </w:tcPr>
          <w:p w14:paraId="1881E7DB" w14:textId="77777777" w:rsidR="007C5B83" w:rsidRPr="007D5606" w:rsidRDefault="00DB320E" w:rsidP="00982118">
            <w:pPr>
              <w:jc w:val="center"/>
              <w:rPr>
                <w:color w:val="000000" w:themeColor="text1"/>
              </w:rPr>
            </w:pPr>
            <w:r w:rsidRPr="007D5606">
              <w:rPr>
                <w:color w:val="000000" w:themeColor="text1"/>
              </w:rPr>
              <w:t>20 mg joka toinen viikko</w:t>
            </w:r>
          </w:p>
        </w:tc>
      </w:tr>
      <w:tr w:rsidR="00DB320E" w:rsidRPr="007D5606" w14:paraId="730F2FED" w14:textId="77777777" w:rsidTr="00054A92">
        <w:tc>
          <w:tcPr>
            <w:tcW w:w="1278" w:type="dxa"/>
            <w:shd w:val="clear" w:color="auto" w:fill="auto"/>
          </w:tcPr>
          <w:p w14:paraId="3AADFD24" w14:textId="77777777" w:rsidR="00DB320E" w:rsidRPr="007D5606" w:rsidRDefault="00DB320E" w:rsidP="00107280">
            <w:pPr>
              <w:jc w:val="center"/>
              <w:rPr>
                <w:color w:val="000000" w:themeColor="text1"/>
              </w:rPr>
            </w:pPr>
            <w:r w:rsidRPr="007D5606">
              <w:rPr>
                <w:color w:val="000000" w:themeColor="text1"/>
              </w:rPr>
              <w:t>≥ 40 kg</w:t>
            </w:r>
          </w:p>
        </w:tc>
        <w:tc>
          <w:tcPr>
            <w:tcW w:w="6030" w:type="dxa"/>
            <w:shd w:val="clear" w:color="auto" w:fill="auto"/>
          </w:tcPr>
          <w:p w14:paraId="3FD520CD" w14:textId="77777777" w:rsidR="00DB320E" w:rsidRPr="007D5606" w:rsidRDefault="00885CBA" w:rsidP="00982118">
            <w:pPr>
              <w:numPr>
                <w:ilvl w:val="0"/>
                <w:numId w:val="17"/>
              </w:numPr>
              <w:rPr>
                <w:color w:val="000000" w:themeColor="text1"/>
              </w:rPr>
            </w:pPr>
            <w:r w:rsidRPr="007D5606">
              <w:rPr>
                <w:color w:val="000000" w:themeColor="text1"/>
              </w:rPr>
              <w:t>80 mg viikolla 0 ja 40 mg viikolla 2</w:t>
            </w:r>
          </w:p>
          <w:p w14:paraId="6E582054" w14:textId="77777777" w:rsidR="00DB320E" w:rsidRPr="007D5606" w:rsidRDefault="00DB320E" w:rsidP="00982118">
            <w:pPr>
              <w:rPr>
                <w:color w:val="000000" w:themeColor="text1"/>
              </w:rPr>
            </w:pPr>
          </w:p>
          <w:p w14:paraId="45DD17C6" w14:textId="77777777" w:rsidR="00DB320E" w:rsidRPr="007D5606" w:rsidRDefault="00DB320E" w:rsidP="00982118">
            <w:pPr>
              <w:rPr>
                <w:color w:val="000000" w:themeColor="text1"/>
              </w:rPr>
            </w:pPr>
            <w:r w:rsidRPr="007D5606">
              <w:rPr>
                <w:color w:val="000000" w:themeColor="text1"/>
              </w:rPr>
              <w:t>Jos nopeampi hoitovaste on tarpeen, voidaan antaa</w:t>
            </w:r>
          </w:p>
          <w:p w14:paraId="4DE5D814" w14:textId="77777777" w:rsidR="00DB320E" w:rsidRPr="007D5606" w:rsidRDefault="00885CBA" w:rsidP="00982118">
            <w:pPr>
              <w:numPr>
                <w:ilvl w:val="0"/>
                <w:numId w:val="17"/>
              </w:numPr>
              <w:rPr>
                <w:color w:val="000000" w:themeColor="text1"/>
              </w:rPr>
            </w:pPr>
            <w:r w:rsidRPr="007D5606">
              <w:rPr>
                <w:color w:val="000000" w:themeColor="text1"/>
              </w:rPr>
              <w:t>160 mg viikolla 0 ja 80 mg viikolla 2</w:t>
            </w:r>
          </w:p>
          <w:p w14:paraId="059F463E" w14:textId="77777777" w:rsidR="00183C48" w:rsidRPr="007D5606" w:rsidRDefault="00183C48" w:rsidP="00183C48">
            <w:pPr>
              <w:rPr>
                <w:color w:val="000000" w:themeColor="text1"/>
              </w:rPr>
            </w:pPr>
            <w:r w:rsidRPr="007D5606">
              <w:rPr>
                <w:color w:val="000000" w:themeColor="text1"/>
              </w:rPr>
              <w:t>On kuitenkin muistettava, että suurempia induktioannoksia käytettäessä haittatapahtumariski voi olla suurempi.</w:t>
            </w:r>
          </w:p>
        </w:tc>
        <w:tc>
          <w:tcPr>
            <w:tcW w:w="1995" w:type="dxa"/>
            <w:shd w:val="clear" w:color="auto" w:fill="auto"/>
          </w:tcPr>
          <w:p w14:paraId="4A567D3B" w14:textId="77777777" w:rsidR="00DB320E" w:rsidRPr="007D5606" w:rsidRDefault="00DB320E" w:rsidP="00982118">
            <w:pPr>
              <w:jc w:val="center"/>
              <w:rPr>
                <w:color w:val="000000" w:themeColor="text1"/>
              </w:rPr>
            </w:pPr>
            <w:r w:rsidRPr="007D5606">
              <w:rPr>
                <w:color w:val="000000" w:themeColor="text1"/>
              </w:rPr>
              <w:t>40 mg joka toinen viikko</w:t>
            </w:r>
          </w:p>
        </w:tc>
      </w:tr>
    </w:tbl>
    <w:p w14:paraId="28AE7BBA" w14:textId="77777777" w:rsidR="007C5B83" w:rsidRPr="007D5606" w:rsidRDefault="007C5B83" w:rsidP="00982118">
      <w:pPr>
        <w:rPr>
          <w:color w:val="000000" w:themeColor="text1"/>
        </w:rPr>
      </w:pPr>
    </w:p>
    <w:p w14:paraId="48CD6650" w14:textId="77777777" w:rsidR="00C46587" w:rsidRPr="007D5606" w:rsidRDefault="00DB320E" w:rsidP="007E0DEB">
      <w:pPr>
        <w:keepNext/>
        <w:rPr>
          <w:color w:val="000000" w:themeColor="text1"/>
        </w:rPr>
      </w:pPr>
      <w:r w:rsidRPr="007D5606">
        <w:rPr>
          <w:color w:val="000000" w:themeColor="text1"/>
        </w:rPr>
        <w:t>Potilaat, joilla vaste on riittämätön, saattavat hyötyä annostuksen suurentamisesta:</w:t>
      </w:r>
    </w:p>
    <w:p w14:paraId="0ADAD971" w14:textId="77777777" w:rsidR="00DB320E" w:rsidRPr="007D5606" w:rsidRDefault="00DB320E" w:rsidP="007E0DEB">
      <w:pPr>
        <w:numPr>
          <w:ilvl w:val="0"/>
          <w:numId w:val="17"/>
        </w:numPr>
        <w:ind w:left="562" w:hanging="562"/>
        <w:rPr>
          <w:color w:val="000000" w:themeColor="text1"/>
        </w:rPr>
      </w:pPr>
      <w:r w:rsidRPr="007D5606">
        <w:rPr>
          <w:color w:val="000000" w:themeColor="text1"/>
        </w:rPr>
        <w:t>&lt; 40 kg: 20 mg joka viikko</w:t>
      </w:r>
    </w:p>
    <w:p w14:paraId="08D47761" w14:textId="77777777" w:rsidR="00DB320E" w:rsidRPr="007D5606" w:rsidRDefault="00DB320E" w:rsidP="007E0DEB">
      <w:pPr>
        <w:numPr>
          <w:ilvl w:val="0"/>
          <w:numId w:val="17"/>
        </w:numPr>
        <w:ind w:left="562" w:hanging="562"/>
        <w:rPr>
          <w:color w:val="000000" w:themeColor="text1"/>
        </w:rPr>
      </w:pPr>
      <w:r w:rsidRPr="007D5606">
        <w:rPr>
          <w:color w:val="000000" w:themeColor="text1"/>
        </w:rPr>
        <w:t>≥ 40 kg: 40 mg joka viikko tai 80 mg joka toinen viikko.</w:t>
      </w:r>
    </w:p>
    <w:p w14:paraId="59F487F9" w14:textId="77777777" w:rsidR="00DB320E" w:rsidRPr="007D5606" w:rsidRDefault="00DB320E" w:rsidP="00982118">
      <w:pPr>
        <w:rPr>
          <w:color w:val="000000" w:themeColor="text1"/>
        </w:rPr>
      </w:pPr>
    </w:p>
    <w:p w14:paraId="15113D17" w14:textId="77777777" w:rsidR="00C46587" w:rsidRPr="007D5606" w:rsidRDefault="00C46587" w:rsidP="00982118">
      <w:pPr>
        <w:rPr>
          <w:color w:val="000000" w:themeColor="text1"/>
        </w:rPr>
      </w:pPr>
      <w:r w:rsidRPr="007D5606">
        <w:rPr>
          <w:color w:val="000000" w:themeColor="text1"/>
        </w:rPr>
        <w:t xml:space="preserve">Hoidon jatkamista on harkittava tarkoin, jos potilas ei saavuta vastetta viikkoon 12 mennessä. </w:t>
      </w:r>
    </w:p>
    <w:p w14:paraId="516168D5" w14:textId="77777777" w:rsidR="00C46587" w:rsidRPr="007D5606" w:rsidRDefault="00C46587" w:rsidP="00982118">
      <w:pPr>
        <w:rPr>
          <w:color w:val="000000" w:themeColor="text1"/>
        </w:rPr>
      </w:pPr>
    </w:p>
    <w:p w14:paraId="20FF862D" w14:textId="77777777" w:rsidR="00C46587" w:rsidRPr="007D5606" w:rsidRDefault="00C46587" w:rsidP="00982118">
      <w:pPr>
        <w:rPr>
          <w:color w:val="000000" w:themeColor="text1"/>
        </w:rPr>
      </w:pPr>
      <w:r w:rsidRPr="007D5606">
        <w:rPr>
          <w:color w:val="000000" w:themeColor="text1"/>
        </w:rPr>
        <w:t>Ei ole asianmukaista käyttää adalimumabia alle 6 vuoden ikäisille lapsille tämän käyttöaiheen hoi</w:t>
      </w:r>
      <w:r w:rsidR="00B931E5" w:rsidRPr="007D5606">
        <w:rPr>
          <w:color w:val="000000" w:themeColor="text1"/>
        </w:rPr>
        <w:t>dossa</w:t>
      </w:r>
      <w:r w:rsidRPr="007D5606">
        <w:rPr>
          <w:color w:val="000000" w:themeColor="text1"/>
        </w:rPr>
        <w:t xml:space="preserve">. </w:t>
      </w:r>
    </w:p>
    <w:p w14:paraId="05CB3B2D" w14:textId="77777777" w:rsidR="00A30CDD" w:rsidRPr="007D5606" w:rsidRDefault="00A30CDD" w:rsidP="00982118">
      <w:pPr>
        <w:rPr>
          <w:color w:val="000000" w:themeColor="text1"/>
        </w:rPr>
      </w:pPr>
    </w:p>
    <w:p w14:paraId="60A9E41E" w14:textId="77777777" w:rsidR="00A30CDD" w:rsidRPr="007D5606" w:rsidRDefault="006A1144" w:rsidP="00982118">
      <w:pPr>
        <w:rPr>
          <w:color w:val="000000" w:themeColor="text1"/>
        </w:rPr>
      </w:pPr>
      <w:r w:rsidRPr="007D5606">
        <w:rPr>
          <w:color w:val="000000" w:themeColor="text1"/>
        </w:rPr>
        <w:t>Amsparity-valmisteesta voi olla saatavilla myös muita vahvuuksia ja/tai annostelumuotoja riippuen yksilöllisestä hoidon tarpeesta.</w:t>
      </w:r>
    </w:p>
    <w:p w14:paraId="70A14AA2" w14:textId="77777777" w:rsidR="00C46587" w:rsidRPr="007D5606" w:rsidRDefault="00C46587" w:rsidP="00982118">
      <w:pPr>
        <w:rPr>
          <w:i/>
          <w:color w:val="000000" w:themeColor="text1"/>
        </w:rPr>
      </w:pPr>
    </w:p>
    <w:p w14:paraId="76B90CBA" w14:textId="77777777" w:rsidR="00174FF9" w:rsidRPr="007D5606" w:rsidRDefault="00174FF9" w:rsidP="00174FF9">
      <w:pPr>
        <w:keepNext/>
        <w:rPr>
          <w:i/>
          <w:iCs/>
          <w:color w:val="000000" w:themeColor="text1"/>
        </w:rPr>
      </w:pPr>
      <w:r w:rsidRPr="007D5606">
        <w:rPr>
          <w:i/>
          <w:iCs/>
          <w:color w:val="000000" w:themeColor="text1"/>
        </w:rPr>
        <w:t>Ulseratiivinen koliitti lapsilla</w:t>
      </w:r>
    </w:p>
    <w:p w14:paraId="342A40B8" w14:textId="77777777" w:rsidR="00174FF9" w:rsidRPr="007D5606" w:rsidRDefault="00174FF9" w:rsidP="00174FF9">
      <w:pPr>
        <w:keepNext/>
        <w:rPr>
          <w:color w:val="000000" w:themeColor="text1"/>
        </w:rPr>
      </w:pPr>
    </w:p>
    <w:p w14:paraId="5401A424" w14:textId="77777777" w:rsidR="00174FF9" w:rsidRPr="007D5606" w:rsidRDefault="00174FF9" w:rsidP="00174FF9">
      <w:pPr>
        <w:keepNext/>
        <w:rPr>
          <w:color w:val="000000" w:themeColor="text1"/>
        </w:rPr>
      </w:pPr>
      <w:r w:rsidRPr="007D5606">
        <w:rPr>
          <w:color w:val="000000" w:themeColor="text1"/>
        </w:rPr>
        <w:t>Ulseratiivista koliittia sairastavien 6–17-vuotiaiden potilaiden suositeltu Amsparity-annos lasketaan painon perusteella (taulukko 5). Amsparity annostellaan injektiona ihon alle.</w:t>
      </w:r>
    </w:p>
    <w:p w14:paraId="5E02D5FD" w14:textId="77777777" w:rsidR="00174FF9" w:rsidRPr="007D5606" w:rsidRDefault="00174FF9" w:rsidP="00174FF9">
      <w:pPr>
        <w:keepNext/>
        <w:rPr>
          <w:i/>
          <w:iCs/>
          <w:color w:val="000000" w:themeColor="text1"/>
        </w:rPr>
      </w:pPr>
    </w:p>
    <w:p w14:paraId="2DD82DBE" w14:textId="77777777" w:rsidR="00174FF9" w:rsidRPr="007D5606" w:rsidRDefault="00174FF9" w:rsidP="00174FF9">
      <w:pPr>
        <w:keepNext/>
        <w:rPr>
          <w:b/>
          <w:color w:val="000000" w:themeColor="text1"/>
        </w:rPr>
      </w:pPr>
      <w:r w:rsidRPr="007D5606">
        <w:rPr>
          <w:b/>
          <w:color w:val="000000" w:themeColor="text1"/>
        </w:rPr>
        <w:t>Taulukko 5. Amsparity-annos ulseratiivista koliittia sairastavilla pediatrisilla potilailla</w:t>
      </w:r>
    </w:p>
    <w:p w14:paraId="595F9BE7" w14:textId="77777777" w:rsidR="00174FF9" w:rsidRPr="007D5606" w:rsidRDefault="00174FF9" w:rsidP="00174FF9">
      <w:pPr>
        <w:keepNext/>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4112"/>
        <w:gridCol w:w="2916"/>
      </w:tblGrid>
      <w:tr w:rsidR="00174FF9" w:rsidRPr="007D5606" w14:paraId="0D479168" w14:textId="77777777" w:rsidTr="00CE0BC6">
        <w:tc>
          <w:tcPr>
            <w:tcW w:w="2088" w:type="dxa"/>
            <w:shd w:val="clear" w:color="auto" w:fill="auto"/>
          </w:tcPr>
          <w:p w14:paraId="43ECCA81" w14:textId="77777777" w:rsidR="00174FF9" w:rsidRPr="007D5606" w:rsidRDefault="00174FF9" w:rsidP="00CE0BC6">
            <w:pPr>
              <w:keepNext/>
              <w:jc w:val="center"/>
              <w:rPr>
                <w:color w:val="000000" w:themeColor="text1"/>
              </w:rPr>
            </w:pPr>
            <w:r w:rsidRPr="007D5606">
              <w:rPr>
                <w:b/>
                <w:color w:val="000000" w:themeColor="text1"/>
              </w:rPr>
              <w:t>Potilaan paino</w:t>
            </w:r>
          </w:p>
        </w:tc>
        <w:tc>
          <w:tcPr>
            <w:tcW w:w="4230" w:type="dxa"/>
            <w:shd w:val="clear" w:color="auto" w:fill="auto"/>
          </w:tcPr>
          <w:p w14:paraId="6E218BAE" w14:textId="77777777" w:rsidR="00174FF9" w:rsidRPr="007D5606" w:rsidRDefault="00174FF9" w:rsidP="00CE0BC6">
            <w:pPr>
              <w:keepNext/>
              <w:jc w:val="center"/>
              <w:rPr>
                <w:color w:val="000000" w:themeColor="text1"/>
              </w:rPr>
            </w:pPr>
            <w:r w:rsidRPr="007D5606">
              <w:rPr>
                <w:b/>
                <w:color w:val="000000" w:themeColor="text1"/>
              </w:rPr>
              <w:t>Aloitusannos</w:t>
            </w:r>
          </w:p>
        </w:tc>
        <w:tc>
          <w:tcPr>
            <w:tcW w:w="2985" w:type="dxa"/>
          </w:tcPr>
          <w:p w14:paraId="17F883BB" w14:textId="77777777" w:rsidR="00174FF9" w:rsidRPr="007D5606" w:rsidRDefault="00174FF9" w:rsidP="00174FF9">
            <w:pPr>
              <w:keepNext/>
              <w:jc w:val="center"/>
              <w:rPr>
                <w:b/>
                <w:color w:val="000000" w:themeColor="text1"/>
              </w:rPr>
            </w:pPr>
            <w:r w:rsidRPr="007D5606">
              <w:rPr>
                <w:b/>
                <w:color w:val="000000" w:themeColor="text1"/>
              </w:rPr>
              <w:t>Ylläpitoannos</w:t>
            </w:r>
          </w:p>
          <w:p w14:paraId="33E2579A" w14:textId="77777777" w:rsidR="00174FF9" w:rsidRPr="007D5606" w:rsidRDefault="00174FF9" w:rsidP="00174FF9">
            <w:pPr>
              <w:keepNext/>
              <w:jc w:val="center"/>
              <w:rPr>
                <w:b/>
                <w:color w:val="000000" w:themeColor="text1"/>
              </w:rPr>
            </w:pPr>
            <w:r w:rsidRPr="007D5606">
              <w:rPr>
                <w:b/>
                <w:color w:val="000000" w:themeColor="text1"/>
              </w:rPr>
              <w:t>alkaen viikolta 4*</w:t>
            </w:r>
          </w:p>
        </w:tc>
      </w:tr>
      <w:tr w:rsidR="00174FF9" w:rsidRPr="007D5606" w14:paraId="38974154" w14:textId="77777777" w:rsidTr="00CE0BC6">
        <w:tc>
          <w:tcPr>
            <w:tcW w:w="2088" w:type="dxa"/>
            <w:shd w:val="clear" w:color="auto" w:fill="auto"/>
          </w:tcPr>
          <w:p w14:paraId="0DA1E9D3" w14:textId="77777777" w:rsidR="00174FF9" w:rsidRPr="007D5606" w:rsidRDefault="00174FF9" w:rsidP="00CE0BC6">
            <w:pPr>
              <w:jc w:val="center"/>
              <w:rPr>
                <w:color w:val="000000" w:themeColor="text1"/>
              </w:rPr>
            </w:pPr>
            <w:r w:rsidRPr="007D5606">
              <w:rPr>
                <w:color w:val="000000" w:themeColor="text1"/>
              </w:rPr>
              <w:t>&lt; 40 kg</w:t>
            </w:r>
          </w:p>
        </w:tc>
        <w:tc>
          <w:tcPr>
            <w:tcW w:w="4230" w:type="dxa"/>
            <w:shd w:val="clear" w:color="auto" w:fill="auto"/>
          </w:tcPr>
          <w:p w14:paraId="1793E91F" w14:textId="77777777" w:rsidR="00174FF9" w:rsidRPr="007D5606" w:rsidRDefault="00174FF9" w:rsidP="00174FF9">
            <w:pPr>
              <w:numPr>
                <w:ilvl w:val="0"/>
                <w:numId w:val="70"/>
              </w:numPr>
              <w:autoSpaceDE w:val="0"/>
              <w:autoSpaceDN w:val="0"/>
              <w:adjustRightInd w:val="0"/>
              <w:ind w:left="360"/>
              <w:rPr>
                <w:color w:val="000000" w:themeColor="text1"/>
              </w:rPr>
            </w:pPr>
            <w:r w:rsidRPr="007D5606">
              <w:rPr>
                <w:color w:val="000000" w:themeColor="text1"/>
              </w:rPr>
              <w:t>80 mg viikolla 0 (kaksi 40 mg:n injektiota yhtenä päivänä) ja</w:t>
            </w:r>
          </w:p>
          <w:p w14:paraId="2062F6D9" w14:textId="77777777" w:rsidR="00174FF9" w:rsidRPr="007D5606" w:rsidRDefault="00174FF9" w:rsidP="00174FF9">
            <w:pPr>
              <w:numPr>
                <w:ilvl w:val="0"/>
                <w:numId w:val="70"/>
              </w:numPr>
              <w:autoSpaceDE w:val="0"/>
              <w:autoSpaceDN w:val="0"/>
              <w:adjustRightInd w:val="0"/>
              <w:ind w:left="360"/>
              <w:rPr>
                <w:color w:val="000000" w:themeColor="text1"/>
              </w:rPr>
            </w:pPr>
            <w:r w:rsidRPr="007D5606">
              <w:rPr>
                <w:color w:val="000000" w:themeColor="text1"/>
              </w:rPr>
              <w:t>40 mg viikolla 2 (yksi 40 mg:n injektio)</w:t>
            </w:r>
          </w:p>
        </w:tc>
        <w:tc>
          <w:tcPr>
            <w:tcW w:w="2985" w:type="dxa"/>
          </w:tcPr>
          <w:p w14:paraId="0FA4993C" w14:textId="77777777" w:rsidR="00174FF9" w:rsidRPr="007D5606" w:rsidRDefault="00174FF9" w:rsidP="00CE0BC6">
            <w:pPr>
              <w:jc w:val="center"/>
              <w:rPr>
                <w:color w:val="000000" w:themeColor="text1"/>
              </w:rPr>
            </w:pPr>
            <w:r w:rsidRPr="007D5606">
              <w:rPr>
                <w:color w:val="000000" w:themeColor="text1"/>
              </w:rPr>
              <w:t>40 mg joka toinen viikko</w:t>
            </w:r>
          </w:p>
        </w:tc>
      </w:tr>
      <w:tr w:rsidR="00174FF9" w:rsidRPr="007D5606" w14:paraId="383A2C0F" w14:textId="77777777" w:rsidTr="00CE0BC6">
        <w:tc>
          <w:tcPr>
            <w:tcW w:w="2088" w:type="dxa"/>
            <w:shd w:val="clear" w:color="auto" w:fill="auto"/>
          </w:tcPr>
          <w:p w14:paraId="1DB205A4" w14:textId="77777777" w:rsidR="00174FF9" w:rsidRPr="007D5606" w:rsidRDefault="00174FF9" w:rsidP="00CE0BC6">
            <w:pPr>
              <w:jc w:val="center"/>
              <w:rPr>
                <w:color w:val="000000" w:themeColor="text1"/>
              </w:rPr>
            </w:pPr>
            <w:r w:rsidRPr="007D5606">
              <w:rPr>
                <w:color w:val="000000" w:themeColor="text1"/>
              </w:rPr>
              <w:t>≥ 40 kg</w:t>
            </w:r>
          </w:p>
        </w:tc>
        <w:tc>
          <w:tcPr>
            <w:tcW w:w="4230" w:type="dxa"/>
            <w:shd w:val="clear" w:color="auto" w:fill="auto"/>
          </w:tcPr>
          <w:p w14:paraId="518F1B0D" w14:textId="77777777" w:rsidR="00174FF9" w:rsidRPr="007D5606" w:rsidRDefault="00174FF9" w:rsidP="00174FF9">
            <w:pPr>
              <w:numPr>
                <w:ilvl w:val="0"/>
                <w:numId w:val="70"/>
              </w:numPr>
              <w:autoSpaceDE w:val="0"/>
              <w:autoSpaceDN w:val="0"/>
              <w:adjustRightInd w:val="0"/>
              <w:ind w:left="360"/>
              <w:rPr>
                <w:color w:val="000000" w:themeColor="text1"/>
              </w:rPr>
            </w:pPr>
            <w:r w:rsidRPr="007D5606">
              <w:rPr>
                <w:color w:val="000000" w:themeColor="text1"/>
              </w:rPr>
              <w:t>160 mg viikolla 0 (neljä 40 mg:n injektiota yhtenä päivänä tai kaksi 40 mg:n injektiota päivässä kahtena peräkkäisenä päivänä) ja</w:t>
            </w:r>
          </w:p>
          <w:p w14:paraId="7A0D9D95" w14:textId="77777777" w:rsidR="00174FF9" w:rsidRPr="007D5606" w:rsidRDefault="00174FF9" w:rsidP="00174FF9">
            <w:pPr>
              <w:numPr>
                <w:ilvl w:val="0"/>
                <w:numId w:val="70"/>
              </w:numPr>
              <w:autoSpaceDE w:val="0"/>
              <w:autoSpaceDN w:val="0"/>
              <w:adjustRightInd w:val="0"/>
              <w:ind w:left="360"/>
              <w:rPr>
                <w:color w:val="000000" w:themeColor="text1"/>
              </w:rPr>
            </w:pPr>
            <w:r w:rsidRPr="007D5606">
              <w:rPr>
                <w:color w:val="000000" w:themeColor="text1"/>
              </w:rPr>
              <w:t>80 mg viikolla 2 (kaksi 40 mg:n injektiota yhtenä päivänä)</w:t>
            </w:r>
          </w:p>
        </w:tc>
        <w:tc>
          <w:tcPr>
            <w:tcW w:w="2985" w:type="dxa"/>
          </w:tcPr>
          <w:p w14:paraId="7763517D" w14:textId="77777777" w:rsidR="00174FF9" w:rsidRPr="007D5606" w:rsidRDefault="00174FF9" w:rsidP="00CE0BC6">
            <w:pPr>
              <w:jc w:val="center"/>
              <w:rPr>
                <w:color w:val="000000" w:themeColor="text1"/>
              </w:rPr>
            </w:pPr>
            <w:r w:rsidRPr="007D5606">
              <w:rPr>
                <w:color w:val="000000" w:themeColor="text1"/>
              </w:rPr>
              <w:t>80 mg joka toinen viikko</w:t>
            </w:r>
          </w:p>
        </w:tc>
      </w:tr>
    </w:tbl>
    <w:p w14:paraId="2AB91AD6" w14:textId="77777777" w:rsidR="00174FF9" w:rsidRPr="00EA06DD" w:rsidRDefault="00174FF9" w:rsidP="00174FF9">
      <w:pPr>
        <w:autoSpaceDE w:val="0"/>
        <w:autoSpaceDN w:val="0"/>
        <w:adjustRightInd w:val="0"/>
        <w:ind w:left="270" w:hanging="270"/>
        <w:rPr>
          <w:color w:val="000000" w:themeColor="text1"/>
          <w:sz w:val="20"/>
          <w:szCs w:val="20"/>
        </w:rPr>
      </w:pPr>
      <w:r w:rsidRPr="00EA06DD">
        <w:rPr>
          <w:color w:val="000000" w:themeColor="text1"/>
          <w:sz w:val="20"/>
          <w:szCs w:val="20"/>
        </w:rPr>
        <w:t xml:space="preserve">* </w:t>
      </w:r>
      <w:r w:rsidRPr="00EA06DD">
        <w:rPr>
          <w:color w:val="000000" w:themeColor="text1"/>
          <w:sz w:val="20"/>
          <w:szCs w:val="20"/>
        </w:rPr>
        <w:tab/>
        <w:t>Pediatristen potilaiden, jotka täyttävät 18 vuotta Amsparity-hoidon aikana, tulee jatkaa hoitoa heille määrätyllä ylläpitoannoksella.</w:t>
      </w:r>
    </w:p>
    <w:p w14:paraId="1A473FFD" w14:textId="77777777" w:rsidR="00174FF9" w:rsidRPr="007D5606" w:rsidRDefault="00174FF9" w:rsidP="00174FF9">
      <w:pPr>
        <w:rPr>
          <w:iCs/>
          <w:color w:val="000000" w:themeColor="text1"/>
        </w:rPr>
      </w:pPr>
    </w:p>
    <w:p w14:paraId="3A6E81E3" w14:textId="77777777" w:rsidR="00174FF9" w:rsidRPr="007D5606" w:rsidRDefault="00174FF9" w:rsidP="00174FF9">
      <w:pPr>
        <w:autoSpaceDE w:val="0"/>
        <w:autoSpaceDN w:val="0"/>
        <w:adjustRightInd w:val="0"/>
        <w:rPr>
          <w:color w:val="000000" w:themeColor="text1"/>
        </w:rPr>
      </w:pPr>
      <w:r w:rsidRPr="007D5606">
        <w:rPr>
          <w:color w:val="000000" w:themeColor="text1"/>
        </w:rPr>
        <w:t>Hoidon jatkamista on harkittava tarkoin, jos potilas ei saavuta vastetta viikkoon 8 mennessä.</w:t>
      </w:r>
    </w:p>
    <w:p w14:paraId="3C79A50D" w14:textId="77777777" w:rsidR="00174FF9" w:rsidRPr="007D5606" w:rsidRDefault="00174FF9" w:rsidP="00174FF9">
      <w:pPr>
        <w:autoSpaceDE w:val="0"/>
        <w:autoSpaceDN w:val="0"/>
        <w:adjustRightInd w:val="0"/>
        <w:rPr>
          <w:color w:val="000000" w:themeColor="text1"/>
        </w:rPr>
      </w:pPr>
    </w:p>
    <w:p w14:paraId="21BDB76B" w14:textId="77777777" w:rsidR="00174FF9" w:rsidRPr="007D5606" w:rsidRDefault="00174FF9" w:rsidP="00174FF9">
      <w:pPr>
        <w:autoSpaceDE w:val="0"/>
        <w:autoSpaceDN w:val="0"/>
        <w:adjustRightInd w:val="0"/>
        <w:rPr>
          <w:color w:val="000000" w:themeColor="text1"/>
        </w:rPr>
      </w:pPr>
      <w:r w:rsidRPr="007D5606">
        <w:rPr>
          <w:color w:val="000000" w:themeColor="text1"/>
        </w:rPr>
        <w:t>Ei ole asianmukaista käyttää Amsparity-valmistetta alle 6 vuoden ikäisille tämän käyttöaiheen hoidossa.</w:t>
      </w:r>
    </w:p>
    <w:p w14:paraId="06325998" w14:textId="77777777" w:rsidR="00174FF9" w:rsidRPr="007D5606" w:rsidRDefault="00174FF9" w:rsidP="00174FF9">
      <w:pPr>
        <w:autoSpaceDE w:val="0"/>
        <w:autoSpaceDN w:val="0"/>
        <w:adjustRightInd w:val="0"/>
        <w:rPr>
          <w:color w:val="000000" w:themeColor="text1"/>
        </w:rPr>
      </w:pPr>
    </w:p>
    <w:p w14:paraId="54A3C7E7" w14:textId="77777777" w:rsidR="00174FF9" w:rsidRPr="007D5606" w:rsidRDefault="00174FF9" w:rsidP="00174FF9">
      <w:pPr>
        <w:autoSpaceDE w:val="0"/>
        <w:autoSpaceDN w:val="0"/>
        <w:adjustRightInd w:val="0"/>
        <w:rPr>
          <w:color w:val="000000" w:themeColor="text1"/>
        </w:rPr>
      </w:pPr>
      <w:r w:rsidRPr="007D5606">
        <w:rPr>
          <w:color w:val="000000" w:themeColor="text1"/>
        </w:rPr>
        <w:t>Amsparity-valmistetta voi olla saatavilla myös muita vahvuuksia ja/tai annostelumuotoja riippuen yksilöllisestä hoidon tarpeesta.</w:t>
      </w:r>
    </w:p>
    <w:p w14:paraId="2A38BECA" w14:textId="77777777" w:rsidR="00174FF9" w:rsidRPr="007D5606" w:rsidRDefault="00174FF9" w:rsidP="00174FF9">
      <w:pPr>
        <w:autoSpaceDE w:val="0"/>
        <w:autoSpaceDN w:val="0"/>
        <w:adjustRightInd w:val="0"/>
        <w:rPr>
          <w:color w:val="000000" w:themeColor="text1"/>
        </w:rPr>
      </w:pPr>
    </w:p>
    <w:p w14:paraId="5DFC0500" w14:textId="77777777" w:rsidR="00803A33" w:rsidRPr="007D5606" w:rsidRDefault="00C46587" w:rsidP="00982118">
      <w:pPr>
        <w:keepNext/>
        <w:rPr>
          <w:color w:val="000000" w:themeColor="text1"/>
        </w:rPr>
      </w:pPr>
      <w:r w:rsidRPr="007D5606">
        <w:rPr>
          <w:i/>
          <w:color w:val="000000" w:themeColor="text1"/>
        </w:rPr>
        <w:t>Uveiitti lapsilla</w:t>
      </w:r>
    </w:p>
    <w:p w14:paraId="2858C4FE" w14:textId="77777777" w:rsidR="00803A33" w:rsidRPr="007D5606" w:rsidRDefault="00803A33" w:rsidP="00982118">
      <w:pPr>
        <w:keepNext/>
        <w:rPr>
          <w:color w:val="000000" w:themeColor="text1"/>
        </w:rPr>
      </w:pPr>
    </w:p>
    <w:p w14:paraId="7089FEA4" w14:textId="77777777" w:rsidR="00DB320E" w:rsidRPr="007D5606" w:rsidRDefault="00DB320E" w:rsidP="00982118">
      <w:pPr>
        <w:rPr>
          <w:color w:val="000000" w:themeColor="text1"/>
        </w:rPr>
      </w:pPr>
      <w:r w:rsidRPr="007D5606">
        <w:rPr>
          <w:color w:val="000000" w:themeColor="text1"/>
        </w:rPr>
        <w:t xml:space="preserve">Uveiittia sairastavien lapsipotilaiden </w:t>
      </w:r>
      <w:r w:rsidR="0037499B" w:rsidRPr="007D5606">
        <w:rPr>
          <w:color w:val="000000" w:themeColor="text1"/>
        </w:rPr>
        <w:t xml:space="preserve">Amsparity-valmisteen </w:t>
      </w:r>
      <w:r w:rsidRPr="007D5606">
        <w:rPr>
          <w:color w:val="000000" w:themeColor="text1"/>
        </w:rPr>
        <w:t>suositeltu kerta-annos 2 vuoden iästä alkaen lasketaan painon perusteella (taulukko </w:t>
      </w:r>
      <w:r w:rsidR="00174FF9" w:rsidRPr="007D5606">
        <w:rPr>
          <w:color w:val="000000" w:themeColor="text1"/>
        </w:rPr>
        <w:t>6</w:t>
      </w:r>
      <w:r w:rsidRPr="007D5606">
        <w:rPr>
          <w:color w:val="000000" w:themeColor="text1"/>
        </w:rPr>
        <w:t xml:space="preserve">). Amsparity pistetään ihon alle (subkutaanisesti). </w:t>
      </w:r>
    </w:p>
    <w:p w14:paraId="78FAC685" w14:textId="77777777" w:rsidR="00DB320E" w:rsidRPr="007D5606" w:rsidRDefault="00DB320E" w:rsidP="00982118">
      <w:pPr>
        <w:rPr>
          <w:color w:val="000000" w:themeColor="text1"/>
        </w:rPr>
      </w:pPr>
    </w:p>
    <w:p w14:paraId="479EE0B7" w14:textId="77777777" w:rsidR="00803A33" w:rsidRPr="007D5606" w:rsidRDefault="00803A33" w:rsidP="00982118">
      <w:pPr>
        <w:rPr>
          <w:color w:val="000000" w:themeColor="text1"/>
        </w:rPr>
      </w:pPr>
      <w:r w:rsidRPr="007D5606">
        <w:rPr>
          <w:color w:val="000000" w:themeColor="text1"/>
        </w:rPr>
        <w:t>Ei ole olemassa kokemuksia lasten uveiitin hoidosta adalimumabilla ilman samanaikaista metotreksaattihoitoa.</w:t>
      </w:r>
    </w:p>
    <w:p w14:paraId="351FA4D2" w14:textId="77777777" w:rsidR="00C46587" w:rsidRPr="007D5606" w:rsidRDefault="00C46587" w:rsidP="00982118">
      <w:pPr>
        <w:rPr>
          <w:color w:val="000000" w:themeColor="text1"/>
          <w:u w:val="single"/>
        </w:rPr>
      </w:pPr>
    </w:p>
    <w:p w14:paraId="1A02EC0D" w14:textId="77777777" w:rsidR="00DB320E" w:rsidRPr="007D5606" w:rsidRDefault="00DB320E" w:rsidP="00FB4446">
      <w:pPr>
        <w:keepNext/>
        <w:rPr>
          <w:b/>
          <w:color w:val="000000" w:themeColor="text1"/>
        </w:rPr>
      </w:pPr>
      <w:r w:rsidRPr="007D5606">
        <w:rPr>
          <w:b/>
          <w:color w:val="000000" w:themeColor="text1"/>
        </w:rPr>
        <w:t>Taulukko </w:t>
      </w:r>
      <w:r w:rsidR="00174FF9" w:rsidRPr="007D5606">
        <w:rPr>
          <w:b/>
          <w:color w:val="000000" w:themeColor="text1"/>
        </w:rPr>
        <w:t>6</w:t>
      </w:r>
      <w:r w:rsidRPr="007D5606">
        <w:rPr>
          <w:b/>
          <w:color w:val="000000" w:themeColor="text1"/>
        </w:rPr>
        <w:t>. Amsparity-annos uveiittia sairastavilla pediatrisilla potilailla</w:t>
      </w:r>
    </w:p>
    <w:p w14:paraId="7D266771" w14:textId="77777777" w:rsidR="00DB320E" w:rsidRPr="007D5606" w:rsidRDefault="00DB320E" w:rsidP="002D3EE2">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42"/>
      </w:tblGrid>
      <w:tr w:rsidR="00DB320E" w:rsidRPr="007D5606" w14:paraId="7F8BECC9" w14:textId="77777777" w:rsidTr="00802FC3">
        <w:trPr>
          <w:cantSplit/>
          <w:tblHeader/>
        </w:trPr>
        <w:tc>
          <w:tcPr>
            <w:tcW w:w="4651" w:type="dxa"/>
            <w:shd w:val="clear" w:color="auto" w:fill="auto"/>
          </w:tcPr>
          <w:p w14:paraId="455B4725" w14:textId="77777777" w:rsidR="00DB320E" w:rsidRPr="007D5606" w:rsidRDefault="00DB320E" w:rsidP="002D3EE2">
            <w:pPr>
              <w:keepNext/>
              <w:jc w:val="center"/>
              <w:rPr>
                <w:color w:val="000000" w:themeColor="text1"/>
              </w:rPr>
            </w:pPr>
            <w:r w:rsidRPr="007D5606">
              <w:rPr>
                <w:b/>
                <w:color w:val="000000" w:themeColor="text1"/>
              </w:rPr>
              <w:t>Potilaan paino</w:t>
            </w:r>
          </w:p>
        </w:tc>
        <w:tc>
          <w:tcPr>
            <w:tcW w:w="4652" w:type="dxa"/>
            <w:shd w:val="clear" w:color="auto" w:fill="auto"/>
          </w:tcPr>
          <w:p w14:paraId="59C54243" w14:textId="77777777" w:rsidR="00DB320E" w:rsidRPr="007D5606" w:rsidRDefault="00DB320E" w:rsidP="002D3EE2">
            <w:pPr>
              <w:keepNext/>
              <w:jc w:val="center"/>
              <w:rPr>
                <w:color w:val="000000" w:themeColor="text1"/>
              </w:rPr>
            </w:pPr>
            <w:r w:rsidRPr="007D5606">
              <w:rPr>
                <w:b/>
                <w:color w:val="000000" w:themeColor="text1"/>
              </w:rPr>
              <w:t>Annos</w:t>
            </w:r>
          </w:p>
        </w:tc>
      </w:tr>
      <w:tr w:rsidR="00DB320E" w:rsidRPr="007D5606" w14:paraId="648A79E8" w14:textId="77777777" w:rsidTr="00802FC3">
        <w:trPr>
          <w:cantSplit/>
        </w:trPr>
        <w:tc>
          <w:tcPr>
            <w:tcW w:w="4651" w:type="dxa"/>
            <w:shd w:val="clear" w:color="auto" w:fill="auto"/>
          </w:tcPr>
          <w:p w14:paraId="3607E32A" w14:textId="77777777" w:rsidR="00DB320E" w:rsidRPr="007D5606" w:rsidRDefault="00DB320E" w:rsidP="00107280">
            <w:pPr>
              <w:jc w:val="center"/>
              <w:rPr>
                <w:color w:val="000000" w:themeColor="text1"/>
              </w:rPr>
            </w:pPr>
            <w:r w:rsidRPr="007D5606">
              <w:rPr>
                <w:color w:val="000000" w:themeColor="text1"/>
              </w:rPr>
              <w:t>&lt; 30 kg</w:t>
            </w:r>
          </w:p>
        </w:tc>
        <w:tc>
          <w:tcPr>
            <w:tcW w:w="4652" w:type="dxa"/>
            <w:shd w:val="clear" w:color="auto" w:fill="auto"/>
          </w:tcPr>
          <w:p w14:paraId="67A29DBE" w14:textId="77777777" w:rsidR="00DB320E" w:rsidRPr="007D5606" w:rsidRDefault="00DB320E" w:rsidP="00150D33">
            <w:pPr>
              <w:rPr>
                <w:color w:val="000000" w:themeColor="text1"/>
              </w:rPr>
            </w:pPr>
            <w:r w:rsidRPr="007D5606">
              <w:rPr>
                <w:color w:val="000000" w:themeColor="text1"/>
              </w:rPr>
              <w:t>20 mg joka toinen viikko yhdessä metotreksaatin kanssa</w:t>
            </w:r>
          </w:p>
        </w:tc>
      </w:tr>
      <w:tr w:rsidR="005E268C" w:rsidRPr="007D5606" w14:paraId="2256503A" w14:textId="77777777" w:rsidTr="00802FC3">
        <w:trPr>
          <w:cantSplit/>
        </w:trPr>
        <w:tc>
          <w:tcPr>
            <w:tcW w:w="4651" w:type="dxa"/>
            <w:shd w:val="clear" w:color="auto" w:fill="auto"/>
          </w:tcPr>
          <w:p w14:paraId="2F73AB19" w14:textId="77777777" w:rsidR="005E268C" w:rsidRPr="007D5606" w:rsidRDefault="005E268C" w:rsidP="00107280">
            <w:pPr>
              <w:jc w:val="center"/>
              <w:rPr>
                <w:color w:val="000000" w:themeColor="text1"/>
              </w:rPr>
            </w:pPr>
            <w:r w:rsidRPr="007D5606">
              <w:rPr>
                <w:color w:val="000000" w:themeColor="text1"/>
              </w:rPr>
              <w:t>≥ 30 kg</w:t>
            </w:r>
          </w:p>
        </w:tc>
        <w:tc>
          <w:tcPr>
            <w:tcW w:w="4652" w:type="dxa"/>
            <w:shd w:val="clear" w:color="auto" w:fill="auto"/>
          </w:tcPr>
          <w:p w14:paraId="0377B48E" w14:textId="77777777" w:rsidR="005E268C" w:rsidRPr="007D5606" w:rsidRDefault="005E268C" w:rsidP="00150D33">
            <w:pPr>
              <w:rPr>
                <w:color w:val="000000" w:themeColor="text1"/>
              </w:rPr>
            </w:pPr>
            <w:r w:rsidRPr="007D5606">
              <w:rPr>
                <w:color w:val="000000" w:themeColor="text1"/>
              </w:rPr>
              <w:t>40 mg joka toinen viikko yhdessä metotreksaatin kanssa</w:t>
            </w:r>
          </w:p>
        </w:tc>
      </w:tr>
    </w:tbl>
    <w:p w14:paraId="64509417" w14:textId="77777777" w:rsidR="00DB320E" w:rsidRPr="007D5606" w:rsidRDefault="00DB320E" w:rsidP="00982118">
      <w:pPr>
        <w:rPr>
          <w:color w:val="000000" w:themeColor="text1"/>
        </w:rPr>
      </w:pPr>
    </w:p>
    <w:p w14:paraId="024E1A17" w14:textId="77777777" w:rsidR="00803A33" w:rsidRPr="007D5606" w:rsidRDefault="00803A33" w:rsidP="00982118">
      <w:pPr>
        <w:rPr>
          <w:color w:val="000000" w:themeColor="text1"/>
        </w:rPr>
      </w:pPr>
      <w:r w:rsidRPr="007D5606">
        <w:rPr>
          <w:color w:val="000000" w:themeColor="text1"/>
        </w:rPr>
        <w:t>Kun Amsparity-hoito aloitetaan, voidaan viikkoa ennen ylläpitohoidon aloitusta antaa 40 mg latausannos &lt; 30 kg potilaille tai 80 mg latausannos ≥ 30 kg potilaille. Kliinistä tutkimustietoa Amsparity-latausannoksen käytöstä alle 6</w:t>
      </w:r>
      <w:r w:rsidRPr="007D5606">
        <w:rPr>
          <w:color w:val="000000" w:themeColor="text1"/>
        </w:rPr>
        <w:noBreakHyphen/>
        <w:t>vuotiailla lapsilla ei ole (ks. kohta 5.2).</w:t>
      </w:r>
    </w:p>
    <w:p w14:paraId="094B8EC5" w14:textId="77777777" w:rsidR="00C46587" w:rsidRPr="007D5606" w:rsidRDefault="00C46587" w:rsidP="00982118">
      <w:pPr>
        <w:rPr>
          <w:i/>
          <w:color w:val="000000" w:themeColor="text1"/>
          <w:u w:val="single"/>
        </w:rPr>
      </w:pPr>
    </w:p>
    <w:p w14:paraId="32B0C7B4" w14:textId="77777777" w:rsidR="00803A33" w:rsidRPr="007D5606" w:rsidRDefault="00803A33" w:rsidP="00982118">
      <w:pPr>
        <w:rPr>
          <w:color w:val="000000" w:themeColor="text1"/>
        </w:rPr>
      </w:pPr>
      <w:r w:rsidRPr="007D5606">
        <w:rPr>
          <w:color w:val="000000" w:themeColor="text1"/>
        </w:rPr>
        <w:lastRenderedPageBreak/>
        <w:t>Ei ole asianmukaista käyttää adalimumabia alle 2 vuoden ikäisille lapsille tämän käyttöaiheen hoi</w:t>
      </w:r>
      <w:r w:rsidR="00B931E5" w:rsidRPr="007D5606">
        <w:rPr>
          <w:color w:val="000000" w:themeColor="text1"/>
        </w:rPr>
        <w:t>dossa</w:t>
      </w:r>
      <w:r w:rsidRPr="007D5606">
        <w:rPr>
          <w:color w:val="000000" w:themeColor="text1"/>
        </w:rPr>
        <w:t>.</w:t>
      </w:r>
    </w:p>
    <w:p w14:paraId="42EA0E56" w14:textId="77777777" w:rsidR="00803A33" w:rsidRPr="007D5606" w:rsidRDefault="00803A33" w:rsidP="00982118">
      <w:pPr>
        <w:rPr>
          <w:color w:val="000000" w:themeColor="text1"/>
        </w:rPr>
      </w:pPr>
    </w:p>
    <w:p w14:paraId="2834CE8D" w14:textId="77777777" w:rsidR="00803A33" w:rsidRPr="007D5606" w:rsidRDefault="00803A33" w:rsidP="00982118">
      <w:pPr>
        <w:rPr>
          <w:color w:val="000000" w:themeColor="text1"/>
        </w:rPr>
      </w:pPr>
      <w:r w:rsidRPr="007D5606">
        <w:rPr>
          <w:color w:val="000000" w:themeColor="text1"/>
        </w:rPr>
        <w:t>Pitkäaikaisen hoidon hyödyt ja riskit on suositeltavaa arvioida vuosittain (ks. kohta 5.1).</w:t>
      </w:r>
    </w:p>
    <w:p w14:paraId="0CE4B62A" w14:textId="77777777" w:rsidR="00721CB0" w:rsidRPr="007D5606" w:rsidRDefault="00721CB0" w:rsidP="00982118">
      <w:pPr>
        <w:rPr>
          <w:color w:val="000000" w:themeColor="text1"/>
        </w:rPr>
      </w:pPr>
    </w:p>
    <w:p w14:paraId="3D2D32EA" w14:textId="77777777" w:rsidR="00721CB0" w:rsidRPr="007D5606" w:rsidRDefault="006A1144" w:rsidP="00982118">
      <w:pPr>
        <w:rPr>
          <w:color w:val="000000" w:themeColor="text1"/>
        </w:rPr>
      </w:pPr>
      <w:r w:rsidRPr="007D5606">
        <w:rPr>
          <w:color w:val="000000" w:themeColor="text1"/>
        </w:rPr>
        <w:t>Amsparity-valmisteesta voi olla saatavilla myös muita vahvuuksia ja/tai annostelumuotoja riippuen yksilöllisestä hoidon tarpeesta.</w:t>
      </w:r>
    </w:p>
    <w:p w14:paraId="0A0703B1" w14:textId="77777777" w:rsidR="000C1171" w:rsidRPr="007D5606" w:rsidRDefault="000C1171" w:rsidP="00982118">
      <w:pPr>
        <w:rPr>
          <w:color w:val="000000" w:themeColor="text1"/>
        </w:rPr>
      </w:pPr>
    </w:p>
    <w:p w14:paraId="4A25581F" w14:textId="77777777" w:rsidR="00C46587" w:rsidRPr="007D5606" w:rsidRDefault="00C46587" w:rsidP="00982118">
      <w:pPr>
        <w:keepNext/>
        <w:rPr>
          <w:color w:val="000000" w:themeColor="text1"/>
          <w:u w:val="single"/>
        </w:rPr>
      </w:pPr>
      <w:r w:rsidRPr="007D5606">
        <w:rPr>
          <w:color w:val="000000" w:themeColor="text1"/>
          <w:u w:val="single"/>
        </w:rPr>
        <w:t>Munuaisten ja/tai maksan vajaatoiminta</w:t>
      </w:r>
    </w:p>
    <w:p w14:paraId="15B2674B" w14:textId="77777777" w:rsidR="00C46587" w:rsidRPr="007D5606" w:rsidRDefault="00C46587" w:rsidP="00982118">
      <w:pPr>
        <w:keepNext/>
        <w:rPr>
          <w:color w:val="000000" w:themeColor="text1"/>
        </w:rPr>
      </w:pPr>
    </w:p>
    <w:p w14:paraId="78316D67" w14:textId="77777777" w:rsidR="00C46587" w:rsidRPr="007D5606" w:rsidRDefault="005A4709" w:rsidP="00982118">
      <w:pPr>
        <w:rPr>
          <w:color w:val="000000" w:themeColor="text1"/>
        </w:rPr>
      </w:pPr>
      <w:r w:rsidRPr="007D5606">
        <w:rPr>
          <w:color w:val="000000" w:themeColor="text1"/>
        </w:rPr>
        <w:t xml:space="preserve">Adalimumabia ei ole tutkittu näissä potilasryhmissä. Annossuosituksia ei voida antaa. </w:t>
      </w:r>
    </w:p>
    <w:p w14:paraId="1B3EFB5C" w14:textId="77777777" w:rsidR="00C46587" w:rsidRPr="007D5606" w:rsidRDefault="00C46587" w:rsidP="00982118">
      <w:pPr>
        <w:rPr>
          <w:color w:val="000000" w:themeColor="text1"/>
        </w:rPr>
      </w:pPr>
    </w:p>
    <w:p w14:paraId="5A3DC479" w14:textId="77777777" w:rsidR="00C46587" w:rsidRPr="007D5606" w:rsidRDefault="00C46587" w:rsidP="00982118">
      <w:pPr>
        <w:keepNext/>
        <w:rPr>
          <w:color w:val="000000" w:themeColor="text1"/>
          <w:u w:val="single"/>
        </w:rPr>
      </w:pPr>
      <w:r w:rsidRPr="007D5606">
        <w:rPr>
          <w:color w:val="000000" w:themeColor="text1"/>
          <w:u w:val="single"/>
        </w:rPr>
        <w:t>Antotapa</w:t>
      </w:r>
    </w:p>
    <w:p w14:paraId="0EA73DD0" w14:textId="77777777" w:rsidR="00C46587" w:rsidRPr="007D5606" w:rsidRDefault="00C46587" w:rsidP="00982118">
      <w:pPr>
        <w:keepNext/>
        <w:rPr>
          <w:color w:val="000000" w:themeColor="text1"/>
          <w:u w:val="single"/>
        </w:rPr>
      </w:pPr>
    </w:p>
    <w:p w14:paraId="40FAFE99" w14:textId="77777777" w:rsidR="00C46587" w:rsidRPr="007D5606" w:rsidRDefault="006A1144" w:rsidP="00982118">
      <w:pPr>
        <w:rPr>
          <w:color w:val="000000" w:themeColor="text1"/>
        </w:rPr>
      </w:pPr>
      <w:r w:rsidRPr="007D5606">
        <w:rPr>
          <w:color w:val="000000" w:themeColor="text1"/>
        </w:rPr>
        <w:t xml:space="preserve">Amsparity pistetään ihon alle (subkutaanisesti). Katso käyttöohjeet pakkausselosteesta. </w:t>
      </w:r>
    </w:p>
    <w:p w14:paraId="78060999" w14:textId="77777777" w:rsidR="00C46587" w:rsidRPr="007D5606" w:rsidRDefault="00C46587" w:rsidP="00982118">
      <w:pPr>
        <w:rPr>
          <w:color w:val="000000" w:themeColor="text1"/>
        </w:rPr>
      </w:pPr>
    </w:p>
    <w:p w14:paraId="1AAB2081" w14:textId="77777777" w:rsidR="00955F88" w:rsidRPr="007D5606" w:rsidRDefault="006A1144" w:rsidP="00982118">
      <w:pPr>
        <w:rPr>
          <w:color w:val="000000" w:themeColor="text1"/>
        </w:rPr>
      </w:pPr>
      <w:r w:rsidRPr="007D5606">
        <w:rPr>
          <w:color w:val="000000" w:themeColor="text1"/>
        </w:rPr>
        <w:t xml:space="preserve">Amsparity-valmisteesta on saatavilla myös muita vahvuuksia ja annostelumuotoja. </w:t>
      </w:r>
    </w:p>
    <w:p w14:paraId="320ABA53" w14:textId="77777777" w:rsidR="002327BB" w:rsidRPr="007D5606" w:rsidRDefault="002327BB" w:rsidP="00982118">
      <w:pPr>
        <w:rPr>
          <w:color w:val="000000" w:themeColor="text1"/>
        </w:rPr>
      </w:pPr>
    </w:p>
    <w:p w14:paraId="609AC43D" w14:textId="77777777" w:rsidR="00C46587" w:rsidRPr="007D5606" w:rsidRDefault="00C46587" w:rsidP="00982118">
      <w:pPr>
        <w:keepNext/>
        <w:tabs>
          <w:tab w:val="left" w:pos="562"/>
        </w:tabs>
        <w:rPr>
          <w:b/>
          <w:color w:val="000000" w:themeColor="text1"/>
        </w:rPr>
      </w:pPr>
      <w:r w:rsidRPr="007D5606">
        <w:rPr>
          <w:b/>
          <w:color w:val="000000" w:themeColor="text1"/>
        </w:rPr>
        <w:t>4.3</w:t>
      </w:r>
      <w:r w:rsidRPr="007D5606">
        <w:rPr>
          <w:b/>
          <w:color w:val="000000" w:themeColor="text1"/>
        </w:rPr>
        <w:tab/>
        <w:t xml:space="preserve"> Vasta-aiheet </w:t>
      </w:r>
    </w:p>
    <w:p w14:paraId="2C6739F1" w14:textId="77777777" w:rsidR="00C46587" w:rsidRPr="007D5606" w:rsidRDefault="00C46587" w:rsidP="00982118">
      <w:pPr>
        <w:keepNext/>
        <w:rPr>
          <w:color w:val="000000" w:themeColor="text1"/>
        </w:rPr>
      </w:pPr>
    </w:p>
    <w:p w14:paraId="0F26ADF7" w14:textId="77777777" w:rsidR="00C46587" w:rsidRPr="007D5606" w:rsidRDefault="00C46587" w:rsidP="00982118">
      <w:pPr>
        <w:rPr>
          <w:color w:val="000000" w:themeColor="text1"/>
        </w:rPr>
      </w:pPr>
      <w:r w:rsidRPr="007D5606">
        <w:rPr>
          <w:color w:val="000000" w:themeColor="text1"/>
        </w:rPr>
        <w:t xml:space="preserve">Yliherkkyys vaikuttavalle aineelle tai kohdassa 6.1 mainituille apuaineille. </w:t>
      </w:r>
    </w:p>
    <w:p w14:paraId="59ECA748" w14:textId="77777777" w:rsidR="00C46587" w:rsidRPr="007D5606" w:rsidRDefault="00C46587" w:rsidP="00982118">
      <w:pPr>
        <w:rPr>
          <w:color w:val="000000" w:themeColor="text1"/>
        </w:rPr>
      </w:pPr>
    </w:p>
    <w:p w14:paraId="66DA6B17" w14:textId="77777777" w:rsidR="00C46587" w:rsidRPr="007D5606" w:rsidRDefault="00C46587" w:rsidP="00982118">
      <w:pPr>
        <w:rPr>
          <w:color w:val="000000" w:themeColor="text1"/>
        </w:rPr>
      </w:pPr>
      <w:r w:rsidRPr="007D5606">
        <w:rPr>
          <w:color w:val="000000" w:themeColor="text1"/>
        </w:rPr>
        <w:t xml:space="preserve">Aktiivinen tuberkuloosi tai jokin muu vakava infektio, kuten sepsis, sekä opportunistiset infektiot (ks. kohta 4.4). </w:t>
      </w:r>
    </w:p>
    <w:p w14:paraId="644B4DCF" w14:textId="77777777" w:rsidR="00C46587" w:rsidRPr="007D5606" w:rsidRDefault="00C46587" w:rsidP="00982118">
      <w:pPr>
        <w:rPr>
          <w:color w:val="000000" w:themeColor="text1"/>
        </w:rPr>
      </w:pPr>
    </w:p>
    <w:p w14:paraId="37F4F317" w14:textId="77777777" w:rsidR="00C46587" w:rsidRPr="007D5606" w:rsidRDefault="00C46587" w:rsidP="00982118">
      <w:pPr>
        <w:rPr>
          <w:color w:val="000000" w:themeColor="text1"/>
        </w:rPr>
      </w:pPr>
      <w:r w:rsidRPr="007D5606">
        <w:rPr>
          <w:color w:val="000000" w:themeColor="text1"/>
        </w:rPr>
        <w:t>Keskivaikea tai vaikea sydämen vajaatoiminta (NYHA III/IV) (ks. kohta 4.4).</w:t>
      </w:r>
    </w:p>
    <w:p w14:paraId="4B1E7A9E" w14:textId="77777777" w:rsidR="00C46587" w:rsidRPr="007D5606" w:rsidRDefault="00C46587" w:rsidP="00982118">
      <w:pPr>
        <w:rPr>
          <w:color w:val="000000" w:themeColor="text1"/>
        </w:rPr>
      </w:pPr>
      <w:r w:rsidRPr="007D5606">
        <w:rPr>
          <w:color w:val="000000" w:themeColor="text1"/>
        </w:rPr>
        <w:t xml:space="preserve"> </w:t>
      </w:r>
    </w:p>
    <w:p w14:paraId="6B52E141" w14:textId="77777777" w:rsidR="00C46587" w:rsidRPr="007D5606" w:rsidRDefault="00C46587" w:rsidP="00982118">
      <w:pPr>
        <w:keepNext/>
        <w:tabs>
          <w:tab w:val="left" w:pos="562"/>
        </w:tabs>
        <w:rPr>
          <w:b/>
          <w:color w:val="000000" w:themeColor="text1"/>
        </w:rPr>
      </w:pPr>
      <w:r w:rsidRPr="007D5606">
        <w:rPr>
          <w:b/>
          <w:color w:val="000000" w:themeColor="text1"/>
        </w:rPr>
        <w:t xml:space="preserve">4.4 </w:t>
      </w:r>
      <w:r w:rsidRPr="007D5606">
        <w:rPr>
          <w:b/>
          <w:color w:val="000000" w:themeColor="text1"/>
        </w:rPr>
        <w:tab/>
        <w:t xml:space="preserve">Varoitukset ja käyttöön liittyvät varotoimet </w:t>
      </w:r>
    </w:p>
    <w:p w14:paraId="65985CFE" w14:textId="77777777" w:rsidR="00C46587" w:rsidRPr="007D5606" w:rsidRDefault="00C46587" w:rsidP="00982118">
      <w:pPr>
        <w:keepNext/>
        <w:tabs>
          <w:tab w:val="left" w:pos="562"/>
        </w:tabs>
        <w:rPr>
          <w:b/>
          <w:color w:val="000000" w:themeColor="text1"/>
        </w:rPr>
      </w:pPr>
    </w:p>
    <w:p w14:paraId="21346925" w14:textId="77777777" w:rsidR="00955F88" w:rsidRPr="007D5606" w:rsidRDefault="00955F88" w:rsidP="00982118">
      <w:pPr>
        <w:rPr>
          <w:color w:val="000000" w:themeColor="text1"/>
          <w:u w:val="single"/>
        </w:rPr>
      </w:pPr>
      <w:r w:rsidRPr="007D5606">
        <w:rPr>
          <w:color w:val="000000" w:themeColor="text1"/>
          <w:u w:val="single"/>
        </w:rPr>
        <w:t>Jäljitettävyys</w:t>
      </w:r>
    </w:p>
    <w:p w14:paraId="72B2875B" w14:textId="77777777" w:rsidR="00955F88" w:rsidRPr="007D5606" w:rsidRDefault="00955F88" w:rsidP="00982118">
      <w:pPr>
        <w:rPr>
          <w:color w:val="000000" w:themeColor="text1"/>
        </w:rPr>
      </w:pPr>
    </w:p>
    <w:p w14:paraId="45FFA2DF" w14:textId="77777777" w:rsidR="00C46587" w:rsidRPr="007D5606" w:rsidRDefault="00C46587" w:rsidP="00982118">
      <w:pPr>
        <w:rPr>
          <w:color w:val="000000" w:themeColor="text1"/>
        </w:rPr>
      </w:pPr>
      <w:r w:rsidRPr="007D5606">
        <w:rPr>
          <w:color w:val="000000" w:themeColor="text1"/>
        </w:rPr>
        <w:t xml:space="preserve">Biologisten lääkevalmisteiden jäljitettävyyden parantamiseksi on annetun valmisteen nimi ja eränumero dokumentoitava selkeästi. </w:t>
      </w:r>
    </w:p>
    <w:p w14:paraId="7B1825BE" w14:textId="77777777" w:rsidR="00C46587" w:rsidRPr="007D5606" w:rsidRDefault="00C46587" w:rsidP="00982118">
      <w:pPr>
        <w:rPr>
          <w:color w:val="000000" w:themeColor="text1"/>
        </w:rPr>
      </w:pPr>
    </w:p>
    <w:p w14:paraId="686CD6F8" w14:textId="77777777" w:rsidR="00C46587" w:rsidRPr="007D5606" w:rsidRDefault="00C46587" w:rsidP="00982118">
      <w:pPr>
        <w:keepNext/>
        <w:rPr>
          <w:color w:val="000000" w:themeColor="text1"/>
          <w:u w:val="single"/>
        </w:rPr>
      </w:pPr>
      <w:r w:rsidRPr="007D5606">
        <w:rPr>
          <w:color w:val="000000" w:themeColor="text1"/>
          <w:u w:val="single"/>
        </w:rPr>
        <w:t>Infektiot</w:t>
      </w:r>
    </w:p>
    <w:p w14:paraId="327FC621" w14:textId="77777777" w:rsidR="00C46587" w:rsidRPr="007D5606" w:rsidRDefault="00C46587" w:rsidP="00982118">
      <w:pPr>
        <w:keepNext/>
        <w:rPr>
          <w:color w:val="000000" w:themeColor="text1"/>
        </w:rPr>
      </w:pPr>
    </w:p>
    <w:p w14:paraId="6AE0B840" w14:textId="77777777" w:rsidR="00C46587" w:rsidRPr="007D5606" w:rsidRDefault="00C46587" w:rsidP="00982118">
      <w:pPr>
        <w:rPr>
          <w:color w:val="000000" w:themeColor="text1"/>
        </w:rPr>
      </w:pPr>
      <w:r w:rsidRPr="007D5606">
        <w:rPr>
          <w:color w:val="000000" w:themeColor="text1"/>
        </w:rPr>
        <w:t>Potilaat, jotka käyttävät TNF</w:t>
      </w:r>
      <w:r w:rsidR="00C22DB7" w:rsidRPr="007D5606">
        <w:rPr>
          <w:color w:val="000000" w:themeColor="text1"/>
        </w:rPr>
        <w:t>:n estäjiä</w:t>
      </w:r>
      <w:r w:rsidRPr="007D5606">
        <w:rPr>
          <w:color w:val="000000" w:themeColor="text1"/>
        </w:rPr>
        <w:t xml:space="preserve"> ovat herkempiä vakaville infektioille. Heikentynyt keuhkojen toiminta voi lisätä infektioiden kehittymisen riskiä. Potilaita tulee täten seurata huolellisesti infektioiden, mm. tuberkuloosin, varalta ennen Amsparity-hoidon aloittamista, hoidon aikana ja sen jälkeen. Koska adalimumabin eliminoituminen voi viedä neljä kuukautta, seurantaa tulee jatkaa siihen saakka.</w:t>
      </w:r>
    </w:p>
    <w:p w14:paraId="4A096E67" w14:textId="77777777" w:rsidR="00C46587" w:rsidRPr="007D5606" w:rsidRDefault="00C46587" w:rsidP="00982118">
      <w:pPr>
        <w:rPr>
          <w:color w:val="000000" w:themeColor="text1"/>
        </w:rPr>
      </w:pPr>
    </w:p>
    <w:p w14:paraId="66DD48B2" w14:textId="77777777" w:rsidR="00C46587" w:rsidRPr="007D5606" w:rsidRDefault="00C46587" w:rsidP="00982118">
      <w:pPr>
        <w:rPr>
          <w:color w:val="000000" w:themeColor="text1"/>
        </w:rPr>
      </w:pPr>
      <w:r w:rsidRPr="007D5606">
        <w:rPr>
          <w:color w:val="000000" w:themeColor="text1"/>
        </w:rPr>
        <w:t xml:space="preserve">Amsparity-hoitoa ei tule aloittaa potilailla, joilla on aktiivinen infektio (krooninen tai paikallinen), ennen kuin infektio on hallinnassa. Potilailla, jotka ovat altistuneet tuberkuloosille sekä potilailla, jotka ovat matkustaneet korkean tuberkuloosin tai endeemisen mykoosin (kuten histoplasmoosi, koksidioidomykoosi tai blastomykoosi) riskialueilla, Amsparity-hoidon hyödyt ja riskit on huomioitava ennen hoidon aloittamista (ks. </w:t>
      </w:r>
      <w:r w:rsidRPr="007D5606">
        <w:rPr>
          <w:i/>
          <w:iCs/>
          <w:color w:val="000000" w:themeColor="text1"/>
        </w:rPr>
        <w:t>Muut opportunistiset infektiot</w:t>
      </w:r>
      <w:r w:rsidRPr="007D5606">
        <w:rPr>
          <w:color w:val="000000" w:themeColor="text1"/>
        </w:rPr>
        <w:t>).</w:t>
      </w:r>
    </w:p>
    <w:p w14:paraId="523AC85A" w14:textId="77777777" w:rsidR="00C46587" w:rsidRPr="007D5606" w:rsidRDefault="00C46587" w:rsidP="00982118">
      <w:pPr>
        <w:rPr>
          <w:color w:val="000000" w:themeColor="text1"/>
        </w:rPr>
      </w:pPr>
    </w:p>
    <w:p w14:paraId="34250FEB" w14:textId="77777777" w:rsidR="00C46587" w:rsidRPr="007D5606" w:rsidRDefault="00C46587" w:rsidP="00982118">
      <w:pPr>
        <w:rPr>
          <w:color w:val="000000" w:themeColor="text1"/>
        </w:rPr>
      </w:pPr>
      <w:r w:rsidRPr="007D5606">
        <w:rPr>
          <w:color w:val="000000" w:themeColor="text1"/>
        </w:rPr>
        <w:t xml:space="preserve">Potilaita, joille kehittyy uusi infektio Amsparity-hoidon aikana, tulee seurata huolellisesti ja heille on tehtävä täydellinen diagnostinen arvio. Jos potilaalle kehittyy uusi, vakava infektio tai sepsis, tarvittava antimikrobinen tai antimykoottinen hoito on aloitettava ja Amsparity-valmisteen antaminen on keskeytettävä välittömästi, kunnes infektio saadaan hallintaan. Lääkärien tulee noudattaa varovaisuutta harkitessaan Amsparity-valmisteen käyttöä potilailla, joilla on ollut toistuvia infektioita tai perussairaus, joka voi altistaa infektioille mukaan lukien samanaikainen immunosuppressiivisen lääkityksen käyttö. </w:t>
      </w:r>
    </w:p>
    <w:p w14:paraId="0CE08171" w14:textId="77777777" w:rsidR="00C46587" w:rsidRPr="007D5606" w:rsidRDefault="00C46587" w:rsidP="00982118">
      <w:pPr>
        <w:rPr>
          <w:color w:val="000000" w:themeColor="text1"/>
        </w:rPr>
      </w:pPr>
    </w:p>
    <w:p w14:paraId="1BD28214" w14:textId="77777777" w:rsidR="00C46587" w:rsidRPr="007D5606" w:rsidRDefault="00C46587" w:rsidP="00982118">
      <w:pPr>
        <w:keepNext/>
        <w:rPr>
          <w:i/>
          <w:color w:val="000000" w:themeColor="text1"/>
        </w:rPr>
      </w:pPr>
      <w:r w:rsidRPr="007D5606">
        <w:rPr>
          <w:i/>
          <w:color w:val="000000" w:themeColor="text1"/>
        </w:rPr>
        <w:lastRenderedPageBreak/>
        <w:t>Vakavat infektiot</w:t>
      </w:r>
    </w:p>
    <w:p w14:paraId="75D4EB51" w14:textId="77777777" w:rsidR="00C46587" w:rsidRPr="007D5606" w:rsidRDefault="00C46587" w:rsidP="00982118">
      <w:pPr>
        <w:keepNext/>
        <w:rPr>
          <w:color w:val="000000" w:themeColor="text1"/>
        </w:rPr>
      </w:pPr>
    </w:p>
    <w:p w14:paraId="04546928" w14:textId="77777777" w:rsidR="00C46587" w:rsidRPr="007D5606" w:rsidRDefault="00C46587" w:rsidP="00982118">
      <w:pPr>
        <w:rPr>
          <w:color w:val="000000" w:themeColor="text1"/>
        </w:rPr>
      </w:pPr>
      <w:r w:rsidRPr="007D5606">
        <w:rPr>
          <w:color w:val="000000" w:themeColor="text1"/>
        </w:rPr>
        <w:t>Vakavia infektioita, mukaan lukien sepsis, joka johtuu bakteereista, mykobakteereista, invasiivisista sieni-infektioista, parasiiteista, viruksista tai muista opportunistisista infektioista kuten listerioosista, legionelloosista ja pneumokystoosista, on raportoitu adalimumabia käyttävillä potilailla.</w:t>
      </w:r>
    </w:p>
    <w:p w14:paraId="3552D835" w14:textId="77777777" w:rsidR="00C46587" w:rsidRPr="007D5606" w:rsidRDefault="00C46587" w:rsidP="00982118">
      <w:pPr>
        <w:rPr>
          <w:color w:val="000000" w:themeColor="text1"/>
        </w:rPr>
      </w:pPr>
    </w:p>
    <w:p w14:paraId="463D3754" w14:textId="77777777" w:rsidR="00C46587" w:rsidRPr="007D5606" w:rsidRDefault="00C46587" w:rsidP="00982118">
      <w:pPr>
        <w:rPr>
          <w:color w:val="000000" w:themeColor="text1"/>
        </w:rPr>
      </w:pPr>
      <w:r w:rsidRPr="007D5606">
        <w:rPr>
          <w:color w:val="000000" w:themeColor="text1"/>
        </w:rPr>
        <w:t xml:space="preserve">Muita vakavia infektioita, joita on ilmennyt kliinisissä tutkimuksissa, sisältävät pneumonian, pyelonefriitin, septisen niveltulehduksen ja sepsiksen kaltaisia infektioita. Infektioihin liittyvää sairaalahoitoa tai kuolemaan johtavia tapauksia on raportoitu. </w:t>
      </w:r>
    </w:p>
    <w:p w14:paraId="358075B2" w14:textId="77777777" w:rsidR="00C46587" w:rsidRPr="007D5606" w:rsidRDefault="00C46587" w:rsidP="00982118">
      <w:pPr>
        <w:rPr>
          <w:color w:val="000000" w:themeColor="text1"/>
        </w:rPr>
      </w:pPr>
    </w:p>
    <w:p w14:paraId="1C3001E3" w14:textId="77777777" w:rsidR="00C46587" w:rsidRPr="007D5606" w:rsidRDefault="00C46587" w:rsidP="00982118">
      <w:pPr>
        <w:keepNext/>
        <w:rPr>
          <w:i/>
          <w:color w:val="000000" w:themeColor="text1"/>
        </w:rPr>
      </w:pPr>
      <w:r w:rsidRPr="007D5606">
        <w:rPr>
          <w:i/>
          <w:color w:val="000000" w:themeColor="text1"/>
        </w:rPr>
        <w:t xml:space="preserve">Tuberkuloosi </w:t>
      </w:r>
    </w:p>
    <w:p w14:paraId="78C51B3B" w14:textId="77777777" w:rsidR="00C46587" w:rsidRPr="007D5606" w:rsidRDefault="00C46587" w:rsidP="00982118">
      <w:pPr>
        <w:keepNext/>
        <w:rPr>
          <w:i/>
          <w:color w:val="000000" w:themeColor="text1"/>
        </w:rPr>
      </w:pPr>
    </w:p>
    <w:p w14:paraId="3CB2A85C" w14:textId="77777777" w:rsidR="00C46587" w:rsidRPr="007D5606" w:rsidRDefault="00C46587" w:rsidP="00982118">
      <w:pPr>
        <w:rPr>
          <w:color w:val="000000" w:themeColor="text1"/>
        </w:rPr>
      </w:pPr>
      <w:r w:rsidRPr="007D5606">
        <w:rPr>
          <w:color w:val="000000" w:themeColor="text1"/>
        </w:rPr>
        <w:t>Adalimumabihoitoa saaneilla potilailla on raportoitu tuberkuloosia, mukaan lukien tuberkuloosin reaktivaatiota ja uusia tapauksia. Raportit sisälsivät sekä keuhko- että keuhkojen ulkopuolista (eli disseminoitunut) tuberkuloosia.</w:t>
      </w:r>
    </w:p>
    <w:p w14:paraId="2CF1AA10" w14:textId="77777777" w:rsidR="00C46587" w:rsidRPr="007D5606" w:rsidRDefault="00C46587" w:rsidP="00982118">
      <w:pPr>
        <w:rPr>
          <w:color w:val="000000" w:themeColor="text1"/>
        </w:rPr>
      </w:pPr>
    </w:p>
    <w:p w14:paraId="4E15FD15" w14:textId="77777777" w:rsidR="00C46587" w:rsidRPr="007D5606" w:rsidRDefault="00C46587" w:rsidP="00982118">
      <w:pPr>
        <w:rPr>
          <w:color w:val="000000" w:themeColor="text1"/>
        </w:rPr>
      </w:pPr>
      <w:r w:rsidRPr="007D5606">
        <w:rPr>
          <w:color w:val="000000" w:themeColor="text1"/>
        </w:rPr>
        <w:t>Ennen Amsparity-hoidon aloittamista tulee kaikki potilaat tutkia sekä aktiivisen että inaktiivisen (”latentin”) tuberkuloosin varalta. Tähän tutkimukseen tulee kuulua huolellinen potilaan arviointi, jotta saadaan selville potilaan aikaisemmin sairastama tuberkuloosi ja aiemmat kontaktit aktiivista tuberkuloosia sairastavan henkilön kanssa sekä aikaisemmat ja/tai käynnissä olevat immunosuppressiiviset hoidot. Asianmukaisia seulontatestejä (tuberkuliinikoe ja keuhkoröntgen) voidaan joutua tekemään kaikille potilaille (paikallisten vaatimusten mukaisesti). Nämä kokeet ja niiden tulokset on suositeltavaa merkitä Potilaskorttiin. Lääkäriä muistutetaan, että tuberkuliinikokeessa saatetaan saada väärä negatiivinen tulos etenkin, jos kyseessä on vaikeasti sairas tai immuunivajavuudesta kärsivä potilas.</w:t>
      </w:r>
    </w:p>
    <w:p w14:paraId="3C9ADD3B" w14:textId="77777777" w:rsidR="00C46587" w:rsidRPr="007D5606" w:rsidRDefault="00C46587" w:rsidP="00982118">
      <w:pPr>
        <w:rPr>
          <w:color w:val="000000" w:themeColor="text1"/>
        </w:rPr>
      </w:pPr>
    </w:p>
    <w:p w14:paraId="1C25E8AB" w14:textId="77777777" w:rsidR="00C46587" w:rsidRPr="007D5606" w:rsidRDefault="00C46587" w:rsidP="00982118">
      <w:pPr>
        <w:rPr>
          <w:color w:val="000000" w:themeColor="text1"/>
        </w:rPr>
      </w:pPr>
      <w:r w:rsidRPr="007D5606">
        <w:rPr>
          <w:color w:val="000000" w:themeColor="text1"/>
        </w:rPr>
        <w:t xml:space="preserve">Jos todetaan aktiivinen tuberkuloosi, Amsparity-hoitoa ei saa aloittaa (ks. kohta 4.3). </w:t>
      </w:r>
    </w:p>
    <w:p w14:paraId="755B9F7D" w14:textId="77777777" w:rsidR="00C46587" w:rsidRPr="007D5606" w:rsidRDefault="00C46587" w:rsidP="00982118">
      <w:pPr>
        <w:rPr>
          <w:color w:val="000000" w:themeColor="text1"/>
        </w:rPr>
      </w:pPr>
    </w:p>
    <w:p w14:paraId="57028787" w14:textId="77777777" w:rsidR="00C46587" w:rsidRPr="007D5606" w:rsidRDefault="00C46587" w:rsidP="00982118">
      <w:pPr>
        <w:rPr>
          <w:color w:val="000000" w:themeColor="text1"/>
        </w:rPr>
      </w:pPr>
      <w:r w:rsidRPr="007D5606">
        <w:rPr>
          <w:color w:val="000000" w:themeColor="text1"/>
        </w:rPr>
        <w:t>Alla kuvatuissa tilanteissa Amsparity-hoidon hyötyjen ja riskien suhdetta on harkittava hyvin huolellisesti.</w:t>
      </w:r>
    </w:p>
    <w:p w14:paraId="17162F78" w14:textId="77777777" w:rsidR="00C46587" w:rsidRPr="007D5606" w:rsidRDefault="00C46587" w:rsidP="00982118">
      <w:pPr>
        <w:rPr>
          <w:color w:val="000000" w:themeColor="text1"/>
        </w:rPr>
      </w:pPr>
    </w:p>
    <w:p w14:paraId="4927D7E0" w14:textId="77777777" w:rsidR="00C46587" w:rsidRPr="007D5606" w:rsidRDefault="00C46587" w:rsidP="00982118">
      <w:pPr>
        <w:rPr>
          <w:color w:val="000000" w:themeColor="text1"/>
        </w:rPr>
      </w:pPr>
      <w:r w:rsidRPr="007D5606">
        <w:rPr>
          <w:color w:val="000000" w:themeColor="text1"/>
        </w:rPr>
        <w:t xml:space="preserve">Jos potilaalla epäillään latenttia tuberkuloosia, on tuberkuloosin hoitoon perehtynyttä lääkäriä konsultoitava. </w:t>
      </w:r>
    </w:p>
    <w:p w14:paraId="18917894" w14:textId="77777777" w:rsidR="00C46587" w:rsidRPr="007D5606" w:rsidRDefault="00C46587" w:rsidP="00982118">
      <w:pPr>
        <w:rPr>
          <w:color w:val="000000" w:themeColor="text1"/>
        </w:rPr>
      </w:pPr>
    </w:p>
    <w:p w14:paraId="1FCB9531" w14:textId="77777777" w:rsidR="00C46587" w:rsidRPr="007D5606" w:rsidRDefault="00C46587" w:rsidP="00982118">
      <w:pPr>
        <w:rPr>
          <w:color w:val="000000" w:themeColor="text1"/>
        </w:rPr>
      </w:pPr>
      <w:r w:rsidRPr="007D5606">
        <w:rPr>
          <w:color w:val="000000" w:themeColor="text1"/>
        </w:rPr>
        <w:t xml:space="preserve">Jos potilaalla todetaan latentti tuberkuloosi, sen hoito profylaktisella tuberkuloosihoidolla on käynnistettävä ennen Amsparity-hoidon aloittamista paikallisten suositusten mukaisesti. </w:t>
      </w:r>
    </w:p>
    <w:p w14:paraId="602740F5" w14:textId="77777777" w:rsidR="00C46587" w:rsidRPr="007D5606" w:rsidRDefault="00C46587" w:rsidP="00982118">
      <w:pPr>
        <w:rPr>
          <w:color w:val="000000" w:themeColor="text1"/>
        </w:rPr>
      </w:pPr>
    </w:p>
    <w:p w14:paraId="5CF3CDC5" w14:textId="77777777" w:rsidR="00C46587" w:rsidRPr="007D5606" w:rsidRDefault="00C46587" w:rsidP="00982118">
      <w:pPr>
        <w:rPr>
          <w:color w:val="000000" w:themeColor="text1"/>
        </w:rPr>
      </w:pPr>
      <w:r w:rsidRPr="007D5606">
        <w:rPr>
          <w:color w:val="000000" w:themeColor="text1"/>
        </w:rPr>
        <w:t>Profylaktista tuberkuloosihoitoa on harkittava ennen Amsparity-hoidon aloittamista myös siinä tapauksessa, että potilaalla on useita tai merkittäviä tuberkuloosin riskitekijöitä, mutta latentin tuberkuloosin osoituskoe on negatiivinen, ja potilaalla, jolla on aiemmin ollut latentti tai aktiivinen tuberkuloosi, eikä hoidon asianmukaisesta toteutuksesta ole varmuutta.</w:t>
      </w:r>
    </w:p>
    <w:p w14:paraId="1029E572" w14:textId="77777777" w:rsidR="00C46587" w:rsidRPr="007D5606" w:rsidRDefault="00C46587" w:rsidP="00982118">
      <w:pPr>
        <w:rPr>
          <w:color w:val="000000" w:themeColor="text1"/>
        </w:rPr>
      </w:pPr>
    </w:p>
    <w:p w14:paraId="325408F4" w14:textId="77777777" w:rsidR="00C46587" w:rsidRPr="007D5606" w:rsidRDefault="00C46587" w:rsidP="00982118">
      <w:pPr>
        <w:rPr>
          <w:color w:val="000000" w:themeColor="text1"/>
        </w:rPr>
      </w:pPr>
      <w:r w:rsidRPr="007D5606">
        <w:rPr>
          <w:color w:val="000000" w:themeColor="text1"/>
        </w:rPr>
        <w:t xml:space="preserve">Adalimumabihoitoa saaneilla potilailla on ilmennyt tuberkuloosin reaktivaatiotapauksia profylaktisesta hoidosta huolimatta. Joillekin potilaille, joita on aiemmin hoidettu menestyksekkäästi aktiivisen tuberkuloosin vuoksi, on uudelleen kehittynyt tuberkuloosi adalimumabihoidon aikana. </w:t>
      </w:r>
    </w:p>
    <w:p w14:paraId="5CE83781" w14:textId="77777777" w:rsidR="00C46587" w:rsidRPr="007D5606" w:rsidRDefault="00C46587" w:rsidP="00982118">
      <w:pPr>
        <w:rPr>
          <w:color w:val="000000" w:themeColor="text1"/>
        </w:rPr>
      </w:pPr>
    </w:p>
    <w:p w14:paraId="53A638E9" w14:textId="77777777" w:rsidR="00C46587" w:rsidRPr="007D5606" w:rsidRDefault="00C46587" w:rsidP="00982118">
      <w:pPr>
        <w:rPr>
          <w:color w:val="000000" w:themeColor="text1"/>
        </w:rPr>
      </w:pPr>
      <w:r w:rsidRPr="007D5606">
        <w:rPr>
          <w:color w:val="000000" w:themeColor="text1"/>
        </w:rPr>
        <w:t xml:space="preserve">Potilaita tulee myös kehottaa kääntymään lääkärin puoleen, jos heillä esiintyy tuberkuloosi-infektioon viittaavia merkkejä/oireita (esim. sitkeää yskää, laihtumista/painonlaskua, lämpöilyä, voimattomuutta) Amsparity-hoidon aikana tai sen jälkeen. </w:t>
      </w:r>
    </w:p>
    <w:p w14:paraId="2AE235D0" w14:textId="77777777" w:rsidR="00C46587" w:rsidRPr="007D5606" w:rsidRDefault="00C46587" w:rsidP="00982118">
      <w:pPr>
        <w:rPr>
          <w:color w:val="000000" w:themeColor="text1"/>
        </w:rPr>
      </w:pPr>
    </w:p>
    <w:p w14:paraId="43372702" w14:textId="77777777" w:rsidR="00C46587" w:rsidRPr="007D5606" w:rsidRDefault="00C46587" w:rsidP="00982118">
      <w:pPr>
        <w:keepNext/>
        <w:rPr>
          <w:i/>
          <w:color w:val="000000" w:themeColor="text1"/>
        </w:rPr>
      </w:pPr>
      <w:r w:rsidRPr="007D5606">
        <w:rPr>
          <w:i/>
          <w:color w:val="000000" w:themeColor="text1"/>
        </w:rPr>
        <w:t>Muut opportunistiset infektiot</w:t>
      </w:r>
    </w:p>
    <w:p w14:paraId="35E04547" w14:textId="77777777" w:rsidR="00C46587" w:rsidRPr="007D5606" w:rsidRDefault="00C46587" w:rsidP="00982118">
      <w:pPr>
        <w:keepNext/>
        <w:rPr>
          <w:color w:val="000000" w:themeColor="text1"/>
        </w:rPr>
      </w:pPr>
    </w:p>
    <w:p w14:paraId="77CE8E8E" w14:textId="77777777" w:rsidR="00C46587" w:rsidRPr="007D5606" w:rsidRDefault="00C46587" w:rsidP="00982118">
      <w:pPr>
        <w:rPr>
          <w:color w:val="000000" w:themeColor="text1"/>
        </w:rPr>
      </w:pPr>
      <w:r w:rsidRPr="007D5606">
        <w:rPr>
          <w:color w:val="000000" w:themeColor="text1"/>
        </w:rPr>
        <w:t>Adalimumabia saavilla potilailla on tavattu opportunistisia infektioita kuten invasiivisia sieni-infektioita. TNF</w:t>
      </w:r>
      <w:r w:rsidR="00C22DB7" w:rsidRPr="007D5606">
        <w:rPr>
          <w:color w:val="000000" w:themeColor="text1"/>
        </w:rPr>
        <w:t>:n estäjiä</w:t>
      </w:r>
      <w:r w:rsidRPr="007D5606">
        <w:rPr>
          <w:color w:val="000000" w:themeColor="text1"/>
        </w:rPr>
        <w:t xml:space="preserve"> saavilla potilailla näitä infektioita ei ole välttämättä tunnistettu ja tämä on johtanut asianmukaisen hoidon viivästymiseen ja joskus kuolemaan.</w:t>
      </w:r>
    </w:p>
    <w:p w14:paraId="4A3FCEA7" w14:textId="77777777" w:rsidR="00C46587" w:rsidRPr="007D5606" w:rsidRDefault="00C46587" w:rsidP="00982118">
      <w:pPr>
        <w:rPr>
          <w:color w:val="000000" w:themeColor="text1"/>
        </w:rPr>
      </w:pPr>
    </w:p>
    <w:p w14:paraId="0CE7BA42" w14:textId="77777777" w:rsidR="00C46587" w:rsidRPr="007D5606" w:rsidRDefault="00C46587" w:rsidP="00982118">
      <w:pPr>
        <w:rPr>
          <w:color w:val="000000" w:themeColor="text1"/>
        </w:rPr>
      </w:pPr>
      <w:r w:rsidRPr="007D5606">
        <w:rPr>
          <w:color w:val="000000" w:themeColor="text1"/>
        </w:rPr>
        <w:lastRenderedPageBreak/>
        <w:t xml:space="preserve">Jos potilaalle kehittyy sellaisia merkkejä ja oireita kuten kuume, huonovointisuus, painonlasku, hikoilu, yskä, hengenahdistus, ja/tai keuhkoinfiltraatteja tai muita vakavia systeemisiä sairauksia, liittyi niihin sokki tai ei, invasiivista sieni-infektiota tulisi epäillä ja Amsparity-valmisteen anto lopettaa viipymättä. Diagnoosi ja empiirisen antifungaalisen hoidon aloitus tulisi tehdä yhteistyössä lääkärin kanssa, jolla on kokemusta invasiivisten sieni-infektioiden hoidosta. </w:t>
      </w:r>
    </w:p>
    <w:p w14:paraId="30E1246F" w14:textId="77777777" w:rsidR="00C46587" w:rsidRPr="007D5606" w:rsidRDefault="00C46587" w:rsidP="00982118">
      <w:pPr>
        <w:rPr>
          <w:color w:val="000000" w:themeColor="text1"/>
        </w:rPr>
      </w:pPr>
    </w:p>
    <w:p w14:paraId="483F817A" w14:textId="77777777" w:rsidR="00C46587" w:rsidRPr="007D5606" w:rsidRDefault="00C46587" w:rsidP="00982118">
      <w:pPr>
        <w:keepNext/>
        <w:rPr>
          <w:color w:val="000000" w:themeColor="text1"/>
          <w:u w:val="single"/>
        </w:rPr>
      </w:pPr>
      <w:r w:rsidRPr="007D5606">
        <w:rPr>
          <w:color w:val="000000" w:themeColor="text1"/>
          <w:u w:val="single"/>
        </w:rPr>
        <w:t>B</w:t>
      </w:r>
      <w:r w:rsidRPr="007D5606">
        <w:rPr>
          <w:color w:val="000000" w:themeColor="text1"/>
          <w:u w:val="single"/>
        </w:rPr>
        <w:noBreakHyphen/>
        <w:t>hepatiitin uudelleenaktivoituminen</w:t>
      </w:r>
    </w:p>
    <w:p w14:paraId="47570647" w14:textId="77777777" w:rsidR="00C46587" w:rsidRPr="007D5606" w:rsidRDefault="00C46587" w:rsidP="00982118">
      <w:pPr>
        <w:keepNext/>
        <w:rPr>
          <w:color w:val="000000" w:themeColor="text1"/>
        </w:rPr>
      </w:pPr>
    </w:p>
    <w:p w14:paraId="7098AD47" w14:textId="77777777" w:rsidR="00C46587" w:rsidRPr="007D5606" w:rsidRDefault="00C46587" w:rsidP="00982118">
      <w:pPr>
        <w:rPr>
          <w:color w:val="000000" w:themeColor="text1"/>
        </w:rPr>
      </w:pPr>
      <w:r w:rsidRPr="007D5606">
        <w:rPr>
          <w:color w:val="000000" w:themeColor="text1"/>
        </w:rPr>
        <w:t>B</w:t>
      </w:r>
      <w:r w:rsidRPr="007D5606">
        <w:rPr>
          <w:color w:val="000000" w:themeColor="text1"/>
        </w:rPr>
        <w:noBreakHyphen/>
        <w:t>hepatiittiviruksen kroonisilla kantajilla (eli pinta-antigeeni-positiivisilla) on todettu B</w:t>
      </w:r>
      <w:r w:rsidRPr="007D5606">
        <w:rPr>
          <w:color w:val="000000" w:themeColor="text1"/>
        </w:rPr>
        <w:noBreakHyphen/>
        <w:t>hepatiitin uudelleenaktivoitumista TNF</w:t>
      </w:r>
      <w:r w:rsidR="00C22DB7" w:rsidRPr="007D5606">
        <w:rPr>
          <w:color w:val="000000" w:themeColor="text1"/>
        </w:rPr>
        <w:t>:n estäjä</w:t>
      </w:r>
      <w:r w:rsidRPr="007D5606">
        <w:rPr>
          <w:color w:val="000000" w:themeColor="text1"/>
        </w:rPr>
        <w:t>hoidon, myös adalimumabihoidon, aikana. Jotkin tapaukset ovat johtaneet kuolemaan. Potilaat on tutkittava HBV-infektion varalta ennen Amsparity-hoidon aloittamista. Jos potilas osoittautuu HBV-tartunnan kantajaksi, suositellaan hepatiitti B </w:t>
      </w:r>
      <w:r w:rsidRPr="007D5606">
        <w:rPr>
          <w:color w:val="000000" w:themeColor="text1"/>
        </w:rPr>
        <w:noBreakHyphen/>
        <w:t>infektion hoitoon perehtyneen lääkärin konsultoimista.</w:t>
      </w:r>
    </w:p>
    <w:p w14:paraId="2C3C74AE" w14:textId="77777777" w:rsidR="00C46587" w:rsidRPr="007D5606" w:rsidRDefault="00C46587" w:rsidP="00982118">
      <w:pPr>
        <w:rPr>
          <w:color w:val="000000" w:themeColor="text1"/>
        </w:rPr>
      </w:pPr>
    </w:p>
    <w:p w14:paraId="265502AA" w14:textId="77777777" w:rsidR="00C46587" w:rsidRPr="007D5606" w:rsidRDefault="00C46587" w:rsidP="00982118">
      <w:pPr>
        <w:rPr>
          <w:color w:val="000000" w:themeColor="text1"/>
        </w:rPr>
      </w:pPr>
      <w:r w:rsidRPr="007D5606">
        <w:rPr>
          <w:color w:val="000000" w:themeColor="text1"/>
        </w:rPr>
        <w:t>Jos HBV-kantaja tarvitsee ehdottomasti Amsparity-hoitoa, häntä on seurattava tarkasti aktiiviseen HBV-infektioon viittaavien merkkien ja oireiden varalta koko hoitojakson ajan ja useita kuukausia hoidon päättymisen jälkeen. TNF</w:t>
      </w:r>
      <w:r w:rsidR="00C22DB7" w:rsidRPr="007D5606">
        <w:rPr>
          <w:color w:val="000000" w:themeColor="text1"/>
        </w:rPr>
        <w:t>:n estäjä</w:t>
      </w:r>
      <w:r w:rsidRPr="007D5606">
        <w:rPr>
          <w:color w:val="000000" w:themeColor="text1"/>
        </w:rPr>
        <w:t>hoitoa saavien HBV-kantajien hoitamisesta samanaikaisesti viruslääkkeillä B</w:t>
      </w:r>
      <w:r w:rsidRPr="007D5606">
        <w:rPr>
          <w:color w:val="000000" w:themeColor="text1"/>
        </w:rPr>
        <w:noBreakHyphen/>
        <w:t>hepatiitin uudelleenaktivoitumisen estämiseksi ei ole riittävästi tietoa. Jos potilaan B</w:t>
      </w:r>
      <w:r w:rsidRPr="007D5606">
        <w:rPr>
          <w:color w:val="000000" w:themeColor="text1"/>
        </w:rPr>
        <w:noBreakHyphen/>
        <w:t xml:space="preserve">hepatiitti aktivoituu uudelleen, on Amsparity-hoito lopetettava ja tehokas viruslääkitys ja asianmukainen tukihoito aloitettava. </w:t>
      </w:r>
    </w:p>
    <w:p w14:paraId="26540A3A" w14:textId="77777777" w:rsidR="00C46587" w:rsidRPr="007D5606" w:rsidRDefault="00C46587" w:rsidP="00982118">
      <w:pPr>
        <w:rPr>
          <w:color w:val="000000" w:themeColor="text1"/>
        </w:rPr>
      </w:pPr>
    </w:p>
    <w:p w14:paraId="01191E14" w14:textId="77777777" w:rsidR="00C46587" w:rsidRPr="007D5606" w:rsidRDefault="00C46587" w:rsidP="00982118">
      <w:pPr>
        <w:keepNext/>
        <w:rPr>
          <w:color w:val="000000" w:themeColor="text1"/>
          <w:u w:val="single"/>
        </w:rPr>
      </w:pPr>
      <w:r w:rsidRPr="007D5606">
        <w:rPr>
          <w:color w:val="000000" w:themeColor="text1"/>
          <w:u w:val="single"/>
        </w:rPr>
        <w:t>Neurologiset tapahtumat</w:t>
      </w:r>
    </w:p>
    <w:p w14:paraId="3BA391EC" w14:textId="77777777" w:rsidR="00C46587" w:rsidRPr="007D5606" w:rsidRDefault="00C46587" w:rsidP="00982118">
      <w:pPr>
        <w:keepNext/>
        <w:rPr>
          <w:color w:val="000000" w:themeColor="text1"/>
        </w:rPr>
      </w:pPr>
    </w:p>
    <w:p w14:paraId="0D21EE78" w14:textId="77777777" w:rsidR="00C46587" w:rsidRPr="007D5606" w:rsidRDefault="00C46587" w:rsidP="00982118">
      <w:pPr>
        <w:rPr>
          <w:color w:val="000000" w:themeColor="text1"/>
        </w:rPr>
      </w:pPr>
      <w:r w:rsidRPr="007D5606">
        <w:rPr>
          <w:color w:val="000000" w:themeColor="text1"/>
        </w:rPr>
        <w:t>TNF</w:t>
      </w:r>
      <w:r w:rsidR="00C22DB7" w:rsidRPr="007D5606">
        <w:rPr>
          <w:color w:val="000000" w:themeColor="text1"/>
        </w:rPr>
        <w:t>:n estäjiin</w:t>
      </w:r>
      <w:r w:rsidRPr="007D5606">
        <w:rPr>
          <w:color w:val="000000" w:themeColor="text1"/>
        </w:rPr>
        <w:t>, kuten adalimumabiin, on harvinaisissa tapauksissa liittynyt keskushermoston demyelinoivan sairauden (mukaan lukien MS-tauti ja optikusneuriitti) ja ääreishermoston demyelinoivan sairauden (mukaan lukien Guillain–Barrén oireyhtymä) kliinisten oireiden ja/tai röntgenlöydösten ilmeneminen tai paheneminen. Varovaisuutta tulee siis noudattaa määrättäessä Amsparity-valmistetta potilaille, joilla on joko aiemmin tai hiljattain alkanut keskus- tai ääreishermoston myeliinikatosairaus. Amsparity-hoidon keskeytystä on harkittava, jos potilaalle kehittyy jokin näistä sairauksista. Intermediaarisen uveiitin ja keskushermoston demyelinoivien sairauksien välillä on tunnettu yhteys. Potilaille, joilla on ei-infektioperäinen intermediaarinen uveiitti, on ennen Amsparity-hoidon aloitusta sekä säännöllisesti hoidon aikana tehtävä neurologinen arvio, jossa arvioidaan aiemmin alkaneita tai kehittymässä olevia keskushermoston demyelinoivia sairauksia.</w:t>
      </w:r>
    </w:p>
    <w:p w14:paraId="69C62777" w14:textId="77777777" w:rsidR="00C46587" w:rsidRPr="007D5606" w:rsidRDefault="00C46587" w:rsidP="00982118">
      <w:pPr>
        <w:rPr>
          <w:color w:val="000000" w:themeColor="text1"/>
        </w:rPr>
      </w:pPr>
    </w:p>
    <w:p w14:paraId="71E4F112" w14:textId="77777777" w:rsidR="00C46587" w:rsidRPr="007D5606" w:rsidRDefault="00C46587" w:rsidP="00982118">
      <w:pPr>
        <w:keepNext/>
        <w:rPr>
          <w:color w:val="000000" w:themeColor="text1"/>
          <w:u w:val="single"/>
        </w:rPr>
      </w:pPr>
      <w:r w:rsidRPr="007D5606">
        <w:rPr>
          <w:color w:val="000000" w:themeColor="text1"/>
          <w:u w:val="single"/>
        </w:rPr>
        <w:t>Allergiset reaktiot</w:t>
      </w:r>
    </w:p>
    <w:p w14:paraId="77012E81" w14:textId="77777777" w:rsidR="00C46587" w:rsidRPr="007D5606" w:rsidRDefault="00C46587" w:rsidP="00982118">
      <w:pPr>
        <w:keepNext/>
        <w:rPr>
          <w:color w:val="000000" w:themeColor="text1"/>
          <w:u w:val="single"/>
        </w:rPr>
      </w:pPr>
    </w:p>
    <w:p w14:paraId="03620B85" w14:textId="77777777" w:rsidR="00C46587" w:rsidRPr="007D5606" w:rsidRDefault="00C46587" w:rsidP="00982118">
      <w:pPr>
        <w:rPr>
          <w:color w:val="000000" w:themeColor="text1"/>
        </w:rPr>
      </w:pPr>
      <w:r w:rsidRPr="007D5606">
        <w:rPr>
          <w:color w:val="000000" w:themeColor="text1"/>
        </w:rPr>
        <w:t xml:space="preserve">Kliinisissä tutkimuksissa adalimumabihoitoon liittyvät vakavat allergiset reaktiot olivat harvinaisia. Adalimumabiin liitetyt ei-vakavat allergiset reaktiot olivat kliinisissä tutkimuksissa melko harvinaisia. Adalimumabin annon yhteydessä on raportoitu vakavia allergisia reaktioita, mukaan lukien anafylaksia. Jos anafylaktinen tai muu vakava allerginen reaktio ilmenee, tulee Amsparity-valmisteen antaminen keskeyttää välittömästi ja aloittaa asianmukainen hoito. </w:t>
      </w:r>
    </w:p>
    <w:p w14:paraId="63609C25" w14:textId="77777777" w:rsidR="00C46587" w:rsidRPr="007D5606" w:rsidRDefault="00C46587" w:rsidP="00982118">
      <w:pPr>
        <w:rPr>
          <w:color w:val="000000" w:themeColor="text1"/>
        </w:rPr>
      </w:pPr>
    </w:p>
    <w:p w14:paraId="0C532571" w14:textId="77777777" w:rsidR="00C46587" w:rsidRPr="007D5606" w:rsidRDefault="00C46587" w:rsidP="00982118">
      <w:pPr>
        <w:keepNext/>
        <w:rPr>
          <w:color w:val="000000" w:themeColor="text1"/>
          <w:u w:val="single"/>
        </w:rPr>
      </w:pPr>
      <w:r w:rsidRPr="007D5606">
        <w:rPr>
          <w:color w:val="000000" w:themeColor="text1"/>
          <w:u w:val="single"/>
        </w:rPr>
        <w:t>Immunosuppressio</w:t>
      </w:r>
    </w:p>
    <w:p w14:paraId="6CD00609" w14:textId="77777777" w:rsidR="00C46587" w:rsidRPr="007D5606" w:rsidRDefault="00C46587" w:rsidP="00982118">
      <w:pPr>
        <w:keepNext/>
        <w:rPr>
          <w:color w:val="000000" w:themeColor="text1"/>
          <w:u w:val="single"/>
        </w:rPr>
      </w:pPr>
    </w:p>
    <w:p w14:paraId="03848AFF" w14:textId="77777777" w:rsidR="00C46587" w:rsidRPr="007D5606" w:rsidRDefault="00C46587" w:rsidP="00982118">
      <w:pPr>
        <w:rPr>
          <w:color w:val="000000" w:themeColor="text1"/>
        </w:rPr>
      </w:pPr>
      <w:r w:rsidRPr="007D5606">
        <w:rPr>
          <w:color w:val="000000" w:themeColor="text1"/>
        </w:rPr>
        <w:t>Tutkimuksessa, jossa 64 nivelreumapotilasta sai adalimumabihoitoa, ei havaittu viivästyneen yliherkkyysreaktion heikkenemistä, immunoglobuliinipitoisuuden pienenemistä eikä muutoksia efektori T</w:t>
      </w:r>
      <w:r w:rsidRPr="007D5606">
        <w:rPr>
          <w:color w:val="000000" w:themeColor="text1"/>
        </w:rPr>
        <w:noBreakHyphen/>
        <w:t xml:space="preserve"> tai B</w:t>
      </w:r>
      <w:r w:rsidRPr="007D5606">
        <w:rPr>
          <w:color w:val="000000" w:themeColor="text1"/>
        </w:rPr>
        <w:noBreakHyphen/>
        <w:t xml:space="preserve">solujen, luonnollisten tappajasolujen, monosyyttien/makrofagien eikä neutrofiilien määrässä. </w:t>
      </w:r>
    </w:p>
    <w:p w14:paraId="0ED518B4" w14:textId="77777777" w:rsidR="00C46587" w:rsidRPr="007D5606" w:rsidRDefault="00C46587" w:rsidP="00982118">
      <w:pPr>
        <w:rPr>
          <w:color w:val="000000" w:themeColor="text1"/>
        </w:rPr>
      </w:pPr>
    </w:p>
    <w:p w14:paraId="2021707C" w14:textId="77777777" w:rsidR="00C46587" w:rsidRPr="007D5606" w:rsidRDefault="00C46587" w:rsidP="00982118">
      <w:pPr>
        <w:keepNext/>
        <w:rPr>
          <w:color w:val="000000" w:themeColor="text1"/>
          <w:u w:val="single"/>
        </w:rPr>
      </w:pPr>
      <w:r w:rsidRPr="007D5606">
        <w:rPr>
          <w:color w:val="000000" w:themeColor="text1"/>
          <w:u w:val="single"/>
        </w:rPr>
        <w:t>Maligniteetit ja lymfoproliferatiiviset häiriöt</w:t>
      </w:r>
    </w:p>
    <w:p w14:paraId="3DE4F646" w14:textId="77777777" w:rsidR="00C46587" w:rsidRPr="007D5606" w:rsidRDefault="00C46587" w:rsidP="00982118">
      <w:pPr>
        <w:keepNext/>
        <w:rPr>
          <w:color w:val="000000" w:themeColor="text1"/>
          <w:u w:val="single"/>
        </w:rPr>
      </w:pPr>
    </w:p>
    <w:p w14:paraId="13C8C23C" w14:textId="77777777" w:rsidR="00C46587" w:rsidRPr="007D5606" w:rsidRDefault="00C46587" w:rsidP="00982118">
      <w:pPr>
        <w:rPr>
          <w:color w:val="000000" w:themeColor="text1"/>
        </w:rPr>
      </w:pPr>
      <w:r w:rsidRPr="007D5606">
        <w:rPr>
          <w:color w:val="000000" w:themeColor="text1"/>
        </w:rPr>
        <w:t>TNF</w:t>
      </w:r>
      <w:r w:rsidR="00C22DB7" w:rsidRPr="007D5606">
        <w:rPr>
          <w:color w:val="000000" w:themeColor="text1"/>
        </w:rPr>
        <w:t>:n estäjillä</w:t>
      </w:r>
      <w:r w:rsidRPr="007D5606">
        <w:rPr>
          <w:color w:val="000000" w:themeColor="text1"/>
        </w:rPr>
        <w:t xml:space="preserve"> tehtyjen kliinisten tutkimusten kontrolloiduissa osioissa TNF</w:t>
      </w:r>
      <w:r w:rsidR="00C22DB7" w:rsidRPr="007D5606">
        <w:rPr>
          <w:color w:val="000000" w:themeColor="text1"/>
        </w:rPr>
        <w:t>:n estäjää</w:t>
      </w:r>
      <w:r w:rsidRPr="007D5606">
        <w:rPr>
          <w:color w:val="000000" w:themeColor="text1"/>
        </w:rPr>
        <w:t xml:space="preserve"> saaneilla potilailla on havaittu enemmän maligniteetteja, mukaan lukien lymfoomia, kuin verrokeilla. Niitä esiintyi kuitenkin harvoin. Leukemiaa on raportoitu markkinoilletulon jälkeen potilailla, joita hoidettiin TNF</w:t>
      </w:r>
      <w:r w:rsidR="00C22DB7" w:rsidRPr="007D5606">
        <w:rPr>
          <w:color w:val="000000" w:themeColor="text1"/>
        </w:rPr>
        <w:t>:n estäjillä</w:t>
      </w:r>
      <w:r w:rsidRPr="007D5606">
        <w:rPr>
          <w:color w:val="000000" w:themeColor="text1"/>
        </w:rPr>
        <w:t xml:space="preserve">. Lymfooman ja leukemian taustariski on suurentunut nivelreumapotilailla, joilla on hyvin aktiivinen, pitkään kestänyt tulehduksellinen tauti, mikä vaikeuttaa riskin arviointia. </w:t>
      </w:r>
      <w:r w:rsidRPr="007D5606">
        <w:rPr>
          <w:color w:val="000000" w:themeColor="text1"/>
        </w:rPr>
        <w:lastRenderedPageBreak/>
        <w:t>Tämänhetkisten tietojen perusteella lymfoomien, leukemian ja muiden maligniteettien kehittymisriskiä ei voida sulkea pois TNF</w:t>
      </w:r>
      <w:r w:rsidR="00C22DB7" w:rsidRPr="007D5606">
        <w:rPr>
          <w:color w:val="000000" w:themeColor="text1"/>
        </w:rPr>
        <w:t>:n estäjä</w:t>
      </w:r>
      <w:r w:rsidRPr="007D5606">
        <w:rPr>
          <w:color w:val="000000" w:themeColor="text1"/>
        </w:rPr>
        <w:t>hoitoa saavien potilaiden kohdalla.</w:t>
      </w:r>
    </w:p>
    <w:p w14:paraId="17D0335E" w14:textId="77777777" w:rsidR="00C46587" w:rsidRPr="007D5606" w:rsidRDefault="00C46587" w:rsidP="00982118">
      <w:pPr>
        <w:rPr>
          <w:color w:val="000000" w:themeColor="text1"/>
        </w:rPr>
      </w:pPr>
    </w:p>
    <w:p w14:paraId="294F6023" w14:textId="77777777" w:rsidR="00C46587" w:rsidRPr="007D5606" w:rsidRDefault="00C46587" w:rsidP="00982118">
      <w:pPr>
        <w:rPr>
          <w:color w:val="000000" w:themeColor="text1"/>
        </w:rPr>
      </w:pPr>
      <w:r w:rsidRPr="007D5606">
        <w:rPr>
          <w:color w:val="000000" w:themeColor="text1"/>
        </w:rPr>
        <w:t>Maligniteetteja, myös kuolemaan johtaneita, on ilmoitettu lapsilla, nuorilla ja nuorilla aikuisilla (alle 22</w:t>
      </w:r>
      <w:r w:rsidRPr="007D5606">
        <w:rPr>
          <w:color w:val="000000" w:themeColor="text1"/>
        </w:rPr>
        <w:noBreakHyphen/>
        <w:t>vuotiailla), jotka ovat saaneet TNF</w:t>
      </w:r>
      <w:r w:rsidR="00C22DB7" w:rsidRPr="007D5606">
        <w:rPr>
          <w:color w:val="000000" w:themeColor="text1"/>
        </w:rPr>
        <w:t>:n estäjä</w:t>
      </w:r>
      <w:r w:rsidRPr="007D5606">
        <w:rPr>
          <w:color w:val="000000" w:themeColor="text1"/>
        </w:rPr>
        <w:t>hoitoa (hoidon aloitusikä ≤ 18 vuotta), markkinoilletulon jälkeinen adalimumabihoito mukaan lukien. Noin puolet tapauksista oli lymfoomia. Muut tapaukset olivat erilaisia maligniteetteja, ja mukana oli harvinaisia, yleensä immunosuppressioon liittyviä muotoja. Maligniteettiriskiä ei voida sulkea pois lapsilla ja nuorilla, jotka saavat TNF</w:t>
      </w:r>
      <w:r w:rsidR="00C22DB7" w:rsidRPr="007D5606">
        <w:rPr>
          <w:color w:val="000000" w:themeColor="text1"/>
        </w:rPr>
        <w:t>:n estäjä</w:t>
      </w:r>
      <w:r w:rsidRPr="007D5606">
        <w:rPr>
          <w:color w:val="000000" w:themeColor="text1"/>
        </w:rPr>
        <w:t xml:space="preserve">hoitoa. </w:t>
      </w:r>
    </w:p>
    <w:p w14:paraId="6527E106" w14:textId="77777777" w:rsidR="00C46587" w:rsidRPr="007D5606" w:rsidRDefault="00C46587" w:rsidP="00982118">
      <w:pPr>
        <w:rPr>
          <w:color w:val="000000" w:themeColor="text1"/>
        </w:rPr>
      </w:pPr>
    </w:p>
    <w:p w14:paraId="45F099DE" w14:textId="77777777" w:rsidR="00C46587" w:rsidRPr="007D5606" w:rsidRDefault="00C46587" w:rsidP="00982118">
      <w:pPr>
        <w:rPr>
          <w:color w:val="000000" w:themeColor="text1"/>
        </w:rPr>
      </w:pPr>
      <w:r w:rsidRPr="007D5606">
        <w:rPr>
          <w:color w:val="000000" w:themeColor="text1"/>
        </w:rPr>
        <w:t>Adalimumabilla hoidetuilla potilailla on markkinoilletulon jälkeen raportoitu harvoin hepatospleenistä T</w:t>
      </w:r>
      <w:r w:rsidRPr="007D5606">
        <w:rPr>
          <w:color w:val="000000" w:themeColor="text1"/>
        </w:rPr>
        <w:noBreakHyphen/>
        <w:t>solulymfoomaa. Tämä harvinainen T</w:t>
      </w:r>
      <w:r w:rsidRPr="007D5606">
        <w:rPr>
          <w:color w:val="000000" w:themeColor="text1"/>
        </w:rPr>
        <w:noBreakHyphen/>
        <w:t>solulymfooma on taudinkuvaltaan hyvin aggressiivinen ja tavallisesti fataali. Osa adalimumabihoidon aikana ilmenneistä hepatospleenisistä T</w:t>
      </w:r>
      <w:r w:rsidRPr="007D5606">
        <w:rPr>
          <w:color w:val="000000" w:themeColor="text1"/>
        </w:rPr>
        <w:noBreakHyphen/>
        <w:t>solulymfoomista on ilmennyt nuorilla aikuisilla, joilla on hoidettu tulehduksellista suolistotautia samanaikaisesti atsatiopriinilla tai 6</w:t>
      </w:r>
      <w:r w:rsidRPr="007D5606">
        <w:rPr>
          <w:color w:val="000000" w:themeColor="text1"/>
        </w:rPr>
        <w:noBreakHyphen/>
        <w:t>merkaptopuriinilla. Atsatiopriinin tai 6</w:t>
      </w:r>
      <w:r w:rsidRPr="007D5606">
        <w:rPr>
          <w:color w:val="000000" w:themeColor="text1"/>
        </w:rPr>
        <w:noBreakHyphen/>
        <w:t>merkaptopuriinin ja adalimumabin yhdistelmähoitoon liittyvä mahdollinen riski on huomioitava. Hepatospleenisen T</w:t>
      </w:r>
      <w:r w:rsidRPr="007D5606">
        <w:rPr>
          <w:color w:val="000000" w:themeColor="text1"/>
        </w:rPr>
        <w:noBreakHyphen/>
        <w:t>solulymfooman kehittymisen riskiä ei voida poissulkea potilailla, joita hoidetaan Amsparity-valmisteella (ks. kohta 4.8).</w:t>
      </w:r>
    </w:p>
    <w:p w14:paraId="3A4BA8B3" w14:textId="77777777" w:rsidR="00C46587" w:rsidRPr="007D5606" w:rsidRDefault="00C46587" w:rsidP="00982118">
      <w:pPr>
        <w:rPr>
          <w:color w:val="000000" w:themeColor="text1"/>
        </w:rPr>
      </w:pPr>
    </w:p>
    <w:p w14:paraId="0393A6B5" w14:textId="77777777" w:rsidR="00C46587" w:rsidRPr="007D5606" w:rsidRDefault="00C46587" w:rsidP="00982118">
      <w:pPr>
        <w:rPr>
          <w:color w:val="000000" w:themeColor="text1"/>
        </w:rPr>
      </w:pPr>
      <w:r w:rsidRPr="007D5606">
        <w:rPr>
          <w:color w:val="000000" w:themeColor="text1"/>
        </w:rPr>
        <w:t xml:space="preserve">Tutkimuksia ei ole tehty potilailla, joilla on ollut jokin maligniteetti ennen adalimumabihoitoa, tai joilla adalimumabihoitoa olisi jatkettu maligniteetin kehittymisen jälkeen. Siksi erityistä varovaisuutta tulee noudattaa harkittaessa adalimumabihoitoa näille potilaille (ks. kohta 4.8). </w:t>
      </w:r>
    </w:p>
    <w:p w14:paraId="526F32C3" w14:textId="77777777" w:rsidR="00C46587" w:rsidRPr="007D5606" w:rsidRDefault="00C46587" w:rsidP="00982118">
      <w:pPr>
        <w:rPr>
          <w:color w:val="000000" w:themeColor="text1"/>
        </w:rPr>
      </w:pPr>
    </w:p>
    <w:p w14:paraId="0EFB47D9" w14:textId="77777777" w:rsidR="00C46587" w:rsidRPr="007D5606" w:rsidRDefault="00C46587" w:rsidP="00982118">
      <w:pPr>
        <w:rPr>
          <w:color w:val="000000" w:themeColor="text1"/>
        </w:rPr>
      </w:pPr>
      <w:r w:rsidRPr="007D5606">
        <w:rPr>
          <w:color w:val="000000" w:themeColor="text1"/>
        </w:rPr>
        <w:t>Kaikki potilaat tulee tutkia muiden ihosyöpien kuin melanooman varalta ennen Amsparity-hoitoa ja sen aikana. Tämä koskee etenkin potilaita, jotka ovat käyttäneet runsaasti immunosuppressiivisia hoitoja, sekä PUVA-hoitoa saaneita psoriaasipotilaita. TNF</w:t>
      </w:r>
      <w:r w:rsidR="00C22DB7" w:rsidRPr="007D5606">
        <w:rPr>
          <w:color w:val="000000" w:themeColor="text1"/>
        </w:rPr>
        <w:t>:n estäjiä</w:t>
      </w:r>
      <w:r w:rsidRPr="007D5606">
        <w:rPr>
          <w:color w:val="000000" w:themeColor="text1"/>
        </w:rPr>
        <w:t xml:space="preserve">, kuten adalimumabia, saaneilla potilailla on ilmoitettu esiintyneen myös melanoomaa ja merkelinsolukarsinoomaa (ks. kohta 4.8). </w:t>
      </w:r>
    </w:p>
    <w:p w14:paraId="58FFFD9D" w14:textId="77777777" w:rsidR="00C46587" w:rsidRPr="007D5606" w:rsidRDefault="00C46587" w:rsidP="00982118">
      <w:pPr>
        <w:rPr>
          <w:color w:val="000000" w:themeColor="text1"/>
        </w:rPr>
      </w:pPr>
    </w:p>
    <w:p w14:paraId="6FB14932" w14:textId="77777777" w:rsidR="00C46587" w:rsidRPr="007D5606" w:rsidRDefault="00C46587" w:rsidP="00982118">
      <w:pPr>
        <w:rPr>
          <w:color w:val="000000" w:themeColor="text1"/>
        </w:rPr>
      </w:pPr>
      <w:r w:rsidRPr="007D5606">
        <w:rPr>
          <w:color w:val="000000" w:themeColor="text1"/>
        </w:rPr>
        <w:t>Eksploratiivisessa kliinisessä tutkimuksessa, jossa arvioitiin erään toisen TNF</w:t>
      </w:r>
      <w:r w:rsidR="00C22DB7" w:rsidRPr="007D5606">
        <w:rPr>
          <w:color w:val="000000" w:themeColor="text1"/>
        </w:rPr>
        <w:t>:n estäjän</w:t>
      </w:r>
      <w:r w:rsidRPr="007D5606">
        <w:rPr>
          <w:color w:val="000000" w:themeColor="text1"/>
        </w:rPr>
        <w:t>, infliksimabin, käyttöä potilailla, joilla oli keskivaikea tai vaikea keuhkoahtaumatauti, infliksimabihoitoa saaneilla potilailla ilmoitettiin enemmän maligniteetteja etenkin keuhkojen, pään ja kaulan alueella kuin verrokkipotilailla. Kaikki potilaat olivat aiemmin tupakoineet runsaasti. Tämän vuoksi varovaisuutta on noudatettava, kun keuhkoahtaumatautipotilaita hoidetaan millä tahansa TNF</w:t>
      </w:r>
      <w:r w:rsidR="00C22DB7" w:rsidRPr="007D5606">
        <w:rPr>
          <w:color w:val="000000" w:themeColor="text1"/>
        </w:rPr>
        <w:t>:n estäjällä</w:t>
      </w:r>
      <w:r w:rsidRPr="007D5606">
        <w:rPr>
          <w:color w:val="000000" w:themeColor="text1"/>
        </w:rPr>
        <w:t xml:space="preserve">, samoin kuin potilailla, joiden maligniteettiriski on suurentunut runsaan tupakoinnin vuoksi. </w:t>
      </w:r>
    </w:p>
    <w:p w14:paraId="7F520935" w14:textId="77777777" w:rsidR="00C46587" w:rsidRPr="007D5606" w:rsidRDefault="00C46587" w:rsidP="00982118">
      <w:pPr>
        <w:rPr>
          <w:color w:val="000000" w:themeColor="text1"/>
        </w:rPr>
      </w:pPr>
    </w:p>
    <w:p w14:paraId="093834D0" w14:textId="77777777" w:rsidR="00C46587" w:rsidRPr="007D5606" w:rsidRDefault="00C46587" w:rsidP="00982118">
      <w:pPr>
        <w:rPr>
          <w:color w:val="000000" w:themeColor="text1"/>
        </w:rPr>
      </w:pPr>
      <w:r w:rsidRPr="007D5606">
        <w:rPr>
          <w:color w:val="000000" w:themeColor="text1"/>
        </w:rPr>
        <w:t xml:space="preserve">Tämänhetkisen tiedon perusteella ei tiedetä vaikuttaako adalimumabihoito dysplasian tai paksusuolen syövän kehittymisen riskiin. Kaikki ulseratiivista koliittia sairastavat potilaat, joilla on lisääntynyt riski dysplasiaan tai paksusuolen syöpään (esimerkiksi potilaat, joilla on pitkäaikainen ulseratiivinen koliitti tai primaarinen sklerosoiva kolangiitti), tai potilaat, joilla on aiemmin ollut dysplasia tai paksusuolen syöpä, tulee seuloa dysplasian varalta säännöllisin väliajoin ennen hoidon aloitusta ja hoidon aikana. Seulonnan tulisi sisältää kolonoskopia ja biopsia paikallisten suositusten mukaisesti. </w:t>
      </w:r>
    </w:p>
    <w:p w14:paraId="4C4EBB18" w14:textId="77777777" w:rsidR="00C46587" w:rsidRPr="007D5606" w:rsidRDefault="00C46587" w:rsidP="00982118">
      <w:pPr>
        <w:rPr>
          <w:color w:val="000000" w:themeColor="text1"/>
        </w:rPr>
      </w:pPr>
    </w:p>
    <w:p w14:paraId="036C7604" w14:textId="77777777" w:rsidR="00C46587" w:rsidRPr="007D5606" w:rsidRDefault="00C46587" w:rsidP="00982118">
      <w:pPr>
        <w:keepNext/>
        <w:rPr>
          <w:color w:val="000000" w:themeColor="text1"/>
          <w:u w:val="single"/>
        </w:rPr>
      </w:pPr>
      <w:r w:rsidRPr="007D5606">
        <w:rPr>
          <w:color w:val="000000" w:themeColor="text1"/>
          <w:u w:val="single"/>
        </w:rPr>
        <w:t>Verenkuvamuutokset</w:t>
      </w:r>
    </w:p>
    <w:p w14:paraId="72F83950" w14:textId="77777777" w:rsidR="00C46587" w:rsidRPr="007D5606" w:rsidRDefault="00C46587" w:rsidP="00982118">
      <w:pPr>
        <w:keepNext/>
        <w:rPr>
          <w:color w:val="000000" w:themeColor="text1"/>
        </w:rPr>
      </w:pPr>
    </w:p>
    <w:p w14:paraId="37BBA54E" w14:textId="77777777" w:rsidR="00C46587" w:rsidRPr="007D5606" w:rsidRDefault="00C46587" w:rsidP="00982118">
      <w:pPr>
        <w:rPr>
          <w:color w:val="000000" w:themeColor="text1"/>
        </w:rPr>
      </w:pPr>
      <w:r w:rsidRPr="007D5606">
        <w:rPr>
          <w:color w:val="000000" w:themeColor="text1"/>
        </w:rPr>
        <w:t>Pansytopeniaa, mukaan lukien aplastista anemiaa, on ilmoitettu harvinaisissa tapauksissa TNF</w:t>
      </w:r>
      <w:r w:rsidR="00C22DB7" w:rsidRPr="007D5606">
        <w:rPr>
          <w:color w:val="000000" w:themeColor="text1"/>
        </w:rPr>
        <w:t>:n estäjien</w:t>
      </w:r>
      <w:r w:rsidRPr="007D5606">
        <w:rPr>
          <w:color w:val="000000" w:themeColor="text1"/>
        </w:rPr>
        <w:t xml:space="preserve"> käytön yhteydessä. Hematologiseen järjestelmään kohdistuvia haittavaikutuksia, kuten lääketieteellisesti merkitsevää sytopeniaa (esim. trombosytopenia, leukopenia), on ilmoitettu adalimumabihoidon yhteydessä. Kaikkia potilaita tulee kehottaa hakeutumaan välittömästi lääkärin hoitoon, jos heille kehittyy Amsparity-hoidon aikana verenkuvamuutoksiin viittaavia merkkejä ja oireita (esim. sitkeä kuume, mustelmanmuodostus, verenvuoto, kalpeus). Amsparity-hoidon keskeyttämistä tulee harkita, jos potilaalla todetaan merkitseviä hematologisia poikkeavuuksia. </w:t>
      </w:r>
    </w:p>
    <w:p w14:paraId="34C162E6" w14:textId="77777777" w:rsidR="00C46587" w:rsidRPr="007D5606" w:rsidRDefault="00C46587" w:rsidP="00982118">
      <w:pPr>
        <w:rPr>
          <w:color w:val="000000" w:themeColor="text1"/>
        </w:rPr>
      </w:pPr>
    </w:p>
    <w:p w14:paraId="79FBE8EB" w14:textId="77777777" w:rsidR="00C46587" w:rsidRPr="007D5606" w:rsidRDefault="00C46587" w:rsidP="00982118">
      <w:pPr>
        <w:keepNext/>
        <w:rPr>
          <w:color w:val="000000" w:themeColor="text1"/>
          <w:u w:val="single"/>
        </w:rPr>
      </w:pPr>
      <w:r w:rsidRPr="007D5606">
        <w:rPr>
          <w:color w:val="000000" w:themeColor="text1"/>
          <w:u w:val="single"/>
        </w:rPr>
        <w:t>Rokotukset</w:t>
      </w:r>
    </w:p>
    <w:p w14:paraId="502377A1" w14:textId="77777777" w:rsidR="00C46587" w:rsidRPr="007D5606" w:rsidRDefault="00C46587" w:rsidP="00982118">
      <w:pPr>
        <w:keepNext/>
        <w:rPr>
          <w:color w:val="000000" w:themeColor="text1"/>
          <w:u w:val="single"/>
        </w:rPr>
      </w:pPr>
    </w:p>
    <w:p w14:paraId="7BB149DB" w14:textId="77777777" w:rsidR="00C46587" w:rsidRPr="007D5606" w:rsidRDefault="00C46587" w:rsidP="00982118">
      <w:pPr>
        <w:rPr>
          <w:color w:val="000000" w:themeColor="text1"/>
        </w:rPr>
      </w:pPr>
      <w:r w:rsidRPr="007D5606">
        <w:rPr>
          <w:color w:val="000000" w:themeColor="text1"/>
        </w:rPr>
        <w:t>Kun 226 aikuista nivelreumapotilasta sai adalimumabi- tai lumelääkehoitoa, havaitut vasta-ainevasteet tavanomaiselle 23</w:t>
      </w:r>
      <w:r w:rsidRPr="007D5606">
        <w:rPr>
          <w:color w:val="000000" w:themeColor="text1"/>
        </w:rPr>
        <w:noBreakHyphen/>
        <w:t xml:space="preserve">valentille pneumokokkirokotteelle ja trivalentille influenssavirusrokotteelle olivat </w:t>
      </w:r>
      <w:r w:rsidRPr="007D5606">
        <w:rPr>
          <w:color w:val="000000" w:themeColor="text1"/>
        </w:rPr>
        <w:lastRenderedPageBreak/>
        <w:t xml:space="preserve">samankaltaiset. Elävien rokotteiden aiheuttamista infektioiden sekundaarisista siirtymisistä ei ole tietoa adalimumabihoitoa saaneilla potilailla. </w:t>
      </w:r>
    </w:p>
    <w:p w14:paraId="5B6B45C0" w14:textId="77777777" w:rsidR="00C46587" w:rsidRPr="007D5606" w:rsidRDefault="00C46587" w:rsidP="00982118">
      <w:pPr>
        <w:rPr>
          <w:color w:val="000000" w:themeColor="text1"/>
        </w:rPr>
      </w:pPr>
    </w:p>
    <w:p w14:paraId="3D5FC5DF" w14:textId="77777777" w:rsidR="00C46587" w:rsidRPr="007D5606" w:rsidRDefault="00C46587" w:rsidP="00982118">
      <w:pPr>
        <w:rPr>
          <w:color w:val="000000" w:themeColor="text1"/>
        </w:rPr>
      </w:pPr>
      <w:r w:rsidRPr="007D5606">
        <w:rPr>
          <w:color w:val="000000" w:themeColor="text1"/>
        </w:rPr>
        <w:t xml:space="preserve">Kaikkien lapsipotilaiden kohdalla on suositeltavaa varmistaa mahdollisuuksien mukaan, että potilas saa kaikki ajankohtaisten rokotussuositusten mukaiset rokotukset ennen adalimumabihoidon aloittamista. </w:t>
      </w:r>
    </w:p>
    <w:p w14:paraId="1E36BDCD" w14:textId="77777777" w:rsidR="00C46587" w:rsidRPr="007D5606" w:rsidRDefault="00C46587" w:rsidP="00982118">
      <w:pPr>
        <w:rPr>
          <w:color w:val="000000" w:themeColor="text1"/>
        </w:rPr>
      </w:pPr>
    </w:p>
    <w:p w14:paraId="351C2762" w14:textId="77777777" w:rsidR="00C46587" w:rsidRPr="007D5606" w:rsidRDefault="00C46587" w:rsidP="00982118">
      <w:pPr>
        <w:rPr>
          <w:color w:val="000000" w:themeColor="text1"/>
        </w:rPr>
      </w:pPr>
      <w:r w:rsidRPr="007D5606">
        <w:rPr>
          <w:color w:val="000000" w:themeColor="text1"/>
        </w:rPr>
        <w:t xml:space="preserve">Potilaille voidaan antaa rokotuksia adalimumabihoidon aikana eläviä rokotteita lukuun ottamatta. Elävien rokotteiden (esim. BCG-rokotteen) antamista vauvoille, jotka ovat altistuneet adalimumabille kohdussa, ei suositella 5 kuukauteen äidin viimeisestä raskaudenaikaisesta adalimumabi-injektiosta. </w:t>
      </w:r>
    </w:p>
    <w:p w14:paraId="141FA023" w14:textId="77777777" w:rsidR="00C46587" w:rsidRPr="007D5606" w:rsidRDefault="00C46587" w:rsidP="00982118">
      <w:pPr>
        <w:rPr>
          <w:color w:val="000000" w:themeColor="text1"/>
        </w:rPr>
      </w:pPr>
    </w:p>
    <w:p w14:paraId="1C4F27C6" w14:textId="77777777" w:rsidR="00C46587" w:rsidRPr="007D5606" w:rsidRDefault="00C46587" w:rsidP="00982118">
      <w:pPr>
        <w:keepNext/>
        <w:rPr>
          <w:color w:val="000000" w:themeColor="text1"/>
          <w:u w:val="single"/>
        </w:rPr>
      </w:pPr>
      <w:r w:rsidRPr="007D5606">
        <w:rPr>
          <w:color w:val="000000" w:themeColor="text1"/>
          <w:u w:val="single"/>
        </w:rPr>
        <w:t>Kongestiivinen sydämen vajaatoiminta</w:t>
      </w:r>
    </w:p>
    <w:p w14:paraId="23B58E3B" w14:textId="77777777" w:rsidR="00C46587" w:rsidRPr="007D5606" w:rsidRDefault="00C46587" w:rsidP="00982118">
      <w:pPr>
        <w:keepNext/>
        <w:rPr>
          <w:color w:val="000000" w:themeColor="text1"/>
          <w:u w:val="single"/>
        </w:rPr>
      </w:pPr>
    </w:p>
    <w:p w14:paraId="071E22DC" w14:textId="77777777" w:rsidR="00C46587" w:rsidRPr="007D5606" w:rsidRDefault="00C46587" w:rsidP="00982118">
      <w:pPr>
        <w:rPr>
          <w:color w:val="000000" w:themeColor="text1"/>
        </w:rPr>
      </w:pPr>
      <w:r w:rsidRPr="007D5606">
        <w:rPr>
          <w:color w:val="000000" w:themeColor="text1"/>
        </w:rPr>
        <w:t>Erästä toista TNF</w:t>
      </w:r>
      <w:r w:rsidR="00C22DB7" w:rsidRPr="007D5606">
        <w:rPr>
          <w:color w:val="000000" w:themeColor="text1"/>
        </w:rPr>
        <w:t>:n estäjää</w:t>
      </w:r>
      <w:r w:rsidRPr="007D5606">
        <w:rPr>
          <w:color w:val="000000" w:themeColor="text1"/>
        </w:rPr>
        <w:t xml:space="preserve"> koskevassa kliinisessä tutkimuksessa havaittiin kongestiivisen sydämen vajaatoiminnan pahenemista ja kongestiivisesta sydämen vajaatoiminnasta johtuvan kuolleisuuden lisääntymistä. Myös adalimumabihoidon aikana on raportoitu kongestiivisen sydämen vajaatoiminnan pahenemista. Amsparity-valmisteen käytössä on noudatettava varovaisuutta potilailla, joilla on lievä sydämen vajaatoiminta (NYHA I/II). Keskivaikea ja vaikea sydämen vajaatoiminta ovat Amsparity-valmisteen käytön vasta-aiheita (ks. kohta 4.3). Amsparity-hoito tulee keskeyttää, jos potilaalle tulee kongestiivisen sydämen vajaatoiminnan oireita tai jos oireet pahenevat.</w:t>
      </w:r>
    </w:p>
    <w:p w14:paraId="2A2C18F5" w14:textId="77777777" w:rsidR="00C46587" w:rsidRPr="007D5606" w:rsidRDefault="00C46587" w:rsidP="00982118">
      <w:pPr>
        <w:rPr>
          <w:color w:val="000000" w:themeColor="text1"/>
        </w:rPr>
      </w:pPr>
    </w:p>
    <w:p w14:paraId="78C629F8" w14:textId="77777777" w:rsidR="00C46587" w:rsidRPr="007D5606" w:rsidRDefault="00C46587" w:rsidP="00982118">
      <w:pPr>
        <w:keepNext/>
        <w:rPr>
          <w:color w:val="000000" w:themeColor="text1"/>
          <w:u w:val="single"/>
        </w:rPr>
      </w:pPr>
      <w:r w:rsidRPr="007D5606">
        <w:rPr>
          <w:color w:val="000000" w:themeColor="text1"/>
          <w:u w:val="single"/>
        </w:rPr>
        <w:t>Autoimmuuniprosessit</w:t>
      </w:r>
    </w:p>
    <w:p w14:paraId="65450D6C" w14:textId="77777777" w:rsidR="00C46587" w:rsidRPr="007D5606" w:rsidRDefault="00C46587" w:rsidP="00982118">
      <w:pPr>
        <w:keepNext/>
        <w:rPr>
          <w:color w:val="000000" w:themeColor="text1"/>
          <w:u w:val="single"/>
        </w:rPr>
      </w:pPr>
    </w:p>
    <w:p w14:paraId="2520CBAB" w14:textId="77777777" w:rsidR="00C46587" w:rsidRPr="007D5606" w:rsidRDefault="00C46587" w:rsidP="00982118">
      <w:pPr>
        <w:rPr>
          <w:color w:val="000000" w:themeColor="text1"/>
        </w:rPr>
      </w:pPr>
      <w:r w:rsidRPr="007D5606">
        <w:rPr>
          <w:color w:val="000000" w:themeColor="text1"/>
        </w:rPr>
        <w:t>Amsparity-hoito voi johtaa autovasta-aineiden muodostukseen. Pitkäaikaisen adalimumabihoidon vaikutusta autoimmuunisairauksien kehittymiseen ei tunneta. Jos potilaalle kehittyy lupuksen kaltaiseen oireyhtymään viittaavia oireita Amsparity-hoidon jälkeen ja hänellä todetaan vasta-aineita kaksijuosteiselle DNA:lle, Amsparity-hoitoa ei tule jatkaa (ks. kohta 4.8).</w:t>
      </w:r>
    </w:p>
    <w:p w14:paraId="76321404" w14:textId="77777777" w:rsidR="00C46587" w:rsidRPr="007D5606" w:rsidRDefault="00C46587" w:rsidP="00982118">
      <w:pPr>
        <w:rPr>
          <w:color w:val="000000" w:themeColor="text1"/>
        </w:rPr>
      </w:pPr>
    </w:p>
    <w:p w14:paraId="7A36E6CB" w14:textId="77777777" w:rsidR="00C46587" w:rsidRPr="007D5606" w:rsidRDefault="00C46587" w:rsidP="00982118">
      <w:pPr>
        <w:keepNext/>
        <w:rPr>
          <w:color w:val="000000" w:themeColor="text1"/>
          <w:u w:val="single"/>
        </w:rPr>
      </w:pPr>
      <w:r w:rsidRPr="007D5606">
        <w:rPr>
          <w:color w:val="000000" w:themeColor="text1"/>
          <w:u w:val="single"/>
        </w:rPr>
        <w:t>Samanaikainen biologisten DMARDien tai TNF-</w:t>
      </w:r>
      <w:r w:rsidR="00C22DB7" w:rsidRPr="007D5606">
        <w:rPr>
          <w:color w:val="000000" w:themeColor="text1"/>
          <w:u w:val="single"/>
        </w:rPr>
        <w:t>:n estäjien</w:t>
      </w:r>
      <w:r w:rsidRPr="007D5606">
        <w:rPr>
          <w:color w:val="000000" w:themeColor="text1"/>
          <w:u w:val="single"/>
        </w:rPr>
        <w:t xml:space="preserve"> antaminen</w:t>
      </w:r>
    </w:p>
    <w:p w14:paraId="2740F801" w14:textId="77777777" w:rsidR="00C46587" w:rsidRPr="007D5606" w:rsidRDefault="00C46587" w:rsidP="00982118">
      <w:pPr>
        <w:keepNext/>
        <w:rPr>
          <w:color w:val="000000" w:themeColor="text1"/>
          <w:u w:val="single"/>
        </w:rPr>
      </w:pPr>
    </w:p>
    <w:p w14:paraId="0276F464" w14:textId="77777777" w:rsidR="00C46587" w:rsidRPr="007D5606" w:rsidRDefault="00C46587" w:rsidP="00982118">
      <w:pPr>
        <w:rPr>
          <w:color w:val="000000" w:themeColor="text1"/>
        </w:rPr>
      </w:pPr>
      <w:r w:rsidRPr="007D5606">
        <w:rPr>
          <w:color w:val="000000" w:themeColor="text1"/>
        </w:rPr>
        <w:t>Kliinisissä tutkimuksissa anakinran ja toisen TNF</w:t>
      </w:r>
      <w:r w:rsidR="00C22DB7" w:rsidRPr="007D5606">
        <w:rPr>
          <w:color w:val="000000" w:themeColor="text1"/>
        </w:rPr>
        <w:t>:n estäjän</w:t>
      </w:r>
      <w:r w:rsidRPr="007D5606">
        <w:rPr>
          <w:color w:val="000000" w:themeColor="text1"/>
        </w:rPr>
        <w:t>, etanerseptin, yhteiskäytössä on todettu vakavia infektioita, eikä yhteiskäytöstä ollut lisääntynyttä kliinistä hyötyä verrattuna etanerseptin antamiseen yksinään. Etanersepti- ja anakinra-hoidon yhteiskäytössä havaittujen haittavaikutusten luonteen vuoksi samanlaisia toksisia vaikutuksia voi seurata anakinran ja muiden TNF</w:t>
      </w:r>
      <w:r w:rsidR="00C22DB7" w:rsidRPr="007D5606">
        <w:rPr>
          <w:color w:val="000000" w:themeColor="text1"/>
        </w:rPr>
        <w:t>:n estäjien</w:t>
      </w:r>
      <w:r w:rsidRPr="007D5606">
        <w:rPr>
          <w:color w:val="000000" w:themeColor="text1"/>
        </w:rPr>
        <w:t xml:space="preserve"> yhteiskäytöstä. Siksi adalimumabin ja anakinran yhteiskäyttöä ei suositella (ks. kohta 4.5). </w:t>
      </w:r>
    </w:p>
    <w:p w14:paraId="288A5262" w14:textId="77777777" w:rsidR="00C46587" w:rsidRPr="007D5606" w:rsidRDefault="00C46587" w:rsidP="00982118">
      <w:pPr>
        <w:rPr>
          <w:color w:val="000000" w:themeColor="text1"/>
        </w:rPr>
      </w:pPr>
    </w:p>
    <w:p w14:paraId="5D8739F7" w14:textId="77777777" w:rsidR="00C46587" w:rsidRPr="007D5606" w:rsidRDefault="00C46587" w:rsidP="00982118">
      <w:pPr>
        <w:rPr>
          <w:color w:val="000000" w:themeColor="text1"/>
        </w:rPr>
      </w:pPr>
      <w:r w:rsidRPr="007D5606">
        <w:rPr>
          <w:color w:val="000000" w:themeColor="text1"/>
        </w:rPr>
        <w:t>Adalimumabin ja muiden biologisten DMARDien (kuten anakinra ja abatasepti) tai muiden TNF</w:t>
      </w:r>
      <w:r w:rsidR="00C22DB7" w:rsidRPr="007D5606">
        <w:rPr>
          <w:color w:val="000000" w:themeColor="text1"/>
        </w:rPr>
        <w:t>:n estäjien</w:t>
      </w:r>
      <w:r w:rsidRPr="007D5606">
        <w:rPr>
          <w:color w:val="000000" w:themeColor="text1"/>
        </w:rPr>
        <w:t xml:space="preserve"> samanaikaista antoa ei suositella perustuen infektioiden mahdollisesti lisääntyneeseen riskiin, mukaan lukien vakavat infektiot ja muut farmakologiset yhteisvaikutukset (ks. kohta 4.5). </w:t>
      </w:r>
    </w:p>
    <w:p w14:paraId="27C7AAB3" w14:textId="77777777" w:rsidR="00C46587" w:rsidRPr="007D5606" w:rsidRDefault="00C46587" w:rsidP="00982118">
      <w:pPr>
        <w:rPr>
          <w:color w:val="000000" w:themeColor="text1"/>
        </w:rPr>
      </w:pPr>
    </w:p>
    <w:p w14:paraId="31EC5312" w14:textId="77777777" w:rsidR="00C46587" w:rsidRPr="007D5606" w:rsidRDefault="00C46587" w:rsidP="00982118">
      <w:pPr>
        <w:keepNext/>
        <w:rPr>
          <w:color w:val="000000" w:themeColor="text1"/>
          <w:u w:val="single"/>
        </w:rPr>
      </w:pPr>
      <w:r w:rsidRPr="007D5606">
        <w:rPr>
          <w:color w:val="000000" w:themeColor="text1"/>
          <w:u w:val="single"/>
        </w:rPr>
        <w:t>Leikkaus</w:t>
      </w:r>
    </w:p>
    <w:p w14:paraId="523B9C4D" w14:textId="77777777" w:rsidR="00C46587" w:rsidRPr="007D5606" w:rsidRDefault="00C46587" w:rsidP="00982118">
      <w:pPr>
        <w:keepNext/>
        <w:rPr>
          <w:color w:val="000000" w:themeColor="text1"/>
          <w:u w:val="single"/>
        </w:rPr>
      </w:pPr>
    </w:p>
    <w:p w14:paraId="53E809BE" w14:textId="77777777" w:rsidR="00C46587" w:rsidRPr="007D5606" w:rsidRDefault="00C46587" w:rsidP="00982118">
      <w:pPr>
        <w:rPr>
          <w:color w:val="000000" w:themeColor="text1"/>
        </w:rPr>
      </w:pPr>
      <w:r w:rsidRPr="007D5606">
        <w:rPr>
          <w:color w:val="000000" w:themeColor="text1"/>
        </w:rPr>
        <w:t xml:space="preserve">Turvallisuustiedot adalimumabilla hoidettujen potilaiden leikkaushoidoista ovat rajalliset. Leikkausta suunniteltaessa on otettava huomioon adalimumabin pitkä puoliintumisaika. Leikkaushoitoa vaatineen Amsparity-potilaan infektioita on tarkkaan seurattava ja asianmukaisiin toimenpiteisiin on tarvittaessa ryhdyttävä. Turvallisuustiedot artroplastiahoitoa vaativien adalimumabipotilaiden hoidosta ovat rajalliset. </w:t>
      </w:r>
    </w:p>
    <w:p w14:paraId="07CA9AB7" w14:textId="77777777" w:rsidR="00C46587" w:rsidRPr="007D5606" w:rsidRDefault="00C46587" w:rsidP="00982118">
      <w:pPr>
        <w:rPr>
          <w:color w:val="000000" w:themeColor="text1"/>
        </w:rPr>
      </w:pPr>
    </w:p>
    <w:p w14:paraId="029E060C" w14:textId="77777777" w:rsidR="00C46587" w:rsidRPr="007D5606" w:rsidRDefault="00C46587" w:rsidP="00982118">
      <w:pPr>
        <w:keepNext/>
        <w:rPr>
          <w:color w:val="000000" w:themeColor="text1"/>
          <w:u w:val="single"/>
        </w:rPr>
      </w:pPr>
      <w:r w:rsidRPr="007D5606">
        <w:rPr>
          <w:color w:val="000000" w:themeColor="text1"/>
          <w:u w:val="single"/>
        </w:rPr>
        <w:t xml:space="preserve">Ohutsuolitukos </w:t>
      </w:r>
    </w:p>
    <w:p w14:paraId="035AAA3E" w14:textId="77777777" w:rsidR="00C46587" w:rsidRPr="007D5606" w:rsidRDefault="00C46587" w:rsidP="00982118">
      <w:pPr>
        <w:keepNext/>
        <w:rPr>
          <w:color w:val="000000" w:themeColor="text1"/>
        </w:rPr>
      </w:pPr>
    </w:p>
    <w:p w14:paraId="4841C2A0" w14:textId="77777777" w:rsidR="00C46587" w:rsidRPr="007D5606" w:rsidRDefault="00C46587" w:rsidP="00982118">
      <w:pPr>
        <w:rPr>
          <w:color w:val="000000" w:themeColor="text1"/>
        </w:rPr>
      </w:pPr>
      <w:r w:rsidRPr="007D5606">
        <w:rPr>
          <w:color w:val="000000" w:themeColor="text1"/>
        </w:rPr>
        <w:t xml:space="preserve">Jos Crohnin tauti ei reagoi hoitoon, potilaalla saattaa olla kiinteä fibroottinen striktuura, joka saattaa vaatia leikkaushoitoa. Nykyisten tietojen perusteella adalimumabi ei pahenna striktuuroita eikä aiheuta niitä. </w:t>
      </w:r>
    </w:p>
    <w:p w14:paraId="1DD44424" w14:textId="77777777" w:rsidR="00C46587" w:rsidRPr="007D5606" w:rsidRDefault="00C46587" w:rsidP="00982118">
      <w:pPr>
        <w:rPr>
          <w:color w:val="000000" w:themeColor="text1"/>
        </w:rPr>
      </w:pPr>
    </w:p>
    <w:p w14:paraId="7346E354" w14:textId="77777777" w:rsidR="00C46587" w:rsidRPr="007D5606" w:rsidRDefault="00C46587" w:rsidP="00982118">
      <w:pPr>
        <w:keepNext/>
        <w:rPr>
          <w:color w:val="000000" w:themeColor="text1"/>
          <w:u w:val="single"/>
        </w:rPr>
      </w:pPr>
      <w:r w:rsidRPr="007D5606">
        <w:rPr>
          <w:color w:val="000000" w:themeColor="text1"/>
          <w:u w:val="single"/>
        </w:rPr>
        <w:lastRenderedPageBreak/>
        <w:t>Iäkkäät potilaat</w:t>
      </w:r>
    </w:p>
    <w:p w14:paraId="018C0DF2" w14:textId="77777777" w:rsidR="00C46587" w:rsidRPr="007D5606" w:rsidRDefault="00C46587" w:rsidP="00982118">
      <w:pPr>
        <w:keepNext/>
        <w:rPr>
          <w:color w:val="000000" w:themeColor="text1"/>
          <w:u w:val="single"/>
        </w:rPr>
      </w:pPr>
    </w:p>
    <w:p w14:paraId="74FFBD46" w14:textId="77777777" w:rsidR="00C46587" w:rsidRPr="007D5606" w:rsidRDefault="00C46587" w:rsidP="00982118">
      <w:pPr>
        <w:rPr>
          <w:color w:val="000000" w:themeColor="text1"/>
        </w:rPr>
      </w:pPr>
      <w:r w:rsidRPr="007D5606">
        <w:rPr>
          <w:color w:val="000000" w:themeColor="text1"/>
        </w:rPr>
        <w:t>Vakavien infektioiden esiintyvyys oli korkeampi yli 65</w:t>
      </w:r>
      <w:r w:rsidRPr="007D5606">
        <w:rPr>
          <w:color w:val="000000" w:themeColor="text1"/>
        </w:rPr>
        <w:noBreakHyphen/>
        <w:t>vuotiailla potilailla (3,7 %), joita hoidettiin adalimumabilla, kuin alle 65</w:t>
      </w:r>
      <w:r w:rsidRPr="007D5606">
        <w:rPr>
          <w:color w:val="000000" w:themeColor="text1"/>
        </w:rPr>
        <w:noBreakHyphen/>
        <w:t>vuotiailla (1,5 %). Jotkin näistä infektioista olivat fataaleja. Vanhuksia hoidettaessa tulee erityisesti ottaa huomioon infektioriski.</w:t>
      </w:r>
    </w:p>
    <w:p w14:paraId="120D27C3" w14:textId="77777777" w:rsidR="00C46587" w:rsidRPr="007D5606" w:rsidRDefault="00C46587" w:rsidP="00982118">
      <w:pPr>
        <w:rPr>
          <w:color w:val="000000" w:themeColor="text1"/>
        </w:rPr>
      </w:pPr>
    </w:p>
    <w:p w14:paraId="1DBB1020" w14:textId="77777777" w:rsidR="00C46587" w:rsidRPr="007D5606" w:rsidRDefault="00150D33" w:rsidP="00982118">
      <w:pPr>
        <w:keepNext/>
        <w:rPr>
          <w:color w:val="000000" w:themeColor="text1"/>
          <w:u w:val="single"/>
        </w:rPr>
      </w:pPr>
      <w:r w:rsidRPr="007D5606">
        <w:rPr>
          <w:color w:val="000000" w:themeColor="text1"/>
          <w:u w:val="single"/>
        </w:rPr>
        <w:t>Pediatriset potilaat</w:t>
      </w:r>
    </w:p>
    <w:p w14:paraId="2C665C84" w14:textId="77777777" w:rsidR="00C46587" w:rsidRPr="007D5606" w:rsidRDefault="00C46587" w:rsidP="00982118">
      <w:pPr>
        <w:keepNext/>
        <w:rPr>
          <w:color w:val="000000" w:themeColor="text1"/>
          <w:u w:val="single"/>
        </w:rPr>
      </w:pPr>
    </w:p>
    <w:p w14:paraId="6DF7F2F7" w14:textId="77777777" w:rsidR="00C46587" w:rsidRPr="007D5606" w:rsidRDefault="00C46587" w:rsidP="00982118">
      <w:pPr>
        <w:rPr>
          <w:color w:val="000000" w:themeColor="text1"/>
        </w:rPr>
      </w:pPr>
      <w:r w:rsidRPr="007D5606">
        <w:rPr>
          <w:color w:val="000000" w:themeColor="text1"/>
        </w:rPr>
        <w:t xml:space="preserve">Katso Rokotukset yllä. </w:t>
      </w:r>
    </w:p>
    <w:p w14:paraId="5C30E4B7" w14:textId="77777777" w:rsidR="00955F88" w:rsidRPr="007D5606" w:rsidRDefault="00955F88" w:rsidP="00982118">
      <w:pPr>
        <w:rPr>
          <w:color w:val="000000" w:themeColor="text1"/>
        </w:rPr>
      </w:pPr>
    </w:p>
    <w:p w14:paraId="5AC32B67" w14:textId="65320F97" w:rsidR="00955F88" w:rsidRPr="007D5606" w:rsidRDefault="00955F88" w:rsidP="00B63066">
      <w:pPr>
        <w:keepNext/>
        <w:rPr>
          <w:color w:val="000000" w:themeColor="text1"/>
          <w:u w:val="single"/>
        </w:rPr>
      </w:pPr>
      <w:r w:rsidRPr="007D5606">
        <w:rPr>
          <w:color w:val="000000" w:themeColor="text1"/>
          <w:u w:val="single"/>
        </w:rPr>
        <w:t>Apuaine</w:t>
      </w:r>
      <w:r w:rsidR="007661B8">
        <w:rPr>
          <w:color w:val="000000" w:themeColor="text1"/>
          <w:u w:val="single"/>
        </w:rPr>
        <w:t>et</w:t>
      </w:r>
      <w:r w:rsidRPr="007D5606">
        <w:rPr>
          <w:color w:val="000000" w:themeColor="text1"/>
          <w:u w:val="single"/>
        </w:rPr>
        <w:t>, jo</w:t>
      </w:r>
      <w:r w:rsidR="00AB3E65">
        <w:rPr>
          <w:color w:val="000000" w:themeColor="text1"/>
          <w:u w:val="single"/>
        </w:rPr>
        <w:t>iden</w:t>
      </w:r>
      <w:r w:rsidRPr="007D5606">
        <w:rPr>
          <w:color w:val="000000" w:themeColor="text1"/>
          <w:u w:val="single"/>
        </w:rPr>
        <w:t xml:space="preserve"> vaikutus tunnetaan</w:t>
      </w:r>
    </w:p>
    <w:p w14:paraId="0C64EFFA" w14:textId="77777777" w:rsidR="00955F88" w:rsidRPr="007D5606" w:rsidRDefault="00955F88" w:rsidP="00B63066">
      <w:pPr>
        <w:keepNext/>
        <w:rPr>
          <w:color w:val="000000" w:themeColor="text1"/>
        </w:rPr>
      </w:pPr>
    </w:p>
    <w:p w14:paraId="221FE0DC" w14:textId="77777777" w:rsidR="007661B8" w:rsidRDefault="007661B8" w:rsidP="00B63066">
      <w:pPr>
        <w:keepNext/>
        <w:rPr>
          <w:i/>
          <w:iCs/>
          <w:color w:val="000000" w:themeColor="text1"/>
        </w:rPr>
      </w:pPr>
      <w:r>
        <w:rPr>
          <w:i/>
          <w:iCs/>
          <w:color w:val="000000" w:themeColor="text1"/>
        </w:rPr>
        <w:t>Polysorbaatti</w:t>
      </w:r>
    </w:p>
    <w:p w14:paraId="3C0219B6" w14:textId="77777777" w:rsidR="007661B8" w:rsidRPr="00B63066" w:rsidRDefault="007661B8" w:rsidP="00B63066">
      <w:pPr>
        <w:keepNext/>
        <w:rPr>
          <w:color w:val="000000" w:themeColor="text1"/>
        </w:rPr>
      </w:pPr>
    </w:p>
    <w:p w14:paraId="37A12107" w14:textId="77CAA498" w:rsidR="007661B8" w:rsidRDefault="007661B8" w:rsidP="00B63066">
      <w:pPr>
        <w:pStyle w:val="BodyText"/>
        <w:kinsoku w:val="0"/>
        <w:overflowPunct w:val="0"/>
        <w:ind w:left="0"/>
        <w:rPr>
          <w:color w:val="000000" w:themeColor="text1"/>
        </w:rPr>
      </w:pPr>
      <w:r>
        <w:rPr>
          <w:color w:val="000000" w:themeColor="text1"/>
        </w:rPr>
        <w:t>Tämä lääkevalmiste sisältää polysorbaatti 80</w:t>
      </w:r>
      <w:r w:rsidR="0010081E">
        <w:rPr>
          <w:color w:val="000000" w:themeColor="text1"/>
        </w:rPr>
        <w:t>:</w:t>
      </w:r>
      <w:r w:rsidR="00BC74F1">
        <w:rPr>
          <w:color w:val="000000" w:themeColor="text1"/>
        </w:rPr>
        <w:t>tä</w:t>
      </w:r>
      <w:r>
        <w:rPr>
          <w:color w:val="000000" w:themeColor="text1"/>
        </w:rPr>
        <w:t xml:space="preserve">. </w:t>
      </w:r>
      <w:r w:rsidR="001876A2" w:rsidRPr="007D5606">
        <w:rPr>
          <w:color w:val="000000" w:themeColor="text1"/>
        </w:rPr>
        <w:t xml:space="preserve">Amsparity </w:t>
      </w:r>
      <w:r w:rsidR="001876A2">
        <w:rPr>
          <w:color w:val="000000" w:themeColor="text1"/>
        </w:rPr>
        <w:t>4</w:t>
      </w:r>
      <w:r w:rsidR="001876A2" w:rsidRPr="007D5606">
        <w:rPr>
          <w:color w:val="000000" w:themeColor="text1"/>
        </w:rPr>
        <w:t>0 mg</w:t>
      </w:r>
      <w:r w:rsidR="009229E8" w:rsidRPr="007D5606">
        <w:rPr>
          <w:color w:val="000000" w:themeColor="text1"/>
        </w:rPr>
        <w:t>/0,8 ml</w:t>
      </w:r>
      <w:r w:rsidR="001876A2" w:rsidRPr="007D5606">
        <w:rPr>
          <w:color w:val="000000" w:themeColor="text1"/>
        </w:rPr>
        <w:t xml:space="preserve"> injektioneste, liuos,</w:t>
      </w:r>
      <w:r w:rsidR="001876A2">
        <w:rPr>
          <w:color w:val="000000" w:themeColor="text1"/>
        </w:rPr>
        <w:t xml:space="preserve"> sisältää yhdessä 0,8 </w:t>
      </w:r>
      <w:r w:rsidR="001876A2">
        <w:t>ml:n kerta-annos</w:t>
      </w:r>
      <w:r w:rsidR="009229E8">
        <w:t>injektiopullossa</w:t>
      </w:r>
      <w:r w:rsidR="001876A2">
        <w:t xml:space="preserve"> </w:t>
      </w:r>
      <w:r w:rsidR="001876A2" w:rsidRPr="00905A18">
        <w:t>0</w:t>
      </w:r>
      <w:r w:rsidR="001876A2">
        <w:rPr>
          <w:color w:val="000000" w:themeColor="text1"/>
        </w:rPr>
        <w:t xml:space="preserve">,16 mg </w:t>
      </w:r>
      <w:r w:rsidR="001876A2" w:rsidRPr="000A2C1B">
        <w:rPr>
          <w:color w:val="000000" w:themeColor="text1"/>
        </w:rPr>
        <w:t>polysorbaatti</w:t>
      </w:r>
      <w:r w:rsidR="001876A2">
        <w:rPr>
          <w:color w:val="000000" w:themeColor="text1"/>
        </w:rPr>
        <w:t> 80:</w:t>
      </w:r>
      <w:r w:rsidR="00BC74F1">
        <w:rPr>
          <w:color w:val="000000" w:themeColor="text1"/>
        </w:rPr>
        <w:t>tä</w:t>
      </w:r>
      <w:r w:rsidR="001876A2" w:rsidRPr="000A2C1B">
        <w:rPr>
          <w:color w:val="000000" w:themeColor="text1"/>
        </w:rPr>
        <w:t xml:space="preserve">, joka vastaa </w:t>
      </w:r>
      <w:r w:rsidR="001876A2">
        <w:rPr>
          <w:color w:val="000000" w:themeColor="text1"/>
        </w:rPr>
        <w:t>0,2 </w:t>
      </w:r>
      <w:r w:rsidR="001876A2" w:rsidRPr="000A2C1B">
        <w:rPr>
          <w:color w:val="000000" w:themeColor="text1"/>
        </w:rPr>
        <w:t>mg</w:t>
      </w:r>
      <w:r w:rsidR="001876A2">
        <w:rPr>
          <w:color w:val="000000" w:themeColor="text1"/>
        </w:rPr>
        <w:t>:aa</w:t>
      </w:r>
      <w:r w:rsidR="001876A2" w:rsidRPr="000A2C1B">
        <w:rPr>
          <w:color w:val="000000" w:themeColor="text1"/>
        </w:rPr>
        <w:t>/</w:t>
      </w:r>
      <w:r w:rsidR="001876A2">
        <w:rPr>
          <w:color w:val="000000" w:themeColor="text1"/>
        </w:rPr>
        <w:t xml:space="preserve">ml </w:t>
      </w:r>
      <w:r w:rsidR="001876A2" w:rsidRPr="000A2C1B">
        <w:rPr>
          <w:color w:val="000000" w:themeColor="text1"/>
        </w:rPr>
        <w:t>polysorbaatti</w:t>
      </w:r>
      <w:r w:rsidR="001876A2">
        <w:rPr>
          <w:color w:val="000000" w:themeColor="text1"/>
        </w:rPr>
        <w:t> 80:</w:t>
      </w:r>
      <w:r w:rsidR="00BC74F1">
        <w:rPr>
          <w:color w:val="000000" w:themeColor="text1"/>
        </w:rPr>
        <w:t>tä</w:t>
      </w:r>
      <w:r w:rsidR="001876A2" w:rsidRPr="000A2C1B">
        <w:rPr>
          <w:color w:val="000000" w:themeColor="text1"/>
        </w:rPr>
        <w:t>.</w:t>
      </w:r>
      <w:r w:rsidR="001876A2">
        <w:rPr>
          <w:color w:val="000000" w:themeColor="text1"/>
        </w:rPr>
        <w:t xml:space="preserve"> </w:t>
      </w:r>
      <w:r w:rsidRPr="00885E3A">
        <w:rPr>
          <w:color w:val="000000" w:themeColor="text1"/>
        </w:rPr>
        <w:t>Polysorbaat</w:t>
      </w:r>
      <w:r>
        <w:rPr>
          <w:color w:val="000000" w:themeColor="text1"/>
        </w:rPr>
        <w:t>ti 80</w:t>
      </w:r>
      <w:r w:rsidRPr="00885E3A">
        <w:rPr>
          <w:color w:val="000000" w:themeColor="text1"/>
        </w:rPr>
        <w:t xml:space="preserve"> saatta</w:t>
      </w:r>
      <w:r>
        <w:rPr>
          <w:color w:val="000000" w:themeColor="text1"/>
        </w:rPr>
        <w:t>a</w:t>
      </w:r>
      <w:r w:rsidRPr="00885E3A">
        <w:rPr>
          <w:color w:val="000000" w:themeColor="text1"/>
        </w:rPr>
        <w:t xml:space="preserve"> aiheuttaa </w:t>
      </w:r>
      <w:r>
        <w:rPr>
          <w:color w:val="000000" w:themeColor="text1"/>
        </w:rPr>
        <w:t>yliherkkyysreaktioita</w:t>
      </w:r>
      <w:r w:rsidRPr="00885E3A">
        <w:rPr>
          <w:color w:val="000000" w:themeColor="text1"/>
        </w:rPr>
        <w:t>.</w:t>
      </w:r>
    </w:p>
    <w:p w14:paraId="3B7CCF14" w14:textId="77777777" w:rsidR="007661B8" w:rsidRDefault="007661B8" w:rsidP="007661B8">
      <w:pPr>
        <w:rPr>
          <w:color w:val="000000" w:themeColor="text1"/>
        </w:rPr>
      </w:pPr>
    </w:p>
    <w:p w14:paraId="3E20FB52" w14:textId="77777777" w:rsidR="007661B8" w:rsidRDefault="007661B8" w:rsidP="00B63066">
      <w:pPr>
        <w:keepNext/>
        <w:rPr>
          <w:i/>
          <w:iCs/>
          <w:color w:val="000000" w:themeColor="text1"/>
        </w:rPr>
      </w:pPr>
      <w:r>
        <w:rPr>
          <w:i/>
          <w:iCs/>
          <w:color w:val="000000" w:themeColor="text1"/>
        </w:rPr>
        <w:t>Natrium</w:t>
      </w:r>
    </w:p>
    <w:p w14:paraId="12565674" w14:textId="77777777" w:rsidR="007661B8" w:rsidRDefault="007661B8" w:rsidP="00B63066">
      <w:pPr>
        <w:keepNext/>
        <w:rPr>
          <w:color w:val="000000" w:themeColor="text1"/>
        </w:rPr>
      </w:pPr>
    </w:p>
    <w:p w14:paraId="17571055" w14:textId="77777777" w:rsidR="00955F88" w:rsidRPr="007D5606" w:rsidRDefault="00955F88" w:rsidP="00982118">
      <w:pPr>
        <w:rPr>
          <w:color w:val="000000" w:themeColor="text1"/>
        </w:rPr>
      </w:pPr>
      <w:r w:rsidRPr="007D5606">
        <w:rPr>
          <w:color w:val="000000" w:themeColor="text1"/>
        </w:rPr>
        <w:t>Tämä lääkevalmiste sisältää alle 1 mmol natriumia (23 mg) per 0,8 ml:n annos eli sen voidaan sanoa olevan "natriumiton".</w:t>
      </w:r>
    </w:p>
    <w:p w14:paraId="021A3D70" w14:textId="77777777" w:rsidR="00C46587" w:rsidRPr="007D5606" w:rsidRDefault="00C46587" w:rsidP="00982118">
      <w:pPr>
        <w:rPr>
          <w:color w:val="000000" w:themeColor="text1"/>
        </w:rPr>
      </w:pPr>
    </w:p>
    <w:p w14:paraId="43B399C6" w14:textId="77777777" w:rsidR="00C46587" w:rsidRPr="007D5606" w:rsidRDefault="00C46587" w:rsidP="00982118">
      <w:pPr>
        <w:tabs>
          <w:tab w:val="left" w:pos="562"/>
        </w:tabs>
        <w:rPr>
          <w:b/>
          <w:color w:val="000000" w:themeColor="text1"/>
        </w:rPr>
      </w:pPr>
      <w:r w:rsidRPr="007D5606">
        <w:rPr>
          <w:b/>
          <w:color w:val="000000" w:themeColor="text1"/>
        </w:rPr>
        <w:t xml:space="preserve">4.5 </w:t>
      </w:r>
      <w:r w:rsidRPr="007D5606">
        <w:rPr>
          <w:b/>
          <w:color w:val="000000" w:themeColor="text1"/>
        </w:rPr>
        <w:tab/>
        <w:t>Yhteisvaikutukset muiden lääkevalmisteiden kanssa sekä muut yhteisvaikutukset</w:t>
      </w:r>
    </w:p>
    <w:p w14:paraId="5C1F2197" w14:textId="77777777" w:rsidR="00C46587" w:rsidRPr="007D5606" w:rsidRDefault="00C46587" w:rsidP="00982118">
      <w:pPr>
        <w:rPr>
          <w:color w:val="000000" w:themeColor="text1"/>
        </w:rPr>
      </w:pPr>
    </w:p>
    <w:p w14:paraId="31587479" w14:textId="77777777" w:rsidR="00C46587" w:rsidRPr="007D5606" w:rsidRDefault="005A4709" w:rsidP="00982118">
      <w:pPr>
        <w:rPr>
          <w:color w:val="000000" w:themeColor="text1"/>
        </w:rPr>
      </w:pPr>
      <w:r w:rsidRPr="007D5606">
        <w:rPr>
          <w:color w:val="000000" w:themeColor="text1"/>
        </w:rPr>
        <w:t xml:space="preserve">Adalimumabia on tutkittu nivelreumaa, idiopaattista juveniili polyartriittia ja nivelpsoriaasia sairastavilla potilailla sekä yksinään että metotreksaattiin yhdistettynä. Vasta-ainemuodostus oli vähäisempää metotreksaatin kanssa annettuna kuin yksinään. Adalimumabin käyttö ilman metotreksaattia lisäsi vasta-ainemuodostusta, tehosti adalimumabin puhdistumaa ja heikensi sen tehoa (ks. kohta 5.1). </w:t>
      </w:r>
    </w:p>
    <w:p w14:paraId="29791EE6" w14:textId="77777777" w:rsidR="00C46587" w:rsidRPr="007D5606" w:rsidRDefault="00C46587" w:rsidP="00982118">
      <w:pPr>
        <w:rPr>
          <w:color w:val="000000" w:themeColor="text1"/>
        </w:rPr>
      </w:pPr>
    </w:p>
    <w:p w14:paraId="26A32856" w14:textId="77777777" w:rsidR="00C46587" w:rsidRPr="007D5606" w:rsidRDefault="00C46587" w:rsidP="00982118">
      <w:pPr>
        <w:rPr>
          <w:color w:val="000000" w:themeColor="text1"/>
        </w:rPr>
      </w:pPr>
      <w:r w:rsidRPr="007D5606">
        <w:rPr>
          <w:color w:val="000000" w:themeColor="text1"/>
        </w:rPr>
        <w:t>Amsparity-valmisteen ja anakinran yhdistämistä ei suositella (ks. kohta 4.4 Samanaikainen biologisten DMARDien tai TNF</w:t>
      </w:r>
      <w:r w:rsidR="00C22DB7" w:rsidRPr="007D5606">
        <w:rPr>
          <w:color w:val="000000" w:themeColor="text1"/>
        </w:rPr>
        <w:t>:n estäjien</w:t>
      </w:r>
      <w:r w:rsidRPr="007D5606">
        <w:rPr>
          <w:color w:val="000000" w:themeColor="text1"/>
        </w:rPr>
        <w:t xml:space="preserve"> antaminen). </w:t>
      </w:r>
    </w:p>
    <w:p w14:paraId="5C4F295B" w14:textId="77777777" w:rsidR="00C46587" w:rsidRPr="007D5606" w:rsidRDefault="00C46587" w:rsidP="00982118">
      <w:pPr>
        <w:rPr>
          <w:color w:val="000000" w:themeColor="text1"/>
        </w:rPr>
      </w:pPr>
    </w:p>
    <w:p w14:paraId="63F27826" w14:textId="77777777" w:rsidR="00C46587" w:rsidRPr="007D5606" w:rsidRDefault="00C46587" w:rsidP="00982118">
      <w:pPr>
        <w:rPr>
          <w:color w:val="000000" w:themeColor="text1"/>
        </w:rPr>
      </w:pPr>
      <w:r w:rsidRPr="007D5606">
        <w:rPr>
          <w:color w:val="000000" w:themeColor="text1"/>
        </w:rPr>
        <w:t>Amsparity-valmisteen ja abataseptin yhdistämistä ei suositella (ks. kohta 4.4 Samanaikainen biologisten DMARDien tai TNF</w:t>
      </w:r>
      <w:r w:rsidR="00C22DB7" w:rsidRPr="007D5606">
        <w:rPr>
          <w:color w:val="000000" w:themeColor="text1"/>
        </w:rPr>
        <w:t>:n estäjän</w:t>
      </w:r>
      <w:r w:rsidRPr="007D5606">
        <w:rPr>
          <w:color w:val="000000" w:themeColor="text1"/>
        </w:rPr>
        <w:t xml:space="preserve"> antaminen). </w:t>
      </w:r>
    </w:p>
    <w:p w14:paraId="67F83FD1" w14:textId="77777777" w:rsidR="00C46587" w:rsidRPr="007D5606" w:rsidRDefault="00C46587" w:rsidP="00982118">
      <w:pPr>
        <w:rPr>
          <w:color w:val="000000" w:themeColor="text1"/>
        </w:rPr>
      </w:pPr>
    </w:p>
    <w:p w14:paraId="39B511FD" w14:textId="77777777" w:rsidR="00C46587" w:rsidRPr="007D5606" w:rsidRDefault="00C46587" w:rsidP="00982118">
      <w:pPr>
        <w:keepNext/>
        <w:tabs>
          <w:tab w:val="left" w:pos="562"/>
        </w:tabs>
        <w:rPr>
          <w:b/>
          <w:color w:val="000000" w:themeColor="text1"/>
        </w:rPr>
      </w:pPr>
      <w:r w:rsidRPr="007D5606">
        <w:rPr>
          <w:b/>
          <w:color w:val="000000" w:themeColor="text1"/>
        </w:rPr>
        <w:t xml:space="preserve">4.6 </w:t>
      </w:r>
      <w:r w:rsidRPr="007D5606">
        <w:rPr>
          <w:b/>
          <w:color w:val="000000" w:themeColor="text1"/>
        </w:rPr>
        <w:tab/>
        <w:t xml:space="preserve">Hedelmällisyys, raskaus ja imetys </w:t>
      </w:r>
    </w:p>
    <w:p w14:paraId="727FE150" w14:textId="77777777" w:rsidR="00C46587" w:rsidRPr="007D5606" w:rsidRDefault="00C46587" w:rsidP="00982118">
      <w:pPr>
        <w:keepNext/>
        <w:rPr>
          <w:color w:val="000000" w:themeColor="text1"/>
        </w:rPr>
      </w:pPr>
    </w:p>
    <w:p w14:paraId="2EF3A210" w14:textId="77777777" w:rsidR="00664796" w:rsidRPr="007D5606" w:rsidRDefault="00664796" w:rsidP="00ED34EF">
      <w:pPr>
        <w:keepNext/>
        <w:rPr>
          <w:color w:val="000000" w:themeColor="text1"/>
          <w:u w:val="single"/>
        </w:rPr>
      </w:pPr>
      <w:r w:rsidRPr="007D5606">
        <w:rPr>
          <w:color w:val="000000" w:themeColor="text1"/>
          <w:u w:val="single"/>
        </w:rPr>
        <w:t>Naiset, jotka voivat tulla raskaaksi</w:t>
      </w:r>
    </w:p>
    <w:p w14:paraId="539D1E25" w14:textId="77777777" w:rsidR="00ED52A9" w:rsidRPr="007D5606" w:rsidRDefault="00ED52A9" w:rsidP="00ED34EF">
      <w:pPr>
        <w:keepNext/>
        <w:rPr>
          <w:color w:val="000000" w:themeColor="text1"/>
        </w:rPr>
      </w:pPr>
    </w:p>
    <w:p w14:paraId="4D9A6594" w14:textId="77777777" w:rsidR="00664796" w:rsidRPr="007D5606" w:rsidRDefault="00664796" w:rsidP="00982118">
      <w:pPr>
        <w:rPr>
          <w:color w:val="000000" w:themeColor="text1"/>
        </w:rPr>
      </w:pPr>
      <w:r w:rsidRPr="007D5606">
        <w:rPr>
          <w:color w:val="000000" w:themeColor="text1"/>
        </w:rPr>
        <w:t>Naisten, jotka voivat tulla raskaaksi, on harkittava riittävää raskauden ehkäisyä Amsparity-hoidon aikana ja vähintään viiden kuukauden ajan viimeisen Amsparity-annoksen jälkeen.</w:t>
      </w:r>
    </w:p>
    <w:p w14:paraId="3737CD70" w14:textId="77777777" w:rsidR="00664796" w:rsidRPr="007D5606" w:rsidRDefault="00664796" w:rsidP="00982118">
      <w:pPr>
        <w:rPr>
          <w:color w:val="000000" w:themeColor="text1"/>
        </w:rPr>
      </w:pPr>
    </w:p>
    <w:p w14:paraId="72D10006" w14:textId="77777777" w:rsidR="00664796" w:rsidRPr="007D5606" w:rsidRDefault="00664796" w:rsidP="00ED34EF">
      <w:pPr>
        <w:keepNext/>
        <w:rPr>
          <w:color w:val="000000" w:themeColor="text1"/>
          <w:u w:val="single"/>
        </w:rPr>
      </w:pPr>
      <w:r w:rsidRPr="007D5606">
        <w:rPr>
          <w:color w:val="000000" w:themeColor="text1"/>
          <w:u w:val="single"/>
        </w:rPr>
        <w:t>Raskaus</w:t>
      </w:r>
    </w:p>
    <w:p w14:paraId="56FAEB2D" w14:textId="77777777" w:rsidR="00ED52A9" w:rsidRPr="007D5606" w:rsidRDefault="00ED52A9" w:rsidP="00ED34EF">
      <w:pPr>
        <w:keepNext/>
        <w:rPr>
          <w:color w:val="000000" w:themeColor="text1"/>
        </w:rPr>
      </w:pPr>
    </w:p>
    <w:p w14:paraId="731D0712" w14:textId="77777777" w:rsidR="00664796" w:rsidRPr="007D5606" w:rsidRDefault="00664796" w:rsidP="00982118">
      <w:pPr>
        <w:rPr>
          <w:color w:val="000000" w:themeColor="text1"/>
        </w:rPr>
      </w:pPr>
      <w:r w:rsidRPr="007D5606">
        <w:rPr>
          <w:color w:val="000000" w:themeColor="text1"/>
        </w:rPr>
        <w:t>Laajat tiedot eivät viittaa epämuodostumien lisääntymiseen vastasyntyneillä. Tiedot kerättiin prospektiivisesti noin 2 100 raskaudesta, joiden aikana oli tapahtunut adalimumabialtistus ja jotka olivat johtaneet elävän lapsen syntymään tiedossa olevin lopputuloksin (mukaan lukien tiedot yli 1 500:sta ensimmäisen raskauskolmanneksen aikana tapahtuneesta altistuksesta).</w:t>
      </w:r>
    </w:p>
    <w:p w14:paraId="3BA522B1" w14:textId="77777777" w:rsidR="00ED52A9" w:rsidRPr="007D5606" w:rsidRDefault="00ED52A9" w:rsidP="00982118">
      <w:pPr>
        <w:rPr>
          <w:color w:val="000000" w:themeColor="text1"/>
        </w:rPr>
      </w:pPr>
    </w:p>
    <w:p w14:paraId="4930C288" w14:textId="77777777" w:rsidR="00664796" w:rsidRPr="007D5606" w:rsidRDefault="00664796" w:rsidP="00982118">
      <w:pPr>
        <w:rPr>
          <w:color w:val="000000" w:themeColor="text1"/>
        </w:rPr>
      </w:pPr>
      <w:r w:rsidRPr="007D5606">
        <w:rPr>
          <w:color w:val="000000" w:themeColor="text1"/>
        </w:rPr>
        <w:t xml:space="preserve">Prospektiivisessa kohorttirekisterissä oli mukana 257 naista, joilla oli nivelreuma tai Crohnin tauti ja jotka saivat adalimumabia vähintään ensimmäisellä raskauskolmanneksella, ja 120 naista, joilla oli nivelreuma tai Crohnin tauti ja jotka eivät saaneet adalimumabia. Ensisijainen päätetapahtuma oli merkittävien synnynnäisten kehityshäiriöiden esiintyvyys syntymähetkellä. Vähintään yhden elävän, merkittävästi kehityshäiriöisen lapsen syntymään johtaneiden raskauksien osuus oli adalimumabihoitoa saaneilla nivelreumaa sairastavilla naisilla 6/69 (8,7 %) ja hoitamattomilla </w:t>
      </w:r>
      <w:r w:rsidRPr="007D5606">
        <w:rPr>
          <w:color w:val="000000" w:themeColor="text1"/>
        </w:rPr>
        <w:lastRenderedPageBreak/>
        <w:t>nivelreumaa sairastavilla naisilla 5/74 (6,8 %) (korjaamaton vetosuhde 1,31; 95 % luottamusväli [lv] 0,38–4,52). Adalimumabihoitoa saaneilla Crohnin tautia sairastavilla naisilla vastaava osuus oli 16/152 (10,5 %) ja hoitamattomilla Crohnin tautia sairastavilla naisilla 3/32 (9,4 %) (korjaamaton vetosuhde 1,14; 95 % lv 0,31–4,16). Korjattu vetosuhde (lähtötilanteen eroja koskeva) oli 1,10 (95 % lv 0,45–2,73), kun nivelreumaa ja Crohnin tautia koskevat tiedot yhdistettiin. Selviä eroja adalimumabihoitoa saaneiden ja hoitamattomien naisten välillä ei todettu toissijaisten päätetapahtumien kohdalla. Näitä olivat keskenmenot, vähäiset synnynnäiset kehityshäiriöt, ennenaikaiset synnytykset, syntymäkoko ja vakavat infektiot tai opportunistiset infektiot. Kohtukuolemia ja maligniteetteja ei ilmoitettu. Rekisterin metodologiset rajoitukset, mm. pieni otoskoko ja satunnaistamaton tutkimusasetelma, saattavat vaikuttaa tietojen tulkintaan.</w:t>
      </w:r>
    </w:p>
    <w:p w14:paraId="6EA3BA43" w14:textId="77777777" w:rsidR="00ED52A9" w:rsidRPr="007D5606" w:rsidRDefault="00ED52A9" w:rsidP="00982118">
      <w:pPr>
        <w:rPr>
          <w:color w:val="000000" w:themeColor="text1"/>
        </w:rPr>
      </w:pPr>
    </w:p>
    <w:p w14:paraId="1A2D9AE5" w14:textId="77777777" w:rsidR="00664796" w:rsidRPr="007D5606" w:rsidRDefault="00664796" w:rsidP="00982118">
      <w:pPr>
        <w:rPr>
          <w:color w:val="000000" w:themeColor="text1"/>
        </w:rPr>
      </w:pPr>
      <w:r w:rsidRPr="007D5606">
        <w:rPr>
          <w:color w:val="000000" w:themeColor="text1"/>
        </w:rPr>
        <w:t>Apinoilla tehdyssä sikiökehityksen toksisuustutkimuksessa ei havaittu merkkejä emoon eikä alkioon kohdistuvasta toksisuudesta eikä teratogeenisuudesta. Adalimumabin postnataalitoksisista vaikutuksista ei ole prekliinistä tietoa (ks. kohta 5.3).</w:t>
      </w:r>
    </w:p>
    <w:p w14:paraId="629C1516" w14:textId="77777777" w:rsidR="00ED52A9" w:rsidRPr="007D5606" w:rsidRDefault="00ED52A9" w:rsidP="00982118">
      <w:pPr>
        <w:rPr>
          <w:color w:val="000000" w:themeColor="text1"/>
        </w:rPr>
      </w:pPr>
    </w:p>
    <w:p w14:paraId="18E1DB4A" w14:textId="77777777" w:rsidR="00664796" w:rsidRPr="007D5606" w:rsidRDefault="00664796" w:rsidP="00982118">
      <w:pPr>
        <w:rPr>
          <w:color w:val="000000" w:themeColor="text1"/>
        </w:rPr>
      </w:pPr>
      <w:r w:rsidRPr="007D5606">
        <w:rPr>
          <w:color w:val="000000" w:themeColor="text1"/>
        </w:rPr>
        <w:t>Koska adalimumabi estää TNFα:aa, sen antaminen raskausaikana voi vaikuttaa vastasyntyneen normaaliin immuunivasteeseen. Adalimumabia saa käyttää raskausaikana vain, jos se on selvästi tarpeellista.</w:t>
      </w:r>
    </w:p>
    <w:p w14:paraId="2BA667BF" w14:textId="77777777" w:rsidR="00ED52A9" w:rsidRPr="007D5606" w:rsidRDefault="00ED52A9" w:rsidP="00982118">
      <w:pPr>
        <w:rPr>
          <w:color w:val="000000" w:themeColor="text1"/>
        </w:rPr>
      </w:pPr>
    </w:p>
    <w:p w14:paraId="29E6D744" w14:textId="77777777" w:rsidR="00664796" w:rsidRPr="007D5606" w:rsidRDefault="00664796" w:rsidP="00982118">
      <w:pPr>
        <w:rPr>
          <w:color w:val="000000" w:themeColor="text1"/>
        </w:rPr>
      </w:pPr>
      <w:r w:rsidRPr="007D5606">
        <w:rPr>
          <w:color w:val="000000" w:themeColor="text1"/>
        </w:rPr>
        <w:t xml:space="preserve">Adalimumabi voi läpäistä adalimumabihoitoa saavan naisen istukan ja päätyä sikiön verenkiertoon raskauden aikana. Tästä johtuen näillä imeväisillä voi olla syntymän jälkeen kohonnut infektioriski. Elävien rokotteiden (esim. BCG-rokotteen) antamista imeväisille, jotka ovat altistuneet adalimumabille </w:t>
      </w:r>
      <w:r w:rsidRPr="007D5606">
        <w:rPr>
          <w:i/>
          <w:iCs/>
          <w:color w:val="000000" w:themeColor="text1"/>
        </w:rPr>
        <w:t>in utero</w:t>
      </w:r>
      <w:r w:rsidRPr="007D5606">
        <w:rPr>
          <w:color w:val="000000" w:themeColor="text1"/>
        </w:rPr>
        <w:t>, ei suositella 5 kuukauteen äidin viimeisestä raskaudenaikaisesta adalimumabi-injektiosta.</w:t>
      </w:r>
    </w:p>
    <w:p w14:paraId="17DD0D1E" w14:textId="77777777" w:rsidR="00664796" w:rsidRPr="007D5606" w:rsidRDefault="00664796" w:rsidP="00982118">
      <w:pPr>
        <w:rPr>
          <w:color w:val="000000" w:themeColor="text1"/>
        </w:rPr>
      </w:pPr>
    </w:p>
    <w:p w14:paraId="164D0155" w14:textId="77777777" w:rsidR="00664796" w:rsidRPr="007D5606" w:rsidRDefault="00664796" w:rsidP="00ED34EF">
      <w:pPr>
        <w:keepNext/>
        <w:rPr>
          <w:color w:val="000000" w:themeColor="text1"/>
          <w:u w:val="single"/>
        </w:rPr>
      </w:pPr>
      <w:r w:rsidRPr="007D5606">
        <w:rPr>
          <w:color w:val="000000" w:themeColor="text1"/>
          <w:u w:val="single"/>
        </w:rPr>
        <w:t>Imetys</w:t>
      </w:r>
    </w:p>
    <w:p w14:paraId="2338CDA8" w14:textId="77777777" w:rsidR="00ED52A9" w:rsidRPr="007D5606" w:rsidRDefault="00ED52A9" w:rsidP="00ED34EF">
      <w:pPr>
        <w:keepNext/>
        <w:rPr>
          <w:color w:val="000000" w:themeColor="text1"/>
        </w:rPr>
      </w:pPr>
    </w:p>
    <w:p w14:paraId="55366D36" w14:textId="77777777" w:rsidR="00664796" w:rsidRPr="007D5606" w:rsidRDefault="00664796" w:rsidP="00982118">
      <w:pPr>
        <w:rPr>
          <w:color w:val="000000" w:themeColor="text1"/>
        </w:rPr>
      </w:pPr>
      <w:r w:rsidRPr="007D5606">
        <w:rPr>
          <w:color w:val="000000" w:themeColor="text1"/>
        </w:rPr>
        <w:t>Julkaistusta kirjallisuudesta saadut suppeat tiedot viittaavat siihen, että adalimumabi erittyy hyvin pieninä pitoisuuksina ihmisen rintamaitoon ja sen pitoisuus ihmisen rintamaidossa on 0,1–1 % äidin seerumin adalimumabipitoisuudesta. Suun kautta annettuna immunoglobuliini G </w:t>
      </w:r>
      <w:r w:rsidRPr="007D5606">
        <w:rPr>
          <w:color w:val="000000" w:themeColor="text1"/>
        </w:rPr>
        <w:noBreakHyphen/>
        <w:t>proteiinit hajoavat suolistossa proteolyysin kautta ja niiden biologinen hyötyosuus on pieni. Ei ole odotettavissa vaikutuksia rintaruokittuihin vastasyntyneisiin tai imeväisiin. Näin ollen Amsparity-valmistetta voi käyttää rintaruokinnan aikana.</w:t>
      </w:r>
    </w:p>
    <w:p w14:paraId="24089FE3" w14:textId="77777777" w:rsidR="00ED52A9" w:rsidRPr="007D5606" w:rsidRDefault="00ED52A9" w:rsidP="00982118">
      <w:pPr>
        <w:rPr>
          <w:color w:val="000000" w:themeColor="text1"/>
        </w:rPr>
      </w:pPr>
    </w:p>
    <w:p w14:paraId="79EA972F" w14:textId="77777777" w:rsidR="00664796" w:rsidRPr="007D5606" w:rsidRDefault="00664796" w:rsidP="00ED34EF">
      <w:pPr>
        <w:keepNext/>
        <w:rPr>
          <w:color w:val="000000" w:themeColor="text1"/>
          <w:u w:val="single"/>
        </w:rPr>
      </w:pPr>
      <w:r w:rsidRPr="007D5606">
        <w:rPr>
          <w:color w:val="000000" w:themeColor="text1"/>
          <w:u w:val="single"/>
        </w:rPr>
        <w:t>Hedelmällisyys</w:t>
      </w:r>
    </w:p>
    <w:p w14:paraId="37B6F078" w14:textId="77777777" w:rsidR="00B56A49" w:rsidRPr="007D5606" w:rsidRDefault="00B56A49" w:rsidP="00ED34EF">
      <w:pPr>
        <w:keepNext/>
        <w:rPr>
          <w:color w:val="000000" w:themeColor="text1"/>
        </w:rPr>
      </w:pPr>
    </w:p>
    <w:p w14:paraId="0033F1F5" w14:textId="77777777" w:rsidR="00664796" w:rsidRPr="007D5606" w:rsidRDefault="00664796" w:rsidP="00982118">
      <w:pPr>
        <w:rPr>
          <w:color w:val="000000" w:themeColor="text1"/>
        </w:rPr>
      </w:pPr>
      <w:r w:rsidRPr="007D5606">
        <w:rPr>
          <w:color w:val="000000" w:themeColor="text1"/>
        </w:rPr>
        <w:t>Prekliinistä tietoa adalimumabin vaikutuksista hedelmällisyyteen ei ole saatavilla.</w:t>
      </w:r>
    </w:p>
    <w:p w14:paraId="63D5E69E" w14:textId="77777777" w:rsidR="00C46587" w:rsidRPr="007D5606" w:rsidRDefault="00C46587" w:rsidP="00982118">
      <w:pPr>
        <w:rPr>
          <w:color w:val="000000" w:themeColor="text1"/>
        </w:rPr>
      </w:pPr>
    </w:p>
    <w:p w14:paraId="1FFD3875" w14:textId="77777777" w:rsidR="00C46587" w:rsidRPr="007D5606" w:rsidRDefault="00C46587" w:rsidP="00ED34EF">
      <w:pPr>
        <w:keepNext/>
        <w:tabs>
          <w:tab w:val="left" w:pos="562"/>
        </w:tabs>
        <w:rPr>
          <w:b/>
          <w:color w:val="000000" w:themeColor="text1"/>
        </w:rPr>
      </w:pPr>
      <w:r w:rsidRPr="007D5606">
        <w:rPr>
          <w:b/>
          <w:color w:val="000000" w:themeColor="text1"/>
        </w:rPr>
        <w:t xml:space="preserve">4.7 </w:t>
      </w:r>
      <w:r w:rsidRPr="007D5606">
        <w:rPr>
          <w:b/>
          <w:color w:val="000000" w:themeColor="text1"/>
        </w:rPr>
        <w:tab/>
        <w:t xml:space="preserve">Vaikutus ajokykyyn ja koneiden käyttökykyyn </w:t>
      </w:r>
    </w:p>
    <w:p w14:paraId="506BA86F" w14:textId="77777777" w:rsidR="00C46587" w:rsidRPr="007D5606" w:rsidRDefault="00C46587" w:rsidP="00ED34EF">
      <w:pPr>
        <w:keepNext/>
        <w:rPr>
          <w:color w:val="000000" w:themeColor="text1"/>
        </w:rPr>
      </w:pPr>
    </w:p>
    <w:p w14:paraId="4D29928D" w14:textId="77777777" w:rsidR="00C46587" w:rsidRPr="007D5606" w:rsidRDefault="005A4709" w:rsidP="00982118">
      <w:pPr>
        <w:rPr>
          <w:color w:val="000000" w:themeColor="text1"/>
        </w:rPr>
      </w:pPr>
      <w:r w:rsidRPr="007D5606">
        <w:rPr>
          <w:color w:val="000000" w:themeColor="text1"/>
        </w:rPr>
        <w:t xml:space="preserve">Adalimumabilla voi olla vähäinen vaikutus ajokykyyn ja koneidenkäyttökykyyn. Amsparity-valmisteen ottamisen jälkeen saattaa esiintyä kiertohuimausta ja näön heikentymistä (ks. kohta 4.8). </w:t>
      </w:r>
    </w:p>
    <w:p w14:paraId="4EE7F819" w14:textId="77777777" w:rsidR="00C46587" w:rsidRPr="007D5606" w:rsidRDefault="00C46587" w:rsidP="00982118">
      <w:pPr>
        <w:rPr>
          <w:color w:val="000000" w:themeColor="text1"/>
        </w:rPr>
      </w:pPr>
    </w:p>
    <w:p w14:paraId="3425BEDC" w14:textId="77777777" w:rsidR="00C46587" w:rsidRPr="007D5606" w:rsidRDefault="00C46587" w:rsidP="00ED34EF">
      <w:pPr>
        <w:keepNext/>
        <w:tabs>
          <w:tab w:val="left" w:pos="562"/>
        </w:tabs>
        <w:rPr>
          <w:b/>
          <w:color w:val="000000" w:themeColor="text1"/>
        </w:rPr>
      </w:pPr>
      <w:r w:rsidRPr="007D5606">
        <w:rPr>
          <w:b/>
          <w:color w:val="000000" w:themeColor="text1"/>
        </w:rPr>
        <w:t xml:space="preserve">4.8 </w:t>
      </w:r>
      <w:r w:rsidRPr="007D5606">
        <w:rPr>
          <w:b/>
          <w:color w:val="000000" w:themeColor="text1"/>
        </w:rPr>
        <w:tab/>
        <w:t xml:space="preserve">Haittavaikutukset </w:t>
      </w:r>
    </w:p>
    <w:p w14:paraId="2717C75A" w14:textId="77777777" w:rsidR="00C46587" w:rsidRPr="007D5606" w:rsidRDefault="00C46587" w:rsidP="00ED34EF">
      <w:pPr>
        <w:keepNext/>
        <w:rPr>
          <w:color w:val="000000" w:themeColor="text1"/>
        </w:rPr>
      </w:pPr>
    </w:p>
    <w:p w14:paraId="5647A1D5" w14:textId="77777777" w:rsidR="00C46587" w:rsidRPr="007D5606" w:rsidRDefault="00C46587" w:rsidP="00982118">
      <w:pPr>
        <w:keepNext/>
        <w:rPr>
          <w:color w:val="000000" w:themeColor="text1"/>
          <w:u w:val="single"/>
        </w:rPr>
      </w:pPr>
      <w:r w:rsidRPr="007D5606">
        <w:rPr>
          <w:color w:val="000000" w:themeColor="text1"/>
          <w:u w:val="single"/>
        </w:rPr>
        <w:t>Turvallisuusprofiilin yhteenveto</w:t>
      </w:r>
    </w:p>
    <w:p w14:paraId="151855ED" w14:textId="77777777" w:rsidR="00C46587" w:rsidRPr="007D5606" w:rsidRDefault="00C46587" w:rsidP="00982118">
      <w:pPr>
        <w:keepNext/>
        <w:rPr>
          <w:color w:val="000000" w:themeColor="text1"/>
        </w:rPr>
      </w:pPr>
    </w:p>
    <w:p w14:paraId="61A52E00" w14:textId="77777777" w:rsidR="00C46587" w:rsidRPr="007D5606" w:rsidRDefault="005A4709" w:rsidP="00982118">
      <w:pPr>
        <w:rPr>
          <w:color w:val="000000" w:themeColor="text1"/>
        </w:rPr>
      </w:pPr>
      <w:r w:rsidRPr="007D5606">
        <w:rPr>
          <w:color w:val="000000" w:themeColor="text1"/>
        </w:rPr>
        <w:t xml:space="preserve">Adalimumabia on tutkittu tärkeimmissä kontrolloiduissa ja avoimissa tutkimuksissa 9 506 potilaalla jopa 60 kuukauden ajan tai yli. Näihin tutkimuksiin osallistui nivelreumapotilaita, joiden tauti oli kestänyt lyhyen tai pitkän aikaa, sekä idiopaattista juveniilia artriittia (idiopaattista juveniilia polyartriittia ja entesiitteihin liittyvää artriittia), aksiaalista spondylartriittia (selkärankareumaa ja aksiaalista spondylartriittia (ilman radiografista näyttöä selkärankareumasta)), nivelpsoriaasia, Crohnin tautia, ulseratiivista koliittia, psoriaasia, hidradenitis suppurativaa ja uveiittia sairastavia potilaita. Tärkeimmissä kontrolloiduissa tutkimuksissa 6 089 potilasta sai adalimumabia ja 3 801 potilasta sai plaseboa tai vaikuttavaa vertailuvalmistetta kontrolloidun vaiheen aikana. </w:t>
      </w:r>
    </w:p>
    <w:p w14:paraId="18E2AC17" w14:textId="77777777" w:rsidR="00C46587" w:rsidRPr="007D5606" w:rsidRDefault="00C46587" w:rsidP="00982118">
      <w:pPr>
        <w:rPr>
          <w:color w:val="000000" w:themeColor="text1"/>
        </w:rPr>
      </w:pPr>
    </w:p>
    <w:p w14:paraId="4AF0AC05" w14:textId="77777777" w:rsidR="00C46587" w:rsidRPr="007D5606" w:rsidRDefault="00C46587" w:rsidP="00982118">
      <w:pPr>
        <w:rPr>
          <w:color w:val="000000" w:themeColor="text1"/>
        </w:rPr>
      </w:pPr>
      <w:r w:rsidRPr="007D5606">
        <w:rPr>
          <w:color w:val="000000" w:themeColor="text1"/>
        </w:rPr>
        <w:lastRenderedPageBreak/>
        <w:t xml:space="preserve">Tärkeimmissä kontrolloiduissa kaksoissokkotutkimuksissa hoidon keskeytti haittatapahtumien vuoksi 5,9 % adalimumabia ja 5,4 % vertailuhoitoa saaneista potilaista. </w:t>
      </w:r>
    </w:p>
    <w:p w14:paraId="0E042877" w14:textId="77777777" w:rsidR="00C46587" w:rsidRPr="007D5606" w:rsidRDefault="00C46587" w:rsidP="00982118">
      <w:pPr>
        <w:rPr>
          <w:color w:val="000000" w:themeColor="text1"/>
        </w:rPr>
      </w:pPr>
    </w:p>
    <w:p w14:paraId="50911F3E" w14:textId="77777777" w:rsidR="00C46587" w:rsidRPr="007D5606" w:rsidRDefault="00C46587" w:rsidP="00982118">
      <w:pPr>
        <w:rPr>
          <w:color w:val="000000" w:themeColor="text1"/>
        </w:rPr>
      </w:pPr>
      <w:r w:rsidRPr="007D5606">
        <w:rPr>
          <w:color w:val="000000" w:themeColor="text1"/>
        </w:rPr>
        <w:t xml:space="preserve">Yleisimmin ilmoitettuja haittavaikutuksia ovat infektiot (esim. nenänielutulehdus, ylähengitystieinfektiot ja sinuiitti), pistoskohdan reaktiot (punoitus, kutina, verenvuoto, kipu tai turvotus), päänsärky ja tuki- ja liikuntaelimistön kipu. </w:t>
      </w:r>
    </w:p>
    <w:p w14:paraId="6A686856" w14:textId="77777777" w:rsidR="00C46587" w:rsidRPr="007D5606" w:rsidRDefault="00C46587" w:rsidP="00982118">
      <w:pPr>
        <w:rPr>
          <w:color w:val="000000" w:themeColor="text1"/>
        </w:rPr>
      </w:pPr>
    </w:p>
    <w:p w14:paraId="42778AC7" w14:textId="77777777" w:rsidR="00C46587" w:rsidRPr="007D5606" w:rsidRDefault="00C46587" w:rsidP="00982118">
      <w:pPr>
        <w:rPr>
          <w:color w:val="000000" w:themeColor="text1"/>
        </w:rPr>
      </w:pPr>
      <w:r w:rsidRPr="007D5606">
        <w:rPr>
          <w:color w:val="000000" w:themeColor="text1"/>
        </w:rPr>
        <w:t>Adalimumabihoidon yhteydessä on ilmoitettu vakavia haittavaikutuksia. TNF</w:t>
      </w:r>
      <w:r w:rsidR="00C22DB7" w:rsidRPr="007D5606">
        <w:rPr>
          <w:color w:val="000000" w:themeColor="text1"/>
        </w:rPr>
        <w:t>:n estäjät</w:t>
      </w:r>
      <w:r w:rsidRPr="007D5606">
        <w:rPr>
          <w:color w:val="000000" w:themeColor="text1"/>
        </w:rPr>
        <w:t>, kuten adalimumabi, vaikuttavat immuunijärjestelmään, ja niiden käyttö voi vaikuttaa elimistön kykyyn torjua infektioita ja syöpää. Adalimumabin käytön yhteydessä on ilmoitettu kuolemaan johtaneita ja henkeä uhanneita infektioita (mm. sepsistä, opportunistisia infektioita ja tuberkuloosia), HBV-infektion reaktivaatiota ja eri syöpätauteja (mm. leukemiaa, lymfoomia ja hepatospleenistä T</w:t>
      </w:r>
      <w:r w:rsidRPr="007D5606">
        <w:rPr>
          <w:color w:val="000000" w:themeColor="text1"/>
        </w:rPr>
        <w:noBreakHyphen/>
        <w:t xml:space="preserve">solulymfoomaa). </w:t>
      </w:r>
    </w:p>
    <w:p w14:paraId="7F13BE78" w14:textId="77777777" w:rsidR="00C46587" w:rsidRPr="007D5606" w:rsidRDefault="00C46587" w:rsidP="00982118">
      <w:pPr>
        <w:rPr>
          <w:color w:val="000000" w:themeColor="text1"/>
        </w:rPr>
      </w:pPr>
    </w:p>
    <w:p w14:paraId="337EFB0E" w14:textId="77777777" w:rsidR="00C46587" w:rsidRPr="007D5606" w:rsidRDefault="00C46587" w:rsidP="00982118">
      <w:pPr>
        <w:rPr>
          <w:color w:val="000000" w:themeColor="text1"/>
        </w:rPr>
      </w:pPr>
      <w:r w:rsidRPr="007D5606">
        <w:rPr>
          <w:color w:val="000000" w:themeColor="text1"/>
        </w:rPr>
        <w:t xml:space="preserve">Myös vakavia hematologisia, neurologisia ja autoimmuunireaktioita on ilmoitettu. Näistä pansytopeniaa, aplastista anemiaa ja keskus- ja ääreishermoston myeliinikatotapauksia on ilmoitettu harvoin. Myös lupusta, lupuksen kaltaisia oireistoja ja Stevens–Johnsonin oireyhtymää on ilmoitettu. </w:t>
      </w:r>
    </w:p>
    <w:p w14:paraId="29720C7F" w14:textId="77777777" w:rsidR="00C46587" w:rsidRPr="007D5606" w:rsidRDefault="00C46587" w:rsidP="00982118">
      <w:pPr>
        <w:rPr>
          <w:color w:val="000000" w:themeColor="text1"/>
        </w:rPr>
      </w:pPr>
    </w:p>
    <w:p w14:paraId="175637C2" w14:textId="77777777" w:rsidR="00C46587" w:rsidRPr="007D5606" w:rsidRDefault="00C46587" w:rsidP="00982118">
      <w:pPr>
        <w:keepNext/>
        <w:rPr>
          <w:color w:val="000000" w:themeColor="text1"/>
          <w:u w:val="single"/>
        </w:rPr>
      </w:pPr>
      <w:r w:rsidRPr="007D5606">
        <w:rPr>
          <w:color w:val="000000" w:themeColor="text1"/>
          <w:u w:val="single"/>
        </w:rPr>
        <w:t xml:space="preserve">Pediatriset potilaat </w:t>
      </w:r>
    </w:p>
    <w:p w14:paraId="61A5DC39" w14:textId="77777777" w:rsidR="00C46587" w:rsidRPr="007D5606" w:rsidRDefault="00C46587" w:rsidP="00982118">
      <w:pPr>
        <w:keepNext/>
        <w:rPr>
          <w:color w:val="000000" w:themeColor="text1"/>
        </w:rPr>
      </w:pPr>
    </w:p>
    <w:p w14:paraId="32FE733D" w14:textId="77777777" w:rsidR="00C46587" w:rsidRPr="007D5606" w:rsidRDefault="00C46587" w:rsidP="00982118">
      <w:pPr>
        <w:rPr>
          <w:color w:val="000000" w:themeColor="text1"/>
        </w:rPr>
      </w:pPr>
      <w:r w:rsidRPr="007D5606">
        <w:rPr>
          <w:color w:val="000000" w:themeColor="text1"/>
        </w:rPr>
        <w:t xml:space="preserve">Lapsipotilailla todetut haittatapahtumat olivat yleisesti ottaen yleisyydeltään ja luonteeltaan samanlaisia kuin aikuispotilailla todetut haitat. </w:t>
      </w:r>
    </w:p>
    <w:p w14:paraId="6697C0A7" w14:textId="77777777" w:rsidR="00C46587" w:rsidRPr="007D5606" w:rsidRDefault="00C46587" w:rsidP="00982118">
      <w:pPr>
        <w:rPr>
          <w:color w:val="000000" w:themeColor="text1"/>
        </w:rPr>
      </w:pPr>
    </w:p>
    <w:p w14:paraId="66C6AA2C" w14:textId="77777777" w:rsidR="00C46587" w:rsidRPr="007D5606" w:rsidRDefault="00C46587" w:rsidP="00982118">
      <w:pPr>
        <w:keepNext/>
        <w:rPr>
          <w:color w:val="000000" w:themeColor="text1"/>
          <w:u w:val="single"/>
        </w:rPr>
      </w:pPr>
      <w:r w:rsidRPr="007D5606">
        <w:rPr>
          <w:color w:val="000000" w:themeColor="text1"/>
          <w:u w:val="single"/>
        </w:rPr>
        <w:t xml:space="preserve">Haittavaikutustaulukko </w:t>
      </w:r>
    </w:p>
    <w:p w14:paraId="6E7B3C36" w14:textId="77777777" w:rsidR="00C46587" w:rsidRPr="007D5606" w:rsidRDefault="00C46587" w:rsidP="00982118">
      <w:pPr>
        <w:keepNext/>
        <w:rPr>
          <w:color w:val="000000" w:themeColor="text1"/>
        </w:rPr>
      </w:pPr>
    </w:p>
    <w:p w14:paraId="08C1E8D8" w14:textId="77777777" w:rsidR="00C46587" w:rsidRPr="007D5606" w:rsidRDefault="00C46587" w:rsidP="00982118">
      <w:pPr>
        <w:rPr>
          <w:color w:val="000000" w:themeColor="text1"/>
        </w:rPr>
      </w:pPr>
      <w:r w:rsidRPr="007D5606">
        <w:rPr>
          <w:color w:val="000000" w:themeColor="text1"/>
        </w:rPr>
        <w:t>Alla olevassa taulukossa 6 on lueteltu kliinisissä tutkimuksissa ja markkinoilletulon jälkeen esiin tulleet haittatapahtumat, ja ne on jaoteltu elinryhmittäin ja esiintyvyyden perusteella: hyvin yleiset (≥ 1/10); yleiset (≥ 1/100, &lt; 1/10); melko harvinaiset (≥ 1/1 000, &lt; 1/100); harvinaiset (≥ 1/10 000, &lt; 1/1 000) sekä tuntematon (koska saatavissa oleva tieto ei riitä esiintyvyyden arviointiin). Kunkin yleisyysluokan haittavaikutukset on esitetty vakavuuden mukaisessa järjestyksessä vakavimmasta haittavaikutuksesta alkaen. Eri käyttöaiheiden tiedoista on valittu suurin yleisyysluku. Elinjärjestelmäsarakkeessa oleva tähti (*) tarkoittaa, että kohdissa 4.3, 4.4 ja 4.8 on lisätietoa aiheesta.</w:t>
      </w:r>
    </w:p>
    <w:p w14:paraId="120E5873" w14:textId="77777777" w:rsidR="00C46587" w:rsidRPr="007D5606" w:rsidRDefault="00C46587" w:rsidP="00982118">
      <w:pPr>
        <w:rPr>
          <w:color w:val="000000" w:themeColor="text1"/>
        </w:rPr>
      </w:pPr>
    </w:p>
    <w:p w14:paraId="4B63ED2C" w14:textId="77777777" w:rsidR="00C46587" w:rsidRPr="007D5606" w:rsidRDefault="00C46587" w:rsidP="00414E89">
      <w:pPr>
        <w:keepNext/>
        <w:keepLines/>
        <w:rPr>
          <w:b/>
          <w:color w:val="000000" w:themeColor="text1"/>
        </w:rPr>
      </w:pPr>
      <w:r w:rsidRPr="007D5606">
        <w:rPr>
          <w:b/>
          <w:color w:val="000000" w:themeColor="text1"/>
        </w:rPr>
        <w:lastRenderedPageBreak/>
        <w:t>Taulukko </w:t>
      </w:r>
      <w:r w:rsidR="00174FF9" w:rsidRPr="007D5606">
        <w:rPr>
          <w:b/>
          <w:color w:val="000000" w:themeColor="text1"/>
        </w:rPr>
        <w:t>7</w:t>
      </w:r>
      <w:r w:rsidRPr="007D5606">
        <w:rPr>
          <w:b/>
          <w:color w:val="000000" w:themeColor="text1"/>
        </w:rPr>
        <w:t>. Haittavaikutukset</w:t>
      </w:r>
    </w:p>
    <w:p w14:paraId="538E9011" w14:textId="77777777" w:rsidR="00C46587" w:rsidRPr="007D5606" w:rsidRDefault="00C46587" w:rsidP="00414E89">
      <w:pPr>
        <w:keepNext/>
        <w:keepLines/>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2"/>
        <w:gridCol w:w="2395"/>
        <w:gridCol w:w="2758"/>
      </w:tblGrid>
      <w:tr w:rsidR="00C46587" w:rsidRPr="007D5606" w14:paraId="0D696DCB" w14:textId="77777777" w:rsidTr="007E74C4">
        <w:trPr>
          <w:cantSplit/>
          <w:tblHeader/>
        </w:trPr>
        <w:tc>
          <w:tcPr>
            <w:tcW w:w="4045" w:type="dxa"/>
            <w:tcBorders>
              <w:top w:val="single" w:sz="4" w:space="0" w:color="auto"/>
              <w:left w:val="single" w:sz="4" w:space="0" w:color="auto"/>
              <w:bottom w:val="single" w:sz="4" w:space="0" w:color="auto"/>
              <w:right w:val="single" w:sz="4" w:space="0" w:color="auto"/>
            </w:tcBorders>
            <w:vAlign w:val="center"/>
            <w:hideMark/>
          </w:tcPr>
          <w:p w14:paraId="1F39C946" w14:textId="77777777" w:rsidR="00C46587" w:rsidRPr="007D5606" w:rsidRDefault="00C46587" w:rsidP="00414E89">
            <w:pPr>
              <w:keepNext/>
              <w:keepLines/>
              <w:jc w:val="center"/>
              <w:rPr>
                <w:b/>
                <w:color w:val="000000" w:themeColor="text1"/>
              </w:rPr>
            </w:pPr>
            <w:r w:rsidRPr="007D5606">
              <w:rPr>
                <w:b/>
                <w:color w:val="000000" w:themeColor="text1"/>
              </w:rPr>
              <w:t>Elinjärjestelmä</w:t>
            </w:r>
          </w:p>
        </w:tc>
        <w:tc>
          <w:tcPr>
            <w:tcW w:w="2488" w:type="dxa"/>
            <w:tcBorders>
              <w:top w:val="single" w:sz="4" w:space="0" w:color="auto"/>
              <w:left w:val="single" w:sz="4" w:space="0" w:color="auto"/>
              <w:bottom w:val="single" w:sz="4" w:space="0" w:color="auto"/>
              <w:right w:val="single" w:sz="4" w:space="0" w:color="auto"/>
            </w:tcBorders>
            <w:vAlign w:val="center"/>
            <w:hideMark/>
          </w:tcPr>
          <w:p w14:paraId="06EB47E4" w14:textId="77777777" w:rsidR="00C46587" w:rsidRPr="007D5606" w:rsidRDefault="00C46587" w:rsidP="00414E89">
            <w:pPr>
              <w:keepNext/>
              <w:keepLines/>
              <w:jc w:val="center"/>
              <w:rPr>
                <w:b/>
                <w:color w:val="000000" w:themeColor="text1"/>
              </w:rPr>
            </w:pPr>
            <w:r w:rsidRPr="007D5606">
              <w:rPr>
                <w:b/>
                <w:color w:val="000000" w:themeColor="text1"/>
              </w:rPr>
              <w:t>Yleisyys</w:t>
            </w:r>
          </w:p>
        </w:tc>
        <w:tc>
          <w:tcPr>
            <w:tcW w:w="0" w:type="auto"/>
            <w:tcBorders>
              <w:top w:val="single" w:sz="4" w:space="0" w:color="auto"/>
              <w:left w:val="single" w:sz="4" w:space="0" w:color="auto"/>
              <w:bottom w:val="single" w:sz="4" w:space="0" w:color="auto"/>
              <w:right w:val="single" w:sz="4" w:space="0" w:color="auto"/>
            </w:tcBorders>
            <w:vAlign w:val="center"/>
            <w:hideMark/>
          </w:tcPr>
          <w:p w14:paraId="0B31B7EB" w14:textId="77777777" w:rsidR="00C46587" w:rsidRPr="007D5606" w:rsidRDefault="00C46587" w:rsidP="00414E89">
            <w:pPr>
              <w:keepNext/>
              <w:keepLines/>
              <w:jc w:val="center"/>
              <w:rPr>
                <w:b/>
                <w:color w:val="000000" w:themeColor="text1"/>
              </w:rPr>
            </w:pPr>
            <w:r w:rsidRPr="007D5606">
              <w:rPr>
                <w:b/>
                <w:color w:val="000000" w:themeColor="text1"/>
              </w:rPr>
              <w:t>Haittavaikutus</w:t>
            </w:r>
          </w:p>
        </w:tc>
      </w:tr>
      <w:tr w:rsidR="00955F88" w:rsidRPr="007D5606" w14:paraId="7B904F0E" w14:textId="77777777" w:rsidTr="007E74C4">
        <w:trPr>
          <w:cantSplit/>
        </w:trPr>
        <w:tc>
          <w:tcPr>
            <w:tcW w:w="4045" w:type="dxa"/>
            <w:vMerge w:val="restart"/>
            <w:tcBorders>
              <w:top w:val="single" w:sz="4" w:space="0" w:color="auto"/>
              <w:left w:val="single" w:sz="4" w:space="0" w:color="auto"/>
              <w:right w:val="single" w:sz="4" w:space="0" w:color="auto"/>
            </w:tcBorders>
            <w:hideMark/>
          </w:tcPr>
          <w:p w14:paraId="20A5B9CC" w14:textId="77777777" w:rsidR="00955F88" w:rsidRPr="007D5606" w:rsidRDefault="00955F88" w:rsidP="00414E89">
            <w:pPr>
              <w:keepNext/>
              <w:keepLines/>
              <w:rPr>
                <w:color w:val="000000" w:themeColor="text1"/>
              </w:rPr>
            </w:pPr>
            <w:r w:rsidRPr="007D5606">
              <w:rPr>
                <w:color w:val="000000" w:themeColor="text1"/>
              </w:rPr>
              <w:t>Infektiot*</w:t>
            </w:r>
          </w:p>
        </w:tc>
        <w:tc>
          <w:tcPr>
            <w:tcW w:w="2488" w:type="dxa"/>
            <w:tcBorders>
              <w:top w:val="single" w:sz="4" w:space="0" w:color="auto"/>
              <w:left w:val="single" w:sz="4" w:space="0" w:color="auto"/>
              <w:right w:val="single" w:sz="4" w:space="0" w:color="auto"/>
            </w:tcBorders>
          </w:tcPr>
          <w:p w14:paraId="10D591AB" w14:textId="77777777" w:rsidR="00955F88" w:rsidRPr="007D5606" w:rsidRDefault="00955F88" w:rsidP="00414E89">
            <w:pPr>
              <w:keepNext/>
              <w:keepLines/>
              <w:rPr>
                <w:color w:val="000000" w:themeColor="text1"/>
              </w:rPr>
            </w:pPr>
            <w:r w:rsidRPr="007D5606">
              <w:rPr>
                <w:color w:val="000000" w:themeColor="text1"/>
              </w:rPr>
              <w:t>Hyvin yleiset</w:t>
            </w:r>
          </w:p>
          <w:p w14:paraId="6C41F654" w14:textId="77777777" w:rsidR="00955F88" w:rsidRPr="007D5606" w:rsidRDefault="00955F88" w:rsidP="00414E89">
            <w:pPr>
              <w:keepNext/>
              <w:keepLines/>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3993F0F9" w14:textId="77777777" w:rsidR="00437FA1" w:rsidRPr="007D5606" w:rsidRDefault="00955F88" w:rsidP="00414E89">
            <w:pPr>
              <w:keepNext/>
              <w:keepLines/>
              <w:rPr>
                <w:color w:val="000000" w:themeColor="text1"/>
              </w:rPr>
            </w:pPr>
            <w:r w:rsidRPr="007D5606">
              <w:rPr>
                <w:color w:val="000000" w:themeColor="text1"/>
              </w:rPr>
              <w:t>Hengitystieinfektiot (mm. ylä- ja alahengitystieinfektiot, keuhkokuume, sinuiitti, nielutulehdus, nenänielutulehdus ja herpesviruspneumonia)</w:t>
            </w:r>
          </w:p>
        </w:tc>
      </w:tr>
      <w:tr w:rsidR="00955F88" w:rsidRPr="007D5606" w14:paraId="5458DBBA" w14:textId="77777777" w:rsidTr="007E74C4">
        <w:trPr>
          <w:cantSplit/>
        </w:trPr>
        <w:tc>
          <w:tcPr>
            <w:tcW w:w="4045" w:type="dxa"/>
            <w:vMerge/>
            <w:tcBorders>
              <w:left w:val="single" w:sz="4" w:space="0" w:color="auto"/>
              <w:right w:val="single" w:sz="4" w:space="0" w:color="auto"/>
            </w:tcBorders>
          </w:tcPr>
          <w:p w14:paraId="6A35BAAE" w14:textId="77777777" w:rsidR="00955F88" w:rsidRPr="007D5606" w:rsidRDefault="00955F88" w:rsidP="002D3EE2">
            <w:pPr>
              <w:rPr>
                <w:color w:val="000000" w:themeColor="text1"/>
              </w:rPr>
            </w:pPr>
          </w:p>
        </w:tc>
        <w:tc>
          <w:tcPr>
            <w:tcW w:w="2488" w:type="dxa"/>
            <w:tcBorders>
              <w:left w:val="single" w:sz="4" w:space="0" w:color="auto"/>
              <w:right w:val="single" w:sz="4" w:space="0" w:color="auto"/>
            </w:tcBorders>
          </w:tcPr>
          <w:p w14:paraId="2A4782F3" w14:textId="77777777" w:rsidR="00955F88" w:rsidRPr="007D5606" w:rsidRDefault="00955F88" w:rsidP="002D3EE2">
            <w:pPr>
              <w:rPr>
                <w:color w:val="000000" w:themeColor="text1"/>
              </w:rPr>
            </w:pPr>
            <w:r w:rsidRPr="007D5606">
              <w:rPr>
                <w:color w:val="000000" w:themeColor="text1"/>
              </w:rPr>
              <w:t>Yleiset</w:t>
            </w:r>
          </w:p>
          <w:p w14:paraId="147760AC" w14:textId="77777777" w:rsidR="00955F88" w:rsidRPr="007D5606" w:rsidRDefault="00955F88" w:rsidP="002D3EE2">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42C46965" w14:textId="77777777" w:rsidR="00955F88" w:rsidRPr="007D5606" w:rsidRDefault="00437FA1" w:rsidP="002D3EE2">
            <w:pPr>
              <w:rPr>
                <w:color w:val="000000" w:themeColor="text1"/>
              </w:rPr>
            </w:pPr>
            <w:r w:rsidRPr="007D5606">
              <w:rPr>
                <w:color w:val="000000" w:themeColor="text1"/>
              </w:rPr>
              <w:t xml:space="preserve">Systeemiset infektiot (mm. sepsis, kandidiaasi ja influenssa), </w:t>
            </w:r>
          </w:p>
          <w:p w14:paraId="040C2967" w14:textId="77777777" w:rsidR="00955F88" w:rsidRPr="007D5606" w:rsidRDefault="00955F88" w:rsidP="002D3EE2">
            <w:pPr>
              <w:rPr>
                <w:color w:val="000000" w:themeColor="text1"/>
              </w:rPr>
            </w:pPr>
            <w:r w:rsidRPr="007D5606">
              <w:rPr>
                <w:color w:val="000000" w:themeColor="text1"/>
              </w:rPr>
              <w:t xml:space="preserve">suolistoinfektiot (mm. virusperäinen gastroenteriitti), </w:t>
            </w:r>
          </w:p>
          <w:p w14:paraId="619D027F" w14:textId="77777777" w:rsidR="00955F88" w:rsidRPr="007D5606" w:rsidRDefault="00955F88" w:rsidP="002D3EE2">
            <w:pPr>
              <w:rPr>
                <w:color w:val="000000" w:themeColor="text1"/>
              </w:rPr>
            </w:pPr>
            <w:r w:rsidRPr="007D5606">
              <w:rPr>
                <w:color w:val="000000" w:themeColor="text1"/>
              </w:rPr>
              <w:t xml:space="preserve">iho- ja pehmytkudosinfektiot (mm. paronykia, selluliitti, märkärupi, nekrotisoiva faskiitti ja vyöruusu), </w:t>
            </w:r>
          </w:p>
          <w:p w14:paraId="5F75B72C" w14:textId="77777777" w:rsidR="00955F88" w:rsidRPr="007D5606" w:rsidRDefault="00955F88" w:rsidP="002D3EE2">
            <w:pPr>
              <w:rPr>
                <w:color w:val="000000" w:themeColor="text1"/>
              </w:rPr>
            </w:pPr>
            <w:r w:rsidRPr="007D5606">
              <w:rPr>
                <w:color w:val="000000" w:themeColor="text1"/>
              </w:rPr>
              <w:t xml:space="preserve">korvatulehdukset, </w:t>
            </w:r>
          </w:p>
          <w:p w14:paraId="4201088C" w14:textId="77777777" w:rsidR="00955F88" w:rsidRPr="007D5606" w:rsidRDefault="00955F88" w:rsidP="002D3EE2">
            <w:pPr>
              <w:rPr>
                <w:color w:val="000000" w:themeColor="text1"/>
              </w:rPr>
            </w:pPr>
            <w:r w:rsidRPr="007D5606">
              <w:rPr>
                <w:color w:val="000000" w:themeColor="text1"/>
              </w:rPr>
              <w:t xml:space="preserve">suutulehdukset (mm. herpes simplex, huuliherpes ja hammasinfektiot), </w:t>
            </w:r>
          </w:p>
          <w:p w14:paraId="3CB1BC79" w14:textId="77777777" w:rsidR="00955F88" w:rsidRPr="007D5606" w:rsidRDefault="00955F88" w:rsidP="002D3EE2">
            <w:pPr>
              <w:rPr>
                <w:color w:val="000000" w:themeColor="text1"/>
              </w:rPr>
            </w:pPr>
            <w:r w:rsidRPr="007D5606">
              <w:rPr>
                <w:color w:val="000000" w:themeColor="text1"/>
              </w:rPr>
              <w:t xml:space="preserve">sukuelininfektiot (mm. vulvovaginan sieni-infektiot), </w:t>
            </w:r>
          </w:p>
          <w:p w14:paraId="09985117" w14:textId="77777777" w:rsidR="00955F88" w:rsidRPr="007D5606" w:rsidRDefault="00955F88" w:rsidP="002D3EE2">
            <w:pPr>
              <w:rPr>
                <w:color w:val="000000" w:themeColor="text1"/>
              </w:rPr>
            </w:pPr>
            <w:r w:rsidRPr="007D5606">
              <w:rPr>
                <w:color w:val="000000" w:themeColor="text1"/>
              </w:rPr>
              <w:t xml:space="preserve">virtsatieinfektiot (mm. pyelonefriitti), </w:t>
            </w:r>
          </w:p>
          <w:p w14:paraId="336B9EBF" w14:textId="77777777" w:rsidR="00955F88" w:rsidRPr="007D5606" w:rsidRDefault="00955F88" w:rsidP="002D3EE2">
            <w:pPr>
              <w:rPr>
                <w:color w:val="000000" w:themeColor="text1"/>
              </w:rPr>
            </w:pPr>
            <w:r w:rsidRPr="007D5606">
              <w:rPr>
                <w:color w:val="000000" w:themeColor="text1"/>
              </w:rPr>
              <w:t xml:space="preserve">sieni-infektiot, </w:t>
            </w:r>
          </w:p>
          <w:p w14:paraId="42B5D27D" w14:textId="77777777" w:rsidR="00B633E5" w:rsidRPr="007D5606" w:rsidDel="00955F88" w:rsidRDefault="00955F88" w:rsidP="00414E89">
            <w:pPr>
              <w:rPr>
                <w:color w:val="000000" w:themeColor="text1"/>
              </w:rPr>
            </w:pPr>
            <w:r w:rsidRPr="007D5606">
              <w:rPr>
                <w:color w:val="000000" w:themeColor="text1"/>
              </w:rPr>
              <w:t>nivelinfektiot</w:t>
            </w:r>
          </w:p>
        </w:tc>
      </w:tr>
      <w:tr w:rsidR="00955F88" w:rsidRPr="007D5606" w14:paraId="6B4B80FD" w14:textId="77777777" w:rsidTr="007E74C4">
        <w:trPr>
          <w:cantSplit/>
        </w:trPr>
        <w:tc>
          <w:tcPr>
            <w:tcW w:w="4045" w:type="dxa"/>
            <w:vMerge/>
            <w:tcBorders>
              <w:left w:val="single" w:sz="4" w:space="0" w:color="auto"/>
              <w:bottom w:val="single" w:sz="4" w:space="0" w:color="auto"/>
              <w:right w:val="single" w:sz="4" w:space="0" w:color="auto"/>
            </w:tcBorders>
          </w:tcPr>
          <w:p w14:paraId="6FF251FF" w14:textId="77777777" w:rsidR="00955F88" w:rsidRPr="007D5606" w:rsidRDefault="00955F88" w:rsidP="002D3EE2">
            <w:pPr>
              <w:rPr>
                <w:color w:val="000000" w:themeColor="text1"/>
              </w:rPr>
            </w:pPr>
          </w:p>
        </w:tc>
        <w:tc>
          <w:tcPr>
            <w:tcW w:w="2488" w:type="dxa"/>
            <w:tcBorders>
              <w:left w:val="single" w:sz="4" w:space="0" w:color="auto"/>
              <w:bottom w:val="single" w:sz="4" w:space="0" w:color="auto"/>
              <w:right w:val="single" w:sz="4" w:space="0" w:color="auto"/>
            </w:tcBorders>
          </w:tcPr>
          <w:p w14:paraId="3E40A543" w14:textId="77777777" w:rsidR="00955F88" w:rsidRPr="007D5606" w:rsidRDefault="00955F88" w:rsidP="002D3EE2">
            <w:pPr>
              <w:rPr>
                <w:color w:val="000000" w:themeColor="text1"/>
              </w:rPr>
            </w:pPr>
            <w:r w:rsidRPr="007D5606">
              <w:rPr>
                <w:color w:val="000000" w:themeColor="text1"/>
              </w:rPr>
              <w:t>Melko harvinaiset</w:t>
            </w:r>
          </w:p>
        </w:tc>
        <w:tc>
          <w:tcPr>
            <w:tcW w:w="0" w:type="auto"/>
            <w:tcBorders>
              <w:top w:val="single" w:sz="4" w:space="0" w:color="auto"/>
              <w:left w:val="single" w:sz="4" w:space="0" w:color="auto"/>
              <w:bottom w:val="single" w:sz="4" w:space="0" w:color="auto"/>
              <w:right w:val="single" w:sz="4" w:space="0" w:color="auto"/>
            </w:tcBorders>
          </w:tcPr>
          <w:p w14:paraId="5110DE78" w14:textId="77777777" w:rsidR="00955F88" w:rsidRPr="007D5606" w:rsidRDefault="00437FA1" w:rsidP="002D3EE2">
            <w:pPr>
              <w:autoSpaceDE w:val="0"/>
              <w:autoSpaceDN w:val="0"/>
              <w:adjustRightInd w:val="0"/>
              <w:rPr>
                <w:color w:val="000000" w:themeColor="text1"/>
              </w:rPr>
            </w:pPr>
            <w:r w:rsidRPr="007D5606">
              <w:rPr>
                <w:color w:val="000000" w:themeColor="text1"/>
              </w:rPr>
              <w:t>Hermostoinfektiot (mm. virusmeningiitti),</w:t>
            </w:r>
          </w:p>
          <w:p w14:paraId="0F33875A" w14:textId="77777777" w:rsidR="00955F88" w:rsidRPr="007D5606" w:rsidRDefault="00955F88" w:rsidP="002D3EE2">
            <w:pPr>
              <w:autoSpaceDE w:val="0"/>
              <w:autoSpaceDN w:val="0"/>
              <w:adjustRightInd w:val="0"/>
              <w:rPr>
                <w:color w:val="000000" w:themeColor="text1"/>
              </w:rPr>
            </w:pPr>
            <w:r w:rsidRPr="007D5606">
              <w:rPr>
                <w:color w:val="000000" w:themeColor="text1"/>
              </w:rPr>
              <w:t>opportunistiset infektiot ja tuberkuloosi (mm. koksidioidomykoosi, histoplasmoosi ja Mycobacterium avium -kompleksin aiheuttama infektio),</w:t>
            </w:r>
          </w:p>
          <w:p w14:paraId="46DC2E6F" w14:textId="77777777" w:rsidR="00955F88" w:rsidRPr="007D5606" w:rsidRDefault="00955F88" w:rsidP="002D3EE2">
            <w:pPr>
              <w:autoSpaceDE w:val="0"/>
              <w:autoSpaceDN w:val="0"/>
              <w:adjustRightInd w:val="0"/>
              <w:rPr>
                <w:color w:val="000000" w:themeColor="text1"/>
              </w:rPr>
            </w:pPr>
            <w:r w:rsidRPr="007D5606">
              <w:rPr>
                <w:color w:val="000000" w:themeColor="text1"/>
              </w:rPr>
              <w:t>bakteeriperäiset infektiot,</w:t>
            </w:r>
          </w:p>
          <w:p w14:paraId="07EE2EA5" w14:textId="77777777" w:rsidR="00955F88" w:rsidRPr="007D5606" w:rsidRDefault="00955F88" w:rsidP="002D3EE2">
            <w:pPr>
              <w:autoSpaceDE w:val="0"/>
              <w:autoSpaceDN w:val="0"/>
              <w:adjustRightInd w:val="0"/>
              <w:rPr>
                <w:color w:val="000000" w:themeColor="text1"/>
              </w:rPr>
            </w:pPr>
            <w:r w:rsidRPr="007D5606">
              <w:rPr>
                <w:color w:val="000000" w:themeColor="text1"/>
              </w:rPr>
              <w:t>silmäinfektiot,</w:t>
            </w:r>
          </w:p>
          <w:p w14:paraId="57802D02" w14:textId="77777777" w:rsidR="00B633E5" w:rsidRPr="007D5606" w:rsidDel="00955F88" w:rsidRDefault="00955F88" w:rsidP="00414E89">
            <w:pPr>
              <w:rPr>
                <w:color w:val="000000" w:themeColor="text1"/>
              </w:rPr>
            </w:pPr>
            <w:r w:rsidRPr="007D5606">
              <w:rPr>
                <w:color w:val="000000" w:themeColor="text1"/>
              </w:rPr>
              <w:t>divertikuliitti</w:t>
            </w:r>
            <w:r w:rsidRPr="007D5606">
              <w:rPr>
                <w:color w:val="000000" w:themeColor="text1"/>
                <w:vertAlign w:val="superscript"/>
              </w:rPr>
              <w:t>1</w:t>
            </w:r>
          </w:p>
        </w:tc>
      </w:tr>
      <w:tr w:rsidR="00437FA1" w:rsidRPr="007D5606" w14:paraId="7CCAE001" w14:textId="77777777" w:rsidTr="007E74C4">
        <w:trPr>
          <w:cantSplit/>
        </w:trPr>
        <w:tc>
          <w:tcPr>
            <w:tcW w:w="4045" w:type="dxa"/>
            <w:vMerge w:val="restart"/>
            <w:tcBorders>
              <w:top w:val="single" w:sz="4" w:space="0" w:color="auto"/>
              <w:left w:val="single" w:sz="4" w:space="0" w:color="auto"/>
              <w:right w:val="single" w:sz="4" w:space="0" w:color="auto"/>
            </w:tcBorders>
            <w:hideMark/>
          </w:tcPr>
          <w:p w14:paraId="4AA04CE4" w14:textId="77777777" w:rsidR="00437FA1" w:rsidRPr="007D5606" w:rsidRDefault="00437FA1" w:rsidP="002D3EE2">
            <w:pPr>
              <w:rPr>
                <w:color w:val="000000" w:themeColor="text1"/>
              </w:rPr>
            </w:pPr>
            <w:r w:rsidRPr="007D5606">
              <w:rPr>
                <w:color w:val="000000" w:themeColor="text1"/>
              </w:rPr>
              <w:t>Hyvän- ja pahanlaatuiset kasvaimet (mukaan lukien kystat ja polyypit)*</w:t>
            </w:r>
          </w:p>
        </w:tc>
        <w:tc>
          <w:tcPr>
            <w:tcW w:w="2488" w:type="dxa"/>
            <w:tcBorders>
              <w:top w:val="single" w:sz="4" w:space="0" w:color="auto"/>
              <w:left w:val="single" w:sz="4" w:space="0" w:color="auto"/>
              <w:bottom w:val="single" w:sz="4" w:space="0" w:color="auto"/>
              <w:right w:val="single" w:sz="4" w:space="0" w:color="auto"/>
            </w:tcBorders>
          </w:tcPr>
          <w:p w14:paraId="02B29EB9" w14:textId="77777777" w:rsidR="00437FA1" w:rsidRPr="007D5606" w:rsidRDefault="00437FA1" w:rsidP="002D3EE2">
            <w:pPr>
              <w:rPr>
                <w:color w:val="000000" w:themeColor="text1"/>
              </w:rPr>
            </w:pPr>
            <w:r w:rsidRPr="007D5606">
              <w:rPr>
                <w:color w:val="000000" w:themeColor="text1"/>
              </w:rPr>
              <w:t>Yleiset</w:t>
            </w:r>
          </w:p>
          <w:p w14:paraId="197FD528" w14:textId="77777777" w:rsidR="00437FA1" w:rsidRPr="007D5606" w:rsidRDefault="00437FA1" w:rsidP="002D3EE2">
            <w:pPr>
              <w:rPr>
                <w:color w:val="000000" w:themeColor="text1"/>
              </w:rPr>
            </w:pPr>
          </w:p>
        </w:tc>
        <w:tc>
          <w:tcPr>
            <w:tcW w:w="0" w:type="auto"/>
            <w:tcBorders>
              <w:top w:val="single" w:sz="4" w:space="0" w:color="auto"/>
              <w:left w:val="single" w:sz="4" w:space="0" w:color="auto"/>
              <w:right w:val="single" w:sz="4" w:space="0" w:color="auto"/>
            </w:tcBorders>
          </w:tcPr>
          <w:p w14:paraId="582130FB" w14:textId="77777777" w:rsidR="00437FA1" w:rsidRPr="007D5606" w:rsidRDefault="00437FA1" w:rsidP="002D3EE2">
            <w:pPr>
              <w:rPr>
                <w:color w:val="000000" w:themeColor="text1"/>
              </w:rPr>
            </w:pPr>
            <w:r w:rsidRPr="007D5606">
              <w:rPr>
                <w:color w:val="000000" w:themeColor="text1"/>
              </w:rPr>
              <w:t>Ei-melanoomatyyppiset ihosyövät (mm. tyvisolusyöpä ja okasolusyöpä),</w:t>
            </w:r>
          </w:p>
          <w:p w14:paraId="0C60E8AD" w14:textId="77777777" w:rsidR="00437FA1" w:rsidRPr="007D5606" w:rsidRDefault="00437FA1" w:rsidP="00414E89">
            <w:pPr>
              <w:rPr>
                <w:color w:val="000000" w:themeColor="text1"/>
              </w:rPr>
            </w:pPr>
            <w:r w:rsidRPr="007D5606">
              <w:rPr>
                <w:color w:val="000000" w:themeColor="text1"/>
              </w:rPr>
              <w:t>hyvänlaatuiset kasvaimet</w:t>
            </w:r>
          </w:p>
        </w:tc>
      </w:tr>
      <w:tr w:rsidR="00437FA1" w:rsidRPr="007D5606" w14:paraId="3827AE93" w14:textId="77777777" w:rsidTr="007E74C4">
        <w:trPr>
          <w:cantSplit/>
        </w:trPr>
        <w:tc>
          <w:tcPr>
            <w:tcW w:w="4045" w:type="dxa"/>
            <w:vMerge/>
            <w:tcBorders>
              <w:left w:val="single" w:sz="4" w:space="0" w:color="auto"/>
              <w:right w:val="single" w:sz="4" w:space="0" w:color="auto"/>
            </w:tcBorders>
          </w:tcPr>
          <w:p w14:paraId="0E00782F" w14:textId="77777777" w:rsidR="00437FA1" w:rsidRPr="007D5606" w:rsidRDefault="00437FA1"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430F5341" w14:textId="77777777" w:rsidR="00437FA1" w:rsidRPr="007D5606" w:rsidRDefault="00437FA1" w:rsidP="002D3EE2">
            <w:pPr>
              <w:rPr>
                <w:color w:val="000000" w:themeColor="text1"/>
              </w:rPr>
            </w:pPr>
            <w:r w:rsidRPr="007D5606">
              <w:rPr>
                <w:color w:val="000000" w:themeColor="text1"/>
              </w:rPr>
              <w:t>Melko harvinaiset</w:t>
            </w:r>
          </w:p>
        </w:tc>
        <w:tc>
          <w:tcPr>
            <w:tcW w:w="0" w:type="auto"/>
            <w:tcBorders>
              <w:left w:val="single" w:sz="4" w:space="0" w:color="auto"/>
              <w:right w:val="single" w:sz="4" w:space="0" w:color="auto"/>
            </w:tcBorders>
          </w:tcPr>
          <w:p w14:paraId="3DF9B696" w14:textId="77777777" w:rsidR="00437FA1" w:rsidRPr="007D5606" w:rsidRDefault="00437FA1" w:rsidP="002D3EE2">
            <w:pPr>
              <w:rPr>
                <w:color w:val="000000" w:themeColor="text1"/>
              </w:rPr>
            </w:pPr>
            <w:r w:rsidRPr="007D5606">
              <w:rPr>
                <w:color w:val="000000" w:themeColor="text1"/>
              </w:rPr>
              <w:t>Lymfooma**,</w:t>
            </w:r>
          </w:p>
          <w:p w14:paraId="2FDE6765" w14:textId="77777777" w:rsidR="00437FA1" w:rsidRPr="007D5606" w:rsidRDefault="00437FA1" w:rsidP="002D3EE2">
            <w:pPr>
              <w:rPr>
                <w:color w:val="000000" w:themeColor="text1"/>
              </w:rPr>
            </w:pPr>
            <w:r w:rsidRPr="007D5606">
              <w:rPr>
                <w:color w:val="000000" w:themeColor="text1"/>
              </w:rPr>
              <w:t>kiinteät kasvaimet (mm. rintasyöpä, keuhkokasvaimet ja kilpirauhaskasvaimet),</w:t>
            </w:r>
          </w:p>
          <w:p w14:paraId="02314B70" w14:textId="77777777" w:rsidR="00437FA1" w:rsidRPr="007D5606" w:rsidRDefault="00437FA1" w:rsidP="00414E89">
            <w:pPr>
              <w:rPr>
                <w:color w:val="000000" w:themeColor="text1"/>
              </w:rPr>
            </w:pPr>
            <w:r w:rsidRPr="007D5606">
              <w:rPr>
                <w:color w:val="000000" w:themeColor="text1"/>
              </w:rPr>
              <w:t>melanooma**</w:t>
            </w:r>
          </w:p>
        </w:tc>
      </w:tr>
      <w:tr w:rsidR="00437FA1" w:rsidRPr="007D5606" w14:paraId="4435A86E" w14:textId="77777777" w:rsidTr="007E74C4">
        <w:trPr>
          <w:cantSplit/>
        </w:trPr>
        <w:tc>
          <w:tcPr>
            <w:tcW w:w="4045" w:type="dxa"/>
            <w:vMerge/>
            <w:tcBorders>
              <w:left w:val="single" w:sz="4" w:space="0" w:color="auto"/>
              <w:right w:val="single" w:sz="4" w:space="0" w:color="auto"/>
            </w:tcBorders>
          </w:tcPr>
          <w:p w14:paraId="656121A8" w14:textId="77777777" w:rsidR="00437FA1" w:rsidRPr="007D5606" w:rsidRDefault="00437FA1"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5A551C38" w14:textId="77777777" w:rsidR="00437FA1" w:rsidRPr="007D5606" w:rsidRDefault="00437FA1" w:rsidP="002D3EE2">
            <w:pPr>
              <w:rPr>
                <w:color w:val="000000" w:themeColor="text1"/>
              </w:rPr>
            </w:pPr>
            <w:r w:rsidRPr="007D5606">
              <w:rPr>
                <w:color w:val="000000" w:themeColor="text1"/>
              </w:rPr>
              <w:t>Harvinaiset</w:t>
            </w:r>
          </w:p>
        </w:tc>
        <w:tc>
          <w:tcPr>
            <w:tcW w:w="0" w:type="auto"/>
            <w:tcBorders>
              <w:left w:val="single" w:sz="4" w:space="0" w:color="auto"/>
              <w:right w:val="single" w:sz="4" w:space="0" w:color="auto"/>
            </w:tcBorders>
          </w:tcPr>
          <w:p w14:paraId="0E2889A8" w14:textId="77777777" w:rsidR="00437FA1" w:rsidRPr="007D5606" w:rsidRDefault="00437FA1" w:rsidP="00414E89">
            <w:pPr>
              <w:rPr>
                <w:color w:val="000000" w:themeColor="text1"/>
              </w:rPr>
            </w:pPr>
            <w:r w:rsidRPr="007D5606">
              <w:rPr>
                <w:color w:val="000000" w:themeColor="text1"/>
              </w:rPr>
              <w:t>Leukemia</w:t>
            </w:r>
            <w:r w:rsidRPr="007D5606">
              <w:rPr>
                <w:color w:val="000000" w:themeColor="text1"/>
                <w:vertAlign w:val="superscript"/>
              </w:rPr>
              <w:t>1</w:t>
            </w:r>
          </w:p>
        </w:tc>
      </w:tr>
      <w:tr w:rsidR="00437FA1" w:rsidRPr="007D5606" w14:paraId="403D17F7" w14:textId="77777777" w:rsidTr="007E74C4">
        <w:trPr>
          <w:cantSplit/>
        </w:trPr>
        <w:tc>
          <w:tcPr>
            <w:tcW w:w="4045" w:type="dxa"/>
            <w:vMerge/>
            <w:tcBorders>
              <w:left w:val="single" w:sz="4" w:space="0" w:color="auto"/>
              <w:bottom w:val="single" w:sz="4" w:space="0" w:color="auto"/>
              <w:right w:val="single" w:sz="4" w:space="0" w:color="auto"/>
            </w:tcBorders>
          </w:tcPr>
          <w:p w14:paraId="598B58DA" w14:textId="77777777" w:rsidR="00437FA1" w:rsidRPr="007D5606" w:rsidRDefault="00437FA1"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51DC9BAE" w14:textId="77777777" w:rsidR="00437FA1" w:rsidRPr="007D5606" w:rsidRDefault="00437FA1" w:rsidP="002D3EE2">
            <w:pPr>
              <w:rPr>
                <w:color w:val="000000" w:themeColor="text1"/>
              </w:rPr>
            </w:pPr>
            <w:r w:rsidRPr="007D5606">
              <w:rPr>
                <w:color w:val="000000" w:themeColor="text1"/>
              </w:rPr>
              <w:t>Tuntematon</w:t>
            </w:r>
          </w:p>
        </w:tc>
        <w:tc>
          <w:tcPr>
            <w:tcW w:w="0" w:type="auto"/>
            <w:tcBorders>
              <w:left w:val="single" w:sz="4" w:space="0" w:color="auto"/>
              <w:bottom w:val="single" w:sz="4" w:space="0" w:color="auto"/>
              <w:right w:val="single" w:sz="4" w:space="0" w:color="auto"/>
            </w:tcBorders>
          </w:tcPr>
          <w:p w14:paraId="174D3F0D" w14:textId="77777777" w:rsidR="00437FA1" w:rsidRPr="007D5606" w:rsidRDefault="00437FA1" w:rsidP="002D3EE2">
            <w:pPr>
              <w:rPr>
                <w:color w:val="000000" w:themeColor="text1"/>
              </w:rPr>
            </w:pPr>
            <w:r w:rsidRPr="007D5606">
              <w:rPr>
                <w:color w:val="000000" w:themeColor="text1"/>
              </w:rPr>
              <w:t>Hepatospleeninen T</w:t>
            </w:r>
            <w:r w:rsidRPr="007D5606">
              <w:rPr>
                <w:color w:val="000000" w:themeColor="text1"/>
              </w:rPr>
              <w:noBreakHyphen/>
              <w:t>solulymfooma</w:t>
            </w:r>
            <w:r w:rsidRPr="007D5606">
              <w:rPr>
                <w:color w:val="000000" w:themeColor="text1"/>
                <w:vertAlign w:val="superscript"/>
              </w:rPr>
              <w:t>1</w:t>
            </w:r>
            <w:r w:rsidRPr="007D5606">
              <w:rPr>
                <w:color w:val="000000" w:themeColor="text1"/>
              </w:rPr>
              <w:t>,</w:t>
            </w:r>
          </w:p>
          <w:p w14:paraId="09788B3A" w14:textId="77777777" w:rsidR="00437FA1" w:rsidRPr="007D5606" w:rsidRDefault="00437FA1" w:rsidP="00414E89">
            <w:pPr>
              <w:rPr>
                <w:color w:val="000000" w:themeColor="text1"/>
              </w:rPr>
            </w:pPr>
            <w:r w:rsidRPr="007D5606">
              <w:rPr>
                <w:color w:val="000000" w:themeColor="text1"/>
              </w:rPr>
              <w:t>merkelinsolukarsinooma (ihon neuroendokriininen karsinooma)</w:t>
            </w:r>
            <w:r w:rsidRPr="007D5606">
              <w:rPr>
                <w:color w:val="000000" w:themeColor="text1"/>
                <w:vertAlign w:val="superscript"/>
              </w:rPr>
              <w:t>1</w:t>
            </w:r>
            <w:r w:rsidR="00395DCF" w:rsidRPr="007D5606">
              <w:rPr>
                <w:color w:val="000000" w:themeColor="text1"/>
              </w:rPr>
              <w:t xml:space="preserve">, </w:t>
            </w:r>
          </w:p>
          <w:p w14:paraId="7081D7B4" w14:textId="77777777" w:rsidR="00395DCF" w:rsidRPr="007D5606" w:rsidRDefault="00395DCF" w:rsidP="00414E89">
            <w:pPr>
              <w:rPr>
                <w:color w:val="000000" w:themeColor="text1"/>
              </w:rPr>
            </w:pPr>
            <w:r w:rsidRPr="007D5606">
              <w:rPr>
                <w:color w:val="000000" w:themeColor="text1"/>
              </w:rPr>
              <w:t>Kaposin sarkooma</w:t>
            </w:r>
          </w:p>
        </w:tc>
      </w:tr>
      <w:tr w:rsidR="00437FA1" w:rsidRPr="007D5606" w14:paraId="46972E6B" w14:textId="77777777" w:rsidTr="007E74C4">
        <w:trPr>
          <w:cantSplit/>
        </w:trPr>
        <w:tc>
          <w:tcPr>
            <w:tcW w:w="4045" w:type="dxa"/>
            <w:vMerge w:val="restart"/>
            <w:tcBorders>
              <w:top w:val="single" w:sz="4" w:space="0" w:color="auto"/>
              <w:left w:val="single" w:sz="4" w:space="0" w:color="auto"/>
              <w:right w:val="single" w:sz="4" w:space="0" w:color="auto"/>
            </w:tcBorders>
            <w:hideMark/>
          </w:tcPr>
          <w:p w14:paraId="02CD3713" w14:textId="77777777" w:rsidR="00437FA1" w:rsidRPr="007D5606" w:rsidRDefault="00437FA1" w:rsidP="002D3EE2">
            <w:pPr>
              <w:rPr>
                <w:color w:val="000000" w:themeColor="text1"/>
              </w:rPr>
            </w:pPr>
            <w:r w:rsidRPr="007D5606">
              <w:rPr>
                <w:color w:val="000000" w:themeColor="text1"/>
              </w:rPr>
              <w:t>Veri ja imukudos*</w:t>
            </w:r>
          </w:p>
        </w:tc>
        <w:tc>
          <w:tcPr>
            <w:tcW w:w="2488" w:type="dxa"/>
            <w:tcBorders>
              <w:top w:val="single" w:sz="4" w:space="0" w:color="auto"/>
              <w:left w:val="single" w:sz="4" w:space="0" w:color="auto"/>
              <w:bottom w:val="single" w:sz="4" w:space="0" w:color="auto"/>
              <w:right w:val="single" w:sz="4" w:space="0" w:color="auto"/>
            </w:tcBorders>
          </w:tcPr>
          <w:p w14:paraId="15C68D4D" w14:textId="77777777" w:rsidR="00437FA1" w:rsidRPr="007D5606" w:rsidRDefault="00437FA1" w:rsidP="002D3EE2">
            <w:pPr>
              <w:rPr>
                <w:color w:val="000000" w:themeColor="text1"/>
              </w:rPr>
            </w:pPr>
            <w:r w:rsidRPr="007D5606">
              <w:rPr>
                <w:color w:val="000000" w:themeColor="text1"/>
              </w:rPr>
              <w:t>Hyvin yleiset</w:t>
            </w:r>
          </w:p>
          <w:p w14:paraId="7D277BB1" w14:textId="77777777" w:rsidR="00437FA1" w:rsidRPr="007D5606" w:rsidRDefault="00437FA1" w:rsidP="002D3EE2">
            <w:pPr>
              <w:rPr>
                <w:color w:val="000000" w:themeColor="text1"/>
              </w:rPr>
            </w:pPr>
          </w:p>
        </w:tc>
        <w:tc>
          <w:tcPr>
            <w:tcW w:w="0" w:type="auto"/>
            <w:tcBorders>
              <w:top w:val="single" w:sz="4" w:space="0" w:color="auto"/>
              <w:left w:val="single" w:sz="4" w:space="0" w:color="auto"/>
              <w:right w:val="single" w:sz="4" w:space="0" w:color="auto"/>
            </w:tcBorders>
          </w:tcPr>
          <w:p w14:paraId="6EC13966" w14:textId="77777777" w:rsidR="00437FA1" w:rsidRPr="007D5606" w:rsidRDefault="00437FA1" w:rsidP="002D3EE2">
            <w:pPr>
              <w:autoSpaceDE w:val="0"/>
              <w:autoSpaceDN w:val="0"/>
              <w:adjustRightInd w:val="0"/>
              <w:rPr>
                <w:color w:val="000000" w:themeColor="text1"/>
              </w:rPr>
            </w:pPr>
            <w:r w:rsidRPr="007D5606">
              <w:rPr>
                <w:color w:val="000000" w:themeColor="text1"/>
              </w:rPr>
              <w:t>Leukopenia (mm. neutropenia ja agranulosytoosi),</w:t>
            </w:r>
          </w:p>
          <w:p w14:paraId="05C3E0E4" w14:textId="77777777" w:rsidR="00437FA1" w:rsidRPr="007D5606" w:rsidRDefault="00437FA1" w:rsidP="00414E89">
            <w:pPr>
              <w:rPr>
                <w:color w:val="000000" w:themeColor="text1"/>
              </w:rPr>
            </w:pPr>
            <w:r w:rsidRPr="007D5606">
              <w:rPr>
                <w:color w:val="000000" w:themeColor="text1"/>
              </w:rPr>
              <w:t>anemia</w:t>
            </w:r>
          </w:p>
        </w:tc>
      </w:tr>
      <w:tr w:rsidR="00437FA1" w:rsidRPr="007D5606" w14:paraId="0C8E5D1F" w14:textId="77777777" w:rsidTr="007E74C4">
        <w:trPr>
          <w:cantSplit/>
        </w:trPr>
        <w:tc>
          <w:tcPr>
            <w:tcW w:w="4045" w:type="dxa"/>
            <w:vMerge/>
            <w:tcBorders>
              <w:left w:val="single" w:sz="4" w:space="0" w:color="auto"/>
              <w:right w:val="single" w:sz="4" w:space="0" w:color="auto"/>
            </w:tcBorders>
          </w:tcPr>
          <w:p w14:paraId="30DCA36D" w14:textId="77777777" w:rsidR="00437FA1" w:rsidRPr="007D5606" w:rsidRDefault="00437FA1"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1B765D4C" w14:textId="77777777" w:rsidR="00437FA1" w:rsidRPr="007D5606" w:rsidRDefault="00437FA1" w:rsidP="002D3EE2">
            <w:pPr>
              <w:rPr>
                <w:color w:val="000000" w:themeColor="text1"/>
              </w:rPr>
            </w:pPr>
            <w:r w:rsidRPr="007D5606">
              <w:rPr>
                <w:color w:val="000000" w:themeColor="text1"/>
              </w:rPr>
              <w:t>Yleiset</w:t>
            </w:r>
          </w:p>
          <w:p w14:paraId="26E5F824" w14:textId="77777777" w:rsidR="00437FA1" w:rsidRPr="007D5606" w:rsidRDefault="00437FA1" w:rsidP="002D3EE2">
            <w:pPr>
              <w:rPr>
                <w:color w:val="000000" w:themeColor="text1"/>
              </w:rPr>
            </w:pPr>
          </w:p>
        </w:tc>
        <w:tc>
          <w:tcPr>
            <w:tcW w:w="0" w:type="auto"/>
            <w:tcBorders>
              <w:left w:val="single" w:sz="4" w:space="0" w:color="auto"/>
              <w:right w:val="single" w:sz="4" w:space="0" w:color="auto"/>
            </w:tcBorders>
          </w:tcPr>
          <w:p w14:paraId="5F6D3426" w14:textId="77777777" w:rsidR="00437FA1" w:rsidRPr="007D5606" w:rsidRDefault="00437FA1" w:rsidP="002D3EE2">
            <w:pPr>
              <w:autoSpaceDE w:val="0"/>
              <w:autoSpaceDN w:val="0"/>
              <w:adjustRightInd w:val="0"/>
              <w:rPr>
                <w:color w:val="000000" w:themeColor="text1"/>
              </w:rPr>
            </w:pPr>
            <w:r w:rsidRPr="007D5606">
              <w:rPr>
                <w:color w:val="000000" w:themeColor="text1"/>
              </w:rPr>
              <w:t>Leukosytoosi,</w:t>
            </w:r>
          </w:p>
          <w:p w14:paraId="7B76830C" w14:textId="77777777" w:rsidR="00437FA1" w:rsidRPr="007D5606" w:rsidDel="00437FA1" w:rsidRDefault="00437FA1" w:rsidP="00414E89">
            <w:pPr>
              <w:rPr>
                <w:color w:val="000000" w:themeColor="text1"/>
              </w:rPr>
            </w:pPr>
            <w:r w:rsidRPr="007D5606">
              <w:rPr>
                <w:color w:val="000000" w:themeColor="text1"/>
              </w:rPr>
              <w:t>trombosytopenia</w:t>
            </w:r>
          </w:p>
        </w:tc>
      </w:tr>
      <w:tr w:rsidR="00437FA1" w:rsidRPr="007D5606" w14:paraId="7E723EE1" w14:textId="77777777" w:rsidTr="007E74C4">
        <w:trPr>
          <w:cantSplit/>
        </w:trPr>
        <w:tc>
          <w:tcPr>
            <w:tcW w:w="4045" w:type="dxa"/>
            <w:vMerge/>
            <w:tcBorders>
              <w:left w:val="single" w:sz="4" w:space="0" w:color="auto"/>
              <w:right w:val="single" w:sz="4" w:space="0" w:color="auto"/>
            </w:tcBorders>
          </w:tcPr>
          <w:p w14:paraId="4C97282E" w14:textId="77777777" w:rsidR="00437FA1" w:rsidRPr="007D5606" w:rsidRDefault="00437FA1"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5DED5635" w14:textId="77777777" w:rsidR="00437FA1" w:rsidRPr="007D5606" w:rsidRDefault="00437FA1" w:rsidP="00414E89">
            <w:pPr>
              <w:rPr>
                <w:color w:val="000000" w:themeColor="text1"/>
              </w:rPr>
            </w:pPr>
            <w:r w:rsidRPr="007D5606">
              <w:rPr>
                <w:color w:val="000000" w:themeColor="text1"/>
              </w:rPr>
              <w:t>Melko harvinaiset</w:t>
            </w:r>
          </w:p>
        </w:tc>
        <w:tc>
          <w:tcPr>
            <w:tcW w:w="0" w:type="auto"/>
            <w:tcBorders>
              <w:left w:val="single" w:sz="4" w:space="0" w:color="auto"/>
              <w:right w:val="single" w:sz="4" w:space="0" w:color="auto"/>
            </w:tcBorders>
          </w:tcPr>
          <w:p w14:paraId="751125DD" w14:textId="77777777" w:rsidR="00437FA1" w:rsidRPr="007D5606" w:rsidRDefault="00437FA1" w:rsidP="002D3EE2">
            <w:pPr>
              <w:rPr>
                <w:color w:val="000000" w:themeColor="text1"/>
              </w:rPr>
            </w:pPr>
            <w:r w:rsidRPr="007D5606">
              <w:rPr>
                <w:color w:val="000000" w:themeColor="text1"/>
              </w:rPr>
              <w:t>Idiopaattinen trombosytopeeninen purppura</w:t>
            </w:r>
          </w:p>
          <w:p w14:paraId="2DE67DBB" w14:textId="77777777" w:rsidR="00437FA1" w:rsidRPr="007D5606" w:rsidDel="00437FA1" w:rsidRDefault="00437FA1" w:rsidP="002D3EE2">
            <w:pPr>
              <w:autoSpaceDE w:val="0"/>
              <w:autoSpaceDN w:val="0"/>
              <w:adjustRightInd w:val="0"/>
              <w:rPr>
                <w:color w:val="000000" w:themeColor="text1"/>
              </w:rPr>
            </w:pPr>
          </w:p>
        </w:tc>
      </w:tr>
      <w:tr w:rsidR="00437FA1" w:rsidRPr="007D5606" w14:paraId="544A094A" w14:textId="77777777" w:rsidTr="007E74C4">
        <w:trPr>
          <w:cantSplit/>
        </w:trPr>
        <w:tc>
          <w:tcPr>
            <w:tcW w:w="4045" w:type="dxa"/>
            <w:vMerge/>
            <w:tcBorders>
              <w:left w:val="single" w:sz="4" w:space="0" w:color="auto"/>
              <w:bottom w:val="single" w:sz="4" w:space="0" w:color="auto"/>
              <w:right w:val="single" w:sz="4" w:space="0" w:color="auto"/>
            </w:tcBorders>
          </w:tcPr>
          <w:p w14:paraId="7FE336AB" w14:textId="77777777" w:rsidR="00437FA1" w:rsidRPr="007D5606" w:rsidRDefault="00437FA1"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4AB544EB" w14:textId="77777777" w:rsidR="00437FA1" w:rsidRPr="007D5606" w:rsidRDefault="00437FA1" w:rsidP="00414E89">
            <w:pPr>
              <w:rPr>
                <w:color w:val="000000" w:themeColor="text1"/>
              </w:rPr>
            </w:pPr>
            <w:r w:rsidRPr="007D5606">
              <w:rPr>
                <w:color w:val="000000" w:themeColor="text1"/>
              </w:rPr>
              <w:t>Harvinaiset</w:t>
            </w:r>
          </w:p>
        </w:tc>
        <w:tc>
          <w:tcPr>
            <w:tcW w:w="0" w:type="auto"/>
            <w:tcBorders>
              <w:left w:val="single" w:sz="4" w:space="0" w:color="auto"/>
              <w:bottom w:val="single" w:sz="4" w:space="0" w:color="auto"/>
              <w:right w:val="single" w:sz="4" w:space="0" w:color="auto"/>
            </w:tcBorders>
          </w:tcPr>
          <w:p w14:paraId="2721BC85" w14:textId="77777777" w:rsidR="00437FA1" w:rsidRPr="007D5606" w:rsidDel="00437FA1" w:rsidRDefault="00437FA1" w:rsidP="002D3EE2">
            <w:pPr>
              <w:autoSpaceDE w:val="0"/>
              <w:autoSpaceDN w:val="0"/>
              <w:adjustRightInd w:val="0"/>
              <w:rPr>
                <w:color w:val="000000" w:themeColor="text1"/>
              </w:rPr>
            </w:pPr>
            <w:r w:rsidRPr="007D5606">
              <w:rPr>
                <w:color w:val="000000" w:themeColor="text1"/>
              </w:rPr>
              <w:t>Pansytopenia</w:t>
            </w:r>
          </w:p>
        </w:tc>
      </w:tr>
      <w:tr w:rsidR="00437FA1" w:rsidRPr="007D5606" w14:paraId="397C697F" w14:textId="77777777" w:rsidTr="007E74C4">
        <w:trPr>
          <w:cantSplit/>
        </w:trPr>
        <w:tc>
          <w:tcPr>
            <w:tcW w:w="4045" w:type="dxa"/>
            <w:vMerge w:val="restart"/>
            <w:tcBorders>
              <w:top w:val="single" w:sz="4" w:space="0" w:color="auto"/>
              <w:left w:val="single" w:sz="4" w:space="0" w:color="auto"/>
              <w:right w:val="single" w:sz="4" w:space="0" w:color="auto"/>
            </w:tcBorders>
            <w:hideMark/>
          </w:tcPr>
          <w:p w14:paraId="375346F5" w14:textId="77777777" w:rsidR="00437FA1" w:rsidRPr="007D5606" w:rsidRDefault="00437FA1" w:rsidP="002D3EE2">
            <w:pPr>
              <w:rPr>
                <w:color w:val="000000" w:themeColor="text1"/>
              </w:rPr>
            </w:pPr>
            <w:r w:rsidRPr="007D5606">
              <w:rPr>
                <w:color w:val="000000" w:themeColor="text1"/>
              </w:rPr>
              <w:t>Immuunijärjestelmä*</w:t>
            </w:r>
          </w:p>
        </w:tc>
        <w:tc>
          <w:tcPr>
            <w:tcW w:w="2488" w:type="dxa"/>
            <w:tcBorders>
              <w:top w:val="single" w:sz="4" w:space="0" w:color="auto"/>
              <w:left w:val="single" w:sz="4" w:space="0" w:color="auto"/>
              <w:bottom w:val="single" w:sz="4" w:space="0" w:color="auto"/>
              <w:right w:val="single" w:sz="4" w:space="0" w:color="auto"/>
            </w:tcBorders>
          </w:tcPr>
          <w:p w14:paraId="10D5EE23" w14:textId="77777777" w:rsidR="00437FA1" w:rsidRPr="007D5606" w:rsidRDefault="00437FA1" w:rsidP="002D3EE2">
            <w:pPr>
              <w:rPr>
                <w:color w:val="000000" w:themeColor="text1"/>
              </w:rPr>
            </w:pPr>
            <w:r w:rsidRPr="007D5606">
              <w:rPr>
                <w:color w:val="000000" w:themeColor="text1"/>
              </w:rPr>
              <w:t>Yleiset</w:t>
            </w:r>
          </w:p>
          <w:p w14:paraId="7A1D72FA" w14:textId="77777777" w:rsidR="00437FA1" w:rsidRPr="007D5606" w:rsidRDefault="00437FA1" w:rsidP="002D3EE2">
            <w:pPr>
              <w:rPr>
                <w:color w:val="000000" w:themeColor="text1"/>
              </w:rPr>
            </w:pPr>
          </w:p>
        </w:tc>
        <w:tc>
          <w:tcPr>
            <w:tcW w:w="0" w:type="auto"/>
            <w:tcBorders>
              <w:top w:val="single" w:sz="4" w:space="0" w:color="auto"/>
              <w:left w:val="single" w:sz="4" w:space="0" w:color="auto"/>
              <w:right w:val="single" w:sz="4" w:space="0" w:color="auto"/>
            </w:tcBorders>
          </w:tcPr>
          <w:p w14:paraId="56D0DED9" w14:textId="77777777" w:rsidR="00437FA1" w:rsidRPr="007D5606" w:rsidRDefault="00437FA1" w:rsidP="002D3EE2">
            <w:pPr>
              <w:rPr>
                <w:color w:val="000000" w:themeColor="text1"/>
              </w:rPr>
            </w:pPr>
            <w:r w:rsidRPr="007D5606">
              <w:rPr>
                <w:color w:val="000000" w:themeColor="text1"/>
              </w:rPr>
              <w:t>Yliherkkyys,</w:t>
            </w:r>
          </w:p>
          <w:p w14:paraId="260218C1" w14:textId="77777777" w:rsidR="00437FA1" w:rsidRPr="007D5606" w:rsidRDefault="00437FA1" w:rsidP="00414E89">
            <w:pPr>
              <w:rPr>
                <w:color w:val="000000" w:themeColor="text1"/>
              </w:rPr>
            </w:pPr>
            <w:r w:rsidRPr="007D5606">
              <w:rPr>
                <w:color w:val="000000" w:themeColor="text1"/>
              </w:rPr>
              <w:t>allergiat (myös kausiallergiat)</w:t>
            </w:r>
          </w:p>
        </w:tc>
      </w:tr>
      <w:tr w:rsidR="00437FA1" w:rsidRPr="007D5606" w14:paraId="5CE66696" w14:textId="77777777" w:rsidTr="007E74C4">
        <w:trPr>
          <w:cantSplit/>
        </w:trPr>
        <w:tc>
          <w:tcPr>
            <w:tcW w:w="4045" w:type="dxa"/>
            <w:vMerge/>
            <w:tcBorders>
              <w:left w:val="single" w:sz="4" w:space="0" w:color="auto"/>
              <w:right w:val="single" w:sz="4" w:space="0" w:color="auto"/>
            </w:tcBorders>
          </w:tcPr>
          <w:p w14:paraId="74E80E9E" w14:textId="77777777" w:rsidR="00437FA1" w:rsidRPr="007D5606" w:rsidRDefault="00437FA1"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0585A94E" w14:textId="77777777" w:rsidR="00437FA1" w:rsidRPr="007D5606" w:rsidRDefault="00437FA1" w:rsidP="00414E89">
            <w:pPr>
              <w:rPr>
                <w:color w:val="000000" w:themeColor="text1"/>
              </w:rPr>
            </w:pPr>
            <w:r w:rsidRPr="007D5606">
              <w:rPr>
                <w:color w:val="000000" w:themeColor="text1"/>
              </w:rPr>
              <w:t>Melko harvinaiset</w:t>
            </w:r>
          </w:p>
        </w:tc>
        <w:tc>
          <w:tcPr>
            <w:tcW w:w="0" w:type="auto"/>
            <w:tcBorders>
              <w:left w:val="single" w:sz="4" w:space="0" w:color="auto"/>
              <w:right w:val="single" w:sz="4" w:space="0" w:color="auto"/>
            </w:tcBorders>
          </w:tcPr>
          <w:p w14:paraId="73BCCA02" w14:textId="77777777" w:rsidR="00437FA1" w:rsidRPr="007D5606" w:rsidRDefault="00437FA1" w:rsidP="002D3EE2">
            <w:pPr>
              <w:rPr>
                <w:color w:val="000000" w:themeColor="text1"/>
              </w:rPr>
            </w:pPr>
            <w:r w:rsidRPr="007D5606">
              <w:rPr>
                <w:color w:val="000000" w:themeColor="text1"/>
              </w:rPr>
              <w:t>Sarkoidoosi</w:t>
            </w:r>
            <w:r w:rsidRPr="007D5606">
              <w:rPr>
                <w:color w:val="000000" w:themeColor="text1"/>
                <w:vertAlign w:val="superscript"/>
              </w:rPr>
              <w:t>1</w:t>
            </w:r>
            <w:r w:rsidRPr="007D5606">
              <w:rPr>
                <w:color w:val="000000" w:themeColor="text1"/>
              </w:rPr>
              <w:t>,</w:t>
            </w:r>
          </w:p>
          <w:p w14:paraId="2C9EA32B" w14:textId="77777777" w:rsidR="00437FA1" w:rsidRPr="007D5606" w:rsidRDefault="00437FA1" w:rsidP="00414E89">
            <w:pPr>
              <w:rPr>
                <w:color w:val="000000" w:themeColor="text1"/>
              </w:rPr>
            </w:pPr>
            <w:r w:rsidRPr="007D5606">
              <w:rPr>
                <w:color w:val="000000" w:themeColor="text1"/>
              </w:rPr>
              <w:t>vaskuliitti</w:t>
            </w:r>
          </w:p>
        </w:tc>
      </w:tr>
      <w:tr w:rsidR="00437FA1" w:rsidRPr="007D5606" w14:paraId="2F0955C5" w14:textId="77777777" w:rsidTr="007E74C4">
        <w:trPr>
          <w:cantSplit/>
        </w:trPr>
        <w:tc>
          <w:tcPr>
            <w:tcW w:w="4045" w:type="dxa"/>
            <w:vMerge/>
            <w:tcBorders>
              <w:left w:val="single" w:sz="4" w:space="0" w:color="auto"/>
              <w:bottom w:val="single" w:sz="4" w:space="0" w:color="auto"/>
              <w:right w:val="single" w:sz="4" w:space="0" w:color="auto"/>
            </w:tcBorders>
          </w:tcPr>
          <w:p w14:paraId="0DFA6AA7" w14:textId="77777777" w:rsidR="00437FA1" w:rsidRPr="007D5606" w:rsidRDefault="00437FA1"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5ADA3A32" w14:textId="77777777" w:rsidR="00437FA1" w:rsidRPr="007D5606" w:rsidRDefault="00437FA1" w:rsidP="002D3EE2">
            <w:pPr>
              <w:rPr>
                <w:color w:val="000000" w:themeColor="text1"/>
              </w:rPr>
            </w:pPr>
            <w:r w:rsidRPr="007D5606">
              <w:rPr>
                <w:color w:val="000000" w:themeColor="text1"/>
              </w:rPr>
              <w:t>Harvinaiset</w:t>
            </w:r>
          </w:p>
        </w:tc>
        <w:tc>
          <w:tcPr>
            <w:tcW w:w="0" w:type="auto"/>
            <w:tcBorders>
              <w:left w:val="single" w:sz="4" w:space="0" w:color="auto"/>
              <w:bottom w:val="single" w:sz="4" w:space="0" w:color="auto"/>
              <w:right w:val="single" w:sz="4" w:space="0" w:color="auto"/>
            </w:tcBorders>
          </w:tcPr>
          <w:p w14:paraId="00F76C7B" w14:textId="77777777" w:rsidR="00437FA1" w:rsidRPr="007D5606" w:rsidRDefault="00437FA1" w:rsidP="00414E89">
            <w:pPr>
              <w:rPr>
                <w:color w:val="000000" w:themeColor="text1"/>
              </w:rPr>
            </w:pPr>
            <w:r w:rsidRPr="007D5606">
              <w:rPr>
                <w:color w:val="000000" w:themeColor="text1"/>
              </w:rPr>
              <w:t>Anafylaksia</w:t>
            </w:r>
            <w:r w:rsidRPr="007D5606">
              <w:rPr>
                <w:color w:val="000000" w:themeColor="text1"/>
                <w:vertAlign w:val="superscript"/>
              </w:rPr>
              <w:t>1</w:t>
            </w:r>
          </w:p>
        </w:tc>
      </w:tr>
      <w:tr w:rsidR="00437FA1" w:rsidRPr="007D5606" w14:paraId="3656F219" w14:textId="77777777" w:rsidTr="007E74C4">
        <w:trPr>
          <w:cantSplit/>
        </w:trPr>
        <w:tc>
          <w:tcPr>
            <w:tcW w:w="4045" w:type="dxa"/>
            <w:vMerge w:val="restart"/>
            <w:tcBorders>
              <w:top w:val="single" w:sz="4" w:space="0" w:color="auto"/>
              <w:left w:val="single" w:sz="4" w:space="0" w:color="auto"/>
              <w:right w:val="single" w:sz="4" w:space="0" w:color="auto"/>
            </w:tcBorders>
            <w:hideMark/>
          </w:tcPr>
          <w:p w14:paraId="142C2B0E" w14:textId="77777777" w:rsidR="00437FA1" w:rsidRPr="007D5606" w:rsidRDefault="00437FA1" w:rsidP="002D3EE2">
            <w:pPr>
              <w:rPr>
                <w:color w:val="000000" w:themeColor="text1"/>
              </w:rPr>
            </w:pPr>
            <w:r w:rsidRPr="007D5606">
              <w:rPr>
                <w:color w:val="000000" w:themeColor="text1"/>
              </w:rPr>
              <w:t>Aineenvaihdunta ja ravitsemus</w:t>
            </w:r>
          </w:p>
        </w:tc>
        <w:tc>
          <w:tcPr>
            <w:tcW w:w="2488" w:type="dxa"/>
            <w:tcBorders>
              <w:top w:val="single" w:sz="4" w:space="0" w:color="auto"/>
              <w:left w:val="single" w:sz="4" w:space="0" w:color="auto"/>
              <w:bottom w:val="single" w:sz="4" w:space="0" w:color="auto"/>
              <w:right w:val="single" w:sz="4" w:space="0" w:color="auto"/>
            </w:tcBorders>
          </w:tcPr>
          <w:p w14:paraId="7D7C77CF" w14:textId="77777777" w:rsidR="00437FA1" w:rsidRPr="007D5606" w:rsidRDefault="00437FA1" w:rsidP="00414E89">
            <w:pPr>
              <w:rPr>
                <w:color w:val="000000" w:themeColor="text1"/>
              </w:rPr>
            </w:pPr>
            <w:r w:rsidRPr="007D5606">
              <w:rPr>
                <w:color w:val="000000" w:themeColor="text1"/>
              </w:rPr>
              <w:t>Hyvin yleiset</w:t>
            </w:r>
          </w:p>
        </w:tc>
        <w:tc>
          <w:tcPr>
            <w:tcW w:w="0" w:type="auto"/>
            <w:tcBorders>
              <w:top w:val="single" w:sz="4" w:space="0" w:color="auto"/>
              <w:left w:val="single" w:sz="4" w:space="0" w:color="auto"/>
              <w:right w:val="single" w:sz="4" w:space="0" w:color="auto"/>
            </w:tcBorders>
          </w:tcPr>
          <w:p w14:paraId="2B0D3FD7" w14:textId="77777777" w:rsidR="00437FA1" w:rsidRPr="007D5606" w:rsidRDefault="00437FA1" w:rsidP="00414E89">
            <w:pPr>
              <w:rPr>
                <w:color w:val="000000" w:themeColor="text1"/>
              </w:rPr>
            </w:pPr>
            <w:r w:rsidRPr="007D5606">
              <w:rPr>
                <w:color w:val="000000" w:themeColor="text1"/>
              </w:rPr>
              <w:t>Kohonneet rasva-arvot</w:t>
            </w:r>
          </w:p>
        </w:tc>
      </w:tr>
      <w:tr w:rsidR="00437FA1" w:rsidRPr="007D5606" w14:paraId="296D15A5" w14:textId="77777777" w:rsidTr="007E74C4">
        <w:trPr>
          <w:cantSplit/>
        </w:trPr>
        <w:tc>
          <w:tcPr>
            <w:tcW w:w="4045" w:type="dxa"/>
            <w:vMerge/>
            <w:tcBorders>
              <w:left w:val="single" w:sz="4" w:space="0" w:color="auto"/>
              <w:bottom w:val="single" w:sz="4" w:space="0" w:color="auto"/>
              <w:right w:val="single" w:sz="4" w:space="0" w:color="auto"/>
            </w:tcBorders>
          </w:tcPr>
          <w:p w14:paraId="40927E80" w14:textId="77777777" w:rsidR="00437FA1" w:rsidRPr="007D5606" w:rsidRDefault="00437FA1"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4F0BD109" w14:textId="77777777" w:rsidR="00437FA1" w:rsidRPr="007D5606" w:rsidRDefault="00437FA1" w:rsidP="002D3EE2">
            <w:pPr>
              <w:rPr>
                <w:color w:val="000000" w:themeColor="text1"/>
              </w:rPr>
            </w:pPr>
            <w:r w:rsidRPr="007D5606">
              <w:rPr>
                <w:color w:val="000000" w:themeColor="text1"/>
              </w:rPr>
              <w:t>Yleiset</w:t>
            </w:r>
          </w:p>
        </w:tc>
        <w:tc>
          <w:tcPr>
            <w:tcW w:w="0" w:type="auto"/>
            <w:tcBorders>
              <w:left w:val="single" w:sz="4" w:space="0" w:color="auto"/>
              <w:bottom w:val="single" w:sz="4" w:space="0" w:color="auto"/>
              <w:right w:val="single" w:sz="4" w:space="0" w:color="auto"/>
            </w:tcBorders>
          </w:tcPr>
          <w:p w14:paraId="135F2CA0" w14:textId="77777777" w:rsidR="00437FA1" w:rsidRPr="007D5606" w:rsidRDefault="00437FA1" w:rsidP="002D3EE2">
            <w:pPr>
              <w:rPr>
                <w:color w:val="000000" w:themeColor="text1"/>
              </w:rPr>
            </w:pPr>
            <w:r w:rsidRPr="007D5606">
              <w:rPr>
                <w:color w:val="000000" w:themeColor="text1"/>
              </w:rPr>
              <w:t>Hypokalemia,</w:t>
            </w:r>
          </w:p>
          <w:p w14:paraId="453FAE3F" w14:textId="77777777" w:rsidR="00437FA1" w:rsidRPr="007D5606" w:rsidRDefault="00437FA1" w:rsidP="002D3EE2">
            <w:pPr>
              <w:rPr>
                <w:color w:val="000000" w:themeColor="text1"/>
              </w:rPr>
            </w:pPr>
            <w:r w:rsidRPr="007D5606">
              <w:rPr>
                <w:color w:val="000000" w:themeColor="text1"/>
              </w:rPr>
              <w:t>kohonneet virtsahappoarvot,</w:t>
            </w:r>
          </w:p>
          <w:p w14:paraId="370C829A" w14:textId="77777777" w:rsidR="00437FA1" w:rsidRPr="007D5606" w:rsidRDefault="00437FA1" w:rsidP="002D3EE2">
            <w:pPr>
              <w:autoSpaceDE w:val="0"/>
              <w:autoSpaceDN w:val="0"/>
              <w:adjustRightInd w:val="0"/>
              <w:rPr>
                <w:color w:val="000000" w:themeColor="text1"/>
              </w:rPr>
            </w:pPr>
            <w:r w:rsidRPr="007D5606">
              <w:rPr>
                <w:color w:val="000000" w:themeColor="text1"/>
              </w:rPr>
              <w:t>poikkeavat veren natriumarvot,</w:t>
            </w:r>
          </w:p>
          <w:p w14:paraId="75FB0E02" w14:textId="77777777" w:rsidR="00437FA1" w:rsidRPr="007D5606" w:rsidRDefault="00437FA1" w:rsidP="002D3EE2">
            <w:pPr>
              <w:autoSpaceDE w:val="0"/>
              <w:autoSpaceDN w:val="0"/>
              <w:adjustRightInd w:val="0"/>
              <w:rPr>
                <w:color w:val="000000" w:themeColor="text1"/>
              </w:rPr>
            </w:pPr>
            <w:r w:rsidRPr="007D5606">
              <w:rPr>
                <w:color w:val="000000" w:themeColor="text1"/>
              </w:rPr>
              <w:t>hypokalsemia,</w:t>
            </w:r>
          </w:p>
          <w:p w14:paraId="3B55482E" w14:textId="77777777" w:rsidR="00437FA1" w:rsidRPr="007D5606" w:rsidRDefault="00437FA1" w:rsidP="002D3EE2">
            <w:pPr>
              <w:autoSpaceDE w:val="0"/>
              <w:autoSpaceDN w:val="0"/>
              <w:adjustRightInd w:val="0"/>
              <w:rPr>
                <w:color w:val="000000" w:themeColor="text1"/>
              </w:rPr>
            </w:pPr>
            <w:r w:rsidRPr="007D5606">
              <w:rPr>
                <w:color w:val="000000" w:themeColor="text1"/>
              </w:rPr>
              <w:t>hyperglykemia,</w:t>
            </w:r>
          </w:p>
          <w:p w14:paraId="51BEE474" w14:textId="77777777" w:rsidR="00437FA1" w:rsidRPr="007D5606" w:rsidRDefault="00437FA1" w:rsidP="002D3EE2">
            <w:pPr>
              <w:autoSpaceDE w:val="0"/>
              <w:autoSpaceDN w:val="0"/>
              <w:adjustRightInd w:val="0"/>
              <w:rPr>
                <w:color w:val="000000" w:themeColor="text1"/>
              </w:rPr>
            </w:pPr>
            <w:r w:rsidRPr="007D5606">
              <w:rPr>
                <w:color w:val="000000" w:themeColor="text1"/>
              </w:rPr>
              <w:t>hypofosfatemia,</w:t>
            </w:r>
          </w:p>
          <w:p w14:paraId="234F0485" w14:textId="77777777" w:rsidR="00437FA1" w:rsidRPr="007D5606" w:rsidDel="00437FA1" w:rsidRDefault="00437FA1" w:rsidP="00414E89">
            <w:pPr>
              <w:rPr>
                <w:color w:val="000000" w:themeColor="text1"/>
              </w:rPr>
            </w:pPr>
            <w:r w:rsidRPr="007D5606">
              <w:rPr>
                <w:color w:val="000000" w:themeColor="text1"/>
              </w:rPr>
              <w:t>nestehukka</w:t>
            </w:r>
          </w:p>
        </w:tc>
      </w:tr>
      <w:tr w:rsidR="00C46587" w:rsidRPr="007D5606" w14:paraId="797C98C2" w14:textId="77777777" w:rsidTr="007E74C4">
        <w:trPr>
          <w:cantSplit/>
        </w:trPr>
        <w:tc>
          <w:tcPr>
            <w:tcW w:w="4045" w:type="dxa"/>
            <w:tcBorders>
              <w:top w:val="single" w:sz="4" w:space="0" w:color="auto"/>
              <w:left w:val="single" w:sz="4" w:space="0" w:color="auto"/>
              <w:bottom w:val="single" w:sz="4" w:space="0" w:color="auto"/>
              <w:right w:val="single" w:sz="4" w:space="0" w:color="auto"/>
            </w:tcBorders>
            <w:hideMark/>
          </w:tcPr>
          <w:p w14:paraId="58E41EAD" w14:textId="77777777" w:rsidR="00C46587" w:rsidRPr="007D5606" w:rsidRDefault="00C46587" w:rsidP="002D3EE2">
            <w:pPr>
              <w:rPr>
                <w:color w:val="000000" w:themeColor="text1"/>
              </w:rPr>
            </w:pPr>
            <w:r w:rsidRPr="007D5606">
              <w:rPr>
                <w:color w:val="000000" w:themeColor="text1"/>
              </w:rPr>
              <w:t>Psyykkiset häiriöt</w:t>
            </w:r>
          </w:p>
        </w:tc>
        <w:tc>
          <w:tcPr>
            <w:tcW w:w="2488" w:type="dxa"/>
            <w:tcBorders>
              <w:top w:val="single" w:sz="4" w:space="0" w:color="auto"/>
              <w:left w:val="single" w:sz="4" w:space="0" w:color="auto"/>
              <w:bottom w:val="single" w:sz="4" w:space="0" w:color="auto"/>
              <w:right w:val="single" w:sz="4" w:space="0" w:color="auto"/>
            </w:tcBorders>
            <w:hideMark/>
          </w:tcPr>
          <w:p w14:paraId="4279B47B" w14:textId="77777777" w:rsidR="00C46587" w:rsidRPr="007D5606" w:rsidRDefault="00C46587" w:rsidP="002D3EE2">
            <w:pPr>
              <w:rPr>
                <w:color w:val="000000" w:themeColor="text1"/>
              </w:rPr>
            </w:pPr>
            <w:r w:rsidRPr="007D5606">
              <w:rPr>
                <w:color w:val="000000" w:themeColor="text1"/>
              </w:rPr>
              <w:t>Yleiset</w:t>
            </w:r>
          </w:p>
        </w:tc>
        <w:tc>
          <w:tcPr>
            <w:tcW w:w="0" w:type="auto"/>
            <w:tcBorders>
              <w:top w:val="single" w:sz="4" w:space="0" w:color="auto"/>
              <w:left w:val="single" w:sz="4" w:space="0" w:color="auto"/>
              <w:bottom w:val="single" w:sz="4" w:space="0" w:color="auto"/>
              <w:right w:val="single" w:sz="4" w:space="0" w:color="auto"/>
            </w:tcBorders>
          </w:tcPr>
          <w:p w14:paraId="520DA029" w14:textId="77777777" w:rsidR="00C46587" w:rsidRPr="007D5606" w:rsidRDefault="00437FA1" w:rsidP="002D3EE2">
            <w:pPr>
              <w:autoSpaceDE w:val="0"/>
              <w:autoSpaceDN w:val="0"/>
              <w:adjustRightInd w:val="0"/>
              <w:rPr>
                <w:color w:val="000000" w:themeColor="text1"/>
              </w:rPr>
            </w:pPr>
            <w:r w:rsidRPr="007D5606">
              <w:rPr>
                <w:color w:val="000000" w:themeColor="text1"/>
              </w:rPr>
              <w:t>Mielialanvaihtelut (mm. masennus),</w:t>
            </w:r>
          </w:p>
          <w:p w14:paraId="6FC617B0" w14:textId="77777777" w:rsidR="00C46587" w:rsidRPr="007D5606" w:rsidRDefault="00C46587" w:rsidP="002D3EE2">
            <w:pPr>
              <w:autoSpaceDE w:val="0"/>
              <w:autoSpaceDN w:val="0"/>
              <w:adjustRightInd w:val="0"/>
              <w:rPr>
                <w:color w:val="000000" w:themeColor="text1"/>
              </w:rPr>
            </w:pPr>
            <w:r w:rsidRPr="007D5606">
              <w:rPr>
                <w:color w:val="000000" w:themeColor="text1"/>
              </w:rPr>
              <w:t>ahdistuneisuus,</w:t>
            </w:r>
          </w:p>
          <w:p w14:paraId="1D87B021" w14:textId="77777777" w:rsidR="00C46587" w:rsidRPr="007D5606" w:rsidRDefault="00C46587" w:rsidP="00414E89">
            <w:pPr>
              <w:rPr>
                <w:color w:val="000000" w:themeColor="text1"/>
              </w:rPr>
            </w:pPr>
            <w:r w:rsidRPr="007D5606">
              <w:rPr>
                <w:color w:val="000000" w:themeColor="text1"/>
              </w:rPr>
              <w:t>unettomuus</w:t>
            </w:r>
          </w:p>
        </w:tc>
      </w:tr>
      <w:tr w:rsidR="00437FA1" w:rsidRPr="007D5606" w14:paraId="01BF0E05" w14:textId="77777777" w:rsidTr="007E74C4">
        <w:trPr>
          <w:cantSplit/>
        </w:trPr>
        <w:tc>
          <w:tcPr>
            <w:tcW w:w="4045" w:type="dxa"/>
            <w:vMerge w:val="restart"/>
            <w:tcBorders>
              <w:top w:val="single" w:sz="4" w:space="0" w:color="auto"/>
              <w:left w:val="single" w:sz="4" w:space="0" w:color="auto"/>
              <w:right w:val="single" w:sz="4" w:space="0" w:color="auto"/>
            </w:tcBorders>
            <w:hideMark/>
          </w:tcPr>
          <w:p w14:paraId="3BFD4236" w14:textId="77777777" w:rsidR="00437FA1" w:rsidRPr="007D5606" w:rsidRDefault="00437FA1" w:rsidP="002D3EE2">
            <w:pPr>
              <w:rPr>
                <w:color w:val="000000" w:themeColor="text1"/>
              </w:rPr>
            </w:pPr>
            <w:r w:rsidRPr="007D5606">
              <w:rPr>
                <w:color w:val="000000" w:themeColor="text1"/>
              </w:rPr>
              <w:t>Hermosto*</w:t>
            </w:r>
          </w:p>
        </w:tc>
        <w:tc>
          <w:tcPr>
            <w:tcW w:w="2488" w:type="dxa"/>
            <w:tcBorders>
              <w:top w:val="single" w:sz="4" w:space="0" w:color="auto"/>
              <w:left w:val="single" w:sz="4" w:space="0" w:color="auto"/>
              <w:bottom w:val="single" w:sz="4" w:space="0" w:color="auto"/>
              <w:right w:val="single" w:sz="4" w:space="0" w:color="auto"/>
            </w:tcBorders>
          </w:tcPr>
          <w:p w14:paraId="7DE1F5A5" w14:textId="77777777" w:rsidR="00437FA1" w:rsidRPr="007D5606" w:rsidRDefault="00437FA1" w:rsidP="00414E89">
            <w:pPr>
              <w:rPr>
                <w:color w:val="000000" w:themeColor="text1"/>
              </w:rPr>
            </w:pPr>
            <w:r w:rsidRPr="007D5606">
              <w:rPr>
                <w:color w:val="000000" w:themeColor="text1"/>
              </w:rPr>
              <w:t>Hyvin yleiset</w:t>
            </w:r>
          </w:p>
        </w:tc>
        <w:tc>
          <w:tcPr>
            <w:tcW w:w="0" w:type="auto"/>
            <w:tcBorders>
              <w:top w:val="single" w:sz="4" w:space="0" w:color="auto"/>
              <w:left w:val="single" w:sz="4" w:space="0" w:color="auto"/>
              <w:right w:val="single" w:sz="4" w:space="0" w:color="auto"/>
            </w:tcBorders>
          </w:tcPr>
          <w:p w14:paraId="6099A796" w14:textId="77777777" w:rsidR="00437FA1" w:rsidRPr="007D5606" w:rsidRDefault="00437FA1" w:rsidP="00414E89">
            <w:pPr>
              <w:rPr>
                <w:color w:val="000000" w:themeColor="text1"/>
              </w:rPr>
            </w:pPr>
            <w:r w:rsidRPr="007D5606">
              <w:rPr>
                <w:color w:val="000000" w:themeColor="text1"/>
              </w:rPr>
              <w:t>Päänsärky</w:t>
            </w:r>
          </w:p>
        </w:tc>
      </w:tr>
      <w:tr w:rsidR="00437FA1" w:rsidRPr="007D5606" w14:paraId="21C90597" w14:textId="77777777" w:rsidTr="007E74C4">
        <w:trPr>
          <w:cantSplit/>
        </w:trPr>
        <w:tc>
          <w:tcPr>
            <w:tcW w:w="4045" w:type="dxa"/>
            <w:vMerge/>
            <w:tcBorders>
              <w:left w:val="single" w:sz="4" w:space="0" w:color="auto"/>
              <w:right w:val="single" w:sz="4" w:space="0" w:color="auto"/>
            </w:tcBorders>
          </w:tcPr>
          <w:p w14:paraId="19899835" w14:textId="77777777" w:rsidR="00437FA1" w:rsidRPr="007D5606" w:rsidRDefault="00437FA1"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4EA0DA2F" w14:textId="77777777" w:rsidR="00437FA1" w:rsidRPr="007D5606" w:rsidRDefault="00437FA1" w:rsidP="002D3EE2">
            <w:pPr>
              <w:rPr>
                <w:color w:val="000000" w:themeColor="text1"/>
              </w:rPr>
            </w:pPr>
            <w:r w:rsidRPr="007D5606">
              <w:rPr>
                <w:color w:val="000000" w:themeColor="text1"/>
              </w:rPr>
              <w:t>Yleiset</w:t>
            </w:r>
          </w:p>
          <w:p w14:paraId="0BDF1F02" w14:textId="77777777" w:rsidR="00437FA1" w:rsidRPr="007D5606" w:rsidRDefault="00437FA1" w:rsidP="002D3EE2">
            <w:pPr>
              <w:rPr>
                <w:color w:val="000000" w:themeColor="text1"/>
              </w:rPr>
            </w:pPr>
          </w:p>
        </w:tc>
        <w:tc>
          <w:tcPr>
            <w:tcW w:w="0" w:type="auto"/>
            <w:tcBorders>
              <w:left w:val="single" w:sz="4" w:space="0" w:color="auto"/>
              <w:right w:val="single" w:sz="4" w:space="0" w:color="auto"/>
            </w:tcBorders>
          </w:tcPr>
          <w:p w14:paraId="09B552B7" w14:textId="77777777" w:rsidR="00437FA1" w:rsidRPr="007D5606" w:rsidRDefault="00437FA1" w:rsidP="002D3EE2">
            <w:pPr>
              <w:autoSpaceDE w:val="0"/>
              <w:autoSpaceDN w:val="0"/>
              <w:adjustRightInd w:val="0"/>
              <w:rPr>
                <w:color w:val="000000" w:themeColor="text1"/>
              </w:rPr>
            </w:pPr>
            <w:r w:rsidRPr="007D5606">
              <w:rPr>
                <w:color w:val="000000" w:themeColor="text1"/>
              </w:rPr>
              <w:t>Parestesiat (mm. hypestesia),</w:t>
            </w:r>
          </w:p>
          <w:p w14:paraId="0C32F8CC" w14:textId="77777777" w:rsidR="00437FA1" w:rsidRPr="007D5606" w:rsidRDefault="00437FA1" w:rsidP="002D3EE2">
            <w:pPr>
              <w:autoSpaceDE w:val="0"/>
              <w:autoSpaceDN w:val="0"/>
              <w:adjustRightInd w:val="0"/>
              <w:rPr>
                <w:color w:val="000000" w:themeColor="text1"/>
              </w:rPr>
            </w:pPr>
            <w:r w:rsidRPr="007D5606">
              <w:rPr>
                <w:color w:val="000000" w:themeColor="text1"/>
              </w:rPr>
              <w:t>migreeni,</w:t>
            </w:r>
          </w:p>
          <w:p w14:paraId="1A7F5412" w14:textId="77777777" w:rsidR="00437FA1" w:rsidRPr="007D5606" w:rsidRDefault="00437FA1" w:rsidP="002D3EE2">
            <w:pPr>
              <w:rPr>
                <w:color w:val="000000" w:themeColor="text1"/>
              </w:rPr>
            </w:pPr>
            <w:r w:rsidRPr="007D5606">
              <w:rPr>
                <w:color w:val="000000" w:themeColor="text1"/>
              </w:rPr>
              <w:t>hermojuuren kompressio</w:t>
            </w:r>
          </w:p>
        </w:tc>
      </w:tr>
      <w:tr w:rsidR="00437FA1" w:rsidRPr="007D5606" w14:paraId="2C2B2F70" w14:textId="77777777" w:rsidTr="007E74C4">
        <w:trPr>
          <w:cantSplit/>
        </w:trPr>
        <w:tc>
          <w:tcPr>
            <w:tcW w:w="4045" w:type="dxa"/>
            <w:vMerge/>
            <w:tcBorders>
              <w:left w:val="single" w:sz="4" w:space="0" w:color="auto"/>
              <w:right w:val="single" w:sz="4" w:space="0" w:color="auto"/>
            </w:tcBorders>
          </w:tcPr>
          <w:p w14:paraId="37E83D89" w14:textId="77777777" w:rsidR="00437FA1" w:rsidRPr="007D5606" w:rsidRDefault="00437FA1"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638D75C7" w14:textId="77777777" w:rsidR="00437FA1" w:rsidRPr="007D5606" w:rsidRDefault="00437FA1" w:rsidP="002D3EE2">
            <w:pPr>
              <w:rPr>
                <w:color w:val="000000" w:themeColor="text1"/>
              </w:rPr>
            </w:pPr>
            <w:r w:rsidRPr="007D5606">
              <w:rPr>
                <w:color w:val="000000" w:themeColor="text1"/>
              </w:rPr>
              <w:t>Melko harvinaiset</w:t>
            </w:r>
          </w:p>
          <w:p w14:paraId="44EC384C" w14:textId="77777777" w:rsidR="00437FA1" w:rsidRPr="007D5606" w:rsidRDefault="00437FA1" w:rsidP="002D3EE2">
            <w:pPr>
              <w:rPr>
                <w:color w:val="000000" w:themeColor="text1"/>
              </w:rPr>
            </w:pPr>
          </w:p>
        </w:tc>
        <w:tc>
          <w:tcPr>
            <w:tcW w:w="0" w:type="auto"/>
            <w:tcBorders>
              <w:left w:val="single" w:sz="4" w:space="0" w:color="auto"/>
              <w:right w:val="single" w:sz="4" w:space="0" w:color="auto"/>
            </w:tcBorders>
          </w:tcPr>
          <w:p w14:paraId="35388FC1" w14:textId="77777777" w:rsidR="00437FA1" w:rsidRPr="007D5606" w:rsidRDefault="00437FA1" w:rsidP="002D3EE2">
            <w:pPr>
              <w:rPr>
                <w:color w:val="000000" w:themeColor="text1"/>
              </w:rPr>
            </w:pPr>
            <w:r w:rsidRPr="007D5606">
              <w:rPr>
                <w:color w:val="000000" w:themeColor="text1"/>
              </w:rPr>
              <w:t>Aivohalvaus</w:t>
            </w:r>
            <w:r w:rsidRPr="007D5606">
              <w:rPr>
                <w:color w:val="000000" w:themeColor="text1"/>
                <w:vertAlign w:val="superscript"/>
              </w:rPr>
              <w:t>1</w:t>
            </w:r>
            <w:r w:rsidRPr="007D5606">
              <w:rPr>
                <w:color w:val="000000" w:themeColor="text1"/>
              </w:rPr>
              <w:t>,</w:t>
            </w:r>
          </w:p>
          <w:p w14:paraId="55EFB847" w14:textId="77777777" w:rsidR="00437FA1" w:rsidRPr="007D5606" w:rsidRDefault="00437FA1" w:rsidP="002D3EE2">
            <w:pPr>
              <w:rPr>
                <w:color w:val="000000" w:themeColor="text1"/>
              </w:rPr>
            </w:pPr>
            <w:r w:rsidRPr="007D5606">
              <w:rPr>
                <w:color w:val="000000" w:themeColor="text1"/>
              </w:rPr>
              <w:t>vapina,</w:t>
            </w:r>
          </w:p>
          <w:p w14:paraId="687D5B79" w14:textId="77777777" w:rsidR="00437FA1" w:rsidRPr="007D5606" w:rsidRDefault="00437FA1" w:rsidP="00414E89">
            <w:pPr>
              <w:rPr>
                <w:color w:val="000000" w:themeColor="text1"/>
              </w:rPr>
            </w:pPr>
            <w:r w:rsidRPr="007D5606">
              <w:rPr>
                <w:color w:val="000000" w:themeColor="text1"/>
              </w:rPr>
              <w:t>neuropatia</w:t>
            </w:r>
          </w:p>
        </w:tc>
      </w:tr>
      <w:tr w:rsidR="00437FA1" w:rsidRPr="007D5606" w14:paraId="380AA3BE" w14:textId="77777777" w:rsidTr="007E74C4">
        <w:trPr>
          <w:cantSplit/>
        </w:trPr>
        <w:tc>
          <w:tcPr>
            <w:tcW w:w="4045" w:type="dxa"/>
            <w:vMerge/>
            <w:tcBorders>
              <w:left w:val="single" w:sz="4" w:space="0" w:color="auto"/>
              <w:bottom w:val="single" w:sz="4" w:space="0" w:color="auto"/>
              <w:right w:val="single" w:sz="4" w:space="0" w:color="auto"/>
            </w:tcBorders>
          </w:tcPr>
          <w:p w14:paraId="0FC7A68B" w14:textId="77777777" w:rsidR="00437FA1" w:rsidRPr="007D5606" w:rsidRDefault="00437FA1"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794CE794" w14:textId="77777777" w:rsidR="00437FA1" w:rsidRPr="007D5606" w:rsidRDefault="00437FA1" w:rsidP="002D3EE2">
            <w:pPr>
              <w:rPr>
                <w:color w:val="000000" w:themeColor="text1"/>
              </w:rPr>
            </w:pPr>
            <w:r w:rsidRPr="007D5606">
              <w:rPr>
                <w:color w:val="000000" w:themeColor="text1"/>
              </w:rPr>
              <w:t>Harvinaiset</w:t>
            </w:r>
          </w:p>
          <w:p w14:paraId="165D04BD" w14:textId="77777777" w:rsidR="00437FA1" w:rsidRPr="007D5606" w:rsidRDefault="00437FA1" w:rsidP="002D3EE2">
            <w:pPr>
              <w:rPr>
                <w:color w:val="000000" w:themeColor="text1"/>
              </w:rPr>
            </w:pPr>
          </w:p>
        </w:tc>
        <w:tc>
          <w:tcPr>
            <w:tcW w:w="0" w:type="auto"/>
            <w:tcBorders>
              <w:left w:val="single" w:sz="4" w:space="0" w:color="auto"/>
              <w:bottom w:val="single" w:sz="4" w:space="0" w:color="auto"/>
              <w:right w:val="single" w:sz="4" w:space="0" w:color="auto"/>
            </w:tcBorders>
          </w:tcPr>
          <w:p w14:paraId="098B96C3" w14:textId="77777777" w:rsidR="00437FA1" w:rsidRPr="007D5606" w:rsidRDefault="00437FA1" w:rsidP="002D3EE2">
            <w:pPr>
              <w:rPr>
                <w:color w:val="000000" w:themeColor="text1"/>
              </w:rPr>
            </w:pPr>
            <w:r w:rsidRPr="007D5606">
              <w:rPr>
                <w:color w:val="000000" w:themeColor="text1"/>
              </w:rPr>
              <w:t>MS-tauti,</w:t>
            </w:r>
          </w:p>
          <w:p w14:paraId="4B2370FC" w14:textId="77777777" w:rsidR="00437FA1" w:rsidRPr="007D5606" w:rsidRDefault="00437FA1" w:rsidP="002D3EE2">
            <w:pPr>
              <w:rPr>
                <w:color w:val="000000" w:themeColor="text1"/>
              </w:rPr>
            </w:pPr>
            <w:r w:rsidRPr="007D5606">
              <w:rPr>
                <w:color w:val="000000" w:themeColor="text1"/>
              </w:rPr>
              <w:t>myeliinikatohäiriöt (esim. optikusneuriitti,</w:t>
            </w:r>
          </w:p>
          <w:p w14:paraId="29B24B97" w14:textId="77777777" w:rsidR="00437FA1" w:rsidRPr="007D5606" w:rsidRDefault="00437FA1" w:rsidP="00414E89">
            <w:pPr>
              <w:rPr>
                <w:color w:val="000000" w:themeColor="text1"/>
              </w:rPr>
            </w:pPr>
            <w:r w:rsidRPr="007D5606">
              <w:rPr>
                <w:color w:val="000000" w:themeColor="text1"/>
              </w:rPr>
              <w:t>Guillain–Barrén oireyhtymä)</w:t>
            </w:r>
            <w:r w:rsidRPr="007D5606">
              <w:rPr>
                <w:color w:val="000000" w:themeColor="text1"/>
                <w:vertAlign w:val="superscript"/>
              </w:rPr>
              <w:t>1</w:t>
            </w:r>
          </w:p>
        </w:tc>
      </w:tr>
      <w:tr w:rsidR="00437FA1" w:rsidRPr="007D5606" w14:paraId="7A9F5B02" w14:textId="77777777" w:rsidTr="007E74C4">
        <w:trPr>
          <w:cantSplit/>
        </w:trPr>
        <w:tc>
          <w:tcPr>
            <w:tcW w:w="4045" w:type="dxa"/>
            <w:vMerge w:val="restart"/>
            <w:tcBorders>
              <w:top w:val="single" w:sz="4" w:space="0" w:color="auto"/>
              <w:left w:val="single" w:sz="4" w:space="0" w:color="auto"/>
              <w:right w:val="single" w:sz="4" w:space="0" w:color="auto"/>
            </w:tcBorders>
            <w:hideMark/>
          </w:tcPr>
          <w:p w14:paraId="0B38793B" w14:textId="77777777" w:rsidR="00437FA1" w:rsidRPr="007D5606" w:rsidRDefault="00437FA1" w:rsidP="002D3EE2">
            <w:pPr>
              <w:rPr>
                <w:color w:val="000000" w:themeColor="text1"/>
              </w:rPr>
            </w:pPr>
            <w:r w:rsidRPr="007D5606">
              <w:rPr>
                <w:color w:val="000000" w:themeColor="text1"/>
              </w:rPr>
              <w:t>Silmät</w:t>
            </w:r>
          </w:p>
        </w:tc>
        <w:tc>
          <w:tcPr>
            <w:tcW w:w="2488" w:type="dxa"/>
            <w:tcBorders>
              <w:top w:val="single" w:sz="4" w:space="0" w:color="auto"/>
              <w:left w:val="single" w:sz="4" w:space="0" w:color="auto"/>
              <w:right w:val="single" w:sz="4" w:space="0" w:color="auto"/>
            </w:tcBorders>
          </w:tcPr>
          <w:p w14:paraId="108F91AC" w14:textId="77777777" w:rsidR="00437FA1" w:rsidRPr="007D5606" w:rsidRDefault="00437FA1" w:rsidP="002D3EE2">
            <w:pPr>
              <w:rPr>
                <w:color w:val="000000" w:themeColor="text1"/>
              </w:rPr>
            </w:pPr>
            <w:r w:rsidRPr="007D5606">
              <w:rPr>
                <w:color w:val="000000" w:themeColor="text1"/>
              </w:rPr>
              <w:t>Yleiset</w:t>
            </w:r>
          </w:p>
          <w:p w14:paraId="6ED420AA" w14:textId="77777777" w:rsidR="00437FA1" w:rsidRPr="007D5606" w:rsidRDefault="00437FA1" w:rsidP="002D3EE2">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5AF607E7" w14:textId="77777777" w:rsidR="00437FA1" w:rsidRPr="007D5606" w:rsidRDefault="00B633E5" w:rsidP="002D3EE2">
            <w:pPr>
              <w:autoSpaceDE w:val="0"/>
              <w:autoSpaceDN w:val="0"/>
              <w:adjustRightInd w:val="0"/>
              <w:rPr>
                <w:color w:val="000000" w:themeColor="text1"/>
              </w:rPr>
            </w:pPr>
            <w:r w:rsidRPr="007D5606">
              <w:rPr>
                <w:color w:val="000000" w:themeColor="text1"/>
              </w:rPr>
              <w:t>Näköhäiriöt,</w:t>
            </w:r>
          </w:p>
          <w:p w14:paraId="2B9A035C" w14:textId="77777777" w:rsidR="00437FA1" w:rsidRPr="007D5606" w:rsidRDefault="00437FA1" w:rsidP="002D3EE2">
            <w:pPr>
              <w:autoSpaceDE w:val="0"/>
              <w:autoSpaceDN w:val="0"/>
              <w:adjustRightInd w:val="0"/>
              <w:rPr>
                <w:color w:val="000000" w:themeColor="text1"/>
              </w:rPr>
            </w:pPr>
            <w:r w:rsidRPr="007D5606">
              <w:rPr>
                <w:color w:val="000000" w:themeColor="text1"/>
              </w:rPr>
              <w:t>sidekalvotulehdus,</w:t>
            </w:r>
          </w:p>
          <w:p w14:paraId="4E7F9D1D" w14:textId="77777777" w:rsidR="00437FA1" w:rsidRPr="007D5606" w:rsidRDefault="00437FA1" w:rsidP="002D3EE2">
            <w:pPr>
              <w:autoSpaceDE w:val="0"/>
              <w:autoSpaceDN w:val="0"/>
              <w:adjustRightInd w:val="0"/>
              <w:rPr>
                <w:color w:val="000000" w:themeColor="text1"/>
              </w:rPr>
            </w:pPr>
            <w:r w:rsidRPr="007D5606">
              <w:rPr>
                <w:color w:val="000000" w:themeColor="text1"/>
              </w:rPr>
              <w:t>luomitulehdus,</w:t>
            </w:r>
          </w:p>
          <w:p w14:paraId="10BB4053" w14:textId="77777777" w:rsidR="00437FA1" w:rsidRPr="007D5606" w:rsidRDefault="00437FA1" w:rsidP="00414E89">
            <w:pPr>
              <w:rPr>
                <w:color w:val="000000" w:themeColor="text1"/>
              </w:rPr>
            </w:pPr>
            <w:r w:rsidRPr="007D5606">
              <w:rPr>
                <w:color w:val="000000" w:themeColor="text1"/>
              </w:rPr>
              <w:t>silmän turvotus</w:t>
            </w:r>
          </w:p>
        </w:tc>
      </w:tr>
      <w:tr w:rsidR="00437FA1" w:rsidRPr="007D5606" w14:paraId="05DFAF19" w14:textId="77777777" w:rsidTr="007E74C4">
        <w:trPr>
          <w:cantSplit/>
        </w:trPr>
        <w:tc>
          <w:tcPr>
            <w:tcW w:w="4045" w:type="dxa"/>
            <w:vMerge/>
            <w:tcBorders>
              <w:left w:val="single" w:sz="4" w:space="0" w:color="auto"/>
              <w:bottom w:val="single" w:sz="4" w:space="0" w:color="auto"/>
              <w:right w:val="single" w:sz="4" w:space="0" w:color="auto"/>
            </w:tcBorders>
          </w:tcPr>
          <w:p w14:paraId="4E735808" w14:textId="77777777" w:rsidR="00437FA1" w:rsidRPr="007D5606" w:rsidRDefault="00437FA1" w:rsidP="002D3EE2">
            <w:pPr>
              <w:rPr>
                <w:color w:val="000000" w:themeColor="text1"/>
              </w:rPr>
            </w:pPr>
          </w:p>
        </w:tc>
        <w:tc>
          <w:tcPr>
            <w:tcW w:w="2488" w:type="dxa"/>
            <w:tcBorders>
              <w:left w:val="single" w:sz="4" w:space="0" w:color="auto"/>
              <w:bottom w:val="single" w:sz="4" w:space="0" w:color="auto"/>
              <w:right w:val="single" w:sz="4" w:space="0" w:color="auto"/>
            </w:tcBorders>
          </w:tcPr>
          <w:p w14:paraId="3A0511EF" w14:textId="77777777" w:rsidR="00B633E5" w:rsidRPr="007D5606" w:rsidRDefault="00B633E5" w:rsidP="00414E89">
            <w:pPr>
              <w:rPr>
                <w:color w:val="000000" w:themeColor="text1"/>
              </w:rPr>
            </w:pPr>
            <w:r w:rsidRPr="007D5606">
              <w:rPr>
                <w:color w:val="000000" w:themeColor="text1"/>
              </w:rPr>
              <w:t>Melko harvinaiset</w:t>
            </w:r>
          </w:p>
        </w:tc>
        <w:tc>
          <w:tcPr>
            <w:tcW w:w="0" w:type="auto"/>
            <w:tcBorders>
              <w:top w:val="single" w:sz="4" w:space="0" w:color="auto"/>
              <w:left w:val="single" w:sz="4" w:space="0" w:color="auto"/>
              <w:bottom w:val="single" w:sz="4" w:space="0" w:color="auto"/>
              <w:right w:val="single" w:sz="4" w:space="0" w:color="auto"/>
            </w:tcBorders>
          </w:tcPr>
          <w:p w14:paraId="6F8DCE4B" w14:textId="77777777" w:rsidR="00B633E5" w:rsidRPr="007D5606" w:rsidRDefault="00B633E5" w:rsidP="002D3EE2">
            <w:pPr>
              <w:rPr>
                <w:color w:val="000000" w:themeColor="text1"/>
              </w:rPr>
            </w:pPr>
            <w:r w:rsidRPr="007D5606">
              <w:rPr>
                <w:color w:val="000000" w:themeColor="text1"/>
              </w:rPr>
              <w:t>Kaksoiskuvat</w:t>
            </w:r>
          </w:p>
          <w:p w14:paraId="2E301699" w14:textId="77777777" w:rsidR="00437FA1" w:rsidRPr="007D5606" w:rsidRDefault="00437FA1" w:rsidP="002D3EE2">
            <w:pPr>
              <w:autoSpaceDE w:val="0"/>
              <w:autoSpaceDN w:val="0"/>
              <w:adjustRightInd w:val="0"/>
              <w:rPr>
                <w:color w:val="000000" w:themeColor="text1"/>
              </w:rPr>
            </w:pPr>
          </w:p>
        </w:tc>
      </w:tr>
      <w:tr w:rsidR="00B633E5" w:rsidRPr="007D5606" w14:paraId="40BB1BC8" w14:textId="77777777" w:rsidTr="007E74C4">
        <w:trPr>
          <w:cantSplit/>
        </w:trPr>
        <w:tc>
          <w:tcPr>
            <w:tcW w:w="4045" w:type="dxa"/>
            <w:vMerge w:val="restart"/>
            <w:tcBorders>
              <w:top w:val="single" w:sz="4" w:space="0" w:color="auto"/>
              <w:left w:val="single" w:sz="4" w:space="0" w:color="auto"/>
              <w:right w:val="single" w:sz="4" w:space="0" w:color="auto"/>
            </w:tcBorders>
            <w:hideMark/>
          </w:tcPr>
          <w:p w14:paraId="714CF871" w14:textId="77777777" w:rsidR="00B633E5" w:rsidRPr="007D5606" w:rsidRDefault="00B633E5" w:rsidP="002D3EE2">
            <w:pPr>
              <w:rPr>
                <w:color w:val="000000" w:themeColor="text1"/>
              </w:rPr>
            </w:pPr>
            <w:r w:rsidRPr="007D5606">
              <w:rPr>
                <w:color w:val="000000" w:themeColor="text1"/>
              </w:rPr>
              <w:lastRenderedPageBreak/>
              <w:t>Kuulo ja tasapainoelin</w:t>
            </w:r>
          </w:p>
        </w:tc>
        <w:tc>
          <w:tcPr>
            <w:tcW w:w="2488" w:type="dxa"/>
            <w:tcBorders>
              <w:top w:val="single" w:sz="4" w:space="0" w:color="auto"/>
              <w:left w:val="single" w:sz="4" w:space="0" w:color="auto"/>
              <w:bottom w:val="single" w:sz="4" w:space="0" w:color="auto"/>
              <w:right w:val="single" w:sz="4" w:space="0" w:color="auto"/>
            </w:tcBorders>
          </w:tcPr>
          <w:p w14:paraId="30E40741" w14:textId="77777777" w:rsidR="00B633E5" w:rsidRPr="007D5606" w:rsidRDefault="00B633E5" w:rsidP="00414E89">
            <w:pPr>
              <w:rPr>
                <w:color w:val="000000" w:themeColor="text1"/>
              </w:rPr>
            </w:pPr>
            <w:r w:rsidRPr="007D5606">
              <w:rPr>
                <w:color w:val="000000" w:themeColor="text1"/>
              </w:rPr>
              <w:t>Yleiset</w:t>
            </w:r>
          </w:p>
        </w:tc>
        <w:tc>
          <w:tcPr>
            <w:tcW w:w="0" w:type="auto"/>
            <w:tcBorders>
              <w:top w:val="single" w:sz="4" w:space="0" w:color="auto"/>
              <w:left w:val="single" w:sz="4" w:space="0" w:color="auto"/>
              <w:right w:val="single" w:sz="4" w:space="0" w:color="auto"/>
            </w:tcBorders>
          </w:tcPr>
          <w:p w14:paraId="36F71A5C" w14:textId="77777777" w:rsidR="00B633E5" w:rsidRPr="007D5606" w:rsidRDefault="00B633E5" w:rsidP="00414E89">
            <w:pPr>
              <w:rPr>
                <w:color w:val="000000" w:themeColor="text1"/>
              </w:rPr>
            </w:pPr>
            <w:r w:rsidRPr="007D5606">
              <w:rPr>
                <w:color w:val="000000" w:themeColor="text1"/>
              </w:rPr>
              <w:t>Kiertohuimaus</w:t>
            </w:r>
          </w:p>
        </w:tc>
      </w:tr>
      <w:tr w:rsidR="00B633E5" w:rsidRPr="007D5606" w14:paraId="3F7974C3" w14:textId="77777777" w:rsidTr="007E74C4">
        <w:trPr>
          <w:cantSplit/>
        </w:trPr>
        <w:tc>
          <w:tcPr>
            <w:tcW w:w="4045" w:type="dxa"/>
            <w:vMerge/>
            <w:tcBorders>
              <w:left w:val="single" w:sz="4" w:space="0" w:color="auto"/>
              <w:bottom w:val="single" w:sz="4" w:space="0" w:color="auto"/>
              <w:right w:val="single" w:sz="4" w:space="0" w:color="auto"/>
            </w:tcBorders>
          </w:tcPr>
          <w:p w14:paraId="652591C2" w14:textId="77777777" w:rsidR="00B633E5" w:rsidRPr="007D5606" w:rsidRDefault="00B633E5"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6D55B1F7" w14:textId="77777777" w:rsidR="00B633E5" w:rsidRPr="007D5606" w:rsidRDefault="00B633E5" w:rsidP="002D3EE2">
            <w:pPr>
              <w:rPr>
                <w:color w:val="000000" w:themeColor="text1"/>
              </w:rPr>
            </w:pPr>
            <w:r w:rsidRPr="007D5606">
              <w:rPr>
                <w:color w:val="000000" w:themeColor="text1"/>
              </w:rPr>
              <w:t>Melko harvinaiset</w:t>
            </w:r>
          </w:p>
        </w:tc>
        <w:tc>
          <w:tcPr>
            <w:tcW w:w="0" w:type="auto"/>
            <w:tcBorders>
              <w:left w:val="single" w:sz="4" w:space="0" w:color="auto"/>
              <w:bottom w:val="single" w:sz="4" w:space="0" w:color="auto"/>
              <w:right w:val="single" w:sz="4" w:space="0" w:color="auto"/>
            </w:tcBorders>
          </w:tcPr>
          <w:p w14:paraId="0B993F8E" w14:textId="77777777" w:rsidR="00B633E5" w:rsidRPr="007D5606" w:rsidRDefault="00B633E5" w:rsidP="002D3EE2">
            <w:pPr>
              <w:rPr>
                <w:color w:val="000000" w:themeColor="text1"/>
              </w:rPr>
            </w:pPr>
            <w:r w:rsidRPr="007D5606">
              <w:rPr>
                <w:color w:val="000000" w:themeColor="text1"/>
              </w:rPr>
              <w:t>Kuurous,</w:t>
            </w:r>
          </w:p>
          <w:p w14:paraId="1127D094" w14:textId="77777777" w:rsidR="00B633E5" w:rsidRPr="007D5606" w:rsidRDefault="00B633E5" w:rsidP="00414E89">
            <w:pPr>
              <w:rPr>
                <w:color w:val="000000" w:themeColor="text1"/>
              </w:rPr>
            </w:pPr>
            <w:r w:rsidRPr="007D5606">
              <w:rPr>
                <w:color w:val="000000" w:themeColor="text1"/>
              </w:rPr>
              <w:t>tinnitus</w:t>
            </w:r>
          </w:p>
        </w:tc>
      </w:tr>
      <w:tr w:rsidR="00B633E5" w:rsidRPr="007D5606" w14:paraId="1D513EA9" w14:textId="77777777" w:rsidTr="007E74C4">
        <w:trPr>
          <w:cantSplit/>
        </w:trPr>
        <w:tc>
          <w:tcPr>
            <w:tcW w:w="4045" w:type="dxa"/>
            <w:vMerge w:val="restart"/>
            <w:tcBorders>
              <w:top w:val="single" w:sz="4" w:space="0" w:color="auto"/>
              <w:left w:val="single" w:sz="4" w:space="0" w:color="auto"/>
              <w:right w:val="single" w:sz="4" w:space="0" w:color="auto"/>
            </w:tcBorders>
            <w:hideMark/>
          </w:tcPr>
          <w:p w14:paraId="3181431E" w14:textId="77777777" w:rsidR="00B633E5" w:rsidRPr="007D5606" w:rsidRDefault="00B633E5" w:rsidP="002D3EE2">
            <w:pPr>
              <w:rPr>
                <w:color w:val="000000" w:themeColor="text1"/>
              </w:rPr>
            </w:pPr>
            <w:r w:rsidRPr="007D5606">
              <w:rPr>
                <w:color w:val="000000" w:themeColor="text1"/>
              </w:rPr>
              <w:t>Sydän*</w:t>
            </w:r>
          </w:p>
        </w:tc>
        <w:tc>
          <w:tcPr>
            <w:tcW w:w="2488" w:type="dxa"/>
            <w:tcBorders>
              <w:top w:val="single" w:sz="4" w:space="0" w:color="auto"/>
              <w:left w:val="single" w:sz="4" w:space="0" w:color="auto"/>
              <w:bottom w:val="single" w:sz="4" w:space="0" w:color="auto"/>
              <w:right w:val="single" w:sz="4" w:space="0" w:color="auto"/>
            </w:tcBorders>
          </w:tcPr>
          <w:p w14:paraId="46F8AD6A" w14:textId="77777777" w:rsidR="00B633E5" w:rsidRPr="007D5606" w:rsidRDefault="00B633E5" w:rsidP="00414E89">
            <w:pPr>
              <w:rPr>
                <w:color w:val="000000" w:themeColor="text1"/>
              </w:rPr>
            </w:pPr>
            <w:r w:rsidRPr="007D5606">
              <w:rPr>
                <w:color w:val="000000" w:themeColor="text1"/>
              </w:rPr>
              <w:t>Yleiset</w:t>
            </w:r>
          </w:p>
        </w:tc>
        <w:tc>
          <w:tcPr>
            <w:tcW w:w="0" w:type="auto"/>
            <w:tcBorders>
              <w:top w:val="single" w:sz="4" w:space="0" w:color="auto"/>
              <w:left w:val="single" w:sz="4" w:space="0" w:color="auto"/>
              <w:right w:val="single" w:sz="4" w:space="0" w:color="auto"/>
            </w:tcBorders>
          </w:tcPr>
          <w:p w14:paraId="4D219B57" w14:textId="77777777" w:rsidR="00B633E5" w:rsidRPr="007D5606" w:rsidRDefault="00B633E5" w:rsidP="00414E89">
            <w:pPr>
              <w:rPr>
                <w:color w:val="000000" w:themeColor="text1"/>
              </w:rPr>
            </w:pPr>
            <w:r w:rsidRPr="007D5606">
              <w:rPr>
                <w:color w:val="000000" w:themeColor="text1"/>
              </w:rPr>
              <w:t>Takykardia</w:t>
            </w:r>
          </w:p>
        </w:tc>
      </w:tr>
      <w:tr w:rsidR="00B633E5" w:rsidRPr="007D5606" w14:paraId="1625993A" w14:textId="77777777" w:rsidTr="007E74C4">
        <w:trPr>
          <w:cantSplit/>
        </w:trPr>
        <w:tc>
          <w:tcPr>
            <w:tcW w:w="4045" w:type="dxa"/>
            <w:vMerge/>
            <w:tcBorders>
              <w:left w:val="single" w:sz="4" w:space="0" w:color="auto"/>
              <w:right w:val="single" w:sz="4" w:space="0" w:color="auto"/>
            </w:tcBorders>
          </w:tcPr>
          <w:p w14:paraId="50DD9C01" w14:textId="77777777" w:rsidR="00B633E5" w:rsidRPr="007D5606" w:rsidRDefault="00B633E5"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60B6BE8F" w14:textId="77777777" w:rsidR="00B633E5" w:rsidRPr="007D5606" w:rsidRDefault="00B633E5" w:rsidP="002D3EE2">
            <w:pPr>
              <w:rPr>
                <w:color w:val="000000" w:themeColor="text1"/>
              </w:rPr>
            </w:pPr>
            <w:r w:rsidRPr="007D5606">
              <w:rPr>
                <w:color w:val="000000" w:themeColor="text1"/>
              </w:rPr>
              <w:t>Melko harvinaiset</w:t>
            </w:r>
          </w:p>
          <w:p w14:paraId="5DB958E0" w14:textId="77777777" w:rsidR="00B633E5" w:rsidRPr="007D5606" w:rsidRDefault="00B633E5" w:rsidP="002D3EE2">
            <w:pPr>
              <w:rPr>
                <w:color w:val="000000" w:themeColor="text1"/>
              </w:rPr>
            </w:pPr>
          </w:p>
        </w:tc>
        <w:tc>
          <w:tcPr>
            <w:tcW w:w="0" w:type="auto"/>
            <w:tcBorders>
              <w:left w:val="single" w:sz="4" w:space="0" w:color="auto"/>
              <w:right w:val="single" w:sz="4" w:space="0" w:color="auto"/>
            </w:tcBorders>
          </w:tcPr>
          <w:p w14:paraId="2A937CEB" w14:textId="77777777" w:rsidR="00B633E5" w:rsidRPr="007D5606" w:rsidRDefault="00B633E5" w:rsidP="002D3EE2">
            <w:pPr>
              <w:autoSpaceDE w:val="0"/>
              <w:autoSpaceDN w:val="0"/>
              <w:adjustRightInd w:val="0"/>
              <w:rPr>
                <w:color w:val="000000" w:themeColor="text1"/>
              </w:rPr>
            </w:pPr>
            <w:r w:rsidRPr="007D5606">
              <w:rPr>
                <w:color w:val="000000" w:themeColor="text1"/>
              </w:rPr>
              <w:t>Sydänkohtaus</w:t>
            </w:r>
            <w:r w:rsidRPr="007D5606">
              <w:rPr>
                <w:color w:val="000000" w:themeColor="text1"/>
                <w:szCs w:val="20"/>
                <w:vertAlign w:val="superscript"/>
              </w:rPr>
              <w:t>1</w:t>
            </w:r>
            <w:r w:rsidRPr="007D5606">
              <w:rPr>
                <w:color w:val="000000" w:themeColor="text1"/>
              </w:rPr>
              <w:t>,</w:t>
            </w:r>
          </w:p>
          <w:p w14:paraId="772BFA4A" w14:textId="77777777" w:rsidR="00B633E5" w:rsidRPr="007D5606" w:rsidRDefault="00B633E5" w:rsidP="002D3EE2">
            <w:pPr>
              <w:autoSpaceDE w:val="0"/>
              <w:autoSpaceDN w:val="0"/>
              <w:adjustRightInd w:val="0"/>
              <w:rPr>
                <w:color w:val="000000" w:themeColor="text1"/>
              </w:rPr>
            </w:pPr>
            <w:r w:rsidRPr="007D5606">
              <w:rPr>
                <w:color w:val="000000" w:themeColor="text1"/>
              </w:rPr>
              <w:t>rytmihäiriöt,</w:t>
            </w:r>
          </w:p>
          <w:p w14:paraId="6D2DEE8D" w14:textId="77777777" w:rsidR="00B633E5" w:rsidRPr="007D5606" w:rsidRDefault="00B633E5" w:rsidP="00414E89">
            <w:pPr>
              <w:rPr>
                <w:color w:val="000000" w:themeColor="text1"/>
              </w:rPr>
            </w:pPr>
            <w:r w:rsidRPr="007D5606">
              <w:rPr>
                <w:color w:val="000000" w:themeColor="text1"/>
              </w:rPr>
              <w:t>kongestiivinen sydämen vajaatoiminta</w:t>
            </w:r>
          </w:p>
        </w:tc>
      </w:tr>
      <w:tr w:rsidR="00B633E5" w:rsidRPr="007D5606" w14:paraId="53724AD2" w14:textId="77777777" w:rsidTr="007E74C4">
        <w:trPr>
          <w:cantSplit/>
        </w:trPr>
        <w:tc>
          <w:tcPr>
            <w:tcW w:w="4045" w:type="dxa"/>
            <w:vMerge/>
            <w:tcBorders>
              <w:left w:val="single" w:sz="4" w:space="0" w:color="auto"/>
              <w:bottom w:val="single" w:sz="4" w:space="0" w:color="auto"/>
              <w:right w:val="single" w:sz="4" w:space="0" w:color="auto"/>
            </w:tcBorders>
          </w:tcPr>
          <w:p w14:paraId="3B73FF3E" w14:textId="77777777" w:rsidR="00B633E5" w:rsidRPr="007D5606" w:rsidRDefault="00B633E5"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6C13B7B3" w14:textId="77777777" w:rsidR="00B633E5" w:rsidRPr="007D5606" w:rsidRDefault="00B633E5" w:rsidP="00414E89">
            <w:pPr>
              <w:rPr>
                <w:color w:val="000000" w:themeColor="text1"/>
              </w:rPr>
            </w:pPr>
            <w:r w:rsidRPr="007D5606">
              <w:rPr>
                <w:color w:val="000000" w:themeColor="text1"/>
              </w:rPr>
              <w:t>Harvinaiset</w:t>
            </w:r>
          </w:p>
        </w:tc>
        <w:tc>
          <w:tcPr>
            <w:tcW w:w="0" w:type="auto"/>
            <w:tcBorders>
              <w:left w:val="single" w:sz="4" w:space="0" w:color="auto"/>
              <w:bottom w:val="single" w:sz="4" w:space="0" w:color="auto"/>
              <w:right w:val="single" w:sz="4" w:space="0" w:color="auto"/>
            </w:tcBorders>
          </w:tcPr>
          <w:p w14:paraId="4B7B477C" w14:textId="77777777" w:rsidR="00B633E5" w:rsidRPr="007D5606" w:rsidRDefault="00B633E5" w:rsidP="00414E89">
            <w:pPr>
              <w:rPr>
                <w:color w:val="000000" w:themeColor="text1"/>
              </w:rPr>
            </w:pPr>
            <w:r w:rsidRPr="007D5606">
              <w:rPr>
                <w:color w:val="000000" w:themeColor="text1"/>
              </w:rPr>
              <w:t>Sydämenpysähdys</w:t>
            </w:r>
          </w:p>
        </w:tc>
      </w:tr>
      <w:tr w:rsidR="00B633E5" w:rsidRPr="007D5606" w14:paraId="70C90C89" w14:textId="77777777" w:rsidTr="007E74C4">
        <w:trPr>
          <w:cantSplit/>
        </w:trPr>
        <w:tc>
          <w:tcPr>
            <w:tcW w:w="4045" w:type="dxa"/>
            <w:vMerge w:val="restart"/>
            <w:tcBorders>
              <w:top w:val="single" w:sz="4" w:space="0" w:color="auto"/>
              <w:left w:val="single" w:sz="4" w:space="0" w:color="auto"/>
              <w:right w:val="single" w:sz="4" w:space="0" w:color="auto"/>
            </w:tcBorders>
            <w:hideMark/>
          </w:tcPr>
          <w:p w14:paraId="62AD2DE8" w14:textId="77777777" w:rsidR="00B633E5" w:rsidRPr="007D5606" w:rsidRDefault="00B633E5" w:rsidP="002D3EE2">
            <w:pPr>
              <w:rPr>
                <w:color w:val="000000" w:themeColor="text1"/>
              </w:rPr>
            </w:pPr>
            <w:r w:rsidRPr="007D5606">
              <w:rPr>
                <w:color w:val="000000" w:themeColor="text1"/>
              </w:rPr>
              <w:t>Verisuonisto</w:t>
            </w:r>
          </w:p>
        </w:tc>
        <w:tc>
          <w:tcPr>
            <w:tcW w:w="2488" w:type="dxa"/>
            <w:tcBorders>
              <w:top w:val="single" w:sz="4" w:space="0" w:color="auto"/>
              <w:left w:val="single" w:sz="4" w:space="0" w:color="auto"/>
              <w:bottom w:val="single" w:sz="4" w:space="0" w:color="auto"/>
              <w:right w:val="single" w:sz="4" w:space="0" w:color="auto"/>
            </w:tcBorders>
          </w:tcPr>
          <w:p w14:paraId="28C71265" w14:textId="77777777" w:rsidR="00B633E5" w:rsidRPr="007D5606" w:rsidRDefault="00B633E5" w:rsidP="002D3EE2">
            <w:pPr>
              <w:rPr>
                <w:color w:val="000000" w:themeColor="text1"/>
              </w:rPr>
            </w:pPr>
            <w:r w:rsidRPr="007D5606">
              <w:rPr>
                <w:color w:val="000000" w:themeColor="text1"/>
              </w:rPr>
              <w:t>Yleiset</w:t>
            </w:r>
          </w:p>
          <w:p w14:paraId="781982DB" w14:textId="77777777" w:rsidR="00B633E5" w:rsidRPr="007D5606" w:rsidRDefault="00B633E5" w:rsidP="002D3EE2">
            <w:pPr>
              <w:rPr>
                <w:color w:val="000000" w:themeColor="text1"/>
              </w:rPr>
            </w:pPr>
          </w:p>
        </w:tc>
        <w:tc>
          <w:tcPr>
            <w:tcW w:w="0" w:type="auto"/>
            <w:tcBorders>
              <w:top w:val="single" w:sz="4" w:space="0" w:color="auto"/>
              <w:left w:val="single" w:sz="4" w:space="0" w:color="auto"/>
              <w:right w:val="single" w:sz="4" w:space="0" w:color="auto"/>
            </w:tcBorders>
          </w:tcPr>
          <w:p w14:paraId="05BE076B" w14:textId="77777777" w:rsidR="00B633E5" w:rsidRPr="007D5606" w:rsidRDefault="00B633E5" w:rsidP="002D3EE2">
            <w:pPr>
              <w:autoSpaceDE w:val="0"/>
              <w:autoSpaceDN w:val="0"/>
              <w:adjustRightInd w:val="0"/>
              <w:rPr>
                <w:color w:val="000000" w:themeColor="text1"/>
              </w:rPr>
            </w:pPr>
            <w:r w:rsidRPr="007D5606">
              <w:rPr>
                <w:color w:val="000000" w:themeColor="text1"/>
              </w:rPr>
              <w:t>Hypertensio,</w:t>
            </w:r>
          </w:p>
          <w:p w14:paraId="662F5116" w14:textId="77777777" w:rsidR="00B633E5" w:rsidRPr="007D5606" w:rsidRDefault="00B633E5" w:rsidP="002D3EE2">
            <w:pPr>
              <w:autoSpaceDE w:val="0"/>
              <w:autoSpaceDN w:val="0"/>
              <w:adjustRightInd w:val="0"/>
              <w:rPr>
                <w:color w:val="000000" w:themeColor="text1"/>
              </w:rPr>
            </w:pPr>
            <w:r w:rsidRPr="007D5606">
              <w:rPr>
                <w:color w:val="000000" w:themeColor="text1"/>
              </w:rPr>
              <w:t>kuumat aallot,</w:t>
            </w:r>
          </w:p>
          <w:p w14:paraId="4046A231" w14:textId="77777777" w:rsidR="00B633E5" w:rsidRPr="007D5606" w:rsidRDefault="00B633E5" w:rsidP="00414E89">
            <w:pPr>
              <w:rPr>
                <w:color w:val="000000" w:themeColor="text1"/>
              </w:rPr>
            </w:pPr>
            <w:r w:rsidRPr="007D5606">
              <w:rPr>
                <w:color w:val="000000" w:themeColor="text1"/>
              </w:rPr>
              <w:t>hematoomat</w:t>
            </w:r>
          </w:p>
        </w:tc>
      </w:tr>
      <w:tr w:rsidR="00B633E5" w:rsidRPr="007D5606" w14:paraId="1AA56C0F" w14:textId="77777777" w:rsidTr="007E74C4">
        <w:trPr>
          <w:cantSplit/>
        </w:trPr>
        <w:tc>
          <w:tcPr>
            <w:tcW w:w="4045" w:type="dxa"/>
            <w:vMerge/>
            <w:tcBorders>
              <w:left w:val="single" w:sz="4" w:space="0" w:color="auto"/>
              <w:bottom w:val="single" w:sz="4" w:space="0" w:color="auto"/>
              <w:right w:val="single" w:sz="4" w:space="0" w:color="auto"/>
            </w:tcBorders>
          </w:tcPr>
          <w:p w14:paraId="6BF2E2B2" w14:textId="77777777" w:rsidR="00B633E5" w:rsidRPr="007D5606" w:rsidRDefault="00B633E5"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5FEFBB7A" w14:textId="77777777" w:rsidR="00B633E5" w:rsidRPr="007D5606" w:rsidRDefault="00B633E5" w:rsidP="002D3EE2">
            <w:pPr>
              <w:rPr>
                <w:color w:val="000000" w:themeColor="text1"/>
              </w:rPr>
            </w:pPr>
            <w:r w:rsidRPr="007D5606">
              <w:rPr>
                <w:color w:val="000000" w:themeColor="text1"/>
              </w:rPr>
              <w:t>Melko harvinaiset</w:t>
            </w:r>
          </w:p>
        </w:tc>
        <w:tc>
          <w:tcPr>
            <w:tcW w:w="0" w:type="auto"/>
            <w:tcBorders>
              <w:left w:val="single" w:sz="4" w:space="0" w:color="auto"/>
              <w:bottom w:val="single" w:sz="4" w:space="0" w:color="auto"/>
              <w:right w:val="single" w:sz="4" w:space="0" w:color="auto"/>
            </w:tcBorders>
          </w:tcPr>
          <w:p w14:paraId="0AF8180E" w14:textId="77777777" w:rsidR="00B633E5" w:rsidRPr="007D5606" w:rsidRDefault="00B633E5" w:rsidP="002D3EE2">
            <w:pPr>
              <w:autoSpaceDE w:val="0"/>
              <w:autoSpaceDN w:val="0"/>
              <w:adjustRightInd w:val="0"/>
              <w:rPr>
                <w:color w:val="000000" w:themeColor="text1"/>
              </w:rPr>
            </w:pPr>
            <w:r w:rsidRPr="007D5606">
              <w:rPr>
                <w:color w:val="000000" w:themeColor="text1"/>
              </w:rPr>
              <w:t>Aortan aneurysma,</w:t>
            </w:r>
          </w:p>
          <w:p w14:paraId="6ABF97AB" w14:textId="77777777" w:rsidR="00B633E5" w:rsidRPr="007D5606" w:rsidRDefault="00B633E5" w:rsidP="002D3EE2">
            <w:pPr>
              <w:autoSpaceDE w:val="0"/>
              <w:autoSpaceDN w:val="0"/>
              <w:adjustRightInd w:val="0"/>
              <w:rPr>
                <w:color w:val="000000" w:themeColor="text1"/>
              </w:rPr>
            </w:pPr>
            <w:r w:rsidRPr="007D5606">
              <w:rPr>
                <w:color w:val="000000" w:themeColor="text1"/>
              </w:rPr>
              <w:t>valtimotukos,</w:t>
            </w:r>
          </w:p>
          <w:p w14:paraId="532A5901" w14:textId="77777777" w:rsidR="00B633E5" w:rsidRPr="007D5606" w:rsidDel="00B633E5" w:rsidRDefault="00B633E5" w:rsidP="00414E89">
            <w:pPr>
              <w:rPr>
                <w:color w:val="000000" w:themeColor="text1"/>
              </w:rPr>
            </w:pPr>
            <w:r w:rsidRPr="007D5606">
              <w:rPr>
                <w:color w:val="000000" w:themeColor="text1"/>
              </w:rPr>
              <w:t>tromboflebiitti</w:t>
            </w:r>
          </w:p>
        </w:tc>
      </w:tr>
      <w:tr w:rsidR="00B633E5" w:rsidRPr="007D5606" w14:paraId="6A7B1C16" w14:textId="77777777" w:rsidTr="007E74C4">
        <w:trPr>
          <w:cantSplit/>
        </w:trPr>
        <w:tc>
          <w:tcPr>
            <w:tcW w:w="4045" w:type="dxa"/>
            <w:vMerge w:val="restart"/>
            <w:tcBorders>
              <w:top w:val="single" w:sz="4" w:space="0" w:color="auto"/>
              <w:left w:val="single" w:sz="4" w:space="0" w:color="auto"/>
              <w:right w:val="single" w:sz="4" w:space="0" w:color="auto"/>
            </w:tcBorders>
            <w:hideMark/>
          </w:tcPr>
          <w:p w14:paraId="572F361E" w14:textId="77777777" w:rsidR="00B633E5" w:rsidRPr="007D5606" w:rsidRDefault="00B633E5" w:rsidP="002D3EE2">
            <w:pPr>
              <w:autoSpaceDE w:val="0"/>
              <w:autoSpaceDN w:val="0"/>
              <w:adjustRightInd w:val="0"/>
              <w:rPr>
                <w:color w:val="000000" w:themeColor="text1"/>
              </w:rPr>
            </w:pPr>
            <w:r w:rsidRPr="007D5606">
              <w:rPr>
                <w:color w:val="000000" w:themeColor="text1"/>
              </w:rPr>
              <w:t>Hengityselimet, rintakehä ja välikarsina*</w:t>
            </w:r>
          </w:p>
        </w:tc>
        <w:tc>
          <w:tcPr>
            <w:tcW w:w="2488" w:type="dxa"/>
            <w:tcBorders>
              <w:top w:val="single" w:sz="4" w:space="0" w:color="auto"/>
              <w:left w:val="single" w:sz="4" w:space="0" w:color="auto"/>
              <w:bottom w:val="single" w:sz="4" w:space="0" w:color="auto"/>
              <w:right w:val="single" w:sz="4" w:space="0" w:color="auto"/>
            </w:tcBorders>
          </w:tcPr>
          <w:p w14:paraId="493BFF5B" w14:textId="77777777" w:rsidR="00B633E5" w:rsidRPr="007D5606" w:rsidRDefault="00B633E5" w:rsidP="002D3EE2">
            <w:pPr>
              <w:rPr>
                <w:color w:val="000000" w:themeColor="text1"/>
              </w:rPr>
            </w:pPr>
            <w:r w:rsidRPr="007D5606">
              <w:rPr>
                <w:color w:val="000000" w:themeColor="text1"/>
              </w:rPr>
              <w:t>Yleiset</w:t>
            </w:r>
          </w:p>
          <w:p w14:paraId="1DC01376" w14:textId="77777777" w:rsidR="00B633E5" w:rsidRPr="007D5606" w:rsidRDefault="00B633E5" w:rsidP="002D3EE2">
            <w:pPr>
              <w:rPr>
                <w:color w:val="000000" w:themeColor="text1"/>
              </w:rPr>
            </w:pPr>
          </w:p>
        </w:tc>
        <w:tc>
          <w:tcPr>
            <w:tcW w:w="0" w:type="auto"/>
            <w:tcBorders>
              <w:top w:val="single" w:sz="4" w:space="0" w:color="auto"/>
              <w:left w:val="single" w:sz="4" w:space="0" w:color="auto"/>
              <w:right w:val="single" w:sz="4" w:space="0" w:color="auto"/>
            </w:tcBorders>
          </w:tcPr>
          <w:p w14:paraId="6CB761B1" w14:textId="77777777" w:rsidR="00B633E5" w:rsidRPr="007D5606" w:rsidRDefault="00B633E5" w:rsidP="002D3EE2">
            <w:pPr>
              <w:autoSpaceDE w:val="0"/>
              <w:autoSpaceDN w:val="0"/>
              <w:adjustRightInd w:val="0"/>
              <w:rPr>
                <w:color w:val="000000" w:themeColor="text1"/>
              </w:rPr>
            </w:pPr>
            <w:r w:rsidRPr="007D5606">
              <w:rPr>
                <w:color w:val="000000" w:themeColor="text1"/>
              </w:rPr>
              <w:t>Astma,</w:t>
            </w:r>
          </w:p>
          <w:p w14:paraId="522BBC9C" w14:textId="77777777" w:rsidR="00B633E5" w:rsidRPr="007D5606" w:rsidRDefault="00B633E5" w:rsidP="002D3EE2">
            <w:pPr>
              <w:autoSpaceDE w:val="0"/>
              <w:autoSpaceDN w:val="0"/>
              <w:adjustRightInd w:val="0"/>
              <w:rPr>
                <w:color w:val="000000" w:themeColor="text1"/>
              </w:rPr>
            </w:pPr>
            <w:r w:rsidRPr="007D5606">
              <w:rPr>
                <w:color w:val="000000" w:themeColor="text1"/>
              </w:rPr>
              <w:t>hengenahdistus,</w:t>
            </w:r>
          </w:p>
          <w:p w14:paraId="72EF8981" w14:textId="77777777" w:rsidR="00B633E5" w:rsidRPr="007D5606" w:rsidRDefault="00B633E5" w:rsidP="00414E89">
            <w:pPr>
              <w:autoSpaceDE w:val="0"/>
              <w:autoSpaceDN w:val="0"/>
              <w:adjustRightInd w:val="0"/>
              <w:rPr>
                <w:color w:val="000000" w:themeColor="text1"/>
              </w:rPr>
            </w:pPr>
            <w:r w:rsidRPr="007D5606">
              <w:rPr>
                <w:color w:val="000000" w:themeColor="text1"/>
              </w:rPr>
              <w:t>yskä</w:t>
            </w:r>
          </w:p>
        </w:tc>
      </w:tr>
      <w:tr w:rsidR="00B633E5" w:rsidRPr="007D5606" w14:paraId="31178369" w14:textId="77777777" w:rsidTr="007E74C4">
        <w:trPr>
          <w:cantSplit/>
        </w:trPr>
        <w:tc>
          <w:tcPr>
            <w:tcW w:w="4045" w:type="dxa"/>
            <w:vMerge/>
            <w:tcBorders>
              <w:left w:val="single" w:sz="4" w:space="0" w:color="auto"/>
              <w:right w:val="single" w:sz="4" w:space="0" w:color="auto"/>
            </w:tcBorders>
          </w:tcPr>
          <w:p w14:paraId="0FF16C82" w14:textId="77777777" w:rsidR="00B633E5" w:rsidRPr="007D5606" w:rsidRDefault="00B633E5" w:rsidP="002D3EE2">
            <w:pPr>
              <w:autoSpaceDE w:val="0"/>
              <w:autoSpaceDN w:val="0"/>
              <w:adjustRightInd w:val="0"/>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3BDC7C03" w14:textId="77777777" w:rsidR="00B633E5" w:rsidRPr="007D5606" w:rsidRDefault="00B633E5" w:rsidP="002D3EE2">
            <w:pPr>
              <w:rPr>
                <w:color w:val="000000" w:themeColor="text1"/>
              </w:rPr>
            </w:pPr>
            <w:r w:rsidRPr="007D5606">
              <w:rPr>
                <w:color w:val="000000" w:themeColor="text1"/>
              </w:rPr>
              <w:t>Melko harvinaiset</w:t>
            </w:r>
          </w:p>
          <w:p w14:paraId="148E4F31" w14:textId="77777777" w:rsidR="00B633E5" w:rsidRPr="007D5606" w:rsidRDefault="00B633E5" w:rsidP="002D3EE2">
            <w:pPr>
              <w:rPr>
                <w:color w:val="000000" w:themeColor="text1"/>
              </w:rPr>
            </w:pPr>
          </w:p>
        </w:tc>
        <w:tc>
          <w:tcPr>
            <w:tcW w:w="0" w:type="auto"/>
            <w:tcBorders>
              <w:left w:val="single" w:sz="4" w:space="0" w:color="auto"/>
              <w:right w:val="single" w:sz="4" w:space="0" w:color="auto"/>
            </w:tcBorders>
          </w:tcPr>
          <w:p w14:paraId="3280C4F2" w14:textId="77777777" w:rsidR="00B633E5" w:rsidRPr="007D5606" w:rsidRDefault="00B633E5" w:rsidP="002D3EE2">
            <w:pPr>
              <w:autoSpaceDE w:val="0"/>
              <w:autoSpaceDN w:val="0"/>
              <w:adjustRightInd w:val="0"/>
              <w:rPr>
                <w:color w:val="000000" w:themeColor="text1"/>
              </w:rPr>
            </w:pPr>
            <w:r w:rsidRPr="007D5606">
              <w:rPr>
                <w:color w:val="000000" w:themeColor="text1"/>
              </w:rPr>
              <w:t>Keuhkoembolia</w:t>
            </w:r>
            <w:r w:rsidRPr="007D5606">
              <w:rPr>
                <w:color w:val="000000" w:themeColor="text1"/>
                <w:vertAlign w:val="superscript"/>
              </w:rPr>
              <w:t>1</w:t>
            </w:r>
            <w:r w:rsidRPr="007D5606">
              <w:rPr>
                <w:color w:val="000000" w:themeColor="text1"/>
              </w:rPr>
              <w:t>,</w:t>
            </w:r>
          </w:p>
          <w:p w14:paraId="11104FF5" w14:textId="77777777" w:rsidR="00B633E5" w:rsidRPr="007D5606" w:rsidRDefault="00B633E5" w:rsidP="002D3EE2">
            <w:pPr>
              <w:autoSpaceDE w:val="0"/>
              <w:autoSpaceDN w:val="0"/>
              <w:adjustRightInd w:val="0"/>
              <w:rPr>
                <w:color w:val="000000" w:themeColor="text1"/>
              </w:rPr>
            </w:pPr>
            <w:r w:rsidRPr="007D5606">
              <w:rPr>
                <w:color w:val="000000" w:themeColor="text1"/>
              </w:rPr>
              <w:t>interstitiaalinen keuhkosairaus,</w:t>
            </w:r>
          </w:p>
          <w:p w14:paraId="39D82DE4" w14:textId="77777777" w:rsidR="00B633E5" w:rsidRPr="007D5606" w:rsidRDefault="00B633E5" w:rsidP="002D3EE2">
            <w:pPr>
              <w:autoSpaceDE w:val="0"/>
              <w:autoSpaceDN w:val="0"/>
              <w:adjustRightInd w:val="0"/>
              <w:rPr>
                <w:color w:val="000000" w:themeColor="text1"/>
              </w:rPr>
            </w:pPr>
            <w:r w:rsidRPr="007D5606">
              <w:rPr>
                <w:color w:val="000000" w:themeColor="text1"/>
              </w:rPr>
              <w:t>keuhkoahtaumatauti,</w:t>
            </w:r>
          </w:p>
          <w:p w14:paraId="35654D09" w14:textId="77777777" w:rsidR="00B633E5" w:rsidRPr="007D5606" w:rsidRDefault="00B633E5" w:rsidP="002D3EE2">
            <w:pPr>
              <w:autoSpaceDE w:val="0"/>
              <w:autoSpaceDN w:val="0"/>
              <w:adjustRightInd w:val="0"/>
              <w:rPr>
                <w:color w:val="000000" w:themeColor="text1"/>
              </w:rPr>
            </w:pPr>
            <w:r w:rsidRPr="007D5606">
              <w:rPr>
                <w:color w:val="000000" w:themeColor="text1"/>
              </w:rPr>
              <w:t>pneumoniitti,</w:t>
            </w:r>
          </w:p>
          <w:p w14:paraId="0A491782" w14:textId="77777777" w:rsidR="00B633E5" w:rsidRPr="007D5606" w:rsidRDefault="00B633E5" w:rsidP="00414E89">
            <w:pPr>
              <w:autoSpaceDE w:val="0"/>
              <w:autoSpaceDN w:val="0"/>
              <w:adjustRightInd w:val="0"/>
              <w:rPr>
                <w:color w:val="000000" w:themeColor="text1"/>
              </w:rPr>
            </w:pPr>
            <w:r w:rsidRPr="007D5606">
              <w:rPr>
                <w:color w:val="000000" w:themeColor="text1"/>
              </w:rPr>
              <w:t>pleuraeffuusio</w:t>
            </w:r>
            <w:r w:rsidRPr="007D5606">
              <w:rPr>
                <w:color w:val="000000" w:themeColor="text1"/>
                <w:vertAlign w:val="superscript"/>
              </w:rPr>
              <w:t>1</w:t>
            </w:r>
          </w:p>
        </w:tc>
      </w:tr>
      <w:tr w:rsidR="00B633E5" w:rsidRPr="007D5606" w14:paraId="70AF5B86" w14:textId="77777777" w:rsidTr="007E74C4">
        <w:trPr>
          <w:cantSplit/>
        </w:trPr>
        <w:tc>
          <w:tcPr>
            <w:tcW w:w="4045" w:type="dxa"/>
            <w:vMerge/>
            <w:tcBorders>
              <w:left w:val="single" w:sz="4" w:space="0" w:color="auto"/>
              <w:bottom w:val="single" w:sz="4" w:space="0" w:color="auto"/>
              <w:right w:val="single" w:sz="4" w:space="0" w:color="auto"/>
            </w:tcBorders>
          </w:tcPr>
          <w:p w14:paraId="6E191AEC" w14:textId="77777777" w:rsidR="00B633E5" w:rsidRPr="007D5606" w:rsidRDefault="00B633E5" w:rsidP="002D3EE2">
            <w:pPr>
              <w:autoSpaceDE w:val="0"/>
              <w:autoSpaceDN w:val="0"/>
              <w:adjustRightInd w:val="0"/>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542AD063" w14:textId="77777777" w:rsidR="00B633E5" w:rsidRPr="007D5606" w:rsidRDefault="00B633E5" w:rsidP="00414E89">
            <w:pPr>
              <w:rPr>
                <w:color w:val="000000" w:themeColor="text1"/>
              </w:rPr>
            </w:pPr>
            <w:r w:rsidRPr="007D5606">
              <w:rPr>
                <w:color w:val="000000" w:themeColor="text1"/>
              </w:rPr>
              <w:t>Harvinaiset</w:t>
            </w:r>
          </w:p>
        </w:tc>
        <w:tc>
          <w:tcPr>
            <w:tcW w:w="0" w:type="auto"/>
            <w:tcBorders>
              <w:left w:val="single" w:sz="4" w:space="0" w:color="auto"/>
              <w:bottom w:val="single" w:sz="4" w:space="0" w:color="auto"/>
              <w:right w:val="single" w:sz="4" w:space="0" w:color="auto"/>
            </w:tcBorders>
          </w:tcPr>
          <w:p w14:paraId="09893B29" w14:textId="77777777" w:rsidR="00B633E5" w:rsidRPr="007D5606" w:rsidRDefault="00B633E5" w:rsidP="00414E89">
            <w:pPr>
              <w:autoSpaceDE w:val="0"/>
              <w:autoSpaceDN w:val="0"/>
              <w:adjustRightInd w:val="0"/>
              <w:rPr>
                <w:color w:val="000000" w:themeColor="text1"/>
              </w:rPr>
            </w:pPr>
            <w:r w:rsidRPr="007D5606">
              <w:rPr>
                <w:color w:val="000000" w:themeColor="text1"/>
              </w:rPr>
              <w:t>Keuhkofibroosi</w:t>
            </w:r>
            <w:r w:rsidRPr="007D5606">
              <w:rPr>
                <w:color w:val="000000" w:themeColor="text1"/>
                <w:vertAlign w:val="superscript"/>
              </w:rPr>
              <w:t>1</w:t>
            </w:r>
          </w:p>
        </w:tc>
      </w:tr>
      <w:tr w:rsidR="00B633E5" w:rsidRPr="007D5606" w14:paraId="3AB7F171" w14:textId="77777777" w:rsidTr="007E74C4">
        <w:trPr>
          <w:cantSplit/>
        </w:trPr>
        <w:tc>
          <w:tcPr>
            <w:tcW w:w="4045" w:type="dxa"/>
            <w:vMerge w:val="restart"/>
            <w:tcBorders>
              <w:top w:val="single" w:sz="4" w:space="0" w:color="auto"/>
              <w:left w:val="single" w:sz="4" w:space="0" w:color="auto"/>
              <w:right w:val="single" w:sz="4" w:space="0" w:color="auto"/>
            </w:tcBorders>
            <w:hideMark/>
          </w:tcPr>
          <w:p w14:paraId="12571666" w14:textId="77777777" w:rsidR="00B633E5" w:rsidRPr="007D5606" w:rsidRDefault="00B633E5" w:rsidP="00414E89">
            <w:pPr>
              <w:keepNext/>
              <w:keepLines/>
              <w:rPr>
                <w:color w:val="000000" w:themeColor="text1"/>
              </w:rPr>
            </w:pPr>
            <w:r w:rsidRPr="007D5606">
              <w:rPr>
                <w:color w:val="000000" w:themeColor="text1"/>
              </w:rPr>
              <w:t>Ruoansulatuselimistö</w:t>
            </w:r>
          </w:p>
        </w:tc>
        <w:tc>
          <w:tcPr>
            <w:tcW w:w="2488" w:type="dxa"/>
            <w:tcBorders>
              <w:top w:val="single" w:sz="4" w:space="0" w:color="auto"/>
              <w:left w:val="single" w:sz="4" w:space="0" w:color="auto"/>
              <w:bottom w:val="single" w:sz="4" w:space="0" w:color="auto"/>
              <w:right w:val="single" w:sz="4" w:space="0" w:color="auto"/>
            </w:tcBorders>
          </w:tcPr>
          <w:p w14:paraId="3202FE21" w14:textId="77777777" w:rsidR="00B633E5" w:rsidRPr="007D5606" w:rsidRDefault="00B633E5" w:rsidP="00414E89">
            <w:pPr>
              <w:keepNext/>
              <w:keepLines/>
              <w:rPr>
                <w:color w:val="000000" w:themeColor="text1"/>
              </w:rPr>
            </w:pPr>
            <w:r w:rsidRPr="007D5606">
              <w:rPr>
                <w:color w:val="000000" w:themeColor="text1"/>
              </w:rPr>
              <w:t>Hyvin yleiset</w:t>
            </w:r>
          </w:p>
          <w:p w14:paraId="37DBFEDF" w14:textId="77777777" w:rsidR="00B633E5" w:rsidRPr="007D5606" w:rsidRDefault="00B633E5" w:rsidP="00414E89">
            <w:pPr>
              <w:keepNext/>
              <w:keepLines/>
              <w:rPr>
                <w:color w:val="000000" w:themeColor="text1"/>
              </w:rPr>
            </w:pPr>
          </w:p>
        </w:tc>
        <w:tc>
          <w:tcPr>
            <w:tcW w:w="0" w:type="auto"/>
            <w:tcBorders>
              <w:top w:val="single" w:sz="4" w:space="0" w:color="auto"/>
              <w:left w:val="single" w:sz="4" w:space="0" w:color="auto"/>
              <w:right w:val="single" w:sz="4" w:space="0" w:color="auto"/>
            </w:tcBorders>
          </w:tcPr>
          <w:p w14:paraId="0DCD8469" w14:textId="77777777" w:rsidR="00B633E5" w:rsidRPr="007D5606" w:rsidRDefault="00136326" w:rsidP="00414E89">
            <w:pPr>
              <w:keepNext/>
              <w:keepLines/>
              <w:autoSpaceDE w:val="0"/>
              <w:autoSpaceDN w:val="0"/>
              <w:adjustRightInd w:val="0"/>
              <w:rPr>
                <w:color w:val="000000" w:themeColor="text1"/>
              </w:rPr>
            </w:pPr>
            <w:r w:rsidRPr="007D5606">
              <w:rPr>
                <w:color w:val="000000" w:themeColor="text1"/>
              </w:rPr>
              <w:t>Vatsakipu,</w:t>
            </w:r>
          </w:p>
          <w:p w14:paraId="205D69FE" w14:textId="77777777" w:rsidR="00B633E5" w:rsidRPr="007D5606" w:rsidRDefault="00B633E5" w:rsidP="00414E89">
            <w:pPr>
              <w:keepNext/>
              <w:keepLines/>
              <w:autoSpaceDE w:val="0"/>
              <w:autoSpaceDN w:val="0"/>
              <w:adjustRightInd w:val="0"/>
              <w:rPr>
                <w:color w:val="000000" w:themeColor="text1"/>
              </w:rPr>
            </w:pPr>
            <w:r w:rsidRPr="007D5606">
              <w:rPr>
                <w:color w:val="000000" w:themeColor="text1"/>
              </w:rPr>
              <w:t>pahoinvointi ja oksentelu</w:t>
            </w:r>
          </w:p>
        </w:tc>
      </w:tr>
      <w:tr w:rsidR="00B633E5" w:rsidRPr="007D5606" w14:paraId="403A95ED" w14:textId="77777777" w:rsidTr="007E74C4">
        <w:trPr>
          <w:cantSplit/>
        </w:trPr>
        <w:tc>
          <w:tcPr>
            <w:tcW w:w="4045" w:type="dxa"/>
            <w:vMerge/>
            <w:tcBorders>
              <w:left w:val="single" w:sz="4" w:space="0" w:color="auto"/>
              <w:right w:val="single" w:sz="4" w:space="0" w:color="auto"/>
            </w:tcBorders>
          </w:tcPr>
          <w:p w14:paraId="3DB6506C" w14:textId="77777777" w:rsidR="00B633E5" w:rsidRPr="007D5606" w:rsidRDefault="00B633E5" w:rsidP="00414E89">
            <w:pPr>
              <w:keepNext/>
              <w:keepLines/>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163806F2" w14:textId="77777777" w:rsidR="00B633E5" w:rsidRPr="007D5606" w:rsidRDefault="00B633E5" w:rsidP="00414E89">
            <w:pPr>
              <w:keepNext/>
              <w:keepLines/>
              <w:rPr>
                <w:color w:val="000000" w:themeColor="text1"/>
              </w:rPr>
            </w:pPr>
            <w:r w:rsidRPr="007D5606">
              <w:rPr>
                <w:color w:val="000000" w:themeColor="text1"/>
              </w:rPr>
              <w:t>Yleiset</w:t>
            </w:r>
          </w:p>
          <w:p w14:paraId="7E6F1EDE" w14:textId="77777777" w:rsidR="00B633E5" w:rsidRPr="007D5606" w:rsidRDefault="00B633E5" w:rsidP="00414E89">
            <w:pPr>
              <w:keepNext/>
              <w:keepLines/>
              <w:rPr>
                <w:color w:val="000000" w:themeColor="text1"/>
              </w:rPr>
            </w:pPr>
          </w:p>
        </w:tc>
        <w:tc>
          <w:tcPr>
            <w:tcW w:w="0" w:type="auto"/>
            <w:tcBorders>
              <w:left w:val="single" w:sz="4" w:space="0" w:color="auto"/>
              <w:right w:val="single" w:sz="4" w:space="0" w:color="auto"/>
            </w:tcBorders>
          </w:tcPr>
          <w:p w14:paraId="08002A41" w14:textId="77777777" w:rsidR="00B633E5" w:rsidRPr="007D5606" w:rsidRDefault="00B633E5" w:rsidP="00414E89">
            <w:pPr>
              <w:keepNext/>
              <w:keepLines/>
              <w:autoSpaceDE w:val="0"/>
              <w:autoSpaceDN w:val="0"/>
              <w:adjustRightInd w:val="0"/>
              <w:rPr>
                <w:color w:val="000000" w:themeColor="text1"/>
              </w:rPr>
            </w:pPr>
            <w:r w:rsidRPr="007D5606">
              <w:rPr>
                <w:color w:val="000000" w:themeColor="text1"/>
              </w:rPr>
              <w:t>Ruoansulatuskanavan verenvuoto,</w:t>
            </w:r>
          </w:p>
          <w:p w14:paraId="0961BFFB" w14:textId="77777777" w:rsidR="00B633E5" w:rsidRPr="007D5606" w:rsidRDefault="00B633E5" w:rsidP="00414E89">
            <w:pPr>
              <w:keepNext/>
              <w:keepLines/>
              <w:autoSpaceDE w:val="0"/>
              <w:autoSpaceDN w:val="0"/>
              <w:adjustRightInd w:val="0"/>
              <w:rPr>
                <w:color w:val="000000" w:themeColor="text1"/>
              </w:rPr>
            </w:pPr>
            <w:r w:rsidRPr="007D5606">
              <w:rPr>
                <w:color w:val="000000" w:themeColor="text1"/>
              </w:rPr>
              <w:t>dyspepsia,</w:t>
            </w:r>
          </w:p>
          <w:p w14:paraId="060EB4CA" w14:textId="77777777" w:rsidR="00B633E5" w:rsidRPr="007D5606" w:rsidRDefault="00B633E5" w:rsidP="00414E89">
            <w:pPr>
              <w:keepNext/>
              <w:keepLines/>
              <w:autoSpaceDE w:val="0"/>
              <w:autoSpaceDN w:val="0"/>
              <w:adjustRightInd w:val="0"/>
              <w:rPr>
                <w:color w:val="000000" w:themeColor="text1"/>
              </w:rPr>
            </w:pPr>
            <w:r w:rsidRPr="007D5606">
              <w:rPr>
                <w:color w:val="000000" w:themeColor="text1"/>
              </w:rPr>
              <w:t>refluksitauti,</w:t>
            </w:r>
          </w:p>
          <w:p w14:paraId="7D3A4A20" w14:textId="77777777" w:rsidR="00B633E5" w:rsidRPr="007D5606" w:rsidRDefault="00B633E5" w:rsidP="00414E89">
            <w:pPr>
              <w:keepNext/>
              <w:keepLines/>
              <w:autoSpaceDE w:val="0"/>
              <w:autoSpaceDN w:val="0"/>
              <w:adjustRightInd w:val="0"/>
              <w:rPr>
                <w:color w:val="000000" w:themeColor="text1"/>
              </w:rPr>
            </w:pPr>
            <w:r w:rsidRPr="007D5606">
              <w:rPr>
                <w:color w:val="000000" w:themeColor="text1"/>
              </w:rPr>
              <w:t>Sjögrenin oireyhtymä</w:t>
            </w:r>
          </w:p>
        </w:tc>
      </w:tr>
      <w:tr w:rsidR="00B633E5" w:rsidRPr="007D5606" w14:paraId="40893C50" w14:textId="77777777" w:rsidTr="007E74C4">
        <w:trPr>
          <w:cantSplit/>
        </w:trPr>
        <w:tc>
          <w:tcPr>
            <w:tcW w:w="4045" w:type="dxa"/>
            <w:vMerge/>
            <w:tcBorders>
              <w:left w:val="single" w:sz="4" w:space="0" w:color="auto"/>
              <w:right w:val="single" w:sz="4" w:space="0" w:color="auto"/>
            </w:tcBorders>
          </w:tcPr>
          <w:p w14:paraId="229678F2" w14:textId="77777777" w:rsidR="00B633E5" w:rsidRPr="007D5606" w:rsidRDefault="00B633E5"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01AA9936" w14:textId="77777777" w:rsidR="00B633E5" w:rsidRPr="007D5606" w:rsidRDefault="00B633E5" w:rsidP="002D3EE2">
            <w:pPr>
              <w:rPr>
                <w:color w:val="000000" w:themeColor="text1"/>
              </w:rPr>
            </w:pPr>
            <w:r w:rsidRPr="007D5606">
              <w:rPr>
                <w:color w:val="000000" w:themeColor="text1"/>
              </w:rPr>
              <w:t>Melko harvinaiset</w:t>
            </w:r>
          </w:p>
          <w:p w14:paraId="08C45010" w14:textId="77777777" w:rsidR="00B633E5" w:rsidRPr="007D5606" w:rsidRDefault="00B633E5" w:rsidP="002D3EE2">
            <w:pPr>
              <w:rPr>
                <w:color w:val="000000" w:themeColor="text1"/>
              </w:rPr>
            </w:pPr>
          </w:p>
        </w:tc>
        <w:tc>
          <w:tcPr>
            <w:tcW w:w="0" w:type="auto"/>
            <w:tcBorders>
              <w:left w:val="single" w:sz="4" w:space="0" w:color="auto"/>
              <w:right w:val="single" w:sz="4" w:space="0" w:color="auto"/>
            </w:tcBorders>
          </w:tcPr>
          <w:p w14:paraId="6E402611" w14:textId="77777777" w:rsidR="00B633E5" w:rsidRPr="007D5606" w:rsidRDefault="00136326" w:rsidP="002D3EE2">
            <w:pPr>
              <w:autoSpaceDE w:val="0"/>
              <w:autoSpaceDN w:val="0"/>
              <w:adjustRightInd w:val="0"/>
              <w:rPr>
                <w:color w:val="000000" w:themeColor="text1"/>
              </w:rPr>
            </w:pPr>
            <w:r w:rsidRPr="007D5606">
              <w:rPr>
                <w:color w:val="000000" w:themeColor="text1"/>
              </w:rPr>
              <w:t>Haimatulehdus,</w:t>
            </w:r>
          </w:p>
          <w:p w14:paraId="2E014A1C" w14:textId="77777777" w:rsidR="00B633E5" w:rsidRPr="007D5606" w:rsidRDefault="00B633E5" w:rsidP="002D3EE2">
            <w:pPr>
              <w:autoSpaceDE w:val="0"/>
              <w:autoSpaceDN w:val="0"/>
              <w:adjustRightInd w:val="0"/>
              <w:rPr>
                <w:color w:val="000000" w:themeColor="text1"/>
              </w:rPr>
            </w:pPr>
            <w:r w:rsidRPr="007D5606">
              <w:rPr>
                <w:color w:val="000000" w:themeColor="text1"/>
              </w:rPr>
              <w:t>dysfagia,</w:t>
            </w:r>
          </w:p>
          <w:p w14:paraId="0284ED1E" w14:textId="77777777" w:rsidR="00B633E5" w:rsidRPr="007D5606" w:rsidRDefault="00B633E5" w:rsidP="00414E89">
            <w:pPr>
              <w:autoSpaceDE w:val="0"/>
              <w:autoSpaceDN w:val="0"/>
              <w:adjustRightInd w:val="0"/>
              <w:rPr>
                <w:color w:val="000000" w:themeColor="text1"/>
              </w:rPr>
            </w:pPr>
            <w:r w:rsidRPr="007D5606">
              <w:rPr>
                <w:color w:val="000000" w:themeColor="text1"/>
              </w:rPr>
              <w:t>kasvojen turvotus</w:t>
            </w:r>
          </w:p>
        </w:tc>
      </w:tr>
      <w:tr w:rsidR="00B633E5" w:rsidRPr="007D5606" w14:paraId="33E93B36" w14:textId="77777777" w:rsidTr="007E74C4">
        <w:trPr>
          <w:cantSplit/>
        </w:trPr>
        <w:tc>
          <w:tcPr>
            <w:tcW w:w="4045" w:type="dxa"/>
            <w:vMerge/>
            <w:tcBorders>
              <w:left w:val="single" w:sz="4" w:space="0" w:color="auto"/>
              <w:bottom w:val="single" w:sz="4" w:space="0" w:color="auto"/>
              <w:right w:val="single" w:sz="4" w:space="0" w:color="auto"/>
            </w:tcBorders>
          </w:tcPr>
          <w:p w14:paraId="6BDBAD8B" w14:textId="77777777" w:rsidR="00B633E5" w:rsidRPr="007D5606" w:rsidRDefault="00B633E5"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659D8E3A" w14:textId="77777777" w:rsidR="00B633E5" w:rsidRPr="007D5606" w:rsidRDefault="00B633E5" w:rsidP="00414E89">
            <w:pPr>
              <w:rPr>
                <w:color w:val="000000" w:themeColor="text1"/>
              </w:rPr>
            </w:pPr>
            <w:r w:rsidRPr="007D5606">
              <w:rPr>
                <w:color w:val="000000" w:themeColor="text1"/>
              </w:rPr>
              <w:t>Harvinaiset</w:t>
            </w:r>
          </w:p>
        </w:tc>
        <w:tc>
          <w:tcPr>
            <w:tcW w:w="0" w:type="auto"/>
            <w:tcBorders>
              <w:left w:val="single" w:sz="4" w:space="0" w:color="auto"/>
              <w:bottom w:val="single" w:sz="4" w:space="0" w:color="auto"/>
              <w:right w:val="single" w:sz="4" w:space="0" w:color="auto"/>
            </w:tcBorders>
          </w:tcPr>
          <w:p w14:paraId="68663417" w14:textId="77777777" w:rsidR="00B633E5" w:rsidRPr="007D5606" w:rsidRDefault="00136326" w:rsidP="00414E89">
            <w:pPr>
              <w:autoSpaceDE w:val="0"/>
              <w:autoSpaceDN w:val="0"/>
              <w:adjustRightInd w:val="0"/>
              <w:rPr>
                <w:color w:val="000000" w:themeColor="text1"/>
              </w:rPr>
            </w:pPr>
            <w:r w:rsidRPr="007D5606">
              <w:rPr>
                <w:color w:val="000000" w:themeColor="text1"/>
              </w:rPr>
              <w:t>Suolen puhkeama</w:t>
            </w:r>
            <w:r w:rsidRPr="007D5606">
              <w:rPr>
                <w:color w:val="000000" w:themeColor="text1"/>
                <w:vertAlign w:val="superscript"/>
              </w:rPr>
              <w:t>1</w:t>
            </w:r>
          </w:p>
        </w:tc>
      </w:tr>
      <w:tr w:rsidR="00B633E5" w:rsidRPr="007D5606" w14:paraId="71B470C3" w14:textId="77777777" w:rsidTr="007E74C4">
        <w:trPr>
          <w:cantSplit/>
        </w:trPr>
        <w:tc>
          <w:tcPr>
            <w:tcW w:w="4045" w:type="dxa"/>
            <w:vMerge w:val="restart"/>
            <w:tcBorders>
              <w:top w:val="single" w:sz="4" w:space="0" w:color="auto"/>
              <w:left w:val="single" w:sz="4" w:space="0" w:color="auto"/>
              <w:right w:val="single" w:sz="4" w:space="0" w:color="auto"/>
            </w:tcBorders>
            <w:hideMark/>
          </w:tcPr>
          <w:p w14:paraId="15914CD4" w14:textId="77777777" w:rsidR="00B633E5" w:rsidRPr="007D5606" w:rsidRDefault="00B633E5" w:rsidP="002D3EE2">
            <w:pPr>
              <w:rPr>
                <w:color w:val="000000" w:themeColor="text1"/>
              </w:rPr>
            </w:pPr>
            <w:r w:rsidRPr="007D5606">
              <w:rPr>
                <w:color w:val="000000" w:themeColor="text1"/>
              </w:rPr>
              <w:t>Maksa ja sappi*</w:t>
            </w:r>
          </w:p>
        </w:tc>
        <w:tc>
          <w:tcPr>
            <w:tcW w:w="2488" w:type="dxa"/>
            <w:tcBorders>
              <w:top w:val="single" w:sz="4" w:space="0" w:color="auto"/>
              <w:left w:val="single" w:sz="4" w:space="0" w:color="auto"/>
              <w:bottom w:val="single" w:sz="4" w:space="0" w:color="auto"/>
              <w:right w:val="single" w:sz="4" w:space="0" w:color="auto"/>
            </w:tcBorders>
          </w:tcPr>
          <w:p w14:paraId="023D1C10" w14:textId="77777777" w:rsidR="00B633E5" w:rsidRPr="007D5606" w:rsidRDefault="006E1391" w:rsidP="00414E89">
            <w:pPr>
              <w:rPr>
                <w:color w:val="000000" w:themeColor="text1"/>
              </w:rPr>
            </w:pPr>
            <w:r w:rsidRPr="007D5606">
              <w:rPr>
                <w:color w:val="000000" w:themeColor="text1"/>
              </w:rPr>
              <w:t>Hyvin yleiset</w:t>
            </w:r>
          </w:p>
        </w:tc>
        <w:tc>
          <w:tcPr>
            <w:tcW w:w="0" w:type="auto"/>
            <w:tcBorders>
              <w:top w:val="single" w:sz="4" w:space="0" w:color="auto"/>
              <w:left w:val="single" w:sz="4" w:space="0" w:color="auto"/>
              <w:right w:val="single" w:sz="4" w:space="0" w:color="auto"/>
            </w:tcBorders>
          </w:tcPr>
          <w:p w14:paraId="7D6A4A61" w14:textId="77777777" w:rsidR="00B633E5" w:rsidRPr="007D5606" w:rsidRDefault="00637923" w:rsidP="00414E89">
            <w:pPr>
              <w:rPr>
                <w:color w:val="000000" w:themeColor="text1"/>
              </w:rPr>
            </w:pPr>
            <w:r w:rsidRPr="007D5606">
              <w:rPr>
                <w:color w:val="000000" w:themeColor="text1"/>
              </w:rPr>
              <w:t>Kohonneet maksaentsyymiarvot</w:t>
            </w:r>
          </w:p>
        </w:tc>
      </w:tr>
      <w:tr w:rsidR="00B633E5" w:rsidRPr="007D5606" w14:paraId="4961AE96" w14:textId="77777777" w:rsidTr="007E74C4">
        <w:trPr>
          <w:cantSplit/>
        </w:trPr>
        <w:tc>
          <w:tcPr>
            <w:tcW w:w="4045" w:type="dxa"/>
            <w:vMerge/>
            <w:tcBorders>
              <w:left w:val="single" w:sz="4" w:space="0" w:color="auto"/>
              <w:right w:val="single" w:sz="4" w:space="0" w:color="auto"/>
            </w:tcBorders>
          </w:tcPr>
          <w:p w14:paraId="3256CD9F" w14:textId="77777777" w:rsidR="00B633E5" w:rsidRPr="007D5606" w:rsidRDefault="00B633E5"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471B0C13" w14:textId="77777777" w:rsidR="00B633E5" w:rsidRPr="007D5606" w:rsidRDefault="00B633E5" w:rsidP="002D3EE2">
            <w:pPr>
              <w:rPr>
                <w:color w:val="000000" w:themeColor="text1"/>
              </w:rPr>
            </w:pPr>
            <w:r w:rsidRPr="007D5606">
              <w:rPr>
                <w:color w:val="000000" w:themeColor="text1"/>
              </w:rPr>
              <w:t>Melko harvinaiset</w:t>
            </w:r>
          </w:p>
          <w:p w14:paraId="73AB2165" w14:textId="77777777" w:rsidR="00B633E5" w:rsidRPr="007D5606" w:rsidRDefault="00B633E5" w:rsidP="002D3EE2">
            <w:pPr>
              <w:rPr>
                <w:color w:val="000000" w:themeColor="text1"/>
              </w:rPr>
            </w:pPr>
          </w:p>
        </w:tc>
        <w:tc>
          <w:tcPr>
            <w:tcW w:w="0" w:type="auto"/>
            <w:tcBorders>
              <w:left w:val="single" w:sz="4" w:space="0" w:color="auto"/>
              <w:right w:val="single" w:sz="4" w:space="0" w:color="auto"/>
            </w:tcBorders>
          </w:tcPr>
          <w:p w14:paraId="072D207F" w14:textId="77777777" w:rsidR="00B633E5" w:rsidRPr="007D5606" w:rsidRDefault="00637923" w:rsidP="002D3EE2">
            <w:pPr>
              <w:rPr>
                <w:color w:val="000000" w:themeColor="text1"/>
              </w:rPr>
            </w:pPr>
            <w:r w:rsidRPr="007D5606">
              <w:rPr>
                <w:color w:val="000000" w:themeColor="text1"/>
              </w:rPr>
              <w:t>Kolekystiitti ja sappikivet,</w:t>
            </w:r>
          </w:p>
          <w:p w14:paraId="694464E7" w14:textId="77777777" w:rsidR="00B633E5" w:rsidRPr="007D5606" w:rsidRDefault="00B633E5" w:rsidP="002D3EE2">
            <w:pPr>
              <w:rPr>
                <w:color w:val="000000" w:themeColor="text1"/>
              </w:rPr>
            </w:pPr>
            <w:r w:rsidRPr="007D5606">
              <w:rPr>
                <w:color w:val="000000" w:themeColor="text1"/>
              </w:rPr>
              <w:t>maksan rasvoittuminen,</w:t>
            </w:r>
          </w:p>
          <w:p w14:paraId="7FDFD7AB" w14:textId="77777777" w:rsidR="00B633E5" w:rsidRPr="007D5606" w:rsidRDefault="00B633E5" w:rsidP="00414E89">
            <w:pPr>
              <w:rPr>
                <w:color w:val="000000" w:themeColor="text1"/>
              </w:rPr>
            </w:pPr>
            <w:r w:rsidRPr="007D5606">
              <w:rPr>
                <w:color w:val="000000" w:themeColor="text1"/>
              </w:rPr>
              <w:t>kohonneet bilirubiiniarvot</w:t>
            </w:r>
          </w:p>
        </w:tc>
      </w:tr>
      <w:tr w:rsidR="00B633E5" w:rsidRPr="007D5606" w14:paraId="1EEF1372" w14:textId="77777777" w:rsidTr="007E74C4">
        <w:trPr>
          <w:cantSplit/>
        </w:trPr>
        <w:tc>
          <w:tcPr>
            <w:tcW w:w="4045" w:type="dxa"/>
            <w:vMerge/>
            <w:tcBorders>
              <w:left w:val="single" w:sz="4" w:space="0" w:color="auto"/>
              <w:right w:val="single" w:sz="4" w:space="0" w:color="auto"/>
            </w:tcBorders>
          </w:tcPr>
          <w:p w14:paraId="437386E2" w14:textId="77777777" w:rsidR="00B633E5" w:rsidRPr="007D5606" w:rsidRDefault="00B633E5"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420A7680" w14:textId="77777777" w:rsidR="00B633E5" w:rsidRPr="007D5606" w:rsidRDefault="00B633E5" w:rsidP="002D3EE2">
            <w:pPr>
              <w:rPr>
                <w:color w:val="000000" w:themeColor="text1"/>
              </w:rPr>
            </w:pPr>
            <w:r w:rsidRPr="007D5606">
              <w:rPr>
                <w:color w:val="000000" w:themeColor="text1"/>
              </w:rPr>
              <w:t>Harvinaiset</w:t>
            </w:r>
          </w:p>
          <w:p w14:paraId="2670E3A5" w14:textId="77777777" w:rsidR="00B633E5" w:rsidRPr="007D5606" w:rsidRDefault="00B633E5" w:rsidP="002D3EE2">
            <w:pPr>
              <w:rPr>
                <w:color w:val="000000" w:themeColor="text1"/>
              </w:rPr>
            </w:pPr>
          </w:p>
        </w:tc>
        <w:tc>
          <w:tcPr>
            <w:tcW w:w="0" w:type="auto"/>
            <w:tcBorders>
              <w:left w:val="single" w:sz="4" w:space="0" w:color="auto"/>
              <w:right w:val="single" w:sz="4" w:space="0" w:color="auto"/>
            </w:tcBorders>
          </w:tcPr>
          <w:p w14:paraId="53D9EDEF" w14:textId="77777777" w:rsidR="00B633E5" w:rsidRPr="007D5606" w:rsidRDefault="00637923" w:rsidP="002D3EE2">
            <w:pPr>
              <w:rPr>
                <w:color w:val="000000" w:themeColor="text1"/>
              </w:rPr>
            </w:pPr>
            <w:r w:rsidRPr="007D5606">
              <w:rPr>
                <w:color w:val="000000" w:themeColor="text1"/>
              </w:rPr>
              <w:t>Hepatiitti,</w:t>
            </w:r>
          </w:p>
          <w:p w14:paraId="6A89BE1E" w14:textId="77777777" w:rsidR="00B633E5" w:rsidRPr="007D5606" w:rsidRDefault="00B633E5" w:rsidP="002D3EE2">
            <w:pPr>
              <w:rPr>
                <w:color w:val="000000" w:themeColor="text1"/>
              </w:rPr>
            </w:pPr>
            <w:r w:rsidRPr="007D5606">
              <w:rPr>
                <w:color w:val="000000" w:themeColor="text1"/>
              </w:rPr>
              <w:t>B</w:t>
            </w:r>
            <w:r w:rsidRPr="007D5606">
              <w:rPr>
                <w:color w:val="000000" w:themeColor="text1"/>
              </w:rPr>
              <w:noBreakHyphen/>
              <w:t>hepatiitin uudelleenaktivoituminen</w:t>
            </w:r>
            <w:r w:rsidRPr="007D5606">
              <w:rPr>
                <w:color w:val="000000" w:themeColor="text1"/>
                <w:vertAlign w:val="superscript"/>
              </w:rPr>
              <w:t>1</w:t>
            </w:r>
          </w:p>
          <w:p w14:paraId="414F6C00" w14:textId="77777777" w:rsidR="00B633E5" w:rsidRPr="007D5606" w:rsidRDefault="00B633E5" w:rsidP="00414E89">
            <w:pPr>
              <w:rPr>
                <w:color w:val="000000" w:themeColor="text1"/>
              </w:rPr>
            </w:pPr>
            <w:r w:rsidRPr="007D5606">
              <w:rPr>
                <w:color w:val="000000" w:themeColor="text1"/>
              </w:rPr>
              <w:t>autoimmuunihepatiitti</w:t>
            </w:r>
            <w:r w:rsidRPr="007D5606">
              <w:rPr>
                <w:color w:val="000000" w:themeColor="text1"/>
                <w:vertAlign w:val="superscript"/>
              </w:rPr>
              <w:t>1</w:t>
            </w:r>
          </w:p>
        </w:tc>
      </w:tr>
      <w:tr w:rsidR="00B633E5" w:rsidRPr="007D5606" w14:paraId="0D93B86C" w14:textId="77777777" w:rsidTr="007E74C4">
        <w:trPr>
          <w:cantSplit/>
        </w:trPr>
        <w:tc>
          <w:tcPr>
            <w:tcW w:w="4045" w:type="dxa"/>
            <w:vMerge/>
            <w:tcBorders>
              <w:left w:val="single" w:sz="4" w:space="0" w:color="auto"/>
              <w:bottom w:val="single" w:sz="4" w:space="0" w:color="auto"/>
              <w:right w:val="single" w:sz="4" w:space="0" w:color="auto"/>
            </w:tcBorders>
          </w:tcPr>
          <w:p w14:paraId="54C9AEEA" w14:textId="77777777" w:rsidR="00B633E5" w:rsidRPr="007D5606" w:rsidRDefault="00B633E5"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5848312E" w14:textId="77777777" w:rsidR="00B633E5" w:rsidRPr="007D5606" w:rsidRDefault="00B633E5" w:rsidP="00414E89">
            <w:pPr>
              <w:rPr>
                <w:color w:val="000000" w:themeColor="text1"/>
              </w:rPr>
            </w:pPr>
            <w:r w:rsidRPr="007D5606">
              <w:rPr>
                <w:color w:val="000000" w:themeColor="text1"/>
              </w:rPr>
              <w:t>Tuntematon</w:t>
            </w:r>
          </w:p>
        </w:tc>
        <w:tc>
          <w:tcPr>
            <w:tcW w:w="0" w:type="auto"/>
            <w:tcBorders>
              <w:left w:val="single" w:sz="4" w:space="0" w:color="auto"/>
              <w:bottom w:val="single" w:sz="4" w:space="0" w:color="auto"/>
              <w:right w:val="single" w:sz="4" w:space="0" w:color="auto"/>
            </w:tcBorders>
          </w:tcPr>
          <w:p w14:paraId="64939A4F" w14:textId="77777777" w:rsidR="00B633E5" w:rsidRPr="007D5606" w:rsidRDefault="00637923" w:rsidP="00414E89">
            <w:pPr>
              <w:rPr>
                <w:color w:val="000000" w:themeColor="text1"/>
              </w:rPr>
            </w:pPr>
            <w:r w:rsidRPr="007D5606">
              <w:rPr>
                <w:color w:val="000000" w:themeColor="text1"/>
              </w:rPr>
              <w:t>Maksan vajaatoiminta</w:t>
            </w:r>
            <w:r w:rsidRPr="007D5606">
              <w:rPr>
                <w:color w:val="000000" w:themeColor="text1"/>
                <w:vertAlign w:val="superscript"/>
              </w:rPr>
              <w:t>1</w:t>
            </w:r>
          </w:p>
        </w:tc>
      </w:tr>
      <w:tr w:rsidR="00B633E5" w:rsidRPr="007D5606" w14:paraId="31FA0EFB" w14:textId="77777777" w:rsidTr="007E74C4">
        <w:trPr>
          <w:cantSplit/>
        </w:trPr>
        <w:tc>
          <w:tcPr>
            <w:tcW w:w="4045" w:type="dxa"/>
            <w:vMerge w:val="restart"/>
            <w:tcBorders>
              <w:top w:val="single" w:sz="4" w:space="0" w:color="auto"/>
              <w:left w:val="single" w:sz="4" w:space="0" w:color="auto"/>
              <w:right w:val="single" w:sz="4" w:space="0" w:color="auto"/>
            </w:tcBorders>
            <w:hideMark/>
          </w:tcPr>
          <w:p w14:paraId="7716B40A" w14:textId="77777777" w:rsidR="00B633E5" w:rsidRPr="007D5606" w:rsidRDefault="00B633E5" w:rsidP="002D3EE2">
            <w:pPr>
              <w:rPr>
                <w:color w:val="000000" w:themeColor="text1"/>
              </w:rPr>
            </w:pPr>
            <w:r w:rsidRPr="007D5606">
              <w:rPr>
                <w:color w:val="000000" w:themeColor="text1"/>
              </w:rPr>
              <w:t>Iho ja ihonalainen kudos</w:t>
            </w:r>
          </w:p>
        </w:tc>
        <w:tc>
          <w:tcPr>
            <w:tcW w:w="2488" w:type="dxa"/>
            <w:tcBorders>
              <w:top w:val="single" w:sz="4" w:space="0" w:color="auto"/>
              <w:left w:val="single" w:sz="4" w:space="0" w:color="auto"/>
              <w:bottom w:val="single" w:sz="4" w:space="0" w:color="auto"/>
              <w:right w:val="single" w:sz="4" w:space="0" w:color="auto"/>
            </w:tcBorders>
          </w:tcPr>
          <w:p w14:paraId="3D05D54D" w14:textId="77777777" w:rsidR="00B633E5" w:rsidRPr="007D5606" w:rsidRDefault="006E1391" w:rsidP="00414E89">
            <w:pPr>
              <w:rPr>
                <w:color w:val="000000" w:themeColor="text1"/>
              </w:rPr>
            </w:pPr>
            <w:r w:rsidRPr="007D5606">
              <w:rPr>
                <w:color w:val="000000" w:themeColor="text1"/>
              </w:rPr>
              <w:t>Hyvin yleiset</w:t>
            </w:r>
          </w:p>
        </w:tc>
        <w:tc>
          <w:tcPr>
            <w:tcW w:w="0" w:type="auto"/>
            <w:tcBorders>
              <w:top w:val="single" w:sz="4" w:space="0" w:color="auto"/>
              <w:left w:val="single" w:sz="4" w:space="0" w:color="auto"/>
              <w:right w:val="single" w:sz="4" w:space="0" w:color="auto"/>
            </w:tcBorders>
          </w:tcPr>
          <w:p w14:paraId="23D4B395" w14:textId="77777777" w:rsidR="00B633E5" w:rsidRPr="007D5606" w:rsidRDefault="00637923" w:rsidP="00414E89">
            <w:pPr>
              <w:rPr>
                <w:color w:val="000000" w:themeColor="text1"/>
              </w:rPr>
            </w:pPr>
            <w:r w:rsidRPr="007D5606">
              <w:rPr>
                <w:color w:val="000000" w:themeColor="text1"/>
              </w:rPr>
              <w:t>Ihottuma (mm. eksfoliatiivinen ihottuma)</w:t>
            </w:r>
          </w:p>
        </w:tc>
      </w:tr>
      <w:tr w:rsidR="00B633E5" w:rsidRPr="007D5606" w14:paraId="4D5B3F9D" w14:textId="77777777" w:rsidTr="007E74C4">
        <w:trPr>
          <w:cantSplit/>
        </w:trPr>
        <w:tc>
          <w:tcPr>
            <w:tcW w:w="4045" w:type="dxa"/>
            <w:vMerge/>
            <w:tcBorders>
              <w:left w:val="single" w:sz="4" w:space="0" w:color="auto"/>
              <w:right w:val="single" w:sz="4" w:space="0" w:color="auto"/>
            </w:tcBorders>
          </w:tcPr>
          <w:p w14:paraId="611D8155" w14:textId="77777777" w:rsidR="00B633E5" w:rsidRPr="007D5606" w:rsidRDefault="00B633E5"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43F78507" w14:textId="77777777" w:rsidR="00B633E5" w:rsidRPr="007D5606" w:rsidRDefault="00B633E5" w:rsidP="002D3EE2">
            <w:pPr>
              <w:rPr>
                <w:color w:val="000000" w:themeColor="text1"/>
              </w:rPr>
            </w:pPr>
            <w:r w:rsidRPr="007D5606">
              <w:rPr>
                <w:color w:val="000000" w:themeColor="text1"/>
              </w:rPr>
              <w:t>Yleiset</w:t>
            </w:r>
          </w:p>
          <w:p w14:paraId="09B72DA5" w14:textId="77777777" w:rsidR="00B633E5" w:rsidRPr="007D5606" w:rsidRDefault="00B633E5" w:rsidP="002D3EE2">
            <w:pPr>
              <w:rPr>
                <w:color w:val="000000" w:themeColor="text1"/>
              </w:rPr>
            </w:pPr>
          </w:p>
        </w:tc>
        <w:tc>
          <w:tcPr>
            <w:tcW w:w="0" w:type="auto"/>
            <w:tcBorders>
              <w:left w:val="single" w:sz="4" w:space="0" w:color="auto"/>
              <w:right w:val="single" w:sz="4" w:space="0" w:color="auto"/>
            </w:tcBorders>
          </w:tcPr>
          <w:p w14:paraId="535ECD16" w14:textId="77777777" w:rsidR="00B633E5" w:rsidRPr="007D5606" w:rsidRDefault="00637923" w:rsidP="002D3EE2">
            <w:pPr>
              <w:rPr>
                <w:color w:val="000000" w:themeColor="text1"/>
              </w:rPr>
            </w:pPr>
            <w:r w:rsidRPr="007D5606">
              <w:rPr>
                <w:color w:val="000000" w:themeColor="text1"/>
              </w:rPr>
              <w:t>Psoriaasin puhkeaminen tai paheneminen (mukaan lukien palmoplantaarinen pustuloosi psoriaasi)</w:t>
            </w:r>
            <w:r w:rsidRPr="007D5606">
              <w:rPr>
                <w:color w:val="000000" w:themeColor="text1"/>
                <w:vertAlign w:val="superscript"/>
              </w:rPr>
              <w:t>1</w:t>
            </w:r>
            <w:r w:rsidRPr="007D5606">
              <w:rPr>
                <w:color w:val="000000" w:themeColor="text1"/>
              </w:rPr>
              <w:t>,</w:t>
            </w:r>
          </w:p>
          <w:p w14:paraId="76EE9D08" w14:textId="77777777" w:rsidR="00B633E5" w:rsidRPr="007D5606" w:rsidRDefault="00B633E5" w:rsidP="002D3EE2">
            <w:pPr>
              <w:rPr>
                <w:color w:val="000000" w:themeColor="text1"/>
              </w:rPr>
            </w:pPr>
            <w:r w:rsidRPr="007D5606">
              <w:rPr>
                <w:color w:val="000000" w:themeColor="text1"/>
              </w:rPr>
              <w:t>nokkosihottuma,</w:t>
            </w:r>
          </w:p>
          <w:p w14:paraId="3B0B2628" w14:textId="77777777" w:rsidR="00B633E5" w:rsidRPr="007D5606" w:rsidRDefault="00B633E5" w:rsidP="002D3EE2">
            <w:pPr>
              <w:rPr>
                <w:color w:val="000000" w:themeColor="text1"/>
              </w:rPr>
            </w:pPr>
            <w:r w:rsidRPr="007D5606">
              <w:rPr>
                <w:color w:val="000000" w:themeColor="text1"/>
              </w:rPr>
              <w:t>mustelmat (mm. purppura),</w:t>
            </w:r>
          </w:p>
          <w:p w14:paraId="35C395E3" w14:textId="77777777" w:rsidR="00B633E5" w:rsidRPr="007D5606" w:rsidRDefault="00B633E5" w:rsidP="002D3EE2">
            <w:pPr>
              <w:rPr>
                <w:color w:val="000000" w:themeColor="text1"/>
              </w:rPr>
            </w:pPr>
            <w:r w:rsidRPr="007D5606">
              <w:rPr>
                <w:color w:val="000000" w:themeColor="text1"/>
              </w:rPr>
              <w:t>ihotulehdus (mm. ekseema),</w:t>
            </w:r>
          </w:p>
          <w:p w14:paraId="2B59F8A3" w14:textId="77777777" w:rsidR="00B633E5" w:rsidRPr="007D5606" w:rsidRDefault="00B633E5" w:rsidP="002D3EE2">
            <w:pPr>
              <w:rPr>
                <w:color w:val="000000" w:themeColor="text1"/>
              </w:rPr>
            </w:pPr>
            <w:r w:rsidRPr="007D5606">
              <w:rPr>
                <w:color w:val="000000" w:themeColor="text1"/>
              </w:rPr>
              <w:t>kynsien murtuminen,</w:t>
            </w:r>
          </w:p>
          <w:p w14:paraId="35A45085" w14:textId="77777777" w:rsidR="00B633E5" w:rsidRPr="007D5606" w:rsidRDefault="00B633E5" w:rsidP="002D3EE2">
            <w:pPr>
              <w:rPr>
                <w:color w:val="000000" w:themeColor="text1"/>
              </w:rPr>
            </w:pPr>
            <w:r w:rsidRPr="007D5606">
              <w:rPr>
                <w:color w:val="000000" w:themeColor="text1"/>
              </w:rPr>
              <w:t>voimakas hikoilu,</w:t>
            </w:r>
          </w:p>
          <w:p w14:paraId="7BB1C6D8" w14:textId="77777777" w:rsidR="00B633E5" w:rsidRPr="007D5606" w:rsidRDefault="00B633E5" w:rsidP="002D3EE2">
            <w:pPr>
              <w:rPr>
                <w:color w:val="000000" w:themeColor="text1"/>
              </w:rPr>
            </w:pPr>
            <w:r w:rsidRPr="007D5606">
              <w:rPr>
                <w:color w:val="000000" w:themeColor="text1"/>
              </w:rPr>
              <w:t>alopesia</w:t>
            </w:r>
            <w:r w:rsidRPr="007D5606">
              <w:rPr>
                <w:color w:val="000000" w:themeColor="text1"/>
                <w:vertAlign w:val="superscript"/>
              </w:rPr>
              <w:t>1</w:t>
            </w:r>
            <w:r w:rsidRPr="007D5606">
              <w:rPr>
                <w:color w:val="000000" w:themeColor="text1"/>
              </w:rPr>
              <w:t>,</w:t>
            </w:r>
          </w:p>
          <w:p w14:paraId="6E264613" w14:textId="77777777" w:rsidR="00B633E5" w:rsidRPr="007D5606" w:rsidRDefault="00B633E5" w:rsidP="00414E89">
            <w:pPr>
              <w:rPr>
                <w:color w:val="000000" w:themeColor="text1"/>
              </w:rPr>
            </w:pPr>
            <w:r w:rsidRPr="007D5606">
              <w:rPr>
                <w:color w:val="000000" w:themeColor="text1"/>
              </w:rPr>
              <w:t>kutina</w:t>
            </w:r>
          </w:p>
        </w:tc>
      </w:tr>
      <w:tr w:rsidR="00B633E5" w:rsidRPr="007D5606" w14:paraId="71203198" w14:textId="77777777" w:rsidTr="007E74C4">
        <w:trPr>
          <w:cantSplit/>
        </w:trPr>
        <w:tc>
          <w:tcPr>
            <w:tcW w:w="4045" w:type="dxa"/>
            <w:vMerge/>
            <w:tcBorders>
              <w:left w:val="single" w:sz="4" w:space="0" w:color="auto"/>
              <w:right w:val="single" w:sz="4" w:space="0" w:color="auto"/>
            </w:tcBorders>
          </w:tcPr>
          <w:p w14:paraId="40A4357D" w14:textId="77777777" w:rsidR="00B633E5" w:rsidRPr="007D5606" w:rsidRDefault="00B633E5"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76A4D2E0" w14:textId="77777777" w:rsidR="00B633E5" w:rsidRPr="007D5606" w:rsidRDefault="00B633E5" w:rsidP="00414E89">
            <w:pPr>
              <w:rPr>
                <w:color w:val="000000" w:themeColor="text1"/>
              </w:rPr>
            </w:pPr>
            <w:r w:rsidRPr="007D5606">
              <w:rPr>
                <w:color w:val="000000" w:themeColor="text1"/>
              </w:rPr>
              <w:t>Melko harvinaiset</w:t>
            </w:r>
          </w:p>
        </w:tc>
        <w:tc>
          <w:tcPr>
            <w:tcW w:w="0" w:type="auto"/>
            <w:tcBorders>
              <w:left w:val="single" w:sz="4" w:space="0" w:color="auto"/>
              <w:right w:val="single" w:sz="4" w:space="0" w:color="auto"/>
            </w:tcBorders>
          </w:tcPr>
          <w:p w14:paraId="2C3ACCBE" w14:textId="77777777" w:rsidR="00B633E5" w:rsidRPr="007D5606" w:rsidRDefault="00637923" w:rsidP="002D3EE2">
            <w:pPr>
              <w:rPr>
                <w:color w:val="000000" w:themeColor="text1"/>
              </w:rPr>
            </w:pPr>
            <w:r w:rsidRPr="007D5606">
              <w:rPr>
                <w:color w:val="000000" w:themeColor="text1"/>
              </w:rPr>
              <w:t>Öinen hikoilu,</w:t>
            </w:r>
          </w:p>
          <w:p w14:paraId="66CD681E" w14:textId="77777777" w:rsidR="00B633E5" w:rsidRPr="007D5606" w:rsidRDefault="00B633E5" w:rsidP="00414E89">
            <w:pPr>
              <w:rPr>
                <w:color w:val="000000" w:themeColor="text1"/>
              </w:rPr>
            </w:pPr>
            <w:r w:rsidRPr="007D5606">
              <w:rPr>
                <w:color w:val="000000" w:themeColor="text1"/>
              </w:rPr>
              <w:t>arpimuodostus</w:t>
            </w:r>
          </w:p>
        </w:tc>
      </w:tr>
      <w:tr w:rsidR="00B633E5" w:rsidRPr="007D5606" w14:paraId="5529E931" w14:textId="77777777" w:rsidTr="007E74C4">
        <w:trPr>
          <w:cantSplit/>
        </w:trPr>
        <w:tc>
          <w:tcPr>
            <w:tcW w:w="4045" w:type="dxa"/>
            <w:vMerge/>
            <w:tcBorders>
              <w:left w:val="single" w:sz="4" w:space="0" w:color="auto"/>
              <w:right w:val="single" w:sz="4" w:space="0" w:color="auto"/>
            </w:tcBorders>
          </w:tcPr>
          <w:p w14:paraId="7B1B873B" w14:textId="77777777" w:rsidR="00B633E5" w:rsidRPr="007D5606" w:rsidRDefault="00B633E5"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6A1FDBBE" w14:textId="77777777" w:rsidR="00B633E5" w:rsidRPr="007D5606" w:rsidRDefault="00B633E5" w:rsidP="002D3EE2">
            <w:pPr>
              <w:rPr>
                <w:color w:val="000000" w:themeColor="text1"/>
              </w:rPr>
            </w:pPr>
            <w:r w:rsidRPr="007D5606">
              <w:rPr>
                <w:color w:val="000000" w:themeColor="text1"/>
              </w:rPr>
              <w:t>Harvinaiset</w:t>
            </w:r>
          </w:p>
          <w:p w14:paraId="633DE4DC" w14:textId="77777777" w:rsidR="00B633E5" w:rsidRPr="007D5606" w:rsidRDefault="00B633E5" w:rsidP="002D3EE2">
            <w:pPr>
              <w:rPr>
                <w:color w:val="000000" w:themeColor="text1"/>
              </w:rPr>
            </w:pPr>
          </w:p>
        </w:tc>
        <w:tc>
          <w:tcPr>
            <w:tcW w:w="0" w:type="auto"/>
            <w:tcBorders>
              <w:left w:val="single" w:sz="4" w:space="0" w:color="auto"/>
              <w:right w:val="single" w:sz="4" w:space="0" w:color="auto"/>
            </w:tcBorders>
          </w:tcPr>
          <w:p w14:paraId="5881A7C8" w14:textId="77777777" w:rsidR="00B633E5" w:rsidRPr="007D5606" w:rsidRDefault="00637923" w:rsidP="002D3EE2">
            <w:pPr>
              <w:rPr>
                <w:color w:val="000000" w:themeColor="text1"/>
              </w:rPr>
            </w:pPr>
            <w:r w:rsidRPr="007D5606">
              <w:rPr>
                <w:color w:val="000000" w:themeColor="text1"/>
              </w:rPr>
              <w:t>Erythema multiforme</w:t>
            </w:r>
            <w:r w:rsidRPr="007D5606">
              <w:rPr>
                <w:color w:val="000000" w:themeColor="text1"/>
                <w:vertAlign w:val="superscript"/>
              </w:rPr>
              <w:t>1</w:t>
            </w:r>
            <w:r w:rsidRPr="007D5606">
              <w:rPr>
                <w:color w:val="000000" w:themeColor="text1"/>
              </w:rPr>
              <w:t>,</w:t>
            </w:r>
          </w:p>
          <w:p w14:paraId="010E9806" w14:textId="77777777" w:rsidR="00B633E5" w:rsidRPr="007D5606" w:rsidRDefault="00B633E5" w:rsidP="002D3EE2">
            <w:pPr>
              <w:rPr>
                <w:color w:val="000000" w:themeColor="text1"/>
              </w:rPr>
            </w:pPr>
            <w:r w:rsidRPr="007D5606">
              <w:rPr>
                <w:color w:val="000000" w:themeColor="text1"/>
              </w:rPr>
              <w:t>Stevens</w:t>
            </w:r>
            <w:r w:rsidRPr="007D5606">
              <w:rPr>
                <w:color w:val="000000" w:themeColor="text1"/>
              </w:rPr>
              <w:noBreakHyphen/>
              <w:t>Johnsonin oireyhtymä</w:t>
            </w:r>
            <w:r w:rsidRPr="007D5606">
              <w:rPr>
                <w:color w:val="000000" w:themeColor="text1"/>
                <w:vertAlign w:val="superscript"/>
              </w:rPr>
              <w:t>1</w:t>
            </w:r>
            <w:r w:rsidRPr="007D5606">
              <w:rPr>
                <w:color w:val="000000" w:themeColor="text1"/>
              </w:rPr>
              <w:t>,</w:t>
            </w:r>
          </w:p>
          <w:p w14:paraId="27EAD507" w14:textId="77777777" w:rsidR="00B633E5" w:rsidRPr="007D5606" w:rsidRDefault="00B633E5" w:rsidP="002D3EE2">
            <w:pPr>
              <w:rPr>
                <w:color w:val="000000" w:themeColor="text1"/>
              </w:rPr>
            </w:pPr>
            <w:r w:rsidRPr="007D5606">
              <w:rPr>
                <w:color w:val="000000" w:themeColor="text1"/>
              </w:rPr>
              <w:t>angioedeema</w:t>
            </w:r>
            <w:r w:rsidRPr="007D5606">
              <w:rPr>
                <w:color w:val="000000" w:themeColor="text1"/>
                <w:vertAlign w:val="superscript"/>
              </w:rPr>
              <w:t>1</w:t>
            </w:r>
            <w:r w:rsidRPr="007D5606">
              <w:rPr>
                <w:color w:val="000000" w:themeColor="text1"/>
              </w:rPr>
              <w:t>,</w:t>
            </w:r>
          </w:p>
          <w:p w14:paraId="76FB45E2" w14:textId="77777777" w:rsidR="00B633E5" w:rsidRPr="007D5606" w:rsidRDefault="00B633E5" w:rsidP="002D3EE2">
            <w:pPr>
              <w:rPr>
                <w:color w:val="000000" w:themeColor="text1"/>
              </w:rPr>
            </w:pPr>
            <w:r w:rsidRPr="007D5606">
              <w:rPr>
                <w:color w:val="000000" w:themeColor="text1"/>
              </w:rPr>
              <w:t>ihon vaskuliitti</w:t>
            </w:r>
            <w:r w:rsidRPr="007D5606">
              <w:rPr>
                <w:color w:val="000000" w:themeColor="text1"/>
                <w:vertAlign w:val="superscript"/>
              </w:rPr>
              <w:t>1</w:t>
            </w:r>
            <w:r w:rsidRPr="007D5606">
              <w:rPr>
                <w:color w:val="000000" w:themeColor="text1"/>
              </w:rPr>
              <w:t>,</w:t>
            </w:r>
          </w:p>
          <w:p w14:paraId="20B4DA5D" w14:textId="77777777" w:rsidR="00B633E5" w:rsidRPr="007D5606" w:rsidRDefault="00151BF0" w:rsidP="00414E89">
            <w:pPr>
              <w:rPr>
                <w:color w:val="000000" w:themeColor="text1"/>
              </w:rPr>
            </w:pPr>
            <w:r w:rsidRPr="007D5606">
              <w:rPr>
                <w:color w:val="000000" w:themeColor="text1"/>
              </w:rPr>
              <w:t>likenoidi (punajäkälää muistuttava) ihoreaktio</w:t>
            </w:r>
            <w:r w:rsidRPr="007D5606">
              <w:rPr>
                <w:color w:val="000000" w:themeColor="text1"/>
                <w:vertAlign w:val="superscript"/>
              </w:rPr>
              <w:t>1</w:t>
            </w:r>
          </w:p>
        </w:tc>
      </w:tr>
      <w:tr w:rsidR="00B633E5" w:rsidRPr="007D5606" w14:paraId="7149278C" w14:textId="77777777" w:rsidTr="007E74C4">
        <w:trPr>
          <w:cantSplit/>
        </w:trPr>
        <w:tc>
          <w:tcPr>
            <w:tcW w:w="4045" w:type="dxa"/>
            <w:vMerge/>
            <w:tcBorders>
              <w:left w:val="single" w:sz="4" w:space="0" w:color="auto"/>
              <w:bottom w:val="single" w:sz="4" w:space="0" w:color="auto"/>
              <w:right w:val="single" w:sz="4" w:space="0" w:color="auto"/>
            </w:tcBorders>
          </w:tcPr>
          <w:p w14:paraId="43E3DA9C" w14:textId="77777777" w:rsidR="00B633E5" w:rsidRPr="007D5606" w:rsidRDefault="00B633E5"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17467C66" w14:textId="77777777" w:rsidR="00B633E5" w:rsidRPr="007D5606" w:rsidRDefault="00B633E5" w:rsidP="002D3EE2">
            <w:pPr>
              <w:rPr>
                <w:color w:val="000000" w:themeColor="text1"/>
              </w:rPr>
            </w:pPr>
            <w:r w:rsidRPr="007D5606">
              <w:rPr>
                <w:color w:val="000000" w:themeColor="text1"/>
              </w:rPr>
              <w:t>Tuntematon</w:t>
            </w:r>
          </w:p>
        </w:tc>
        <w:tc>
          <w:tcPr>
            <w:tcW w:w="0" w:type="auto"/>
            <w:tcBorders>
              <w:left w:val="single" w:sz="4" w:space="0" w:color="auto"/>
              <w:bottom w:val="single" w:sz="4" w:space="0" w:color="auto"/>
              <w:right w:val="single" w:sz="4" w:space="0" w:color="auto"/>
            </w:tcBorders>
          </w:tcPr>
          <w:p w14:paraId="061F13D9" w14:textId="77777777" w:rsidR="00B633E5" w:rsidRPr="007D5606" w:rsidRDefault="00637923" w:rsidP="00414E89">
            <w:pPr>
              <w:rPr>
                <w:color w:val="000000" w:themeColor="text1"/>
              </w:rPr>
            </w:pPr>
            <w:r w:rsidRPr="007D5606">
              <w:rPr>
                <w:color w:val="000000" w:themeColor="text1"/>
              </w:rPr>
              <w:t>Dermatomyosiitin oireiden paheneminen</w:t>
            </w:r>
            <w:r w:rsidRPr="007D5606">
              <w:rPr>
                <w:color w:val="000000" w:themeColor="text1"/>
                <w:vertAlign w:val="superscript"/>
              </w:rPr>
              <w:t>1</w:t>
            </w:r>
          </w:p>
        </w:tc>
      </w:tr>
      <w:tr w:rsidR="00B633E5" w:rsidRPr="007D5606" w14:paraId="5B1C31C8" w14:textId="77777777" w:rsidTr="007E74C4">
        <w:trPr>
          <w:cantSplit/>
        </w:trPr>
        <w:tc>
          <w:tcPr>
            <w:tcW w:w="4045" w:type="dxa"/>
            <w:vMerge w:val="restart"/>
            <w:tcBorders>
              <w:top w:val="single" w:sz="4" w:space="0" w:color="auto"/>
              <w:left w:val="single" w:sz="4" w:space="0" w:color="auto"/>
              <w:right w:val="single" w:sz="4" w:space="0" w:color="auto"/>
            </w:tcBorders>
            <w:hideMark/>
          </w:tcPr>
          <w:p w14:paraId="1E7F1D26" w14:textId="77777777" w:rsidR="00B633E5" w:rsidRPr="007D5606" w:rsidRDefault="00B633E5" w:rsidP="002D3EE2">
            <w:pPr>
              <w:rPr>
                <w:color w:val="000000" w:themeColor="text1"/>
              </w:rPr>
            </w:pPr>
            <w:r w:rsidRPr="007D5606">
              <w:rPr>
                <w:color w:val="000000" w:themeColor="text1"/>
              </w:rPr>
              <w:t>Luusto, lihakset ja sidekudos</w:t>
            </w:r>
          </w:p>
        </w:tc>
        <w:tc>
          <w:tcPr>
            <w:tcW w:w="2488" w:type="dxa"/>
            <w:tcBorders>
              <w:top w:val="single" w:sz="4" w:space="0" w:color="auto"/>
              <w:left w:val="single" w:sz="4" w:space="0" w:color="auto"/>
              <w:bottom w:val="single" w:sz="4" w:space="0" w:color="auto"/>
              <w:right w:val="single" w:sz="4" w:space="0" w:color="auto"/>
            </w:tcBorders>
          </w:tcPr>
          <w:p w14:paraId="0D8DF4E1" w14:textId="77777777" w:rsidR="00B633E5" w:rsidRPr="007D5606" w:rsidRDefault="00B633E5" w:rsidP="002D3EE2">
            <w:pPr>
              <w:rPr>
                <w:color w:val="000000" w:themeColor="text1"/>
              </w:rPr>
            </w:pPr>
            <w:r w:rsidRPr="007D5606">
              <w:rPr>
                <w:color w:val="000000" w:themeColor="text1"/>
              </w:rPr>
              <w:t>Hyvin yleiset</w:t>
            </w:r>
          </w:p>
        </w:tc>
        <w:tc>
          <w:tcPr>
            <w:tcW w:w="0" w:type="auto"/>
            <w:tcBorders>
              <w:top w:val="single" w:sz="4" w:space="0" w:color="auto"/>
              <w:left w:val="single" w:sz="4" w:space="0" w:color="auto"/>
              <w:right w:val="single" w:sz="4" w:space="0" w:color="auto"/>
            </w:tcBorders>
          </w:tcPr>
          <w:p w14:paraId="19F80673" w14:textId="77777777" w:rsidR="00B633E5" w:rsidRPr="007D5606" w:rsidRDefault="00637923" w:rsidP="00414E89">
            <w:pPr>
              <w:rPr>
                <w:color w:val="000000" w:themeColor="text1"/>
              </w:rPr>
            </w:pPr>
            <w:r w:rsidRPr="007D5606">
              <w:rPr>
                <w:color w:val="000000" w:themeColor="text1"/>
              </w:rPr>
              <w:t>Luusto- ja lihaskipu</w:t>
            </w:r>
          </w:p>
        </w:tc>
      </w:tr>
      <w:tr w:rsidR="00B633E5" w:rsidRPr="007D5606" w14:paraId="3C80628C" w14:textId="77777777" w:rsidTr="007E74C4">
        <w:trPr>
          <w:cantSplit/>
        </w:trPr>
        <w:tc>
          <w:tcPr>
            <w:tcW w:w="4045" w:type="dxa"/>
            <w:vMerge/>
            <w:tcBorders>
              <w:left w:val="single" w:sz="4" w:space="0" w:color="auto"/>
              <w:right w:val="single" w:sz="4" w:space="0" w:color="auto"/>
            </w:tcBorders>
          </w:tcPr>
          <w:p w14:paraId="63AEB4D9" w14:textId="77777777" w:rsidR="00B633E5" w:rsidRPr="007D5606" w:rsidRDefault="00B633E5"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405CD7F3" w14:textId="77777777" w:rsidR="00B633E5" w:rsidRPr="007D5606" w:rsidRDefault="00B633E5" w:rsidP="002D3EE2">
            <w:pPr>
              <w:rPr>
                <w:color w:val="000000" w:themeColor="text1"/>
              </w:rPr>
            </w:pPr>
            <w:r w:rsidRPr="007D5606">
              <w:rPr>
                <w:color w:val="000000" w:themeColor="text1"/>
              </w:rPr>
              <w:t>Yleiset</w:t>
            </w:r>
          </w:p>
          <w:p w14:paraId="44D56D6D" w14:textId="77777777" w:rsidR="00B633E5" w:rsidRPr="007D5606" w:rsidRDefault="00B633E5" w:rsidP="002D3EE2">
            <w:pPr>
              <w:rPr>
                <w:color w:val="000000" w:themeColor="text1"/>
              </w:rPr>
            </w:pPr>
          </w:p>
        </w:tc>
        <w:tc>
          <w:tcPr>
            <w:tcW w:w="0" w:type="auto"/>
            <w:tcBorders>
              <w:left w:val="single" w:sz="4" w:space="0" w:color="auto"/>
              <w:right w:val="single" w:sz="4" w:space="0" w:color="auto"/>
            </w:tcBorders>
          </w:tcPr>
          <w:p w14:paraId="4AD3DADE" w14:textId="77777777" w:rsidR="00B633E5" w:rsidRPr="007D5606" w:rsidRDefault="00637923" w:rsidP="00414E89">
            <w:pPr>
              <w:rPr>
                <w:color w:val="000000" w:themeColor="text1"/>
              </w:rPr>
            </w:pPr>
            <w:r w:rsidRPr="007D5606">
              <w:rPr>
                <w:color w:val="000000" w:themeColor="text1"/>
              </w:rPr>
              <w:t>Lihasspasmit (mm. kohonneet veren kreatiinifosfokinaasiarvot)</w:t>
            </w:r>
          </w:p>
        </w:tc>
      </w:tr>
      <w:tr w:rsidR="00B633E5" w:rsidRPr="007D5606" w14:paraId="357D412E" w14:textId="77777777" w:rsidTr="007E74C4">
        <w:trPr>
          <w:cantSplit/>
        </w:trPr>
        <w:tc>
          <w:tcPr>
            <w:tcW w:w="4045" w:type="dxa"/>
            <w:vMerge/>
            <w:tcBorders>
              <w:left w:val="single" w:sz="4" w:space="0" w:color="auto"/>
              <w:right w:val="single" w:sz="4" w:space="0" w:color="auto"/>
            </w:tcBorders>
          </w:tcPr>
          <w:p w14:paraId="24515DEB" w14:textId="77777777" w:rsidR="00B633E5" w:rsidRPr="007D5606" w:rsidRDefault="00B633E5"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608CB7AB" w14:textId="77777777" w:rsidR="00B633E5" w:rsidRPr="007D5606" w:rsidRDefault="00B633E5" w:rsidP="00414E89">
            <w:pPr>
              <w:rPr>
                <w:color w:val="000000" w:themeColor="text1"/>
              </w:rPr>
            </w:pPr>
            <w:r w:rsidRPr="007D5606">
              <w:rPr>
                <w:color w:val="000000" w:themeColor="text1"/>
              </w:rPr>
              <w:t>Melko harvinaiset</w:t>
            </w:r>
          </w:p>
        </w:tc>
        <w:tc>
          <w:tcPr>
            <w:tcW w:w="0" w:type="auto"/>
            <w:tcBorders>
              <w:left w:val="single" w:sz="4" w:space="0" w:color="auto"/>
              <w:right w:val="single" w:sz="4" w:space="0" w:color="auto"/>
            </w:tcBorders>
          </w:tcPr>
          <w:p w14:paraId="116EF6E9" w14:textId="77777777" w:rsidR="00B633E5" w:rsidRPr="007D5606" w:rsidRDefault="00637923" w:rsidP="002D3EE2">
            <w:pPr>
              <w:rPr>
                <w:color w:val="000000" w:themeColor="text1"/>
              </w:rPr>
            </w:pPr>
            <w:r w:rsidRPr="007D5606">
              <w:rPr>
                <w:color w:val="000000" w:themeColor="text1"/>
              </w:rPr>
              <w:t>Rabdomyolyysi,</w:t>
            </w:r>
          </w:p>
          <w:p w14:paraId="69030FAD" w14:textId="77777777" w:rsidR="00B633E5" w:rsidRPr="007D5606" w:rsidRDefault="00B633E5" w:rsidP="00414E89">
            <w:pPr>
              <w:rPr>
                <w:color w:val="000000" w:themeColor="text1"/>
              </w:rPr>
            </w:pPr>
            <w:r w:rsidRPr="007D5606">
              <w:rPr>
                <w:color w:val="000000" w:themeColor="text1"/>
              </w:rPr>
              <w:t>systeeminen lupus erythematosus (SLE/LED)</w:t>
            </w:r>
          </w:p>
        </w:tc>
      </w:tr>
      <w:tr w:rsidR="00B633E5" w:rsidRPr="007D5606" w14:paraId="529A5849" w14:textId="77777777" w:rsidTr="007E74C4">
        <w:trPr>
          <w:cantSplit/>
        </w:trPr>
        <w:tc>
          <w:tcPr>
            <w:tcW w:w="4045" w:type="dxa"/>
            <w:vMerge/>
            <w:tcBorders>
              <w:left w:val="single" w:sz="4" w:space="0" w:color="auto"/>
              <w:bottom w:val="single" w:sz="4" w:space="0" w:color="auto"/>
              <w:right w:val="single" w:sz="4" w:space="0" w:color="auto"/>
            </w:tcBorders>
          </w:tcPr>
          <w:p w14:paraId="213A59AE" w14:textId="77777777" w:rsidR="00B633E5" w:rsidRPr="007D5606" w:rsidRDefault="00B633E5"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568F2520" w14:textId="77777777" w:rsidR="00B633E5" w:rsidRPr="007D5606" w:rsidRDefault="00B633E5" w:rsidP="002D3EE2">
            <w:pPr>
              <w:rPr>
                <w:color w:val="000000" w:themeColor="text1"/>
              </w:rPr>
            </w:pPr>
            <w:r w:rsidRPr="007D5606">
              <w:rPr>
                <w:color w:val="000000" w:themeColor="text1"/>
              </w:rPr>
              <w:t>Harvinaiset</w:t>
            </w:r>
          </w:p>
        </w:tc>
        <w:tc>
          <w:tcPr>
            <w:tcW w:w="0" w:type="auto"/>
            <w:tcBorders>
              <w:left w:val="single" w:sz="4" w:space="0" w:color="auto"/>
              <w:bottom w:val="single" w:sz="4" w:space="0" w:color="auto"/>
              <w:right w:val="single" w:sz="4" w:space="0" w:color="auto"/>
            </w:tcBorders>
          </w:tcPr>
          <w:p w14:paraId="4C903050" w14:textId="77777777" w:rsidR="00B633E5" w:rsidRPr="007D5606" w:rsidRDefault="00637923" w:rsidP="00414E89">
            <w:pPr>
              <w:rPr>
                <w:color w:val="000000" w:themeColor="text1"/>
              </w:rPr>
            </w:pPr>
            <w:r w:rsidRPr="007D5606">
              <w:rPr>
                <w:color w:val="000000" w:themeColor="text1"/>
              </w:rPr>
              <w:t>Lupuksen kaltainen oireyhtymä</w:t>
            </w:r>
            <w:r w:rsidRPr="007D5606">
              <w:rPr>
                <w:color w:val="000000" w:themeColor="text1"/>
                <w:vertAlign w:val="superscript"/>
              </w:rPr>
              <w:t>1</w:t>
            </w:r>
          </w:p>
        </w:tc>
      </w:tr>
      <w:tr w:rsidR="00B633E5" w:rsidRPr="007D5606" w14:paraId="16EFDF28" w14:textId="77777777" w:rsidTr="007E74C4">
        <w:trPr>
          <w:cantSplit/>
        </w:trPr>
        <w:tc>
          <w:tcPr>
            <w:tcW w:w="4045" w:type="dxa"/>
            <w:vMerge w:val="restart"/>
            <w:tcBorders>
              <w:top w:val="single" w:sz="4" w:space="0" w:color="auto"/>
              <w:left w:val="single" w:sz="4" w:space="0" w:color="auto"/>
              <w:right w:val="single" w:sz="4" w:space="0" w:color="auto"/>
            </w:tcBorders>
            <w:hideMark/>
          </w:tcPr>
          <w:p w14:paraId="0639BF97" w14:textId="77777777" w:rsidR="00B633E5" w:rsidRPr="007D5606" w:rsidRDefault="00B633E5" w:rsidP="002D3EE2">
            <w:pPr>
              <w:rPr>
                <w:color w:val="000000" w:themeColor="text1"/>
              </w:rPr>
            </w:pPr>
            <w:r w:rsidRPr="007D5606">
              <w:rPr>
                <w:color w:val="000000" w:themeColor="text1"/>
              </w:rPr>
              <w:t>Munuaiset ja virtsatiet</w:t>
            </w:r>
          </w:p>
        </w:tc>
        <w:tc>
          <w:tcPr>
            <w:tcW w:w="2488" w:type="dxa"/>
            <w:tcBorders>
              <w:top w:val="single" w:sz="4" w:space="0" w:color="auto"/>
              <w:left w:val="single" w:sz="4" w:space="0" w:color="auto"/>
              <w:right w:val="single" w:sz="4" w:space="0" w:color="auto"/>
            </w:tcBorders>
          </w:tcPr>
          <w:p w14:paraId="7077B9E0" w14:textId="77777777" w:rsidR="00B633E5" w:rsidRPr="007D5606" w:rsidRDefault="00B633E5" w:rsidP="002D3EE2">
            <w:pPr>
              <w:rPr>
                <w:color w:val="000000" w:themeColor="text1"/>
              </w:rPr>
            </w:pPr>
            <w:r w:rsidRPr="007D5606">
              <w:rPr>
                <w:color w:val="000000" w:themeColor="text1"/>
              </w:rPr>
              <w:t>Yleiset</w:t>
            </w:r>
          </w:p>
        </w:tc>
        <w:tc>
          <w:tcPr>
            <w:tcW w:w="0" w:type="auto"/>
            <w:tcBorders>
              <w:top w:val="single" w:sz="4" w:space="0" w:color="auto"/>
              <w:left w:val="single" w:sz="4" w:space="0" w:color="auto"/>
              <w:bottom w:val="single" w:sz="4" w:space="0" w:color="auto"/>
              <w:right w:val="single" w:sz="4" w:space="0" w:color="auto"/>
            </w:tcBorders>
          </w:tcPr>
          <w:p w14:paraId="3C22C527" w14:textId="77777777" w:rsidR="00B633E5" w:rsidRPr="007D5606" w:rsidRDefault="00637923" w:rsidP="002D3EE2">
            <w:pPr>
              <w:rPr>
                <w:color w:val="000000" w:themeColor="text1"/>
              </w:rPr>
            </w:pPr>
            <w:r w:rsidRPr="007D5606">
              <w:rPr>
                <w:color w:val="000000" w:themeColor="text1"/>
              </w:rPr>
              <w:t>Munuaisten vajaatoiminta,</w:t>
            </w:r>
          </w:p>
          <w:p w14:paraId="1CF24FE6" w14:textId="77777777" w:rsidR="00CA2D0E" w:rsidRPr="007D5606" w:rsidRDefault="00B633E5" w:rsidP="00414E89">
            <w:pPr>
              <w:rPr>
                <w:color w:val="000000" w:themeColor="text1"/>
              </w:rPr>
            </w:pPr>
            <w:r w:rsidRPr="007D5606">
              <w:rPr>
                <w:color w:val="000000" w:themeColor="text1"/>
              </w:rPr>
              <w:t>hematuria</w:t>
            </w:r>
          </w:p>
        </w:tc>
      </w:tr>
      <w:tr w:rsidR="00B633E5" w:rsidRPr="007D5606" w14:paraId="44EA69C4" w14:textId="77777777" w:rsidTr="007E74C4">
        <w:trPr>
          <w:cantSplit/>
        </w:trPr>
        <w:tc>
          <w:tcPr>
            <w:tcW w:w="4045" w:type="dxa"/>
            <w:vMerge/>
            <w:tcBorders>
              <w:left w:val="single" w:sz="4" w:space="0" w:color="auto"/>
              <w:bottom w:val="single" w:sz="4" w:space="0" w:color="auto"/>
              <w:right w:val="single" w:sz="4" w:space="0" w:color="auto"/>
            </w:tcBorders>
          </w:tcPr>
          <w:p w14:paraId="0B50C8A4" w14:textId="77777777" w:rsidR="00B633E5" w:rsidRPr="007D5606" w:rsidRDefault="00B633E5" w:rsidP="002D3EE2">
            <w:pPr>
              <w:rPr>
                <w:color w:val="000000" w:themeColor="text1"/>
              </w:rPr>
            </w:pPr>
          </w:p>
        </w:tc>
        <w:tc>
          <w:tcPr>
            <w:tcW w:w="2488" w:type="dxa"/>
            <w:tcBorders>
              <w:left w:val="single" w:sz="4" w:space="0" w:color="auto"/>
              <w:bottom w:val="single" w:sz="4" w:space="0" w:color="auto"/>
              <w:right w:val="single" w:sz="4" w:space="0" w:color="auto"/>
            </w:tcBorders>
          </w:tcPr>
          <w:p w14:paraId="352DFD84" w14:textId="77777777" w:rsidR="00B633E5" w:rsidRPr="007D5606" w:rsidRDefault="00B633E5" w:rsidP="00414E89">
            <w:pPr>
              <w:rPr>
                <w:color w:val="000000" w:themeColor="text1"/>
              </w:rPr>
            </w:pPr>
            <w:r w:rsidRPr="007D5606">
              <w:rPr>
                <w:color w:val="000000" w:themeColor="text1"/>
              </w:rPr>
              <w:t>Melko harvinaiset</w:t>
            </w:r>
          </w:p>
        </w:tc>
        <w:tc>
          <w:tcPr>
            <w:tcW w:w="0" w:type="auto"/>
            <w:tcBorders>
              <w:top w:val="single" w:sz="4" w:space="0" w:color="auto"/>
              <w:left w:val="single" w:sz="4" w:space="0" w:color="auto"/>
              <w:bottom w:val="single" w:sz="4" w:space="0" w:color="auto"/>
              <w:right w:val="single" w:sz="4" w:space="0" w:color="auto"/>
            </w:tcBorders>
          </w:tcPr>
          <w:p w14:paraId="406384CC" w14:textId="77777777" w:rsidR="00B633E5" w:rsidRPr="007D5606" w:rsidRDefault="00637923" w:rsidP="002D3EE2">
            <w:pPr>
              <w:rPr>
                <w:color w:val="000000" w:themeColor="text1"/>
              </w:rPr>
            </w:pPr>
            <w:r w:rsidRPr="007D5606">
              <w:rPr>
                <w:color w:val="000000" w:themeColor="text1"/>
              </w:rPr>
              <w:t>Nokturia</w:t>
            </w:r>
          </w:p>
        </w:tc>
      </w:tr>
      <w:tr w:rsidR="00C46587" w:rsidRPr="007D5606" w14:paraId="54759E6C" w14:textId="77777777" w:rsidTr="007E74C4">
        <w:trPr>
          <w:cantSplit/>
        </w:trPr>
        <w:tc>
          <w:tcPr>
            <w:tcW w:w="4045" w:type="dxa"/>
            <w:tcBorders>
              <w:top w:val="single" w:sz="4" w:space="0" w:color="auto"/>
              <w:left w:val="single" w:sz="4" w:space="0" w:color="auto"/>
              <w:bottom w:val="single" w:sz="4" w:space="0" w:color="auto"/>
              <w:right w:val="single" w:sz="4" w:space="0" w:color="auto"/>
            </w:tcBorders>
            <w:hideMark/>
          </w:tcPr>
          <w:p w14:paraId="6FE84E01" w14:textId="77777777" w:rsidR="00C46587" w:rsidRPr="007D5606" w:rsidRDefault="00C46587" w:rsidP="002D3EE2">
            <w:pPr>
              <w:rPr>
                <w:color w:val="000000" w:themeColor="text1"/>
              </w:rPr>
            </w:pPr>
            <w:r w:rsidRPr="007D5606">
              <w:rPr>
                <w:color w:val="000000" w:themeColor="text1"/>
              </w:rPr>
              <w:t>Sukupuolielimet ja rinnat</w:t>
            </w:r>
          </w:p>
        </w:tc>
        <w:tc>
          <w:tcPr>
            <w:tcW w:w="2488" w:type="dxa"/>
            <w:tcBorders>
              <w:top w:val="single" w:sz="4" w:space="0" w:color="auto"/>
              <w:left w:val="single" w:sz="4" w:space="0" w:color="auto"/>
              <w:bottom w:val="single" w:sz="4" w:space="0" w:color="auto"/>
              <w:right w:val="single" w:sz="4" w:space="0" w:color="auto"/>
            </w:tcBorders>
            <w:hideMark/>
          </w:tcPr>
          <w:p w14:paraId="3E057958" w14:textId="77777777" w:rsidR="00C46587" w:rsidRPr="007D5606" w:rsidRDefault="00C46587" w:rsidP="002D3EE2">
            <w:pPr>
              <w:rPr>
                <w:color w:val="000000" w:themeColor="text1"/>
              </w:rPr>
            </w:pPr>
            <w:r w:rsidRPr="007D5606">
              <w:rPr>
                <w:color w:val="000000" w:themeColor="text1"/>
              </w:rPr>
              <w:t>Melko harvinaiset</w:t>
            </w:r>
          </w:p>
        </w:tc>
        <w:tc>
          <w:tcPr>
            <w:tcW w:w="0" w:type="auto"/>
            <w:tcBorders>
              <w:top w:val="single" w:sz="4" w:space="0" w:color="auto"/>
              <w:left w:val="single" w:sz="4" w:space="0" w:color="auto"/>
              <w:bottom w:val="single" w:sz="4" w:space="0" w:color="auto"/>
              <w:right w:val="single" w:sz="4" w:space="0" w:color="auto"/>
            </w:tcBorders>
            <w:hideMark/>
          </w:tcPr>
          <w:p w14:paraId="730CFDE8" w14:textId="77777777" w:rsidR="00C46587" w:rsidRPr="007D5606" w:rsidRDefault="00637923" w:rsidP="002D3EE2">
            <w:pPr>
              <w:rPr>
                <w:color w:val="000000" w:themeColor="text1"/>
              </w:rPr>
            </w:pPr>
            <w:r w:rsidRPr="007D5606">
              <w:rPr>
                <w:color w:val="000000" w:themeColor="text1"/>
              </w:rPr>
              <w:t>Erektiohäiriöt</w:t>
            </w:r>
          </w:p>
        </w:tc>
      </w:tr>
      <w:tr w:rsidR="00B633E5" w:rsidRPr="007D5606" w14:paraId="4D035C2B" w14:textId="77777777" w:rsidTr="007E74C4">
        <w:trPr>
          <w:cantSplit/>
        </w:trPr>
        <w:tc>
          <w:tcPr>
            <w:tcW w:w="4045" w:type="dxa"/>
            <w:vMerge w:val="restart"/>
            <w:tcBorders>
              <w:top w:val="single" w:sz="4" w:space="0" w:color="auto"/>
              <w:left w:val="single" w:sz="4" w:space="0" w:color="auto"/>
              <w:right w:val="single" w:sz="4" w:space="0" w:color="auto"/>
            </w:tcBorders>
            <w:hideMark/>
          </w:tcPr>
          <w:p w14:paraId="3F4B79DD" w14:textId="77777777" w:rsidR="00B633E5" w:rsidRPr="007D5606" w:rsidRDefault="00B633E5" w:rsidP="002D3EE2">
            <w:pPr>
              <w:rPr>
                <w:color w:val="000000" w:themeColor="text1"/>
              </w:rPr>
            </w:pPr>
            <w:r w:rsidRPr="007D5606">
              <w:rPr>
                <w:color w:val="000000" w:themeColor="text1"/>
              </w:rPr>
              <w:t>Yleisoireet ja antopaikassa todettavat haitat*</w:t>
            </w:r>
          </w:p>
        </w:tc>
        <w:tc>
          <w:tcPr>
            <w:tcW w:w="2488" w:type="dxa"/>
            <w:tcBorders>
              <w:top w:val="single" w:sz="4" w:space="0" w:color="auto"/>
              <w:left w:val="single" w:sz="4" w:space="0" w:color="auto"/>
              <w:right w:val="single" w:sz="4" w:space="0" w:color="auto"/>
            </w:tcBorders>
          </w:tcPr>
          <w:p w14:paraId="4D8EEAF3" w14:textId="77777777" w:rsidR="00B633E5" w:rsidRPr="007D5606" w:rsidRDefault="006E1391" w:rsidP="00414E89">
            <w:pPr>
              <w:rPr>
                <w:color w:val="000000" w:themeColor="text1"/>
              </w:rPr>
            </w:pPr>
            <w:r w:rsidRPr="007D5606">
              <w:rPr>
                <w:color w:val="000000" w:themeColor="text1"/>
              </w:rPr>
              <w:t>Hyvin yleiset</w:t>
            </w:r>
          </w:p>
        </w:tc>
        <w:tc>
          <w:tcPr>
            <w:tcW w:w="0" w:type="auto"/>
            <w:tcBorders>
              <w:top w:val="single" w:sz="4" w:space="0" w:color="auto"/>
              <w:left w:val="single" w:sz="4" w:space="0" w:color="auto"/>
              <w:bottom w:val="single" w:sz="4" w:space="0" w:color="auto"/>
              <w:right w:val="single" w:sz="4" w:space="0" w:color="auto"/>
            </w:tcBorders>
          </w:tcPr>
          <w:p w14:paraId="7ED85A0B" w14:textId="77777777" w:rsidR="00B633E5" w:rsidRPr="007D5606" w:rsidRDefault="00637923" w:rsidP="00414E89">
            <w:pPr>
              <w:rPr>
                <w:color w:val="000000" w:themeColor="text1"/>
              </w:rPr>
            </w:pPr>
            <w:r w:rsidRPr="007D5606">
              <w:rPr>
                <w:color w:val="000000" w:themeColor="text1"/>
              </w:rPr>
              <w:t>Pistoskohdan reaktiot (mm. pistoskohdan punoitus)</w:t>
            </w:r>
          </w:p>
        </w:tc>
      </w:tr>
      <w:tr w:rsidR="00B633E5" w:rsidRPr="007D5606" w14:paraId="022CF385" w14:textId="77777777" w:rsidTr="007E74C4">
        <w:trPr>
          <w:cantSplit/>
        </w:trPr>
        <w:tc>
          <w:tcPr>
            <w:tcW w:w="4045" w:type="dxa"/>
            <w:vMerge/>
            <w:tcBorders>
              <w:left w:val="single" w:sz="4" w:space="0" w:color="auto"/>
              <w:right w:val="single" w:sz="4" w:space="0" w:color="auto"/>
            </w:tcBorders>
          </w:tcPr>
          <w:p w14:paraId="14F3C759" w14:textId="77777777" w:rsidR="00B633E5" w:rsidRPr="007D5606" w:rsidRDefault="00B633E5" w:rsidP="002D3EE2">
            <w:pPr>
              <w:rPr>
                <w:color w:val="000000" w:themeColor="text1"/>
              </w:rPr>
            </w:pPr>
          </w:p>
        </w:tc>
        <w:tc>
          <w:tcPr>
            <w:tcW w:w="2488" w:type="dxa"/>
            <w:tcBorders>
              <w:left w:val="single" w:sz="4" w:space="0" w:color="auto"/>
              <w:right w:val="single" w:sz="4" w:space="0" w:color="auto"/>
            </w:tcBorders>
          </w:tcPr>
          <w:p w14:paraId="6733601F" w14:textId="77777777" w:rsidR="00B633E5" w:rsidRPr="007D5606" w:rsidRDefault="00B633E5" w:rsidP="002D3EE2">
            <w:pPr>
              <w:rPr>
                <w:color w:val="000000" w:themeColor="text1"/>
              </w:rPr>
            </w:pPr>
            <w:r w:rsidRPr="007D5606">
              <w:rPr>
                <w:color w:val="000000" w:themeColor="text1"/>
              </w:rPr>
              <w:t>Yleiset</w:t>
            </w:r>
          </w:p>
          <w:p w14:paraId="38FB6758" w14:textId="77777777" w:rsidR="00B633E5" w:rsidRPr="007D5606" w:rsidRDefault="00B633E5" w:rsidP="002D3EE2">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1FB86BE5" w14:textId="77777777" w:rsidR="00B633E5" w:rsidRPr="007D5606" w:rsidRDefault="00637923" w:rsidP="002D3EE2">
            <w:pPr>
              <w:rPr>
                <w:color w:val="000000" w:themeColor="text1"/>
              </w:rPr>
            </w:pPr>
            <w:r w:rsidRPr="007D5606">
              <w:rPr>
                <w:color w:val="000000" w:themeColor="text1"/>
              </w:rPr>
              <w:t>Rintakipu,</w:t>
            </w:r>
          </w:p>
          <w:p w14:paraId="010FEA44" w14:textId="77777777" w:rsidR="00B633E5" w:rsidRPr="007D5606" w:rsidRDefault="00B633E5" w:rsidP="002D3EE2">
            <w:pPr>
              <w:rPr>
                <w:color w:val="000000" w:themeColor="text1"/>
              </w:rPr>
            </w:pPr>
            <w:r w:rsidRPr="007D5606">
              <w:rPr>
                <w:color w:val="000000" w:themeColor="text1"/>
              </w:rPr>
              <w:t>turvotus,</w:t>
            </w:r>
          </w:p>
          <w:p w14:paraId="5A9ADD69" w14:textId="77777777" w:rsidR="00B633E5" w:rsidRPr="007D5606" w:rsidRDefault="00B633E5" w:rsidP="00414E89">
            <w:pPr>
              <w:rPr>
                <w:color w:val="000000" w:themeColor="text1"/>
              </w:rPr>
            </w:pPr>
            <w:r w:rsidRPr="007D5606">
              <w:rPr>
                <w:color w:val="000000" w:themeColor="text1"/>
              </w:rPr>
              <w:t>kuume</w:t>
            </w:r>
            <w:r w:rsidRPr="007D5606">
              <w:rPr>
                <w:color w:val="000000" w:themeColor="text1"/>
                <w:vertAlign w:val="superscript"/>
              </w:rPr>
              <w:t>1</w:t>
            </w:r>
          </w:p>
        </w:tc>
      </w:tr>
      <w:tr w:rsidR="00B633E5" w:rsidRPr="007D5606" w14:paraId="0662A903" w14:textId="77777777" w:rsidTr="007E74C4">
        <w:trPr>
          <w:cantSplit/>
        </w:trPr>
        <w:tc>
          <w:tcPr>
            <w:tcW w:w="4045" w:type="dxa"/>
            <w:vMerge/>
            <w:tcBorders>
              <w:left w:val="single" w:sz="4" w:space="0" w:color="auto"/>
              <w:bottom w:val="single" w:sz="4" w:space="0" w:color="auto"/>
              <w:right w:val="single" w:sz="4" w:space="0" w:color="auto"/>
            </w:tcBorders>
          </w:tcPr>
          <w:p w14:paraId="1186E340" w14:textId="77777777" w:rsidR="00B633E5" w:rsidRPr="007D5606" w:rsidRDefault="00B633E5" w:rsidP="002D3EE2">
            <w:pPr>
              <w:rPr>
                <w:color w:val="000000" w:themeColor="text1"/>
              </w:rPr>
            </w:pPr>
          </w:p>
        </w:tc>
        <w:tc>
          <w:tcPr>
            <w:tcW w:w="2488" w:type="dxa"/>
            <w:tcBorders>
              <w:left w:val="single" w:sz="4" w:space="0" w:color="auto"/>
              <w:bottom w:val="single" w:sz="4" w:space="0" w:color="auto"/>
              <w:right w:val="single" w:sz="4" w:space="0" w:color="auto"/>
            </w:tcBorders>
          </w:tcPr>
          <w:p w14:paraId="7EC8CEFD" w14:textId="77777777" w:rsidR="00B633E5" w:rsidRPr="007D5606" w:rsidRDefault="00B633E5" w:rsidP="00414E89">
            <w:pPr>
              <w:rPr>
                <w:color w:val="000000" w:themeColor="text1"/>
              </w:rPr>
            </w:pPr>
            <w:r w:rsidRPr="007D5606">
              <w:rPr>
                <w:color w:val="000000" w:themeColor="text1"/>
              </w:rPr>
              <w:t>Melko harvinaiset</w:t>
            </w:r>
          </w:p>
        </w:tc>
        <w:tc>
          <w:tcPr>
            <w:tcW w:w="0" w:type="auto"/>
            <w:tcBorders>
              <w:top w:val="single" w:sz="4" w:space="0" w:color="auto"/>
              <w:left w:val="single" w:sz="4" w:space="0" w:color="auto"/>
              <w:bottom w:val="single" w:sz="4" w:space="0" w:color="auto"/>
              <w:right w:val="single" w:sz="4" w:space="0" w:color="auto"/>
            </w:tcBorders>
          </w:tcPr>
          <w:p w14:paraId="78B9AE5A" w14:textId="77777777" w:rsidR="00B633E5" w:rsidRPr="007D5606" w:rsidRDefault="00637923" w:rsidP="002D3EE2">
            <w:pPr>
              <w:rPr>
                <w:color w:val="000000" w:themeColor="text1"/>
              </w:rPr>
            </w:pPr>
            <w:r w:rsidRPr="007D5606">
              <w:rPr>
                <w:color w:val="000000" w:themeColor="text1"/>
              </w:rPr>
              <w:t>Inflammaatio</w:t>
            </w:r>
          </w:p>
        </w:tc>
      </w:tr>
      <w:tr w:rsidR="007E74C4" w:rsidRPr="007D5606" w14:paraId="08028F3A" w14:textId="77777777" w:rsidTr="007E74C4">
        <w:trPr>
          <w:cantSplit/>
        </w:trPr>
        <w:tc>
          <w:tcPr>
            <w:tcW w:w="4045" w:type="dxa"/>
            <w:vMerge w:val="restart"/>
            <w:tcBorders>
              <w:top w:val="single" w:sz="4" w:space="0" w:color="auto"/>
              <w:left w:val="single" w:sz="4" w:space="0" w:color="auto"/>
              <w:right w:val="single" w:sz="4" w:space="0" w:color="auto"/>
            </w:tcBorders>
            <w:hideMark/>
          </w:tcPr>
          <w:p w14:paraId="11FA8460" w14:textId="77777777" w:rsidR="007E74C4" w:rsidRPr="007D5606" w:rsidRDefault="007E74C4" w:rsidP="002D3EE2">
            <w:pPr>
              <w:rPr>
                <w:color w:val="000000" w:themeColor="text1"/>
              </w:rPr>
            </w:pPr>
            <w:r w:rsidRPr="007D5606">
              <w:rPr>
                <w:color w:val="000000" w:themeColor="text1"/>
              </w:rPr>
              <w:t>Tutkimukset*</w:t>
            </w:r>
          </w:p>
        </w:tc>
        <w:tc>
          <w:tcPr>
            <w:tcW w:w="2488" w:type="dxa"/>
            <w:tcBorders>
              <w:top w:val="single" w:sz="4" w:space="0" w:color="auto"/>
              <w:left w:val="single" w:sz="4" w:space="0" w:color="auto"/>
              <w:bottom w:val="single" w:sz="4" w:space="0" w:color="auto"/>
              <w:right w:val="single" w:sz="4" w:space="0" w:color="auto"/>
            </w:tcBorders>
            <w:hideMark/>
          </w:tcPr>
          <w:p w14:paraId="52B517C3" w14:textId="77777777" w:rsidR="007E74C4" w:rsidRPr="007D5606" w:rsidRDefault="007E74C4" w:rsidP="002D3EE2">
            <w:pPr>
              <w:rPr>
                <w:color w:val="000000" w:themeColor="text1"/>
              </w:rPr>
            </w:pPr>
            <w:r w:rsidRPr="007D5606">
              <w:rPr>
                <w:color w:val="000000" w:themeColor="text1"/>
              </w:rPr>
              <w:t>Yleiset</w:t>
            </w:r>
          </w:p>
        </w:tc>
        <w:tc>
          <w:tcPr>
            <w:tcW w:w="0" w:type="auto"/>
            <w:tcBorders>
              <w:top w:val="single" w:sz="4" w:space="0" w:color="auto"/>
              <w:left w:val="single" w:sz="4" w:space="0" w:color="auto"/>
              <w:bottom w:val="single" w:sz="4" w:space="0" w:color="auto"/>
              <w:right w:val="single" w:sz="4" w:space="0" w:color="auto"/>
            </w:tcBorders>
            <w:hideMark/>
          </w:tcPr>
          <w:p w14:paraId="085D7939" w14:textId="77777777" w:rsidR="007E74C4" w:rsidRPr="007D5606" w:rsidRDefault="007E74C4" w:rsidP="002D3EE2">
            <w:pPr>
              <w:autoSpaceDE w:val="0"/>
              <w:autoSpaceDN w:val="0"/>
              <w:adjustRightInd w:val="0"/>
              <w:rPr>
                <w:color w:val="000000" w:themeColor="text1"/>
              </w:rPr>
            </w:pPr>
            <w:r w:rsidRPr="007D5606">
              <w:rPr>
                <w:color w:val="000000" w:themeColor="text1"/>
              </w:rPr>
              <w:t xml:space="preserve">Hyytymis- ja verenvuotohäiriöt (mm. APTT-ajan piteneminen), </w:t>
            </w:r>
          </w:p>
          <w:p w14:paraId="050029F8" w14:textId="77777777" w:rsidR="007E74C4" w:rsidRPr="007D5606" w:rsidRDefault="007E74C4" w:rsidP="002D3EE2">
            <w:pPr>
              <w:autoSpaceDE w:val="0"/>
              <w:autoSpaceDN w:val="0"/>
              <w:adjustRightInd w:val="0"/>
              <w:rPr>
                <w:color w:val="000000" w:themeColor="text1"/>
              </w:rPr>
            </w:pPr>
            <w:r w:rsidRPr="007D5606">
              <w:rPr>
                <w:color w:val="000000" w:themeColor="text1"/>
              </w:rPr>
              <w:t xml:space="preserve">positiivinen tulos autovasta-ainetestissä (mm. kaksijuosteisen DNA:n vasta-aineet), </w:t>
            </w:r>
          </w:p>
          <w:p w14:paraId="7256D3A7" w14:textId="77777777" w:rsidR="007E74C4" w:rsidRPr="007D5606" w:rsidRDefault="007E74C4" w:rsidP="00414E89">
            <w:pPr>
              <w:autoSpaceDE w:val="0"/>
              <w:autoSpaceDN w:val="0"/>
              <w:adjustRightInd w:val="0"/>
              <w:rPr>
                <w:color w:val="000000" w:themeColor="text1"/>
              </w:rPr>
            </w:pPr>
            <w:r w:rsidRPr="007D5606">
              <w:rPr>
                <w:color w:val="000000" w:themeColor="text1"/>
              </w:rPr>
              <w:t>kohonneet veren laktaattidehydrogenaasiarvot</w:t>
            </w:r>
          </w:p>
        </w:tc>
      </w:tr>
      <w:tr w:rsidR="007E74C4" w:rsidRPr="007D5606" w14:paraId="4179853F" w14:textId="77777777" w:rsidTr="007E74C4">
        <w:trPr>
          <w:cantSplit/>
        </w:trPr>
        <w:tc>
          <w:tcPr>
            <w:tcW w:w="4045" w:type="dxa"/>
            <w:vMerge/>
            <w:tcBorders>
              <w:left w:val="single" w:sz="4" w:space="0" w:color="auto"/>
              <w:bottom w:val="single" w:sz="4" w:space="0" w:color="auto"/>
              <w:right w:val="single" w:sz="4" w:space="0" w:color="auto"/>
            </w:tcBorders>
          </w:tcPr>
          <w:p w14:paraId="653D6ABA" w14:textId="77777777" w:rsidR="007E74C4" w:rsidRPr="007D5606" w:rsidRDefault="007E74C4" w:rsidP="002D3EE2">
            <w:pPr>
              <w:rPr>
                <w:color w:val="000000" w:themeColor="text1"/>
              </w:rPr>
            </w:pPr>
          </w:p>
        </w:tc>
        <w:tc>
          <w:tcPr>
            <w:tcW w:w="2488" w:type="dxa"/>
            <w:tcBorders>
              <w:top w:val="single" w:sz="4" w:space="0" w:color="auto"/>
              <w:left w:val="single" w:sz="4" w:space="0" w:color="auto"/>
              <w:bottom w:val="single" w:sz="4" w:space="0" w:color="auto"/>
              <w:right w:val="single" w:sz="4" w:space="0" w:color="auto"/>
            </w:tcBorders>
          </w:tcPr>
          <w:p w14:paraId="0034466E" w14:textId="77777777" w:rsidR="007E74C4" w:rsidRPr="007D5606" w:rsidRDefault="007E74C4" w:rsidP="002D3EE2">
            <w:pPr>
              <w:rPr>
                <w:color w:val="000000" w:themeColor="text1"/>
              </w:rPr>
            </w:pPr>
            <w:r w:rsidRPr="007D5606">
              <w:rPr>
                <w:color w:val="000000" w:themeColor="text1"/>
              </w:rPr>
              <w:t>Tuntematon</w:t>
            </w:r>
          </w:p>
        </w:tc>
        <w:tc>
          <w:tcPr>
            <w:tcW w:w="0" w:type="auto"/>
            <w:tcBorders>
              <w:top w:val="single" w:sz="4" w:space="0" w:color="auto"/>
              <w:left w:val="single" w:sz="4" w:space="0" w:color="auto"/>
              <w:bottom w:val="single" w:sz="4" w:space="0" w:color="auto"/>
              <w:right w:val="single" w:sz="4" w:space="0" w:color="auto"/>
            </w:tcBorders>
          </w:tcPr>
          <w:p w14:paraId="707E89CE" w14:textId="77777777" w:rsidR="007E74C4" w:rsidRPr="007D5606" w:rsidRDefault="007E74C4" w:rsidP="002D3EE2">
            <w:pPr>
              <w:rPr>
                <w:color w:val="000000" w:themeColor="text1"/>
              </w:rPr>
            </w:pPr>
            <w:r w:rsidRPr="007D5606">
              <w:rPr>
                <w:color w:val="000000" w:themeColor="text1"/>
              </w:rPr>
              <w:t>Painonnousu</w:t>
            </w:r>
            <w:r w:rsidRPr="007D5606">
              <w:rPr>
                <w:color w:val="000000" w:themeColor="text1"/>
                <w:vertAlign w:val="superscript"/>
              </w:rPr>
              <w:t>2</w:t>
            </w:r>
          </w:p>
        </w:tc>
      </w:tr>
      <w:tr w:rsidR="00C46587" w:rsidRPr="007D5606" w14:paraId="50EB62E0" w14:textId="77777777" w:rsidTr="007E74C4">
        <w:trPr>
          <w:cantSplit/>
        </w:trPr>
        <w:tc>
          <w:tcPr>
            <w:tcW w:w="4045" w:type="dxa"/>
            <w:tcBorders>
              <w:top w:val="single" w:sz="4" w:space="0" w:color="auto"/>
              <w:left w:val="single" w:sz="4" w:space="0" w:color="auto"/>
              <w:bottom w:val="single" w:sz="4" w:space="0" w:color="auto"/>
              <w:right w:val="single" w:sz="4" w:space="0" w:color="auto"/>
            </w:tcBorders>
            <w:hideMark/>
          </w:tcPr>
          <w:p w14:paraId="6DF988D7" w14:textId="77777777" w:rsidR="00C46587" w:rsidRPr="007D5606" w:rsidRDefault="00C46587" w:rsidP="002D3EE2">
            <w:pPr>
              <w:rPr>
                <w:color w:val="000000" w:themeColor="text1"/>
              </w:rPr>
            </w:pPr>
            <w:r w:rsidRPr="007D5606">
              <w:rPr>
                <w:color w:val="000000" w:themeColor="text1"/>
              </w:rPr>
              <w:t>Vammat, myrkytykset ja hoitokomplikaatiot</w:t>
            </w:r>
          </w:p>
        </w:tc>
        <w:tc>
          <w:tcPr>
            <w:tcW w:w="2488" w:type="dxa"/>
            <w:tcBorders>
              <w:top w:val="single" w:sz="4" w:space="0" w:color="auto"/>
              <w:left w:val="single" w:sz="4" w:space="0" w:color="auto"/>
              <w:bottom w:val="single" w:sz="4" w:space="0" w:color="auto"/>
              <w:right w:val="single" w:sz="4" w:space="0" w:color="auto"/>
            </w:tcBorders>
            <w:hideMark/>
          </w:tcPr>
          <w:p w14:paraId="1903A0D6" w14:textId="77777777" w:rsidR="00C46587" w:rsidRPr="007D5606" w:rsidRDefault="00C46587" w:rsidP="002D3EE2">
            <w:pPr>
              <w:rPr>
                <w:color w:val="000000" w:themeColor="text1"/>
              </w:rPr>
            </w:pPr>
            <w:r w:rsidRPr="007D5606">
              <w:rPr>
                <w:color w:val="000000" w:themeColor="text1"/>
              </w:rPr>
              <w:t>Yleiset</w:t>
            </w:r>
          </w:p>
        </w:tc>
        <w:tc>
          <w:tcPr>
            <w:tcW w:w="0" w:type="auto"/>
            <w:tcBorders>
              <w:top w:val="single" w:sz="4" w:space="0" w:color="auto"/>
              <w:left w:val="single" w:sz="4" w:space="0" w:color="auto"/>
              <w:bottom w:val="single" w:sz="4" w:space="0" w:color="auto"/>
              <w:right w:val="single" w:sz="4" w:space="0" w:color="auto"/>
            </w:tcBorders>
            <w:hideMark/>
          </w:tcPr>
          <w:p w14:paraId="3B3DE79E" w14:textId="77777777" w:rsidR="00C46587" w:rsidRPr="007D5606" w:rsidRDefault="00637923" w:rsidP="002D3EE2">
            <w:pPr>
              <w:rPr>
                <w:color w:val="000000" w:themeColor="text1"/>
              </w:rPr>
            </w:pPr>
            <w:r w:rsidRPr="007D5606">
              <w:rPr>
                <w:color w:val="000000" w:themeColor="text1"/>
              </w:rPr>
              <w:t>Hidas paraneminen</w:t>
            </w:r>
          </w:p>
        </w:tc>
      </w:tr>
      <w:tr w:rsidR="00C46587" w:rsidRPr="007D5606" w14:paraId="57CBEFA8" w14:textId="77777777" w:rsidTr="0095181C">
        <w:trPr>
          <w:cantSplit/>
        </w:trPr>
        <w:tc>
          <w:tcPr>
            <w:tcW w:w="0" w:type="auto"/>
            <w:gridSpan w:val="3"/>
            <w:tcBorders>
              <w:top w:val="single" w:sz="4" w:space="0" w:color="auto"/>
              <w:left w:val="nil"/>
              <w:bottom w:val="nil"/>
              <w:right w:val="nil"/>
            </w:tcBorders>
            <w:hideMark/>
          </w:tcPr>
          <w:p w14:paraId="713D1A57" w14:textId="77777777" w:rsidR="00C46587" w:rsidRPr="00EA06DD" w:rsidRDefault="00C46587" w:rsidP="002D3EE2">
            <w:pPr>
              <w:tabs>
                <w:tab w:val="left" w:pos="360"/>
              </w:tabs>
              <w:rPr>
                <w:color w:val="000000" w:themeColor="text1"/>
                <w:sz w:val="20"/>
              </w:rPr>
            </w:pPr>
            <w:r w:rsidRPr="00EA06DD">
              <w:rPr>
                <w:color w:val="000000" w:themeColor="text1"/>
                <w:sz w:val="20"/>
              </w:rPr>
              <w:lastRenderedPageBreak/>
              <w:t>*</w:t>
            </w:r>
            <w:r w:rsidRPr="00EA06DD">
              <w:rPr>
                <w:color w:val="000000" w:themeColor="text1"/>
                <w:sz w:val="20"/>
              </w:rPr>
              <w:tab/>
              <w:t>lisätietoa kohdissa 4.3, 4.4 ja 4.8</w:t>
            </w:r>
          </w:p>
          <w:p w14:paraId="50287C2F" w14:textId="77777777" w:rsidR="00C46587" w:rsidRPr="00EA06DD" w:rsidRDefault="00C46587" w:rsidP="002D3EE2">
            <w:pPr>
              <w:tabs>
                <w:tab w:val="left" w:pos="360"/>
              </w:tabs>
              <w:rPr>
                <w:color w:val="000000" w:themeColor="text1"/>
                <w:sz w:val="20"/>
              </w:rPr>
            </w:pPr>
            <w:r w:rsidRPr="00EA06DD">
              <w:rPr>
                <w:color w:val="000000" w:themeColor="text1"/>
                <w:sz w:val="20"/>
              </w:rPr>
              <w:t>**</w:t>
            </w:r>
            <w:r w:rsidRPr="00EA06DD">
              <w:rPr>
                <w:color w:val="000000" w:themeColor="text1"/>
                <w:sz w:val="20"/>
              </w:rPr>
              <w:tab/>
              <w:t>myös avoimissa jatkotutkimuksissa</w:t>
            </w:r>
          </w:p>
          <w:p w14:paraId="3C30E53A" w14:textId="5D6426A9" w:rsidR="007E74C4" w:rsidRPr="00EA06DD" w:rsidRDefault="00C46587" w:rsidP="007E74C4">
            <w:pPr>
              <w:keepNext/>
              <w:tabs>
                <w:tab w:val="left" w:pos="360"/>
              </w:tabs>
              <w:rPr>
                <w:color w:val="000000" w:themeColor="text1"/>
                <w:sz w:val="20"/>
                <w:szCs w:val="20"/>
              </w:rPr>
            </w:pPr>
            <w:r w:rsidRPr="00EA06DD">
              <w:rPr>
                <w:color w:val="000000" w:themeColor="text1"/>
                <w:sz w:val="20"/>
                <w:vertAlign w:val="superscript"/>
              </w:rPr>
              <w:t>1</w:t>
            </w:r>
            <w:r w:rsidRPr="00EA06DD">
              <w:rPr>
                <w:color w:val="000000" w:themeColor="text1"/>
                <w:sz w:val="20"/>
              </w:rPr>
              <w:tab/>
              <w:t>mukaan lukien spontaaniraportit</w:t>
            </w:r>
          </w:p>
          <w:p w14:paraId="3AD6A6DB" w14:textId="662BF9CF" w:rsidR="00C46587" w:rsidRPr="00EA06DD" w:rsidRDefault="007E74C4" w:rsidP="009116B6">
            <w:pPr>
              <w:ind w:left="284" w:hanging="284"/>
              <w:rPr>
                <w:color w:val="000000" w:themeColor="text1"/>
                <w:sz w:val="20"/>
              </w:rPr>
            </w:pPr>
            <w:r w:rsidRPr="00EA06DD">
              <w:rPr>
                <w:color w:val="000000" w:themeColor="text1"/>
                <w:sz w:val="20"/>
                <w:szCs w:val="20"/>
                <w:vertAlign w:val="superscript"/>
              </w:rPr>
              <w:t>2</w:t>
            </w:r>
            <w:r w:rsidRPr="00EA06DD">
              <w:rPr>
                <w:color w:val="000000" w:themeColor="text1"/>
                <w:sz w:val="20"/>
                <w:szCs w:val="20"/>
              </w:rPr>
              <w:t xml:space="preserve">    Adalimumabin yhteydessä keskimääräinen painon muutos lähtötilanteesta oli 0,3–1,0 kg aikuisten käyttöaiheissa, kun taas lumelääkettä käytettäessä paino laski tai nousi keskimäärin 0,4 kg 4–6 kuukauden pituisen hoitojakson aikana. Pitkäaikaisissa jatkotutkimuksissa, joissa ei ollut vertailuryhmää, on havaittu myös 5–6 kg:n painonnousua, kun potilaat ovat altistuneet lääkevalmisteelle noin 1–2 vuoden ajan. Tämä koskee erityisesti potilaita, joilla on Crohnin tauti ja haavainen paksusuolitulehdus. Mekanismi, johon tämä vaikutus perustuu, on epäselvä, mutta se voi liittyä adalimumabin tulehduksia estävään ja lievittävään vaikutukseen.</w:t>
            </w:r>
          </w:p>
        </w:tc>
      </w:tr>
    </w:tbl>
    <w:p w14:paraId="45B5E08A" w14:textId="77777777" w:rsidR="00C46587" w:rsidRPr="007D5606" w:rsidRDefault="00C46587" w:rsidP="00982118">
      <w:pPr>
        <w:rPr>
          <w:color w:val="000000" w:themeColor="text1"/>
        </w:rPr>
      </w:pPr>
    </w:p>
    <w:p w14:paraId="6D73E62C" w14:textId="77777777" w:rsidR="00637923" w:rsidRPr="007D5606" w:rsidRDefault="00637923" w:rsidP="00982118">
      <w:pPr>
        <w:keepNext/>
        <w:rPr>
          <w:color w:val="000000" w:themeColor="text1"/>
          <w:u w:val="single"/>
        </w:rPr>
      </w:pPr>
      <w:r w:rsidRPr="007D5606">
        <w:rPr>
          <w:color w:val="000000" w:themeColor="text1"/>
          <w:u w:val="single"/>
        </w:rPr>
        <w:t>Hidradenitis suppurativa</w:t>
      </w:r>
    </w:p>
    <w:p w14:paraId="1252103C" w14:textId="77777777" w:rsidR="00637923" w:rsidRPr="007D5606" w:rsidRDefault="00637923" w:rsidP="00982118">
      <w:pPr>
        <w:keepNext/>
        <w:rPr>
          <w:color w:val="000000" w:themeColor="text1"/>
        </w:rPr>
      </w:pPr>
    </w:p>
    <w:p w14:paraId="71459726" w14:textId="77777777" w:rsidR="00637923" w:rsidRPr="007D5606" w:rsidRDefault="00637923" w:rsidP="00982118">
      <w:pPr>
        <w:rPr>
          <w:color w:val="000000" w:themeColor="text1"/>
        </w:rPr>
      </w:pPr>
      <w:r w:rsidRPr="007D5606">
        <w:rPr>
          <w:color w:val="000000" w:themeColor="text1"/>
        </w:rPr>
        <w:t>Turvallisuusprofiili adalimumabia viikoittain saaneilla HS-potilailla oli yhdenmukainen adalimumabin tunnetun turvallisuusprofiilin kanssa.</w:t>
      </w:r>
    </w:p>
    <w:p w14:paraId="15C48657" w14:textId="77777777" w:rsidR="00637923" w:rsidRPr="007D5606" w:rsidRDefault="00637923" w:rsidP="00982118">
      <w:pPr>
        <w:rPr>
          <w:color w:val="000000" w:themeColor="text1"/>
        </w:rPr>
      </w:pPr>
    </w:p>
    <w:p w14:paraId="2F62830F" w14:textId="77777777" w:rsidR="00637923" w:rsidRPr="007D5606" w:rsidRDefault="00637923" w:rsidP="00982118">
      <w:pPr>
        <w:keepNext/>
        <w:rPr>
          <w:color w:val="000000" w:themeColor="text1"/>
          <w:u w:val="single"/>
        </w:rPr>
      </w:pPr>
      <w:r w:rsidRPr="007D5606">
        <w:rPr>
          <w:color w:val="000000" w:themeColor="text1"/>
          <w:u w:val="single"/>
        </w:rPr>
        <w:t>Uveiitti</w:t>
      </w:r>
    </w:p>
    <w:p w14:paraId="714AACEA" w14:textId="77777777" w:rsidR="00637923" w:rsidRPr="007D5606" w:rsidRDefault="00637923" w:rsidP="00982118">
      <w:pPr>
        <w:keepNext/>
        <w:rPr>
          <w:color w:val="000000" w:themeColor="text1"/>
        </w:rPr>
      </w:pPr>
    </w:p>
    <w:p w14:paraId="58D87E60" w14:textId="77777777" w:rsidR="00637923" w:rsidRPr="007D5606" w:rsidRDefault="00383587" w:rsidP="00982118">
      <w:pPr>
        <w:rPr>
          <w:color w:val="000000" w:themeColor="text1"/>
        </w:rPr>
      </w:pPr>
      <w:r w:rsidRPr="007D5606">
        <w:rPr>
          <w:color w:val="000000" w:themeColor="text1"/>
        </w:rPr>
        <w:t>Turvallisuusprofiili adalimumabia joka toinen viikko saaneilla uveiittipotilailla oli yhdenmukainen adalimumabin tunnetun turvallisuusprofiilin kanssa.</w:t>
      </w:r>
    </w:p>
    <w:p w14:paraId="0474FBF9" w14:textId="77777777" w:rsidR="00383587" w:rsidRPr="007D5606" w:rsidRDefault="00383587" w:rsidP="00982118">
      <w:pPr>
        <w:rPr>
          <w:color w:val="000000" w:themeColor="text1"/>
        </w:rPr>
      </w:pPr>
    </w:p>
    <w:p w14:paraId="16F343CB" w14:textId="77777777" w:rsidR="00C46587" w:rsidRPr="007D5606" w:rsidRDefault="00C46587" w:rsidP="00982118">
      <w:pPr>
        <w:keepNext/>
        <w:rPr>
          <w:color w:val="000000" w:themeColor="text1"/>
          <w:u w:val="single"/>
        </w:rPr>
      </w:pPr>
      <w:r w:rsidRPr="007D5606">
        <w:rPr>
          <w:color w:val="000000" w:themeColor="text1"/>
          <w:u w:val="single"/>
        </w:rPr>
        <w:t>Tiettyjen haittavaikutusten kuvaus</w:t>
      </w:r>
    </w:p>
    <w:p w14:paraId="0D7C8F67" w14:textId="77777777" w:rsidR="00C46587" w:rsidRPr="007D5606" w:rsidRDefault="00C46587" w:rsidP="00982118">
      <w:pPr>
        <w:keepNext/>
        <w:rPr>
          <w:color w:val="000000" w:themeColor="text1"/>
        </w:rPr>
      </w:pPr>
    </w:p>
    <w:p w14:paraId="7E960EEC" w14:textId="77777777" w:rsidR="00C46587" w:rsidRPr="007D5606" w:rsidRDefault="00C46587" w:rsidP="00982118">
      <w:pPr>
        <w:keepNext/>
        <w:rPr>
          <w:i/>
          <w:color w:val="000000" w:themeColor="text1"/>
        </w:rPr>
      </w:pPr>
      <w:r w:rsidRPr="007D5606">
        <w:rPr>
          <w:i/>
          <w:color w:val="000000" w:themeColor="text1"/>
        </w:rPr>
        <w:t>Pistoskohdan reaktiot</w:t>
      </w:r>
    </w:p>
    <w:p w14:paraId="5DC76FE4" w14:textId="77777777" w:rsidR="00C46587" w:rsidRPr="007D5606" w:rsidRDefault="00C46587" w:rsidP="00982118">
      <w:pPr>
        <w:keepNext/>
        <w:rPr>
          <w:color w:val="000000" w:themeColor="text1"/>
        </w:rPr>
      </w:pPr>
    </w:p>
    <w:p w14:paraId="471C56EB" w14:textId="77777777" w:rsidR="00C46587" w:rsidRPr="007D5606" w:rsidRDefault="00C46587" w:rsidP="00982118">
      <w:pPr>
        <w:rPr>
          <w:color w:val="000000" w:themeColor="text1"/>
        </w:rPr>
      </w:pPr>
      <w:r w:rsidRPr="007D5606">
        <w:rPr>
          <w:color w:val="000000" w:themeColor="text1"/>
        </w:rPr>
        <w:t>Tärkeimmissä kontrolloiduissa tutkimuksissa aikuisilla ja lapsilla pistoskohdan reaktioita (punoitus ja/tai kutina, verenvuoto, kipu tai turvotus) ilmeni 12,9 %:lla adalimumabia ja 7,2 %:lla plaseboa tai vaikuttavaa vertailuvalmistetta saaneista potilaista. Pistoskohdan reaktioiden yhteydessä ei lääkityksen keskeyttäminen yleensä ollut tarpeen.</w:t>
      </w:r>
    </w:p>
    <w:p w14:paraId="253F4E17" w14:textId="77777777" w:rsidR="00C46587" w:rsidRPr="007D5606" w:rsidRDefault="00C46587" w:rsidP="00982118">
      <w:pPr>
        <w:rPr>
          <w:color w:val="000000" w:themeColor="text1"/>
        </w:rPr>
      </w:pPr>
    </w:p>
    <w:p w14:paraId="08A37E3C" w14:textId="77777777" w:rsidR="00C46587" w:rsidRPr="007D5606" w:rsidRDefault="00C46587" w:rsidP="00982118">
      <w:pPr>
        <w:keepNext/>
        <w:rPr>
          <w:i/>
          <w:color w:val="000000" w:themeColor="text1"/>
        </w:rPr>
      </w:pPr>
      <w:r w:rsidRPr="007D5606">
        <w:rPr>
          <w:i/>
          <w:color w:val="000000" w:themeColor="text1"/>
        </w:rPr>
        <w:t xml:space="preserve">Infektiot </w:t>
      </w:r>
    </w:p>
    <w:p w14:paraId="032E67EB" w14:textId="77777777" w:rsidR="00C46587" w:rsidRPr="007D5606" w:rsidRDefault="00C46587" w:rsidP="00982118">
      <w:pPr>
        <w:keepNext/>
        <w:rPr>
          <w:i/>
          <w:color w:val="000000" w:themeColor="text1"/>
        </w:rPr>
      </w:pPr>
    </w:p>
    <w:p w14:paraId="2655449D" w14:textId="77777777" w:rsidR="00C46587" w:rsidRPr="007D5606" w:rsidRDefault="00C46587" w:rsidP="00982118">
      <w:pPr>
        <w:rPr>
          <w:color w:val="000000" w:themeColor="text1"/>
        </w:rPr>
      </w:pPr>
      <w:r w:rsidRPr="007D5606">
        <w:rPr>
          <w:color w:val="000000" w:themeColor="text1"/>
        </w:rPr>
        <w:t>Tärkeimmissä kontrolloiduissa tutkimuksissa aikuisilla ja lapsilla infektioiden esiintyvyys oli adalimumabia saaneilla 1,51 tapausta ja plaseboa tai vaikuttavaa vertailuvalmistetta saaneilla 1,46 tapausta potilasvuotta kohti. Valtaosa infektioista oli nenänielutulehduksia, ylähengitystieinfektioita ja nenän sivuontelotulehduksia (sinuiitti). Useimmat potilaat jatkoivat adalimumabilääkitystä infektion parannuttua.</w:t>
      </w:r>
    </w:p>
    <w:p w14:paraId="30361541" w14:textId="77777777" w:rsidR="00C46587" w:rsidRPr="007D5606" w:rsidRDefault="00C46587" w:rsidP="00982118">
      <w:pPr>
        <w:rPr>
          <w:color w:val="000000" w:themeColor="text1"/>
        </w:rPr>
      </w:pPr>
    </w:p>
    <w:p w14:paraId="25DA1D68" w14:textId="77777777" w:rsidR="00C46587" w:rsidRPr="007D5606" w:rsidRDefault="00C46587" w:rsidP="00982118">
      <w:pPr>
        <w:rPr>
          <w:color w:val="000000" w:themeColor="text1"/>
        </w:rPr>
      </w:pPr>
      <w:r w:rsidRPr="007D5606">
        <w:rPr>
          <w:color w:val="000000" w:themeColor="text1"/>
        </w:rPr>
        <w:t xml:space="preserve">Vakavien infektioiden esiintyvyys oli adalimumabia saaneilla 0,04 tapausta ja plaseboa tai vaikuttavaa vertailuvalmistetta saaneilla 0,03 tapausta potilasvuotta kohti. </w:t>
      </w:r>
    </w:p>
    <w:p w14:paraId="3BA6DA80" w14:textId="77777777" w:rsidR="00C46587" w:rsidRPr="007D5606" w:rsidRDefault="00C46587" w:rsidP="00982118">
      <w:pPr>
        <w:rPr>
          <w:color w:val="000000" w:themeColor="text1"/>
        </w:rPr>
      </w:pPr>
    </w:p>
    <w:p w14:paraId="0B19316D" w14:textId="77777777" w:rsidR="00C46587" w:rsidRPr="007D5606" w:rsidRDefault="00C46587" w:rsidP="00982118">
      <w:pPr>
        <w:rPr>
          <w:color w:val="000000" w:themeColor="text1"/>
        </w:rPr>
      </w:pPr>
      <w:r w:rsidRPr="007D5606">
        <w:rPr>
          <w:color w:val="000000" w:themeColor="text1"/>
        </w:rPr>
        <w:t xml:space="preserve">Adalimumabilla tehdyissä kontrolloiduissa ja avoimissa tutkimuksissa aikuisilla ja lapsilla on ilmoitettu vakavia infektioita (myös kuolemaan johtaneita infektioita, joita esiintyi harvoin), esim. tuberkuloosia (esim. miliaarituberkuloosia ja keuhkojen ulkopuolella esiintyvää tuberkuloosia) ja invasiivisia opportunistisia infektioita (esim. disseminoitunutta tai ekstrapulmonaalista histoplasmoosia, blastomykoosia, koksidioidomykoosia, pneumokystoosia, kandidiaasia, aspergilloosia ja listerioosia). Valtaosa tuberkuloositapauksista kehittyi kahdeksan kuukauden kuluessa hoidon aloittamisesta, mikä saattaa viitata latentin sairauden uudelleenaktivoitumiseen. </w:t>
      </w:r>
    </w:p>
    <w:p w14:paraId="6089DCAA" w14:textId="77777777" w:rsidR="00C46587" w:rsidRPr="007D5606" w:rsidRDefault="00C46587" w:rsidP="00982118">
      <w:pPr>
        <w:rPr>
          <w:color w:val="000000" w:themeColor="text1"/>
        </w:rPr>
      </w:pPr>
    </w:p>
    <w:p w14:paraId="23E35D32" w14:textId="77777777" w:rsidR="00C46587" w:rsidRPr="007D5606" w:rsidRDefault="00C46587" w:rsidP="00982118">
      <w:pPr>
        <w:keepNext/>
        <w:rPr>
          <w:i/>
          <w:color w:val="000000" w:themeColor="text1"/>
        </w:rPr>
      </w:pPr>
      <w:r w:rsidRPr="007D5606">
        <w:rPr>
          <w:i/>
          <w:color w:val="000000" w:themeColor="text1"/>
        </w:rPr>
        <w:t xml:space="preserve">Maligniteetit ja lymfoproliferatiiviset häiriöt </w:t>
      </w:r>
    </w:p>
    <w:p w14:paraId="647B0F2B" w14:textId="77777777" w:rsidR="00C46587" w:rsidRPr="007D5606" w:rsidRDefault="00C46587" w:rsidP="00982118">
      <w:pPr>
        <w:keepNext/>
        <w:rPr>
          <w:i/>
          <w:color w:val="000000" w:themeColor="text1"/>
        </w:rPr>
      </w:pPr>
    </w:p>
    <w:p w14:paraId="6001D3D0" w14:textId="77777777" w:rsidR="00C46587" w:rsidRPr="007D5606" w:rsidRDefault="00C46587" w:rsidP="00174FF9">
      <w:pPr>
        <w:rPr>
          <w:color w:val="000000" w:themeColor="text1"/>
        </w:rPr>
      </w:pPr>
      <w:r w:rsidRPr="007D5606">
        <w:rPr>
          <w:color w:val="000000" w:themeColor="text1"/>
        </w:rPr>
        <w:t xml:space="preserve">Idiopaattista juveniilia artriittia (idiopaattista juveniilia polyartriittia ja entesiitteihin liittyvää artriittia) koskeneissa adalimumabitutkimuksissa 249:llä pediatrisella potilaalla, joiden kokonaisaltistus oli 655,6 potilasvuotta, ei havaittu maligniteetteja. Maligniteetteja ei havaittu myöskään lasten Crohnin tautia koskeneissa adalimumabitutkimuksissa 192 lapsipotilaalla, joiden kokonaisaltistus oli 498,1 potilasvuotta. Maligniteetteja ei havaittu 77:llä pediatrisella potilaalla lasten kroonista läiskäpsoriaasia koskeneessa adalimumabitutkimuksessa, jonka kokonaisaltistus oli 80,0 potilasvuotta. </w:t>
      </w:r>
      <w:r w:rsidR="00174FF9" w:rsidRPr="007D5606">
        <w:rPr>
          <w:color w:val="000000" w:themeColor="text1"/>
        </w:rPr>
        <w:lastRenderedPageBreak/>
        <w:t xml:space="preserve">Ulseratiivista koliittia koskeneessa </w:t>
      </w:r>
      <w:r w:rsidR="00422D4C" w:rsidRPr="007D5606">
        <w:rPr>
          <w:color w:val="000000" w:themeColor="text1"/>
        </w:rPr>
        <w:t>adalimumabi</w:t>
      </w:r>
      <w:r w:rsidR="00174FF9" w:rsidRPr="007D5606">
        <w:rPr>
          <w:color w:val="000000" w:themeColor="text1"/>
        </w:rPr>
        <w:t xml:space="preserve">tutkimuksessa 93:lla pediatrisella potilaalla, joiden kokonaisaltistus oli 65,3 potilasvuotta, ei havaittu maligniteetteja. </w:t>
      </w:r>
      <w:r w:rsidRPr="007D5606">
        <w:rPr>
          <w:color w:val="000000" w:themeColor="text1"/>
        </w:rPr>
        <w:t>Lasten uveiittia koskeneessa adalimumabitutkimuksessa 60:llä lapsipotilaalla, joiden kokonaisaltistus oli 58,4 potilasvuotta, ei havaittu maligniteetteja.</w:t>
      </w:r>
    </w:p>
    <w:p w14:paraId="4127C1AE" w14:textId="77777777" w:rsidR="00C46587" w:rsidRPr="007D5606" w:rsidRDefault="00C46587" w:rsidP="00982118">
      <w:pPr>
        <w:rPr>
          <w:color w:val="000000" w:themeColor="text1"/>
        </w:rPr>
      </w:pPr>
    </w:p>
    <w:p w14:paraId="2D3E185D" w14:textId="77777777" w:rsidR="00C46587" w:rsidRPr="007D5606" w:rsidRDefault="00C46587" w:rsidP="00982118">
      <w:pPr>
        <w:rPr>
          <w:color w:val="000000" w:themeColor="text1"/>
        </w:rPr>
      </w:pPr>
      <w:r w:rsidRPr="007D5606">
        <w:rPr>
          <w:color w:val="000000" w:themeColor="text1"/>
        </w:rPr>
        <w:t xml:space="preserve">Tärkeimpiin vähintään 12 viikkoa kestäneisiin aikuisten adalimumabitutkimuksiin osallistui potilaita, joilla oli keskivaikea tai vaikea aktiivinen nivelreuma, selkärankareuma, aksiaalinen spondylartriitti (ilman radiografista näyttöä selkärankareumasta), nivelpsoriaasi, psoriaasi, hidradenitis suppurativa, Crohnin tauti, ulseratiivinen koliitti tai uveiitti. Näiden tutkimusten kontrolloiduissa osissa 5 291 adalimumabihoitoa saaneella potilaalla havaittiin 6,8 (95 % luottamusväli 4,4–10,5) maligniteettia (lukuun ottamatta lymfoomia ja muita ihosyöpiä kuin melanoomia) 1 000 potilasvuotta kohti, kun taas 3 444 verrokkipotilaalla todettiin 6,3 (95 % luottamusväli 3,4–11,8) tapausta 1 000 potilasvuotta kohti. Hoidon mediaanikesto oli 4,0 kk adalimumabiryhmässä ja 3,8 kk verrokkipotilailla. Muiden ihosyöpien kuin melanooman esiintymistiheys oli adalimumabihoitoa saaneilla potilailla 8,8 (95 % luottamusväli 6,0–13,0) tapausta 1 000 potilasvuotta kohti ja verrokkipotilailla 3,2 (95 % luottamusväli 1,3–7,6) tapausta 1 000 potilasvuotta kohti. Näistä ihosyövistä levyepiteelikarsinoomien esiintymistiheys oli adalimumabihoitoa saaneilla potilailla 2,7 (95 % luottamusväli 1,4–5,4) tapausta 1 000 potilasvuotta kohti ja verrokkipotilailla 0,6 (95 % luottamusväli 0,1–4,5) tapausta 1 000 potilasvuotta kohti. Lymfoomien esiintymistiheys oli adalimumabihoitoa saaneilla potilailla 0,7 (95 % luottamusväli 0,2–2,7) tapausta 1 000 potilasvuotta kohti ja verrokkiryhmässä 0,6 (95 % luottamusväli 0,1–4,5) tapausta 1 000 potilasvuotta kohti. </w:t>
      </w:r>
    </w:p>
    <w:p w14:paraId="42396DB2" w14:textId="77777777" w:rsidR="00C46587" w:rsidRPr="007D5606" w:rsidRDefault="00C46587" w:rsidP="00982118">
      <w:pPr>
        <w:rPr>
          <w:color w:val="000000" w:themeColor="text1"/>
        </w:rPr>
      </w:pPr>
    </w:p>
    <w:p w14:paraId="30320B33" w14:textId="77777777" w:rsidR="00C46587" w:rsidRPr="007D5606" w:rsidRDefault="00C46587" w:rsidP="00982118">
      <w:pPr>
        <w:rPr>
          <w:color w:val="000000" w:themeColor="text1"/>
        </w:rPr>
      </w:pPr>
      <w:r w:rsidRPr="007D5606">
        <w:rPr>
          <w:color w:val="000000" w:themeColor="text1"/>
        </w:rPr>
        <w:t xml:space="preserve">Näiden tutkimusten kontrolloitujen osien ja parhaillaan tehtävien sekä lopetettujen avointen jatkotutkimusten mediaanikesto on noin 3,3 vuotta, ja niihin on osallistunut 6 427 potilasta yhteensä yli 26 439 potilashoitovuoden ajan. Kun näiden tutkimusten tulokset yhdistetään, havaittujen maligniteettien esiintymistiheydeksi saadaan noin 8,5 tapausta 1 000 potilasvuotta kohti (lymfoomia ja muita ihosyöpiä kuin melanoomaa lukuun ottamatta). Muiden ihosyöpien kuin melanooman havaittu esiintymistiheys on noin 9,6 tapausta 1 000 potilasvuotta kohti, ja lymfoomien havaittu esiintymistiheys noin 1,3 tapausta 1 000 potilasvuotta kohti. </w:t>
      </w:r>
    </w:p>
    <w:p w14:paraId="0AE46C96" w14:textId="77777777" w:rsidR="00C46587" w:rsidRPr="007D5606" w:rsidRDefault="00C46587" w:rsidP="00982118">
      <w:pPr>
        <w:rPr>
          <w:color w:val="000000" w:themeColor="text1"/>
        </w:rPr>
      </w:pPr>
    </w:p>
    <w:p w14:paraId="78266DC9" w14:textId="5750A2C6" w:rsidR="00C46587" w:rsidRPr="007D5606" w:rsidRDefault="00C46587" w:rsidP="00982118">
      <w:pPr>
        <w:rPr>
          <w:color w:val="000000" w:themeColor="text1"/>
        </w:rPr>
      </w:pPr>
      <w:r w:rsidRPr="007D5606">
        <w:rPr>
          <w:color w:val="000000" w:themeColor="text1"/>
        </w:rPr>
        <w:t xml:space="preserve">Markkinoilletulon jälkeen tammikuusta 2003 joulukuuhun 2010 pääasiassa nivelreumapotilailla </w:t>
      </w:r>
      <w:r w:rsidR="007661B8">
        <w:rPr>
          <w:color w:val="000000" w:themeColor="text1"/>
        </w:rPr>
        <w:t xml:space="preserve">spontaanisti </w:t>
      </w:r>
      <w:r w:rsidRPr="007D5606">
        <w:rPr>
          <w:color w:val="000000" w:themeColor="text1"/>
        </w:rPr>
        <w:t xml:space="preserve">ilmoitettujen maligniteettien esiintymistiheys on noin 2,7 tapausta 1 000 potilashoitovuotta kohti. </w:t>
      </w:r>
      <w:r w:rsidR="005E4F04" w:rsidRPr="005E4F04">
        <w:rPr>
          <w:color w:val="000000" w:themeColor="text1"/>
        </w:rPr>
        <w:t>Spontaanisti ilmoitettujen</w:t>
      </w:r>
      <w:r w:rsidR="005E4F04">
        <w:rPr>
          <w:color w:val="000000" w:themeColor="text1"/>
        </w:rPr>
        <w:t xml:space="preserve"> m</w:t>
      </w:r>
      <w:r w:rsidRPr="007D5606">
        <w:rPr>
          <w:color w:val="000000" w:themeColor="text1"/>
        </w:rPr>
        <w:t xml:space="preserve">uiden ihosyöpien kuin melanooman esiintymistiheys on noin 0,2 tapausta 1 000 potilasvuotta kohti ja lymfoomien ilmoitettu esiintymistiheys noin 0,3 tapausta 1 000 potilashoitovuotta kohti (ks. kohta 4.4). </w:t>
      </w:r>
    </w:p>
    <w:p w14:paraId="754EBA2B" w14:textId="77777777" w:rsidR="00C46587" w:rsidRPr="007D5606" w:rsidRDefault="00C46587" w:rsidP="00982118">
      <w:pPr>
        <w:rPr>
          <w:color w:val="000000" w:themeColor="text1"/>
        </w:rPr>
      </w:pPr>
    </w:p>
    <w:p w14:paraId="6848F117" w14:textId="77777777" w:rsidR="00C46587" w:rsidRPr="007D5606" w:rsidRDefault="00C46587" w:rsidP="00982118">
      <w:pPr>
        <w:rPr>
          <w:color w:val="000000" w:themeColor="text1"/>
        </w:rPr>
      </w:pPr>
      <w:r w:rsidRPr="007D5606">
        <w:rPr>
          <w:color w:val="000000" w:themeColor="text1"/>
        </w:rPr>
        <w:t>Adalimumabilla hoidetuilla potilailla on markkinoilletulon jälkeen raportoitu harvoin hepatospleenistä T</w:t>
      </w:r>
      <w:r w:rsidRPr="007D5606">
        <w:rPr>
          <w:color w:val="000000" w:themeColor="text1"/>
        </w:rPr>
        <w:noBreakHyphen/>
        <w:t xml:space="preserve">solulymfoomaa (ks. kohta 4.4). </w:t>
      </w:r>
    </w:p>
    <w:p w14:paraId="5155E7BB" w14:textId="77777777" w:rsidR="00C46587" w:rsidRPr="007D5606" w:rsidRDefault="00C46587" w:rsidP="00982118">
      <w:pPr>
        <w:rPr>
          <w:color w:val="000000" w:themeColor="text1"/>
        </w:rPr>
      </w:pPr>
    </w:p>
    <w:p w14:paraId="67A7CBBF" w14:textId="77777777" w:rsidR="00C46587" w:rsidRPr="007D5606" w:rsidRDefault="00C46587" w:rsidP="00982118">
      <w:pPr>
        <w:keepNext/>
        <w:rPr>
          <w:i/>
          <w:color w:val="000000" w:themeColor="text1"/>
        </w:rPr>
      </w:pPr>
      <w:r w:rsidRPr="007D5606">
        <w:rPr>
          <w:i/>
          <w:color w:val="000000" w:themeColor="text1"/>
        </w:rPr>
        <w:t xml:space="preserve">Autovasta-aineet </w:t>
      </w:r>
    </w:p>
    <w:p w14:paraId="2B403DEC" w14:textId="77777777" w:rsidR="00C46587" w:rsidRPr="007D5606" w:rsidRDefault="00C46587" w:rsidP="00982118">
      <w:pPr>
        <w:keepNext/>
        <w:rPr>
          <w:color w:val="000000" w:themeColor="text1"/>
        </w:rPr>
      </w:pPr>
    </w:p>
    <w:p w14:paraId="5A9450E9" w14:textId="77777777" w:rsidR="00C46587" w:rsidRPr="007D5606" w:rsidRDefault="00C46587" w:rsidP="00982118">
      <w:pPr>
        <w:rPr>
          <w:color w:val="000000" w:themeColor="text1"/>
        </w:rPr>
      </w:pPr>
      <w:r w:rsidRPr="007D5606">
        <w:rPr>
          <w:color w:val="000000" w:themeColor="text1"/>
        </w:rPr>
        <w:t xml:space="preserve">Potilaiden seeruminäytteistä määritettiin nivelreumatutkimuksissa I–V autovasta-aineet useana ajankohtana. Näissä tutkimuksissa 11,9 %:lla adalimumabia ja 8,1 %:lla plaseboa tai vaikuttavaa vertailuvalmistetta saaneista potilaista lähtötason negatiivinen tumavasta-ainetitteri muuttui positiiviseksi viikolla 24. Kaikissa nivelreuma- ja nivelpsoriaasitutkimuksissa kahdella 3 441:stä adalimumabia saaneesta potilaasta havaittiin kliinisiä merkkejä lupuksen kaltaisen oireiston kehittymisestä. Tila korjaantui hoidon keskeyttämisen jälkeen. Yhdellekään potilaalle ei kuitenkaan tullut lupuksesta johtuvaa nefriittiä eikä keskushermosto-oireita. </w:t>
      </w:r>
    </w:p>
    <w:p w14:paraId="06F0F41B" w14:textId="77777777" w:rsidR="00C46587" w:rsidRPr="007D5606" w:rsidRDefault="00C46587" w:rsidP="00982118">
      <w:pPr>
        <w:rPr>
          <w:color w:val="000000" w:themeColor="text1"/>
        </w:rPr>
      </w:pPr>
    </w:p>
    <w:p w14:paraId="64D17424" w14:textId="77777777" w:rsidR="00C46587" w:rsidRPr="007D5606" w:rsidRDefault="00C46587" w:rsidP="00982118">
      <w:pPr>
        <w:keepNext/>
        <w:rPr>
          <w:i/>
          <w:color w:val="000000" w:themeColor="text1"/>
        </w:rPr>
      </w:pPr>
      <w:r w:rsidRPr="007D5606">
        <w:rPr>
          <w:i/>
          <w:color w:val="000000" w:themeColor="text1"/>
        </w:rPr>
        <w:t xml:space="preserve">Maksa- ja sappitapahtumat </w:t>
      </w:r>
    </w:p>
    <w:p w14:paraId="52617C18" w14:textId="77777777" w:rsidR="00C46587" w:rsidRPr="007D5606" w:rsidRDefault="00C46587" w:rsidP="00982118">
      <w:pPr>
        <w:keepNext/>
        <w:rPr>
          <w:i/>
          <w:color w:val="000000" w:themeColor="text1"/>
        </w:rPr>
      </w:pPr>
    </w:p>
    <w:p w14:paraId="00E27798" w14:textId="77777777" w:rsidR="00C46587" w:rsidRPr="007D5606" w:rsidRDefault="00C46587" w:rsidP="00982118">
      <w:pPr>
        <w:rPr>
          <w:color w:val="000000" w:themeColor="text1"/>
        </w:rPr>
      </w:pPr>
      <w:r w:rsidRPr="007D5606">
        <w:rPr>
          <w:color w:val="000000" w:themeColor="text1"/>
        </w:rPr>
        <w:t xml:space="preserve">Nivelreuma- ja nivelpsoriaasipotilailla tehdyissä kontrolloiduissa vaiheen 3 adalimumabitutkimuksissa, joiden kontrolloidun osan kesto oli 4–104 viikkoa, ALAT-arvojen suurenemista ≥ 3 kertaa viitevälin ylärajan (ULN) suuruisiksi esiintyi 3,7 %:lla adalimumabihoitoa saaneista ja 1,6 %:lla vertailuhoitoa saaneista. </w:t>
      </w:r>
    </w:p>
    <w:p w14:paraId="0B12B1A7" w14:textId="77777777" w:rsidR="00C46587" w:rsidRPr="007D5606" w:rsidRDefault="00C46587" w:rsidP="00982118">
      <w:pPr>
        <w:rPr>
          <w:color w:val="000000" w:themeColor="text1"/>
        </w:rPr>
      </w:pPr>
    </w:p>
    <w:p w14:paraId="67360652" w14:textId="77777777" w:rsidR="00C46587" w:rsidRPr="007D5606" w:rsidRDefault="00C46587" w:rsidP="00982118">
      <w:pPr>
        <w:rPr>
          <w:color w:val="000000" w:themeColor="text1"/>
        </w:rPr>
      </w:pPr>
      <w:r w:rsidRPr="007D5606">
        <w:rPr>
          <w:color w:val="000000" w:themeColor="text1"/>
        </w:rPr>
        <w:lastRenderedPageBreak/>
        <w:t>Idiopaattista juveniilia polyartriittia sairastavilla 4–17</w:t>
      </w:r>
      <w:r w:rsidRPr="007D5606">
        <w:rPr>
          <w:color w:val="000000" w:themeColor="text1"/>
        </w:rPr>
        <w:noBreakHyphen/>
        <w:t>vuotiailla potilailla ja entesiitteihin liittyvää artriittia sairastavilla 6–17</w:t>
      </w:r>
      <w:r w:rsidRPr="007D5606">
        <w:rPr>
          <w:color w:val="000000" w:themeColor="text1"/>
        </w:rPr>
        <w:noBreakHyphen/>
        <w:t>vuotiailla potilailla tehdyissä kontrolloiduissa vaiheen 3 adalimumabitutkimuksissa ALAT-tason suurenemista tasolle ≥ 3 x ULN esiintyi 6,1 %:lla adalimumabihoitoa saaneista ja 1,3 %:lla vertailuhoitoa saaneista. ALAT-tason suurenemisista useimmat havaittiin potilailla, jotka käyttivät samanaikaisesti myös metotreksaattia. Kenelläkään vaiheen 3 adalimumabitutkimukseen osallistuneista idiopaattista juveniilia polyartriittia sairastavista 2 – &lt; 4</w:t>
      </w:r>
      <w:r w:rsidRPr="007D5606">
        <w:rPr>
          <w:color w:val="000000" w:themeColor="text1"/>
        </w:rPr>
        <w:noBreakHyphen/>
        <w:t xml:space="preserve">vuotiaista potilaista ei esiintynyt ALAT-tason suurenemista ≥ 3 x ULN. </w:t>
      </w:r>
    </w:p>
    <w:p w14:paraId="1E9D550A" w14:textId="77777777" w:rsidR="00C46587" w:rsidRPr="007D5606" w:rsidRDefault="00C46587" w:rsidP="00982118">
      <w:pPr>
        <w:rPr>
          <w:color w:val="000000" w:themeColor="text1"/>
        </w:rPr>
      </w:pPr>
    </w:p>
    <w:p w14:paraId="14D42951" w14:textId="77777777" w:rsidR="00C46587" w:rsidRPr="007D5606" w:rsidRDefault="00C46587" w:rsidP="00982118">
      <w:pPr>
        <w:rPr>
          <w:color w:val="000000" w:themeColor="text1"/>
        </w:rPr>
      </w:pPr>
      <w:r w:rsidRPr="007D5606">
        <w:rPr>
          <w:color w:val="000000" w:themeColor="text1"/>
        </w:rPr>
        <w:t xml:space="preserve">Crohnin tautia tai ulseratiivista koliittia sairastavilla potilailla tehdyissä kontrolloiduissa vaiheen 3 adalimumabitutkimuksissa, joiden kontrolloidun osan kesto oli 4–52 viikkoa, ALAT-arvojen suurenemista tasolle ≥ 3 x ULN esiintyi 0,9 %:lla adalimumabihoitoa saaneista ja 0,9 %:lla vertailuhoitoa saaneista. </w:t>
      </w:r>
    </w:p>
    <w:p w14:paraId="2A41C33F" w14:textId="77777777" w:rsidR="00C46587" w:rsidRPr="007D5606" w:rsidRDefault="00C46587" w:rsidP="00982118">
      <w:pPr>
        <w:rPr>
          <w:color w:val="000000" w:themeColor="text1"/>
        </w:rPr>
      </w:pPr>
    </w:p>
    <w:p w14:paraId="37EC11EB" w14:textId="77777777" w:rsidR="00C46587" w:rsidRPr="007D5606" w:rsidRDefault="00C46587" w:rsidP="00982118">
      <w:pPr>
        <w:rPr>
          <w:color w:val="000000" w:themeColor="text1"/>
        </w:rPr>
      </w:pPr>
      <w:r w:rsidRPr="007D5606">
        <w:rPr>
          <w:color w:val="000000" w:themeColor="text1"/>
        </w:rPr>
        <w:t xml:space="preserve">Crohnin tautia sairastavilla lapsipotilailla tehdyssä vaiheen 3 kliinisessä tutkimuksessa, jossa selvitettiin adalimumabin tehoa ja turvallisuutta painonmukaisen induktiohoidon jälkeisessä ylläpitohoidossa lapsipotilailla, jotka saivat adalimumabia painonmukaisella annoksella (2 painoluokkaa) 52 viikon ajan, ALAT-arvojen suurenemista tasolle ≥ 3 x ULN esiintyi 2,6 %:lla (5/192) potilaista. Näistä potilaista 4 oli saanut immunosuppressiivista hoitoa lähtötilanteessa. </w:t>
      </w:r>
    </w:p>
    <w:p w14:paraId="76782987" w14:textId="77777777" w:rsidR="00C46587" w:rsidRPr="007D5606" w:rsidRDefault="00C46587" w:rsidP="00982118">
      <w:pPr>
        <w:rPr>
          <w:color w:val="000000" w:themeColor="text1"/>
        </w:rPr>
      </w:pPr>
    </w:p>
    <w:p w14:paraId="7ADE12FB" w14:textId="77777777" w:rsidR="00C46587" w:rsidRPr="007D5606" w:rsidRDefault="00C46587" w:rsidP="00982118">
      <w:pPr>
        <w:rPr>
          <w:color w:val="000000" w:themeColor="text1"/>
        </w:rPr>
      </w:pPr>
      <w:r w:rsidRPr="007D5606">
        <w:rPr>
          <w:color w:val="000000" w:themeColor="text1"/>
        </w:rPr>
        <w:t xml:space="preserve">Läiskäpsoriaasipotilailla tehdyissä kontrolloiduissa vaiheen 3 adalimumabitutkimuksissa, joiden kontrolloidun osan kesto oli 12–24 viikkoa, ALAT-arvojen suurenemista tasolle ≥ 3 x ULN esiintyi 1,8 %:lla adalimumabihoitoa saaneista ja 1,8 %:lla vertailuhoitoa saaneista. </w:t>
      </w:r>
    </w:p>
    <w:p w14:paraId="348B199A" w14:textId="77777777" w:rsidR="00C46587" w:rsidRPr="007D5606" w:rsidRDefault="00C46587" w:rsidP="00982118">
      <w:pPr>
        <w:rPr>
          <w:color w:val="000000" w:themeColor="text1"/>
        </w:rPr>
      </w:pPr>
    </w:p>
    <w:p w14:paraId="5761EA82" w14:textId="77777777" w:rsidR="00C46587" w:rsidRPr="007D5606" w:rsidRDefault="00C46587" w:rsidP="00982118">
      <w:pPr>
        <w:rPr>
          <w:color w:val="000000" w:themeColor="text1"/>
        </w:rPr>
      </w:pPr>
      <w:r w:rsidRPr="007D5606">
        <w:rPr>
          <w:color w:val="000000" w:themeColor="text1"/>
        </w:rPr>
        <w:t xml:space="preserve">Kenelläkään vaiheen 3 adalimumabitutkimukseen osallistuneista läiskäpsoriaasia sairastaneista lapsipotilaista ei havaittu ALAT-tason suurenemista ≥ 3 x ULN. </w:t>
      </w:r>
    </w:p>
    <w:p w14:paraId="626E5497" w14:textId="77777777" w:rsidR="00C46587" w:rsidRPr="007D5606" w:rsidRDefault="00C46587" w:rsidP="00982118">
      <w:pPr>
        <w:rPr>
          <w:color w:val="000000" w:themeColor="text1"/>
        </w:rPr>
      </w:pPr>
    </w:p>
    <w:p w14:paraId="3DB01D1E" w14:textId="77777777" w:rsidR="00C46587" w:rsidRPr="007D5606" w:rsidRDefault="00C46587" w:rsidP="00982118">
      <w:pPr>
        <w:rPr>
          <w:color w:val="000000" w:themeColor="text1"/>
        </w:rPr>
      </w:pPr>
      <w:r w:rsidRPr="007D5606">
        <w:rPr>
          <w:color w:val="000000" w:themeColor="text1"/>
        </w:rPr>
        <w:t xml:space="preserve">Hidradenitis suppurativaa sairastavilla potilailla tehdyissä kontrolloiduissa adalimumabitutkimuksissa (aloitusannos 160 mg viikolla 0 ja 80 mg viikolla 2, minkä jälkeen 40 mg kerran viikossa alkaen viikolta 4), joiden kontrolloidun osan kesto oli 12–16 viikkoa, ALAT-arvojen suurenemista ≥ 3 x ULN esiintyi 0,3 %:lla adalimumabihoitoa saaneista ja 0,6 %:lla vertailuhoitoa saaneista. </w:t>
      </w:r>
    </w:p>
    <w:p w14:paraId="2859CFD5" w14:textId="77777777" w:rsidR="00C46587" w:rsidRPr="007D5606" w:rsidRDefault="00C46587" w:rsidP="00982118">
      <w:pPr>
        <w:rPr>
          <w:color w:val="000000" w:themeColor="text1"/>
        </w:rPr>
      </w:pPr>
    </w:p>
    <w:p w14:paraId="1886E03E" w14:textId="77777777" w:rsidR="002F7C20" w:rsidRPr="007D5606" w:rsidRDefault="002F7C20" w:rsidP="00982118">
      <w:pPr>
        <w:rPr>
          <w:color w:val="000000" w:themeColor="text1"/>
        </w:rPr>
      </w:pPr>
      <w:r w:rsidRPr="007D5606">
        <w:rPr>
          <w:color w:val="000000" w:themeColor="text1"/>
        </w:rPr>
        <w:t>Uveiittia sairastavilla aikuispotilailla tehdyissä kontrolloiduissa 80 viikkoa kestäneissä adalimumabitutkimuksissa (aloitusannos 80 mg viikolla 0, jonka jälkeen 40 mg joka toinen viikko alkaen viikolta 1), joissa altistumisajan mediaani adalimumabihoitoa saaneilla potilailla oli 166,5 vuorokautta ja vertailuhoitoa saaneilla potilailla 105,0 vuorokautta, ALAT-arvojen kohoamista ≥ 3 x ULN esiintyi 2,4 %:lla adalimumabihoitoa saaneista ja 2,4 %:lla vertailuhoitoa saaneista.</w:t>
      </w:r>
    </w:p>
    <w:p w14:paraId="09557767" w14:textId="77777777" w:rsidR="002F7C20" w:rsidRPr="007D5606" w:rsidRDefault="002F7C20" w:rsidP="00982118">
      <w:pPr>
        <w:rPr>
          <w:color w:val="000000" w:themeColor="text1"/>
        </w:rPr>
      </w:pPr>
    </w:p>
    <w:p w14:paraId="2ED26BD5" w14:textId="77777777" w:rsidR="0030549D" w:rsidRPr="007D5606" w:rsidRDefault="0030549D" w:rsidP="0030549D">
      <w:pPr>
        <w:rPr>
          <w:color w:val="000000" w:themeColor="text1"/>
        </w:rPr>
      </w:pPr>
      <w:r w:rsidRPr="007D5606">
        <w:rPr>
          <w:color w:val="000000" w:themeColor="text1"/>
        </w:rPr>
        <w:t xml:space="preserve">Ulseratiivista koliittia sairastavilla pediatrisilla potilailla (N = 93) tehdyssä kontrolloidussa vaiheen 3 tutkimuksessa, jossa arvioitiin </w:t>
      </w:r>
      <w:r w:rsidR="000F2D3B" w:rsidRPr="007D5606">
        <w:rPr>
          <w:color w:val="000000" w:themeColor="text1"/>
        </w:rPr>
        <w:t xml:space="preserve">adalimumabin </w:t>
      </w:r>
      <w:r w:rsidRPr="007D5606">
        <w:rPr>
          <w:color w:val="000000" w:themeColor="text1"/>
        </w:rPr>
        <w:t>tehoa ja turvallisuutta ylläpitoannoksella 0,6 mg/kg (enintään 40 mg) joka toinen viikko (N = 31) ja ylläpitoannoksella 0,6 mg/kg (enintään 40 mg) viikossa (N = 32) sen jälkeen, kun potilaat olivat saaneet painonmukaista induktiohoitoa annoksella 2,4 mg/kg (enintään 160 mg) viikolla 0 ja viikolla 1 sekä annoksella 1,2 mg/kg (enintään 80 mg) viikolla 2 (N = 63) tai induktiohoitoa annoksella 2,4 mg/kg (enintään 160 mg) viikolla 0, lumelääkettä viikolla 1 ja induktiohoitoa annoksella 1,2 mg/kg (enintään 80 mg) viikolla 2 (N = 30), ALAT-arvojen suurenemista tasolle ≥ 3 x ULN esiintyi 1,1 %:lla (1/93) potilaista.</w:t>
      </w:r>
    </w:p>
    <w:p w14:paraId="597F93CF" w14:textId="77777777" w:rsidR="0030549D" w:rsidRPr="007D5606" w:rsidRDefault="0030549D" w:rsidP="0030549D">
      <w:pPr>
        <w:rPr>
          <w:color w:val="000000" w:themeColor="text1"/>
        </w:rPr>
      </w:pPr>
    </w:p>
    <w:p w14:paraId="0E564657" w14:textId="77777777" w:rsidR="00C46587" w:rsidRPr="007D5606" w:rsidRDefault="00C46587" w:rsidP="00982118">
      <w:pPr>
        <w:rPr>
          <w:color w:val="000000" w:themeColor="text1"/>
        </w:rPr>
      </w:pPr>
      <w:r w:rsidRPr="007D5606">
        <w:rPr>
          <w:color w:val="000000" w:themeColor="text1"/>
        </w:rPr>
        <w:t xml:space="preserve">Potilaat, joilla esiintyi ALAT-arvojen suurenemista, olivat kaikkien käyttöaiheiden kliinisissä tutkimuksissa oireettomia. Arvojen suureneminen oli useimmiten ohimenevää ja korjautui, kun hoitoa jatkettiin. Adalimumabilla hoidetuilla potilailla on kuitenkin markkinoilletulon jälkeen raportoitu myös maksan vajaatoimintaa ja lievempiä maksan häiriöitä, jotka saattavat edeltää maksan vajaatoimintaa, mm. hepatiittia (myös autoimmuunihepatiittia). </w:t>
      </w:r>
    </w:p>
    <w:p w14:paraId="1ED53ECA" w14:textId="77777777" w:rsidR="00C46587" w:rsidRPr="007D5606" w:rsidRDefault="00C46587" w:rsidP="00982118">
      <w:pPr>
        <w:rPr>
          <w:color w:val="000000" w:themeColor="text1"/>
        </w:rPr>
      </w:pPr>
    </w:p>
    <w:p w14:paraId="75D69449" w14:textId="77777777" w:rsidR="00C46587" w:rsidRPr="007D5606" w:rsidRDefault="00C46587" w:rsidP="00982118">
      <w:pPr>
        <w:keepNext/>
        <w:rPr>
          <w:color w:val="000000" w:themeColor="text1"/>
          <w:u w:val="single"/>
        </w:rPr>
      </w:pPr>
      <w:r w:rsidRPr="007D5606">
        <w:rPr>
          <w:color w:val="000000" w:themeColor="text1"/>
          <w:u w:val="single"/>
        </w:rPr>
        <w:t>Samanaikainen hoito atsatiopriinilla/6</w:t>
      </w:r>
      <w:r w:rsidRPr="007D5606">
        <w:rPr>
          <w:color w:val="000000" w:themeColor="text1"/>
          <w:u w:val="single"/>
        </w:rPr>
        <w:noBreakHyphen/>
        <w:t xml:space="preserve">merkaptopuriinilla </w:t>
      </w:r>
    </w:p>
    <w:p w14:paraId="4403AA9B" w14:textId="77777777" w:rsidR="00C46587" w:rsidRPr="007D5606" w:rsidRDefault="00C46587" w:rsidP="00982118">
      <w:pPr>
        <w:keepNext/>
        <w:rPr>
          <w:color w:val="000000" w:themeColor="text1"/>
        </w:rPr>
      </w:pPr>
    </w:p>
    <w:p w14:paraId="5BB4E056" w14:textId="77777777" w:rsidR="00C46587" w:rsidRPr="007D5606" w:rsidRDefault="00C46587" w:rsidP="00982118">
      <w:pPr>
        <w:rPr>
          <w:color w:val="000000" w:themeColor="text1"/>
        </w:rPr>
      </w:pPr>
      <w:r w:rsidRPr="007D5606">
        <w:rPr>
          <w:color w:val="000000" w:themeColor="text1"/>
        </w:rPr>
        <w:t>Aikuisten Crohnin tautia käsittelevissä tutkimuksissa pahanlaatuisten ja vakavien infektioihin liittyvien haittatapahtumien ilmaantuvuus oli suurempi käytettäessä adalimumabin ja atsatiopriinin/6</w:t>
      </w:r>
      <w:r w:rsidRPr="007D5606">
        <w:rPr>
          <w:color w:val="000000" w:themeColor="text1"/>
        </w:rPr>
        <w:noBreakHyphen/>
        <w:t xml:space="preserve">merkaptopuriinin yhdistelmähoitoa verrattuna pelkkään adalimumabiin. </w:t>
      </w:r>
    </w:p>
    <w:p w14:paraId="450F2FE3" w14:textId="77777777" w:rsidR="00C46587" w:rsidRPr="007D5606" w:rsidRDefault="00C46587" w:rsidP="00982118">
      <w:pPr>
        <w:rPr>
          <w:color w:val="000000" w:themeColor="text1"/>
        </w:rPr>
      </w:pPr>
    </w:p>
    <w:p w14:paraId="72ACFFD6" w14:textId="77777777" w:rsidR="00C46587" w:rsidRPr="007D5606" w:rsidRDefault="00C46587" w:rsidP="00982118">
      <w:pPr>
        <w:keepNext/>
        <w:rPr>
          <w:color w:val="000000" w:themeColor="text1"/>
          <w:u w:val="single"/>
        </w:rPr>
      </w:pPr>
      <w:r w:rsidRPr="007D5606">
        <w:rPr>
          <w:color w:val="000000" w:themeColor="text1"/>
          <w:u w:val="single"/>
        </w:rPr>
        <w:t xml:space="preserve">Epäillyistä haittavaikutuksista ilmoittaminen </w:t>
      </w:r>
    </w:p>
    <w:p w14:paraId="71DFB5EA" w14:textId="77777777" w:rsidR="00C46587" w:rsidRPr="007D5606" w:rsidRDefault="00C46587" w:rsidP="00982118">
      <w:pPr>
        <w:keepNext/>
        <w:rPr>
          <w:color w:val="000000" w:themeColor="text1"/>
          <w:u w:val="single"/>
        </w:rPr>
      </w:pPr>
    </w:p>
    <w:p w14:paraId="2E52D7E8" w14:textId="77777777" w:rsidR="00C46587" w:rsidRPr="007D5606" w:rsidRDefault="00C46587" w:rsidP="00982118">
      <w:pPr>
        <w:rPr>
          <w:color w:val="000000" w:themeColor="text1"/>
        </w:rPr>
      </w:pPr>
      <w:r w:rsidRPr="007D5606">
        <w:rPr>
          <w:color w:val="000000" w:themeColor="text1"/>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8" w:history="1">
        <w:r w:rsidRPr="007D5606">
          <w:rPr>
            <w:rStyle w:val="Hyperlink"/>
          </w:rPr>
          <w:t>liitteessä V</w:t>
        </w:r>
      </w:hyperlink>
      <w:r w:rsidRPr="007D5606">
        <w:rPr>
          <w:color w:val="000000" w:themeColor="text1"/>
        </w:rPr>
        <w:t xml:space="preserve"> </w:t>
      </w:r>
      <w:r w:rsidRPr="007D5606">
        <w:rPr>
          <w:color w:val="000000" w:themeColor="text1"/>
          <w:highlight w:val="lightGray"/>
        </w:rPr>
        <w:t>luetellun kansallisen ilmoitusjärjestelmän kautta</w:t>
      </w:r>
      <w:r w:rsidRPr="007D5606">
        <w:rPr>
          <w:color w:val="000000" w:themeColor="text1"/>
        </w:rPr>
        <w:t xml:space="preserve">. </w:t>
      </w:r>
    </w:p>
    <w:p w14:paraId="3B31A989" w14:textId="77777777" w:rsidR="00C46587" w:rsidRPr="007D5606" w:rsidRDefault="00C46587" w:rsidP="00982118">
      <w:pPr>
        <w:rPr>
          <w:color w:val="000000" w:themeColor="text1"/>
        </w:rPr>
      </w:pPr>
    </w:p>
    <w:p w14:paraId="7B41C6D4" w14:textId="77777777" w:rsidR="00C46587" w:rsidRPr="007D5606" w:rsidRDefault="00C46587" w:rsidP="00ED34EF">
      <w:pPr>
        <w:keepNext/>
        <w:tabs>
          <w:tab w:val="left" w:pos="562"/>
        </w:tabs>
        <w:rPr>
          <w:b/>
          <w:color w:val="000000" w:themeColor="text1"/>
        </w:rPr>
      </w:pPr>
      <w:r w:rsidRPr="007D5606">
        <w:rPr>
          <w:b/>
          <w:color w:val="000000" w:themeColor="text1"/>
        </w:rPr>
        <w:t xml:space="preserve">4.9 </w:t>
      </w:r>
      <w:r w:rsidRPr="007D5606">
        <w:rPr>
          <w:b/>
          <w:color w:val="000000" w:themeColor="text1"/>
        </w:rPr>
        <w:tab/>
        <w:t xml:space="preserve">Yliannostus </w:t>
      </w:r>
    </w:p>
    <w:p w14:paraId="2575BFF5" w14:textId="77777777" w:rsidR="00C46587" w:rsidRPr="007D5606" w:rsidRDefault="00C46587" w:rsidP="00ED34EF">
      <w:pPr>
        <w:keepNext/>
        <w:rPr>
          <w:color w:val="000000" w:themeColor="text1"/>
        </w:rPr>
      </w:pPr>
    </w:p>
    <w:p w14:paraId="3151E71B" w14:textId="77777777" w:rsidR="00C46587" w:rsidRPr="007D5606" w:rsidRDefault="00C46587" w:rsidP="00982118">
      <w:pPr>
        <w:rPr>
          <w:color w:val="000000" w:themeColor="text1"/>
        </w:rPr>
      </w:pPr>
      <w:r w:rsidRPr="007D5606">
        <w:rPr>
          <w:color w:val="000000" w:themeColor="text1"/>
        </w:rPr>
        <w:t xml:space="preserve">Annosta rajoittavaa toksisuutta ei havaittu kliinisissä tutkimuksissa. Suurin tutkittu annos on 10 mg/kg laskimonsisäisesti useana annoksena, mikä on noin 15 kertaa suositusannoksen verran. </w:t>
      </w:r>
    </w:p>
    <w:p w14:paraId="2E1BCD21" w14:textId="77777777" w:rsidR="00C46587" w:rsidRPr="007D5606" w:rsidRDefault="00C46587" w:rsidP="00982118">
      <w:pPr>
        <w:rPr>
          <w:color w:val="000000" w:themeColor="text1"/>
        </w:rPr>
      </w:pPr>
    </w:p>
    <w:p w14:paraId="7B99280D" w14:textId="77777777" w:rsidR="00C46587" w:rsidRPr="007D5606" w:rsidRDefault="00C46587" w:rsidP="00982118">
      <w:pPr>
        <w:rPr>
          <w:color w:val="000000" w:themeColor="text1"/>
        </w:rPr>
      </w:pPr>
    </w:p>
    <w:p w14:paraId="3DA27C59" w14:textId="77777777" w:rsidR="00C46587" w:rsidRPr="007D5606" w:rsidRDefault="00C46587" w:rsidP="00982118">
      <w:pPr>
        <w:keepNext/>
        <w:tabs>
          <w:tab w:val="left" w:pos="562"/>
        </w:tabs>
        <w:rPr>
          <w:b/>
          <w:color w:val="000000" w:themeColor="text1"/>
        </w:rPr>
      </w:pPr>
      <w:r w:rsidRPr="007D5606">
        <w:rPr>
          <w:b/>
          <w:color w:val="000000" w:themeColor="text1"/>
        </w:rPr>
        <w:t>5.</w:t>
      </w:r>
      <w:r w:rsidRPr="007D5606">
        <w:rPr>
          <w:b/>
          <w:color w:val="000000" w:themeColor="text1"/>
        </w:rPr>
        <w:tab/>
        <w:t xml:space="preserve">FARMAKOLOGISET OMINAISUUDET </w:t>
      </w:r>
    </w:p>
    <w:p w14:paraId="1D894577" w14:textId="77777777" w:rsidR="00C46587" w:rsidRPr="007D5606" w:rsidRDefault="00C46587" w:rsidP="00982118">
      <w:pPr>
        <w:keepNext/>
        <w:rPr>
          <w:color w:val="000000" w:themeColor="text1"/>
        </w:rPr>
      </w:pPr>
    </w:p>
    <w:p w14:paraId="363AA59F" w14:textId="77777777" w:rsidR="00C46587" w:rsidRPr="007D5606" w:rsidRDefault="00C46587" w:rsidP="00982118">
      <w:pPr>
        <w:keepNext/>
        <w:tabs>
          <w:tab w:val="left" w:pos="562"/>
        </w:tabs>
        <w:rPr>
          <w:b/>
          <w:color w:val="000000" w:themeColor="text1"/>
        </w:rPr>
      </w:pPr>
      <w:r w:rsidRPr="007D5606">
        <w:rPr>
          <w:b/>
          <w:color w:val="000000" w:themeColor="text1"/>
        </w:rPr>
        <w:t xml:space="preserve">5.1 </w:t>
      </w:r>
      <w:r w:rsidRPr="007D5606">
        <w:rPr>
          <w:b/>
          <w:color w:val="000000" w:themeColor="text1"/>
        </w:rPr>
        <w:tab/>
        <w:t xml:space="preserve">Farmakodynamiikka </w:t>
      </w:r>
    </w:p>
    <w:p w14:paraId="02F091DE" w14:textId="77777777" w:rsidR="00C46587" w:rsidRPr="007D5606" w:rsidRDefault="00C46587" w:rsidP="00982118">
      <w:pPr>
        <w:keepNext/>
        <w:rPr>
          <w:color w:val="000000" w:themeColor="text1"/>
        </w:rPr>
      </w:pPr>
    </w:p>
    <w:p w14:paraId="6218A19A" w14:textId="77777777" w:rsidR="00B75C51" w:rsidRPr="007D5606" w:rsidRDefault="00C46587" w:rsidP="00982118">
      <w:pPr>
        <w:rPr>
          <w:color w:val="000000" w:themeColor="text1"/>
        </w:rPr>
      </w:pPr>
      <w:r w:rsidRPr="007D5606">
        <w:rPr>
          <w:color w:val="000000" w:themeColor="text1"/>
        </w:rPr>
        <w:t>Farmakoterapeuttinen ryhmä: Immunosuppressantit, Tuumorinekroositekijä alfan (TNF</w:t>
      </w:r>
      <w:r w:rsidRPr="007D5606">
        <w:rPr>
          <w:color w:val="000000" w:themeColor="text1"/>
        </w:rPr>
        <w:noBreakHyphen/>
        <w:t>α) estäjät, ATC-koodi: ATC-koodi: L04AB04</w:t>
      </w:r>
    </w:p>
    <w:p w14:paraId="65FC7460" w14:textId="77777777" w:rsidR="00B75C51" w:rsidRPr="007D5606" w:rsidRDefault="00B75C51" w:rsidP="00982118">
      <w:pPr>
        <w:rPr>
          <w:color w:val="000000" w:themeColor="text1"/>
        </w:rPr>
      </w:pPr>
    </w:p>
    <w:p w14:paraId="21097925" w14:textId="3CBCC051" w:rsidR="00C46587" w:rsidRPr="007D5606" w:rsidRDefault="006A1144" w:rsidP="00971955">
      <w:pPr>
        <w:pStyle w:val="BodyText"/>
        <w:widowControl/>
        <w:kinsoku w:val="0"/>
        <w:overflowPunct w:val="0"/>
        <w:ind w:left="0" w:right="-6"/>
        <w:rPr>
          <w:color w:val="000000" w:themeColor="text1"/>
        </w:rPr>
      </w:pPr>
      <w:r w:rsidRPr="007D5606">
        <w:rPr>
          <w:color w:val="000000" w:themeColor="text1"/>
        </w:rPr>
        <w:t>Amsparity on ns. biosimilaari lääkevalmiste. Yksityiskohtaisempaa tietoa on saatavilla Euroopan lääkeviraston verkkosivulta:</w:t>
      </w:r>
      <w:r w:rsidR="00D23F5B" w:rsidRPr="00B63066">
        <w:rPr>
          <w:color w:val="000000" w:themeColor="text1"/>
        </w:rPr>
        <w:fldChar w:fldCharType="begin"/>
      </w:r>
      <w:r w:rsidR="00D23F5B" w:rsidRPr="00B63066">
        <w:rPr>
          <w:color w:val="000000" w:themeColor="text1"/>
        </w:rPr>
        <w:instrText>HYPERLINK ""</w:instrText>
      </w:r>
      <w:r w:rsidR="00D23F5B" w:rsidRPr="00B63066">
        <w:rPr>
          <w:color w:val="000000" w:themeColor="text1"/>
        </w:rPr>
      </w:r>
      <w:r w:rsidR="00D23F5B" w:rsidRPr="00B63066">
        <w:rPr>
          <w:color w:val="000000" w:themeColor="text1"/>
        </w:rPr>
        <w:fldChar w:fldCharType="separate"/>
      </w:r>
      <w:r w:rsidR="00D23F5B" w:rsidRPr="00B63066">
        <w:rPr>
          <w:color w:val="000000" w:themeColor="text1"/>
        </w:rPr>
        <w:fldChar w:fldCharType="end"/>
      </w:r>
      <w:r w:rsidR="00D23F5B" w:rsidRPr="00B63066">
        <w:rPr>
          <w:color w:val="000000" w:themeColor="text1"/>
        </w:rPr>
        <w:t xml:space="preserve"> </w:t>
      </w:r>
      <w:hyperlink r:id="rId19" w:history="1">
        <w:r w:rsidR="00D23F5B">
          <w:rPr>
            <w:rStyle w:val="Hyperlink"/>
          </w:rPr>
          <w:t>https://www.ema.europa.eu</w:t>
        </w:r>
      </w:hyperlink>
      <w:r w:rsidRPr="007D5606">
        <w:rPr>
          <w:color w:val="000000" w:themeColor="text1"/>
        </w:rPr>
        <w:t>.</w:t>
      </w:r>
    </w:p>
    <w:p w14:paraId="037933FF" w14:textId="77777777" w:rsidR="00C46587" w:rsidRPr="007D5606" w:rsidRDefault="00C46587" w:rsidP="00982118">
      <w:pPr>
        <w:rPr>
          <w:color w:val="000000" w:themeColor="text1"/>
        </w:rPr>
      </w:pPr>
    </w:p>
    <w:p w14:paraId="5BCC6FEA" w14:textId="77777777" w:rsidR="00C46587" w:rsidRPr="007D5606" w:rsidRDefault="00C46587" w:rsidP="00982118">
      <w:pPr>
        <w:keepNext/>
        <w:rPr>
          <w:color w:val="000000" w:themeColor="text1"/>
          <w:u w:val="single"/>
        </w:rPr>
      </w:pPr>
      <w:r w:rsidRPr="007D5606">
        <w:rPr>
          <w:color w:val="000000" w:themeColor="text1"/>
          <w:u w:val="single"/>
        </w:rPr>
        <w:t xml:space="preserve">Vaikutusmekanismi </w:t>
      </w:r>
    </w:p>
    <w:p w14:paraId="4CEE3947" w14:textId="77777777" w:rsidR="00C46587" w:rsidRPr="007D5606" w:rsidRDefault="00C46587" w:rsidP="00982118">
      <w:pPr>
        <w:keepNext/>
        <w:rPr>
          <w:color w:val="000000" w:themeColor="text1"/>
        </w:rPr>
      </w:pPr>
    </w:p>
    <w:p w14:paraId="6A182764" w14:textId="77777777" w:rsidR="00C46587" w:rsidRPr="007D5606" w:rsidRDefault="00C46587" w:rsidP="00982118">
      <w:pPr>
        <w:rPr>
          <w:color w:val="000000" w:themeColor="text1"/>
        </w:rPr>
      </w:pPr>
      <w:r w:rsidRPr="007D5606">
        <w:rPr>
          <w:color w:val="000000" w:themeColor="text1"/>
        </w:rPr>
        <w:t xml:space="preserve">Adalimumabi sitoutuu spesifisesti tuumorinekroositekijään (TNF) ja neutraloi TNF:n biologisen toiminnan estämällä sen vaikutuksen solukalvon TNF-reseptoreihin (p55 ja p75). </w:t>
      </w:r>
    </w:p>
    <w:p w14:paraId="3BAC15EC" w14:textId="77777777" w:rsidR="00C46587" w:rsidRPr="007D5606" w:rsidRDefault="00C46587" w:rsidP="00982118">
      <w:pPr>
        <w:rPr>
          <w:color w:val="000000" w:themeColor="text1"/>
        </w:rPr>
      </w:pPr>
    </w:p>
    <w:p w14:paraId="53D1DC78" w14:textId="77777777" w:rsidR="00C46587" w:rsidRPr="007D5606" w:rsidRDefault="00C46587" w:rsidP="00982118">
      <w:pPr>
        <w:rPr>
          <w:color w:val="000000" w:themeColor="text1"/>
        </w:rPr>
      </w:pPr>
      <w:r w:rsidRPr="007D5606">
        <w:rPr>
          <w:color w:val="000000" w:themeColor="text1"/>
        </w:rPr>
        <w:t>Adalimumabi säätelee myös TNF:n indusoimia tai säätelemiä biologisia vasteita, mm. leukosyyttien migraatiosta vastaavien adheesiomolekyylien määrän muutoksia (ELAM</w:t>
      </w:r>
      <w:r w:rsidRPr="007D5606">
        <w:rPr>
          <w:color w:val="000000" w:themeColor="text1"/>
        </w:rPr>
        <w:noBreakHyphen/>
        <w:t>1, VCAM</w:t>
      </w:r>
      <w:r w:rsidRPr="007D5606">
        <w:rPr>
          <w:color w:val="000000" w:themeColor="text1"/>
        </w:rPr>
        <w:noBreakHyphen/>
        <w:t>1 ja ICAM</w:t>
      </w:r>
      <w:r w:rsidRPr="007D5606">
        <w:rPr>
          <w:color w:val="000000" w:themeColor="text1"/>
        </w:rPr>
        <w:noBreakHyphen/>
        <w:t>1, joilla IC</w:t>
      </w:r>
      <w:r w:rsidRPr="007D5606">
        <w:rPr>
          <w:color w:val="000000" w:themeColor="text1"/>
          <w:vertAlign w:val="subscript"/>
        </w:rPr>
        <w:t>50</w:t>
      </w:r>
      <w:r w:rsidRPr="007D5606">
        <w:rPr>
          <w:color w:val="000000" w:themeColor="text1"/>
        </w:rPr>
        <w:t xml:space="preserve"> on 0,1</w:t>
      </w:r>
      <w:r w:rsidR="00A80495" w:rsidRPr="007D5606">
        <w:rPr>
          <w:color w:val="000000" w:themeColor="text1"/>
        </w:rPr>
        <w:t>–</w:t>
      </w:r>
      <w:r w:rsidRPr="007D5606">
        <w:rPr>
          <w:color w:val="000000" w:themeColor="text1"/>
        </w:rPr>
        <w:t xml:space="preserve">0,2 nM). </w:t>
      </w:r>
    </w:p>
    <w:p w14:paraId="3503CA5A" w14:textId="77777777" w:rsidR="00C46587" w:rsidRPr="007D5606" w:rsidRDefault="00C46587" w:rsidP="00982118">
      <w:pPr>
        <w:rPr>
          <w:color w:val="000000" w:themeColor="text1"/>
        </w:rPr>
      </w:pPr>
    </w:p>
    <w:p w14:paraId="6D76A19B" w14:textId="77777777" w:rsidR="00C46587" w:rsidRPr="007D5606" w:rsidRDefault="00C46587" w:rsidP="00982118">
      <w:pPr>
        <w:keepNext/>
        <w:rPr>
          <w:color w:val="000000" w:themeColor="text1"/>
          <w:u w:val="single"/>
        </w:rPr>
      </w:pPr>
      <w:r w:rsidRPr="007D5606">
        <w:rPr>
          <w:color w:val="000000" w:themeColor="text1"/>
          <w:u w:val="single"/>
        </w:rPr>
        <w:t xml:space="preserve">Farmakodynaamiset vaikutukset </w:t>
      </w:r>
    </w:p>
    <w:p w14:paraId="7B229903" w14:textId="77777777" w:rsidR="00C46587" w:rsidRPr="007D5606" w:rsidRDefault="00C46587" w:rsidP="00982118">
      <w:pPr>
        <w:keepNext/>
        <w:rPr>
          <w:color w:val="000000" w:themeColor="text1"/>
          <w:u w:val="single"/>
        </w:rPr>
      </w:pPr>
    </w:p>
    <w:p w14:paraId="795502E5" w14:textId="77777777" w:rsidR="00C46587" w:rsidRPr="007D5606" w:rsidRDefault="00C46587" w:rsidP="00982118">
      <w:pPr>
        <w:rPr>
          <w:color w:val="000000" w:themeColor="text1"/>
        </w:rPr>
      </w:pPr>
      <w:r w:rsidRPr="007D5606">
        <w:rPr>
          <w:color w:val="000000" w:themeColor="text1"/>
        </w:rPr>
        <w:t>Adalimumabihoidon jälkeen todettiin, että nivelreumapotilailla tulehduksen akuutin vaiheen osoittajien (C</w:t>
      </w:r>
      <w:r w:rsidRPr="007D5606">
        <w:rPr>
          <w:color w:val="000000" w:themeColor="text1"/>
        </w:rPr>
        <w:noBreakHyphen/>
        <w:t>reaktiivinen proteiini ja lasko) ja seerumin sytokiinien (IL</w:t>
      </w:r>
      <w:r w:rsidRPr="007D5606">
        <w:rPr>
          <w:color w:val="000000" w:themeColor="text1"/>
        </w:rPr>
        <w:noBreakHyphen/>
        <w:t>6) määrät pienenivät lähtötasoon verrattuna nopeasti. Myös rustotuhoa aiheuttavaa kudosten uudismuodostusta tuottavien matriksin metalloproteinaasientsyymien (MMP</w:t>
      </w:r>
      <w:r w:rsidRPr="007D5606">
        <w:rPr>
          <w:color w:val="000000" w:themeColor="text1"/>
        </w:rPr>
        <w:noBreakHyphen/>
        <w:t>1 ja MMP</w:t>
      </w:r>
      <w:r w:rsidRPr="007D5606">
        <w:rPr>
          <w:color w:val="000000" w:themeColor="text1"/>
        </w:rPr>
        <w:noBreakHyphen/>
        <w:t xml:space="preserve">3) pitoisuudet seerumissa pienenivät adalimumabin antamisen jälkeen. Adalimumabia saaneilla potilailla havaittiin usein kroonisen tulehduksen hematologisten merkkien parantumista. </w:t>
      </w:r>
    </w:p>
    <w:p w14:paraId="4D5D004E" w14:textId="77777777" w:rsidR="00C46587" w:rsidRPr="007D5606" w:rsidRDefault="00C46587" w:rsidP="00982118">
      <w:pPr>
        <w:rPr>
          <w:color w:val="000000" w:themeColor="text1"/>
        </w:rPr>
      </w:pPr>
    </w:p>
    <w:p w14:paraId="03E18695" w14:textId="77777777" w:rsidR="00C46587" w:rsidRPr="007D5606" w:rsidRDefault="00C46587" w:rsidP="00982118">
      <w:pPr>
        <w:rPr>
          <w:color w:val="000000" w:themeColor="text1"/>
        </w:rPr>
      </w:pPr>
      <w:r w:rsidRPr="007D5606">
        <w:rPr>
          <w:color w:val="000000" w:themeColor="text1"/>
        </w:rPr>
        <w:t xml:space="preserve">Adalimumabia käyttävillä idiopaattista juveniili polyartriittia, Crohnin tautia, ulseratiivista koliittia ja hidradenitis suppurativaa sairastavilla potilailla todettiin myös CRP-arvojen pienenevän nopeasti. Crohnin tauti -potilailla havaittiin tulehdusmarkkereita ilmentävien solujen määrän väheneminen paksusuolessa, mukaan lukien TNFα:n ilmentymisen merkittävä väheneminen. Suolen limakalvon endoskooppiset tutkimukset ovat osoittaneet limakalvon paranemista tapahtuvan adalimumabilla hoidetuissa potilaissa. </w:t>
      </w:r>
    </w:p>
    <w:p w14:paraId="7DF4B839" w14:textId="77777777" w:rsidR="00C46587" w:rsidRPr="007D5606" w:rsidRDefault="00C46587" w:rsidP="00982118">
      <w:pPr>
        <w:rPr>
          <w:color w:val="000000" w:themeColor="text1"/>
        </w:rPr>
      </w:pPr>
    </w:p>
    <w:p w14:paraId="304C6875" w14:textId="77777777" w:rsidR="00C46587" w:rsidRPr="007D5606" w:rsidRDefault="00C46587" w:rsidP="00982118">
      <w:pPr>
        <w:keepNext/>
        <w:rPr>
          <w:color w:val="000000" w:themeColor="text1"/>
          <w:u w:val="single"/>
        </w:rPr>
      </w:pPr>
      <w:r w:rsidRPr="007D5606">
        <w:rPr>
          <w:color w:val="000000" w:themeColor="text1"/>
          <w:u w:val="single"/>
        </w:rPr>
        <w:t>Kliininen teho ja turvallisuus</w:t>
      </w:r>
    </w:p>
    <w:p w14:paraId="7E500CD1" w14:textId="77777777" w:rsidR="00C46587" w:rsidRPr="007D5606" w:rsidRDefault="00C46587" w:rsidP="00982118">
      <w:pPr>
        <w:keepNext/>
        <w:rPr>
          <w:color w:val="000000" w:themeColor="text1"/>
        </w:rPr>
      </w:pPr>
    </w:p>
    <w:p w14:paraId="6008B698" w14:textId="77777777" w:rsidR="00C46587" w:rsidRPr="007D5606" w:rsidRDefault="00C46587" w:rsidP="00982118">
      <w:pPr>
        <w:keepNext/>
        <w:rPr>
          <w:i/>
          <w:color w:val="000000" w:themeColor="text1"/>
        </w:rPr>
      </w:pPr>
      <w:r w:rsidRPr="007D5606">
        <w:rPr>
          <w:i/>
          <w:color w:val="000000" w:themeColor="text1"/>
        </w:rPr>
        <w:t xml:space="preserve">Aikuiset nivelreumapotilaat </w:t>
      </w:r>
    </w:p>
    <w:p w14:paraId="4951CB0C" w14:textId="77777777" w:rsidR="00C46587" w:rsidRPr="007D5606" w:rsidRDefault="00C46587" w:rsidP="00982118">
      <w:pPr>
        <w:keepNext/>
        <w:rPr>
          <w:color w:val="000000" w:themeColor="text1"/>
        </w:rPr>
      </w:pPr>
    </w:p>
    <w:p w14:paraId="61E75F6D" w14:textId="77777777" w:rsidR="00C46587" w:rsidRPr="007D5606" w:rsidRDefault="00C60901" w:rsidP="00982118">
      <w:pPr>
        <w:rPr>
          <w:color w:val="000000" w:themeColor="text1"/>
        </w:rPr>
      </w:pPr>
      <w:r w:rsidRPr="007D5606">
        <w:rPr>
          <w:color w:val="000000" w:themeColor="text1"/>
        </w:rPr>
        <w:t xml:space="preserve">Adalimumabia on kliinisissä tutkimuksissa arvioitu yhteensä yli 3 000:lla nivelreumapotilaalla. Adalimumabin tehokkuutta ja turvallisuutta nivelreuman hoidossa on arvioitu viidessä satunnaistetussa, hyvin kontrolloidussa kaksoissokkotutkimuksessa. Osa potilaista sai hoitoa 120 kuukauden ajan. </w:t>
      </w:r>
    </w:p>
    <w:p w14:paraId="0444D129" w14:textId="77777777" w:rsidR="00C46587" w:rsidRPr="007D5606" w:rsidRDefault="00C46587" w:rsidP="00982118">
      <w:pPr>
        <w:rPr>
          <w:color w:val="000000" w:themeColor="text1"/>
        </w:rPr>
      </w:pPr>
    </w:p>
    <w:p w14:paraId="5F18CF56" w14:textId="77777777" w:rsidR="00C46587" w:rsidRPr="007D5606" w:rsidRDefault="00C46587" w:rsidP="00982118">
      <w:pPr>
        <w:rPr>
          <w:color w:val="000000" w:themeColor="text1"/>
        </w:rPr>
      </w:pPr>
      <w:r w:rsidRPr="007D5606">
        <w:rPr>
          <w:color w:val="000000" w:themeColor="text1"/>
        </w:rPr>
        <w:t>Nivelreumatutkimuksessa I arvioitiin 271 vähintään 18</w:t>
      </w:r>
      <w:r w:rsidRPr="007D5606">
        <w:rPr>
          <w:color w:val="000000" w:themeColor="text1"/>
        </w:rPr>
        <w:noBreakHyphen/>
        <w:t xml:space="preserve">vuotiasta kohtalaisen aktiivista tai hyvin aktiivista nivelreumaa sairastavaa potilasta, joilla hoito vähintään yhdellä taudin kulkuun vaikuttavalla reumalääkkeillä oli epäonnistunut ja joilla metotreksaatti ei ollut riittävän tehokas annostasolla 12,5–25 mg/vko (10 mg/vko jos potilas ei siedä metotreksaattia) annoksen pysyessä vakiona 10–25 mg/vko. Adalimumabia tai plaseboa annettiin 20, 40 tai 80 mg:n annoksina joka toinen viikko 24 viikon ajan. </w:t>
      </w:r>
    </w:p>
    <w:p w14:paraId="55D6EDFB" w14:textId="77777777" w:rsidR="00C46587" w:rsidRPr="007D5606" w:rsidRDefault="00C46587" w:rsidP="00982118">
      <w:pPr>
        <w:rPr>
          <w:color w:val="000000" w:themeColor="text1"/>
        </w:rPr>
      </w:pPr>
    </w:p>
    <w:p w14:paraId="3174AAEC" w14:textId="77777777" w:rsidR="00C46587" w:rsidRPr="007D5606" w:rsidRDefault="00C46587" w:rsidP="00982118">
      <w:pPr>
        <w:rPr>
          <w:color w:val="000000" w:themeColor="text1"/>
        </w:rPr>
      </w:pPr>
      <w:r w:rsidRPr="007D5606">
        <w:rPr>
          <w:color w:val="000000" w:themeColor="text1"/>
        </w:rPr>
        <w:t>Nivelreumatutkimuksessa II arvioitiin 544 vähintään 18</w:t>
      </w:r>
      <w:r w:rsidRPr="007D5606">
        <w:rPr>
          <w:color w:val="000000" w:themeColor="text1"/>
        </w:rPr>
        <w:noBreakHyphen/>
        <w:t xml:space="preserve">vuotiasta kohtalaisen aktiivista tai hyvin aktiivista nivelreumaa sairastavaa potilasta, joilla hoito vähintään yhdellä taudin kulkuun vaikuttavalla reumalääkkeellä oli epäonnistunut. Adalimumabia annettiin ihonalaisina injektioina 20 tai 40 mg annoksina siten, että adalimumabia annettiin yksinään joko viikoittain tai vuoroviikoin plasebon kanssa 26 viikon ajan; plaseboa annettiin viikoittain samanmittaisen ajanjakson verran. Muiden taudin kulkuun vaikuttavien reumalääkkeiden käyttö ei ollut sallittua. </w:t>
      </w:r>
    </w:p>
    <w:p w14:paraId="63CDF96C" w14:textId="77777777" w:rsidR="00C46587" w:rsidRPr="007D5606" w:rsidRDefault="00C46587" w:rsidP="00982118">
      <w:pPr>
        <w:rPr>
          <w:color w:val="000000" w:themeColor="text1"/>
        </w:rPr>
      </w:pPr>
    </w:p>
    <w:p w14:paraId="6FE68E55" w14:textId="77777777" w:rsidR="00C46587" w:rsidRPr="007D5606" w:rsidRDefault="00C46587" w:rsidP="00982118">
      <w:pPr>
        <w:rPr>
          <w:color w:val="000000" w:themeColor="text1"/>
        </w:rPr>
      </w:pPr>
      <w:r w:rsidRPr="007D5606">
        <w:rPr>
          <w:color w:val="000000" w:themeColor="text1"/>
        </w:rPr>
        <w:t>Nivelreumatutkimuksessa III arvioitiin 619 vähintään 18</w:t>
      </w:r>
      <w:r w:rsidRPr="007D5606">
        <w:rPr>
          <w:color w:val="000000" w:themeColor="text1"/>
        </w:rPr>
        <w:noBreakHyphen/>
        <w:t xml:space="preserve">vuotiasta kohtalaisen aktiivista tai hyvin aktiivista nivelreumaa sairastavaa potilasta, joilla metotreksaattihoito ei ollut riittävän tehokas annostasolla 12,5–25 mg/vko tai jotka eivät sietäneet 10 mg/vko annoksia metotreksaattia. Tutkimuksessa oli kolme ryhmää. Ensimmäinen ryhmä sai plaseboa viikoittain pistoksena 52 viikon ajan. Toinen ryhmä sai 20 mg adalimumabia viikoittain 52 viikon ajan. Kolmas ryhmä sai vuoroviikoin 40 mg adalimumabia ja vuoroviikoin plaseboa. Ensimmäisen 52 viikon jälkeen 457 potilasta siirrettiin avoimeen jatkovaiheeseen, jossa annettiin 40 mg adalimumabia/metotreksaattia joka toinen viikko 10 vuoden ajan. </w:t>
      </w:r>
    </w:p>
    <w:p w14:paraId="7AEF3482" w14:textId="77777777" w:rsidR="00C46587" w:rsidRPr="007D5606" w:rsidRDefault="00C46587" w:rsidP="00982118">
      <w:pPr>
        <w:rPr>
          <w:color w:val="000000" w:themeColor="text1"/>
        </w:rPr>
      </w:pPr>
    </w:p>
    <w:p w14:paraId="45BE5324" w14:textId="77777777" w:rsidR="00C46587" w:rsidRPr="007D5606" w:rsidRDefault="00C46587" w:rsidP="00982118">
      <w:pPr>
        <w:rPr>
          <w:color w:val="000000" w:themeColor="text1"/>
        </w:rPr>
      </w:pPr>
      <w:r w:rsidRPr="007D5606">
        <w:rPr>
          <w:color w:val="000000" w:themeColor="text1"/>
        </w:rPr>
        <w:t>Nivelreumatutkimuksessa IV arvioitiin lähinnä turvallisuutta 636 vähintään 18</w:t>
      </w:r>
      <w:r w:rsidRPr="007D5606">
        <w:rPr>
          <w:color w:val="000000" w:themeColor="text1"/>
        </w:rPr>
        <w:noBreakHyphen/>
        <w:t xml:space="preserve">vuotiaalla kohtalaisen aktiivista tai hyvin aktiivista nivelreumaa sairastavalla potilaalla. Potilailla ei ollut aikaisempaa reumalääkitystä tai he saivat jatkaa nykyistä reumalääkitystään, kunhan hoito pysyi samana vähintään 28 päivän ajan. Lääkitys oli metotreksaatti, leflunomidi, hydroksiklorokiini, sulfasalatsiini ja/tai kultasuolat. Potilaat satunnaistettiin saamaan joko 40 mg adalimumabia tai plaseboa joka toinen viikko 24 viikon ajan. </w:t>
      </w:r>
    </w:p>
    <w:p w14:paraId="318865EB" w14:textId="77777777" w:rsidR="00C46587" w:rsidRPr="007D5606" w:rsidRDefault="00C46587" w:rsidP="00982118">
      <w:pPr>
        <w:rPr>
          <w:color w:val="000000" w:themeColor="text1"/>
        </w:rPr>
      </w:pPr>
    </w:p>
    <w:p w14:paraId="58BABA0B" w14:textId="77777777" w:rsidR="00C46587" w:rsidRPr="007D5606" w:rsidRDefault="00C46587" w:rsidP="00982118">
      <w:pPr>
        <w:rPr>
          <w:color w:val="000000" w:themeColor="text1"/>
        </w:rPr>
      </w:pPr>
      <w:r w:rsidRPr="007D5606">
        <w:rPr>
          <w:color w:val="000000" w:themeColor="text1"/>
        </w:rPr>
        <w:t>Nivelreumatutkimuksessa V arvioitiin 799 aikuispotilasta, joilla oli keskivaikea tai vaikea aktiivinen varhaisvaiheen nivelreuma (taudin kesto keskimäärin alle 9 kuukautta) ja jotka eivät olleet saaneet aiemmin metotreksaattihoitoa. Tässä tutkimuksessa arvioitiin 40 mg adalimumabia joka toinen viikko / metotreksaatti </w:t>
      </w:r>
      <w:r w:rsidRPr="007D5606">
        <w:rPr>
          <w:color w:val="000000" w:themeColor="text1"/>
        </w:rPr>
        <w:noBreakHyphen/>
        <w:t xml:space="preserve">kombinaatiohoitoa, 40 mg adalimumabia joka toinen viikko </w:t>
      </w:r>
      <w:r w:rsidRPr="007D5606">
        <w:rPr>
          <w:color w:val="000000" w:themeColor="text1"/>
        </w:rPr>
        <w:noBreakHyphen/>
        <w:t xml:space="preserve">monoterapiaa sekä metotreksaatti-monoterapiaa nivelreuman oireiden ja löydösten sekä nivelvaurioiden etenemisen estämisen suhteen nivelreumapotilailla 104 viikon ajan. Ensimmäisen 104 viikon jälkeen 497 potilasta siirrettiin avoimeen jatkovaiheeseen, jossa annettiin 40 mg adalimumabia joka toinen viikko 10 vuoden ajan. </w:t>
      </w:r>
    </w:p>
    <w:p w14:paraId="0E801164" w14:textId="77777777" w:rsidR="00C46587" w:rsidRPr="007D5606" w:rsidRDefault="00C46587" w:rsidP="00982118">
      <w:pPr>
        <w:rPr>
          <w:color w:val="000000" w:themeColor="text1"/>
        </w:rPr>
      </w:pPr>
    </w:p>
    <w:p w14:paraId="6227D130" w14:textId="77777777" w:rsidR="00C46587" w:rsidRPr="007D5606" w:rsidRDefault="00C46587" w:rsidP="00982118">
      <w:pPr>
        <w:rPr>
          <w:color w:val="000000" w:themeColor="text1"/>
        </w:rPr>
      </w:pPr>
      <w:r w:rsidRPr="007D5606">
        <w:rPr>
          <w:color w:val="000000" w:themeColor="text1"/>
        </w:rPr>
        <w:t>Ensisijainen päätetapahtuma nivelreumatutkimuksissa I, II ja III ja toissijainen päätetapahtuma nivelreumatutkimuksessa IV oli niiden potilaiden prosentuaalinen osuus, jotka saavuttivat ACR 20 </w:t>
      </w:r>
      <w:r w:rsidRPr="007D5606">
        <w:rPr>
          <w:color w:val="000000" w:themeColor="text1"/>
        </w:rPr>
        <w:noBreakHyphen/>
        <w:t>vasteen viikolla 24 tai 26. Ensisijainen päätetapahtuma nivelreumatutkimuksessa V oli niiden potilaiden prosentuaalinen osuus, jotka saavuttivat ACR 50 </w:t>
      </w:r>
      <w:r w:rsidRPr="007D5606">
        <w:rPr>
          <w:color w:val="000000" w:themeColor="text1"/>
        </w:rPr>
        <w:noBreakHyphen/>
        <w:t xml:space="preserve">vasteen viikolla 52. Ensisijaisena päätetapahtumana nivelreumatutkimuksissa III ja V oli lisäksi taudin etenemisen hidastuminen (röntgentutkimuksella todettuna) viikolla 52. Ensisijaisena päätetapahtumana nivelreumatutkimuksessa III oli lisäksi elämänlaadussa tapahtunut muutos. </w:t>
      </w:r>
    </w:p>
    <w:p w14:paraId="2C91108E" w14:textId="77777777" w:rsidR="00C46587" w:rsidRPr="007D5606" w:rsidRDefault="00C46587" w:rsidP="00982118">
      <w:pPr>
        <w:rPr>
          <w:color w:val="000000" w:themeColor="text1"/>
        </w:rPr>
      </w:pPr>
    </w:p>
    <w:p w14:paraId="5434E390" w14:textId="77777777" w:rsidR="00C46587" w:rsidRPr="007D5606" w:rsidRDefault="00C46587" w:rsidP="00982118">
      <w:pPr>
        <w:keepNext/>
        <w:rPr>
          <w:color w:val="000000" w:themeColor="text1"/>
          <w:u w:val="single"/>
        </w:rPr>
      </w:pPr>
      <w:r w:rsidRPr="007D5606">
        <w:rPr>
          <w:color w:val="000000" w:themeColor="text1"/>
          <w:u w:val="single"/>
        </w:rPr>
        <w:t xml:space="preserve">ACR-vaste </w:t>
      </w:r>
    </w:p>
    <w:p w14:paraId="0C0AEC33" w14:textId="77777777" w:rsidR="00C46587" w:rsidRPr="007D5606" w:rsidRDefault="00C46587" w:rsidP="00982118">
      <w:pPr>
        <w:keepNext/>
        <w:rPr>
          <w:color w:val="000000" w:themeColor="text1"/>
        </w:rPr>
      </w:pPr>
    </w:p>
    <w:p w14:paraId="1A140EB0" w14:textId="77777777" w:rsidR="00C46587" w:rsidRPr="007D5606" w:rsidRDefault="00C46587" w:rsidP="00982118">
      <w:pPr>
        <w:rPr>
          <w:color w:val="000000" w:themeColor="text1"/>
        </w:rPr>
      </w:pPr>
      <w:r w:rsidRPr="007D5606">
        <w:rPr>
          <w:color w:val="000000" w:themeColor="text1"/>
        </w:rPr>
        <w:t>Prosentuaaliset osuudet niistä adalimumabia saaneista potilasta, jotka saavuttivat ACR 20, 50 ja 70 </w:t>
      </w:r>
      <w:r w:rsidRPr="007D5606">
        <w:rPr>
          <w:color w:val="000000" w:themeColor="text1"/>
        </w:rPr>
        <w:noBreakHyphen/>
        <w:t>vasteet, olivat yhdenmukaiset nivelreumatutkimuksissa I, II ja III. Yhteenveto annostasolla 40 mg joka toinen viikko saaduista tuloksista on esitetty taulukossa </w:t>
      </w:r>
      <w:r w:rsidR="0030549D" w:rsidRPr="007D5606">
        <w:rPr>
          <w:color w:val="000000" w:themeColor="text1"/>
        </w:rPr>
        <w:t>8</w:t>
      </w:r>
      <w:r w:rsidRPr="007D5606">
        <w:rPr>
          <w:color w:val="000000" w:themeColor="text1"/>
        </w:rPr>
        <w:t xml:space="preserve">. </w:t>
      </w:r>
    </w:p>
    <w:p w14:paraId="0E842538" w14:textId="77777777" w:rsidR="00C46587" w:rsidRPr="007D5606" w:rsidRDefault="00C46587" w:rsidP="00982118">
      <w:pPr>
        <w:rPr>
          <w:color w:val="000000" w:themeColor="text1"/>
        </w:rPr>
      </w:pPr>
    </w:p>
    <w:p w14:paraId="7E94A06B" w14:textId="77777777" w:rsidR="00FB15B9" w:rsidRPr="007D5606" w:rsidRDefault="00C46587" w:rsidP="00414E89">
      <w:pPr>
        <w:keepNext/>
        <w:keepLines/>
        <w:rPr>
          <w:b/>
          <w:color w:val="000000" w:themeColor="text1"/>
        </w:rPr>
      </w:pPr>
      <w:r w:rsidRPr="007D5606">
        <w:rPr>
          <w:b/>
          <w:color w:val="000000" w:themeColor="text1"/>
        </w:rPr>
        <w:lastRenderedPageBreak/>
        <w:t>Taulukko </w:t>
      </w:r>
      <w:r w:rsidR="0030549D" w:rsidRPr="007D5606">
        <w:rPr>
          <w:b/>
          <w:color w:val="000000" w:themeColor="text1"/>
        </w:rPr>
        <w:t>8</w:t>
      </w:r>
      <w:r w:rsidRPr="007D5606">
        <w:rPr>
          <w:b/>
          <w:color w:val="000000" w:themeColor="text1"/>
        </w:rPr>
        <w:t>. ACR-vasteet plasebokontrolloiduissa tutkimuksissa (prosentuaalinen osuus potilaista)</w:t>
      </w:r>
    </w:p>
    <w:p w14:paraId="26DB293A" w14:textId="77777777" w:rsidR="00FB15B9" w:rsidRPr="007D5606" w:rsidRDefault="00FB15B9" w:rsidP="00414E89">
      <w:pPr>
        <w:pStyle w:val="BodyText"/>
        <w:keepNext/>
        <w:keepLines/>
        <w:widowControl/>
        <w:kinsoku w:val="0"/>
        <w:overflowPunct w:val="0"/>
        <w:ind w:left="0"/>
        <w:rPr>
          <w:bCs/>
          <w:color w:val="000000" w:themeColor="text1"/>
          <w:szCs w:val="21"/>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3"/>
        <w:gridCol w:w="1049"/>
        <w:gridCol w:w="1494"/>
        <w:gridCol w:w="967"/>
        <w:gridCol w:w="1664"/>
        <w:gridCol w:w="1087"/>
        <w:gridCol w:w="1544"/>
      </w:tblGrid>
      <w:tr w:rsidR="00FB15B9" w:rsidRPr="007D5606" w14:paraId="1DC24CC7" w14:textId="77777777" w:rsidTr="00FB4446">
        <w:trPr>
          <w:tblHeader/>
        </w:trPr>
        <w:tc>
          <w:tcPr>
            <w:tcW w:w="1368" w:type="dxa"/>
            <w:vMerge w:val="restart"/>
            <w:shd w:val="clear" w:color="auto" w:fill="auto"/>
          </w:tcPr>
          <w:p w14:paraId="40C94F64" w14:textId="77777777" w:rsidR="00FB15B9" w:rsidRPr="007D5606" w:rsidRDefault="00FB15B9" w:rsidP="00414E89">
            <w:pPr>
              <w:pStyle w:val="TableParagraph"/>
              <w:keepNext/>
              <w:keepLines/>
              <w:widowControl/>
              <w:kinsoku w:val="0"/>
              <w:overflowPunct w:val="0"/>
              <w:spacing w:before="7"/>
              <w:ind w:left="-2"/>
              <w:rPr>
                <w:rFonts w:ascii="Times New Roman" w:hAnsi="Times New Roman"/>
                <w:b/>
                <w:color w:val="000000" w:themeColor="text1"/>
              </w:rPr>
            </w:pPr>
            <w:r w:rsidRPr="007D5606">
              <w:rPr>
                <w:rFonts w:ascii="Times New Roman" w:hAnsi="Times New Roman"/>
                <w:b/>
                <w:color w:val="000000" w:themeColor="text1"/>
              </w:rPr>
              <w:t>Vaste</w:t>
            </w:r>
          </w:p>
        </w:tc>
        <w:tc>
          <w:tcPr>
            <w:tcW w:w="2609" w:type="dxa"/>
            <w:gridSpan w:val="2"/>
            <w:shd w:val="clear" w:color="auto" w:fill="auto"/>
            <w:vAlign w:val="center"/>
          </w:tcPr>
          <w:p w14:paraId="05F78773" w14:textId="77777777" w:rsidR="00FB15B9" w:rsidRPr="007D5606" w:rsidRDefault="00FB15B9" w:rsidP="00414E89">
            <w:pPr>
              <w:pStyle w:val="TableParagraph"/>
              <w:keepNext/>
              <w:keepLines/>
              <w:widowControl/>
              <w:kinsoku w:val="0"/>
              <w:overflowPunct w:val="0"/>
              <w:spacing w:line="260" w:lineRule="exact"/>
              <w:ind w:left="53"/>
              <w:jc w:val="center"/>
              <w:rPr>
                <w:rFonts w:ascii="Times New Roman" w:hAnsi="Times New Roman"/>
                <w:b/>
                <w:color w:val="000000" w:themeColor="text1"/>
              </w:rPr>
            </w:pPr>
            <w:r w:rsidRPr="007D5606">
              <w:rPr>
                <w:rFonts w:ascii="Times New Roman" w:hAnsi="Times New Roman"/>
                <w:b/>
                <w:color w:val="000000" w:themeColor="text1"/>
              </w:rPr>
              <w:t>Nivelreumatutkimus I</w:t>
            </w:r>
            <w:r w:rsidRPr="007D5606">
              <w:rPr>
                <w:rFonts w:ascii="Times New Roman" w:hAnsi="Times New Roman"/>
                <w:b/>
                <w:color w:val="000000" w:themeColor="text1"/>
                <w:vertAlign w:val="superscript"/>
              </w:rPr>
              <w:t>a**</w:t>
            </w:r>
          </w:p>
        </w:tc>
        <w:tc>
          <w:tcPr>
            <w:tcW w:w="2700" w:type="dxa"/>
            <w:gridSpan w:val="2"/>
            <w:shd w:val="clear" w:color="auto" w:fill="auto"/>
            <w:vAlign w:val="center"/>
          </w:tcPr>
          <w:p w14:paraId="0413EB45" w14:textId="77777777" w:rsidR="00FB15B9" w:rsidRPr="007D5606" w:rsidRDefault="00FB15B9" w:rsidP="00414E89">
            <w:pPr>
              <w:pStyle w:val="TableParagraph"/>
              <w:keepNext/>
              <w:keepLines/>
              <w:widowControl/>
              <w:kinsoku w:val="0"/>
              <w:overflowPunct w:val="0"/>
              <w:spacing w:line="260" w:lineRule="exact"/>
              <w:ind w:left="69"/>
              <w:jc w:val="center"/>
              <w:rPr>
                <w:rFonts w:ascii="Times New Roman" w:hAnsi="Times New Roman"/>
                <w:b/>
                <w:color w:val="000000" w:themeColor="text1"/>
              </w:rPr>
            </w:pPr>
            <w:r w:rsidRPr="007D5606">
              <w:rPr>
                <w:rFonts w:ascii="Times New Roman" w:hAnsi="Times New Roman"/>
                <w:b/>
                <w:color w:val="000000" w:themeColor="text1"/>
              </w:rPr>
              <w:t>Nivelreumatutkimus II</w:t>
            </w:r>
            <w:r w:rsidRPr="007D5606">
              <w:rPr>
                <w:rFonts w:ascii="Times New Roman" w:hAnsi="Times New Roman"/>
                <w:b/>
                <w:color w:val="000000" w:themeColor="text1"/>
                <w:vertAlign w:val="superscript"/>
              </w:rPr>
              <w:t>a**</w:t>
            </w:r>
          </w:p>
        </w:tc>
        <w:tc>
          <w:tcPr>
            <w:tcW w:w="2700" w:type="dxa"/>
            <w:gridSpan w:val="2"/>
            <w:shd w:val="clear" w:color="auto" w:fill="auto"/>
            <w:vAlign w:val="center"/>
          </w:tcPr>
          <w:p w14:paraId="0B357B27" w14:textId="77777777" w:rsidR="00FB15B9" w:rsidRPr="007D5606" w:rsidRDefault="00FB15B9" w:rsidP="00414E89">
            <w:pPr>
              <w:pStyle w:val="TableParagraph"/>
              <w:keepNext/>
              <w:keepLines/>
              <w:widowControl/>
              <w:kinsoku w:val="0"/>
              <w:overflowPunct w:val="0"/>
              <w:spacing w:line="260" w:lineRule="exact"/>
              <w:jc w:val="center"/>
              <w:rPr>
                <w:rFonts w:ascii="Times New Roman" w:hAnsi="Times New Roman"/>
                <w:b/>
                <w:color w:val="000000" w:themeColor="text1"/>
              </w:rPr>
            </w:pPr>
            <w:r w:rsidRPr="007D5606">
              <w:rPr>
                <w:rFonts w:ascii="Times New Roman" w:hAnsi="Times New Roman"/>
                <w:b/>
                <w:color w:val="000000" w:themeColor="text1"/>
              </w:rPr>
              <w:t>Nivelreumatutkimus III</w:t>
            </w:r>
            <w:r w:rsidRPr="007D5606">
              <w:rPr>
                <w:rFonts w:ascii="Times New Roman" w:hAnsi="Times New Roman"/>
                <w:b/>
                <w:color w:val="000000" w:themeColor="text1"/>
                <w:vertAlign w:val="superscript"/>
              </w:rPr>
              <w:t>a**</w:t>
            </w:r>
          </w:p>
        </w:tc>
      </w:tr>
      <w:tr w:rsidR="00FB15B9" w:rsidRPr="007D5606" w14:paraId="3B40A490" w14:textId="77777777" w:rsidTr="00FB4446">
        <w:trPr>
          <w:tblHeader/>
        </w:trPr>
        <w:tc>
          <w:tcPr>
            <w:tcW w:w="1368" w:type="dxa"/>
            <w:vMerge/>
            <w:shd w:val="clear" w:color="auto" w:fill="auto"/>
          </w:tcPr>
          <w:p w14:paraId="42083E51" w14:textId="77777777" w:rsidR="00FB15B9" w:rsidRPr="007D5606" w:rsidRDefault="00FB15B9" w:rsidP="00414E89">
            <w:pPr>
              <w:pStyle w:val="TableParagraph"/>
              <w:keepNext/>
              <w:keepLines/>
              <w:widowControl/>
              <w:kinsoku w:val="0"/>
              <w:overflowPunct w:val="0"/>
              <w:spacing w:line="260" w:lineRule="exact"/>
              <w:ind w:left="626"/>
              <w:rPr>
                <w:rFonts w:ascii="Times New Roman" w:hAnsi="Times New Roman"/>
                <w:b/>
                <w:color w:val="000000" w:themeColor="text1"/>
              </w:rPr>
            </w:pPr>
          </w:p>
        </w:tc>
        <w:tc>
          <w:tcPr>
            <w:tcW w:w="1075" w:type="dxa"/>
            <w:shd w:val="clear" w:color="auto" w:fill="auto"/>
          </w:tcPr>
          <w:p w14:paraId="514B82F7" w14:textId="77777777" w:rsidR="00FB15B9" w:rsidRPr="007D5606" w:rsidRDefault="00FB15B9" w:rsidP="00414E8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Plasebo/MTX</w:t>
            </w:r>
            <w:r w:rsidRPr="007D5606">
              <w:rPr>
                <w:rFonts w:ascii="Times New Roman" w:hAnsi="Times New Roman"/>
                <w:b/>
                <w:color w:val="000000" w:themeColor="text1"/>
                <w:vertAlign w:val="superscript"/>
              </w:rPr>
              <w:t>c</w:t>
            </w:r>
          </w:p>
          <w:p w14:paraId="58EC19E4" w14:textId="77777777" w:rsidR="00FB15B9" w:rsidRPr="007D5606" w:rsidRDefault="00FB15B9" w:rsidP="00414E8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60</w:t>
            </w:r>
          </w:p>
        </w:tc>
        <w:tc>
          <w:tcPr>
            <w:tcW w:w="1534" w:type="dxa"/>
            <w:shd w:val="clear" w:color="auto" w:fill="auto"/>
            <w:vAlign w:val="center"/>
          </w:tcPr>
          <w:p w14:paraId="74AA29B3" w14:textId="77777777" w:rsidR="00FB15B9" w:rsidRPr="007D5606" w:rsidRDefault="00FB15B9" w:rsidP="00414E8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Adalimumabi</w:t>
            </w:r>
            <w:r w:rsidRPr="007D5606">
              <w:rPr>
                <w:rFonts w:ascii="Times New Roman" w:hAnsi="Times New Roman"/>
                <w:b/>
                <w:color w:val="000000" w:themeColor="text1"/>
                <w:vertAlign w:val="superscript"/>
              </w:rPr>
              <w:t>b</w:t>
            </w:r>
            <w:r w:rsidRPr="007D5606">
              <w:rPr>
                <w:rFonts w:ascii="Times New Roman" w:hAnsi="Times New Roman"/>
                <w:b/>
                <w:color w:val="000000" w:themeColor="text1"/>
              </w:rPr>
              <w:t>/MTX</w:t>
            </w:r>
            <w:r w:rsidRPr="007D5606">
              <w:rPr>
                <w:rFonts w:ascii="Times New Roman" w:hAnsi="Times New Roman"/>
                <w:b/>
                <w:color w:val="000000" w:themeColor="text1"/>
                <w:vertAlign w:val="superscript"/>
              </w:rPr>
              <w:t>c</w:t>
            </w:r>
          </w:p>
          <w:p w14:paraId="3F0EAB1E" w14:textId="77777777" w:rsidR="00FB15B9" w:rsidRPr="007D5606" w:rsidRDefault="00FB15B9" w:rsidP="00414E8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63</w:t>
            </w:r>
          </w:p>
        </w:tc>
        <w:tc>
          <w:tcPr>
            <w:tcW w:w="990" w:type="dxa"/>
            <w:shd w:val="clear" w:color="auto" w:fill="auto"/>
            <w:vAlign w:val="center"/>
          </w:tcPr>
          <w:p w14:paraId="30C777BD" w14:textId="77777777" w:rsidR="00FB15B9" w:rsidRPr="007D5606" w:rsidRDefault="00FB15B9" w:rsidP="00414E89">
            <w:pPr>
              <w:pStyle w:val="TableParagraph"/>
              <w:keepNext/>
              <w:keepLines/>
              <w:widowControl/>
              <w:kinsoku w:val="0"/>
              <w:overflowPunct w:val="0"/>
              <w:ind w:hanging="66"/>
              <w:jc w:val="center"/>
              <w:rPr>
                <w:rFonts w:ascii="Times New Roman" w:hAnsi="Times New Roman"/>
                <w:b/>
                <w:color w:val="000000" w:themeColor="text1"/>
              </w:rPr>
            </w:pPr>
            <w:r w:rsidRPr="007D5606">
              <w:rPr>
                <w:rFonts w:ascii="Times New Roman" w:hAnsi="Times New Roman"/>
                <w:b/>
                <w:color w:val="000000" w:themeColor="text1"/>
              </w:rPr>
              <w:t>Plasebo</w:t>
            </w:r>
          </w:p>
          <w:p w14:paraId="6F495F54" w14:textId="77777777" w:rsidR="00FB15B9" w:rsidRPr="007D5606" w:rsidRDefault="00FB15B9" w:rsidP="00414E8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110</w:t>
            </w:r>
          </w:p>
        </w:tc>
        <w:tc>
          <w:tcPr>
            <w:tcW w:w="1710" w:type="dxa"/>
            <w:shd w:val="clear" w:color="auto" w:fill="auto"/>
            <w:vAlign w:val="center"/>
          </w:tcPr>
          <w:p w14:paraId="6CDB1944" w14:textId="77777777" w:rsidR="00FB15B9" w:rsidRPr="007D5606" w:rsidRDefault="00FB15B9" w:rsidP="00414E89">
            <w:pPr>
              <w:pStyle w:val="TableParagraph"/>
              <w:keepNext/>
              <w:keepLines/>
              <w:widowControl/>
              <w:kinsoku w:val="0"/>
              <w:overflowPunct w:val="0"/>
              <w:ind w:left="59" w:right="90"/>
              <w:jc w:val="center"/>
              <w:rPr>
                <w:rFonts w:ascii="Times New Roman" w:hAnsi="Times New Roman"/>
                <w:b/>
                <w:color w:val="000000" w:themeColor="text1"/>
              </w:rPr>
            </w:pPr>
            <w:r w:rsidRPr="007D5606">
              <w:rPr>
                <w:rFonts w:ascii="Times New Roman" w:hAnsi="Times New Roman"/>
                <w:b/>
                <w:color w:val="000000" w:themeColor="text1"/>
              </w:rPr>
              <w:t>Adalimumabi</w:t>
            </w:r>
            <w:r w:rsidRPr="007D5606">
              <w:rPr>
                <w:rFonts w:ascii="Times New Roman" w:hAnsi="Times New Roman"/>
                <w:b/>
                <w:color w:val="000000" w:themeColor="text1"/>
                <w:vertAlign w:val="superscript"/>
              </w:rPr>
              <w:t>b</w:t>
            </w:r>
          </w:p>
          <w:p w14:paraId="2C653A5E" w14:textId="77777777" w:rsidR="00FB15B9" w:rsidRPr="007D5606" w:rsidRDefault="00FB15B9" w:rsidP="00414E89">
            <w:pPr>
              <w:pStyle w:val="TableParagraph"/>
              <w:keepNext/>
              <w:keepLines/>
              <w:widowControl/>
              <w:kinsoku w:val="0"/>
              <w:overflowPunct w:val="0"/>
              <w:ind w:left="59" w:right="90"/>
              <w:jc w:val="center"/>
              <w:rPr>
                <w:rFonts w:ascii="Times New Roman" w:hAnsi="Times New Roman"/>
                <w:b/>
                <w:color w:val="000000" w:themeColor="text1"/>
              </w:rPr>
            </w:pPr>
            <w:r w:rsidRPr="007D5606">
              <w:rPr>
                <w:rFonts w:ascii="Times New Roman" w:hAnsi="Times New Roman"/>
                <w:b/>
                <w:color w:val="000000" w:themeColor="text1"/>
              </w:rPr>
              <w:t>n = 113</w:t>
            </w:r>
          </w:p>
        </w:tc>
        <w:tc>
          <w:tcPr>
            <w:tcW w:w="1114" w:type="dxa"/>
            <w:shd w:val="clear" w:color="auto" w:fill="auto"/>
            <w:vAlign w:val="center"/>
          </w:tcPr>
          <w:p w14:paraId="427CFAF2" w14:textId="77777777" w:rsidR="00FB15B9" w:rsidRPr="007D5606" w:rsidRDefault="00FB15B9" w:rsidP="00414E89">
            <w:pPr>
              <w:pStyle w:val="TableParagraph"/>
              <w:keepNext/>
              <w:keepLines/>
              <w:widowControl/>
              <w:kinsoku w:val="0"/>
              <w:overflowPunct w:val="0"/>
              <w:ind w:hanging="3"/>
              <w:jc w:val="center"/>
              <w:rPr>
                <w:rFonts w:ascii="Times New Roman" w:hAnsi="Times New Roman"/>
                <w:b/>
                <w:color w:val="000000" w:themeColor="text1"/>
              </w:rPr>
            </w:pPr>
            <w:r w:rsidRPr="007D5606">
              <w:rPr>
                <w:rFonts w:ascii="Times New Roman" w:hAnsi="Times New Roman"/>
                <w:b/>
                <w:color w:val="000000" w:themeColor="text1"/>
              </w:rPr>
              <w:t>Plasebo/MTX</w:t>
            </w:r>
            <w:r w:rsidRPr="007D5606">
              <w:rPr>
                <w:rFonts w:ascii="Times New Roman" w:hAnsi="Times New Roman"/>
                <w:b/>
                <w:color w:val="000000" w:themeColor="text1"/>
                <w:vertAlign w:val="superscript"/>
              </w:rPr>
              <w:t>c</w:t>
            </w:r>
          </w:p>
          <w:p w14:paraId="4FB3E4BD" w14:textId="77777777" w:rsidR="00FB15B9" w:rsidRPr="007D5606" w:rsidRDefault="00FB15B9" w:rsidP="00414E89">
            <w:pPr>
              <w:pStyle w:val="TableParagraph"/>
              <w:keepNext/>
              <w:keepLines/>
              <w:widowControl/>
              <w:kinsoku w:val="0"/>
              <w:overflowPunct w:val="0"/>
              <w:ind w:hanging="3"/>
              <w:jc w:val="center"/>
              <w:rPr>
                <w:rFonts w:ascii="Times New Roman" w:hAnsi="Times New Roman"/>
                <w:b/>
                <w:color w:val="000000" w:themeColor="text1"/>
              </w:rPr>
            </w:pPr>
            <w:r w:rsidRPr="007D5606">
              <w:rPr>
                <w:rFonts w:ascii="Times New Roman" w:hAnsi="Times New Roman"/>
                <w:b/>
                <w:color w:val="000000" w:themeColor="text1"/>
              </w:rPr>
              <w:t>n = 200</w:t>
            </w:r>
          </w:p>
        </w:tc>
        <w:tc>
          <w:tcPr>
            <w:tcW w:w="1586" w:type="dxa"/>
            <w:shd w:val="clear" w:color="auto" w:fill="auto"/>
            <w:vAlign w:val="center"/>
          </w:tcPr>
          <w:p w14:paraId="435B03CC" w14:textId="77777777" w:rsidR="00FB15B9" w:rsidRPr="007D5606" w:rsidRDefault="00FB15B9" w:rsidP="00414E8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Adalimumabi</w:t>
            </w:r>
            <w:r w:rsidRPr="007D5606">
              <w:rPr>
                <w:rFonts w:ascii="Times New Roman" w:hAnsi="Times New Roman"/>
                <w:b/>
                <w:color w:val="000000" w:themeColor="text1"/>
                <w:vertAlign w:val="superscript"/>
              </w:rPr>
              <w:t>b</w:t>
            </w:r>
            <w:r w:rsidRPr="007D5606">
              <w:rPr>
                <w:rFonts w:ascii="Times New Roman" w:hAnsi="Times New Roman"/>
                <w:b/>
                <w:color w:val="000000" w:themeColor="text1"/>
              </w:rPr>
              <w:t>/MTX</w:t>
            </w:r>
            <w:r w:rsidRPr="007D5606">
              <w:rPr>
                <w:rFonts w:ascii="Times New Roman" w:hAnsi="Times New Roman"/>
                <w:b/>
                <w:color w:val="000000" w:themeColor="text1"/>
                <w:vertAlign w:val="superscript"/>
              </w:rPr>
              <w:t>c</w:t>
            </w:r>
          </w:p>
          <w:p w14:paraId="15AD7A7C" w14:textId="77777777" w:rsidR="00FB15B9" w:rsidRPr="007D5606" w:rsidRDefault="00FB15B9" w:rsidP="00414E8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207</w:t>
            </w:r>
          </w:p>
        </w:tc>
      </w:tr>
      <w:tr w:rsidR="00FB15B9" w:rsidRPr="007D5606" w14:paraId="67434BC1" w14:textId="77777777" w:rsidTr="00FB4446">
        <w:tc>
          <w:tcPr>
            <w:tcW w:w="1368" w:type="dxa"/>
            <w:shd w:val="clear" w:color="auto" w:fill="auto"/>
          </w:tcPr>
          <w:p w14:paraId="39F60706" w14:textId="77777777" w:rsidR="00FB15B9" w:rsidRPr="007D5606" w:rsidRDefault="00FB15B9" w:rsidP="00414E89">
            <w:pPr>
              <w:pStyle w:val="TableParagraph"/>
              <w:keepNext/>
              <w:keepLines/>
              <w:widowControl/>
              <w:kinsoku w:val="0"/>
              <w:overflowPunct w:val="0"/>
              <w:spacing w:before="6"/>
              <w:ind w:left="-2"/>
              <w:rPr>
                <w:rFonts w:ascii="Times New Roman" w:hAnsi="Times New Roman"/>
                <w:color w:val="000000" w:themeColor="text1"/>
              </w:rPr>
            </w:pPr>
            <w:r w:rsidRPr="007D5606">
              <w:rPr>
                <w:rFonts w:ascii="Times New Roman" w:hAnsi="Times New Roman"/>
                <w:color w:val="000000" w:themeColor="text1"/>
              </w:rPr>
              <w:t>ACR 20</w:t>
            </w:r>
          </w:p>
        </w:tc>
        <w:tc>
          <w:tcPr>
            <w:tcW w:w="1075" w:type="dxa"/>
            <w:shd w:val="clear" w:color="auto" w:fill="auto"/>
          </w:tcPr>
          <w:p w14:paraId="2E783B6F" w14:textId="77777777" w:rsidR="00FB15B9" w:rsidRPr="007D5606" w:rsidRDefault="00FB15B9" w:rsidP="00414E89">
            <w:pPr>
              <w:pStyle w:val="TableParagraph"/>
              <w:keepNext/>
              <w:keepLines/>
              <w:widowControl/>
              <w:kinsoku w:val="0"/>
              <w:overflowPunct w:val="0"/>
              <w:jc w:val="center"/>
              <w:rPr>
                <w:rFonts w:ascii="Times New Roman" w:hAnsi="Times New Roman"/>
                <w:color w:val="000000" w:themeColor="text1"/>
              </w:rPr>
            </w:pPr>
          </w:p>
        </w:tc>
        <w:tc>
          <w:tcPr>
            <w:tcW w:w="1534" w:type="dxa"/>
            <w:shd w:val="clear" w:color="auto" w:fill="auto"/>
          </w:tcPr>
          <w:p w14:paraId="558CEB63" w14:textId="77777777" w:rsidR="00FB15B9" w:rsidRPr="007D5606" w:rsidRDefault="00FB15B9" w:rsidP="00414E89">
            <w:pPr>
              <w:pStyle w:val="TableParagraph"/>
              <w:keepNext/>
              <w:keepLines/>
              <w:widowControl/>
              <w:kinsoku w:val="0"/>
              <w:overflowPunct w:val="0"/>
              <w:jc w:val="center"/>
              <w:rPr>
                <w:rFonts w:ascii="Times New Roman" w:hAnsi="Times New Roman"/>
                <w:color w:val="000000" w:themeColor="text1"/>
              </w:rPr>
            </w:pPr>
          </w:p>
        </w:tc>
        <w:tc>
          <w:tcPr>
            <w:tcW w:w="990" w:type="dxa"/>
            <w:shd w:val="clear" w:color="auto" w:fill="auto"/>
          </w:tcPr>
          <w:p w14:paraId="1A2F1B8B" w14:textId="77777777" w:rsidR="00FB15B9" w:rsidRPr="007D5606" w:rsidRDefault="00FB15B9" w:rsidP="00414E89">
            <w:pPr>
              <w:pStyle w:val="TableParagraph"/>
              <w:keepNext/>
              <w:keepLines/>
              <w:widowControl/>
              <w:kinsoku w:val="0"/>
              <w:overflowPunct w:val="0"/>
              <w:jc w:val="center"/>
              <w:rPr>
                <w:rFonts w:ascii="Times New Roman" w:hAnsi="Times New Roman"/>
                <w:color w:val="000000" w:themeColor="text1"/>
              </w:rPr>
            </w:pPr>
          </w:p>
        </w:tc>
        <w:tc>
          <w:tcPr>
            <w:tcW w:w="1710" w:type="dxa"/>
            <w:shd w:val="clear" w:color="auto" w:fill="auto"/>
          </w:tcPr>
          <w:p w14:paraId="1C407086" w14:textId="77777777" w:rsidR="00FB15B9" w:rsidRPr="007D5606" w:rsidRDefault="00FB15B9" w:rsidP="00414E89">
            <w:pPr>
              <w:pStyle w:val="TableParagraph"/>
              <w:keepNext/>
              <w:keepLines/>
              <w:widowControl/>
              <w:kinsoku w:val="0"/>
              <w:overflowPunct w:val="0"/>
              <w:jc w:val="center"/>
              <w:rPr>
                <w:rFonts w:ascii="Times New Roman" w:hAnsi="Times New Roman"/>
                <w:color w:val="000000" w:themeColor="text1"/>
              </w:rPr>
            </w:pPr>
          </w:p>
        </w:tc>
        <w:tc>
          <w:tcPr>
            <w:tcW w:w="1114" w:type="dxa"/>
            <w:shd w:val="clear" w:color="auto" w:fill="auto"/>
          </w:tcPr>
          <w:p w14:paraId="6F299407" w14:textId="77777777" w:rsidR="00FB15B9" w:rsidRPr="007D5606" w:rsidRDefault="00FB15B9" w:rsidP="00414E89">
            <w:pPr>
              <w:pStyle w:val="TableParagraph"/>
              <w:keepNext/>
              <w:keepLines/>
              <w:widowControl/>
              <w:kinsoku w:val="0"/>
              <w:overflowPunct w:val="0"/>
              <w:jc w:val="center"/>
              <w:rPr>
                <w:rFonts w:ascii="Times New Roman" w:hAnsi="Times New Roman"/>
                <w:color w:val="000000" w:themeColor="text1"/>
              </w:rPr>
            </w:pPr>
          </w:p>
        </w:tc>
        <w:tc>
          <w:tcPr>
            <w:tcW w:w="1586" w:type="dxa"/>
            <w:shd w:val="clear" w:color="auto" w:fill="auto"/>
          </w:tcPr>
          <w:p w14:paraId="2920B818" w14:textId="77777777" w:rsidR="00FB15B9" w:rsidRPr="007D5606" w:rsidRDefault="00FB15B9" w:rsidP="00414E89">
            <w:pPr>
              <w:pStyle w:val="TableParagraph"/>
              <w:keepNext/>
              <w:keepLines/>
              <w:widowControl/>
              <w:kinsoku w:val="0"/>
              <w:overflowPunct w:val="0"/>
              <w:jc w:val="center"/>
              <w:rPr>
                <w:rFonts w:ascii="Times New Roman" w:hAnsi="Times New Roman"/>
                <w:color w:val="000000" w:themeColor="text1"/>
              </w:rPr>
            </w:pPr>
          </w:p>
        </w:tc>
      </w:tr>
      <w:tr w:rsidR="00FB15B9" w:rsidRPr="007D5606" w14:paraId="455780E8" w14:textId="77777777" w:rsidTr="00FB4446">
        <w:tc>
          <w:tcPr>
            <w:tcW w:w="1368" w:type="dxa"/>
            <w:shd w:val="clear" w:color="auto" w:fill="auto"/>
          </w:tcPr>
          <w:p w14:paraId="1BBE1F8E" w14:textId="77777777" w:rsidR="00FB15B9" w:rsidRPr="007D5606" w:rsidRDefault="00FB15B9" w:rsidP="00414E89">
            <w:pPr>
              <w:pStyle w:val="TableParagraph"/>
              <w:keepNext/>
              <w:keepLines/>
              <w:widowControl/>
              <w:kinsoku w:val="0"/>
              <w:overflowPunct w:val="0"/>
              <w:spacing w:line="252" w:lineRule="exact"/>
              <w:ind w:left="142"/>
              <w:rPr>
                <w:rFonts w:ascii="Times New Roman" w:hAnsi="Times New Roman"/>
                <w:color w:val="000000" w:themeColor="text1"/>
              </w:rPr>
            </w:pPr>
            <w:r w:rsidRPr="007D5606">
              <w:rPr>
                <w:rFonts w:ascii="Times New Roman" w:hAnsi="Times New Roman"/>
                <w:color w:val="000000" w:themeColor="text1"/>
              </w:rPr>
              <w:t>6 kk kuluttua</w:t>
            </w:r>
          </w:p>
        </w:tc>
        <w:tc>
          <w:tcPr>
            <w:tcW w:w="1075" w:type="dxa"/>
            <w:shd w:val="clear" w:color="auto" w:fill="auto"/>
          </w:tcPr>
          <w:p w14:paraId="67CD4866" w14:textId="77777777" w:rsidR="00FB15B9" w:rsidRPr="007D5606" w:rsidRDefault="00FB15B9"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13,3 %</w:t>
            </w:r>
          </w:p>
        </w:tc>
        <w:tc>
          <w:tcPr>
            <w:tcW w:w="1534" w:type="dxa"/>
            <w:shd w:val="clear" w:color="auto" w:fill="auto"/>
          </w:tcPr>
          <w:p w14:paraId="495F6BA3" w14:textId="77777777" w:rsidR="00FB15B9" w:rsidRPr="007D5606" w:rsidRDefault="00FB15B9"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65,1 %</w:t>
            </w:r>
          </w:p>
        </w:tc>
        <w:tc>
          <w:tcPr>
            <w:tcW w:w="990" w:type="dxa"/>
            <w:shd w:val="clear" w:color="auto" w:fill="auto"/>
          </w:tcPr>
          <w:p w14:paraId="6CB12C58" w14:textId="77777777" w:rsidR="00FB15B9" w:rsidRPr="007D5606" w:rsidRDefault="00FB15B9"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19,1 %</w:t>
            </w:r>
          </w:p>
        </w:tc>
        <w:tc>
          <w:tcPr>
            <w:tcW w:w="1710" w:type="dxa"/>
            <w:shd w:val="clear" w:color="auto" w:fill="auto"/>
          </w:tcPr>
          <w:p w14:paraId="63FF2DE4" w14:textId="77777777" w:rsidR="00FB15B9" w:rsidRPr="007D5606" w:rsidRDefault="00FB15B9"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46,0 %</w:t>
            </w:r>
          </w:p>
        </w:tc>
        <w:tc>
          <w:tcPr>
            <w:tcW w:w="1114" w:type="dxa"/>
            <w:shd w:val="clear" w:color="auto" w:fill="auto"/>
          </w:tcPr>
          <w:p w14:paraId="4F9082D5" w14:textId="77777777" w:rsidR="00FB15B9" w:rsidRPr="007D5606" w:rsidRDefault="00FB15B9"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29,5 %</w:t>
            </w:r>
          </w:p>
        </w:tc>
        <w:tc>
          <w:tcPr>
            <w:tcW w:w="1586" w:type="dxa"/>
            <w:shd w:val="clear" w:color="auto" w:fill="auto"/>
          </w:tcPr>
          <w:p w14:paraId="75F7FAA5" w14:textId="77777777" w:rsidR="00FB15B9" w:rsidRPr="007D5606" w:rsidRDefault="00FB15B9"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63,3 %</w:t>
            </w:r>
          </w:p>
        </w:tc>
      </w:tr>
      <w:tr w:rsidR="00FB15B9" w:rsidRPr="007D5606" w14:paraId="20D726F2" w14:textId="77777777" w:rsidTr="00FB4446">
        <w:tc>
          <w:tcPr>
            <w:tcW w:w="1368" w:type="dxa"/>
            <w:shd w:val="clear" w:color="auto" w:fill="auto"/>
          </w:tcPr>
          <w:p w14:paraId="48F90C96" w14:textId="77777777" w:rsidR="00FB15B9" w:rsidRPr="007D5606" w:rsidRDefault="00FB15B9" w:rsidP="00414E89">
            <w:pPr>
              <w:pStyle w:val="TableParagraph"/>
              <w:keepNext/>
              <w:keepLines/>
              <w:widowControl/>
              <w:kinsoku w:val="0"/>
              <w:overflowPunct w:val="0"/>
              <w:spacing w:line="252" w:lineRule="exact"/>
              <w:ind w:left="142"/>
              <w:rPr>
                <w:rFonts w:ascii="Times New Roman" w:hAnsi="Times New Roman"/>
                <w:color w:val="000000" w:themeColor="text1"/>
              </w:rPr>
            </w:pPr>
            <w:r w:rsidRPr="007D5606">
              <w:rPr>
                <w:rFonts w:ascii="Times New Roman" w:hAnsi="Times New Roman"/>
                <w:color w:val="000000" w:themeColor="text1"/>
              </w:rPr>
              <w:t>12 kk kuluttua</w:t>
            </w:r>
          </w:p>
        </w:tc>
        <w:tc>
          <w:tcPr>
            <w:tcW w:w="1075" w:type="dxa"/>
            <w:shd w:val="clear" w:color="auto" w:fill="auto"/>
          </w:tcPr>
          <w:p w14:paraId="1564BB33" w14:textId="77777777" w:rsidR="00FB15B9" w:rsidRPr="007D5606" w:rsidRDefault="00FB15B9"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534" w:type="dxa"/>
            <w:shd w:val="clear" w:color="auto" w:fill="auto"/>
          </w:tcPr>
          <w:p w14:paraId="546E4BCC" w14:textId="77777777" w:rsidR="00FB15B9" w:rsidRPr="007D5606" w:rsidRDefault="00FB15B9"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990" w:type="dxa"/>
            <w:shd w:val="clear" w:color="auto" w:fill="auto"/>
          </w:tcPr>
          <w:p w14:paraId="265EBAC3" w14:textId="77777777" w:rsidR="00FB15B9" w:rsidRPr="007D5606" w:rsidRDefault="00FB15B9"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710" w:type="dxa"/>
            <w:shd w:val="clear" w:color="auto" w:fill="auto"/>
          </w:tcPr>
          <w:p w14:paraId="1B2F82AA" w14:textId="77777777" w:rsidR="00FB15B9" w:rsidRPr="007D5606" w:rsidRDefault="00FB15B9"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114" w:type="dxa"/>
            <w:shd w:val="clear" w:color="auto" w:fill="auto"/>
          </w:tcPr>
          <w:p w14:paraId="08B4739A" w14:textId="77777777" w:rsidR="00FB15B9" w:rsidRPr="007D5606" w:rsidRDefault="00FB15B9"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24,0 %</w:t>
            </w:r>
          </w:p>
        </w:tc>
        <w:tc>
          <w:tcPr>
            <w:tcW w:w="1586" w:type="dxa"/>
            <w:shd w:val="clear" w:color="auto" w:fill="auto"/>
          </w:tcPr>
          <w:p w14:paraId="0DC38522" w14:textId="77777777" w:rsidR="00FB15B9" w:rsidRPr="007D5606" w:rsidRDefault="00FB15B9"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58,9 %</w:t>
            </w:r>
          </w:p>
        </w:tc>
      </w:tr>
      <w:tr w:rsidR="00FB15B9" w:rsidRPr="007D5606" w14:paraId="26F094F1" w14:textId="77777777" w:rsidTr="00FB4446">
        <w:tc>
          <w:tcPr>
            <w:tcW w:w="1368" w:type="dxa"/>
            <w:shd w:val="clear" w:color="auto" w:fill="auto"/>
          </w:tcPr>
          <w:p w14:paraId="78FDD13A" w14:textId="77777777" w:rsidR="00FB15B9" w:rsidRPr="007D5606" w:rsidRDefault="00FB15B9" w:rsidP="00414E89">
            <w:pPr>
              <w:pStyle w:val="TableParagraph"/>
              <w:keepNext/>
              <w:keepLines/>
              <w:widowControl/>
              <w:kinsoku w:val="0"/>
              <w:overflowPunct w:val="0"/>
              <w:spacing w:line="252" w:lineRule="exact"/>
              <w:ind w:left="-2"/>
              <w:rPr>
                <w:rFonts w:ascii="Times New Roman" w:hAnsi="Times New Roman"/>
                <w:color w:val="000000" w:themeColor="text1"/>
              </w:rPr>
            </w:pPr>
            <w:r w:rsidRPr="007D5606">
              <w:rPr>
                <w:rFonts w:ascii="Times New Roman" w:hAnsi="Times New Roman"/>
                <w:color w:val="000000" w:themeColor="text1"/>
              </w:rPr>
              <w:t>ACR 50</w:t>
            </w:r>
          </w:p>
        </w:tc>
        <w:tc>
          <w:tcPr>
            <w:tcW w:w="1075" w:type="dxa"/>
            <w:shd w:val="clear" w:color="auto" w:fill="auto"/>
          </w:tcPr>
          <w:p w14:paraId="3C508A91" w14:textId="77777777" w:rsidR="00FB15B9" w:rsidRPr="007D5606" w:rsidRDefault="00FB15B9" w:rsidP="00414E89">
            <w:pPr>
              <w:keepNext/>
              <w:keepLines/>
              <w:jc w:val="center"/>
              <w:rPr>
                <w:rFonts w:eastAsia="Calibri"/>
                <w:color w:val="000000" w:themeColor="text1"/>
              </w:rPr>
            </w:pPr>
          </w:p>
        </w:tc>
        <w:tc>
          <w:tcPr>
            <w:tcW w:w="1534" w:type="dxa"/>
            <w:shd w:val="clear" w:color="auto" w:fill="auto"/>
          </w:tcPr>
          <w:p w14:paraId="78E0B71C" w14:textId="77777777" w:rsidR="00FB15B9" w:rsidRPr="007D5606" w:rsidRDefault="00FB15B9" w:rsidP="00414E89">
            <w:pPr>
              <w:keepNext/>
              <w:keepLines/>
              <w:jc w:val="center"/>
              <w:rPr>
                <w:rFonts w:eastAsia="Calibri"/>
                <w:color w:val="000000" w:themeColor="text1"/>
              </w:rPr>
            </w:pPr>
          </w:p>
        </w:tc>
        <w:tc>
          <w:tcPr>
            <w:tcW w:w="990" w:type="dxa"/>
            <w:shd w:val="clear" w:color="auto" w:fill="auto"/>
          </w:tcPr>
          <w:p w14:paraId="5FDDB697" w14:textId="77777777" w:rsidR="00FB15B9" w:rsidRPr="007D5606" w:rsidRDefault="00FB15B9" w:rsidP="00414E89">
            <w:pPr>
              <w:keepNext/>
              <w:keepLines/>
              <w:jc w:val="center"/>
              <w:rPr>
                <w:rFonts w:eastAsia="Calibri"/>
                <w:color w:val="000000" w:themeColor="text1"/>
              </w:rPr>
            </w:pPr>
          </w:p>
        </w:tc>
        <w:tc>
          <w:tcPr>
            <w:tcW w:w="1710" w:type="dxa"/>
            <w:shd w:val="clear" w:color="auto" w:fill="auto"/>
          </w:tcPr>
          <w:p w14:paraId="57B29DCA" w14:textId="77777777" w:rsidR="00FB15B9" w:rsidRPr="007D5606" w:rsidRDefault="00FB15B9" w:rsidP="00414E89">
            <w:pPr>
              <w:keepNext/>
              <w:keepLines/>
              <w:jc w:val="center"/>
              <w:rPr>
                <w:rFonts w:eastAsia="Calibri"/>
                <w:color w:val="000000" w:themeColor="text1"/>
              </w:rPr>
            </w:pPr>
          </w:p>
        </w:tc>
        <w:tc>
          <w:tcPr>
            <w:tcW w:w="1114" w:type="dxa"/>
            <w:shd w:val="clear" w:color="auto" w:fill="auto"/>
          </w:tcPr>
          <w:p w14:paraId="7A5C2D8A" w14:textId="77777777" w:rsidR="00FB15B9" w:rsidRPr="007D5606" w:rsidRDefault="00FB15B9" w:rsidP="00414E89">
            <w:pPr>
              <w:keepNext/>
              <w:keepLines/>
              <w:jc w:val="center"/>
              <w:rPr>
                <w:rFonts w:eastAsia="Calibri"/>
                <w:color w:val="000000" w:themeColor="text1"/>
              </w:rPr>
            </w:pPr>
          </w:p>
        </w:tc>
        <w:tc>
          <w:tcPr>
            <w:tcW w:w="1586" w:type="dxa"/>
            <w:shd w:val="clear" w:color="auto" w:fill="auto"/>
          </w:tcPr>
          <w:p w14:paraId="3D4BFB32" w14:textId="77777777" w:rsidR="00FB15B9" w:rsidRPr="007D5606" w:rsidRDefault="00FB15B9" w:rsidP="00414E89">
            <w:pPr>
              <w:keepNext/>
              <w:keepLines/>
              <w:jc w:val="center"/>
              <w:rPr>
                <w:rFonts w:eastAsia="Calibri"/>
                <w:color w:val="000000" w:themeColor="text1"/>
              </w:rPr>
            </w:pPr>
          </w:p>
        </w:tc>
      </w:tr>
      <w:tr w:rsidR="00FB15B9" w:rsidRPr="007D5606" w14:paraId="55BD273F" w14:textId="77777777" w:rsidTr="00FB4446">
        <w:tc>
          <w:tcPr>
            <w:tcW w:w="1368" w:type="dxa"/>
            <w:shd w:val="clear" w:color="auto" w:fill="auto"/>
          </w:tcPr>
          <w:p w14:paraId="768EAAFA" w14:textId="77777777" w:rsidR="00FB15B9" w:rsidRPr="007D5606" w:rsidRDefault="00FB15B9" w:rsidP="00414E89">
            <w:pPr>
              <w:pStyle w:val="TableParagraph"/>
              <w:keepNext/>
              <w:keepLines/>
              <w:widowControl/>
              <w:kinsoku w:val="0"/>
              <w:overflowPunct w:val="0"/>
              <w:spacing w:line="251" w:lineRule="exact"/>
              <w:ind w:left="142"/>
              <w:rPr>
                <w:rFonts w:ascii="Times New Roman" w:hAnsi="Times New Roman"/>
                <w:color w:val="000000" w:themeColor="text1"/>
              </w:rPr>
            </w:pPr>
            <w:r w:rsidRPr="007D5606">
              <w:rPr>
                <w:rFonts w:ascii="Times New Roman" w:hAnsi="Times New Roman"/>
                <w:color w:val="000000" w:themeColor="text1"/>
              </w:rPr>
              <w:t>6 kk kuluttua</w:t>
            </w:r>
          </w:p>
        </w:tc>
        <w:tc>
          <w:tcPr>
            <w:tcW w:w="1075" w:type="dxa"/>
            <w:shd w:val="clear" w:color="auto" w:fill="auto"/>
          </w:tcPr>
          <w:p w14:paraId="5A423952" w14:textId="77777777" w:rsidR="00FB15B9" w:rsidRPr="007D5606" w:rsidRDefault="00FB15B9" w:rsidP="00414E89">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6,7 %</w:t>
            </w:r>
          </w:p>
        </w:tc>
        <w:tc>
          <w:tcPr>
            <w:tcW w:w="1534" w:type="dxa"/>
            <w:shd w:val="clear" w:color="auto" w:fill="auto"/>
          </w:tcPr>
          <w:p w14:paraId="399DEC69" w14:textId="77777777" w:rsidR="00FB15B9" w:rsidRPr="007D5606" w:rsidRDefault="00FB15B9" w:rsidP="00414E89">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52,4</w:t>
            </w:r>
            <w:r w:rsidR="006349FE" w:rsidRPr="007D5606">
              <w:rPr>
                <w:rFonts w:ascii="Times New Roman" w:hAnsi="Times New Roman"/>
                <w:color w:val="000000" w:themeColor="text1"/>
              </w:rPr>
              <w:t> </w:t>
            </w:r>
            <w:r w:rsidRPr="007D5606">
              <w:rPr>
                <w:rFonts w:ascii="Times New Roman" w:hAnsi="Times New Roman"/>
                <w:color w:val="000000" w:themeColor="text1"/>
              </w:rPr>
              <w:t>%</w:t>
            </w:r>
          </w:p>
        </w:tc>
        <w:tc>
          <w:tcPr>
            <w:tcW w:w="990" w:type="dxa"/>
            <w:shd w:val="clear" w:color="auto" w:fill="auto"/>
          </w:tcPr>
          <w:p w14:paraId="7A834804" w14:textId="77777777" w:rsidR="00FB15B9" w:rsidRPr="007D5606" w:rsidRDefault="00FB15B9" w:rsidP="00414E89">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8,2 %</w:t>
            </w:r>
          </w:p>
        </w:tc>
        <w:tc>
          <w:tcPr>
            <w:tcW w:w="1710" w:type="dxa"/>
            <w:shd w:val="clear" w:color="auto" w:fill="auto"/>
          </w:tcPr>
          <w:p w14:paraId="196EB36C" w14:textId="77777777" w:rsidR="00FB15B9" w:rsidRPr="007D5606" w:rsidRDefault="00FB15B9" w:rsidP="00414E89">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22,1 %</w:t>
            </w:r>
          </w:p>
        </w:tc>
        <w:tc>
          <w:tcPr>
            <w:tcW w:w="1114" w:type="dxa"/>
            <w:shd w:val="clear" w:color="auto" w:fill="auto"/>
          </w:tcPr>
          <w:p w14:paraId="46E5F45A" w14:textId="77777777" w:rsidR="00FB15B9" w:rsidRPr="007D5606" w:rsidRDefault="00FB15B9" w:rsidP="00414E89">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9,5 %</w:t>
            </w:r>
          </w:p>
        </w:tc>
        <w:tc>
          <w:tcPr>
            <w:tcW w:w="1586" w:type="dxa"/>
            <w:shd w:val="clear" w:color="auto" w:fill="auto"/>
          </w:tcPr>
          <w:p w14:paraId="7EDBEA6C" w14:textId="77777777" w:rsidR="00FB15B9" w:rsidRPr="007D5606" w:rsidRDefault="00FB15B9" w:rsidP="00414E89">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39,1 %</w:t>
            </w:r>
          </w:p>
        </w:tc>
      </w:tr>
      <w:tr w:rsidR="00FB15B9" w:rsidRPr="007D5606" w14:paraId="1562F448" w14:textId="77777777" w:rsidTr="00FB4446">
        <w:tc>
          <w:tcPr>
            <w:tcW w:w="1368" w:type="dxa"/>
            <w:shd w:val="clear" w:color="auto" w:fill="auto"/>
          </w:tcPr>
          <w:p w14:paraId="54977906" w14:textId="77777777" w:rsidR="00FB15B9" w:rsidRPr="007D5606" w:rsidRDefault="00FB15B9" w:rsidP="00414E89">
            <w:pPr>
              <w:pStyle w:val="TableParagraph"/>
              <w:keepNext/>
              <w:keepLines/>
              <w:widowControl/>
              <w:kinsoku w:val="0"/>
              <w:overflowPunct w:val="0"/>
              <w:spacing w:line="252" w:lineRule="exact"/>
              <w:ind w:left="142"/>
              <w:rPr>
                <w:rFonts w:ascii="Times New Roman" w:hAnsi="Times New Roman"/>
                <w:color w:val="000000" w:themeColor="text1"/>
              </w:rPr>
            </w:pPr>
            <w:r w:rsidRPr="007D5606">
              <w:rPr>
                <w:rFonts w:ascii="Times New Roman" w:hAnsi="Times New Roman"/>
                <w:color w:val="000000" w:themeColor="text1"/>
              </w:rPr>
              <w:t>12 kk kuluttua</w:t>
            </w:r>
          </w:p>
        </w:tc>
        <w:tc>
          <w:tcPr>
            <w:tcW w:w="1075" w:type="dxa"/>
            <w:shd w:val="clear" w:color="auto" w:fill="auto"/>
          </w:tcPr>
          <w:p w14:paraId="520AAC8D" w14:textId="77777777" w:rsidR="00FB15B9" w:rsidRPr="007D5606" w:rsidRDefault="00FB15B9"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534" w:type="dxa"/>
            <w:shd w:val="clear" w:color="auto" w:fill="auto"/>
          </w:tcPr>
          <w:p w14:paraId="7E8A8119" w14:textId="77777777" w:rsidR="00FB15B9" w:rsidRPr="007D5606" w:rsidRDefault="00FB15B9"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990" w:type="dxa"/>
            <w:shd w:val="clear" w:color="auto" w:fill="auto"/>
          </w:tcPr>
          <w:p w14:paraId="2287A128" w14:textId="77777777" w:rsidR="00FB15B9" w:rsidRPr="007D5606" w:rsidRDefault="00FB15B9"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710" w:type="dxa"/>
            <w:shd w:val="clear" w:color="auto" w:fill="auto"/>
          </w:tcPr>
          <w:p w14:paraId="483E45C9" w14:textId="77777777" w:rsidR="00FB15B9" w:rsidRPr="007D5606" w:rsidRDefault="00FB15B9"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114" w:type="dxa"/>
            <w:shd w:val="clear" w:color="auto" w:fill="auto"/>
          </w:tcPr>
          <w:p w14:paraId="18080A16" w14:textId="77777777" w:rsidR="00FB15B9" w:rsidRPr="007D5606" w:rsidRDefault="00FB15B9"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9,5 %</w:t>
            </w:r>
          </w:p>
        </w:tc>
        <w:tc>
          <w:tcPr>
            <w:tcW w:w="1586" w:type="dxa"/>
            <w:shd w:val="clear" w:color="auto" w:fill="auto"/>
          </w:tcPr>
          <w:p w14:paraId="0777AE36" w14:textId="77777777" w:rsidR="00FB15B9" w:rsidRPr="007D5606" w:rsidRDefault="00FB15B9"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41,5 %</w:t>
            </w:r>
          </w:p>
        </w:tc>
      </w:tr>
      <w:tr w:rsidR="00FB15B9" w:rsidRPr="007D5606" w14:paraId="5BCB9EFB" w14:textId="77777777" w:rsidTr="00FB4446">
        <w:tc>
          <w:tcPr>
            <w:tcW w:w="1368" w:type="dxa"/>
            <w:shd w:val="clear" w:color="auto" w:fill="auto"/>
          </w:tcPr>
          <w:p w14:paraId="10423D82" w14:textId="77777777" w:rsidR="00FB15B9" w:rsidRPr="007D5606" w:rsidRDefault="00FB15B9" w:rsidP="00741CE0">
            <w:pPr>
              <w:pStyle w:val="TableParagraph"/>
              <w:keepNext/>
              <w:widowControl/>
              <w:kinsoku w:val="0"/>
              <w:overflowPunct w:val="0"/>
              <w:spacing w:line="252" w:lineRule="exact"/>
              <w:ind w:left="-2"/>
              <w:rPr>
                <w:rFonts w:ascii="Times New Roman" w:hAnsi="Times New Roman"/>
                <w:color w:val="000000" w:themeColor="text1"/>
              </w:rPr>
            </w:pPr>
            <w:r w:rsidRPr="007D5606">
              <w:rPr>
                <w:rFonts w:ascii="Times New Roman" w:hAnsi="Times New Roman"/>
                <w:color w:val="000000" w:themeColor="text1"/>
              </w:rPr>
              <w:t>ACR 70</w:t>
            </w:r>
          </w:p>
        </w:tc>
        <w:tc>
          <w:tcPr>
            <w:tcW w:w="1075" w:type="dxa"/>
            <w:shd w:val="clear" w:color="auto" w:fill="auto"/>
          </w:tcPr>
          <w:p w14:paraId="583E656A" w14:textId="77777777" w:rsidR="00FB15B9" w:rsidRPr="007D5606" w:rsidRDefault="00FB15B9" w:rsidP="00741CE0">
            <w:pPr>
              <w:keepNext/>
              <w:jc w:val="center"/>
              <w:rPr>
                <w:rFonts w:eastAsia="Calibri"/>
                <w:color w:val="000000" w:themeColor="text1"/>
              </w:rPr>
            </w:pPr>
          </w:p>
        </w:tc>
        <w:tc>
          <w:tcPr>
            <w:tcW w:w="1534" w:type="dxa"/>
            <w:shd w:val="clear" w:color="auto" w:fill="auto"/>
          </w:tcPr>
          <w:p w14:paraId="6CC56E65" w14:textId="77777777" w:rsidR="00FB15B9" w:rsidRPr="007D5606" w:rsidRDefault="00FB15B9" w:rsidP="00741CE0">
            <w:pPr>
              <w:keepNext/>
              <w:jc w:val="center"/>
              <w:rPr>
                <w:rFonts w:eastAsia="Calibri"/>
                <w:color w:val="000000" w:themeColor="text1"/>
              </w:rPr>
            </w:pPr>
          </w:p>
        </w:tc>
        <w:tc>
          <w:tcPr>
            <w:tcW w:w="990" w:type="dxa"/>
            <w:shd w:val="clear" w:color="auto" w:fill="auto"/>
          </w:tcPr>
          <w:p w14:paraId="6D28FF31" w14:textId="77777777" w:rsidR="00FB15B9" w:rsidRPr="007D5606" w:rsidRDefault="00FB15B9" w:rsidP="00741CE0">
            <w:pPr>
              <w:keepNext/>
              <w:jc w:val="center"/>
              <w:rPr>
                <w:rFonts w:eastAsia="Calibri"/>
                <w:color w:val="000000" w:themeColor="text1"/>
              </w:rPr>
            </w:pPr>
          </w:p>
        </w:tc>
        <w:tc>
          <w:tcPr>
            <w:tcW w:w="1710" w:type="dxa"/>
            <w:shd w:val="clear" w:color="auto" w:fill="auto"/>
          </w:tcPr>
          <w:p w14:paraId="58D2E739" w14:textId="77777777" w:rsidR="00FB15B9" w:rsidRPr="007D5606" w:rsidRDefault="00FB15B9" w:rsidP="00741CE0">
            <w:pPr>
              <w:keepNext/>
              <w:jc w:val="center"/>
              <w:rPr>
                <w:rFonts w:eastAsia="Calibri"/>
                <w:color w:val="000000" w:themeColor="text1"/>
              </w:rPr>
            </w:pPr>
          </w:p>
        </w:tc>
        <w:tc>
          <w:tcPr>
            <w:tcW w:w="1114" w:type="dxa"/>
            <w:shd w:val="clear" w:color="auto" w:fill="auto"/>
          </w:tcPr>
          <w:p w14:paraId="2DFD4941" w14:textId="77777777" w:rsidR="00FB15B9" w:rsidRPr="007D5606" w:rsidRDefault="00FB15B9" w:rsidP="00741CE0">
            <w:pPr>
              <w:keepNext/>
              <w:jc w:val="center"/>
              <w:rPr>
                <w:rFonts w:eastAsia="Calibri"/>
                <w:color w:val="000000" w:themeColor="text1"/>
              </w:rPr>
            </w:pPr>
          </w:p>
        </w:tc>
        <w:tc>
          <w:tcPr>
            <w:tcW w:w="1586" w:type="dxa"/>
            <w:shd w:val="clear" w:color="auto" w:fill="auto"/>
          </w:tcPr>
          <w:p w14:paraId="68F00A64" w14:textId="77777777" w:rsidR="00FB15B9" w:rsidRPr="007D5606" w:rsidRDefault="00FB15B9" w:rsidP="00741CE0">
            <w:pPr>
              <w:keepNext/>
              <w:jc w:val="center"/>
              <w:rPr>
                <w:rFonts w:eastAsia="Calibri"/>
                <w:color w:val="000000" w:themeColor="text1"/>
              </w:rPr>
            </w:pPr>
          </w:p>
        </w:tc>
      </w:tr>
      <w:tr w:rsidR="00FB15B9" w:rsidRPr="007D5606" w14:paraId="1E519ABF" w14:textId="77777777" w:rsidTr="00FB4446">
        <w:tc>
          <w:tcPr>
            <w:tcW w:w="1368" w:type="dxa"/>
            <w:shd w:val="clear" w:color="auto" w:fill="auto"/>
          </w:tcPr>
          <w:p w14:paraId="2D9ED84E" w14:textId="77777777" w:rsidR="00FB15B9" w:rsidRPr="007D5606" w:rsidRDefault="00FB15B9" w:rsidP="00741CE0">
            <w:pPr>
              <w:pStyle w:val="TableParagraph"/>
              <w:keepNext/>
              <w:widowControl/>
              <w:kinsoku w:val="0"/>
              <w:overflowPunct w:val="0"/>
              <w:spacing w:line="252" w:lineRule="exact"/>
              <w:ind w:left="142"/>
              <w:rPr>
                <w:rFonts w:ascii="Times New Roman" w:hAnsi="Times New Roman"/>
                <w:color w:val="000000" w:themeColor="text1"/>
              </w:rPr>
            </w:pPr>
            <w:r w:rsidRPr="007D5606">
              <w:rPr>
                <w:rFonts w:ascii="Times New Roman" w:hAnsi="Times New Roman"/>
                <w:color w:val="000000" w:themeColor="text1"/>
              </w:rPr>
              <w:t>6 kk kuluttua</w:t>
            </w:r>
          </w:p>
        </w:tc>
        <w:tc>
          <w:tcPr>
            <w:tcW w:w="1075" w:type="dxa"/>
            <w:shd w:val="clear" w:color="auto" w:fill="auto"/>
          </w:tcPr>
          <w:p w14:paraId="41DCE900" w14:textId="77777777" w:rsidR="00FB15B9" w:rsidRPr="007D5606" w:rsidRDefault="00FB15B9" w:rsidP="00741CE0">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3,3 %</w:t>
            </w:r>
          </w:p>
        </w:tc>
        <w:tc>
          <w:tcPr>
            <w:tcW w:w="1534" w:type="dxa"/>
            <w:shd w:val="clear" w:color="auto" w:fill="auto"/>
          </w:tcPr>
          <w:p w14:paraId="52E37579" w14:textId="77777777" w:rsidR="00FB15B9" w:rsidRPr="007D5606" w:rsidRDefault="00FB15B9" w:rsidP="00741CE0">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23,8 %</w:t>
            </w:r>
          </w:p>
        </w:tc>
        <w:tc>
          <w:tcPr>
            <w:tcW w:w="990" w:type="dxa"/>
            <w:shd w:val="clear" w:color="auto" w:fill="auto"/>
          </w:tcPr>
          <w:p w14:paraId="7B1E7FF1" w14:textId="77777777" w:rsidR="00FB15B9" w:rsidRPr="007D5606" w:rsidRDefault="00FB15B9" w:rsidP="00741CE0">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1,8 %</w:t>
            </w:r>
          </w:p>
        </w:tc>
        <w:tc>
          <w:tcPr>
            <w:tcW w:w="1710" w:type="dxa"/>
            <w:shd w:val="clear" w:color="auto" w:fill="auto"/>
          </w:tcPr>
          <w:p w14:paraId="5C1F2A59" w14:textId="77777777" w:rsidR="00FB15B9" w:rsidRPr="007D5606" w:rsidRDefault="00FB15B9" w:rsidP="00741CE0">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12,4 %</w:t>
            </w:r>
          </w:p>
        </w:tc>
        <w:tc>
          <w:tcPr>
            <w:tcW w:w="1114" w:type="dxa"/>
            <w:shd w:val="clear" w:color="auto" w:fill="auto"/>
          </w:tcPr>
          <w:p w14:paraId="32A88474" w14:textId="77777777" w:rsidR="00FB15B9" w:rsidRPr="007D5606" w:rsidRDefault="00FB15B9" w:rsidP="00741CE0">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2,5 %</w:t>
            </w:r>
          </w:p>
        </w:tc>
        <w:tc>
          <w:tcPr>
            <w:tcW w:w="1586" w:type="dxa"/>
            <w:shd w:val="clear" w:color="auto" w:fill="auto"/>
          </w:tcPr>
          <w:p w14:paraId="05EE341B" w14:textId="77777777" w:rsidR="00FB15B9" w:rsidRPr="007D5606" w:rsidRDefault="00FB15B9" w:rsidP="00741CE0">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20,8 %</w:t>
            </w:r>
          </w:p>
        </w:tc>
      </w:tr>
      <w:tr w:rsidR="00FB15B9" w:rsidRPr="007D5606" w14:paraId="232AB862" w14:textId="77777777" w:rsidTr="00FB4446">
        <w:tc>
          <w:tcPr>
            <w:tcW w:w="1368" w:type="dxa"/>
            <w:tcBorders>
              <w:bottom w:val="single" w:sz="4" w:space="0" w:color="auto"/>
            </w:tcBorders>
            <w:shd w:val="clear" w:color="auto" w:fill="auto"/>
          </w:tcPr>
          <w:p w14:paraId="3BAA47EF" w14:textId="77777777" w:rsidR="00FB15B9" w:rsidRPr="007D5606" w:rsidRDefault="00FB15B9" w:rsidP="00741CE0">
            <w:pPr>
              <w:pStyle w:val="TableParagraph"/>
              <w:keepNext/>
              <w:widowControl/>
              <w:kinsoku w:val="0"/>
              <w:overflowPunct w:val="0"/>
              <w:spacing w:line="252" w:lineRule="exact"/>
              <w:ind w:left="142"/>
              <w:rPr>
                <w:rFonts w:ascii="Times New Roman" w:hAnsi="Times New Roman"/>
                <w:color w:val="000000" w:themeColor="text1"/>
              </w:rPr>
            </w:pPr>
            <w:r w:rsidRPr="007D5606">
              <w:rPr>
                <w:rFonts w:ascii="Times New Roman" w:hAnsi="Times New Roman"/>
                <w:color w:val="000000" w:themeColor="text1"/>
              </w:rPr>
              <w:t>12 kk kuluttua</w:t>
            </w:r>
          </w:p>
        </w:tc>
        <w:tc>
          <w:tcPr>
            <w:tcW w:w="1075" w:type="dxa"/>
            <w:tcBorders>
              <w:bottom w:val="single" w:sz="4" w:space="0" w:color="auto"/>
            </w:tcBorders>
            <w:shd w:val="clear" w:color="auto" w:fill="auto"/>
          </w:tcPr>
          <w:p w14:paraId="0E967EA8" w14:textId="77777777" w:rsidR="00FB15B9" w:rsidRPr="007D5606" w:rsidRDefault="00FB15B9" w:rsidP="00741CE0">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534" w:type="dxa"/>
            <w:tcBorders>
              <w:bottom w:val="single" w:sz="4" w:space="0" w:color="auto"/>
            </w:tcBorders>
            <w:shd w:val="clear" w:color="auto" w:fill="auto"/>
          </w:tcPr>
          <w:p w14:paraId="3E85BCE9" w14:textId="77777777" w:rsidR="00FB15B9" w:rsidRPr="007D5606" w:rsidRDefault="00FB15B9" w:rsidP="00741CE0">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990" w:type="dxa"/>
            <w:tcBorders>
              <w:bottom w:val="single" w:sz="4" w:space="0" w:color="auto"/>
            </w:tcBorders>
            <w:shd w:val="clear" w:color="auto" w:fill="auto"/>
          </w:tcPr>
          <w:p w14:paraId="2BAD143B" w14:textId="77777777" w:rsidR="00FB15B9" w:rsidRPr="007D5606" w:rsidRDefault="00FB15B9" w:rsidP="00741CE0">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710" w:type="dxa"/>
            <w:tcBorders>
              <w:bottom w:val="single" w:sz="4" w:space="0" w:color="auto"/>
            </w:tcBorders>
            <w:shd w:val="clear" w:color="auto" w:fill="auto"/>
          </w:tcPr>
          <w:p w14:paraId="29EDF041" w14:textId="77777777" w:rsidR="00FB15B9" w:rsidRPr="007D5606" w:rsidRDefault="00FB15B9" w:rsidP="00741CE0">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114" w:type="dxa"/>
            <w:tcBorders>
              <w:bottom w:val="single" w:sz="4" w:space="0" w:color="auto"/>
            </w:tcBorders>
            <w:shd w:val="clear" w:color="auto" w:fill="auto"/>
          </w:tcPr>
          <w:p w14:paraId="2826B8C5" w14:textId="77777777" w:rsidR="00FB15B9" w:rsidRPr="007D5606" w:rsidRDefault="00FB15B9" w:rsidP="00741CE0">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4,5 %</w:t>
            </w:r>
          </w:p>
        </w:tc>
        <w:tc>
          <w:tcPr>
            <w:tcW w:w="1586" w:type="dxa"/>
            <w:tcBorders>
              <w:bottom w:val="single" w:sz="4" w:space="0" w:color="auto"/>
            </w:tcBorders>
            <w:shd w:val="clear" w:color="auto" w:fill="auto"/>
          </w:tcPr>
          <w:p w14:paraId="708B1828" w14:textId="77777777" w:rsidR="00FB15B9" w:rsidRPr="007D5606" w:rsidRDefault="00FB15B9" w:rsidP="00741CE0">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23,2 %</w:t>
            </w:r>
          </w:p>
        </w:tc>
      </w:tr>
      <w:tr w:rsidR="00081A6C" w:rsidRPr="007D5606" w14:paraId="794EA83B" w14:textId="77777777" w:rsidTr="00081A6C">
        <w:tc>
          <w:tcPr>
            <w:tcW w:w="9377" w:type="dxa"/>
            <w:gridSpan w:val="7"/>
            <w:tcBorders>
              <w:left w:val="nil"/>
              <w:bottom w:val="nil"/>
              <w:right w:val="nil"/>
            </w:tcBorders>
            <w:shd w:val="clear" w:color="auto" w:fill="auto"/>
          </w:tcPr>
          <w:p w14:paraId="38F05933" w14:textId="77777777" w:rsidR="00081A6C" w:rsidRPr="00EA06DD" w:rsidRDefault="00081A6C" w:rsidP="00081A6C">
            <w:pPr>
              <w:tabs>
                <w:tab w:val="left" w:pos="288"/>
              </w:tabs>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xml:space="preserve"> Nivelreumatutkimus I viikolla 24, nivelreumatutkimus II viikolla 26 ja nivelreumatutkimus III viikoilla 24 &amp; 52</w:t>
            </w:r>
          </w:p>
          <w:p w14:paraId="779ACBF2" w14:textId="77777777" w:rsidR="00081A6C" w:rsidRPr="00EA06DD" w:rsidRDefault="00081A6C" w:rsidP="00081A6C">
            <w:pPr>
              <w:tabs>
                <w:tab w:val="left" w:pos="288"/>
              </w:tabs>
              <w:ind w:left="270" w:hanging="270"/>
              <w:rPr>
                <w:color w:val="000000" w:themeColor="text1"/>
                <w:sz w:val="20"/>
              </w:rPr>
            </w:pPr>
            <w:r w:rsidRPr="00EA06DD">
              <w:rPr>
                <w:color w:val="000000" w:themeColor="text1"/>
                <w:sz w:val="20"/>
                <w:vertAlign w:val="superscript"/>
              </w:rPr>
              <w:t>b</w:t>
            </w:r>
            <w:r w:rsidRPr="00EA06DD">
              <w:rPr>
                <w:color w:val="000000" w:themeColor="text1"/>
                <w:sz w:val="20"/>
              </w:rPr>
              <w:tab/>
              <w:t>40 mg adalimumabia joka toinen viikko</w:t>
            </w:r>
          </w:p>
          <w:p w14:paraId="088EFBA1" w14:textId="77777777" w:rsidR="00081A6C" w:rsidRPr="00EA06DD" w:rsidRDefault="00081A6C" w:rsidP="00081A6C">
            <w:pPr>
              <w:tabs>
                <w:tab w:val="left" w:pos="288"/>
              </w:tabs>
              <w:ind w:left="270" w:hanging="270"/>
              <w:rPr>
                <w:color w:val="000000" w:themeColor="text1"/>
                <w:sz w:val="20"/>
              </w:rPr>
            </w:pPr>
            <w:r w:rsidRPr="00EA06DD">
              <w:rPr>
                <w:color w:val="000000" w:themeColor="text1"/>
                <w:sz w:val="20"/>
                <w:vertAlign w:val="superscript"/>
              </w:rPr>
              <w:t>c</w:t>
            </w:r>
            <w:r w:rsidRPr="00EA06DD">
              <w:rPr>
                <w:color w:val="000000" w:themeColor="text1"/>
                <w:sz w:val="20"/>
              </w:rPr>
              <w:tab/>
              <w:t xml:space="preserve"> MTX = metotreksaatti</w:t>
            </w:r>
          </w:p>
          <w:p w14:paraId="7057F493" w14:textId="77777777" w:rsidR="00081A6C" w:rsidRPr="00EA06DD" w:rsidRDefault="00081A6C" w:rsidP="00081A6C">
            <w:pPr>
              <w:tabs>
                <w:tab w:val="left" w:pos="288"/>
              </w:tabs>
              <w:ind w:left="270" w:hanging="270"/>
              <w:rPr>
                <w:color w:val="000000" w:themeColor="text1"/>
                <w:sz w:val="20"/>
              </w:rPr>
            </w:pPr>
            <w:r w:rsidRPr="00EA06DD">
              <w:rPr>
                <w:color w:val="000000" w:themeColor="text1"/>
                <w:sz w:val="20"/>
              </w:rPr>
              <w:t>**</w:t>
            </w:r>
            <w:r w:rsidRPr="00EA06DD">
              <w:rPr>
                <w:color w:val="000000" w:themeColor="text1"/>
                <w:sz w:val="20"/>
              </w:rPr>
              <w:tab/>
              <w:t xml:space="preserve">p &lt; 0,01, adalimumabi </w:t>
            </w:r>
            <w:r w:rsidRPr="00EA06DD">
              <w:rPr>
                <w:i/>
                <w:iCs/>
                <w:color w:val="000000" w:themeColor="text1"/>
                <w:sz w:val="20"/>
              </w:rPr>
              <w:t>vs.</w:t>
            </w:r>
            <w:r w:rsidRPr="00EA06DD">
              <w:rPr>
                <w:color w:val="000000" w:themeColor="text1"/>
                <w:sz w:val="20"/>
              </w:rPr>
              <w:t xml:space="preserve"> plasebo</w:t>
            </w:r>
          </w:p>
        </w:tc>
      </w:tr>
    </w:tbl>
    <w:p w14:paraId="5998D0F3" w14:textId="77777777" w:rsidR="00C46587" w:rsidRPr="007D5606" w:rsidRDefault="00C46587" w:rsidP="00982118">
      <w:pPr>
        <w:rPr>
          <w:color w:val="000000" w:themeColor="text1"/>
        </w:rPr>
      </w:pPr>
    </w:p>
    <w:p w14:paraId="5694DB4F" w14:textId="77777777" w:rsidR="00C46587" w:rsidRPr="007D5606" w:rsidRDefault="00C46587" w:rsidP="00982118">
      <w:pPr>
        <w:rPr>
          <w:color w:val="000000" w:themeColor="text1"/>
        </w:rPr>
      </w:pPr>
      <w:r w:rsidRPr="007D5606">
        <w:rPr>
          <w:color w:val="000000" w:themeColor="text1"/>
        </w:rPr>
        <w:t xml:space="preserve">Nivelreumatutkimuksissa I–IV viikon 24 tai 26 kohdalla mitattu paraneminen kaikkien yksittäisten ACR-vastekriteerien osalta [aristavien ja turvonneiden nivelten lukumäärä, lääkärin ja potilaan arvio sairauden aktiivisuudesta ja kivusta, toimintakykyindeksin (HAQ) pisteet ja CRP (mg/dl)] oli huomattavampaa kuin plaseboryhmässä. Nivelreumatutkimuksessa III paranemiset säilyivät 52 viikon ajan. </w:t>
      </w:r>
    </w:p>
    <w:p w14:paraId="27AE4828" w14:textId="77777777" w:rsidR="00C46587" w:rsidRPr="007D5606" w:rsidRDefault="00C46587" w:rsidP="00982118">
      <w:pPr>
        <w:rPr>
          <w:color w:val="000000" w:themeColor="text1"/>
        </w:rPr>
      </w:pPr>
    </w:p>
    <w:p w14:paraId="6412F3EE" w14:textId="77777777" w:rsidR="00C46587" w:rsidRPr="007D5606" w:rsidRDefault="00C46587" w:rsidP="00982118">
      <w:pPr>
        <w:rPr>
          <w:color w:val="000000" w:themeColor="text1"/>
        </w:rPr>
      </w:pPr>
      <w:r w:rsidRPr="007D5606">
        <w:rPr>
          <w:color w:val="000000" w:themeColor="text1"/>
        </w:rPr>
        <w:t>Nivelreumatutkimuksen III avoimessa jatkovaiheessa vaste säilyi useimmilla ACR-vasteen saavuttaneilla potilailla enintään 10 vuoden seurannan ajan. 207 potilaasta, jotka oli satunnaistettu saamaan 40 mg adalimumabia joka toinen viikko, 114 jatkoi 40 mg adalimumabiannosten käyttöä joka toinen viikko 5 vuoden ajan. Näistä potilaista 86 (75,4 %) saavutti ACR 20 </w:t>
      </w:r>
      <w:r w:rsidRPr="007D5606">
        <w:rPr>
          <w:color w:val="000000" w:themeColor="text1"/>
        </w:rPr>
        <w:noBreakHyphen/>
        <w:t>vasteen. 72 potilasta (63,2 %) saavutti ACR 50 </w:t>
      </w:r>
      <w:r w:rsidRPr="007D5606">
        <w:rPr>
          <w:color w:val="000000" w:themeColor="text1"/>
        </w:rPr>
        <w:noBreakHyphen/>
        <w:t>vasteen ja 41 potilasta (36 %) ACR 70 </w:t>
      </w:r>
      <w:r w:rsidRPr="007D5606">
        <w:rPr>
          <w:color w:val="000000" w:themeColor="text1"/>
        </w:rPr>
        <w:noBreakHyphen/>
        <w:t>vasteen. 207 potilaasta 81 jatkoi 40 mg adalimumabiannosten käyttöä joka toinen viikko 10 vuoden ajan. Näistä potilaista 64 (79,0 %) saavutti ACR 20 </w:t>
      </w:r>
      <w:r w:rsidRPr="007D5606">
        <w:rPr>
          <w:color w:val="000000" w:themeColor="text1"/>
        </w:rPr>
        <w:noBreakHyphen/>
        <w:t>vasteen. 56 potilasta (69,1 %) saavutti ACR 50 </w:t>
      </w:r>
      <w:r w:rsidRPr="007D5606">
        <w:rPr>
          <w:color w:val="000000" w:themeColor="text1"/>
        </w:rPr>
        <w:noBreakHyphen/>
        <w:t>vasteen ja 43 potilasta (53,1 %) ACR 70 </w:t>
      </w:r>
      <w:r w:rsidRPr="007D5606">
        <w:rPr>
          <w:color w:val="000000" w:themeColor="text1"/>
        </w:rPr>
        <w:noBreakHyphen/>
        <w:t xml:space="preserve">vasteen. </w:t>
      </w:r>
    </w:p>
    <w:p w14:paraId="4624E3A7" w14:textId="77777777" w:rsidR="00C46587" w:rsidRPr="007D5606" w:rsidRDefault="00C46587" w:rsidP="00982118">
      <w:pPr>
        <w:rPr>
          <w:color w:val="000000" w:themeColor="text1"/>
        </w:rPr>
      </w:pPr>
    </w:p>
    <w:p w14:paraId="103E509E" w14:textId="77777777" w:rsidR="00C46587" w:rsidRPr="007D5606" w:rsidRDefault="00C46587" w:rsidP="00982118">
      <w:pPr>
        <w:rPr>
          <w:color w:val="000000" w:themeColor="text1"/>
        </w:rPr>
      </w:pPr>
      <w:r w:rsidRPr="007D5606">
        <w:rPr>
          <w:color w:val="000000" w:themeColor="text1"/>
        </w:rPr>
        <w:t>Nivelreumatutkimuksessa IV adalimumabia ja standardihoitoa saaneiden potilaiden ACR 20 </w:t>
      </w:r>
      <w:r w:rsidRPr="007D5606">
        <w:rPr>
          <w:color w:val="000000" w:themeColor="text1"/>
        </w:rPr>
        <w:noBreakHyphen/>
        <w:t xml:space="preserve">vaste oli tilastollisesti merkitsevästi parempi kuin plaseboa ja standardihoitoa saaneiden (p &lt; 0,001). </w:t>
      </w:r>
    </w:p>
    <w:p w14:paraId="41A773CC" w14:textId="77777777" w:rsidR="00C46587" w:rsidRPr="007D5606" w:rsidRDefault="00C46587" w:rsidP="00982118">
      <w:pPr>
        <w:rPr>
          <w:color w:val="000000" w:themeColor="text1"/>
        </w:rPr>
      </w:pPr>
    </w:p>
    <w:p w14:paraId="50122E01" w14:textId="77777777" w:rsidR="00C46587" w:rsidRPr="007D5606" w:rsidRDefault="00C46587" w:rsidP="00982118">
      <w:pPr>
        <w:rPr>
          <w:color w:val="000000" w:themeColor="text1"/>
        </w:rPr>
      </w:pPr>
      <w:r w:rsidRPr="007D5606">
        <w:rPr>
          <w:color w:val="000000" w:themeColor="text1"/>
        </w:rPr>
        <w:t>Nivelreumatutkimuksissa I–IV adalimumabia saaneet potilaat saavuttivat plaseboon verrattuna tilastollisesti merkitsevät ACR 20 ja 50 </w:t>
      </w:r>
      <w:r w:rsidRPr="007D5606">
        <w:rPr>
          <w:color w:val="000000" w:themeColor="text1"/>
        </w:rPr>
        <w:noBreakHyphen/>
        <w:t xml:space="preserve">vasteet jopa 1–2 viikon kuluttua hoidon aloittamisesta. </w:t>
      </w:r>
    </w:p>
    <w:p w14:paraId="647BAE7C" w14:textId="77777777" w:rsidR="00C46587" w:rsidRPr="007D5606" w:rsidRDefault="00C46587" w:rsidP="00982118">
      <w:pPr>
        <w:rPr>
          <w:color w:val="000000" w:themeColor="text1"/>
        </w:rPr>
      </w:pPr>
    </w:p>
    <w:p w14:paraId="77E1A7E1" w14:textId="77777777" w:rsidR="00C46587" w:rsidRPr="007D5606" w:rsidRDefault="00C46587" w:rsidP="00982118">
      <w:pPr>
        <w:rPr>
          <w:color w:val="000000" w:themeColor="text1"/>
        </w:rPr>
      </w:pPr>
      <w:r w:rsidRPr="007D5606">
        <w:rPr>
          <w:color w:val="000000" w:themeColor="text1"/>
        </w:rPr>
        <w:t>Nivelreumatutkimuksessa V potilailla, joilla oli varhaisvaiheen nivelreuma ja jotka eivät olleet aiemmin saaneet metotreksaattihoitoa, adalimumabin ja metotreksaatin yhdistelmä sai aikaan nopeamman ja merkitsevästi paremman ACR-vasteen viikolla 52 kuin pelkkä metotreksaatti tai pelkkä adalimumabi, ja vaste säilyi viikkoon 104 saakka (ks. taulukko </w:t>
      </w:r>
      <w:r w:rsidR="0030549D" w:rsidRPr="007D5606">
        <w:rPr>
          <w:color w:val="000000" w:themeColor="text1"/>
        </w:rPr>
        <w:t>9</w:t>
      </w:r>
      <w:r w:rsidRPr="007D5606">
        <w:rPr>
          <w:color w:val="000000" w:themeColor="text1"/>
        </w:rPr>
        <w:t xml:space="preserve">). </w:t>
      </w:r>
    </w:p>
    <w:p w14:paraId="26F264F7" w14:textId="77777777" w:rsidR="00C46587" w:rsidRPr="007D5606" w:rsidRDefault="00C46587" w:rsidP="00982118">
      <w:pPr>
        <w:rPr>
          <w:color w:val="000000" w:themeColor="text1"/>
        </w:rPr>
      </w:pPr>
    </w:p>
    <w:p w14:paraId="3C1825E2" w14:textId="77777777" w:rsidR="00C46587" w:rsidRPr="007D5606" w:rsidRDefault="00C46587" w:rsidP="00FB4446">
      <w:pPr>
        <w:keepNext/>
        <w:rPr>
          <w:b/>
          <w:color w:val="000000" w:themeColor="text1"/>
        </w:rPr>
      </w:pPr>
      <w:r w:rsidRPr="007D5606">
        <w:rPr>
          <w:b/>
          <w:color w:val="000000" w:themeColor="text1"/>
        </w:rPr>
        <w:lastRenderedPageBreak/>
        <w:t>Taulukko </w:t>
      </w:r>
      <w:r w:rsidR="0030549D" w:rsidRPr="007D5606">
        <w:rPr>
          <w:b/>
          <w:color w:val="000000" w:themeColor="text1"/>
        </w:rPr>
        <w:t>9</w:t>
      </w:r>
      <w:r w:rsidRPr="007D5606">
        <w:rPr>
          <w:b/>
          <w:color w:val="000000" w:themeColor="text1"/>
        </w:rPr>
        <w:t>. ACR-vasteet nivelreumatutkimuksessa V (potilaiden prosentuaalinen osuus)</w:t>
      </w:r>
    </w:p>
    <w:p w14:paraId="057213E4" w14:textId="77777777" w:rsidR="00C46587" w:rsidRPr="007D5606" w:rsidRDefault="00C46587" w:rsidP="00982118">
      <w:pPr>
        <w:keepNext/>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990"/>
        <w:gridCol w:w="1710"/>
        <w:gridCol w:w="2070"/>
        <w:gridCol w:w="1020"/>
        <w:gridCol w:w="1110"/>
        <w:gridCol w:w="1110"/>
      </w:tblGrid>
      <w:tr w:rsidR="00B8172B" w:rsidRPr="007D5606" w14:paraId="2DD30F08" w14:textId="77777777" w:rsidTr="002E2AF8">
        <w:trPr>
          <w:tblHeader/>
        </w:trPr>
        <w:tc>
          <w:tcPr>
            <w:tcW w:w="1638" w:type="dxa"/>
            <w:tcBorders>
              <w:top w:val="single" w:sz="4" w:space="0" w:color="auto"/>
              <w:left w:val="single" w:sz="4" w:space="0" w:color="auto"/>
              <w:bottom w:val="single" w:sz="4" w:space="0" w:color="auto"/>
              <w:right w:val="single" w:sz="4" w:space="0" w:color="auto"/>
            </w:tcBorders>
            <w:vAlign w:val="center"/>
            <w:hideMark/>
          </w:tcPr>
          <w:p w14:paraId="0471BB91" w14:textId="77777777" w:rsidR="00C46587" w:rsidRPr="007D5606" w:rsidRDefault="00C46587" w:rsidP="00982118">
            <w:pPr>
              <w:keepNext/>
              <w:jc w:val="center"/>
              <w:rPr>
                <w:b/>
                <w:color w:val="000000" w:themeColor="text1"/>
              </w:rPr>
            </w:pPr>
            <w:r w:rsidRPr="007D5606">
              <w:rPr>
                <w:b/>
                <w:color w:val="000000" w:themeColor="text1"/>
              </w:rPr>
              <w:t>Vaste</w:t>
            </w:r>
          </w:p>
        </w:tc>
        <w:tc>
          <w:tcPr>
            <w:tcW w:w="990" w:type="dxa"/>
            <w:tcBorders>
              <w:top w:val="single" w:sz="4" w:space="0" w:color="auto"/>
              <w:left w:val="single" w:sz="4" w:space="0" w:color="auto"/>
              <w:bottom w:val="single" w:sz="4" w:space="0" w:color="auto"/>
              <w:right w:val="single" w:sz="4" w:space="0" w:color="auto"/>
            </w:tcBorders>
            <w:hideMark/>
          </w:tcPr>
          <w:p w14:paraId="1A3563D3" w14:textId="77777777" w:rsidR="00C46587" w:rsidRPr="007D5606" w:rsidRDefault="00C46587" w:rsidP="00982118">
            <w:pPr>
              <w:keepNext/>
              <w:jc w:val="center"/>
              <w:rPr>
                <w:b/>
                <w:color w:val="000000" w:themeColor="text1"/>
              </w:rPr>
            </w:pPr>
            <w:r w:rsidRPr="007D5606">
              <w:rPr>
                <w:b/>
                <w:color w:val="000000" w:themeColor="text1"/>
              </w:rPr>
              <w:t>MTX</w:t>
            </w:r>
          </w:p>
          <w:p w14:paraId="0D434755" w14:textId="77777777" w:rsidR="00C46587" w:rsidRPr="007D5606" w:rsidRDefault="00C46587" w:rsidP="00982118">
            <w:pPr>
              <w:keepNext/>
              <w:jc w:val="center"/>
              <w:rPr>
                <w:b/>
                <w:color w:val="000000" w:themeColor="text1"/>
              </w:rPr>
            </w:pPr>
            <w:r w:rsidRPr="007D5606">
              <w:rPr>
                <w:b/>
                <w:color w:val="000000" w:themeColor="text1"/>
              </w:rPr>
              <w:t>n = 257</w:t>
            </w:r>
          </w:p>
        </w:tc>
        <w:tc>
          <w:tcPr>
            <w:tcW w:w="1710" w:type="dxa"/>
            <w:tcBorders>
              <w:top w:val="single" w:sz="4" w:space="0" w:color="auto"/>
              <w:left w:val="single" w:sz="4" w:space="0" w:color="auto"/>
              <w:bottom w:val="single" w:sz="4" w:space="0" w:color="auto"/>
              <w:right w:val="single" w:sz="4" w:space="0" w:color="auto"/>
            </w:tcBorders>
            <w:hideMark/>
          </w:tcPr>
          <w:p w14:paraId="69144BC3" w14:textId="77777777" w:rsidR="00C46587" w:rsidRPr="007D5606" w:rsidRDefault="00C60901" w:rsidP="00982118">
            <w:pPr>
              <w:keepNext/>
              <w:jc w:val="center"/>
              <w:rPr>
                <w:b/>
                <w:color w:val="000000" w:themeColor="text1"/>
              </w:rPr>
            </w:pPr>
            <w:r w:rsidRPr="007D5606">
              <w:rPr>
                <w:b/>
                <w:color w:val="000000" w:themeColor="text1"/>
              </w:rPr>
              <w:t>Adalimumabi</w:t>
            </w:r>
          </w:p>
          <w:p w14:paraId="4AAB6768" w14:textId="77777777" w:rsidR="00C46587" w:rsidRPr="007D5606" w:rsidRDefault="00C46587" w:rsidP="00982118">
            <w:pPr>
              <w:keepNext/>
              <w:jc w:val="center"/>
              <w:rPr>
                <w:b/>
                <w:color w:val="000000" w:themeColor="text1"/>
              </w:rPr>
            </w:pPr>
            <w:r w:rsidRPr="007D5606">
              <w:rPr>
                <w:b/>
                <w:color w:val="000000" w:themeColor="text1"/>
              </w:rPr>
              <w:t>n = 274</w:t>
            </w:r>
          </w:p>
        </w:tc>
        <w:tc>
          <w:tcPr>
            <w:tcW w:w="2070" w:type="dxa"/>
            <w:tcBorders>
              <w:top w:val="single" w:sz="4" w:space="0" w:color="auto"/>
              <w:left w:val="single" w:sz="4" w:space="0" w:color="auto"/>
              <w:bottom w:val="single" w:sz="4" w:space="0" w:color="auto"/>
              <w:right w:val="single" w:sz="4" w:space="0" w:color="auto"/>
            </w:tcBorders>
            <w:hideMark/>
          </w:tcPr>
          <w:p w14:paraId="2CAAEC61" w14:textId="77777777" w:rsidR="00C46587" w:rsidRPr="007D5606" w:rsidRDefault="00C60901" w:rsidP="00982118">
            <w:pPr>
              <w:keepNext/>
              <w:jc w:val="center"/>
              <w:rPr>
                <w:b/>
                <w:color w:val="000000" w:themeColor="text1"/>
              </w:rPr>
            </w:pPr>
            <w:r w:rsidRPr="007D5606">
              <w:rPr>
                <w:b/>
                <w:color w:val="000000" w:themeColor="text1"/>
              </w:rPr>
              <w:t>Adalimumabi/MTX</w:t>
            </w:r>
          </w:p>
          <w:p w14:paraId="343B18C9" w14:textId="77777777" w:rsidR="00C46587" w:rsidRPr="007D5606" w:rsidRDefault="00C46587" w:rsidP="00982118">
            <w:pPr>
              <w:keepNext/>
              <w:jc w:val="center"/>
              <w:rPr>
                <w:b/>
                <w:color w:val="000000" w:themeColor="text1"/>
              </w:rPr>
            </w:pPr>
            <w:r w:rsidRPr="007D5606">
              <w:rPr>
                <w:b/>
                <w:color w:val="000000" w:themeColor="text1"/>
              </w:rPr>
              <w:t>n = 268</w:t>
            </w:r>
          </w:p>
        </w:tc>
        <w:tc>
          <w:tcPr>
            <w:tcW w:w="1020" w:type="dxa"/>
            <w:tcBorders>
              <w:top w:val="single" w:sz="4" w:space="0" w:color="auto"/>
              <w:left w:val="single" w:sz="4" w:space="0" w:color="auto"/>
              <w:bottom w:val="single" w:sz="4" w:space="0" w:color="auto"/>
              <w:right w:val="single" w:sz="4" w:space="0" w:color="auto"/>
            </w:tcBorders>
            <w:vAlign w:val="center"/>
            <w:hideMark/>
          </w:tcPr>
          <w:p w14:paraId="5A329ECD" w14:textId="77777777" w:rsidR="00C46587" w:rsidRPr="007D5606" w:rsidRDefault="00C46587" w:rsidP="00982118">
            <w:pPr>
              <w:keepNext/>
              <w:jc w:val="center"/>
              <w:rPr>
                <w:b/>
                <w:color w:val="000000" w:themeColor="text1"/>
              </w:rPr>
            </w:pPr>
            <w:r w:rsidRPr="007D5606">
              <w:rPr>
                <w:b/>
                <w:color w:val="000000" w:themeColor="text1"/>
              </w:rPr>
              <w:t>p</w:t>
            </w:r>
            <w:r w:rsidRPr="007D5606">
              <w:rPr>
                <w:b/>
                <w:color w:val="000000" w:themeColor="text1"/>
              </w:rPr>
              <w:noBreakHyphen/>
              <w:t>arvo</w:t>
            </w:r>
            <w:r w:rsidRPr="007D5606">
              <w:rPr>
                <w:b/>
                <w:color w:val="000000" w:themeColor="text1"/>
                <w:vertAlign w:val="superscript"/>
              </w:rPr>
              <w:t>a</w:t>
            </w:r>
          </w:p>
        </w:tc>
        <w:tc>
          <w:tcPr>
            <w:tcW w:w="1110" w:type="dxa"/>
            <w:tcBorders>
              <w:top w:val="single" w:sz="4" w:space="0" w:color="auto"/>
              <w:left w:val="single" w:sz="4" w:space="0" w:color="auto"/>
              <w:bottom w:val="single" w:sz="4" w:space="0" w:color="auto"/>
              <w:right w:val="single" w:sz="4" w:space="0" w:color="auto"/>
            </w:tcBorders>
            <w:vAlign w:val="center"/>
            <w:hideMark/>
          </w:tcPr>
          <w:p w14:paraId="6302F8C2" w14:textId="77777777" w:rsidR="00C46587" w:rsidRPr="007D5606" w:rsidRDefault="00C46587" w:rsidP="00982118">
            <w:pPr>
              <w:keepNext/>
              <w:jc w:val="center"/>
              <w:rPr>
                <w:b/>
                <w:color w:val="000000" w:themeColor="text1"/>
              </w:rPr>
            </w:pPr>
            <w:r w:rsidRPr="007D5606">
              <w:rPr>
                <w:b/>
                <w:color w:val="000000" w:themeColor="text1"/>
              </w:rPr>
              <w:t>p</w:t>
            </w:r>
            <w:r w:rsidRPr="007D5606">
              <w:rPr>
                <w:b/>
                <w:color w:val="000000" w:themeColor="text1"/>
              </w:rPr>
              <w:noBreakHyphen/>
              <w:t>arvo</w:t>
            </w:r>
            <w:r w:rsidRPr="007D5606">
              <w:rPr>
                <w:b/>
                <w:color w:val="000000" w:themeColor="text1"/>
                <w:vertAlign w:val="superscript"/>
              </w:rPr>
              <w:t>b</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40E25F6" w14:textId="77777777" w:rsidR="00C46587" w:rsidRPr="007D5606" w:rsidRDefault="00C46587" w:rsidP="00982118">
            <w:pPr>
              <w:keepNext/>
              <w:jc w:val="center"/>
              <w:rPr>
                <w:b/>
                <w:color w:val="000000" w:themeColor="text1"/>
              </w:rPr>
            </w:pPr>
            <w:r w:rsidRPr="007D5606">
              <w:rPr>
                <w:b/>
                <w:color w:val="000000" w:themeColor="text1"/>
              </w:rPr>
              <w:t>p</w:t>
            </w:r>
            <w:r w:rsidRPr="007D5606">
              <w:rPr>
                <w:b/>
                <w:color w:val="000000" w:themeColor="text1"/>
              </w:rPr>
              <w:noBreakHyphen/>
              <w:t>arvo</w:t>
            </w:r>
            <w:r w:rsidRPr="007D5606">
              <w:rPr>
                <w:b/>
                <w:color w:val="000000" w:themeColor="text1"/>
                <w:vertAlign w:val="superscript"/>
              </w:rPr>
              <w:t>c</w:t>
            </w:r>
          </w:p>
        </w:tc>
      </w:tr>
      <w:tr w:rsidR="00B8172B" w:rsidRPr="007D5606" w14:paraId="5477B91D" w14:textId="77777777" w:rsidTr="002E2AF8">
        <w:tc>
          <w:tcPr>
            <w:tcW w:w="1638" w:type="dxa"/>
            <w:tcBorders>
              <w:top w:val="single" w:sz="4" w:space="0" w:color="auto"/>
              <w:left w:val="single" w:sz="4" w:space="0" w:color="auto"/>
              <w:bottom w:val="single" w:sz="4" w:space="0" w:color="auto"/>
              <w:right w:val="single" w:sz="4" w:space="0" w:color="auto"/>
            </w:tcBorders>
            <w:hideMark/>
          </w:tcPr>
          <w:p w14:paraId="14F47662" w14:textId="77777777" w:rsidR="00C46587" w:rsidRPr="007D5606" w:rsidRDefault="00C46587" w:rsidP="00982118">
            <w:pPr>
              <w:keepNext/>
              <w:rPr>
                <w:color w:val="000000" w:themeColor="text1"/>
              </w:rPr>
            </w:pPr>
            <w:r w:rsidRPr="007D5606">
              <w:rPr>
                <w:color w:val="000000" w:themeColor="text1"/>
              </w:rPr>
              <w:t>ACR 20</w:t>
            </w:r>
          </w:p>
        </w:tc>
        <w:tc>
          <w:tcPr>
            <w:tcW w:w="990" w:type="dxa"/>
            <w:tcBorders>
              <w:top w:val="single" w:sz="4" w:space="0" w:color="auto"/>
              <w:left w:val="single" w:sz="4" w:space="0" w:color="auto"/>
              <w:bottom w:val="single" w:sz="4" w:space="0" w:color="auto"/>
              <w:right w:val="single" w:sz="4" w:space="0" w:color="auto"/>
            </w:tcBorders>
          </w:tcPr>
          <w:p w14:paraId="016E443A" w14:textId="77777777" w:rsidR="00C46587" w:rsidRPr="007D5606" w:rsidRDefault="00C46587" w:rsidP="00982118">
            <w:pPr>
              <w:keepNext/>
              <w:jc w:val="center"/>
              <w:rPr>
                <w:color w:val="000000" w:themeColor="text1"/>
              </w:rPr>
            </w:pPr>
          </w:p>
        </w:tc>
        <w:tc>
          <w:tcPr>
            <w:tcW w:w="1710" w:type="dxa"/>
            <w:tcBorders>
              <w:top w:val="single" w:sz="4" w:space="0" w:color="auto"/>
              <w:left w:val="single" w:sz="4" w:space="0" w:color="auto"/>
              <w:bottom w:val="single" w:sz="4" w:space="0" w:color="auto"/>
              <w:right w:val="single" w:sz="4" w:space="0" w:color="auto"/>
            </w:tcBorders>
          </w:tcPr>
          <w:p w14:paraId="7E3C2881" w14:textId="77777777" w:rsidR="00C46587" w:rsidRPr="007D5606" w:rsidRDefault="00C46587" w:rsidP="00982118">
            <w:pPr>
              <w:keepNext/>
              <w:jc w:val="center"/>
              <w:rPr>
                <w:color w:val="000000" w:themeColor="text1"/>
              </w:rPr>
            </w:pPr>
          </w:p>
        </w:tc>
        <w:tc>
          <w:tcPr>
            <w:tcW w:w="2070" w:type="dxa"/>
            <w:tcBorders>
              <w:top w:val="single" w:sz="4" w:space="0" w:color="auto"/>
              <w:left w:val="single" w:sz="4" w:space="0" w:color="auto"/>
              <w:bottom w:val="single" w:sz="4" w:space="0" w:color="auto"/>
              <w:right w:val="single" w:sz="4" w:space="0" w:color="auto"/>
            </w:tcBorders>
          </w:tcPr>
          <w:p w14:paraId="64EAC8FC" w14:textId="77777777" w:rsidR="00C46587" w:rsidRPr="007D5606" w:rsidRDefault="00C46587" w:rsidP="00982118">
            <w:pPr>
              <w:keepNext/>
              <w:jc w:val="center"/>
              <w:rPr>
                <w:color w:val="000000" w:themeColor="text1"/>
              </w:rPr>
            </w:pPr>
          </w:p>
        </w:tc>
        <w:tc>
          <w:tcPr>
            <w:tcW w:w="1020" w:type="dxa"/>
            <w:tcBorders>
              <w:top w:val="single" w:sz="4" w:space="0" w:color="auto"/>
              <w:left w:val="single" w:sz="4" w:space="0" w:color="auto"/>
              <w:bottom w:val="single" w:sz="4" w:space="0" w:color="auto"/>
              <w:right w:val="single" w:sz="4" w:space="0" w:color="auto"/>
            </w:tcBorders>
          </w:tcPr>
          <w:p w14:paraId="1E2D5520" w14:textId="77777777" w:rsidR="00C46587" w:rsidRPr="007D5606" w:rsidRDefault="00C46587" w:rsidP="00982118">
            <w:pPr>
              <w:keepNext/>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4C275D7A" w14:textId="77777777" w:rsidR="00C46587" w:rsidRPr="007D5606" w:rsidRDefault="00C46587" w:rsidP="00982118">
            <w:pPr>
              <w:keepNext/>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1D39FBA5" w14:textId="77777777" w:rsidR="00C46587" w:rsidRPr="007D5606" w:rsidRDefault="00C46587" w:rsidP="00982118">
            <w:pPr>
              <w:keepNext/>
              <w:jc w:val="center"/>
              <w:rPr>
                <w:color w:val="000000" w:themeColor="text1"/>
              </w:rPr>
            </w:pPr>
          </w:p>
        </w:tc>
      </w:tr>
      <w:tr w:rsidR="00B8172B" w:rsidRPr="007D5606" w14:paraId="30B3A22D" w14:textId="77777777" w:rsidTr="002E2AF8">
        <w:tc>
          <w:tcPr>
            <w:tcW w:w="1638" w:type="dxa"/>
            <w:tcBorders>
              <w:top w:val="single" w:sz="4" w:space="0" w:color="auto"/>
              <w:left w:val="single" w:sz="4" w:space="0" w:color="auto"/>
              <w:bottom w:val="single" w:sz="4" w:space="0" w:color="auto"/>
              <w:right w:val="single" w:sz="4" w:space="0" w:color="auto"/>
            </w:tcBorders>
            <w:hideMark/>
          </w:tcPr>
          <w:p w14:paraId="10057504" w14:textId="77777777" w:rsidR="00C46587" w:rsidRPr="007D5606" w:rsidRDefault="00C46587" w:rsidP="00982118">
            <w:pPr>
              <w:keepNext/>
              <w:ind w:left="270"/>
              <w:rPr>
                <w:color w:val="000000" w:themeColor="text1"/>
              </w:rPr>
            </w:pPr>
            <w:r w:rsidRPr="007D5606">
              <w:rPr>
                <w:color w:val="000000" w:themeColor="text1"/>
              </w:rPr>
              <w:t>Viikko 52</w:t>
            </w:r>
          </w:p>
        </w:tc>
        <w:tc>
          <w:tcPr>
            <w:tcW w:w="990" w:type="dxa"/>
            <w:tcBorders>
              <w:top w:val="single" w:sz="4" w:space="0" w:color="auto"/>
              <w:left w:val="single" w:sz="4" w:space="0" w:color="auto"/>
              <w:bottom w:val="single" w:sz="4" w:space="0" w:color="auto"/>
              <w:right w:val="single" w:sz="4" w:space="0" w:color="auto"/>
            </w:tcBorders>
            <w:hideMark/>
          </w:tcPr>
          <w:p w14:paraId="3C66C803" w14:textId="77777777" w:rsidR="00C46587" w:rsidRPr="007D5606" w:rsidRDefault="00C46587" w:rsidP="00982118">
            <w:pPr>
              <w:keepNext/>
              <w:jc w:val="center"/>
              <w:rPr>
                <w:color w:val="000000" w:themeColor="text1"/>
              </w:rPr>
            </w:pPr>
            <w:r w:rsidRPr="007D5606">
              <w:rPr>
                <w:color w:val="000000" w:themeColor="text1"/>
              </w:rPr>
              <w:t>62,6 %</w:t>
            </w:r>
          </w:p>
        </w:tc>
        <w:tc>
          <w:tcPr>
            <w:tcW w:w="1710" w:type="dxa"/>
            <w:tcBorders>
              <w:top w:val="single" w:sz="4" w:space="0" w:color="auto"/>
              <w:left w:val="single" w:sz="4" w:space="0" w:color="auto"/>
              <w:bottom w:val="single" w:sz="4" w:space="0" w:color="auto"/>
              <w:right w:val="single" w:sz="4" w:space="0" w:color="auto"/>
            </w:tcBorders>
            <w:hideMark/>
          </w:tcPr>
          <w:p w14:paraId="4E13DF59" w14:textId="77777777" w:rsidR="00C46587" w:rsidRPr="007D5606" w:rsidRDefault="00C46587" w:rsidP="00982118">
            <w:pPr>
              <w:keepNext/>
              <w:jc w:val="center"/>
              <w:rPr>
                <w:color w:val="000000" w:themeColor="text1"/>
              </w:rPr>
            </w:pPr>
            <w:r w:rsidRPr="007D5606">
              <w:rPr>
                <w:color w:val="000000" w:themeColor="text1"/>
              </w:rPr>
              <w:t>54,4 %</w:t>
            </w:r>
          </w:p>
        </w:tc>
        <w:tc>
          <w:tcPr>
            <w:tcW w:w="2070" w:type="dxa"/>
            <w:tcBorders>
              <w:top w:val="single" w:sz="4" w:space="0" w:color="auto"/>
              <w:left w:val="single" w:sz="4" w:space="0" w:color="auto"/>
              <w:bottom w:val="single" w:sz="4" w:space="0" w:color="auto"/>
              <w:right w:val="single" w:sz="4" w:space="0" w:color="auto"/>
            </w:tcBorders>
            <w:hideMark/>
          </w:tcPr>
          <w:p w14:paraId="6B6C4560" w14:textId="77777777" w:rsidR="00C46587" w:rsidRPr="007D5606" w:rsidRDefault="00C46587" w:rsidP="00982118">
            <w:pPr>
              <w:keepNext/>
              <w:jc w:val="center"/>
              <w:rPr>
                <w:color w:val="000000" w:themeColor="text1"/>
              </w:rPr>
            </w:pPr>
            <w:r w:rsidRPr="007D5606">
              <w:rPr>
                <w:color w:val="000000" w:themeColor="text1"/>
              </w:rPr>
              <w:t>72,8 %</w:t>
            </w:r>
          </w:p>
        </w:tc>
        <w:tc>
          <w:tcPr>
            <w:tcW w:w="1020" w:type="dxa"/>
            <w:tcBorders>
              <w:top w:val="single" w:sz="4" w:space="0" w:color="auto"/>
              <w:left w:val="single" w:sz="4" w:space="0" w:color="auto"/>
              <w:bottom w:val="single" w:sz="4" w:space="0" w:color="auto"/>
              <w:right w:val="single" w:sz="4" w:space="0" w:color="auto"/>
            </w:tcBorders>
            <w:hideMark/>
          </w:tcPr>
          <w:p w14:paraId="33AE713B" w14:textId="77777777" w:rsidR="00C46587" w:rsidRPr="007D5606" w:rsidRDefault="00C46587" w:rsidP="00982118">
            <w:pPr>
              <w:keepNext/>
              <w:jc w:val="center"/>
              <w:rPr>
                <w:color w:val="000000" w:themeColor="text1"/>
              </w:rPr>
            </w:pPr>
            <w:r w:rsidRPr="007D5606">
              <w:rPr>
                <w:color w:val="000000" w:themeColor="text1"/>
              </w:rPr>
              <w:t>0,013</w:t>
            </w:r>
          </w:p>
        </w:tc>
        <w:tc>
          <w:tcPr>
            <w:tcW w:w="1110" w:type="dxa"/>
            <w:tcBorders>
              <w:top w:val="single" w:sz="4" w:space="0" w:color="auto"/>
              <w:left w:val="single" w:sz="4" w:space="0" w:color="auto"/>
              <w:bottom w:val="single" w:sz="4" w:space="0" w:color="auto"/>
              <w:right w:val="single" w:sz="4" w:space="0" w:color="auto"/>
            </w:tcBorders>
            <w:hideMark/>
          </w:tcPr>
          <w:p w14:paraId="463AB9ED" w14:textId="77777777" w:rsidR="00C46587" w:rsidRPr="007D5606" w:rsidRDefault="00C46587" w:rsidP="00982118">
            <w:pPr>
              <w:keepNext/>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55FB9C9A" w14:textId="77777777" w:rsidR="00C46587" w:rsidRPr="007D5606" w:rsidRDefault="00C46587" w:rsidP="00982118">
            <w:pPr>
              <w:keepNext/>
              <w:jc w:val="center"/>
              <w:rPr>
                <w:color w:val="000000" w:themeColor="text1"/>
              </w:rPr>
            </w:pPr>
            <w:r w:rsidRPr="007D5606">
              <w:rPr>
                <w:color w:val="000000" w:themeColor="text1"/>
              </w:rPr>
              <w:t>0,043</w:t>
            </w:r>
          </w:p>
        </w:tc>
      </w:tr>
      <w:tr w:rsidR="00B8172B" w:rsidRPr="007D5606" w14:paraId="5B1E2A63" w14:textId="77777777" w:rsidTr="002E2AF8">
        <w:tc>
          <w:tcPr>
            <w:tcW w:w="1638" w:type="dxa"/>
            <w:tcBorders>
              <w:top w:val="single" w:sz="4" w:space="0" w:color="auto"/>
              <w:left w:val="single" w:sz="4" w:space="0" w:color="auto"/>
              <w:bottom w:val="single" w:sz="4" w:space="0" w:color="auto"/>
              <w:right w:val="single" w:sz="4" w:space="0" w:color="auto"/>
            </w:tcBorders>
            <w:hideMark/>
          </w:tcPr>
          <w:p w14:paraId="76617734" w14:textId="77777777" w:rsidR="00C46587" w:rsidRPr="007D5606" w:rsidRDefault="00C46587" w:rsidP="00982118">
            <w:pPr>
              <w:ind w:left="270"/>
              <w:rPr>
                <w:color w:val="000000" w:themeColor="text1"/>
              </w:rPr>
            </w:pPr>
            <w:r w:rsidRPr="007D5606">
              <w:rPr>
                <w:color w:val="000000" w:themeColor="text1"/>
              </w:rPr>
              <w:t>Viikko 104</w:t>
            </w:r>
          </w:p>
        </w:tc>
        <w:tc>
          <w:tcPr>
            <w:tcW w:w="990" w:type="dxa"/>
            <w:tcBorders>
              <w:top w:val="single" w:sz="4" w:space="0" w:color="auto"/>
              <w:left w:val="single" w:sz="4" w:space="0" w:color="auto"/>
              <w:bottom w:val="single" w:sz="4" w:space="0" w:color="auto"/>
              <w:right w:val="single" w:sz="4" w:space="0" w:color="auto"/>
            </w:tcBorders>
            <w:hideMark/>
          </w:tcPr>
          <w:p w14:paraId="14270473" w14:textId="77777777" w:rsidR="00C46587" w:rsidRPr="007D5606" w:rsidRDefault="00C46587" w:rsidP="00982118">
            <w:pPr>
              <w:jc w:val="center"/>
              <w:rPr>
                <w:color w:val="000000" w:themeColor="text1"/>
              </w:rPr>
            </w:pPr>
            <w:r w:rsidRPr="007D5606">
              <w:rPr>
                <w:color w:val="000000" w:themeColor="text1"/>
              </w:rPr>
              <w:t>56,0 %</w:t>
            </w:r>
          </w:p>
        </w:tc>
        <w:tc>
          <w:tcPr>
            <w:tcW w:w="1710" w:type="dxa"/>
            <w:tcBorders>
              <w:top w:val="single" w:sz="4" w:space="0" w:color="auto"/>
              <w:left w:val="single" w:sz="4" w:space="0" w:color="auto"/>
              <w:bottom w:val="single" w:sz="4" w:space="0" w:color="auto"/>
              <w:right w:val="single" w:sz="4" w:space="0" w:color="auto"/>
            </w:tcBorders>
            <w:hideMark/>
          </w:tcPr>
          <w:p w14:paraId="37E25B50" w14:textId="77777777" w:rsidR="00C46587" w:rsidRPr="007D5606" w:rsidRDefault="00C46587" w:rsidP="00982118">
            <w:pPr>
              <w:jc w:val="center"/>
              <w:rPr>
                <w:color w:val="000000" w:themeColor="text1"/>
              </w:rPr>
            </w:pPr>
            <w:r w:rsidRPr="007D5606">
              <w:rPr>
                <w:color w:val="000000" w:themeColor="text1"/>
              </w:rPr>
              <w:t>49,3 %</w:t>
            </w:r>
          </w:p>
        </w:tc>
        <w:tc>
          <w:tcPr>
            <w:tcW w:w="2070" w:type="dxa"/>
            <w:tcBorders>
              <w:top w:val="single" w:sz="4" w:space="0" w:color="auto"/>
              <w:left w:val="single" w:sz="4" w:space="0" w:color="auto"/>
              <w:bottom w:val="single" w:sz="4" w:space="0" w:color="auto"/>
              <w:right w:val="single" w:sz="4" w:space="0" w:color="auto"/>
            </w:tcBorders>
            <w:hideMark/>
          </w:tcPr>
          <w:p w14:paraId="01D5D3FF" w14:textId="77777777" w:rsidR="00C46587" w:rsidRPr="007D5606" w:rsidRDefault="00C46587" w:rsidP="00982118">
            <w:pPr>
              <w:jc w:val="center"/>
              <w:rPr>
                <w:color w:val="000000" w:themeColor="text1"/>
              </w:rPr>
            </w:pPr>
            <w:r w:rsidRPr="007D5606">
              <w:rPr>
                <w:color w:val="000000" w:themeColor="text1"/>
              </w:rPr>
              <w:t>69,4 %</w:t>
            </w:r>
          </w:p>
        </w:tc>
        <w:tc>
          <w:tcPr>
            <w:tcW w:w="1020" w:type="dxa"/>
            <w:tcBorders>
              <w:top w:val="single" w:sz="4" w:space="0" w:color="auto"/>
              <w:left w:val="single" w:sz="4" w:space="0" w:color="auto"/>
              <w:bottom w:val="single" w:sz="4" w:space="0" w:color="auto"/>
              <w:right w:val="single" w:sz="4" w:space="0" w:color="auto"/>
            </w:tcBorders>
            <w:hideMark/>
          </w:tcPr>
          <w:p w14:paraId="03329F81" w14:textId="77777777" w:rsidR="00C46587" w:rsidRPr="007D5606" w:rsidRDefault="00C46587" w:rsidP="00982118">
            <w:pPr>
              <w:jc w:val="center"/>
              <w:rPr>
                <w:color w:val="000000" w:themeColor="text1"/>
              </w:rPr>
            </w:pPr>
            <w:r w:rsidRPr="007D5606">
              <w:rPr>
                <w:color w:val="000000" w:themeColor="text1"/>
              </w:rPr>
              <w:t>0,002</w:t>
            </w:r>
          </w:p>
        </w:tc>
        <w:tc>
          <w:tcPr>
            <w:tcW w:w="1110" w:type="dxa"/>
            <w:tcBorders>
              <w:top w:val="single" w:sz="4" w:space="0" w:color="auto"/>
              <w:left w:val="single" w:sz="4" w:space="0" w:color="auto"/>
              <w:bottom w:val="single" w:sz="4" w:space="0" w:color="auto"/>
              <w:right w:val="single" w:sz="4" w:space="0" w:color="auto"/>
            </w:tcBorders>
            <w:hideMark/>
          </w:tcPr>
          <w:p w14:paraId="481DBE61" w14:textId="77777777" w:rsidR="00C46587" w:rsidRPr="007D5606" w:rsidRDefault="00C46587" w:rsidP="00982118">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381D67A6" w14:textId="77777777" w:rsidR="00C46587" w:rsidRPr="007D5606" w:rsidRDefault="00C46587" w:rsidP="00982118">
            <w:pPr>
              <w:jc w:val="center"/>
              <w:rPr>
                <w:color w:val="000000" w:themeColor="text1"/>
              </w:rPr>
            </w:pPr>
            <w:r w:rsidRPr="007D5606">
              <w:rPr>
                <w:color w:val="000000" w:themeColor="text1"/>
              </w:rPr>
              <w:t>0,140</w:t>
            </w:r>
          </w:p>
        </w:tc>
      </w:tr>
      <w:tr w:rsidR="00B8172B" w:rsidRPr="007D5606" w14:paraId="3CE77ED2" w14:textId="77777777" w:rsidTr="002E2AF8">
        <w:tc>
          <w:tcPr>
            <w:tcW w:w="1638" w:type="dxa"/>
            <w:tcBorders>
              <w:top w:val="single" w:sz="4" w:space="0" w:color="auto"/>
              <w:left w:val="single" w:sz="4" w:space="0" w:color="auto"/>
              <w:bottom w:val="single" w:sz="4" w:space="0" w:color="auto"/>
              <w:right w:val="single" w:sz="4" w:space="0" w:color="auto"/>
            </w:tcBorders>
            <w:hideMark/>
          </w:tcPr>
          <w:p w14:paraId="2F4D0510" w14:textId="77777777" w:rsidR="00C46587" w:rsidRPr="007D5606" w:rsidRDefault="00C46587" w:rsidP="00982118">
            <w:pPr>
              <w:rPr>
                <w:color w:val="000000" w:themeColor="text1"/>
              </w:rPr>
            </w:pPr>
            <w:r w:rsidRPr="007D5606">
              <w:rPr>
                <w:color w:val="000000" w:themeColor="text1"/>
              </w:rPr>
              <w:t>ACR 50</w:t>
            </w:r>
          </w:p>
        </w:tc>
        <w:tc>
          <w:tcPr>
            <w:tcW w:w="990" w:type="dxa"/>
            <w:tcBorders>
              <w:top w:val="single" w:sz="4" w:space="0" w:color="auto"/>
              <w:left w:val="single" w:sz="4" w:space="0" w:color="auto"/>
              <w:bottom w:val="single" w:sz="4" w:space="0" w:color="auto"/>
              <w:right w:val="single" w:sz="4" w:space="0" w:color="auto"/>
            </w:tcBorders>
          </w:tcPr>
          <w:p w14:paraId="38C7FC46" w14:textId="77777777" w:rsidR="00C46587" w:rsidRPr="007D5606" w:rsidRDefault="00C46587" w:rsidP="00982118">
            <w:pPr>
              <w:jc w:val="center"/>
              <w:rPr>
                <w:color w:val="000000" w:themeColor="text1"/>
              </w:rPr>
            </w:pPr>
          </w:p>
        </w:tc>
        <w:tc>
          <w:tcPr>
            <w:tcW w:w="1710" w:type="dxa"/>
            <w:tcBorders>
              <w:top w:val="single" w:sz="4" w:space="0" w:color="auto"/>
              <w:left w:val="single" w:sz="4" w:space="0" w:color="auto"/>
              <w:bottom w:val="single" w:sz="4" w:space="0" w:color="auto"/>
              <w:right w:val="single" w:sz="4" w:space="0" w:color="auto"/>
            </w:tcBorders>
          </w:tcPr>
          <w:p w14:paraId="6B25CB84" w14:textId="77777777" w:rsidR="00C46587" w:rsidRPr="007D5606" w:rsidRDefault="00C46587" w:rsidP="00982118">
            <w:pPr>
              <w:jc w:val="center"/>
              <w:rPr>
                <w:color w:val="000000" w:themeColor="text1"/>
              </w:rPr>
            </w:pPr>
          </w:p>
        </w:tc>
        <w:tc>
          <w:tcPr>
            <w:tcW w:w="2070" w:type="dxa"/>
            <w:tcBorders>
              <w:top w:val="single" w:sz="4" w:space="0" w:color="auto"/>
              <w:left w:val="single" w:sz="4" w:space="0" w:color="auto"/>
              <w:bottom w:val="single" w:sz="4" w:space="0" w:color="auto"/>
              <w:right w:val="single" w:sz="4" w:space="0" w:color="auto"/>
            </w:tcBorders>
          </w:tcPr>
          <w:p w14:paraId="23FD68BD" w14:textId="77777777" w:rsidR="00C46587" w:rsidRPr="007D5606" w:rsidRDefault="00C46587" w:rsidP="00982118">
            <w:pPr>
              <w:jc w:val="center"/>
              <w:rPr>
                <w:color w:val="000000" w:themeColor="text1"/>
              </w:rPr>
            </w:pPr>
          </w:p>
        </w:tc>
        <w:tc>
          <w:tcPr>
            <w:tcW w:w="1020" w:type="dxa"/>
            <w:tcBorders>
              <w:top w:val="single" w:sz="4" w:space="0" w:color="auto"/>
              <w:left w:val="single" w:sz="4" w:space="0" w:color="auto"/>
              <w:bottom w:val="single" w:sz="4" w:space="0" w:color="auto"/>
              <w:right w:val="single" w:sz="4" w:space="0" w:color="auto"/>
            </w:tcBorders>
          </w:tcPr>
          <w:p w14:paraId="4BA7CFC9" w14:textId="77777777" w:rsidR="00C46587" w:rsidRPr="007D5606" w:rsidRDefault="00C46587" w:rsidP="00982118">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7FDB238A" w14:textId="77777777" w:rsidR="00C46587" w:rsidRPr="007D5606" w:rsidRDefault="00C46587" w:rsidP="00982118">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14EF56F4" w14:textId="77777777" w:rsidR="00C46587" w:rsidRPr="007D5606" w:rsidRDefault="00C46587" w:rsidP="00982118">
            <w:pPr>
              <w:jc w:val="center"/>
              <w:rPr>
                <w:color w:val="000000" w:themeColor="text1"/>
              </w:rPr>
            </w:pPr>
          </w:p>
        </w:tc>
      </w:tr>
      <w:tr w:rsidR="00B8172B" w:rsidRPr="007D5606" w14:paraId="31762448" w14:textId="77777777" w:rsidTr="002E2AF8">
        <w:tc>
          <w:tcPr>
            <w:tcW w:w="1638" w:type="dxa"/>
            <w:tcBorders>
              <w:top w:val="single" w:sz="4" w:space="0" w:color="auto"/>
              <w:left w:val="single" w:sz="4" w:space="0" w:color="auto"/>
              <w:bottom w:val="single" w:sz="4" w:space="0" w:color="auto"/>
              <w:right w:val="single" w:sz="4" w:space="0" w:color="auto"/>
            </w:tcBorders>
            <w:hideMark/>
          </w:tcPr>
          <w:p w14:paraId="17F91043" w14:textId="77777777" w:rsidR="00C46587" w:rsidRPr="007D5606" w:rsidRDefault="00C46587" w:rsidP="00982118">
            <w:pPr>
              <w:ind w:left="270"/>
              <w:rPr>
                <w:color w:val="000000" w:themeColor="text1"/>
              </w:rPr>
            </w:pPr>
            <w:r w:rsidRPr="007D5606">
              <w:rPr>
                <w:color w:val="000000" w:themeColor="text1"/>
              </w:rPr>
              <w:t>Viikko 52</w:t>
            </w:r>
          </w:p>
        </w:tc>
        <w:tc>
          <w:tcPr>
            <w:tcW w:w="990" w:type="dxa"/>
            <w:tcBorders>
              <w:top w:val="single" w:sz="4" w:space="0" w:color="auto"/>
              <w:left w:val="single" w:sz="4" w:space="0" w:color="auto"/>
              <w:bottom w:val="single" w:sz="4" w:space="0" w:color="auto"/>
              <w:right w:val="single" w:sz="4" w:space="0" w:color="auto"/>
            </w:tcBorders>
            <w:hideMark/>
          </w:tcPr>
          <w:p w14:paraId="48F1A93D" w14:textId="77777777" w:rsidR="00C46587" w:rsidRPr="007D5606" w:rsidRDefault="00C46587" w:rsidP="00982118">
            <w:pPr>
              <w:jc w:val="center"/>
              <w:rPr>
                <w:color w:val="000000" w:themeColor="text1"/>
              </w:rPr>
            </w:pPr>
            <w:r w:rsidRPr="007D5606">
              <w:rPr>
                <w:color w:val="000000" w:themeColor="text1"/>
              </w:rPr>
              <w:t>45,9 %</w:t>
            </w:r>
          </w:p>
        </w:tc>
        <w:tc>
          <w:tcPr>
            <w:tcW w:w="1710" w:type="dxa"/>
            <w:tcBorders>
              <w:top w:val="single" w:sz="4" w:space="0" w:color="auto"/>
              <w:left w:val="single" w:sz="4" w:space="0" w:color="auto"/>
              <w:bottom w:val="single" w:sz="4" w:space="0" w:color="auto"/>
              <w:right w:val="single" w:sz="4" w:space="0" w:color="auto"/>
            </w:tcBorders>
            <w:hideMark/>
          </w:tcPr>
          <w:p w14:paraId="79F66D43" w14:textId="77777777" w:rsidR="00C46587" w:rsidRPr="007D5606" w:rsidRDefault="00C46587" w:rsidP="00982118">
            <w:pPr>
              <w:jc w:val="center"/>
              <w:rPr>
                <w:color w:val="000000" w:themeColor="text1"/>
              </w:rPr>
            </w:pPr>
            <w:r w:rsidRPr="007D5606">
              <w:rPr>
                <w:color w:val="000000" w:themeColor="text1"/>
              </w:rPr>
              <w:t>41,2 %</w:t>
            </w:r>
          </w:p>
        </w:tc>
        <w:tc>
          <w:tcPr>
            <w:tcW w:w="2070" w:type="dxa"/>
            <w:tcBorders>
              <w:top w:val="single" w:sz="4" w:space="0" w:color="auto"/>
              <w:left w:val="single" w:sz="4" w:space="0" w:color="auto"/>
              <w:bottom w:val="single" w:sz="4" w:space="0" w:color="auto"/>
              <w:right w:val="single" w:sz="4" w:space="0" w:color="auto"/>
            </w:tcBorders>
            <w:hideMark/>
          </w:tcPr>
          <w:p w14:paraId="7DCA96F3" w14:textId="77777777" w:rsidR="00C46587" w:rsidRPr="007D5606" w:rsidRDefault="00C46587" w:rsidP="00982118">
            <w:pPr>
              <w:jc w:val="center"/>
              <w:rPr>
                <w:color w:val="000000" w:themeColor="text1"/>
              </w:rPr>
            </w:pPr>
            <w:r w:rsidRPr="007D5606">
              <w:rPr>
                <w:color w:val="000000" w:themeColor="text1"/>
              </w:rPr>
              <w:t>61,6 %</w:t>
            </w:r>
          </w:p>
        </w:tc>
        <w:tc>
          <w:tcPr>
            <w:tcW w:w="1020" w:type="dxa"/>
            <w:tcBorders>
              <w:top w:val="single" w:sz="4" w:space="0" w:color="auto"/>
              <w:left w:val="single" w:sz="4" w:space="0" w:color="auto"/>
              <w:bottom w:val="single" w:sz="4" w:space="0" w:color="auto"/>
              <w:right w:val="single" w:sz="4" w:space="0" w:color="auto"/>
            </w:tcBorders>
            <w:hideMark/>
          </w:tcPr>
          <w:p w14:paraId="600DF2F8" w14:textId="77777777" w:rsidR="00C46587" w:rsidRPr="007D5606" w:rsidRDefault="00C46587" w:rsidP="00982118">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122EF654" w14:textId="77777777" w:rsidR="00C46587" w:rsidRPr="007D5606" w:rsidRDefault="00C46587" w:rsidP="00982118">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2EACAD03" w14:textId="77777777" w:rsidR="00C46587" w:rsidRPr="007D5606" w:rsidRDefault="00C46587" w:rsidP="00982118">
            <w:pPr>
              <w:jc w:val="center"/>
              <w:rPr>
                <w:color w:val="000000" w:themeColor="text1"/>
              </w:rPr>
            </w:pPr>
            <w:r w:rsidRPr="007D5606">
              <w:rPr>
                <w:color w:val="000000" w:themeColor="text1"/>
              </w:rPr>
              <w:t>0,317</w:t>
            </w:r>
          </w:p>
        </w:tc>
      </w:tr>
      <w:tr w:rsidR="00B8172B" w:rsidRPr="007D5606" w14:paraId="231BAF8E" w14:textId="77777777" w:rsidTr="002E2AF8">
        <w:tc>
          <w:tcPr>
            <w:tcW w:w="1638" w:type="dxa"/>
            <w:tcBorders>
              <w:top w:val="single" w:sz="4" w:space="0" w:color="auto"/>
              <w:left w:val="single" w:sz="4" w:space="0" w:color="auto"/>
              <w:bottom w:val="single" w:sz="4" w:space="0" w:color="auto"/>
              <w:right w:val="single" w:sz="4" w:space="0" w:color="auto"/>
            </w:tcBorders>
            <w:hideMark/>
          </w:tcPr>
          <w:p w14:paraId="1C5AAFFB" w14:textId="77777777" w:rsidR="00C46587" w:rsidRPr="007D5606" w:rsidRDefault="00C46587" w:rsidP="00982118">
            <w:pPr>
              <w:ind w:left="270"/>
              <w:rPr>
                <w:color w:val="000000" w:themeColor="text1"/>
              </w:rPr>
            </w:pPr>
            <w:r w:rsidRPr="007D5606">
              <w:rPr>
                <w:color w:val="000000" w:themeColor="text1"/>
              </w:rPr>
              <w:t>Viikko 104</w:t>
            </w:r>
          </w:p>
        </w:tc>
        <w:tc>
          <w:tcPr>
            <w:tcW w:w="990" w:type="dxa"/>
            <w:tcBorders>
              <w:top w:val="single" w:sz="4" w:space="0" w:color="auto"/>
              <w:left w:val="single" w:sz="4" w:space="0" w:color="auto"/>
              <w:bottom w:val="single" w:sz="4" w:space="0" w:color="auto"/>
              <w:right w:val="single" w:sz="4" w:space="0" w:color="auto"/>
            </w:tcBorders>
            <w:hideMark/>
          </w:tcPr>
          <w:p w14:paraId="5E1DF125" w14:textId="77777777" w:rsidR="00C46587" w:rsidRPr="007D5606" w:rsidRDefault="00C46587" w:rsidP="00982118">
            <w:pPr>
              <w:jc w:val="center"/>
              <w:rPr>
                <w:color w:val="000000" w:themeColor="text1"/>
              </w:rPr>
            </w:pPr>
            <w:r w:rsidRPr="007D5606">
              <w:rPr>
                <w:color w:val="000000" w:themeColor="text1"/>
              </w:rPr>
              <w:t>42,8 %</w:t>
            </w:r>
          </w:p>
        </w:tc>
        <w:tc>
          <w:tcPr>
            <w:tcW w:w="1710" w:type="dxa"/>
            <w:tcBorders>
              <w:top w:val="single" w:sz="4" w:space="0" w:color="auto"/>
              <w:left w:val="single" w:sz="4" w:space="0" w:color="auto"/>
              <w:bottom w:val="single" w:sz="4" w:space="0" w:color="auto"/>
              <w:right w:val="single" w:sz="4" w:space="0" w:color="auto"/>
            </w:tcBorders>
            <w:hideMark/>
          </w:tcPr>
          <w:p w14:paraId="3DB904CA" w14:textId="77777777" w:rsidR="00C46587" w:rsidRPr="007D5606" w:rsidRDefault="00C46587" w:rsidP="00982118">
            <w:pPr>
              <w:jc w:val="center"/>
              <w:rPr>
                <w:color w:val="000000" w:themeColor="text1"/>
              </w:rPr>
            </w:pPr>
            <w:r w:rsidRPr="007D5606">
              <w:rPr>
                <w:color w:val="000000" w:themeColor="text1"/>
              </w:rPr>
              <w:t>36,9 %</w:t>
            </w:r>
          </w:p>
        </w:tc>
        <w:tc>
          <w:tcPr>
            <w:tcW w:w="2070" w:type="dxa"/>
            <w:tcBorders>
              <w:top w:val="single" w:sz="4" w:space="0" w:color="auto"/>
              <w:left w:val="single" w:sz="4" w:space="0" w:color="auto"/>
              <w:bottom w:val="single" w:sz="4" w:space="0" w:color="auto"/>
              <w:right w:val="single" w:sz="4" w:space="0" w:color="auto"/>
            </w:tcBorders>
            <w:hideMark/>
          </w:tcPr>
          <w:p w14:paraId="7DF985E2" w14:textId="77777777" w:rsidR="00C46587" w:rsidRPr="007D5606" w:rsidRDefault="00C46587" w:rsidP="00982118">
            <w:pPr>
              <w:jc w:val="center"/>
              <w:rPr>
                <w:color w:val="000000" w:themeColor="text1"/>
              </w:rPr>
            </w:pPr>
            <w:r w:rsidRPr="007D5606">
              <w:rPr>
                <w:color w:val="000000" w:themeColor="text1"/>
              </w:rPr>
              <w:t>59,0 %</w:t>
            </w:r>
          </w:p>
        </w:tc>
        <w:tc>
          <w:tcPr>
            <w:tcW w:w="1020" w:type="dxa"/>
            <w:tcBorders>
              <w:top w:val="single" w:sz="4" w:space="0" w:color="auto"/>
              <w:left w:val="single" w:sz="4" w:space="0" w:color="auto"/>
              <w:bottom w:val="single" w:sz="4" w:space="0" w:color="auto"/>
              <w:right w:val="single" w:sz="4" w:space="0" w:color="auto"/>
            </w:tcBorders>
            <w:hideMark/>
          </w:tcPr>
          <w:p w14:paraId="68921A66" w14:textId="77777777" w:rsidR="00C46587" w:rsidRPr="007D5606" w:rsidRDefault="00C46587" w:rsidP="00982118">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480B9917" w14:textId="77777777" w:rsidR="00C46587" w:rsidRPr="007D5606" w:rsidRDefault="00C46587" w:rsidP="00982118">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7FFCDF9E" w14:textId="77777777" w:rsidR="00C46587" w:rsidRPr="007D5606" w:rsidRDefault="00C46587" w:rsidP="00982118">
            <w:pPr>
              <w:jc w:val="center"/>
              <w:rPr>
                <w:color w:val="000000" w:themeColor="text1"/>
              </w:rPr>
            </w:pPr>
            <w:r w:rsidRPr="007D5606">
              <w:rPr>
                <w:color w:val="000000" w:themeColor="text1"/>
              </w:rPr>
              <w:t>0,162</w:t>
            </w:r>
          </w:p>
        </w:tc>
      </w:tr>
      <w:tr w:rsidR="00B8172B" w:rsidRPr="007D5606" w14:paraId="60FBE107" w14:textId="77777777" w:rsidTr="002E2AF8">
        <w:tc>
          <w:tcPr>
            <w:tcW w:w="1638" w:type="dxa"/>
            <w:tcBorders>
              <w:top w:val="single" w:sz="4" w:space="0" w:color="auto"/>
              <w:left w:val="single" w:sz="4" w:space="0" w:color="auto"/>
              <w:bottom w:val="single" w:sz="4" w:space="0" w:color="auto"/>
              <w:right w:val="single" w:sz="4" w:space="0" w:color="auto"/>
            </w:tcBorders>
            <w:hideMark/>
          </w:tcPr>
          <w:p w14:paraId="782A9780" w14:textId="77777777" w:rsidR="00C46587" w:rsidRPr="007D5606" w:rsidRDefault="00C46587" w:rsidP="00982118">
            <w:pPr>
              <w:rPr>
                <w:color w:val="000000" w:themeColor="text1"/>
              </w:rPr>
            </w:pPr>
            <w:r w:rsidRPr="007D5606">
              <w:rPr>
                <w:color w:val="000000" w:themeColor="text1"/>
              </w:rPr>
              <w:t>ACR 70</w:t>
            </w:r>
          </w:p>
        </w:tc>
        <w:tc>
          <w:tcPr>
            <w:tcW w:w="990" w:type="dxa"/>
            <w:tcBorders>
              <w:top w:val="single" w:sz="4" w:space="0" w:color="auto"/>
              <w:left w:val="single" w:sz="4" w:space="0" w:color="auto"/>
              <w:bottom w:val="single" w:sz="4" w:space="0" w:color="auto"/>
              <w:right w:val="single" w:sz="4" w:space="0" w:color="auto"/>
            </w:tcBorders>
          </w:tcPr>
          <w:p w14:paraId="1502FD31" w14:textId="77777777" w:rsidR="00C46587" w:rsidRPr="007D5606" w:rsidRDefault="00C46587" w:rsidP="00982118">
            <w:pPr>
              <w:jc w:val="center"/>
              <w:rPr>
                <w:color w:val="000000" w:themeColor="text1"/>
              </w:rPr>
            </w:pPr>
          </w:p>
        </w:tc>
        <w:tc>
          <w:tcPr>
            <w:tcW w:w="1710" w:type="dxa"/>
            <w:tcBorders>
              <w:top w:val="single" w:sz="4" w:space="0" w:color="auto"/>
              <w:left w:val="single" w:sz="4" w:space="0" w:color="auto"/>
              <w:bottom w:val="single" w:sz="4" w:space="0" w:color="auto"/>
              <w:right w:val="single" w:sz="4" w:space="0" w:color="auto"/>
            </w:tcBorders>
          </w:tcPr>
          <w:p w14:paraId="2EB805A9" w14:textId="77777777" w:rsidR="00C46587" w:rsidRPr="007D5606" w:rsidRDefault="00C46587" w:rsidP="00982118">
            <w:pPr>
              <w:jc w:val="center"/>
              <w:rPr>
                <w:color w:val="000000" w:themeColor="text1"/>
              </w:rPr>
            </w:pPr>
          </w:p>
        </w:tc>
        <w:tc>
          <w:tcPr>
            <w:tcW w:w="2070" w:type="dxa"/>
            <w:tcBorders>
              <w:top w:val="single" w:sz="4" w:space="0" w:color="auto"/>
              <w:left w:val="single" w:sz="4" w:space="0" w:color="auto"/>
              <w:bottom w:val="single" w:sz="4" w:space="0" w:color="auto"/>
              <w:right w:val="single" w:sz="4" w:space="0" w:color="auto"/>
            </w:tcBorders>
          </w:tcPr>
          <w:p w14:paraId="64BDFB76" w14:textId="77777777" w:rsidR="00C46587" w:rsidRPr="007D5606" w:rsidRDefault="00C46587" w:rsidP="00982118">
            <w:pPr>
              <w:jc w:val="center"/>
              <w:rPr>
                <w:color w:val="000000" w:themeColor="text1"/>
              </w:rPr>
            </w:pPr>
          </w:p>
        </w:tc>
        <w:tc>
          <w:tcPr>
            <w:tcW w:w="1020" w:type="dxa"/>
            <w:tcBorders>
              <w:top w:val="single" w:sz="4" w:space="0" w:color="auto"/>
              <w:left w:val="single" w:sz="4" w:space="0" w:color="auto"/>
              <w:bottom w:val="single" w:sz="4" w:space="0" w:color="auto"/>
              <w:right w:val="single" w:sz="4" w:space="0" w:color="auto"/>
            </w:tcBorders>
          </w:tcPr>
          <w:p w14:paraId="6764BA40" w14:textId="77777777" w:rsidR="00C46587" w:rsidRPr="007D5606" w:rsidRDefault="00C46587" w:rsidP="00982118">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1E4A2808" w14:textId="77777777" w:rsidR="00C46587" w:rsidRPr="007D5606" w:rsidRDefault="00C46587" w:rsidP="00982118">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1DEE7B46" w14:textId="77777777" w:rsidR="00C46587" w:rsidRPr="007D5606" w:rsidRDefault="00C46587" w:rsidP="00982118">
            <w:pPr>
              <w:jc w:val="center"/>
              <w:rPr>
                <w:color w:val="000000" w:themeColor="text1"/>
              </w:rPr>
            </w:pPr>
          </w:p>
        </w:tc>
      </w:tr>
      <w:tr w:rsidR="00B8172B" w:rsidRPr="007D5606" w14:paraId="551B8389" w14:textId="77777777" w:rsidTr="002E2AF8">
        <w:tc>
          <w:tcPr>
            <w:tcW w:w="1638" w:type="dxa"/>
            <w:tcBorders>
              <w:top w:val="single" w:sz="4" w:space="0" w:color="auto"/>
              <w:left w:val="single" w:sz="4" w:space="0" w:color="auto"/>
              <w:bottom w:val="single" w:sz="4" w:space="0" w:color="auto"/>
              <w:right w:val="single" w:sz="4" w:space="0" w:color="auto"/>
            </w:tcBorders>
            <w:hideMark/>
          </w:tcPr>
          <w:p w14:paraId="39F4B704" w14:textId="77777777" w:rsidR="00C46587" w:rsidRPr="007D5606" w:rsidRDefault="00C46587" w:rsidP="00982118">
            <w:pPr>
              <w:ind w:left="270"/>
              <w:rPr>
                <w:color w:val="000000" w:themeColor="text1"/>
              </w:rPr>
            </w:pPr>
            <w:r w:rsidRPr="007D5606">
              <w:rPr>
                <w:color w:val="000000" w:themeColor="text1"/>
              </w:rPr>
              <w:t>Viikko 52</w:t>
            </w:r>
          </w:p>
        </w:tc>
        <w:tc>
          <w:tcPr>
            <w:tcW w:w="990" w:type="dxa"/>
            <w:tcBorders>
              <w:top w:val="single" w:sz="4" w:space="0" w:color="auto"/>
              <w:left w:val="single" w:sz="4" w:space="0" w:color="auto"/>
              <w:bottom w:val="single" w:sz="4" w:space="0" w:color="auto"/>
              <w:right w:val="single" w:sz="4" w:space="0" w:color="auto"/>
            </w:tcBorders>
            <w:hideMark/>
          </w:tcPr>
          <w:p w14:paraId="7C1DD663" w14:textId="77777777" w:rsidR="00C46587" w:rsidRPr="007D5606" w:rsidRDefault="00C46587" w:rsidP="00982118">
            <w:pPr>
              <w:jc w:val="center"/>
              <w:rPr>
                <w:color w:val="000000" w:themeColor="text1"/>
              </w:rPr>
            </w:pPr>
            <w:r w:rsidRPr="007D5606">
              <w:rPr>
                <w:color w:val="000000" w:themeColor="text1"/>
              </w:rPr>
              <w:t>27,2 %</w:t>
            </w:r>
          </w:p>
        </w:tc>
        <w:tc>
          <w:tcPr>
            <w:tcW w:w="1710" w:type="dxa"/>
            <w:tcBorders>
              <w:top w:val="single" w:sz="4" w:space="0" w:color="auto"/>
              <w:left w:val="single" w:sz="4" w:space="0" w:color="auto"/>
              <w:bottom w:val="single" w:sz="4" w:space="0" w:color="auto"/>
              <w:right w:val="single" w:sz="4" w:space="0" w:color="auto"/>
            </w:tcBorders>
            <w:hideMark/>
          </w:tcPr>
          <w:p w14:paraId="1FB68E2D" w14:textId="77777777" w:rsidR="00C46587" w:rsidRPr="007D5606" w:rsidRDefault="00C46587" w:rsidP="00982118">
            <w:pPr>
              <w:jc w:val="center"/>
              <w:rPr>
                <w:color w:val="000000" w:themeColor="text1"/>
              </w:rPr>
            </w:pPr>
            <w:r w:rsidRPr="007D5606">
              <w:rPr>
                <w:color w:val="000000" w:themeColor="text1"/>
              </w:rPr>
              <w:t>25,9 %</w:t>
            </w:r>
          </w:p>
        </w:tc>
        <w:tc>
          <w:tcPr>
            <w:tcW w:w="2070" w:type="dxa"/>
            <w:tcBorders>
              <w:top w:val="single" w:sz="4" w:space="0" w:color="auto"/>
              <w:left w:val="single" w:sz="4" w:space="0" w:color="auto"/>
              <w:bottom w:val="single" w:sz="4" w:space="0" w:color="auto"/>
              <w:right w:val="single" w:sz="4" w:space="0" w:color="auto"/>
            </w:tcBorders>
            <w:hideMark/>
          </w:tcPr>
          <w:p w14:paraId="397911B7" w14:textId="77777777" w:rsidR="00C46587" w:rsidRPr="007D5606" w:rsidRDefault="00C46587" w:rsidP="00982118">
            <w:pPr>
              <w:jc w:val="center"/>
              <w:rPr>
                <w:color w:val="000000" w:themeColor="text1"/>
              </w:rPr>
            </w:pPr>
            <w:r w:rsidRPr="007D5606">
              <w:rPr>
                <w:color w:val="000000" w:themeColor="text1"/>
              </w:rPr>
              <w:t>45,5 %</w:t>
            </w:r>
          </w:p>
        </w:tc>
        <w:tc>
          <w:tcPr>
            <w:tcW w:w="1020" w:type="dxa"/>
            <w:tcBorders>
              <w:top w:val="single" w:sz="4" w:space="0" w:color="auto"/>
              <w:left w:val="single" w:sz="4" w:space="0" w:color="auto"/>
              <w:bottom w:val="single" w:sz="4" w:space="0" w:color="auto"/>
              <w:right w:val="single" w:sz="4" w:space="0" w:color="auto"/>
            </w:tcBorders>
            <w:hideMark/>
          </w:tcPr>
          <w:p w14:paraId="74A96A40" w14:textId="77777777" w:rsidR="00C46587" w:rsidRPr="007D5606" w:rsidRDefault="00C46587" w:rsidP="00982118">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225E121D" w14:textId="77777777" w:rsidR="00C46587" w:rsidRPr="007D5606" w:rsidRDefault="00C46587" w:rsidP="00982118">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0DE99591" w14:textId="77777777" w:rsidR="00C46587" w:rsidRPr="007D5606" w:rsidRDefault="00C46587" w:rsidP="00982118">
            <w:pPr>
              <w:jc w:val="center"/>
              <w:rPr>
                <w:color w:val="000000" w:themeColor="text1"/>
              </w:rPr>
            </w:pPr>
            <w:r w:rsidRPr="007D5606">
              <w:rPr>
                <w:color w:val="000000" w:themeColor="text1"/>
              </w:rPr>
              <w:t>0,656</w:t>
            </w:r>
          </w:p>
        </w:tc>
      </w:tr>
      <w:tr w:rsidR="00B8172B" w:rsidRPr="007D5606" w14:paraId="72789149" w14:textId="77777777" w:rsidTr="002E2AF8">
        <w:tc>
          <w:tcPr>
            <w:tcW w:w="1638" w:type="dxa"/>
            <w:tcBorders>
              <w:top w:val="single" w:sz="4" w:space="0" w:color="auto"/>
              <w:left w:val="single" w:sz="4" w:space="0" w:color="auto"/>
              <w:bottom w:val="single" w:sz="4" w:space="0" w:color="auto"/>
              <w:right w:val="single" w:sz="4" w:space="0" w:color="auto"/>
            </w:tcBorders>
            <w:hideMark/>
          </w:tcPr>
          <w:p w14:paraId="1B9210E3" w14:textId="77777777" w:rsidR="00C46587" w:rsidRPr="007D5606" w:rsidRDefault="00C46587" w:rsidP="00982118">
            <w:pPr>
              <w:ind w:left="270"/>
              <w:rPr>
                <w:color w:val="000000" w:themeColor="text1"/>
              </w:rPr>
            </w:pPr>
            <w:r w:rsidRPr="007D5606">
              <w:rPr>
                <w:color w:val="000000" w:themeColor="text1"/>
              </w:rPr>
              <w:t>Viikko 104</w:t>
            </w:r>
          </w:p>
        </w:tc>
        <w:tc>
          <w:tcPr>
            <w:tcW w:w="990" w:type="dxa"/>
            <w:tcBorders>
              <w:top w:val="single" w:sz="4" w:space="0" w:color="auto"/>
              <w:left w:val="single" w:sz="4" w:space="0" w:color="auto"/>
              <w:bottom w:val="single" w:sz="4" w:space="0" w:color="auto"/>
              <w:right w:val="single" w:sz="4" w:space="0" w:color="auto"/>
            </w:tcBorders>
            <w:hideMark/>
          </w:tcPr>
          <w:p w14:paraId="4D9EA071" w14:textId="77777777" w:rsidR="00C46587" w:rsidRPr="007D5606" w:rsidRDefault="00C46587" w:rsidP="00982118">
            <w:pPr>
              <w:jc w:val="center"/>
              <w:rPr>
                <w:color w:val="000000" w:themeColor="text1"/>
              </w:rPr>
            </w:pPr>
            <w:r w:rsidRPr="007D5606">
              <w:rPr>
                <w:color w:val="000000" w:themeColor="text1"/>
              </w:rPr>
              <w:t>28,4 %</w:t>
            </w:r>
          </w:p>
        </w:tc>
        <w:tc>
          <w:tcPr>
            <w:tcW w:w="1710" w:type="dxa"/>
            <w:tcBorders>
              <w:top w:val="single" w:sz="4" w:space="0" w:color="auto"/>
              <w:left w:val="single" w:sz="4" w:space="0" w:color="auto"/>
              <w:bottom w:val="single" w:sz="4" w:space="0" w:color="auto"/>
              <w:right w:val="single" w:sz="4" w:space="0" w:color="auto"/>
            </w:tcBorders>
            <w:hideMark/>
          </w:tcPr>
          <w:p w14:paraId="597DEFEF" w14:textId="77777777" w:rsidR="00C46587" w:rsidRPr="007D5606" w:rsidRDefault="00C46587" w:rsidP="00982118">
            <w:pPr>
              <w:jc w:val="center"/>
              <w:rPr>
                <w:color w:val="000000" w:themeColor="text1"/>
              </w:rPr>
            </w:pPr>
            <w:r w:rsidRPr="007D5606">
              <w:rPr>
                <w:color w:val="000000" w:themeColor="text1"/>
              </w:rPr>
              <w:t>28,1 %</w:t>
            </w:r>
          </w:p>
        </w:tc>
        <w:tc>
          <w:tcPr>
            <w:tcW w:w="2070" w:type="dxa"/>
            <w:tcBorders>
              <w:top w:val="single" w:sz="4" w:space="0" w:color="auto"/>
              <w:left w:val="single" w:sz="4" w:space="0" w:color="auto"/>
              <w:bottom w:val="single" w:sz="4" w:space="0" w:color="auto"/>
              <w:right w:val="single" w:sz="4" w:space="0" w:color="auto"/>
            </w:tcBorders>
            <w:hideMark/>
          </w:tcPr>
          <w:p w14:paraId="4F6A7858" w14:textId="77777777" w:rsidR="00C46587" w:rsidRPr="007D5606" w:rsidRDefault="00C46587" w:rsidP="00982118">
            <w:pPr>
              <w:jc w:val="center"/>
              <w:rPr>
                <w:color w:val="000000" w:themeColor="text1"/>
              </w:rPr>
            </w:pPr>
            <w:r w:rsidRPr="007D5606">
              <w:rPr>
                <w:color w:val="000000" w:themeColor="text1"/>
              </w:rPr>
              <w:t>46,6 %</w:t>
            </w:r>
          </w:p>
        </w:tc>
        <w:tc>
          <w:tcPr>
            <w:tcW w:w="1020" w:type="dxa"/>
            <w:tcBorders>
              <w:top w:val="single" w:sz="4" w:space="0" w:color="auto"/>
              <w:left w:val="single" w:sz="4" w:space="0" w:color="auto"/>
              <w:bottom w:val="single" w:sz="4" w:space="0" w:color="auto"/>
              <w:right w:val="single" w:sz="4" w:space="0" w:color="auto"/>
            </w:tcBorders>
            <w:hideMark/>
          </w:tcPr>
          <w:p w14:paraId="42979D9D" w14:textId="77777777" w:rsidR="00C46587" w:rsidRPr="007D5606" w:rsidRDefault="00C46587" w:rsidP="00982118">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4D865B1D" w14:textId="77777777" w:rsidR="00C46587" w:rsidRPr="007D5606" w:rsidRDefault="00C46587" w:rsidP="00982118">
            <w:pPr>
              <w:jc w:val="center"/>
              <w:rPr>
                <w:color w:val="000000" w:themeColor="text1"/>
              </w:rPr>
            </w:pPr>
            <w:r w:rsidRPr="007D5606">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36624186" w14:textId="77777777" w:rsidR="00C46587" w:rsidRPr="007D5606" w:rsidRDefault="00C46587" w:rsidP="00982118">
            <w:pPr>
              <w:jc w:val="center"/>
              <w:rPr>
                <w:color w:val="000000" w:themeColor="text1"/>
              </w:rPr>
            </w:pPr>
            <w:r w:rsidRPr="007D5606">
              <w:rPr>
                <w:color w:val="000000" w:themeColor="text1"/>
              </w:rPr>
              <w:t>0,864</w:t>
            </w:r>
          </w:p>
        </w:tc>
      </w:tr>
      <w:tr w:rsidR="00081A6C" w:rsidRPr="007D5606" w14:paraId="2CA7EA96" w14:textId="77777777" w:rsidTr="002E2AF8">
        <w:tc>
          <w:tcPr>
            <w:tcW w:w="9648" w:type="dxa"/>
            <w:gridSpan w:val="7"/>
            <w:tcBorders>
              <w:top w:val="single" w:sz="4" w:space="0" w:color="auto"/>
              <w:left w:val="nil"/>
              <w:bottom w:val="nil"/>
              <w:right w:val="nil"/>
            </w:tcBorders>
          </w:tcPr>
          <w:p w14:paraId="166A9508" w14:textId="77777777" w:rsidR="00081A6C" w:rsidRPr="00EA06DD" w:rsidRDefault="00081A6C" w:rsidP="00081A6C">
            <w:pPr>
              <w:tabs>
                <w:tab w:val="left" w:pos="288"/>
              </w:tabs>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xml:space="preserve"> p</w:t>
            </w:r>
            <w:r w:rsidRPr="00EA06DD">
              <w:rPr>
                <w:color w:val="000000" w:themeColor="text1"/>
                <w:sz w:val="20"/>
              </w:rPr>
              <w:noBreakHyphen/>
              <w:t>arvo on saatu metotreksaattimonoterapian ja adalimumabi/metotreksaattiyhdistelmähoidon parivertailusta (Mann–Whitneyn U</w:t>
            </w:r>
            <w:r w:rsidRPr="00EA06DD">
              <w:rPr>
                <w:color w:val="000000" w:themeColor="text1"/>
                <w:sz w:val="20"/>
              </w:rPr>
              <w:noBreakHyphen/>
              <w:t xml:space="preserve">testillä). </w:t>
            </w:r>
          </w:p>
          <w:p w14:paraId="11E422F5" w14:textId="77777777" w:rsidR="00081A6C" w:rsidRPr="00EA06DD" w:rsidRDefault="00081A6C" w:rsidP="00081A6C">
            <w:pPr>
              <w:tabs>
                <w:tab w:val="left" w:pos="288"/>
              </w:tabs>
              <w:ind w:left="270" w:hanging="270"/>
              <w:rPr>
                <w:color w:val="000000" w:themeColor="text1"/>
                <w:sz w:val="20"/>
              </w:rPr>
            </w:pPr>
            <w:r w:rsidRPr="00EA06DD">
              <w:rPr>
                <w:color w:val="000000" w:themeColor="text1"/>
                <w:sz w:val="20"/>
                <w:vertAlign w:val="superscript"/>
              </w:rPr>
              <w:t>b</w:t>
            </w:r>
            <w:r w:rsidRPr="00EA06DD">
              <w:rPr>
                <w:color w:val="000000" w:themeColor="text1"/>
                <w:sz w:val="20"/>
                <w:vertAlign w:val="superscript"/>
              </w:rPr>
              <w:tab/>
            </w:r>
            <w:r w:rsidRPr="00EA06DD">
              <w:rPr>
                <w:color w:val="000000" w:themeColor="text1"/>
                <w:sz w:val="20"/>
              </w:rPr>
              <w:t xml:space="preserve"> p</w:t>
            </w:r>
            <w:r w:rsidRPr="00EA06DD">
              <w:rPr>
                <w:color w:val="000000" w:themeColor="text1"/>
                <w:sz w:val="20"/>
              </w:rPr>
              <w:noBreakHyphen/>
              <w:t>arvo on saatu adalimumabimonoterapian ja adalimumabi/metotreksaattiyhdistelmähoidon parivertailusta Mann–Whitneyn U</w:t>
            </w:r>
            <w:r w:rsidRPr="00EA06DD">
              <w:rPr>
                <w:color w:val="000000" w:themeColor="text1"/>
                <w:sz w:val="20"/>
              </w:rPr>
              <w:noBreakHyphen/>
              <w:t>testillä.</w:t>
            </w:r>
          </w:p>
          <w:p w14:paraId="781DDCAE" w14:textId="77777777" w:rsidR="00081A6C" w:rsidRPr="00EA06DD" w:rsidRDefault="00081A6C" w:rsidP="00081A6C">
            <w:pPr>
              <w:tabs>
                <w:tab w:val="left" w:pos="288"/>
              </w:tabs>
              <w:ind w:left="270" w:hanging="270"/>
              <w:rPr>
                <w:color w:val="000000" w:themeColor="text1"/>
                <w:sz w:val="20"/>
              </w:rPr>
            </w:pPr>
            <w:r w:rsidRPr="00EA06DD">
              <w:rPr>
                <w:color w:val="000000" w:themeColor="text1"/>
                <w:sz w:val="20"/>
                <w:vertAlign w:val="superscript"/>
              </w:rPr>
              <w:t>c</w:t>
            </w:r>
            <w:r w:rsidRPr="00EA06DD">
              <w:rPr>
                <w:color w:val="000000" w:themeColor="text1"/>
                <w:sz w:val="20"/>
              </w:rPr>
              <w:tab/>
              <w:t xml:space="preserve"> p</w:t>
            </w:r>
            <w:r w:rsidRPr="00EA06DD">
              <w:rPr>
                <w:color w:val="000000" w:themeColor="text1"/>
                <w:sz w:val="20"/>
              </w:rPr>
              <w:noBreakHyphen/>
              <w:t>arvo on saatu adalimumabimonoterapian ja metotreksaattimonoterapian parivertailusta (Mann–Whitneyn U</w:t>
            </w:r>
            <w:r w:rsidRPr="00EA06DD">
              <w:rPr>
                <w:color w:val="000000" w:themeColor="text1"/>
                <w:sz w:val="20"/>
              </w:rPr>
              <w:noBreakHyphen/>
              <w:t>testillä).</w:t>
            </w:r>
          </w:p>
        </w:tc>
      </w:tr>
    </w:tbl>
    <w:p w14:paraId="40DF3B35" w14:textId="77777777" w:rsidR="00C46587" w:rsidRPr="007D5606" w:rsidRDefault="00C46587" w:rsidP="00982118">
      <w:pPr>
        <w:rPr>
          <w:color w:val="000000" w:themeColor="text1"/>
        </w:rPr>
      </w:pPr>
    </w:p>
    <w:p w14:paraId="4EEF3B5E" w14:textId="77777777" w:rsidR="00C46587" w:rsidRPr="007D5606" w:rsidRDefault="00C46587" w:rsidP="00982118">
      <w:pPr>
        <w:rPr>
          <w:color w:val="000000" w:themeColor="text1"/>
        </w:rPr>
      </w:pPr>
      <w:r w:rsidRPr="007D5606">
        <w:rPr>
          <w:color w:val="000000" w:themeColor="text1"/>
        </w:rPr>
        <w:t>Nivelreumatutkimuksen V avoimessa jatkovaiheessa ACR-vasteet säilyivät enintään 10 vuoden seurannassa. 542:sta potilaasta, jotka oli satunnaistettu saamaan 40 mg adalimumabia joka toinen viikko, 170 jatkoi 40 mg adalimumabiannosten käyttöä joka toinen viikko 10 vuoden ajan. Näistä potilaista 154 (90,6 %) saavutti ACR 20 </w:t>
      </w:r>
      <w:r w:rsidRPr="007D5606">
        <w:rPr>
          <w:color w:val="000000" w:themeColor="text1"/>
        </w:rPr>
        <w:noBreakHyphen/>
        <w:t>vasteen. 127 potilasta (74,7 %) saavutti ACR 50 </w:t>
      </w:r>
      <w:r w:rsidRPr="007D5606">
        <w:rPr>
          <w:color w:val="000000" w:themeColor="text1"/>
        </w:rPr>
        <w:noBreakHyphen/>
        <w:t>vasteen ja 102 potilasta (60,0 %) ACR 70 </w:t>
      </w:r>
      <w:r w:rsidRPr="007D5606">
        <w:rPr>
          <w:color w:val="000000" w:themeColor="text1"/>
        </w:rPr>
        <w:noBreakHyphen/>
        <w:t xml:space="preserve">vasteen. </w:t>
      </w:r>
    </w:p>
    <w:p w14:paraId="4AC55A31" w14:textId="77777777" w:rsidR="00C46587" w:rsidRPr="007D5606" w:rsidRDefault="00C46587" w:rsidP="00982118">
      <w:pPr>
        <w:rPr>
          <w:color w:val="000000" w:themeColor="text1"/>
        </w:rPr>
      </w:pPr>
    </w:p>
    <w:p w14:paraId="1021E9DD" w14:textId="77777777" w:rsidR="00C46587" w:rsidRPr="007D5606" w:rsidRDefault="00C46587" w:rsidP="00982118">
      <w:pPr>
        <w:rPr>
          <w:color w:val="000000" w:themeColor="text1"/>
        </w:rPr>
      </w:pPr>
      <w:r w:rsidRPr="007D5606">
        <w:rPr>
          <w:color w:val="000000" w:themeColor="text1"/>
        </w:rPr>
        <w:t xml:space="preserve">Viikolla 52 adalimumabi/metotreksaattiyhdistelmähoitoa saaneista potilaista 42,9 %:lla saavutettiin kliininen remissio (DAS28 [CRP] &lt; 2,6), kun vastaava luku oli pelkkää metotreksaattia saaneilla 20,6 % ja pelkkää adalimumabia saaneilla 23,4 %. Adalimumabi/metotreksaattiyhdistelmähoito oli kliinisesti ja tilastollisesti parempi kuin pelkkä metotreksaatti (p &lt; 0,001) tai pelkkä adalimumabi (p &lt; 0,001) taudin lievittämisessä potilailla, joilla oli äskettäin diagnosoitu keskivaikea tai vaikea nivelreuma. Monoterapiaryhmissä vasteet olivat samankaltaiset (p = 0,447). 342:sta potilaasta, jotka oli alun perin satunnaistettu saamaan adalimumabia monoterapiana tai adalimumabi/metotreksaattiyhdistelmähoitoa ja jotka jatkoivat avoimessa jatkotutkimuksessa, 171 jatkoi adalimumabihoitoa 10 vuotta. Heistä 109:n (63,7 %) raportoitiin olevan remissiossa 10 vuoden kohdalla. </w:t>
      </w:r>
    </w:p>
    <w:p w14:paraId="00157185" w14:textId="77777777" w:rsidR="00C46587" w:rsidRPr="007D5606" w:rsidRDefault="00C46587" w:rsidP="00982118">
      <w:pPr>
        <w:rPr>
          <w:color w:val="000000" w:themeColor="text1"/>
        </w:rPr>
      </w:pPr>
    </w:p>
    <w:p w14:paraId="51B0B190" w14:textId="77777777" w:rsidR="00C46587" w:rsidRPr="007D5606" w:rsidRDefault="00C46587" w:rsidP="00982118">
      <w:pPr>
        <w:keepNext/>
        <w:rPr>
          <w:i/>
          <w:color w:val="000000" w:themeColor="text1"/>
          <w:u w:val="single"/>
        </w:rPr>
      </w:pPr>
      <w:r w:rsidRPr="007D5606">
        <w:rPr>
          <w:i/>
          <w:color w:val="000000" w:themeColor="text1"/>
          <w:u w:val="single"/>
        </w:rPr>
        <w:t xml:space="preserve">Radiologinen vaste </w:t>
      </w:r>
    </w:p>
    <w:p w14:paraId="0298CEA3" w14:textId="77777777" w:rsidR="00C46587" w:rsidRPr="007D5606" w:rsidRDefault="00C46587" w:rsidP="00982118">
      <w:pPr>
        <w:keepNext/>
        <w:rPr>
          <w:color w:val="000000" w:themeColor="text1"/>
        </w:rPr>
      </w:pPr>
    </w:p>
    <w:p w14:paraId="3B3C04DA" w14:textId="77777777" w:rsidR="00C46587" w:rsidRPr="007D5606" w:rsidRDefault="00C46587" w:rsidP="00982118">
      <w:pPr>
        <w:rPr>
          <w:color w:val="000000" w:themeColor="text1"/>
        </w:rPr>
      </w:pPr>
      <w:r w:rsidRPr="007D5606">
        <w:rPr>
          <w:color w:val="000000" w:themeColor="text1"/>
        </w:rPr>
        <w:t>Nivelreumatutkimuksessa III, jossa adalimumabia saavilla potilailla oli ollut nivelreuma noin 11 vuotta, rakenteelliset nivelvauriot arvioitiin röntgenkuvista ja ilmaistiin muutoksina modifioiduissa Sharpin (TSS) kokonaispisteissä ja sen komponenteissa, eroosiopisteissä ja nivelraon madaltumispisteissä. Adalimumabi/metotreksaattipotilailla todettiin 6 ja 12 kuukauden kohdalla merkitsevästi vähemmän etenemistä kuin pelkkää metotreksaattia saavilla potilailla (ks. taulukko </w:t>
      </w:r>
      <w:r w:rsidR="0030549D" w:rsidRPr="007D5606">
        <w:rPr>
          <w:color w:val="000000" w:themeColor="text1"/>
        </w:rPr>
        <w:t>10</w:t>
      </w:r>
      <w:r w:rsidRPr="007D5606">
        <w:rPr>
          <w:color w:val="000000" w:themeColor="text1"/>
        </w:rPr>
        <w:t xml:space="preserve">). </w:t>
      </w:r>
    </w:p>
    <w:p w14:paraId="0892FD89" w14:textId="77777777" w:rsidR="00C46587" w:rsidRPr="007D5606" w:rsidRDefault="00C46587" w:rsidP="00982118">
      <w:pPr>
        <w:rPr>
          <w:color w:val="000000" w:themeColor="text1"/>
        </w:rPr>
      </w:pPr>
    </w:p>
    <w:p w14:paraId="0A152F30" w14:textId="77777777" w:rsidR="00C46587" w:rsidRPr="007D5606" w:rsidRDefault="00C46587" w:rsidP="00982118">
      <w:pPr>
        <w:rPr>
          <w:color w:val="000000" w:themeColor="text1"/>
        </w:rPr>
      </w:pPr>
      <w:r w:rsidRPr="007D5606">
        <w:rPr>
          <w:color w:val="000000" w:themeColor="text1"/>
        </w:rPr>
        <w:t xml:space="preserve">Avoimen nivelreumatutkimuksen III jatkotutkimuksessa rakenteellisten vaurioiden etenemisnopeuden hidastuminen säilyy 8 ja 10 vuotta osalla potilaista. 8 vuoden kohdalla arvioitiin röntgenkuvista 81 potilasta 207 potilaasta, joita alun perin hoidettiin adalimumabilla (40 mg joka toinen viikko). 48 potilaalla näistä ei havaittu rakenteellisten vaurioiden etenemistä (määritelmä: mTSS-arvon muutokset lähtötilanteesta 0,5 tai vähemmän). 10 vuoden kohdalla tehtiin radiologiset arvioinnit 79:lle 207:stä potilaasta, joita alun perin hoidettiin adalimumabilla (40 mg joka toinen viikko). 40:llä näistä potilaista ei todettu rakenteellisten vaurioiden etenemistä (määritelmä: mTSS-arvon muutos lähtötilanteesta enintään 0,5 pistettä). </w:t>
      </w:r>
    </w:p>
    <w:p w14:paraId="69C003AD" w14:textId="77777777" w:rsidR="00C46587" w:rsidRPr="007D5606" w:rsidRDefault="00C46587" w:rsidP="00982118">
      <w:pPr>
        <w:rPr>
          <w:color w:val="000000" w:themeColor="text1"/>
        </w:rPr>
      </w:pPr>
    </w:p>
    <w:p w14:paraId="0659E961" w14:textId="77777777" w:rsidR="00E9681E" w:rsidRPr="007D5606" w:rsidRDefault="00C46587" w:rsidP="00FB4446">
      <w:pPr>
        <w:keepNext/>
        <w:rPr>
          <w:b/>
          <w:color w:val="000000" w:themeColor="text1"/>
        </w:rPr>
      </w:pPr>
      <w:r w:rsidRPr="007D5606">
        <w:rPr>
          <w:b/>
          <w:color w:val="000000" w:themeColor="text1"/>
        </w:rPr>
        <w:lastRenderedPageBreak/>
        <w:t>Taulukko </w:t>
      </w:r>
      <w:r w:rsidR="0030549D" w:rsidRPr="007D5606">
        <w:rPr>
          <w:b/>
          <w:color w:val="000000" w:themeColor="text1"/>
        </w:rPr>
        <w:t>10</w:t>
      </w:r>
      <w:r w:rsidRPr="007D5606">
        <w:rPr>
          <w:b/>
          <w:color w:val="000000" w:themeColor="text1"/>
        </w:rPr>
        <w:t xml:space="preserve">. </w:t>
      </w:r>
      <w:r w:rsidRPr="007D5606">
        <w:rPr>
          <w:b/>
          <w:bCs/>
          <w:color w:val="000000" w:themeColor="text1"/>
        </w:rPr>
        <w:t>Radiologiset keskiarvomuutokset 12 kuukauden aikana nivelreumatutkimuksessa III</w:t>
      </w:r>
    </w:p>
    <w:p w14:paraId="425AE66F" w14:textId="77777777" w:rsidR="00E9681E" w:rsidRPr="007D5606" w:rsidRDefault="00E9681E" w:rsidP="00FB4446">
      <w:pPr>
        <w:keepNext/>
        <w:rPr>
          <w:b/>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8"/>
        <w:gridCol w:w="1191"/>
        <w:gridCol w:w="2169"/>
        <w:gridCol w:w="2351"/>
        <w:gridCol w:w="1456"/>
      </w:tblGrid>
      <w:tr w:rsidR="00E9681E" w:rsidRPr="007D5606" w14:paraId="60460CD9" w14:textId="77777777" w:rsidTr="00855029">
        <w:trPr>
          <w:cantSplit/>
        </w:trPr>
        <w:tc>
          <w:tcPr>
            <w:tcW w:w="1948" w:type="dxa"/>
            <w:shd w:val="clear" w:color="auto" w:fill="auto"/>
          </w:tcPr>
          <w:p w14:paraId="34471301" w14:textId="77777777" w:rsidR="00E9681E" w:rsidRPr="007D5606" w:rsidRDefault="00E9681E" w:rsidP="00B74244">
            <w:pPr>
              <w:rPr>
                <w:b/>
                <w:color w:val="000000" w:themeColor="text1"/>
              </w:rPr>
            </w:pPr>
          </w:p>
        </w:tc>
        <w:tc>
          <w:tcPr>
            <w:tcW w:w="1220" w:type="dxa"/>
            <w:shd w:val="clear" w:color="auto" w:fill="auto"/>
          </w:tcPr>
          <w:p w14:paraId="25B0EFAC" w14:textId="77777777" w:rsidR="00E9681E" w:rsidRPr="007D5606" w:rsidRDefault="00E9681E" w:rsidP="00D0263C">
            <w:pPr>
              <w:pStyle w:val="TableParagraph"/>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Plasebo/MTX</w:t>
            </w:r>
            <w:r w:rsidRPr="007D5606">
              <w:rPr>
                <w:rFonts w:ascii="Times New Roman" w:hAnsi="Times New Roman"/>
                <w:b/>
                <w:color w:val="000000" w:themeColor="text1"/>
                <w:vertAlign w:val="superscript"/>
              </w:rPr>
              <w:t>a</w:t>
            </w:r>
          </w:p>
        </w:tc>
        <w:tc>
          <w:tcPr>
            <w:tcW w:w="2227" w:type="dxa"/>
            <w:shd w:val="clear" w:color="auto" w:fill="auto"/>
          </w:tcPr>
          <w:p w14:paraId="0FE758F4" w14:textId="77777777" w:rsidR="00E9681E" w:rsidRPr="007D5606" w:rsidRDefault="00E9681E" w:rsidP="00D0263C">
            <w:pPr>
              <w:pStyle w:val="TableParagraph"/>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Adalimumabi/MTX 40 mg joka toinen viikko</w:t>
            </w:r>
          </w:p>
        </w:tc>
        <w:tc>
          <w:tcPr>
            <w:tcW w:w="2415" w:type="dxa"/>
            <w:shd w:val="clear" w:color="auto" w:fill="auto"/>
          </w:tcPr>
          <w:p w14:paraId="394C3659" w14:textId="77777777" w:rsidR="00E9681E" w:rsidRPr="007D5606" w:rsidRDefault="00E9681E" w:rsidP="00D0263C">
            <w:pPr>
              <w:pStyle w:val="TableParagraph"/>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Plasebo/MTX - Adalimumabi/MTX (95 % luottamusväli</w:t>
            </w:r>
            <w:r w:rsidRPr="007D5606">
              <w:rPr>
                <w:rFonts w:ascii="Times New Roman" w:hAnsi="Times New Roman"/>
                <w:b/>
                <w:color w:val="000000" w:themeColor="text1"/>
                <w:vertAlign w:val="superscript"/>
              </w:rPr>
              <w:t>b</w:t>
            </w:r>
            <w:r w:rsidRPr="007D5606">
              <w:rPr>
                <w:rFonts w:ascii="Times New Roman" w:hAnsi="Times New Roman"/>
                <w:b/>
                <w:color w:val="000000" w:themeColor="text1"/>
              </w:rPr>
              <w:t>)</w:t>
            </w:r>
          </w:p>
        </w:tc>
        <w:tc>
          <w:tcPr>
            <w:tcW w:w="1493" w:type="dxa"/>
            <w:shd w:val="clear" w:color="auto" w:fill="auto"/>
          </w:tcPr>
          <w:p w14:paraId="3BCDC687" w14:textId="77777777" w:rsidR="00E9681E" w:rsidRPr="007D5606" w:rsidRDefault="00E9681E" w:rsidP="00D0263C">
            <w:pPr>
              <w:pStyle w:val="TableParagraph"/>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P</w:t>
            </w:r>
            <w:r w:rsidRPr="007D5606">
              <w:rPr>
                <w:rFonts w:ascii="Times New Roman" w:hAnsi="Times New Roman"/>
                <w:b/>
                <w:color w:val="000000" w:themeColor="text1"/>
              </w:rPr>
              <w:noBreakHyphen/>
              <w:t>arvo</w:t>
            </w:r>
          </w:p>
        </w:tc>
      </w:tr>
      <w:tr w:rsidR="00E9681E" w:rsidRPr="007D5606" w14:paraId="7311CF27" w14:textId="77777777" w:rsidTr="00855029">
        <w:trPr>
          <w:cantSplit/>
        </w:trPr>
        <w:tc>
          <w:tcPr>
            <w:tcW w:w="1948" w:type="dxa"/>
            <w:shd w:val="clear" w:color="auto" w:fill="auto"/>
          </w:tcPr>
          <w:p w14:paraId="7A67B892" w14:textId="77777777" w:rsidR="00E9681E" w:rsidRPr="007D5606" w:rsidRDefault="00E9681E" w:rsidP="00D0263C">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TSS</w:t>
            </w:r>
          </w:p>
        </w:tc>
        <w:tc>
          <w:tcPr>
            <w:tcW w:w="1220" w:type="dxa"/>
            <w:shd w:val="clear" w:color="auto" w:fill="auto"/>
          </w:tcPr>
          <w:p w14:paraId="7820ADC6" w14:textId="77777777" w:rsidR="00E9681E" w:rsidRPr="007D5606" w:rsidRDefault="00E9681E"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2,7</w:t>
            </w:r>
          </w:p>
        </w:tc>
        <w:tc>
          <w:tcPr>
            <w:tcW w:w="2227" w:type="dxa"/>
            <w:shd w:val="clear" w:color="auto" w:fill="auto"/>
          </w:tcPr>
          <w:p w14:paraId="18B78522" w14:textId="77777777" w:rsidR="00E9681E" w:rsidRPr="007D5606" w:rsidRDefault="00E9681E"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0,1</w:t>
            </w:r>
          </w:p>
        </w:tc>
        <w:tc>
          <w:tcPr>
            <w:tcW w:w="2415" w:type="dxa"/>
            <w:shd w:val="clear" w:color="auto" w:fill="auto"/>
          </w:tcPr>
          <w:p w14:paraId="537B3B19" w14:textId="77777777" w:rsidR="00E9681E" w:rsidRPr="007D5606" w:rsidRDefault="00E9681E"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2,6 (1,4, 3,8)</w:t>
            </w:r>
          </w:p>
        </w:tc>
        <w:tc>
          <w:tcPr>
            <w:tcW w:w="1493" w:type="dxa"/>
            <w:shd w:val="clear" w:color="auto" w:fill="auto"/>
          </w:tcPr>
          <w:p w14:paraId="39970E71" w14:textId="77777777" w:rsidR="00E9681E" w:rsidRPr="007D5606" w:rsidRDefault="00E9681E"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r w:rsidRPr="007D5606">
              <w:rPr>
                <w:rFonts w:ascii="Times New Roman" w:hAnsi="Times New Roman"/>
                <w:color w:val="000000" w:themeColor="text1"/>
                <w:vertAlign w:val="superscript"/>
              </w:rPr>
              <w:t>c</w:t>
            </w:r>
          </w:p>
        </w:tc>
      </w:tr>
      <w:tr w:rsidR="00E9681E" w:rsidRPr="007D5606" w14:paraId="73196C13" w14:textId="77777777" w:rsidTr="00855029">
        <w:trPr>
          <w:cantSplit/>
        </w:trPr>
        <w:tc>
          <w:tcPr>
            <w:tcW w:w="1948" w:type="dxa"/>
            <w:shd w:val="clear" w:color="auto" w:fill="auto"/>
          </w:tcPr>
          <w:p w14:paraId="0D44FDA9" w14:textId="77777777" w:rsidR="00E9681E" w:rsidRPr="007D5606" w:rsidRDefault="00E9681E" w:rsidP="00D0263C">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Eroosioaste</w:t>
            </w:r>
          </w:p>
        </w:tc>
        <w:tc>
          <w:tcPr>
            <w:tcW w:w="1220" w:type="dxa"/>
            <w:shd w:val="clear" w:color="auto" w:fill="auto"/>
          </w:tcPr>
          <w:p w14:paraId="2AC404DA" w14:textId="77777777" w:rsidR="00E9681E" w:rsidRPr="007D5606" w:rsidRDefault="00E9681E"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1,6</w:t>
            </w:r>
          </w:p>
        </w:tc>
        <w:tc>
          <w:tcPr>
            <w:tcW w:w="2227" w:type="dxa"/>
            <w:shd w:val="clear" w:color="auto" w:fill="auto"/>
          </w:tcPr>
          <w:p w14:paraId="3CFAEB79" w14:textId="77777777" w:rsidR="00E9681E" w:rsidRPr="007D5606" w:rsidRDefault="00E9681E"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0,0</w:t>
            </w:r>
          </w:p>
        </w:tc>
        <w:tc>
          <w:tcPr>
            <w:tcW w:w="2415" w:type="dxa"/>
            <w:shd w:val="clear" w:color="auto" w:fill="auto"/>
          </w:tcPr>
          <w:p w14:paraId="0128575A" w14:textId="77777777" w:rsidR="00E9681E" w:rsidRPr="007D5606" w:rsidRDefault="00E9681E"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1,6 (0,9, 2,2)</w:t>
            </w:r>
          </w:p>
        </w:tc>
        <w:tc>
          <w:tcPr>
            <w:tcW w:w="1493" w:type="dxa"/>
            <w:shd w:val="clear" w:color="auto" w:fill="auto"/>
          </w:tcPr>
          <w:p w14:paraId="03ABDBBC" w14:textId="77777777" w:rsidR="00E9681E" w:rsidRPr="007D5606" w:rsidRDefault="00E9681E"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p>
        </w:tc>
      </w:tr>
      <w:tr w:rsidR="00E9681E" w:rsidRPr="007D5606" w14:paraId="7CAC850F" w14:textId="77777777" w:rsidTr="00081A6C">
        <w:trPr>
          <w:cantSplit/>
        </w:trPr>
        <w:tc>
          <w:tcPr>
            <w:tcW w:w="1948" w:type="dxa"/>
            <w:tcBorders>
              <w:bottom w:val="single" w:sz="4" w:space="0" w:color="auto"/>
            </w:tcBorders>
            <w:shd w:val="clear" w:color="auto" w:fill="auto"/>
          </w:tcPr>
          <w:p w14:paraId="315403C1" w14:textId="77777777" w:rsidR="00E9681E" w:rsidRPr="007D5606" w:rsidRDefault="00E9681E" w:rsidP="00D0263C">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Nivelraon madaltuma</w:t>
            </w:r>
          </w:p>
        </w:tc>
        <w:tc>
          <w:tcPr>
            <w:tcW w:w="1220" w:type="dxa"/>
            <w:tcBorders>
              <w:bottom w:val="single" w:sz="4" w:space="0" w:color="auto"/>
            </w:tcBorders>
            <w:shd w:val="clear" w:color="auto" w:fill="auto"/>
          </w:tcPr>
          <w:p w14:paraId="7F20DE73" w14:textId="77777777" w:rsidR="00E9681E" w:rsidRPr="007D5606" w:rsidRDefault="00E9681E"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1,0</w:t>
            </w:r>
          </w:p>
        </w:tc>
        <w:tc>
          <w:tcPr>
            <w:tcW w:w="2227" w:type="dxa"/>
            <w:tcBorders>
              <w:bottom w:val="single" w:sz="4" w:space="0" w:color="auto"/>
            </w:tcBorders>
            <w:shd w:val="clear" w:color="auto" w:fill="auto"/>
          </w:tcPr>
          <w:p w14:paraId="2B02CBBA" w14:textId="77777777" w:rsidR="00E9681E" w:rsidRPr="007D5606" w:rsidRDefault="00E9681E"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0,1</w:t>
            </w:r>
          </w:p>
        </w:tc>
        <w:tc>
          <w:tcPr>
            <w:tcW w:w="2415" w:type="dxa"/>
            <w:tcBorders>
              <w:bottom w:val="single" w:sz="4" w:space="0" w:color="auto"/>
            </w:tcBorders>
            <w:shd w:val="clear" w:color="auto" w:fill="auto"/>
          </w:tcPr>
          <w:p w14:paraId="254E726B" w14:textId="77777777" w:rsidR="00E9681E" w:rsidRPr="007D5606" w:rsidRDefault="00E9681E"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0,9 (0,3, 1,4)</w:t>
            </w:r>
          </w:p>
        </w:tc>
        <w:tc>
          <w:tcPr>
            <w:tcW w:w="1493" w:type="dxa"/>
            <w:tcBorders>
              <w:bottom w:val="single" w:sz="4" w:space="0" w:color="auto"/>
            </w:tcBorders>
            <w:shd w:val="clear" w:color="auto" w:fill="auto"/>
          </w:tcPr>
          <w:p w14:paraId="4D883029" w14:textId="77777777" w:rsidR="00E9681E" w:rsidRPr="007D5606" w:rsidRDefault="00E9681E"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0,002</w:t>
            </w:r>
          </w:p>
        </w:tc>
      </w:tr>
      <w:tr w:rsidR="00081A6C" w:rsidRPr="007D5606" w14:paraId="566319A5" w14:textId="77777777" w:rsidTr="00081A6C">
        <w:trPr>
          <w:cantSplit/>
        </w:trPr>
        <w:tc>
          <w:tcPr>
            <w:tcW w:w="9303" w:type="dxa"/>
            <w:gridSpan w:val="5"/>
            <w:tcBorders>
              <w:left w:val="nil"/>
              <w:bottom w:val="nil"/>
              <w:right w:val="nil"/>
            </w:tcBorders>
            <w:shd w:val="clear" w:color="auto" w:fill="auto"/>
          </w:tcPr>
          <w:p w14:paraId="01798D6F" w14:textId="77777777" w:rsidR="00081A6C" w:rsidRPr="00EA06DD" w:rsidRDefault="00081A6C" w:rsidP="00081A6C">
            <w:pPr>
              <w:pStyle w:val="BodyText"/>
              <w:widowControl/>
              <w:kinsoku w:val="0"/>
              <w:overflowPunct w:val="0"/>
              <w:ind w:left="270" w:hanging="270"/>
              <w:rPr>
                <w:color w:val="000000" w:themeColor="text1"/>
                <w:sz w:val="20"/>
              </w:rPr>
            </w:pPr>
            <w:r w:rsidRPr="00EA06DD">
              <w:rPr>
                <w:bCs/>
                <w:color w:val="000000" w:themeColor="text1"/>
                <w:sz w:val="20"/>
                <w:szCs w:val="14"/>
                <w:vertAlign w:val="superscript"/>
              </w:rPr>
              <w:t>a</w:t>
            </w:r>
            <w:r w:rsidRPr="00EA06DD">
              <w:rPr>
                <w:bCs/>
                <w:color w:val="000000" w:themeColor="text1"/>
                <w:sz w:val="20"/>
                <w:szCs w:val="14"/>
              </w:rPr>
              <w:t xml:space="preserve"> </w:t>
            </w:r>
            <w:r w:rsidRPr="00EA06DD">
              <w:rPr>
                <w:bCs/>
                <w:color w:val="000000" w:themeColor="text1"/>
                <w:sz w:val="20"/>
                <w:szCs w:val="14"/>
              </w:rPr>
              <w:tab/>
            </w:r>
            <w:r w:rsidRPr="00EA06DD">
              <w:rPr>
                <w:color w:val="000000" w:themeColor="text1"/>
                <w:sz w:val="20"/>
              </w:rPr>
              <w:t>metotreksaatti</w:t>
            </w:r>
          </w:p>
          <w:p w14:paraId="2F338DE7" w14:textId="77777777" w:rsidR="00081A6C" w:rsidRPr="00EA06DD" w:rsidRDefault="00081A6C" w:rsidP="00081A6C">
            <w:pPr>
              <w:pStyle w:val="BodyText"/>
              <w:widowControl/>
              <w:kinsoku w:val="0"/>
              <w:overflowPunct w:val="0"/>
              <w:ind w:left="270" w:hanging="270"/>
              <w:rPr>
                <w:color w:val="000000" w:themeColor="text1"/>
                <w:sz w:val="20"/>
              </w:rPr>
            </w:pPr>
            <w:r w:rsidRPr="00EA06DD">
              <w:rPr>
                <w:color w:val="000000" w:themeColor="text1"/>
                <w:sz w:val="20"/>
                <w:vertAlign w:val="superscript"/>
              </w:rPr>
              <w:t>b</w:t>
            </w:r>
            <w:r w:rsidRPr="00EA06DD">
              <w:rPr>
                <w:color w:val="000000" w:themeColor="text1"/>
                <w:sz w:val="20"/>
                <w:vertAlign w:val="superscript"/>
              </w:rPr>
              <w:tab/>
            </w:r>
            <w:r w:rsidRPr="00EA06DD">
              <w:rPr>
                <w:color w:val="000000" w:themeColor="text1"/>
                <w:sz w:val="20"/>
              </w:rPr>
              <w:t>95 % luottamusväli muutosasteen eroissa metotreksaatin ja adalimumabin välillä.</w:t>
            </w:r>
          </w:p>
          <w:p w14:paraId="67D7A1B2" w14:textId="77777777" w:rsidR="00081A6C" w:rsidRPr="00EA06DD" w:rsidRDefault="00081A6C" w:rsidP="00A73746">
            <w:pPr>
              <w:pStyle w:val="BodyText"/>
              <w:widowControl/>
              <w:kinsoku w:val="0"/>
              <w:overflowPunct w:val="0"/>
              <w:ind w:left="270" w:hanging="270"/>
              <w:rPr>
                <w:color w:val="000000" w:themeColor="text1"/>
                <w:sz w:val="20"/>
              </w:rPr>
            </w:pPr>
            <w:r w:rsidRPr="00EA06DD">
              <w:rPr>
                <w:color w:val="000000" w:themeColor="text1"/>
                <w:sz w:val="20"/>
                <w:vertAlign w:val="superscript"/>
              </w:rPr>
              <w:t>c</w:t>
            </w:r>
            <w:r w:rsidRPr="00EA06DD">
              <w:rPr>
                <w:color w:val="000000" w:themeColor="text1"/>
                <w:sz w:val="20"/>
              </w:rPr>
              <w:tab/>
              <w:t>perustuu ranking analyysiin</w:t>
            </w:r>
          </w:p>
        </w:tc>
      </w:tr>
    </w:tbl>
    <w:p w14:paraId="32DBA75C" w14:textId="77777777" w:rsidR="00C46587" w:rsidRPr="007D5606" w:rsidRDefault="00C46587" w:rsidP="00982118">
      <w:pPr>
        <w:rPr>
          <w:color w:val="000000" w:themeColor="text1"/>
        </w:rPr>
      </w:pPr>
    </w:p>
    <w:p w14:paraId="2FB034C9" w14:textId="77777777" w:rsidR="00C46587" w:rsidRPr="007D5606" w:rsidRDefault="00C46587" w:rsidP="00982118">
      <w:pPr>
        <w:rPr>
          <w:color w:val="000000" w:themeColor="text1"/>
        </w:rPr>
      </w:pPr>
      <w:r w:rsidRPr="007D5606">
        <w:rPr>
          <w:color w:val="000000" w:themeColor="text1"/>
        </w:rPr>
        <w:t>Nivelreumatutkimuksessa V rakenteelliset nivelvauriot arvioitiin röntgenkuvista ja ilmaistiin muutoksina modifioiduissa Sharpin kokonaispisteissä (ks. taulukko </w:t>
      </w:r>
      <w:r w:rsidR="0030549D" w:rsidRPr="007D5606">
        <w:rPr>
          <w:color w:val="000000" w:themeColor="text1"/>
        </w:rPr>
        <w:t>11</w:t>
      </w:r>
      <w:r w:rsidRPr="007D5606">
        <w:rPr>
          <w:color w:val="000000" w:themeColor="text1"/>
        </w:rPr>
        <w:t xml:space="preserve">). </w:t>
      </w:r>
    </w:p>
    <w:p w14:paraId="15E5DDFC" w14:textId="77777777" w:rsidR="00C46587" w:rsidRPr="007D5606" w:rsidRDefault="00C46587" w:rsidP="00982118">
      <w:pPr>
        <w:rPr>
          <w:color w:val="000000" w:themeColor="text1"/>
        </w:rPr>
      </w:pPr>
    </w:p>
    <w:p w14:paraId="2E81D3A8" w14:textId="77777777" w:rsidR="00271CDD" w:rsidRPr="007D5606" w:rsidRDefault="00C46587" w:rsidP="00FB4446">
      <w:pPr>
        <w:keepNext/>
        <w:rPr>
          <w:b/>
          <w:color w:val="000000" w:themeColor="text1"/>
        </w:rPr>
      </w:pPr>
      <w:r w:rsidRPr="007D5606">
        <w:rPr>
          <w:b/>
          <w:color w:val="000000" w:themeColor="text1"/>
        </w:rPr>
        <w:t>Taulukko </w:t>
      </w:r>
      <w:r w:rsidR="0030549D" w:rsidRPr="007D5606">
        <w:rPr>
          <w:b/>
          <w:color w:val="000000" w:themeColor="text1"/>
        </w:rPr>
        <w:t>11</w:t>
      </w:r>
      <w:r w:rsidRPr="007D5606">
        <w:rPr>
          <w:b/>
          <w:color w:val="000000" w:themeColor="text1"/>
        </w:rPr>
        <w:t xml:space="preserve">. </w:t>
      </w:r>
      <w:r w:rsidRPr="007D5606">
        <w:rPr>
          <w:b/>
          <w:bCs/>
          <w:color w:val="000000" w:themeColor="text1"/>
        </w:rPr>
        <w:t>Radiologiset keskiarvomuutokset viikolla 52 nivelreumatutkimuksessa V</w:t>
      </w:r>
    </w:p>
    <w:p w14:paraId="45A195F8" w14:textId="77777777" w:rsidR="00271CDD" w:rsidRPr="007D5606" w:rsidRDefault="00271CDD" w:rsidP="00271CDD">
      <w:pPr>
        <w:pStyle w:val="BodyText"/>
        <w:keepNext/>
        <w:widowControl/>
        <w:kinsoku w:val="0"/>
        <w:overflowPunct w:val="0"/>
        <w:ind w:left="0"/>
        <w:rPr>
          <w:b/>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1480"/>
        <w:gridCol w:w="1465"/>
        <w:gridCol w:w="1664"/>
        <w:gridCol w:w="1059"/>
        <w:gridCol w:w="1015"/>
        <w:gridCol w:w="1015"/>
      </w:tblGrid>
      <w:tr w:rsidR="00271CDD" w:rsidRPr="007D5606" w14:paraId="05B5C9E7" w14:textId="77777777" w:rsidTr="00030C37">
        <w:trPr>
          <w:tblHeader/>
        </w:trPr>
        <w:tc>
          <w:tcPr>
            <w:tcW w:w="1404" w:type="dxa"/>
            <w:shd w:val="clear" w:color="auto" w:fill="auto"/>
          </w:tcPr>
          <w:p w14:paraId="63031EF0" w14:textId="77777777" w:rsidR="00271CDD" w:rsidRPr="007D5606" w:rsidRDefault="00271CDD" w:rsidP="00B74244">
            <w:pPr>
              <w:keepNext/>
              <w:keepLines/>
              <w:rPr>
                <w:b/>
                <w:color w:val="000000" w:themeColor="text1"/>
              </w:rPr>
            </w:pPr>
          </w:p>
        </w:tc>
        <w:tc>
          <w:tcPr>
            <w:tcW w:w="1520" w:type="dxa"/>
            <w:shd w:val="clear" w:color="auto" w:fill="auto"/>
            <w:vAlign w:val="center"/>
          </w:tcPr>
          <w:p w14:paraId="09C6C0D9" w14:textId="77777777" w:rsidR="00271CDD" w:rsidRPr="007D5606" w:rsidRDefault="00271CDD" w:rsidP="00D0263C">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MTX</w:t>
            </w:r>
          </w:p>
          <w:p w14:paraId="28E0E846" w14:textId="77777777" w:rsidR="00271CDD" w:rsidRPr="007D5606" w:rsidRDefault="00271CDD" w:rsidP="00D0263C">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257</w:t>
            </w:r>
          </w:p>
          <w:p w14:paraId="573B9C0C" w14:textId="77777777" w:rsidR="00271CDD" w:rsidRPr="007D5606" w:rsidRDefault="00271CDD" w:rsidP="00D0263C">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(95 % luottamusväli)</w:t>
            </w:r>
          </w:p>
        </w:tc>
        <w:tc>
          <w:tcPr>
            <w:tcW w:w="1504" w:type="dxa"/>
            <w:shd w:val="clear" w:color="auto" w:fill="auto"/>
            <w:vAlign w:val="center"/>
          </w:tcPr>
          <w:p w14:paraId="24DE514D" w14:textId="77777777" w:rsidR="00271CDD" w:rsidRPr="007D5606" w:rsidRDefault="00271CDD" w:rsidP="00D0263C">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Adalimumabi</w:t>
            </w:r>
          </w:p>
          <w:p w14:paraId="7FE1C1BF" w14:textId="77777777" w:rsidR="00271CDD" w:rsidRPr="007D5606" w:rsidRDefault="00271CDD" w:rsidP="00D0263C">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274</w:t>
            </w:r>
          </w:p>
          <w:p w14:paraId="12D2C73B" w14:textId="77777777" w:rsidR="00271CDD" w:rsidRPr="007D5606" w:rsidRDefault="00271CDD" w:rsidP="00D0263C">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(95 % luottamusväli)</w:t>
            </w:r>
          </w:p>
        </w:tc>
        <w:tc>
          <w:tcPr>
            <w:tcW w:w="1710" w:type="dxa"/>
            <w:shd w:val="clear" w:color="auto" w:fill="auto"/>
            <w:vAlign w:val="center"/>
          </w:tcPr>
          <w:p w14:paraId="3B31EC3D" w14:textId="77777777" w:rsidR="00271CDD" w:rsidRPr="007D5606" w:rsidRDefault="00271CDD" w:rsidP="00D0263C">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Adalimumabi/MTX</w:t>
            </w:r>
          </w:p>
          <w:p w14:paraId="0540B6C8" w14:textId="77777777" w:rsidR="00271CDD" w:rsidRPr="007D5606" w:rsidRDefault="00271CDD" w:rsidP="00D0263C">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268</w:t>
            </w:r>
          </w:p>
          <w:p w14:paraId="1EB0C93C" w14:textId="77777777" w:rsidR="00271CDD" w:rsidRPr="007D5606" w:rsidRDefault="00271CDD" w:rsidP="00D0263C">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(95 % luottamusväli)</w:t>
            </w:r>
          </w:p>
        </w:tc>
        <w:tc>
          <w:tcPr>
            <w:tcW w:w="1085" w:type="dxa"/>
            <w:shd w:val="clear" w:color="auto" w:fill="auto"/>
            <w:vAlign w:val="center"/>
          </w:tcPr>
          <w:p w14:paraId="7F24CD92" w14:textId="77777777" w:rsidR="00271CDD" w:rsidRPr="007D5606" w:rsidRDefault="00271CDD" w:rsidP="00D0263C">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p</w:t>
            </w:r>
            <w:r w:rsidRPr="007D5606">
              <w:rPr>
                <w:rFonts w:ascii="Times New Roman" w:hAnsi="Times New Roman"/>
                <w:b/>
                <w:color w:val="000000" w:themeColor="text1"/>
              </w:rPr>
              <w:noBreakHyphen/>
              <w:t>arvo</w:t>
            </w:r>
            <w:r w:rsidRPr="007D5606">
              <w:rPr>
                <w:rFonts w:ascii="Times New Roman" w:hAnsi="Times New Roman"/>
                <w:b/>
                <w:color w:val="000000" w:themeColor="text1"/>
                <w:vertAlign w:val="superscript"/>
              </w:rPr>
              <w:t>a</w:t>
            </w:r>
          </w:p>
        </w:tc>
        <w:tc>
          <w:tcPr>
            <w:tcW w:w="1040" w:type="dxa"/>
            <w:shd w:val="clear" w:color="auto" w:fill="auto"/>
            <w:vAlign w:val="center"/>
          </w:tcPr>
          <w:p w14:paraId="41EF64E2" w14:textId="77777777" w:rsidR="00271CDD" w:rsidRPr="007D5606" w:rsidRDefault="00271CDD" w:rsidP="00D0263C">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p</w:t>
            </w:r>
            <w:r w:rsidRPr="007D5606">
              <w:rPr>
                <w:rFonts w:ascii="Times New Roman" w:hAnsi="Times New Roman"/>
                <w:b/>
                <w:color w:val="000000" w:themeColor="text1"/>
              </w:rPr>
              <w:noBreakHyphen/>
              <w:t>arvo</w:t>
            </w:r>
            <w:r w:rsidRPr="007D5606">
              <w:rPr>
                <w:rFonts w:ascii="Times New Roman" w:hAnsi="Times New Roman"/>
                <w:b/>
                <w:color w:val="000000" w:themeColor="text1"/>
                <w:vertAlign w:val="superscript"/>
              </w:rPr>
              <w:t>b</w:t>
            </w:r>
          </w:p>
        </w:tc>
        <w:tc>
          <w:tcPr>
            <w:tcW w:w="1040" w:type="dxa"/>
            <w:shd w:val="clear" w:color="auto" w:fill="auto"/>
            <w:vAlign w:val="center"/>
          </w:tcPr>
          <w:p w14:paraId="17FDFBE9" w14:textId="77777777" w:rsidR="00271CDD" w:rsidRPr="007D5606" w:rsidRDefault="00271CDD" w:rsidP="00D0263C">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p</w:t>
            </w:r>
            <w:r w:rsidRPr="007D5606">
              <w:rPr>
                <w:rFonts w:ascii="Times New Roman" w:hAnsi="Times New Roman"/>
                <w:b/>
                <w:color w:val="000000" w:themeColor="text1"/>
              </w:rPr>
              <w:noBreakHyphen/>
              <w:t>arvo</w:t>
            </w:r>
            <w:r w:rsidRPr="007D5606">
              <w:rPr>
                <w:rFonts w:ascii="Times New Roman" w:hAnsi="Times New Roman"/>
                <w:b/>
                <w:color w:val="000000" w:themeColor="text1"/>
                <w:vertAlign w:val="superscript"/>
              </w:rPr>
              <w:t>c</w:t>
            </w:r>
          </w:p>
        </w:tc>
      </w:tr>
      <w:tr w:rsidR="00271CDD" w:rsidRPr="007D5606" w14:paraId="51E5BD81" w14:textId="77777777" w:rsidTr="00030C37">
        <w:tc>
          <w:tcPr>
            <w:tcW w:w="1404" w:type="dxa"/>
            <w:shd w:val="clear" w:color="auto" w:fill="auto"/>
          </w:tcPr>
          <w:p w14:paraId="2A0F557F" w14:textId="77777777" w:rsidR="00271CDD" w:rsidRPr="007D5606" w:rsidRDefault="00271CDD" w:rsidP="00D0263C">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TSS</w:t>
            </w:r>
          </w:p>
        </w:tc>
        <w:tc>
          <w:tcPr>
            <w:tcW w:w="1520" w:type="dxa"/>
            <w:shd w:val="clear" w:color="auto" w:fill="auto"/>
            <w:vAlign w:val="center"/>
          </w:tcPr>
          <w:p w14:paraId="294FB3EB" w14:textId="77777777" w:rsidR="00271CDD" w:rsidRPr="007D5606" w:rsidRDefault="00271CDD"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5,7 (4,2–7,3)</w:t>
            </w:r>
          </w:p>
        </w:tc>
        <w:tc>
          <w:tcPr>
            <w:tcW w:w="1504" w:type="dxa"/>
            <w:shd w:val="clear" w:color="auto" w:fill="auto"/>
            <w:vAlign w:val="center"/>
          </w:tcPr>
          <w:p w14:paraId="71B5FC7C" w14:textId="77777777" w:rsidR="00271CDD" w:rsidRPr="007D5606" w:rsidRDefault="00271CDD"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3,0 (1,7–4,3)</w:t>
            </w:r>
          </w:p>
        </w:tc>
        <w:tc>
          <w:tcPr>
            <w:tcW w:w="1710" w:type="dxa"/>
            <w:shd w:val="clear" w:color="auto" w:fill="auto"/>
            <w:vAlign w:val="center"/>
          </w:tcPr>
          <w:p w14:paraId="6DA41123" w14:textId="77777777" w:rsidR="00271CDD" w:rsidRPr="007D5606" w:rsidRDefault="00271CDD"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1,3 (0,5–2,1)</w:t>
            </w:r>
          </w:p>
        </w:tc>
        <w:tc>
          <w:tcPr>
            <w:tcW w:w="1085" w:type="dxa"/>
            <w:shd w:val="clear" w:color="auto" w:fill="auto"/>
            <w:vAlign w:val="center"/>
          </w:tcPr>
          <w:p w14:paraId="4A3261BA" w14:textId="77777777" w:rsidR="00271CDD" w:rsidRPr="007D5606" w:rsidRDefault="00271CDD"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p>
        </w:tc>
        <w:tc>
          <w:tcPr>
            <w:tcW w:w="1040" w:type="dxa"/>
            <w:shd w:val="clear" w:color="auto" w:fill="auto"/>
            <w:vAlign w:val="center"/>
          </w:tcPr>
          <w:p w14:paraId="09DBF9B6" w14:textId="77777777" w:rsidR="00271CDD" w:rsidRPr="007D5606" w:rsidRDefault="00271CDD"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0,0020</w:t>
            </w:r>
          </w:p>
        </w:tc>
        <w:tc>
          <w:tcPr>
            <w:tcW w:w="1040" w:type="dxa"/>
            <w:shd w:val="clear" w:color="auto" w:fill="auto"/>
            <w:vAlign w:val="center"/>
          </w:tcPr>
          <w:p w14:paraId="57076620" w14:textId="77777777" w:rsidR="00271CDD" w:rsidRPr="007D5606" w:rsidRDefault="00271CDD"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p>
        </w:tc>
      </w:tr>
      <w:tr w:rsidR="00271CDD" w:rsidRPr="007D5606" w14:paraId="15529615" w14:textId="77777777" w:rsidTr="00030C37">
        <w:tc>
          <w:tcPr>
            <w:tcW w:w="1404" w:type="dxa"/>
            <w:shd w:val="clear" w:color="auto" w:fill="auto"/>
          </w:tcPr>
          <w:p w14:paraId="75A3DC92" w14:textId="77777777" w:rsidR="00271CDD" w:rsidRPr="007D5606" w:rsidRDefault="00271CDD" w:rsidP="00D0263C">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Eroosioaste</w:t>
            </w:r>
          </w:p>
        </w:tc>
        <w:tc>
          <w:tcPr>
            <w:tcW w:w="1520" w:type="dxa"/>
            <w:shd w:val="clear" w:color="auto" w:fill="auto"/>
            <w:vAlign w:val="center"/>
          </w:tcPr>
          <w:p w14:paraId="2A51BDA8" w14:textId="77777777" w:rsidR="00271CDD" w:rsidRPr="007D5606" w:rsidRDefault="00271CDD"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3,7 (2,7–4,7)</w:t>
            </w:r>
          </w:p>
        </w:tc>
        <w:tc>
          <w:tcPr>
            <w:tcW w:w="1504" w:type="dxa"/>
            <w:shd w:val="clear" w:color="auto" w:fill="auto"/>
            <w:vAlign w:val="center"/>
          </w:tcPr>
          <w:p w14:paraId="1CE5B02C" w14:textId="77777777" w:rsidR="00271CDD" w:rsidRPr="007D5606" w:rsidRDefault="00271CDD"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1,7 (1,0–2,4)</w:t>
            </w:r>
          </w:p>
        </w:tc>
        <w:tc>
          <w:tcPr>
            <w:tcW w:w="1710" w:type="dxa"/>
            <w:shd w:val="clear" w:color="auto" w:fill="auto"/>
            <w:vAlign w:val="center"/>
          </w:tcPr>
          <w:p w14:paraId="32A44F2B" w14:textId="77777777" w:rsidR="00271CDD" w:rsidRPr="007D5606" w:rsidRDefault="00271CDD"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0,8 (0,4–1,2)</w:t>
            </w:r>
          </w:p>
        </w:tc>
        <w:tc>
          <w:tcPr>
            <w:tcW w:w="1085" w:type="dxa"/>
            <w:shd w:val="clear" w:color="auto" w:fill="auto"/>
            <w:vAlign w:val="center"/>
          </w:tcPr>
          <w:p w14:paraId="647DED86" w14:textId="77777777" w:rsidR="00271CDD" w:rsidRPr="007D5606" w:rsidRDefault="00271CDD"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p>
        </w:tc>
        <w:tc>
          <w:tcPr>
            <w:tcW w:w="1040" w:type="dxa"/>
            <w:shd w:val="clear" w:color="auto" w:fill="auto"/>
            <w:vAlign w:val="center"/>
          </w:tcPr>
          <w:p w14:paraId="4E0E23C4" w14:textId="77777777" w:rsidR="00271CDD" w:rsidRPr="007D5606" w:rsidRDefault="00271CDD"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0,0082</w:t>
            </w:r>
          </w:p>
        </w:tc>
        <w:tc>
          <w:tcPr>
            <w:tcW w:w="1040" w:type="dxa"/>
            <w:shd w:val="clear" w:color="auto" w:fill="auto"/>
            <w:vAlign w:val="center"/>
          </w:tcPr>
          <w:p w14:paraId="0F7EFA3C" w14:textId="77777777" w:rsidR="00271CDD" w:rsidRPr="007D5606" w:rsidRDefault="00271CDD"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p>
        </w:tc>
      </w:tr>
      <w:tr w:rsidR="00271CDD" w:rsidRPr="007D5606" w14:paraId="000ADA47" w14:textId="77777777" w:rsidTr="00030C37">
        <w:tc>
          <w:tcPr>
            <w:tcW w:w="1404" w:type="dxa"/>
            <w:tcBorders>
              <w:bottom w:val="single" w:sz="4" w:space="0" w:color="auto"/>
            </w:tcBorders>
            <w:shd w:val="clear" w:color="auto" w:fill="auto"/>
          </w:tcPr>
          <w:p w14:paraId="1C5465A5" w14:textId="77777777" w:rsidR="00271CDD" w:rsidRPr="007D5606" w:rsidRDefault="00271CDD" w:rsidP="00D0263C">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Nivelraon madaltuma</w:t>
            </w:r>
          </w:p>
        </w:tc>
        <w:tc>
          <w:tcPr>
            <w:tcW w:w="1520" w:type="dxa"/>
            <w:tcBorders>
              <w:bottom w:val="single" w:sz="4" w:space="0" w:color="auto"/>
            </w:tcBorders>
            <w:shd w:val="clear" w:color="auto" w:fill="auto"/>
            <w:vAlign w:val="center"/>
          </w:tcPr>
          <w:p w14:paraId="6CCC1F64" w14:textId="77777777" w:rsidR="00271CDD" w:rsidRPr="007D5606" w:rsidRDefault="00271CDD"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2,0 (1,2–2,8)</w:t>
            </w:r>
          </w:p>
        </w:tc>
        <w:tc>
          <w:tcPr>
            <w:tcW w:w="1504" w:type="dxa"/>
            <w:tcBorders>
              <w:bottom w:val="single" w:sz="4" w:space="0" w:color="auto"/>
            </w:tcBorders>
            <w:shd w:val="clear" w:color="auto" w:fill="auto"/>
            <w:vAlign w:val="center"/>
          </w:tcPr>
          <w:p w14:paraId="6DDD1EDC" w14:textId="77777777" w:rsidR="00271CDD" w:rsidRPr="007D5606" w:rsidRDefault="00271CDD"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1,3 (0,5–2,1)</w:t>
            </w:r>
          </w:p>
        </w:tc>
        <w:tc>
          <w:tcPr>
            <w:tcW w:w="1710" w:type="dxa"/>
            <w:tcBorders>
              <w:bottom w:val="single" w:sz="4" w:space="0" w:color="auto"/>
            </w:tcBorders>
            <w:shd w:val="clear" w:color="auto" w:fill="auto"/>
            <w:vAlign w:val="center"/>
          </w:tcPr>
          <w:p w14:paraId="56F5CE8A" w14:textId="77777777" w:rsidR="00271CDD" w:rsidRPr="007D5606" w:rsidRDefault="00271CDD"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0,5 (0–1,0)</w:t>
            </w:r>
          </w:p>
        </w:tc>
        <w:tc>
          <w:tcPr>
            <w:tcW w:w="1085" w:type="dxa"/>
            <w:tcBorders>
              <w:bottom w:val="single" w:sz="4" w:space="0" w:color="auto"/>
            </w:tcBorders>
            <w:shd w:val="clear" w:color="auto" w:fill="auto"/>
            <w:vAlign w:val="center"/>
          </w:tcPr>
          <w:p w14:paraId="2F015E46" w14:textId="77777777" w:rsidR="00271CDD" w:rsidRPr="007D5606" w:rsidRDefault="00271CDD"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p>
        </w:tc>
        <w:tc>
          <w:tcPr>
            <w:tcW w:w="1040" w:type="dxa"/>
            <w:tcBorders>
              <w:bottom w:val="single" w:sz="4" w:space="0" w:color="auto"/>
            </w:tcBorders>
            <w:shd w:val="clear" w:color="auto" w:fill="auto"/>
            <w:vAlign w:val="center"/>
          </w:tcPr>
          <w:p w14:paraId="628A6A9C" w14:textId="77777777" w:rsidR="00271CDD" w:rsidRPr="007D5606" w:rsidRDefault="00271CDD"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0,0037</w:t>
            </w:r>
          </w:p>
        </w:tc>
        <w:tc>
          <w:tcPr>
            <w:tcW w:w="1040" w:type="dxa"/>
            <w:tcBorders>
              <w:bottom w:val="single" w:sz="4" w:space="0" w:color="auto"/>
            </w:tcBorders>
            <w:shd w:val="clear" w:color="auto" w:fill="auto"/>
            <w:vAlign w:val="center"/>
          </w:tcPr>
          <w:p w14:paraId="7328D1F0" w14:textId="77777777" w:rsidR="00271CDD" w:rsidRPr="007D5606" w:rsidRDefault="00271CDD" w:rsidP="00D0263C">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0,151</w:t>
            </w:r>
          </w:p>
        </w:tc>
      </w:tr>
      <w:tr w:rsidR="00081A6C" w:rsidRPr="007D5606" w14:paraId="2CD695FD" w14:textId="77777777" w:rsidTr="00030C37">
        <w:tc>
          <w:tcPr>
            <w:tcW w:w="9303" w:type="dxa"/>
            <w:gridSpan w:val="7"/>
            <w:tcBorders>
              <w:left w:val="nil"/>
              <w:bottom w:val="nil"/>
              <w:right w:val="nil"/>
            </w:tcBorders>
            <w:shd w:val="clear" w:color="auto" w:fill="auto"/>
          </w:tcPr>
          <w:p w14:paraId="3B649376" w14:textId="77777777" w:rsidR="00081A6C" w:rsidRPr="00EA06DD" w:rsidRDefault="00081A6C" w:rsidP="009D38C5">
            <w:pPr>
              <w:pStyle w:val="BodyText"/>
              <w:widowControl/>
              <w:kinsoku w:val="0"/>
              <w:overflowPunct w:val="0"/>
              <w:ind w:left="274" w:hanging="274"/>
              <w:rPr>
                <w:color w:val="000000" w:themeColor="text1"/>
                <w:sz w:val="20"/>
              </w:rPr>
            </w:pPr>
            <w:r w:rsidRPr="00EA06DD">
              <w:rPr>
                <w:color w:val="000000" w:themeColor="text1"/>
                <w:sz w:val="20"/>
                <w:vertAlign w:val="superscript"/>
              </w:rPr>
              <w:t>a</w:t>
            </w:r>
            <w:r w:rsidRPr="00EA06DD">
              <w:rPr>
                <w:color w:val="000000" w:themeColor="text1"/>
                <w:sz w:val="20"/>
              </w:rPr>
              <w:tab/>
              <w:t xml:space="preserve"> p</w:t>
            </w:r>
            <w:r w:rsidRPr="00EA06DD">
              <w:rPr>
                <w:color w:val="000000" w:themeColor="text1"/>
                <w:sz w:val="20"/>
              </w:rPr>
              <w:noBreakHyphen/>
              <w:t>arvo on saatu metotreksaattimonoterapian ja adalimumabi/metotreksaattiyhdistelmähoidon parivertailusta (Mann–Whitneyn U</w:t>
            </w:r>
            <w:r w:rsidRPr="00EA06DD">
              <w:rPr>
                <w:color w:val="000000" w:themeColor="text1"/>
                <w:sz w:val="20"/>
              </w:rPr>
              <w:noBreakHyphen/>
              <w:t>testillä).</w:t>
            </w:r>
          </w:p>
          <w:p w14:paraId="1C79DC27" w14:textId="77777777" w:rsidR="00081A6C" w:rsidRPr="00EA06DD" w:rsidRDefault="00081A6C" w:rsidP="009D38C5">
            <w:pPr>
              <w:pStyle w:val="BodyText"/>
              <w:widowControl/>
              <w:kinsoku w:val="0"/>
              <w:overflowPunct w:val="0"/>
              <w:ind w:left="274" w:hanging="274"/>
              <w:rPr>
                <w:color w:val="000000" w:themeColor="text1"/>
                <w:sz w:val="20"/>
              </w:rPr>
            </w:pPr>
            <w:r w:rsidRPr="00EA06DD">
              <w:rPr>
                <w:color w:val="000000" w:themeColor="text1"/>
                <w:sz w:val="20"/>
                <w:vertAlign w:val="superscript"/>
              </w:rPr>
              <w:t>b</w:t>
            </w:r>
            <w:r w:rsidRPr="00EA06DD">
              <w:rPr>
                <w:color w:val="000000" w:themeColor="text1"/>
                <w:sz w:val="20"/>
                <w:vertAlign w:val="superscript"/>
              </w:rPr>
              <w:tab/>
            </w:r>
            <w:r w:rsidRPr="00EA06DD">
              <w:rPr>
                <w:color w:val="000000" w:themeColor="text1"/>
                <w:sz w:val="20"/>
              </w:rPr>
              <w:t xml:space="preserve"> p</w:t>
            </w:r>
            <w:r w:rsidRPr="00EA06DD">
              <w:rPr>
                <w:color w:val="000000" w:themeColor="text1"/>
                <w:sz w:val="20"/>
              </w:rPr>
              <w:noBreakHyphen/>
              <w:t>arvo on saatu adalimumabimonoterapian ja adalimumabi/metotreksaattiyhdistelmähoidon parivertailusta Mann–Whitneyn U</w:t>
            </w:r>
            <w:r w:rsidRPr="00EA06DD">
              <w:rPr>
                <w:color w:val="000000" w:themeColor="text1"/>
                <w:sz w:val="20"/>
              </w:rPr>
              <w:noBreakHyphen/>
              <w:t>testillä.</w:t>
            </w:r>
          </w:p>
          <w:p w14:paraId="09FF93D2" w14:textId="77777777" w:rsidR="00081A6C" w:rsidRPr="00EA06DD" w:rsidRDefault="00081A6C" w:rsidP="009D38C5">
            <w:pPr>
              <w:pStyle w:val="BodyText"/>
              <w:widowControl/>
              <w:kinsoku w:val="0"/>
              <w:overflowPunct w:val="0"/>
              <w:ind w:left="274" w:hanging="274"/>
              <w:rPr>
                <w:color w:val="000000" w:themeColor="text1"/>
                <w:sz w:val="20"/>
              </w:rPr>
            </w:pPr>
            <w:r w:rsidRPr="00EA06DD">
              <w:rPr>
                <w:color w:val="000000" w:themeColor="text1"/>
                <w:sz w:val="20"/>
                <w:vertAlign w:val="superscript"/>
              </w:rPr>
              <w:t>c</w:t>
            </w:r>
            <w:r w:rsidRPr="00EA06DD">
              <w:rPr>
                <w:color w:val="000000" w:themeColor="text1"/>
                <w:sz w:val="20"/>
              </w:rPr>
              <w:tab/>
              <w:t xml:space="preserve"> p</w:t>
            </w:r>
            <w:r w:rsidRPr="00EA06DD">
              <w:rPr>
                <w:color w:val="000000" w:themeColor="text1"/>
                <w:sz w:val="20"/>
              </w:rPr>
              <w:noBreakHyphen/>
              <w:t>arvo on saatu adalimumabimonoterapian ja metotreksaattimonoterapian parivertailusta (Mann–Whitneyn U</w:t>
            </w:r>
            <w:r w:rsidRPr="00EA06DD">
              <w:rPr>
                <w:color w:val="000000" w:themeColor="text1"/>
                <w:sz w:val="20"/>
              </w:rPr>
              <w:noBreakHyphen/>
              <w:t>testillä).</w:t>
            </w:r>
          </w:p>
        </w:tc>
      </w:tr>
    </w:tbl>
    <w:p w14:paraId="3F44D550" w14:textId="77777777" w:rsidR="00081A6C" w:rsidRPr="007D5606" w:rsidRDefault="00081A6C" w:rsidP="00982118">
      <w:pPr>
        <w:rPr>
          <w:color w:val="000000" w:themeColor="text1"/>
        </w:rPr>
      </w:pPr>
    </w:p>
    <w:p w14:paraId="4EB84610" w14:textId="77777777" w:rsidR="00C46587" w:rsidRPr="007D5606" w:rsidRDefault="00C46587" w:rsidP="00982118">
      <w:pPr>
        <w:rPr>
          <w:color w:val="000000" w:themeColor="text1"/>
        </w:rPr>
      </w:pPr>
      <w:r w:rsidRPr="007D5606">
        <w:rPr>
          <w:color w:val="000000" w:themeColor="text1"/>
        </w:rPr>
        <w:t xml:space="preserve">52 ja 104 viikon hoidon jälkeen niiden potilaiden prosentuaalinen osuus, joilla tauti ei ollut edennyt (muutos lähtötilanteesta modifioiduissa Sharpin kokonaispisteissä ≤ 0,5) oli merkitsevästi suurempi potilailla, jotka olivat saaneet adalimumabi/metotreksaattiyhdistelmähoitoa (63,8 % ja 61,2 %) kuin potilailla, jotka olivat saaneet pelkkää metotreksaattia (37,4 % ja 33,5 %, p &lt; 0,001) tai pelkkää adalimumabia (50,7 %, p &lt; 0,002 ja 44,5 %, p &lt; 0,001). </w:t>
      </w:r>
    </w:p>
    <w:p w14:paraId="0E64B227" w14:textId="77777777" w:rsidR="00C46587" w:rsidRPr="007D5606" w:rsidRDefault="00C46587" w:rsidP="00982118">
      <w:pPr>
        <w:rPr>
          <w:color w:val="000000" w:themeColor="text1"/>
        </w:rPr>
      </w:pPr>
    </w:p>
    <w:p w14:paraId="48132995" w14:textId="77777777" w:rsidR="00C46587" w:rsidRPr="007D5606" w:rsidRDefault="00C46587" w:rsidP="00982118">
      <w:pPr>
        <w:rPr>
          <w:color w:val="000000" w:themeColor="text1"/>
        </w:rPr>
      </w:pPr>
      <w:r w:rsidRPr="007D5606">
        <w:rPr>
          <w:color w:val="000000" w:themeColor="text1"/>
        </w:rPr>
        <w:t xml:space="preserve">Avoimessa nivelreuman jatkotutkimuksessa V keskimääräinen muutos lähtötilanteesta 10 vuoden kohdalla modifioiduissa Sharpin kokonaispisteissä (TSS) oli alun perin metotreksaattimonoterapiaan satunnaistetuilla potilailla 10,8, adalimumabimonoterapiaan satunnaistetuilla potilailla 9,2 ja adalimumabi/metoreksaattiyhdistelmähoitoon satunnaistetuilla potilailla 3,9. Vastaavat osuudet potilaista, joilla ei tapahtunut radiologista etenemistä, olivat 31,3 %, 23,7 % ja 36,7 %. </w:t>
      </w:r>
    </w:p>
    <w:p w14:paraId="222F0170" w14:textId="77777777" w:rsidR="00C46587" w:rsidRPr="007D5606" w:rsidRDefault="00C46587" w:rsidP="00982118">
      <w:pPr>
        <w:rPr>
          <w:color w:val="000000" w:themeColor="text1"/>
        </w:rPr>
      </w:pPr>
    </w:p>
    <w:p w14:paraId="0056E408" w14:textId="77777777" w:rsidR="00C46587" w:rsidRPr="007D5606" w:rsidRDefault="00C46587" w:rsidP="00982118">
      <w:pPr>
        <w:keepNext/>
        <w:rPr>
          <w:i/>
          <w:color w:val="000000" w:themeColor="text1"/>
          <w:u w:val="single"/>
        </w:rPr>
      </w:pPr>
      <w:r w:rsidRPr="007D5606">
        <w:rPr>
          <w:i/>
          <w:color w:val="000000" w:themeColor="text1"/>
          <w:u w:val="single"/>
        </w:rPr>
        <w:t xml:space="preserve">Elämänlaatu ja fyysinen toimintakyky </w:t>
      </w:r>
    </w:p>
    <w:p w14:paraId="2076BF2E" w14:textId="77777777" w:rsidR="00C46587" w:rsidRPr="007D5606" w:rsidRDefault="00C46587" w:rsidP="00982118">
      <w:pPr>
        <w:keepNext/>
        <w:rPr>
          <w:color w:val="000000" w:themeColor="text1"/>
        </w:rPr>
      </w:pPr>
    </w:p>
    <w:p w14:paraId="06910B00" w14:textId="77777777" w:rsidR="00C46587" w:rsidRPr="007D5606" w:rsidRDefault="00C46587" w:rsidP="00982118">
      <w:pPr>
        <w:rPr>
          <w:color w:val="000000" w:themeColor="text1"/>
        </w:rPr>
      </w:pPr>
      <w:r w:rsidRPr="007D5606">
        <w:rPr>
          <w:color w:val="000000" w:themeColor="text1"/>
        </w:rPr>
        <w:t>Terveyteen liittyvää elämänlaatua ja fyysistä toimintakykyä arvioitiin kaikissa neljässä asianmukaisessa ja hyvin kontrolloidussa tutkimuksessa toimintakykyindeksillä (HAQ), joka oli nivelreumatutkimuksessa III ennalta määritelty ensisijainen päätetapahtuma viikolla 52. Kaikki adalimumabiannokset/annostusohjelmat kaikissa neljässä tutkimuksessa osoittivat, että paraneminen mitattuna HAQ</w:t>
      </w:r>
      <w:r w:rsidR="005D6FA4" w:rsidRPr="007D5606">
        <w:rPr>
          <w:color w:val="000000" w:themeColor="text1"/>
        </w:rPr>
        <w:t>-</w:t>
      </w:r>
      <w:r w:rsidRPr="007D5606">
        <w:rPr>
          <w:color w:val="000000" w:themeColor="text1"/>
        </w:rPr>
        <w:t xml:space="preserve">toimintakykyindeksillä lähtötasolta kuukaudelle 6 oli plaseboon verrattuna tilastollisesti merkitsevästi parempaa, ja nivelreumatutkimuksessa III havaittiin samaa viikolla 52. Short Form Health Survey (SF 36) -kyselyn tulokset adalimumabin kaikkien annosten/annostusohjelmien osalta tukevat näitä löydöksiä (mm. PCS-pisteet ja kipu- ja </w:t>
      </w:r>
      <w:r w:rsidRPr="007D5606">
        <w:rPr>
          <w:color w:val="000000" w:themeColor="text1"/>
        </w:rPr>
        <w:lastRenderedPageBreak/>
        <w:t xml:space="preserve">vitaliteettiosioiden pisteet annokselle 40 mg joka toinen viikko olivat tilastollisesti merkitseviä). FACIT-pisteet osoittavat, että väsymys väheni tilastollisesti merkitsevästi kaikissa niissä kolmessa tutkimuksessa, joissa sitä arvioitiin (nivelreumatutkimukset I, III, IV). </w:t>
      </w:r>
    </w:p>
    <w:p w14:paraId="055FC536" w14:textId="77777777" w:rsidR="00C46587" w:rsidRPr="007D5606" w:rsidRDefault="00C46587" w:rsidP="00982118">
      <w:pPr>
        <w:rPr>
          <w:color w:val="000000" w:themeColor="text1"/>
        </w:rPr>
      </w:pPr>
    </w:p>
    <w:p w14:paraId="461D63A9" w14:textId="77777777" w:rsidR="00C46587" w:rsidRPr="007D5606" w:rsidRDefault="00C46587" w:rsidP="00982118">
      <w:pPr>
        <w:rPr>
          <w:color w:val="000000" w:themeColor="text1"/>
        </w:rPr>
      </w:pPr>
      <w:r w:rsidRPr="007D5606">
        <w:rPr>
          <w:color w:val="000000" w:themeColor="text1"/>
        </w:rPr>
        <w:t xml:space="preserve">Nivelreumatutkimuksessa III fyysisessä toimintakyvyssä havaitut paranemiset säilyivät useimmilla potilailla, joiden fyysinen toimintakyky parani ja jotka jatkoivat hoitoa vielä avoimen tutkimuksen viikolla 520 (120 kuukautta). Elämänlaadun paraneminen mitattiin viikolle 156 (36 kuukautta) asti. Elämänlaadun paraneminen pysyi samalla tasolla koko tämän ajan. </w:t>
      </w:r>
    </w:p>
    <w:p w14:paraId="70852953" w14:textId="77777777" w:rsidR="00C46587" w:rsidRPr="007D5606" w:rsidRDefault="00C46587" w:rsidP="00982118">
      <w:pPr>
        <w:rPr>
          <w:color w:val="000000" w:themeColor="text1"/>
        </w:rPr>
      </w:pPr>
    </w:p>
    <w:p w14:paraId="3F8F5AAD" w14:textId="77777777" w:rsidR="00C46587" w:rsidRPr="007D5606" w:rsidRDefault="00C46587" w:rsidP="00982118">
      <w:pPr>
        <w:rPr>
          <w:color w:val="000000" w:themeColor="text1"/>
        </w:rPr>
      </w:pPr>
      <w:r w:rsidRPr="007D5606">
        <w:rPr>
          <w:color w:val="000000" w:themeColor="text1"/>
        </w:rPr>
        <w:t>Nivelreumatutkimuksessa V toimintakykyindeksin (HAQ) ja SF 36 </w:t>
      </w:r>
      <w:r w:rsidRPr="007D5606">
        <w:rPr>
          <w:color w:val="000000" w:themeColor="text1"/>
        </w:rPr>
        <w:noBreakHyphen/>
        <w:t xml:space="preserve">kyselyn fyysisen komponentin paraneminen oli merkittävämpää (p &lt; 0,001) adalimumabi/metotreksaattiyhdistelmähoidon kuin pelkän metotreksaattihoidon tai pelkän adalimumabihoidon yhteydessä viikolla 52, ja vaikutus säilyi viikon 104 loppuun asti. Niillä 250:llä potilaalla, jotka olivat avoimessa jatkotutkimuksessa loppuun asti, fyysisessä toimintakyvyssä havaitut paranemiset säilyivät 10 hoitovuoden ajan. </w:t>
      </w:r>
    </w:p>
    <w:p w14:paraId="79966CB2" w14:textId="77777777" w:rsidR="00C46587" w:rsidRPr="007D5606" w:rsidRDefault="00C46587" w:rsidP="00982118">
      <w:pPr>
        <w:rPr>
          <w:color w:val="000000" w:themeColor="text1"/>
        </w:rPr>
      </w:pPr>
    </w:p>
    <w:p w14:paraId="1AD4DE4E" w14:textId="77777777" w:rsidR="00C46587" w:rsidRPr="007D5606" w:rsidRDefault="00C46587" w:rsidP="00982118">
      <w:pPr>
        <w:keepNext/>
        <w:rPr>
          <w:i/>
          <w:color w:val="000000" w:themeColor="text1"/>
        </w:rPr>
      </w:pPr>
      <w:r w:rsidRPr="007D5606">
        <w:rPr>
          <w:i/>
          <w:color w:val="000000" w:themeColor="text1"/>
        </w:rPr>
        <w:t xml:space="preserve">Läiskäpsoriaasi aikuisilla </w:t>
      </w:r>
    </w:p>
    <w:p w14:paraId="736110B4" w14:textId="77777777" w:rsidR="00C46587" w:rsidRPr="007D5606" w:rsidRDefault="00C46587" w:rsidP="00982118">
      <w:pPr>
        <w:keepNext/>
        <w:rPr>
          <w:color w:val="000000" w:themeColor="text1"/>
        </w:rPr>
      </w:pPr>
    </w:p>
    <w:p w14:paraId="6DCAB655" w14:textId="77777777" w:rsidR="00C46587" w:rsidRPr="007D5606" w:rsidRDefault="00C46587" w:rsidP="00982118">
      <w:pPr>
        <w:rPr>
          <w:color w:val="000000" w:themeColor="text1"/>
        </w:rPr>
      </w:pPr>
      <w:r w:rsidRPr="007D5606">
        <w:rPr>
          <w:color w:val="000000" w:themeColor="text1"/>
        </w:rPr>
        <w:t xml:space="preserve">Adalimumabin tehoa ja turvallisuutta tutkittiin satunnaistetuissa, kaksoissokkoutetuissa tutkimuksissa aikuispotilailla, joilla oli krooninen läiskäpsoriaasi (≥ 10 % kehon pinta-alasta ja PASI-indeksi ≥ 12 tai ≥ 10) ja joille harkittiin systeemistä hoitoa tai valohoitoa. 73 % psoriaasitutkimuksiin I ja II osallistuneista potilaista oli käyttänyt aiemmin systeemistä hoitoa tai valohoitoa. Adalimumabin tehoa ja turvallisuutta tutkittiin satunnaistetussa kaksoissokkoutetussa tutkimuksessa (Psoriaasitutkimus III) myös aikuispotilailla, jotka sairastivat keskivaikeaa tai vaikeaa kroonista läiskäpsoriaasia ja siihen liittyvää käsi- ja/tai jalkapsoriaasia ja joille harkittiin systeemistä hoitoa. </w:t>
      </w:r>
    </w:p>
    <w:p w14:paraId="14C1DF48" w14:textId="77777777" w:rsidR="00C46587" w:rsidRPr="007D5606" w:rsidRDefault="00C46587" w:rsidP="00982118">
      <w:pPr>
        <w:rPr>
          <w:color w:val="000000" w:themeColor="text1"/>
        </w:rPr>
      </w:pPr>
    </w:p>
    <w:p w14:paraId="6C9F7F22" w14:textId="77777777" w:rsidR="00C46587" w:rsidRPr="007D5606" w:rsidRDefault="00C46587" w:rsidP="00982118">
      <w:pPr>
        <w:rPr>
          <w:color w:val="000000" w:themeColor="text1"/>
        </w:rPr>
      </w:pPr>
      <w:r w:rsidRPr="007D5606">
        <w:rPr>
          <w:color w:val="000000" w:themeColor="text1"/>
        </w:rPr>
        <w:t>Psoriaasitutkimuksessa I (REVEAL) arvioitiin 1 212 potilasta kolmen hoitojakson puitteissa. Hoitojaksolla A potilaat saivat joko lumehoitoa tai adalimumabihoitoa (80 mg aloitusannos, jonka jälkeen 40 mg joka toinen viikko; ensimmäinen 40 mg annos otettiin viikon kuluttua aloitusannoksesta). 16 hoitoviikon jälkeen ne potilaat, joilla saavutettiin vähintään PASI 75 </w:t>
      </w:r>
      <w:r w:rsidRPr="007D5606">
        <w:rPr>
          <w:color w:val="000000" w:themeColor="text1"/>
        </w:rPr>
        <w:noBreakHyphen/>
        <w:t>vaste (PASI-indeksi parani vähintään 75 % lähtötilanteeseen nähden), siirtyivät hoitojaksoon B ja saivat avointa adalimumabihoitoa annoksella 40 mg joka toinen viikko. Potilaat, joilla oli edelleen ≥ PASI75 </w:t>
      </w:r>
      <w:r w:rsidRPr="007D5606">
        <w:rPr>
          <w:color w:val="000000" w:themeColor="text1"/>
        </w:rPr>
        <w:noBreakHyphen/>
        <w:t xml:space="preserve">vaste viikolla 33 ja jotka oli alun perin satunnaistettu hoitojaksolla A saamaan vaikuttavaa hoitoa, satunnaistettiin uudelleen hoitojaksolla C saamaan joko lumehoitoa tai 40 mg adalimumabia joka toinen viikko vielä 19 viikon ajan. Kaikissa hoitoryhmissä lähtötilanteen PASI-indeksi oli keskimäärin 18,9 ja lääkärin yleisarvio potilaan sairaudesta oli lähtötilanteessa ”keskivaikea” (53 % tutkimushenkilöistä), ”vaikea” (41 %) tai ”hyvin vaikea” (6 %). </w:t>
      </w:r>
    </w:p>
    <w:p w14:paraId="3DDD1B1C" w14:textId="77777777" w:rsidR="00C46587" w:rsidRPr="007D5606" w:rsidRDefault="00C46587" w:rsidP="00982118">
      <w:pPr>
        <w:rPr>
          <w:color w:val="000000" w:themeColor="text1"/>
        </w:rPr>
      </w:pPr>
    </w:p>
    <w:p w14:paraId="6665E067" w14:textId="77777777" w:rsidR="00C46587" w:rsidRPr="007D5606" w:rsidRDefault="00C46587" w:rsidP="00982118">
      <w:pPr>
        <w:rPr>
          <w:color w:val="000000" w:themeColor="text1"/>
        </w:rPr>
      </w:pPr>
      <w:r w:rsidRPr="007D5606">
        <w:rPr>
          <w:color w:val="000000" w:themeColor="text1"/>
        </w:rPr>
        <w:t>Psoriaasitutkimuksessa II (CHAMPION) adalimumabin tehoa ja turvallisuutta verrattiin metotreksaattiin ja lumehoitoon 271 potilaalla. Potilaat saivat 16 viikon ajan joko lumehoitoa, metotreksaattia (aloitusannos 7,5 mg, jonka jälkeen annosta nostettiin viikolle 12 asti; maksimiannos 25 mg) tai adalimumabihoitoa (80 mg aloitusannos, jonka jälkeen 40 mg joka toinen viikko; ensimmäinen 40 mg annos viikon kuluttua aloitusannoksesta). Adalimumabia ja metotreksaattia vertailevia tietoja 16 hoitoviikkoa pidemmältä ajalta ei ole. Metotreksaattiryhmässä potilaiden annosta ei enää nostettu, jos heillä saavutettiin ≥ PASI 50 </w:t>
      </w:r>
      <w:r w:rsidRPr="007D5606">
        <w:rPr>
          <w:color w:val="000000" w:themeColor="text1"/>
        </w:rPr>
        <w:noBreakHyphen/>
        <w:t xml:space="preserve">vaste viikolla 8 ja/tai viikolla 12. Kaikissa hoitoryhmissä lähtötilanteen PASI-indeksi oli keskimäärin 19,7 ja lääkärin yleisarvio potilaan sairaudesta oli lähtötilanteessa ”lievä” (&lt; 1 % tutkimushenkilöistä), ”keskivaikea” (48 %), ”vaikea” (46 %) tai ”hyvin vaikea” (6 %). </w:t>
      </w:r>
    </w:p>
    <w:p w14:paraId="6D5ECA73" w14:textId="77777777" w:rsidR="00C46587" w:rsidRPr="007D5606" w:rsidRDefault="00C46587" w:rsidP="00982118">
      <w:pPr>
        <w:rPr>
          <w:color w:val="000000" w:themeColor="text1"/>
        </w:rPr>
      </w:pPr>
    </w:p>
    <w:p w14:paraId="6889815B" w14:textId="77777777" w:rsidR="00C46587" w:rsidRPr="007D5606" w:rsidRDefault="00C46587" w:rsidP="00982118">
      <w:pPr>
        <w:rPr>
          <w:color w:val="000000" w:themeColor="text1"/>
        </w:rPr>
      </w:pPr>
      <w:r w:rsidRPr="007D5606">
        <w:rPr>
          <w:color w:val="000000" w:themeColor="text1"/>
        </w:rPr>
        <w:t xml:space="preserve">Kaikkiin vaiheen 2 ja vaiheen 3 psoriaasitutkimuksiin osallistuneet potilaat soveltuivat avoimeen jatkotutkimukseen, jossa adalimumabia annettiin vielä vähintään 108 viikon ajan. </w:t>
      </w:r>
    </w:p>
    <w:p w14:paraId="7E346954" w14:textId="77777777" w:rsidR="00C46587" w:rsidRPr="007D5606" w:rsidRDefault="00C46587" w:rsidP="00982118">
      <w:pPr>
        <w:rPr>
          <w:color w:val="000000" w:themeColor="text1"/>
        </w:rPr>
      </w:pPr>
    </w:p>
    <w:p w14:paraId="3BB9C396" w14:textId="77777777" w:rsidR="00C46587" w:rsidRPr="007D5606" w:rsidRDefault="00C46587" w:rsidP="00982118">
      <w:pPr>
        <w:rPr>
          <w:color w:val="000000" w:themeColor="text1"/>
        </w:rPr>
      </w:pPr>
      <w:r w:rsidRPr="007D5606">
        <w:rPr>
          <w:color w:val="000000" w:themeColor="text1"/>
        </w:rPr>
        <w:t>Psoriaasitutkimusten I ja II ensisijainen päätetapahtuma oli niiden potilaiden osuus, jotka saavuttivat viikolla 16 PASI 75 </w:t>
      </w:r>
      <w:r w:rsidRPr="007D5606">
        <w:rPr>
          <w:color w:val="000000" w:themeColor="text1"/>
        </w:rPr>
        <w:noBreakHyphen/>
        <w:t>vasteen lähtötilanteeseen nähden (ks. taulukot </w:t>
      </w:r>
      <w:r w:rsidR="0030549D" w:rsidRPr="007D5606">
        <w:rPr>
          <w:color w:val="000000" w:themeColor="text1"/>
        </w:rPr>
        <w:t>12</w:t>
      </w:r>
      <w:r w:rsidRPr="007D5606">
        <w:rPr>
          <w:color w:val="000000" w:themeColor="text1"/>
        </w:rPr>
        <w:t xml:space="preserve"> ja </w:t>
      </w:r>
      <w:r w:rsidR="0030549D" w:rsidRPr="007D5606">
        <w:rPr>
          <w:color w:val="000000" w:themeColor="text1"/>
        </w:rPr>
        <w:t>13</w:t>
      </w:r>
      <w:r w:rsidRPr="007D5606">
        <w:rPr>
          <w:color w:val="000000" w:themeColor="text1"/>
        </w:rPr>
        <w:t xml:space="preserve">). </w:t>
      </w:r>
    </w:p>
    <w:p w14:paraId="609125EF" w14:textId="77777777" w:rsidR="00C46587" w:rsidRPr="007D5606" w:rsidRDefault="00C46587" w:rsidP="00982118">
      <w:pPr>
        <w:rPr>
          <w:color w:val="000000" w:themeColor="text1"/>
        </w:rPr>
      </w:pPr>
    </w:p>
    <w:p w14:paraId="3B6936DD" w14:textId="77777777" w:rsidR="00C46587" w:rsidRPr="007D5606" w:rsidRDefault="00C46587" w:rsidP="00FB4446">
      <w:pPr>
        <w:keepNext/>
        <w:rPr>
          <w:b/>
          <w:color w:val="000000" w:themeColor="text1"/>
        </w:rPr>
      </w:pPr>
      <w:r w:rsidRPr="007D5606">
        <w:rPr>
          <w:b/>
          <w:color w:val="000000" w:themeColor="text1"/>
        </w:rPr>
        <w:lastRenderedPageBreak/>
        <w:t>Taulukko </w:t>
      </w:r>
      <w:r w:rsidR="0030549D" w:rsidRPr="007D5606">
        <w:rPr>
          <w:b/>
          <w:color w:val="000000" w:themeColor="text1"/>
        </w:rPr>
        <w:t>12</w:t>
      </w:r>
      <w:r w:rsidRPr="007D5606">
        <w:rPr>
          <w:b/>
          <w:color w:val="000000" w:themeColor="text1"/>
        </w:rPr>
        <w:t>. Psoriaasitutkimus I (REVEAL) Tehotulokset 16 viikon kohdalla</w:t>
      </w:r>
    </w:p>
    <w:p w14:paraId="4E6A8B7C" w14:textId="77777777" w:rsidR="00DD002D" w:rsidRPr="007D5606" w:rsidRDefault="00DD002D" w:rsidP="00FB4446">
      <w:pPr>
        <w:keepNext/>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1"/>
        <w:gridCol w:w="2977"/>
        <w:gridCol w:w="2977"/>
      </w:tblGrid>
      <w:tr w:rsidR="00DD002D" w:rsidRPr="007D5606" w14:paraId="3B56B742" w14:textId="77777777" w:rsidTr="00081A6C">
        <w:trPr>
          <w:tblHeader/>
        </w:trPr>
        <w:tc>
          <w:tcPr>
            <w:tcW w:w="3193" w:type="dxa"/>
            <w:shd w:val="clear" w:color="auto" w:fill="auto"/>
          </w:tcPr>
          <w:p w14:paraId="6875EDA9" w14:textId="77777777" w:rsidR="00DD002D" w:rsidRPr="007D5606" w:rsidRDefault="00DD002D" w:rsidP="00AA5839">
            <w:pPr>
              <w:rPr>
                <w:rFonts w:eastAsia="Calibri"/>
                <w:color w:val="000000" w:themeColor="text1"/>
              </w:rPr>
            </w:pPr>
          </w:p>
        </w:tc>
        <w:tc>
          <w:tcPr>
            <w:tcW w:w="3055" w:type="dxa"/>
            <w:shd w:val="clear" w:color="auto" w:fill="auto"/>
          </w:tcPr>
          <w:p w14:paraId="0F2B4F87" w14:textId="77777777" w:rsidR="00DD002D" w:rsidRPr="007D5606" w:rsidRDefault="00DD002D" w:rsidP="00AA5839">
            <w:pPr>
              <w:pStyle w:val="TableParagraph"/>
              <w:widowControl/>
              <w:kinsoku w:val="0"/>
              <w:overflowPunct w:val="0"/>
              <w:ind w:hanging="60"/>
              <w:jc w:val="center"/>
              <w:rPr>
                <w:rFonts w:ascii="Times New Roman" w:hAnsi="Times New Roman"/>
                <w:b/>
                <w:bCs/>
                <w:color w:val="000000" w:themeColor="text1"/>
              </w:rPr>
            </w:pPr>
            <w:r w:rsidRPr="007D5606">
              <w:rPr>
                <w:rFonts w:ascii="Times New Roman" w:hAnsi="Times New Roman"/>
                <w:b/>
                <w:bCs/>
                <w:color w:val="000000" w:themeColor="text1"/>
              </w:rPr>
              <w:t>Lumehoito</w:t>
            </w:r>
          </w:p>
          <w:p w14:paraId="0B96AD70" w14:textId="77777777" w:rsidR="00DD002D" w:rsidRPr="007D5606" w:rsidRDefault="00DD002D" w:rsidP="00AA5839">
            <w:pPr>
              <w:pStyle w:val="TableParagraph"/>
              <w:widowControl/>
              <w:kinsoku w:val="0"/>
              <w:overflowPunct w:val="0"/>
              <w:ind w:hanging="60"/>
              <w:jc w:val="center"/>
              <w:rPr>
                <w:rFonts w:ascii="Times New Roman" w:hAnsi="Times New Roman"/>
                <w:b/>
                <w:bCs/>
                <w:color w:val="000000" w:themeColor="text1"/>
              </w:rPr>
            </w:pPr>
            <w:r w:rsidRPr="007D5606">
              <w:rPr>
                <w:rFonts w:ascii="Times New Roman" w:hAnsi="Times New Roman"/>
                <w:b/>
                <w:bCs/>
                <w:color w:val="000000" w:themeColor="text1"/>
              </w:rPr>
              <w:t>N = 398</w:t>
            </w:r>
          </w:p>
          <w:p w14:paraId="2E88486D" w14:textId="77777777" w:rsidR="00DD002D" w:rsidRPr="007D5606" w:rsidRDefault="00DD002D" w:rsidP="00AA5839">
            <w:pPr>
              <w:pStyle w:val="TableParagraph"/>
              <w:widowControl/>
              <w:kinsoku w:val="0"/>
              <w:overflowPunct w:val="0"/>
              <w:ind w:hanging="60"/>
              <w:jc w:val="center"/>
              <w:rPr>
                <w:rFonts w:ascii="Times New Roman" w:hAnsi="Times New Roman"/>
                <w:color w:val="000000" w:themeColor="text1"/>
              </w:rPr>
            </w:pPr>
            <w:r w:rsidRPr="007D5606">
              <w:rPr>
                <w:rFonts w:ascii="Times New Roman" w:hAnsi="Times New Roman"/>
                <w:b/>
                <w:bCs/>
                <w:color w:val="000000" w:themeColor="text1"/>
              </w:rPr>
              <w:t>n (%)</w:t>
            </w:r>
          </w:p>
        </w:tc>
        <w:tc>
          <w:tcPr>
            <w:tcW w:w="3055" w:type="dxa"/>
            <w:shd w:val="clear" w:color="auto" w:fill="auto"/>
          </w:tcPr>
          <w:p w14:paraId="3D4F53EA" w14:textId="77777777" w:rsidR="00DD002D" w:rsidRPr="007D5606" w:rsidRDefault="00DD002D" w:rsidP="00AA5839">
            <w:pPr>
              <w:pStyle w:val="TableParagraph"/>
              <w:widowControl/>
              <w:kinsoku w:val="0"/>
              <w:overflowPunct w:val="0"/>
              <w:jc w:val="center"/>
              <w:rPr>
                <w:rFonts w:ascii="Times New Roman" w:hAnsi="Times New Roman"/>
                <w:b/>
                <w:bCs/>
                <w:color w:val="000000" w:themeColor="text1"/>
              </w:rPr>
            </w:pPr>
            <w:r w:rsidRPr="007D5606">
              <w:rPr>
                <w:rFonts w:ascii="Times New Roman" w:hAnsi="Times New Roman"/>
                <w:b/>
                <w:color w:val="000000" w:themeColor="text1"/>
              </w:rPr>
              <w:t>Adalimumabi (40 mg joka 2. viikko)</w:t>
            </w:r>
          </w:p>
          <w:p w14:paraId="27531B71" w14:textId="77777777" w:rsidR="00DD002D" w:rsidRPr="007D5606" w:rsidRDefault="00DD002D"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b/>
                <w:bCs/>
                <w:color w:val="000000" w:themeColor="text1"/>
              </w:rPr>
              <w:t>N = 814</w:t>
            </w:r>
          </w:p>
          <w:p w14:paraId="3A5072F3" w14:textId="77777777" w:rsidR="00DD002D" w:rsidRPr="007D5606" w:rsidRDefault="00DD002D"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b/>
                <w:bCs/>
                <w:color w:val="000000" w:themeColor="text1"/>
              </w:rPr>
              <w:t>n (%)</w:t>
            </w:r>
          </w:p>
        </w:tc>
      </w:tr>
      <w:tr w:rsidR="00DD002D" w:rsidRPr="007D5606" w14:paraId="3D8D2A5C" w14:textId="77777777" w:rsidTr="00081A6C">
        <w:tc>
          <w:tcPr>
            <w:tcW w:w="3193" w:type="dxa"/>
            <w:shd w:val="clear" w:color="auto" w:fill="auto"/>
          </w:tcPr>
          <w:p w14:paraId="08C136CC" w14:textId="77777777" w:rsidR="00DD002D" w:rsidRPr="007D5606" w:rsidRDefault="00DD002D" w:rsidP="00AA5839">
            <w:pPr>
              <w:pStyle w:val="TableParagraph"/>
              <w:widowControl/>
              <w:kinsoku w:val="0"/>
              <w:overflowPunct w:val="0"/>
              <w:rPr>
                <w:rFonts w:ascii="Times New Roman" w:hAnsi="Times New Roman"/>
                <w:color w:val="000000" w:themeColor="text1"/>
              </w:rPr>
            </w:pPr>
            <w:r w:rsidRPr="007D5606">
              <w:rPr>
                <w:rFonts w:ascii="Times New Roman" w:hAnsi="Times New Roman"/>
                <w:bCs/>
                <w:color w:val="000000" w:themeColor="text1"/>
              </w:rPr>
              <w:t>≥ PASI 75</w:t>
            </w:r>
            <w:r w:rsidRPr="007D5606">
              <w:rPr>
                <w:rFonts w:ascii="Times New Roman" w:hAnsi="Times New Roman"/>
                <w:bCs/>
                <w:color w:val="000000" w:themeColor="text1"/>
                <w:vertAlign w:val="superscript"/>
              </w:rPr>
              <w:t>a</w:t>
            </w:r>
          </w:p>
        </w:tc>
        <w:tc>
          <w:tcPr>
            <w:tcW w:w="3055" w:type="dxa"/>
            <w:shd w:val="clear" w:color="auto" w:fill="auto"/>
          </w:tcPr>
          <w:p w14:paraId="775FDF16" w14:textId="77777777" w:rsidR="00DD002D" w:rsidRPr="007D5606" w:rsidRDefault="00DD002D"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26 (6,5)</w:t>
            </w:r>
          </w:p>
        </w:tc>
        <w:tc>
          <w:tcPr>
            <w:tcW w:w="3055" w:type="dxa"/>
            <w:shd w:val="clear" w:color="auto" w:fill="auto"/>
          </w:tcPr>
          <w:p w14:paraId="33FE4AED" w14:textId="77777777" w:rsidR="00DD002D" w:rsidRPr="007D5606" w:rsidRDefault="00DD002D"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578 (70,9)</w:t>
            </w:r>
            <w:r w:rsidRPr="007D5606">
              <w:rPr>
                <w:rFonts w:ascii="Times New Roman" w:hAnsi="Times New Roman"/>
                <w:color w:val="000000" w:themeColor="text1"/>
                <w:vertAlign w:val="superscript"/>
              </w:rPr>
              <w:t>b</w:t>
            </w:r>
          </w:p>
        </w:tc>
      </w:tr>
      <w:tr w:rsidR="00DD002D" w:rsidRPr="007D5606" w14:paraId="366FA73C" w14:textId="77777777" w:rsidTr="00081A6C">
        <w:tc>
          <w:tcPr>
            <w:tcW w:w="3193" w:type="dxa"/>
            <w:shd w:val="clear" w:color="auto" w:fill="auto"/>
          </w:tcPr>
          <w:p w14:paraId="6B9ED11A" w14:textId="77777777" w:rsidR="00DD002D" w:rsidRPr="007D5606" w:rsidRDefault="00DD002D" w:rsidP="00AA5839">
            <w:pPr>
              <w:pStyle w:val="TableParagraph"/>
              <w:widowControl/>
              <w:kinsoku w:val="0"/>
              <w:overflowPunct w:val="0"/>
              <w:rPr>
                <w:rFonts w:ascii="Times New Roman" w:hAnsi="Times New Roman"/>
                <w:color w:val="000000" w:themeColor="text1"/>
              </w:rPr>
            </w:pPr>
            <w:r w:rsidRPr="007D5606">
              <w:rPr>
                <w:rFonts w:ascii="Times New Roman" w:hAnsi="Times New Roman"/>
                <w:bCs/>
                <w:color w:val="000000" w:themeColor="text1"/>
              </w:rPr>
              <w:t>PASI 100</w:t>
            </w:r>
          </w:p>
        </w:tc>
        <w:tc>
          <w:tcPr>
            <w:tcW w:w="3055" w:type="dxa"/>
            <w:shd w:val="clear" w:color="auto" w:fill="auto"/>
          </w:tcPr>
          <w:p w14:paraId="46C8CFCD" w14:textId="77777777" w:rsidR="00DD002D" w:rsidRPr="007D5606" w:rsidRDefault="00DD002D"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3 (0,8)</w:t>
            </w:r>
          </w:p>
        </w:tc>
        <w:tc>
          <w:tcPr>
            <w:tcW w:w="3055" w:type="dxa"/>
            <w:shd w:val="clear" w:color="auto" w:fill="auto"/>
          </w:tcPr>
          <w:p w14:paraId="20D8C0F8" w14:textId="77777777" w:rsidR="00DD002D" w:rsidRPr="007D5606" w:rsidRDefault="00DD002D"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163 (20,0)</w:t>
            </w:r>
            <w:r w:rsidRPr="007D5606">
              <w:rPr>
                <w:rFonts w:ascii="Times New Roman" w:hAnsi="Times New Roman"/>
                <w:color w:val="000000" w:themeColor="text1"/>
                <w:vertAlign w:val="superscript"/>
              </w:rPr>
              <w:t>b</w:t>
            </w:r>
          </w:p>
        </w:tc>
      </w:tr>
      <w:tr w:rsidR="00DD002D" w:rsidRPr="007D5606" w14:paraId="7C2BF74E" w14:textId="77777777" w:rsidTr="00081A6C">
        <w:tc>
          <w:tcPr>
            <w:tcW w:w="3193" w:type="dxa"/>
            <w:tcBorders>
              <w:bottom w:val="single" w:sz="4" w:space="0" w:color="auto"/>
            </w:tcBorders>
            <w:shd w:val="clear" w:color="auto" w:fill="auto"/>
          </w:tcPr>
          <w:p w14:paraId="746F8B06" w14:textId="77777777" w:rsidR="00DD002D" w:rsidRPr="007D5606" w:rsidRDefault="00DD002D" w:rsidP="00AA5839">
            <w:pPr>
              <w:pStyle w:val="TableParagraph"/>
              <w:widowControl/>
              <w:kinsoku w:val="0"/>
              <w:overflowPunct w:val="0"/>
              <w:rPr>
                <w:rFonts w:ascii="Times New Roman" w:hAnsi="Times New Roman"/>
                <w:color w:val="000000" w:themeColor="text1"/>
              </w:rPr>
            </w:pPr>
            <w:r w:rsidRPr="007D5606">
              <w:rPr>
                <w:rFonts w:ascii="Times New Roman" w:hAnsi="Times New Roman"/>
                <w:bCs/>
                <w:color w:val="000000" w:themeColor="text1"/>
              </w:rPr>
              <w:t>Lääkärin yleisarvio: puhdas/melkein puhdas</w:t>
            </w:r>
          </w:p>
        </w:tc>
        <w:tc>
          <w:tcPr>
            <w:tcW w:w="3055" w:type="dxa"/>
            <w:tcBorders>
              <w:bottom w:val="single" w:sz="4" w:space="0" w:color="auto"/>
            </w:tcBorders>
            <w:shd w:val="clear" w:color="auto" w:fill="auto"/>
          </w:tcPr>
          <w:p w14:paraId="76356A66" w14:textId="77777777" w:rsidR="00DD002D" w:rsidRPr="007D5606" w:rsidRDefault="00DD002D"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17 (4,3)</w:t>
            </w:r>
          </w:p>
        </w:tc>
        <w:tc>
          <w:tcPr>
            <w:tcW w:w="3055" w:type="dxa"/>
            <w:tcBorders>
              <w:bottom w:val="single" w:sz="4" w:space="0" w:color="auto"/>
            </w:tcBorders>
            <w:shd w:val="clear" w:color="auto" w:fill="auto"/>
          </w:tcPr>
          <w:p w14:paraId="7A3FC9C1" w14:textId="77777777" w:rsidR="00DD002D" w:rsidRPr="007D5606" w:rsidRDefault="00DD002D"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506 (62,2)</w:t>
            </w:r>
            <w:r w:rsidRPr="007D5606">
              <w:rPr>
                <w:rFonts w:ascii="Times New Roman" w:hAnsi="Times New Roman"/>
                <w:color w:val="000000" w:themeColor="text1"/>
                <w:vertAlign w:val="superscript"/>
              </w:rPr>
              <w:t>b</w:t>
            </w:r>
          </w:p>
        </w:tc>
      </w:tr>
      <w:tr w:rsidR="00081A6C" w:rsidRPr="007D5606" w14:paraId="3F75942A" w14:textId="77777777" w:rsidTr="00081A6C">
        <w:tc>
          <w:tcPr>
            <w:tcW w:w="9303" w:type="dxa"/>
            <w:gridSpan w:val="3"/>
            <w:tcBorders>
              <w:left w:val="nil"/>
              <w:bottom w:val="nil"/>
              <w:right w:val="nil"/>
            </w:tcBorders>
            <w:shd w:val="clear" w:color="auto" w:fill="auto"/>
          </w:tcPr>
          <w:p w14:paraId="3DBB77D4" w14:textId="77777777" w:rsidR="00081A6C" w:rsidRPr="00EA06DD" w:rsidRDefault="00081A6C" w:rsidP="00081A6C">
            <w:pPr>
              <w:pStyle w:val="TableParagraph"/>
              <w:widowControl/>
              <w:kinsoku w:val="0"/>
              <w:overflowPunct w:val="0"/>
              <w:ind w:left="270" w:hanging="270"/>
              <w:rPr>
                <w:rFonts w:ascii="Times New Roman" w:hAnsi="Times New Roman"/>
                <w:color w:val="000000" w:themeColor="text1"/>
                <w:sz w:val="20"/>
              </w:rPr>
            </w:pPr>
            <w:r w:rsidRPr="00EA06DD">
              <w:rPr>
                <w:rFonts w:ascii="Times New Roman" w:hAnsi="Times New Roman"/>
                <w:color w:val="000000" w:themeColor="text1"/>
                <w:sz w:val="20"/>
                <w:vertAlign w:val="superscript"/>
              </w:rPr>
              <w:t>a</w:t>
            </w:r>
            <w:r w:rsidRPr="00EA06DD">
              <w:rPr>
                <w:rFonts w:ascii="Times New Roman" w:hAnsi="Times New Roman"/>
                <w:color w:val="000000" w:themeColor="text1"/>
                <w:sz w:val="20"/>
                <w:vertAlign w:val="superscript"/>
              </w:rPr>
              <w:tab/>
            </w:r>
            <w:r w:rsidRPr="00EA06DD">
              <w:rPr>
                <w:rFonts w:ascii="Times New Roman" w:hAnsi="Times New Roman"/>
                <w:color w:val="000000" w:themeColor="text1"/>
                <w:sz w:val="20"/>
              </w:rPr>
              <w:t xml:space="preserve"> PASI 75 </w:t>
            </w:r>
            <w:r w:rsidRPr="00EA06DD">
              <w:rPr>
                <w:rFonts w:ascii="Times New Roman" w:hAnsi="Times New Roman"/>
                <w:color w:val="000000" w:themeColor="text1"/>
                <w:sz w:val="20"/>
              </w:rPr>
              <w:noBreakHyphen/>
              <w:t>vasteen saavuttaneiden potilaiden prosenttiosuus laskettiin keskusten mukaan vakioituna</w:t>
            </w:r>
          </w:p>
          <w:p w14:paraId="5BF0C9AB" w14:textId="77777777" w:rsidR="00081A6C" w:rsidRPr="00EA06DD" w:rsidRDefault="00081A6C" w:rsidP="00081A6C">
            <w:pPr>
              <w:pStyle w:val="TableParagraph"/>
              <w:widowControl/>
              <w:kinsoku w:val="0"/>
              <w:overflowPunct w:val="0"/>
              <w:ind w:left="270" w:hanging="270"/>
              <w:rPr>
                <w:rFonts w:ascii="Times New Roman" w:hAnsi="Times New Roman"/>
                <w:color w:val="000000" w:themeColor="text1"/>
                <w:sz w:val="20"/>
              </w:rPr>
            </w:pPr>
            <w:r w:rsidRPr="00EA06DD">
              <w:rPr>
                <w:rFonts w:ascii="Times New Roman" w:hAnsi="Times New Roman"/>
                <w:color w:val="000000" w:themeColor="text1"/>
                <w:sz w:val="20"/>
                <w:vertAlign w:val="superscript"/>
              </w:rPr>
              <w:t>b</w:t>
            </w:r>
            <w:r w:rsidRPr="00EA06DD">
              <w:rPr>
                <w:rFonts w:ascii="Times New Roman" w:hAnsi="Times New Roman"/>
                <w:color w:val="000000" w:themeColor="text1"/>
                <w:sz w:val="20"/>
              </w:rPr>
              <w:tab/>
              <w:t> p &lt; 0,001, adalimumabi vs. lumehoito</w:t>
            </w:r>
          </w:p>
        </w:tc>
      </w:tr>
    </w:tbl>
    <w:p w14:paraId="1CC1F071" w14:textId="77777777" w:rsidR="00DD002D" w:rsidRPr="007D5606" w:rsidRDefault="00DD002D" w:rsidP="00DD002D">
      <w:pPr>
        <w:pStyle w:val="BodyText"/>
        <w:widowControl/>
        <w:kinsoku w:val="0"/>
        <w:overflowPunct w:val="0"/>
        <w:ind w:left="0"/>
        <w:rPr>
          <w:b/>
          <w:bCs/>
          <w:color w:val="000000" w:themeColor="text1"/>
        </w:rPr>
      </w:pPr>
    </w:p>
    <w:p w14:paraId="5731E914" w14:textId="77777777" w:rsidR="00C46587" w:rsidRPr="007D5606" w:rsidRDefault="00C46587" w:rsidP="00414E89">
      <w:pPr>
        <w:keepNext/>
        <w:keepLines/>
        <w:rPr>
          <w:b/>
          <w:color w:val="000000" w:themeColor="text1"/>
        </w:rPr>
      </w:pPr>
      <w:r w:rsidRPr="007D5606">
        <w:rPr>
          <w:b/>
          <w:color w:val="000000" w:themeColor="text1"/>
        </w:rPr>
        <w:t>Taulukko </w:t>
      </w:r>
      <w:r w:rsidR="0030549D" w:rsidRPr="007D5606">
        <w:rPr>
          <w:b/>
          <w:color w:val="000000" w:themeColor="text1"/>
        </w:rPr>
        <w:t>13</w:t>
      </w:r>
      <w:r w:rsidRPr="007D5606">
        <w:rPr>
          <w:b/>
          <w:color w:val="000000" w:themeColor="text1"/>
        </w:rPr>
        <w:t>. Psoriaasitutkimus II (CHAMPION) Tehotulokset 16 viikon kohdalla</w:t>
      </w:r>
    </w:p>
    <w:p w14:paraId="30C78FCA" w14:textId="77777777" w:rsidR="00DD002D" w:rsidRPr="007D5606" w:rsidRDefault="00DD002D" w:rsidP="00414E89">
      <w:pPr>
        <w:keepNext/>
        <w:keepLines/>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0"/>
        <w:gridCol w:w="2169"/>
        <w:gridCol w:w="2169"/>
        <w:gridCol w:w="2557"/>
      </w:tblGrid>
      <w:tr w:rsidR="00DD002D" w:rsidRPr="007D5606" w14:paraId="082F3B14" w14:textId="77777777" w:rsidTr="00C42C7E">
        <w:trPr>
          <w:tblHeader/>
        </w:trPr>
        <w:tc>
          <w:tcPr>
            <w:tcW w:w="2226" w:type="dxa"/>
            <w:shd w:val="clear" w:color="auto" w:fill="auto"/>
          </w:tcPr>
          <w:p w14:paraId="72E404F5" w14:textId="77777777" w:rsidR="00DD002D" w:rsidRPr="007D5606" w:rsidRDefault="00DD002D" w:rsidP="00414E89">
            <w:pPr>
              <w:keepNext/>
              <w:keepLines/>
              <w:rPr>
                <w:rFonts w:eastAsia="Calibri"/>
                <w:color w:val="000000" w:themeColor="text1"/>
              </w:rPr>
            </w:pPr>
          </w:p>
        </w:tc>
        <w:tc>
          <w:tcPr>
            <w:tcW w:w="2226" w:type="dxa"/>
            <w:shd w:val="clear" w:color="auto" w:fill="auto"/>
          </w:tcPr>
          <w:p w14:paraId="309F1D45" w14:textId="77777777" w:rsidR="00DD002D" w:rsidRPr="007D5606" w:rsidRDefault="00DD002D" w:rsidP="00414E89">
            <w:pPr>
              <w:pStyle w:val="TableParagraph"/>
              <w:keepNext/>
              <w:keepLines/>
              <w:widowControl/>
              <w:kinsoku w:val="0"/>
              <w:overflowPunct w:val="0"/>
              <w:ind w:hanging="95"/>
              <w:jc w:val="center"/>
              <w:rPr>
                <w:rFonts w:ascii="Times New Roman" w:hAnsi="Times New Roman"/>
                <w:b/>
                <w:bCs/>
                <w:color w:val="000000" w:themeColor="text1"/>
              </w:rPr>
            </w:pPr>
            <w:r w:rsidRPr="007D5606">
              <w:rPr>
                <w:rFonts w:ascii="Times New Roman" w:hAnsi="Times New Roman"/>
                <w:b/>
                <w:bCs/>
                <w:color w:val="000000" w:themeColor="text1"/>
              </w:rPr>
              <w:t xml:space="preserve">Lumehoito </w:t>
            </w:r>
          </w:p>
          <w:p w14:paraId="6332BA0E" w14:textId="77777777" w:rsidR="00DD002D" w:rsidRPr="007D5606" w:rsidRDefault="00DD002D" w:rsidP="00414E89">
            <w:pPr>
              <w:pStyle w:val="TableParagraph"/>
              <w:keepNext/>
              <w:keepLines/>
              <w:widowControl/>
              <w:kinsoku w:val="0"/>
              <w:overflowPunct w:val="0"/>
              <w:ind w:hanging="95"/>
              <w:jc w:val="center"/>
              <w:rPr>
                <w:rFonts w:ascii="Times New Roman" w:hAnsi="Times New Roman"/>
                <w:b/>
                <w:bCs/>
                <w:color w:val="000000" w:themeColor="text1"/>
              </w:rPr>
            </w:pPr>
            <w:r w:rsidRPr="007D5606">
              <w:rPr>
                <w:rFonts w:ascii="Times New Roman" w:hAnsi="Times New Roman"/>
                <w:b/>
                <w:bCs/>
                <w:color w:val="000000" w:themeColor="text1"/>
              </w:rPr>
              <w:t xml:space="preserve">N = 53 </w:t>
            </w:r>
          </w:p>
          <w:p w14:paraId="2C188AB2" w14:textId="77777777" w:rsidR="00DD002D" w:rsidRPr="007D5606" w:rsidRDefault="00DD002D" w:rsidP="00414E89">
            <w:pPr>
              <w:pStyle w:val="TableParagraph"/>
              <w:keepNext/>
              <w:keepLines/>
              <w:widowControl/>
              <w:kinsoku w:val="0"/>
              <w:overflowPunct w:val="0"/>
              <w:ind w:hanging="95"/>
              <w:jc w:val="center"/>
              <w:rPr>
                <w:rFonts w:ascii="Times New Roman" w:hAnsi="Times New Roman"/>
                <w:color w:val="000000" w:themeColor="text1"/>
              </w:rPr>
            </w:pPr>
            <w:r w:rsidRPr="007D5606">
              <w:rPr>
                <w:rFonts w:ascii="Times New Roman" w:hAnsi="Times New Roman"/>
                <w:b/>
                <w:bCs/>
                <w:color w:val="000000" w:themeColor="text1"/>
              </w:rPr>
              <w:t>n (%)</w:t>
            </w:r>
          </w:p>
        </w:tc>
        <w:tc>
          <w:tcPr>
            <w:tcW w:w="2226" w:type="dxa"/>
            <w:shd w:val="clear" w:color="auto" w:fill="auto"/>
          </w:tcPr>
          <w:p w14:paraId="448D9FD0" w14:textId="77777777" w:rsidR="00DD002D" w:rsidRPr="007D5606" w:rsidRDefault="00DD002D" w:rsidP="00414E89">
            <w:pPr>
              <w:pStyle w:val="TableParagraph"/>
              <w:keepNext/>
              <w:keepLines/>
              <w:widowControl/>
              <w:kinsoku w:val="0"/>
              <w:overflowPunct w:val="0"/>
              <w:ind w:firstLine="50"/>
              <w:jc w:val="center"/>
              <w:rPr>
                <w:rFonts w:ascii="Times New Roman" w:hAnsi="Times New Roman"/>
                <w:b/>
                <w:bCs/>
                <w:color w:val="000000" w:themeColor="text1"/>
              </w:rPr>
            </w:pPr>
            <w:r w:rsidRPr="007D5606">
              <w:rPr>
                <w:rFonts w:ascii="Times New Roman" w:hAnsi="Times New Roman"/>
                <w:b/>
                <w:bCs/>
                <w:color w:val="000000" w:themeColor="text1"/>
              </w:rPr>
              <w:t xml:space="preserve">Metotreksaatti </w:t>
            </w:r>
          </w:p>
          <w:p w14:paraId="0838BD8A" w14:textId="77777777" w:rsidR="00DD002D" w:rsidRPr="007D5606" w:rsidRDefault="00DD002D" w:rsidP="00414E89">
            <w:pPr>
              <w:pStyle w:val="TableParagraph"/>
              <w:keepNext/>
              <w:keepLines/>
              <w:widowControl/>
              <w:kinsoku w:val="0"/>
              <w:overflowPunct w:val="0"/>
              <w:ind w:firstLine="50"/>
              <w:jc w:val="center"/>
              <w:rPr>
                <w:rFonts w:ascii="Times New Roman" w:hAnsi="Times New Roman"/>
                <w:b/>
                <w:bCs/>
                <w:color w:val="000000" w:themeColor="text1"/>
              </w:rPr>
            </w:pPr>
            <w:r w:rsidRPr="007D5606">
              <w:rPr>
                <w:rFonts w:ascii="Times New Roman" w:hAnsi="Times New Roman"/>
                <w:b/>
                <w:bCs/>
                <w:color w:val="000000" w:themeColor="text1"/>
              </w:rPr>
              <w:t xml:space="preserve">N = 110 </w:t>
            </w:r>
          </w:p>
          <w:p w14:paraId="03CC1BD9" w14:textId="77777777" w:rsidR="00DD002D" w:rsidRPr="007D5606" w:rsidRDefault="00DD002D" w:rsidP="00414E89">
            <w:pPr>
              <w:pStyle w:val="TableParagraph"/>
              <w:keepNext/>
              <w:keepLines/>
              <w:widowControl/>
              <w:kinsoku w:val="0"/>
              <w:overflowPunct w:val="0"/>
              <w:ind w:firstLine="50"/>
              <w:jc w:val="center"/>
              <w:rPr>
                <w:rFonts w:ascii="Times New Roman" w:hAnsi="Times New Roman"/>
                <w:color w:val="000000" w:themeColor="text1"/>
              </w:rPr>
            </w:pPr>
            <w:r w:rsidRPr="007D5606">
              <w:rPr>
                <w:rFonts w:ascii="Times New Roman" w:hAnsi="Times New Roman"/>
                <w:b/>
                <w:bCs/>
                <w:color w:val="000000" w:themeColor="text1"/>
              </w:rPr>
              <w:t>n (%)</w:t>
            </w:r>
          </w:p>
        </w:tc>
        <w:tc>
          <w:tcPr>
            <w:tcW w:w="2625" w:type="dxa"/>
            <w:shd w:val="clear" w:color="auto" w:fill="auto"/>
          </w:tcPr>
          <w:p w14:paraId="4854F699" w14:textId="77777777" w:rsidR="00DD002D" w:rsidRPr="007D5606" w:rsidRDefault="00DD002D" w:rsidP="00414E89">
            <w:pPr>
              <w:pStyle w:val="TableParagraph"/>
              <w:keepNext/>
              <w:keepLines/>
              <w:widowControl/>
              <w:kinsoku w:val="0"/>
              <w:overflowPunct w:val="0"/>
              <w:jc w:val="center"/>
              <w:rPr>
                <w:rFonts w:ascii="Times New Roman" w:hAnsi="Times New Roman"/>
                <w:b/>
                <w:bCs/>
                <w:color w:val="000000" w:themeColor="text1"/>
              </w:rPr>
            </w:pPr>
            <w:r w:rsidRPr="007D5606">
              <w:rPr>
                <w:rFonts w:ascii="Times New Roman" w:hAnsi="Times New Roman"/>
                <w:b/>
                <w:color w:val="000000" w:themeColor="text1"/>
              </w:rPr>
              <w:t>Adalimumabi (40 mg joka 2. viikko)</w:t>
            </w:r>
          </w:p>
          <w:p w14:paraId="7E853035" w14:textId="77777777" w:rsidR="00DD002D" w:rsidRPr="007D5606" w:rsidRDefault="00DD002D" w:rsidP="00414E89">
            <w:pPr>
              <w:pStyle w:val="TableParagraph"/>
              <w:keepNext/>
              <w:keepLines/>
              <w:widowControl/>
              <w:kinsoku w:val="0"/>
              <w:overflowPunct w:val="0"/>
              <w:jc w:val="center"/>
              <w:rPr>
                <w:rFonts w:ascii="Times New Roman" w:hAnsi="Times New Roman"/>
                <w:color w:val="000000" w:themeColor="text1"/>
              </w:rPr>
            </w:pPr>
            <w:r w:rsidRPr="007D5606">
              <w:rPr>
                <w:rFonts w:ascii="Times New Roman" w:hAnsi="Times New Roman"/>
                <w:b/>
                <w:bCs/>
                <w:color w:val="000000" w:themeColor="text1"/>
              </w:rPr>
              <w:t>N = 108</w:t>
            </w:r>
          </w:p>
          <w:p w14:paraId="56975F48" w14:textId="77777777" w:rsidR="00DD002D" w:rsidRPr="007D5606" w:rsidRDefault="00DD002D" w:rsidP="00414E8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b/>
                <w:bCs/>
                <w:color w:val="000000" w:themeColor="text1"/>
              </w:rPr>
              <w:t>n (%)</w:t>
            </w:r>
          </w:p>
        </w:tc>
      </w:tr>
      <w:tr w:rsidR="00DD002D" w:rsidRPr="007D5606" w14:paraId="1D065E02" w14:textId="77777777" w:rsidTr="00C42C7E">
        <w:tc>
          <w:tcPr>
            <w:tcW w:w="2226" w:type="dxa"/>
            <w:shd w:val="clear" w:color="auto" w:fill="auto"/>
          </w:tcPr>
          <w:p w14:paraId="16FA33A7" w14:textId="77777777" w:rsidR="00DD002D" w:rsidRPr="007D5606" w:rsidRDefault="00DD002D" w:rsidP="00414E89">
            <w:pPr>
              <w:pStyle w:val="TableParagraph"/>
              <w:keepNext/>
              <w:keepLines/>
              <w:widowControl/>
              <w:kinsoku w:val="0"/>
              <w:overflowPunct w:val="0"/>
              <w:spacing w:line="268" w:lineRule="exact"/>
              <w:rPr>
                <w:rFonts w:ascii="Times New Roman" w:hAnsi="Times New Roman"/>
                <w:color w:val="000000" w:themeColor="text1"/>
              </w:rPr>
            </w:pPr>
            <w:r w:rsidRPr="007D5606">
              <w:rPr>
                <w:rFonts w:ascii="Times New Roman" w:hAnsi="Times New Roman"/>
                <w:bCs/>
                <w:color w:val="000000" w:themeColor="text1"/>
              </w:rPr>
              <w:t>≥ PASI 75</w:t>
            </w:r>
          </w:p>
        </w:tc>
        <w:tc>
          <w:tcPr>
            <w:tcW w:w="2226" w:type="dxa"/>
            <w:shd w:val="clear" w:color="auto" w:fill="auto"/>
          </w:tcPr>
          <w:p w14:paraId="179C48CA" w14:textId="77777777" w:rsidR="00DD002D" w:rsidRPr="007D5606" w:rsidRDefault="00DD002D" w:rsidP="00414E89">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10 (18,9)</w:t>
            </w:r>
          </w:p>
        </w:tc>
        <w:tc>
          <w:tcPr>
            <w:tcW w:w="2226" w:type="dxa"/>
            <w:shd w:val="clear" w:color="auto" w:fill="auto"/>
          </w:tcPr>
          <w:p w14:paraId="61A12CEC" w14:textId="77777777" w:rsidR="00DD002D" w:rsidRPr="007D5606" w:rsidRDefault="00DD002D" w:rsidP="00414E89">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39 (35,5)</w:t>
            </w:r>
          </w:p>
        </w:tc>
        <w:tc>
          <w:tcPr>
            <w:tcW w:w="2625" w:type="dxa"/>
            <w:shd w:val="clear" w:color="auto" w:fill="auto"/>
          </w:tcPr>
          <w:p w14:paraId="7F4534C5" w14:textId="77777777" w:rsidR="00DD002D" w:rsidRPr="007D5606" w:rsidRDefault="00DD002D" w:rsidP="00414E89">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86 (79,6)</w:t>
            </w:r>
            <w:r w:rsidRPr="007D5606">
              <w:rPr>
                <w:rFonts w:ascii="Times New Roman" w:hAnsi="Times New Roman"/>
                <w:color w:val="000000" w:themeColor="text1"/>
                <w:vertAlign w:val="superscript"/>
              </w:rPr>
              <w:t>a,b</w:t>
            </w:r>
          </w:p>
        </w:tc>
      </w:tr>
      <w:tr w:rsidR="00DD002D" w:rsidRPr="007D5606" w14:paraId="016C12AF" w14:textId="77777777" w:rsidTr="00C42C7E">
        <w:tc>
          <w:tcPr>
            <w:tcW w:w="2226" w:type="dxa"/>
            <w:shd w:val="clear" w:color="auto" w:fill="auto"/>
          </w:tcPr>
          <w:p w14:paraId="185130B2" w14:textId="77777777" w:rsidR="00DD002D" w:rsidRPr="007D5606" w:rsidRDefault="00DD002D" w:rsidP="00414E89">
            <w:pPr>
              <w:pStyle w:val="TableParagraph"/>
              <w:keepNext/>
              <w:keepLines/>
              <w:widowControl/>
              <w:kinsoku w:val="0"/>
              <w:overflowPunct w:val="0"/>
              <w:spacing w:line="252" w:lineRule="exact"/>
              <w:rPr>
                <w:rFonts w:ascii="Times New Roman" w:hAnsi="Times New Roman"/>
                <w:color w:val="000000" w:themeColor="text1"/>
              </w:rPr>
            </w:pPr>
            <w:r w:rsidRPr="007D5606">
              <w:rPr>
                <w:rFonts w:ascii="Times New Roman" w:hAnsi="Times New Roman"/>
                <w:bCs/>
                <w:color w:val="000000" w:themeColor="text1"/>
              </w:rPr>
              <w:t>PASI 100</w:t>
            </w:r>
          </w:p>
        </w:tc>
        <w:tc>
          <w:tcPr>
            <w:tcW w:w="2226" w:type="dxa"/>
            <w:shd w:val="clear" w:color="auto" w:fill="auto"/>
          </w:tcPr>
          <w:p w14:paraId="7DC5D874" w14:textId="77777777" w:rsidR="00DD002D" w:rsidRPr="007D5606" w:rsidRDefault="00DD002D" w:rsidP="00414E89">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1 (1,9)</w:t>
            </w:r>
          </w:p>
        </w:tc>
        <w:tc>
          <w:tcPr>
            <w:tcW w:w="2226" w:type="dxa"/>
            <w:shd w:val="clear" w:color="auto" w:fill="auto"/>
          </w:tcPr>
          <w:p w14:paraId="2A0DD865" w14:textId="77777777" w:rsidR="00DD002D" w:rsidRPr="007D5606" w:rsidRDefault="00DD002D" w:rsidP="00414E89">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8 (7,3)</w:t>
            </w:r>
          </w:p>
        </w:tc>
        <w:tc>
          <w:tcPr>
            <w:tcW w:w="2625" w:type="dxa"/>
            <w:shd w:val="clear" w:color="auto" w:fill="auto"/>
          </w:tcPr>
          <w:p w14:paraId="70337713" w14:textId="77777777" w:rsidR="00DD002D" w:rsidRPr="007D5606" w:rsidRDefault="00DD002D" w:rsidP="00414E89">
            <w:pPr>
              <w:pStyle w:val="TableParagraph"/>
              <w:keepNext/>
              <w:keepLines/>
              <w:widowControl/>
              <w:kinsoku w:val="0"/>
              <w:overflowPunct w:val="0"/>
              <w:spacing w:line="249" w:lineRule="exact"/>
              <w:jc w:val="center"/>
              <w:rPr>
                <w:rFonts w:ascii="Times New Roman" w:hAnsi="Times New Roman"/>
                <w:color w:val="000000" w:themeColor="text1"/>
              </w:rPr>
            </w:pPr>
            <w:r w:rsidRPr="007D5606">
              <w:rPr>
                <w:rFonts w:ascii="Times New Roman" w:hAnsi="Times New Roman"/>
                <w:color w:val="000000" w:themeColor="text1"/>
              </w:rPr>
              <w:t>18 (16,7)</w:t>
            </w:r>
            <w:r w:rsidRPr="007D5606">
              <w:rPr>
                <w:rFonts w:ascii="Times New Roman" w:hAnsi="Times New Roman"/>
                <w:color w:val="000000" w:themeColor="text1"/>
                <w:vertAlign w:val="superscript"/>
              </w:rPr>
              <w:t>c,d</w:t>
            </w:r>
          </w:p>
        </w:tc>
      </w:tr>
      <w:tr w:rsidR="00DD002D" w:rsidRPr="007D5606" w14:paraId="5229ECF5" w14:textId="77777777" w:rsidTr="00C42C7E">
        <w:tc>
          <w:tcPr>
            <w:tcW w:w="2226" w:type="dxa"/>
            <w:tcBorders>
              <w:bottom w:val="single" w:sz="4" w:space="0" w:color="auto"/>
            </w:tcBorders>
            <w:shd w:val="clear" w:color="auto" w:fill="auto"/>
          </w:tcPr>
          <w:p w14:paraId="2A1583F0" w14:textId="77777777" w:rsidR="00DD002D" w:rsidRPr="007D5606" w:rsidRDefault="00DD002D" w:rsidP="00414E89">
            <w:pPr>
              <w:pStyle w:val="TableParagraph"/>
              <w:keepNext/>
              <w:keepLines/>
              <w:widowControl/>
              <w:kinsoku w:val="0"/>
              <w:overflowPunct w:val="0"/>
              <w:spacing w:line="251" w:lineRule="exact"/>
              <w:rPr>
                <w:rFonts w:ascii="Times New Roman" w:hAnsi="Times New Roman"/>
                <w:color w:val="000000" w:themeColor="text1"/>
              </w:rPr>
            </w:pPr>
            <w:r w:rsidRPr="007D5606">
              <w:rPr>
                <w:rFonts w:ascii="Times New Roman" w:hAnsi="Times New Roman"/>
                <w:bCs/>
                <w:color w:val="000000" w:themeColor="text1"/>
              </w:rPr>
              <w:t>Lääkärin yleisarvio: puhdas/melkein puhdas</w:t>
            </w:r>
          </w:p>
        </w:tc>
        <w:tc>
          <w:tcPr>
            <w:tcW w:w="2226" w:type="dxa"/>
            <w:tcBorders>
              <w:bottom w:val="single" w:sz="4" w:space="0" w:color="auto"/>
            </w:tcBorders>
            <w:shd w:val="clear" w:color="auto" w:fill="auto"/>
          </w:tcPr>
          <w:p w14:paraId="16736928" w14:textId="77777777" w:rsidR="00DD002D" w:rsidRPr="007D5606" w:rsidRDefault="00DD002D" w:rsidP="00414E89">
            <w:pPr>
              <w:pStyle w:val="TableParagraph"/>
              <w:keepNext/>
              <w:keepLines/>
              <w:widowControl/>
              <w:kinsoku w:val="0"/>
              <w:overflowPunct w:val="0"/>
              <w:spacing w:line="249" w:lineRule="exact"/>
              <w:jc w:val="center"/>
              <w:rPr>
                <w:rFonts w:ascii="Times New Roman" w:hAnsi="Times New Roman"/>
                <w:color w:val="000000" w:themeColor="text1"/>
              </w:rPr>
            </w:pPr>
            <w:r w:rsidRPr="007D5606">
              <w:rPr>
                <w:rFonts w:ascii="Times New Roman" w:hAnsi="Times New Roman"/>
                <w:color w:val="000000" w:themeColor="text1"/>
              </w:rPr>
              <w:t>6 (11,3)</w:t>
            </w:r>
          </w:p>
        </w:tc>
        <w:tc>
          <w:tcPr>
            <w:tcW w:w="2226" w:type="dxa"/>
            <w:tcBorders>
              <w:bottom w:val="single" w:sz="4" w:space="0" w:color="auto"/>
            </w:tcBorders>
            <w:shd w:val="clear" w:color="auto" w:fill="auto"/>
          </w:tcPr>
          <w:p w14:paraId="6495CFC6" w14:textId="77777777" w:rsidR="00DD002D" w:rsidRPr="007D5606" w:rsidRDefault="00DD002D" w:rsidP="00414E89">
            <w:pPr>
              <w:pStyle w:val="TableParagraph"/>
              <w:keepNext/>
              <w:keepLines/>
              <w:widowControl/>
              <w:kinsoku w:val="0"/>
              <w:overflowPunct w:val="0"/>
              <w:spacing w:line="249" w:lineRule="exact"/>
              <w:jc w:val="center"/>
              <w:rPr>
                <w:rFonts w:ascii="Times New Roman" w:hAnsi="Times New Roman"/>
                <w:color w:val="000000" w:themeColor="text1"/>
              </w:rPr>
            </w:pPr>
            <w:r w:rsidRPr="007D5606">
              <w:rPr>
                <w:rFonts w:ascii="Times New Roman" w:hAnsi="Times New Roman"/>
                <w:color w:val="000000" w:themeColor="text1"/>
              </w:rPr>
              <w:t>33 (30,0)</w:t>
            </w:r>
          </w:p>
        </w:tc>
        <w:tc>
          <w:tcPr>
            <w:tcW w:w="2625" w:type="dxa"/>
            <w:tcBorders>
              <w:bottom w:val="single" w:sz="4" w:space="0" w:color="auto"/>
            </w:tcBorders>
            <w:shd w:val="clear" w:color="auto" w:fill="auto"/>
          </w:tcPr>
          <w:p w14:paraId="6250D5E0" w14:textId="77777777" w:rsidR="00DD002D" w:rsidRPr="007D5606" w:rsidRDefault="00DD002D" w:rsidP="00414E89">
            <w:pPr>
              <w:pStyle w:val="TableParagraph"/>
              <w:keepNext/>
              <w:keepLines/>
              <w:widowControl/>
              <w:kinsoku w:val="0"/>
              <w:overflowPunct w:val="0"/>
              <w:spacing w:line="249" w:lineRule="exact"/>
              <w:jc w:val="center"/>
              <w:rPr>
                <w:rFonts w:ascii="Times New Roman" w:hAnsi="Times New Roman"/>
                <w:color w:val="000000" w:themeColor="text1"/>
              </w:rPr>
            </w:pPr>
            <w:r w:rsidRPr="007D5606">
              <w:rPr>
                <w:rFonts w:ascii="Times New Roman" w:hAnsi="Times New Roman"/>
                <w:color w:val="000000" w:themeColor="text1"/>
              </w:rPr>
              <w:t>79 (73,1)</w:t>
            </w:r>
            <w:r w:rsidRPr="007D5606">
              <w:rPr>
                <w:rFonts w:ascii="Times New Roman" w:hAnsi="Times New Roman"/>
                <w:color w:val="000000" w:themeColor="text1"/>
                <w:vertAlign w:val="superscript"/>
              </w:rPr>
              <w:t>a,b</w:t>
            </w:r>
          </w:p>
        </w:tc>
      </w:tr>
      <w:tr w:rsidR="00081A6C" w:rsidRPr="007D5606" w14:paraId="7AF89E09" w14:textId="77777777" w:rsidTr="00081A6C">
        <w:tc>
          <w:tcPr>
            <w:tcW w:w="9303" w:type="dxa"/>
            <w:gridSpan w:val="4"/>
            <w:tcBorders>
              <w:left w:val="nil"/>
              <w:bottom w:val="nil"/>
              <w:right w:val="nil"/>
            </w:tcBorders>
            <w:shd w:val="clear" w:color="auto" w:fill="auto"/>
          </w:tcPr>
          <w:p w14:paraId="2D745323" w14:textId="77777777" w:rsidR="00081A6C" w:rsidRPr="00EA06DD" w:rsidRDefault="00081A6C" w:rsidP="002D3EE2">
            <w:pPr>
              <w:pStyle w:val="BodyText"/>
              <w:widowControl/>
              <w:kinsoku w:val="0"/>
              <w:overflowPunct w:val="0"/>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p &lt; 0,001 adalimumabi vs. lumehoito</w:t>
            </w:r>
          </w:p>
          <w:p w14:paraId="62A64147" w14:textId="77777777" w:rsidR="00081A6C" w:rsidRPr="00EA06DD" w:rsidRDefault="00081A6C" w:rsidP="002D3EE2">
            <w:pPr>
              <w:pStyle w:val="BodyText"/>
              <w:widowControl/>
              <w:kinsoku w:val="0"/>
              <w:overflowPunct w:val="0"/>
              <w:ind w:left="270" w:hanging="270"/>
              <w:rPr>
                <w:color w:val="000000" w:themeColor="text1"/>
                <w:sz w:val="20"/>
              </w:rPr>
            </w:pPr>
            <w:r w:rsidRPr="00EA06DD">
              <w:rPr>
                <w:color w:val="000000" w:themeColor="text1"/>
                <w:sz w:val="20"/>
                <w:vertAlign w:val="superscript"/>
              </w:rPr>
              <w:t>b</w:t>
            </w:r>
            <w:r w:rsidRPr="00EA06DD">
              <w:rPr>
                <w:color w:val="000000" w:themeColor="text1"/>
                <w:sz w:val="20"/>
              </w:rPr>
              <w:tab/>
              <w:t> p &lt; 0,001 adalimumabi vs. metotreksaatti</w:t>
            </w:r>
          </w:p>
          <w:p w14:paraId="1F231949" w14:textId="77777777" w:rsidR="00081A6C" w:rsidRPr="00EA06DD" w:rsidRDefault="00081A6C" w:rsidP="002D3EE2">
            <w:pPr>
              <w:pStyle w:val="BodyText"/>
              <w:widowControl/>
              <w:kinsoku w:val="0"/>
              <w:overflowPunct w:val="0"/>
              <w:ind w:left="270" w:hanging="270"/>
              <w:rPr>
                <w:color w:val="000000" w:themeColor="text1"/>
                <w:sz w:val="20"/>
              </w:rPr>
            </w:pPr>
            <w:r w:rsidRPr="00EA06DD">
              <w:rPr>
                <w:color w:val="000000" w:themeColor="text1"/>
                <w:sz w:val="20"/>
                <w:vertAlign w:val="superscript"/>
              </w:rPr>
              <w:t>c</w:t>
            </w:r>
            <w:r w:rsidRPr="00EA06DD">
              <w:rPr>
                <w:color w:val="000000" w:themeColor="text1"/>
                <w:sz w:val="20"/>
              </w:rPr>
              <w:tab/>
              <w:t> p &lt; 0,01 adalimumabi vs. lumehoito</w:t>
            </w:r>
          </w:p>
          <w:p w14:paraId="208DCCDA" w14:textId="77777777" w:rsidR="00081A6C" w:rsidRPr="00EA06DD" w:rsidRDefault="00081A6C" w:rsidP="002D3EE2">
            <w:pPr>
              <w:pStyle w:val="BodyText"/>
              <w:widowControl/>
              <w:kinsoku w:val="0"/>
              <w:overflowPunct w:val="0"/>
              <w:ind w:left="270" w:hanging="270"/>
              <w:rPr>
                <w:color w:val="000000" w:themeColor="text1"/>
                <w:sz w:val="20"/>
              </w:rPr>
            </w:pPr>
            <w:r w:rsidRPr="00EA06DD">
              <w:rPr>
                <w:color w:val="000000" w:themeColor="text1"/>
                <w:sz w:val="20"/>
                <w:vertAlign w:val="superscript"/>
              </w:rPr>
              <w:t>d</w:t>
            </w:r>
            <w:r w:rsidRPr="00EA06DD">
              <w:rPr>
                <w:color w:val="000000" w:themeColor="text1"/>
                <w:sz w:val="20"/>
                <w:vertAlign w:val="superscript"/>
              </w:rPr>
              <w:tab/>
            </w:r>
            <w:r w:rsidRPr="00EA06DD">
              <w:rPr>
                <w:color w:val="000000" w:themeColor="text1"/>
                <w:sz w:val="20"/>
              </w:rPr>
              <w:t> p &lt; 0,05 adalimumabi vs. metotreksaatti</w:t>
            </w:r>
          </w:p>
        </w:tc>
      </w:tr>
    </w:tbl>
    <w:p w14:paraId="2ED3AD1E" w14:textId="77777777" w:rsidR="00DD002D" w:rsidRPr="007D5606" w:rsidRDefault="00DD002D" w:rsidP="00982118">
      <w:pPr>
        <w:rPr>
          <w:color w:val="000000" w:themeColor="text1"/>
        </w:rPr>
      </w:pPr>
    </w:p>
    <w:p w14:paraId="09A51678" w14:textId="77777777" w:rsidR="00C46587" w:rsidRPr="007D5606" w:rsidRDefault="00C46587" w:rsidP="00982118">
      <w:pPr>
        <w:rPr>
          <w:color w:val="000000" w:themeColor="text1"/>
        </w:rPr>
      </w:pPr>
      <w:r w:rsidRPr="007D5606">
        <w:rPr>
          <w:color w:val="000000" w:themeColor="text1"/>
        </w:rPr>
        <w:t>Psoriaasitutkimuksessa I 28 % potilaista, joilla saavutettiin PASI 75 </w:t>
      </w:r>
      <w:r w:rsidRPr="007D5606">
        <w:rPr>
          <w:color w:val="000000" w:themeColor="text1"/>
        </w:rPr>
        <w:noBreakHyphen/>
        <w:t xml:space="preserve">vaste ja jotka satunnaistettiin uudelleen saamaan lumehoitoa viikolla 33, menetti riittävän vasteen (PASI-indeksi viikon 33 jälkeen ja viikolla 52 tai sitä ennen oli sellainen, että PASI-vaste lähtötilanteeseen nähden oli &lt; 50, ja indeksi suureni vähintään 6 pistettä viikkoon 33 nähden). Adalimumabihoitoa jatkaneessa ryhmässä näin tapahtui vain 5 %:lle potilaista (p &lt; 0,001). 38 % (25/66) niistä potilaista, jotka menettivät riittävän vasteen lumehoitoon </w:t>
      </w:r>
      <w:r w:rsidR="005D6FA4" w:rsidRPr="007D5606">
        <w:rPr>
          <w:color w:val="000000" w:themeColor="text1"/>
        </w:rPr>
        <w:t>uudelleen</w:t>
      </w:r>
      <w:r w:rsidRPr="007D5606">
        <w:rPr>
          <w:color w:val="000000" w:themeColor="text1"/>
        </w:rPr>
        <w:t>satunnaistamisen jälkeen ja siirtyivät myöhemmin avoimeen jatkotutkimukseen, saavutti jälleen PASI 75 </w:t>
      </w:r>
      <w:r w:rsidRPr="007D5606">
        <w:rPr>
          <w:color w:val="000000" w:themeColor="text1"/>
        </w:rPr>
        <w:noBreakHyphen/>
        <w:t xml:space="preserve">vasteen 12 hoitoviikon jälkeen ja 55 % (36/66) 24 hoitoviikon jälkeen. </w:t>
      </w:r>
    </w:p>
    <w:p w14:paraId="1D5BA069" w14:textId="77777777" w:rsidR="00C46587" w:rsidRPr="007D5606" w:rsidRDefault="00C46587" w:rsidP="00982118">
      <w:pPr>
        <w:rPr>
          <w:color w:val="000000" w:themeColor="text1"/>
        </w:rPr>
      </w:pPr>
    </w:p>
    <w:p w14:paraId="5F259311" w14:textId="77777777" w:rsidR="00C46587" w:rsidRPr="007D5606" w:rsidRDefault="00C46587" w:rsidP="00982118">
      <w:pPr>
        <w:rPr>
          <w:color w:val="000000" w:themeColor="text1"/>
        </w:rPr>
      </w:pPr>
      <w:r w:rsidRPr="007D5606">
        <w:rPr>
          <w:color w:val="000000" w:themeColor="text1"/>
        </w:rPr>
        <w:t>Yhteensä 233 PASI 75 </w:t>
      </w:r>
      <w:r w:rsidRPr="007D5606">
        <w:rPr>
          <w:color w:val="000000" w:themeColor="text1"/>
        </w:rPr>
        <w:noBreakHyphen/>
        <w:t>vasteen viikolla 16 ja viikolla 33 saavuttanutta potilasta sai jatkuvaa adalimumabihoitoa 52 viikon ajan psoriaasitutkimuksessa I ja jatkoi adalimumabihoitoa avoimessa jatkotutkimuksessa. 108 viikon avoimen lisähoidon jälkeen (tutkimuksen alusta yhteensä 160 hoitoviikkoa) 74,7 % potilaista sai PASI 75 </w:t>
      </w:r>
      <w:r w:rsidRPr="007D5606">
        <w:rPr>
          <w:color w:val="000000" w:themeColor="text1"/>
        </w:rPr>
        <w:noBreakHyphen/>
        <w:t>vasteen ja 59,0 %:lla lääkärin yleisarvio oli puhdas tai melkein puhdas. Analyysissä, jossa kaikki potilaat, jotka keskeyttivät tutkimuksen haittatapahtumien tai riittämättömän tehon vuoksi tai joiden annosta suurennettiin, luokiteltiin ilman vastetta jääneiksi potilaiksi, PASI 75 </w:t>
      </w:r>
      <w:r w:rsidRPr="007D5606">
        <w:rPr>
          <w:color w:val="000000" w:themeColor="text1"/>
        </w:rPr>
        <w:noBreakHyphen/>
        <w:t xml:space="preserve">vasteen sai 69,6 % potilaista ja 55,7 %:lla lääkärin yleisarvio oli puhdas tai melkein puhdas 108 viikon avoimen lisähoidon jälkeen (yhteensä 160 viikkoa). </w:t>
      </w:r>
    </w:p>
    <w:p w14:paraId="3F87D27C" w14:textId="77777777" w:rsidR="00C46587" w:rsidRPr="007D5606" w:rsidRDefault="00C46587" w:rsidP="00982118">
      <w:pPr>
        <w:rPr>
          <w:color w:val="000000" w:themeColor="text1"/>
        </w:rPr>
      </w:pPr>
    </w:p>
    <w:p w14:paraId="58A2BAAF" w14:textId="77777777" w:rsidR="00C46587" w:rsidRPr="007D5606" w:rsidRDefault="00C46587" w:rsidP="00982118">
      <w:pPr>
        <w:rPr>
          <w:color w:val="000000" w:themeColor="text1"/>
        </w:rPr>
      </w:pPr>
      <w:r w:rsidRPr="007D5606">
        <w:rPr>
          <w:color w:val="000000" w:themeColor="text1"/>
        </w:rPr>
        <w:t xml:space="preserve">Yhteensä 347 vakaan vasteen saavuttanutta potilasta osallistui hoidon keskeyttämistä ja uusintahoitoa arvioivaan avoimeen jatkotutkimukseen. Keskeyttämisjakson aikana psoriaasioireet uusiutuivat ajan myötä, ja relapsiin (lääkärin yleisarvio huononi ”keskivaikeaksi” tai huonommaksi) kuluneen ajan mediaani oli noin 5 kuukautta. Yhdelläkään potilaista ei esiintynyt rebound-ilmiötä keskeyttämisjakson aikana. Yhteensä 76,5 %:lla (218/285) uusintahoitojakson aloittaneista potilaista lääkärin yleisarvio oli ”puhdas” tai ”melkein puhdas” 16 uusintahoitoviikon kuluttua riippumatta siitä, esiintyikö relapseja keskeyttämisjakson aikana (69,1 % [123/178] potilaista, joilla oli relapsi keskeyttämisjakson aikana, ja 88,8 % [95/107] potilaista, joilla ei ollut relapsia keskeyttämisjakson aikana). Uusintahoidon aikana turvallisuusprofiili oli samankaltainen kuin ennen hoidon keskeyttämistä. </w:t>
      </w:r>
    </w:p>
    <w:p w14:paraId="75E0AB08" w14:textId="77777777" w:rsidR="00C46587" w:rsidRPr="007D5606" w:rsidRDefault="00C46587" w:rsidP="00982118">
      <w:pPr>
        <w:rPr>
          <w:color w:val="000000" w:themeColor="text1"/>
        </w:rPr>
      </w:pPr>
    </w:p>
    <w:p w14:paraId="470E3B7B" w14:textId="77777777" w:rsidR="00C46587" w:rsidRPr="007D5606" w:rsidRDefault="00C46587" w:rsidP="00982118">
      <w:pPr>
        <w:rPr>
          <w:color w:val="000000" w:themeColor="text1"/>
        </w:rPr>
      </w:pPr>
      <w:r w:rsidRPr="007D5606">
        <w:rPr>
          <w:color w:val="000000" w:themeColor="text1"/>
        </w:rPr>
        <w:t>DLQI-elämänlaatumittarilla (Dermatology Life Quality Index) mitattuna potilaiden vointi koheni merkitsevästi viikkoon 16 mennessä lähtötilanteeseen nähden, kun tuloksia verrattiin lumehoitoon (tutkimukset I ja II) ja metotreksaattiin (tutkimus II). Tutkimuksessa I myös SF</w:t>
      </w:r>
      <w:r w:rsidRPr="007D5606">
        <w:rPr>
          <w:color w:val="000000" w:themeColor="text1"/>
        </w:rPr>
        <w:noBreakHyphen/>
        <w:t xml:space="preserve">36-mittarin fyysisten ja psyykkisten osioiden yhteispisteet paranivat merkitsevästi verrattuna lumehoitoon. </w:t>
      </w:r>
    </w:p>
    <w:p w14:paraId="080CB4FB" w14:textId="77777777" w:rsidR="00C46587" w:rsidRPr="007D5606" w:rsidRDefault="00C46587" w:rsidP="00982118">
      <w:pPr>
        <w:rPr>
          <w:color w:val="000000" w:themeColor="text1"/>
        </w:rPr>
      </w:pPr>
    </w:p>
    <w:p w14:paraId="6A87A5BF" w14:textId="77777777" w:rsidR="00C46587" w:rsidRPr="007D5606" w:rsidRDefault="00C46587" w:rsidP="00982118">
      <w:pPr>
        <w:rPr>
          <w:color w:val="000000" w:themeColor="text1"/>
        </w:rPr>
      </w:pPr>
      <w:r w:rsidRPr="007D5606">
        <w:rPr>
          <w:color w:val="000000" w:themeColor="text1"/>
        </w:rPr>
        <w:t>Avoimessa jatkotutkimuksessa osa potilaista siirtyi riittämättömän PASI-vasteen (&lt; 50 %) vuoksi käyttämään 40 mg annoksia joka viikko joka toisen viikon sijasta. Näistä potilaista 26,4 % (92/349) saavutti PASI 75 </w:t>
      </w:r>
      <w:r w:rsidRPr="007D5606">
        <w:rPr>
          <w:color w:val="000000" w:themeColor="text1"/>
        </w:rPr>
        <w:noBreakHyphen/>
        <w:t xml:space="preserve">vasteen 12 viikon kuluttua ja 37,8 % (132/349) 24 viikon kuluttua tehostettuun hoitoon siirtymisestä. </w:t>
      </w:r>
    </w:p>
    <w:p w14:paraId="70EE82CD" w14:textId="77777777" w:rsidR="00C46587" w:rsidRPr="007D5606" w:rsidRDefault="00C46587" w:rsidP="00982118">
      <w:pPr>
        <w:rPr>
          <w:color w:val="000000" w:themeColor="text1"/>
        </w:rPr>
      </w:pPr>
    </w:p>
    <w:p w14:paraId="091CDA54" w14:textId="77777777" w:rsidR="00C46587" w:rsidRPr="007D5606" w:rsidRDefault="00C46587" w:rsidP="00982118">
      <w:pPr>
        <w:rPr>
          <w:color w:val="000000" w:themeColor="text1"/>
        </w:rPr>
      </w:pPr>
      <w:r w:rsidRPr="007D5606">
        <w:rPr>
          <w:color w:val="000000" w:themeColor="text1"/>
        </w:rPr>
        <w:t xml:space="preserve">Psoriaasitutkimus III (REACH) vertasi adalimumabi- ja lumehoidon tehoa ja turvallisuutta 72 potilaalla, joilla oli keskivaikea tai vaikea krooninen läiskäpsoriaasi ja käsi- ja/tai jalkapsoriaasi. Potilaat saivat 16 viikon ajan joko lumehoitoa tai adalimumabia aloitusannoksen 80 mg ja tämän jälkeen 40 mg joka toinen viikko (alkaen yksi viikko aloitusannoksen jälkeen). 16 viikon kohdalla tilastollisesti merkitsevästi suurempi osa potilaista, jotka saivat adalimumabihoitoa (30,6 %), saavutti lääkärin yleisarvioksi puhdas tai melkein puhdas käsien ja/tai jalkojen osalta verrattuna niihin potilaisiin, jotka saivat lumehoitoa (4,3 %, [p = 0,014]). </w:t>
      </w:r>
    </w:p>
    <w:p w14:paraId="32F072B4" w14:textId="77777777" w:rsidR="00C46587" w:rsidRPr="007D5606" w:rsidRDefault="00C46587" w:rsidP="00982118">
      <w:pPr>
        <w:rPr>
          <w:color w:val="000000" w:themeColor="text1"/>
        </w:rPr>
      </w:pPr>
    </w:p>
    <w:p w14:paraId="4D6D20FB" w14:textId="77777777" w:rsidR="00C46587" w:rsidRPr="007D5606" w:rsidRDefault="00C46587" w:rsidP="00982118">
      <w:pPr>
        <w:rPr>
          <w:color w:val="000000" w:themeColor="text1"/>
        </w:rPr>
      </w:pPr>
      <w:r w:rsidRPr="007D5606">
        <w:rPr>
          <w:color w:val="000000" w:themeColor="text1"/>
        </w:rPr>
        <w:t>Psoriaasitutkimus IV vertasi adalimumabin ja lumelääkkeen tehoa ja turvallisuutta 217 aikuispotilaalla, joilla oli keskivaikea tai vaikea kynsipsoriaasi. Potilaat saivat joko adalimumabia (aloitusannos 80 mg, jonka jälkeen 40 mg joka toinen viikko alkaen viikon kuluttua aloitusannoksesta) tai lumelääkettä 26 viikon ajan, minkä jälkeen he jatkoivat avointa adalimumabihoitoa toiset 26 viikkoa. Kynsipsoriaasia arvioitiin mNAPSI (Modified Nail Psoriasis Severity Index)</w:t>
      </w:r>
      <w:r w:rsidRPr="007D5606">
        <w:rPr>
          <w:color w:val="000000" w:themeColor="text1"/>
        </w:rPr>
        <w:noBreakHyphen/>
        <w:t>, PGA</w:t>
      </w:r>
      <w:r w:rsidRPr="007D5606">
        <w:rPr>
          <w:color w:val="000000" w:themeColor="text1"/>
        </w:rPr>
        <w:noBreakHyphen/>
        <w:t>F (Physician’s Global Assessment of Fingernail Psoriasis)</w:t>
      </w:r>
      <w:r w:rsidRPr="007D5606">
        <w:rPr>
          <w:color w:val="000000" w:themeColor="text1"/>
        </w:rPr>
        <w:noBreakHyphen/>
        <w:t xml:space="preserve"> ja NAPSI (Nail Psoriasis Severity Index) -mittareilla (ks. taulukko </w:t>
      </w:r>
      <w:r w:rsidR="0030549D" w:rsidRPr="007D5606">
        <w:rPr>
          <w:color w:val="000000" w:themeColor="text1"/>
        </w:rPr>
        <w:t>14</w:t>
      </w:r>
      <w:r w:rsidRPr="007D5606">
        <w:rPr>
          <w:color w:val="000000" w:themeColor="text1"/>
        </w:rPr>
        <w:t xml:space="preserve">). Kynsipsoriaasipotilaat, joilla oli eriasteisia iho-oireita (60 %:lla potilaista psoriaasi peitti ≥ 10 % kehon pinta-alasta ja 40 %:lla potilaista psoriaasi peitti &lt; 10 % ja ≥ 5 % kehon pinta-alasta) hyötyivät adalimumabihoidosta. </w:t>
      </w:r>
    </w:p>
    <w:p w14:paraId="6E9722DC" w14:textId="77777777" w:rsidR="00C46587" w:rsidRPr="007D5606" w:rsidRDefault="00C46587" w:rsidP="00982118">
      <w:pPr>
        <w:rPr>
          <w:color w:val="000000" w:themeColor="text1"/>
        </w:rPr>
      </w:pPr>
    </w:p>
    <w:p w14:paraId="37213E6B" w14:textId="77777777" w:rsidR="00005E6C" w:rsidRPr="007D5606" w:rsidRDefault="00C46587" w:rsidP="00FB4446">
      <w:pPr>
        <w:keepNext/>
        <w:rPr>
          <w:b/>
          <w:color w:val="000000" w:themeColor="text1"/>
        </w:rPr>
      </w:pPr>
      <w:r w:rsidRPr="007D5606">
        <w:rPr>
          <w:b/>
          <w:color w:val="000000" w:themeColor="text1"/>
        </w:rPr>
        <w:t>Taulukko </w:t>
      </w:r>
      <w:r w:rsidR="0030549D" w:rsidRPr="007D5606">
        <w:rPr>
          <w:b/>
          <w:color w:val="000000" w:themeColor="text1"/>
        </w:rPr>
        <w:t>14</w:t>
      </w:r>
      <w:r w:rsidRPr="007D5606">
        <w:rPr>
          <w:b/>
          <w:color w:val="000000" w:themeColor="text1"/>
        </w:rPr>
        <w:t>. Psoriaasitutkimus IV Tehotulokset 16, 26 ja 52 viikon kohdalla</w:t>
      </w:r>
    </w:p>
    <w:p w14:paraId="11646950" w14:textId="77777777" w:rsidR="00005E6C" w:rsidRPr="007D5606" w:rsidRDefault="00005E6C" w:rsidP="00005E6C">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292"/>
        <w:gridCol w:w="1428"/>
        <w:gridCol w:w="1229"/>
        <w:gridCol w:w="1491"/>
        <w:gridCol w:w="1767"/>
      </w:tblGrid>
      <w:tr w:rsidR="00005E6C" w:rsidRPr="007D5606" w14:paraId="2744310D" w14:textId="77777777" w:rsidTr="00855029">
        <w:trPr>
          <w:cantSplit/>
          <w:tblHeader/>
        </w:trPr>
        <w:tc>
          <w:tcPr>
            <w:tcW w:w="1908" w:type="dxa"/>
            <w:vMerge w:val="restart"/>
            <w:tcBorders>
              <w:top w:val="single" w:sz="4" w:space="0" w:color="auto"/>
              <w:left w:val="single" w:sz="4" w:space="0" w:color="auto"/>
              <w:bottom w:val="single" w:sz="4" w:space="0" w:color="auto"/>
              <w:right w:val="single" w:sz="4" w:space="0" w:color="auto"/>
            </w:tcBorders>
            <w:hideMark/>
          </w:tcPr>
          <w:p w14:paraId="5428DEC1" w14:textId="77777777" w:rsidR="00005E6C" w:rsidRPr="007D5606" w:rsidRDefault="00005E6C" w:rsidP="00056F25">
            <w:pPr>
              <w:keepNext/>
              <w:rPr>
                <w:b/>
                <w:color w:val="000000" w:themeColor="text1"/>
              </w:rPr>
            </w:pPr>
            <w:r w:rsidRPr="007D5606">
              <w:rPr>
                <w:b/>
                <w:color w:val="000000" w:themeColor="text1"/>
              </w:rPr>
              <w:t>Päätetapahtuma</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3EF670E6" w14:textId="77777777" w:rsidR="00005E6C" w:rsidRPr="007D5606" w:rsidRDefault="00005E6C" w:rsidP="00056F25">
            <w:pPr>
              <w:keepNext/>
              <w:jc w:val="center"/>
              <w:rPr>
                <w:b/>
                <w:color w:val="000000" w:themeColor="text1"/>
              </w:rPr>
            </w:pPr>
            <w:r w:rsidRPr="007D5606">
              <w:rPr>
                <w:b/>
                <w:color w:val="000000" w:themeColor="text1"/>
              </w:rPr>
              <w:t>Viikko 16</w:t>
            </w:r>
          </w:p>
          <w:p w14:paraId="0F55F8C8" w14:textId="77777777" w:rsidR="00005E6C" w:rsidRPr="007D5606" w:rsidRDefault="00005E6C" w:rsidP="00056F25">
            <w:pPr>
              <w:keepNext/>
              <w:jc w:val="center"/>
              <w:rPr>
                <w:b/>
                <w:color w:val="000000" w:themeColor="text1"/>
              </w:rPr>
            </w:pPr>
            <w:r w:rsidRPr="007D5606">
              <w:rPr>
                <w:b/>
                <w:color w:val="000000" w:themeColor="text1"/>
              </w:rPr>
              <w:t>lumekontrolloitu</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7035C03C" w14:textId="77777777" w:rsidR="00005E6C" w:rsidRPr="007D5606" w:rsidRDefault="00005E6C" w:rsidP="00056F25">
            <w:pPr>
              <w:keepNext/>
              <w:jc w:val="center"/>
              <w:rPr>
                <w:b/>
                <w:color w:val="000000" w:themeColor="text1"/>
              </w:rPr>
            </w:pPr>
            <w:r w:rsidRPr="007D5606">
              <w:rPr>
                <w:b/>
                <w:color w:val="000000" w:themeColor="text1"/>
              </w:rPr>
              <w:t>Viikko 26</w:t>
            </w:r>
          </w:p>
          <w:p w14:paraId="591CA4BF" w14:textId="77777777" w:rsidR="00005E6C" w:rsidRPr="007D5606" w:rsidRDefault="00005E6C" w:rsidP="00056F25">
            <w:pPr>
              <w:keepNext/>
              <w:jc w:val="center"/>
              <w:rPr>
                <w:b/>
                <w:color w:val="000000" w:themeColor="text1"/>
              </w:rPr>
            </w:pPr>
            <w:r w:rsidRPr="007D5606">
              <w:rPr>
                <w:b/>
                <w:color w:val="000000" w:themeColor="text1"/>
              </w:rPr>
              <w:t>lumekontrolloitu</w:t>
            </w:r>
          </w:p>
        </w:tc>
        <w:tc>
          <w:tcPr>
            <w:tcW w:w="1815" w:type="dxa"/>
            <w:tcBorders>
              <w:top w:val="single" w:sz="4" w:space="0" w:color="auto"/>
              <w:left w:val="single" w:sz="4" w:space="0" w:color="auto"/>
              <w:bottom w:val="single" w:sz="4" w:space="0" w:color="auto"/>
              <w:right w:val="single" w:sz="4" w:space="0" w:color="auto"/>
            </w:tcBorders>
            <w:vAlign w:val="center"/>
            <w:hideMark/>
          </w:tcPr>
          <w:p w14:paraId="3AE92368" w14:textId="77777777" w:rsidR="00005E6C" w:rsidRPr="007D5606" w:rsidRDefault="00005E6C" w:rsidP="00056F25">
            <w:pPr>
              <w:keepNext/>
              <w:jc w:val="center"/>
              <w:rPr>
                <w:b/>
                <w:color w:val="000000" w:themeColor="text1"/>
              </w:rPr>
            </w:pPr>
            <w:r w:rsidRPr="007D5606">
              <w:rPr>
                <w:b/>
                <w:color w:val="000000" w:themeColor="text1"/>
              </w:rPr>
              <w:t>Viikko 52</w:t>
            </w:r>
          </w:p>
          <w:p w14:paraId="1D001577" w14:textId="77777777" w:rsidR="00005E6C" w:rsidRPr="007D5606" w:rsidRDefault="00005E6C" w:rsidP="00056F25">
            <w:pPr>
              <w:keepNext/>
              <w:jc w:val="center"/>
              <w:rPr>
                <w:b/>
                <w:color w:val="000000" w:themeColor="text1"/>
              </w:rPr>
            </w:pPr>
            <w:r w:rsidRPr="007D5606">
              <w:rPr>
                <w:b/>
                <w:color w:val="000000" w:themeColor="text1"/>
              </w:rPr>
              <w:t>avoin jakso</w:t>
            </w:r>
          </w:p>
        </w:tc>
      </w:tr>
      <w:tr w:rsidR="00005E6C" w:rsidRPr="007D5606" w14:paraId="02613B7F" w14:textId="77777777" w:rsidTr="00855029">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7E1A89C0" w14:textId="77777777" w:rsidR="00005E6C" w:rsidRPr="007D5606" w:rsidRDefault="00005E6C" w:rsidP="00056F25">
            <w:pPr>
              <w:keepNext/>
              <w:jc w:val="center"/>
              <w:rPr>
                <w:b/>
                <w:color w:val="000000" w:themeColor="text1"/>
              </w:rPr>
            </w:pPr>
          </w:p>
        </w:tc>
        <w:tc>
          <w:tcPr>
            <w:tcW w:w="1325" w:type="dxa"/>
            <w:tcBorders>
              <w:top w:val="single" w:sz="4" w:space="0" w:color="auto"/>
              <w:left w:val="single" w:sz="4" w:space="0" w:color="auto"/>
              <w:bottom w:val="single" w:sz="4" w:space="0" w:color="auto"/>
              <w:right w:val="single" w:sz="4" w:space="0" w:color="auto"/>
            </w:tcBorders>
            <w:hideMark/>
          </w:tcPr>
          <w:p w14:paraId="5B237645" w14:textId="77777777" w:rsidR="00005E6C" w:rsidRPr="007D5606" w:rsidRDefault="00005E6C" w:rsidP="00056F25">
            <w:pPr>
              <w:keepNext/>
              <w:jc w:val="center"/>
              <w:rPr>
                <w:b/>
                <w:color w:val="000000" w:themeColor="text1"/>
              </w:rPr>
            </w:pPr>
            <w:r w:rsidRPr="007D5606">
              <w:rPr>
                <w:b/>
                <w:color w:val="000000" w:themeColor="text1"/>
              </w:rPr>
              <w:t>lumelääke</w:t>
            </w:r>
          </w:p>
          <w:p w14:paraId="7A7D2814" w14:textId="77777777" w:rsidR="00005E6C" w:rsidRPr="007D5606" w:rsidRDefault="00005E6C" w:rsidP="00056F25">
            <w:pPr>
              <w:keepNext/>
              <w:jc w:val="center"/>
              <w:rPr>
                <w:b/>
                <w:color w:val="000000" w:themeColor="text1"/>
              </w:rPr>
            </w:pPr>
            <w:r w:rsidRPr="007D5606">
              <w:rPr>
                <w:b/>
                <w:color w:val="000000" w:themeColor="text1"/>
              </w:rPr>
              <w:t>N = 108</w:t>
            </w:r>
          </w:p>
        </w:tc>
        <w:tc>
          <w:tcPr>
            <w:tcW w:w="1465" w:type="dxa"/>
            <w:tcBorders>
              <w:top w:val="single" w:sz="4" w:space="0" w:color="auto"/>
              <w:left w:val="single" w:sz="4" w:space="0" w:color="auto"/>
              <w:bottom w:val="single" w:sz="4" w:space="0" w:color="auto"/>
              <w:right w:val="single" w:sz="4" w:space="0" w:color="auto"/>
            </w:tcBorders>
            <w:hideMark/>
          </w:tcPr>
          <w:p w14:paraId="2E778080" w14:textId="77777777" w:rsidR="00005E6C" w:rsidRPr="007D5606" w:rsidRDefault="00005E6C" w:rsidP="00056F25">
            <w:pPr>
              <w:keepNext/>
              <w:jc w:val="center"/>
              <w:rPr>
                <w:b/>
                <w:color w:val="000000" w:themeColor="text1"/>
              </w:rPr>
            </w:pPr>
            <w:r w:rsidRPr="007D5606">
              <w:rPr>
                <w:b/>
                <w:color w:val="000000" w:themeColor="text1"/>
              </w:rPr>
              <w:t>Adalimumabi</w:t>
            </w:r>
          </w:p>
          <w:p w14:paraId="39898472" w14:textId="77777777" w:rsidR="00005E6C" w:rsidRPr="007D5606" w:rsidRDefault="00005E6C" w:rsidP="00056F25">
            <w:pPr>
              <w:keepNext/>
              <w:jc w:val="center"/>
              <w:rPr>
                <w:b/>
                <w:color w:val="000000" w:themeColor="text1"/>
              </w:rPr>
            </w:pPr>
            <w:r w:rsidRPr="007D5606">
              <w:rPr>
                <w:b/>
                <w:color w:val="000000" w:themeColor="text1"/>
              </w:rPr>
              <w:t>40 mg joka 2. viikko</w:t>
            </w:r>
          </w:p>
          <w:p w14:paraId="6BAACA00" w14:textId="77777777" w:rsidR="00005E6C" w:rsidRPr="007D5606" w:rsidRDefault="00005E6C" w:rsidP="00056F25">
            <w:pPr>
              <w:keepNext/>
              <w:jc w:val="center"/>
              <w:rPr>
                <w:b/>
                <w:color w:val="000000" w:themeColor="text1"/>
              </w:rPr>
            </w:pPr>
            <w:r w:rsidRPr="007D5606">
              <w:rPr>
                <w:b/>
                <w:color w:val="000000" w:themeColor="text1"/>
              </w:rPr>
              <w:t>N = 109</w:t>
            </w:r>
          </w:p>
        </w:tc>
        <w:tc>
          <w:tcPr>
            <w:tcW w:w="1260" w:type="dxa"/>
            <w:tcBorders>
              <w:top w:val="single" w:sz="4" w:space="0" w:color="auto"/>
              <w:left w:val="single" w:sz="4" w:space="0" w:color="auto"/>
              <w:bottom w:val="single" w:sz="4" w:space="0" w:color="auto"/>
              <w:right w:val="single" w:sz="4" w:space="0" w:color="auto"/>
            </w:tcBorders>
            <w:hideMark/>
          </w:tcPr>
          <w:p w14:paraId="121451DF" w14:textId="77777777" w:rsidR="00005E6C" w:rsidRPr="007D5606" w:rsidRDefault="00005E6C" w:rsidP="00056F25">
            <w:pPr>
              <w:keepNext/>
              <w:jc w:val="center"/>
              <w:rPr>
                <w:b/>
                <w:color w:val="000000" w:themeColor="text1"/>
              </w:rPr>
            </w:pPr>
            <w:r w:rsidRPr="007D5606">
              <w:rPr>
                <w:b/>
                <w:color w:val="000000" w:themeColor="text1"/>
              </w:rPr>
              <w:t>lumelääke</w:t>
            </w:r>
          </w:p>
          <w:p w14:paraId="309592D5" w14:textId="77777777" w:rsidR="00005E6C" w:rsidRPr="007D5606" w:rsidRDefault="00005E6C" w:rsidP="00056F25">
            <w:pPr>
              <w:keepNext/>
              <w:jc w:val="center"/>
              <w:rPr>
                <w:b/>
                <w:color w:val="000000" w:themeColor="text1"/>
              </w:rPr>
            </w:pPr>
            <w:r w:rsidRPr="007D5606">
              <w:rPr>
                <w:b/>
                <w:color w:val="000000" w:themeColor="text1"/>
              </w:rPr>
              <w:t>N = 108</w:t>
            </w:r>
          </w:p>
        </w:tc>
        <w:tc>
          <w:tcPr>
            <w:tcW w:w="1530" w:type="dxa"/>
            <w:tcBorders>
              <w:top w:val="single" w:sz="4" w:space="0" w:color="auto"/>
              <w:left w:val="single" w:sz="4" w:space="0" w:color="auto"/>
              <w:bottom w:val="single" w:sz="4" w:space="0" w:color="auto"/>
              <w:right w:val="single" w:sz="4" w:space="0" w:color="auto"/>
            </w:tcBorders>
            <w:hideMark/>
          </w:tcPr>
          <w:p w14:paraId="752EBF68" w14:textId="77777777" w:rsidR="00005E6C" w:rsidRPr="007D5606" w:rsidRDefault="00005E6C" w:rsidP="00056F25">
            <w:pPr>
              <w:keepNext/>
              <w:jc w:val="center"/>
              <w:rPr>
                <w:b/>
                <w:color w:val="000000" w:themeColor="text1"/>
              </w:rPr>
            </w:pPr>
            <w:r w:rsidRPr="007D5606">
              <w:rPr>
                <w:b/>
                <w:color w:val="000000" w:themeColor="text1"/>
              </w:rPr>
              <w:t>Adalimumabi</w:t>
            </w:r>
          </w:p>
          <w:p w14:paraId="1D71E44E" w14:textId="77777777" w:rsidR="00005E6C" w:rsidRPr="007D5606" w:rsidRDefault="00005E6C" w:rsidP="00056F25">
            <w:pPr>
              <w:keepNext/>
              <w:jc w:val="center"/>
              <w:rPr>
                <w:b/>
                <w:color w:val="000000" w:themeColor="text1"/>
              </w:rPr>
            </w:pPr>
            <w:r w:rsidRPr="007D5606">
              <w:rPr>
                <w:b/>
                <w:color w:val="000000" w:themeColor="text1"/>
              </w:rPr>
              <w:t>40 mg joka 2. viikko</w:t>
            </w:r>
          </w:p>
          <w:p w14:paraId="355050FD" w14:textId="77777777" w:rsidR="00005E6C" w:rsidRPr="007D5606" w:rsidRDefault="00005E6C" w:rsidP="00056F25">
            <w:pPr>
              <w:keepNext/>
              <w:jc w:val="center"/>
              <w:rPr>
                <w:b/>
                <w:color w:val="000000" w:themeColor="text1"/>
              </w:rPr>
            </w:pPr>
            <w:r w:rsidRPr="007D5606">
              <w:rPr>
                <w:b/>
                <w:color w:val="000000" w:themeColor="text1"/>
              </w:rPr>
              <w:t>N = 109</w:t>
            </w:r>
          </w:p>
        </w:tc>
        <w:tc>
          <w:tcPr>
            <w:tcW w:w="1815" w:type="dxa"/>
            <w:tcBorders>
              <w:top w:val="single" w:sz="4" w:space="0" w:color="auto"/>
              <w:left w:val="single" w:sz="4" w:space="0" w:color="auto"/>
              <w:bottom w:val="single" w:sz="4" w:space="0" w:color="auto"/>
              <w:right w:val="single" w:sz="4" w:space="0" w:color="auto"/>
            </w:tcBorders>
            <w:hideMark/>
          </w:tcPr>
          <w:p w14:paraId="653FCCC7" w14:textId="77777777" w:rsidR="00005E6C" w:rsidRPr="007D5606" w:rsidRDefault="00005E6C" w:rsidP="00056F25">
            <w:pPr>
              <w:keepNext/>
              <w:jc w:val="center"/>
              <w:rPr>
                <w:b/>
                <w:color w:val="000000" w:themeColor="text1"/>
              </w:rPr>
            </w:pPr>
            <w:r w:rsidRPr="007D5606">
              <w:rPr>
                <w:b/>
                <w:color w:val="000000" w:themeColor="text1"/>
              </w:rPr>
              <w:t>Adalimumabi</w:t>
            </w:r>
          </w:p>
          <w:p w14:paraId="5B9FEA73" w14:textId="77777777" w:rsidR="00005E6C" w:rsidRPr="007D5606" w:rsidRDefault="00005E6C" w:rsidP="00056F25">
            <w:pPr>
              <w:keepNext/>
              <w:jc w:val="center"/>
              <w:rPr>
                <w:b/>
                <w:color w:val="000000" w:themeColor="text1"/>
              </w:rPr>
            </w:pPr>
            <w:r w:rsidRPr="007D5606">
              <w:rPr>
                <w:b/>
                <w:color w:val="000000" w:themeColor="text1"/>
              </w:rPr>
              <w:t>40 mg joka 2. viikko</w:t>
            </w:r>
          </w:p>
          <w:p w14:paraId="20F216CB" w14:textId="77777777" w:rsidR="00005E6C" w:rsidRPr="007D5606" w:rsidRDefault="00005E6C" w:rsidP="00056F25">
            <w:pPr>
              <w:keepNext/>
              <w:jc w:val="center"/>
              <w:rPr>
                <w:b/>
                <w:color w:val="000000" w:themeColor="text1"/>
              </w:rPr>
            </w:pPr>
            <w:r w:rsidRPr="007D5606">
              <w:rPr>
                <w:b/>
                <w:color w:val="000000" w:themeColor="text1"/>
              </w:rPr>
              <w:t>N = 80</w:t>
            </w:r>
          </w:p>
        </w:tc>
      </w:tr>
      <w:tr w:rsidR="00005E6C" w:rsidRPr="007D5606" w14:paraId="290B554C" w14:textId="77777777" w:rsidTr="00855029">
        <w:trPr>
          <w:cantSplit/>
        </w:trPr>
        <w:tc>
          <w:tcPr>
            <w:tcW w:w="1908" w:type="dxa"/>
            <w:tcBorders>
              <w:top w:val="single" w:sz="4" w:space="0" w:color="auto"/>
              <w:left w:val="single" w:sz="4" w:space="0" w:color="auto"/>
              <w:bottom w:val="single" w:sz="4" w:space="0" w:color="auto"/>
              <w:right w:val="single" w:sz="4" w:space="0" w:color="auto"/>
            </w:tcBorders>
            <w:hideMark/>
          </w:tcPr>
          <w:p w14:paraId="67343121" w14:textId="77777777" w:rsidR="00005E6C" w:rsidRPr="007D5606" w:rsidRDefault="00005E6C" w:rsidP="002D3EE2">
            <w:pPr>
              <w:rPr>
                <w:color w:val="000000" w:themeColor="text1"/>
              </w:rPr>
            </w:pPr>
            <w:r w:rsidRPr="007D5606">
              <w:rPr>
                <w:color w:val="000000" w:themeColor="text1"/>
              </w:rPr>
              <w:sym w:font="Symbol" w:char="F0B3"/>
            </w:r>
            <w:r w:rsidRPr="007D5606">
              <w:rPr>
                <w:color w:val="000000" w:themeColor="text1"/>
              </w:rPr>
              <w:t> mNAPSI 75 (%)</w:t>
            </w:r>
          </w:p>
        </w:tc>
        <w:tc>
          <w:tcPr>
            <w:tcW w:w="1325" w:type="dxa"/>
            <w:tcBorders>
              <w:top w:val="single" w:sz="4" w:space="0" w:color="auto"/>
              <w:left w:val="single" w:sz="4" w:space="0" w:color="auto"/>
              <w:bottom w:val="single" w:sz="4" w:space="0" w:color="auto"/>
              <w:right w:val="single" w:sz="4" w:space="0" w:color="auto"/>
            </w:tcBorders>
            <w:hideMark/>
          </w:tcPr>
          <w:p w14:paraId="584DAF75" w14:textId="77777777" w:rsidR="00005E6C" w:rsidRPr="007D5606" w:rsidRDefault="00005E6C" w:rsidP="002D3EE2">
            <w:pPr>
              <w:jc w:val="center"/>
              <w:rPr>
                <w:color w:val="000000" w:themeColor="text1"/>
              </w:rPr>
            </w:pPr>
            <w:r w:rsidRPr="007D5606">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hideMark/>
          </w:tcPr>
          <w:p w14:paraId="3750FEA3" w14:textId="77777777" w:rsidR="00005E6C" w:rsidRPr="007D5606" w:rsidRDefault="00005E6C" w:rsidP="002D3EE2">
            <w:pPr>
              <w:jc w:val="center"/>
              <w:rPr>
                <w:color w:val="000000" w:themeColor="text1"/>
              </w:rPr>
            </w:pPr>
            <w:r w:rsidRPr="007D5606">
              <w:rPr>
                <w:color w:val="000000" w:themeColor="text1"/>
              </w:rPr>
              <w:t>26,0</w:t>
            </w:r>
            <w:r w:rsidRPr="007D5606">
              <w:rPr>
                <w:color w:val="000000" w:themeColor="text1"/>
                <w:vertAlign w:val="superscript"/>
              </w:rPr>
              <w:t>a</w:t>
            </w:r>
          </w:p>
        </w:tc>
        <w:tc>
          <w:tcPr>
            <w:tcW w:w="1260" w:type="dxa"/>
            <w:tcBorders>
              <w:top w:val="single" w:sz="4" w:space="0" w:color="auto"/>
              <w:left w:val="single" w:sz="4" w:space="0" w:color="auto"/>
              <w:bottom w:val="single" w:sz="4" w:space="0" w:color="auto"/>
              <w:right w:val="single" w:sz="4" w:space="0" w:color="auto"/>
            </w:tcBorders>
            <w:hideMark/>
          </w:tcPr>
          <w:p w14:paraId="3945729B" w14:textId="77777777" w:rsidR="00005E6C" w:rsidRPr="007D5606" w:rsidRDefault="00005E6C" w:rsidP="002D3EE2">
            <w:pPr>
              <w:jc w:val="center"/>
              <w:rPr>
                <w:color w:val="000000" w:themeColor="text1"/>
              </w:rPr>
            </w:pPr>
            <w:r w:rsidRPr="007D5606">
              <w:rPr>
                <w:color w:val="000000" w:themeColor="text1"/>
              </w:rPr>
              <w:t>3,4</w:t>
            </w:r>
          </w:p>
        </w:tc>
        <w:tc>
          <w:tcPr>
            <w:tcW w:w="1530" w:type="dxa"/>
            <w:tcBorders>
              <w:top w:val="single" w:sz="4" w:space="0" w:color="auto"/>
              <w:left w:val="single" w:sz="4" w:space="0" w:color="auto"/>
              <w:bottom w:val="single" w:sz="4" w:space="0" w:color="auto"/>
              <w:right w:val="single" w:sz="4" w:space="0" w:color="auto"/>
            </w:tcBorders>
            <w:hideMark/>
          </w:tcPr>
          <w:p w14:paraId="384A7169" w14:textId="77777777" w:rsidR="00005E6C" w:rsidRPr="007D5606" w:rsidRDefault="00005E6C" w:rsidP="002D3EE2">
            <w:pPr>
              <w:jc w:val="center"/>
              <w:rPr>
                <w:color w:val="000000" w:themeColor="text1"/>
              </w:rPr>
            </w:pPr>
            <w:r w:rsidRPr="007D5606">
              <w:rPr>
                <w:color w:val="000000" w:themeColor="text1"/>
              </w:rPr>
              <w:t>46,6</w:t>
            </w:r>
            <w:r w:rsidRPr="007D5606">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1AED9F77" w14:textId="77777777" w:rsidR="00005E6C" w:rsidRPr="007D5606" w:rsidRDefault="00005E6C" w:rsidP="002D3EE2">
            <w:pPr>
              <w:jc w:val="center"/>
              <w:rPr>
                <w:color w:val="000000" w:themeColor="text1"/>
              </w:rPr>
            </w:pPr>
            <w:r w:rsidRPr="007D5606">
              <w:rPr>
                <w:color w:val="000000" w:themeColor="text1"/>
              </w:rPr>
              <w:t>65,0</w:t>
            </w:r>
          </w:p>
        </w:tc>
      </w:tr>
      <w:tr w:rsidR="00005E6C" w:rsidRPr="007D5606" w14:paraId="01D71E4E" w14:textId="77777777" w:rsidTr="00855029">
        <w:trPr>
          <w:cantSplit/>
        </w:trPr>
        <w:tc>
          <w:tcPr>
            <w:tcW w:w="1908" w:type="dxa"/>
            <w:tcBorders>
              <w:top w:val="single" w:sz="4" w:space="0" w:color="auto"/>
              <w:left w:val="single" w:sz="4" w:space="0" w:color="auto"/>
              <w:bottom w:val="single" w:sz="4" w:space="0" w:color="auto"/>
              <w:right w:val="single" w:sz="4" w:space="0" w:color="auto"/>
            </w:tcBorders>
            <w:hideMark/>
          </w:tcPr>
          <w:p w14:paraId="32D41FE0" w14:textId="77777777" w:rsidR="00005E6C" w:rsidRPr="007D5606" w:rsidRDefault="00005E6C" w:rsidP="002D3EE2">
            <w:pPr>
              <w:rPr>
                <w:color w:val="000000" w:themeColor="text1"/>
              </w:rPr>
            </w:pPr>
            <w:r w:rsidRPr="007D5606">
              <w:rPr>
                <w:color w:val="000000" w:themeColor="text1"/>
              </w:rPr>
              <w:t>PGA</w:t>
            </w:r>
            <w:r w:rsidRPr="007D5606">
              <w:rPr>
                <w:color w:val="000000" w:themeColor="text1"/>
              </w:rPr>
              <w:noBreakHyphen/>
              <w:t xml:space="preserve">F puhdas/melkein puhdas ja parannus </w:t>
            </w:r>
            <w:r w:rsidRPr="007D5606">
              <w:rPr>
                <w:color w:val="000000" w:themeColor="text1"/>
              </w:rPr>
              <w:sym w:font="Symbol" w:char="F0B3"/>
            </w:r>
            <w:r w:rsidRPr="007D5606">
              <w:rPr>
                <w:color w:val="000000" w:themeColor="text1"/>
              </w:rPr>
              <w:t>2 luokkaa (%)</w:t>
            </w:r>
          </w:p>
        </w:tc>
        <w:tc>
          <w:tcPr>
            <w:tcW w:w="1325" w:type="dxa"/>
            <w:tcBorders>
              <w:top w:val="single" w:sz="4" w:space="0" w:color="auto"/>
              <w:left w:val="single" w:sz="4" w:space="0" w:color="auto"/>
              <w:bottom w:val="single" w:sz="4" w:space="0" w:color="auto"/>
              <w:right w:val="single" w:sz="4" w:space="0" w:color="auto"/>
            </w:tcBorders>
            <w:hideMark/>
          </w:tcPr>
          <w:p w14:paraId="0ED790FF" w14:textId="77777777" w:rsidR="00005E6C" w:rsidRPr="007D5606" w:rsidRDefault="00005E6C" w:rsidP="002D3EE2">
            <w:pPr>
              <w:jc w:val="center"/>
              <w:rPr>
                <w:color w:val="000000" w:themeColor="text1"/>
              </w:rPr>
            </w:pPr>
            <w:r w:rsidRPr="007D5606">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hideMark/>
          </w:tcPr>
          <w:p w14:paraId="7EE23816" w14:textId="77777777" w:rsidR="00005E6C" w:rsidRPr="007D5606" w:rsidRDefault="00005E6C" w:rsidP="002D3EE2">
            <w:pPr>
              <w:jc w:val="center"/>
              <w:rPr>
                <w:color w:val="000000" w:themeColor="text1"/>
              </w:rPr>
            </w:pPr>
            <w:r w:rsidRPr="007D5606">
              <w:rPr>
                <w:color w:val="000000" w:themeColor="text1"/>
              </w:rPr>
              <w:t>29,7</w:t>
            </w:r>
            <w:r w:rsidRPr="007D5606">
              <w:rPr>
                <w:color w:val="000000" w:themeColor="text1"/>
                <w:vertAlign w:val="superscript"/>
              </w:rPr>
              <w:t>a</w:t>
            </w:r>
          </w:p>
        </w:tc>
        <w:tc>
          <w:tcPr>
            <w:tcW w:w="1260" w:type="dxa"/>
            <w:tcBorders>
              <w:top w:val="single" w:sz="4" w:space="0" w:color="auto"/>
              <w:left w:val="single" w:sz="4" w:space="0" w:color="auto"/>
              <w:bottom w:val="single" w:sz="4" w:space="0" w:color="auto"/>
              <w:right w:val="single" w:sz="4" w:space="0" w:color="auto"/>
            </w:tcBorders>
            <w:hideMark/>
          </w:tcPr>
          <w:p w14:paraId="478E9FB3" w14:textId="77777777" w:rsidR="00005E6C" w:rsidRPr="007D5606" w:rsidRDefault="00005E6C" w:rsidP="002D3EE2">
            <w:pPr>
              <w:jc w:val="center"/>
              <w:rPr>
                <w:color w:val="000000" w:themeColor="text1"/>
              </w:rPr>
            </w:pPr>
            <w:r w:rsidRPr="007D5606">
              <w:rPr>
                <w:color w:val="000000" w:themeColor="text1"/>
              </w:rPr>
              <w:t>6,9</w:t>
            </w:r>
          </w:p>
        </w:tc>
        <w:tc>
          <w:tcPr>
            <w:tcW w:w="1530" w:type="dxa"/>
            <w:tcBorders>
              <w:top w:val="single" w:sz="4" w:space="0" w:color="auto"/>
              <w:left w:val="single" w:sz="4" w:space="0" w:color="auto"/>
              <w:bottom w:val="single" w:sz="4" w:space="0" w:color="auto"/>
              <w:right w:val="single" w:sz="4" w:space="0" w:color="auto"/>
            </w:tcBorders>
            <w:hideMark/>
          </w:tcPr>
          <w:p w14:paraId="45916BAC" w14:textId="77777777" w:rsidR="00005E6C" w:rsidRPr="007D5606" w:rsidRDefault="00005E6C" w:rsidP="002D3EE2">
            <w:pPr>
              <w:jc w:val="center"/>
              <w:rPr>
                <w:color w:val="000000" w:themeColor="text1"/>
              </w:rPr>
            </w:pPr>
            <w:r w:rsidRPr="007D5606">
              <w:rPr>
                <w:color w:val="000000" w:themeColor="text1"/>
              </w:rPr>
              <w:t>48,9</w:t>
            </w:r>
            <w:r w:rsidRPr="007D5606">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76DC708F" w14:textId="77777777" w:rsidR="00005E6C" w:rsidRPr="007D5606" w:rsidRDefault="00005E6C" w:rsidP="002D3EE2">
            <w:pPr>
              <w:jc w:val="center"/>
              <w:rPr>
                <w:color w:val="000000" w:themeColor="text1"/>
              </w:rPr>
            </w:pPr>
            <w:r w:rsidRPr="007D5606">
              <w:rPr>
                <w:color w:val="000000" w:themeColor="text1"/>
              </w:rPr>
              <w:t>61,3</w:t>
            </w:r>
          </w:p>
        </w:tc>
      </w:tr>
      <w:tr w:rsidR="00005E6C" w:rsidRPr="007D5606" w14:paraId="397A0FE3" w14:textId="77777777" w:rsidTr="00081A6C">
        <w:trPr>
          <w:cantSplit/>
        </w:trPr>
        <w:tc>
          <w:tcPr>
            <w:tcW w:w="1908" w:type="dxa"/>
            <w:tcBorders>
              <w:top w:val="single" w:sz="4" w:space="0" w:color="auto"/>
              <w:left w:val="single" w:sz="4" w:space="0" w:color="auto"/>
              <w:bottom w:val="single" w:sz="4" w:space="0" w:color="auto"/>
              <w:right w:val="single" w:sz="4" w:space="0" w:color="auto"/>
            </w:tcBorders>
            <w:hideMark/>
          </w:tcPr>
          <w:p w14:paraId="34B24FA8" w14:textId="77777777" w:rsidR="00005E6C" w:rsidRPr="007D5606" w:rsidRDefault="00005E6C" w:rsidP="002D3EE2">
            <w:pPr>
              <w:rPr>
                <w:color w:val="000000" w:themeColor="text1"/>
              </w:rPr>
            </w:pPr>
            <w:r w:rsidRPr="007D5606">
              <w:rPr>
                <w:color w:val="000000" w:themeColor="text1"/>
              </w:rPr>
              <w:t>Prosentuaalinen muutos kaikissa sormenkynsissä NAPSI (%)</w:t>
            </w:r>
          </w:p>
        </w:tc>
        <w:tc>
          <w:tcPr>
            <w:tcW w:w="1325" w:type="dxa"/>
            <w:tcBorders>
              <w:top w:val="single" w:sz="4" w:space="0" w:color="auto"/>
              <w:left w:val="single" w:sz="4" w:space="0" w:color="auto"/>
              <w:bottom w:val="single" w:sz="4" w:space="0" w:color="auto"/>
              <w:right w:val="single" w:sz="4" w:space="0" w:color="auto"/>
            </w:tcBorders>
            <w:hideMark/>
          </w:tcPr>
          <w:p w14:paraId="37A6B826" w14:textId="77777777" w:rsidR="00005E6C" w:rsidRPr="007D5606" w:rsidRDefault="003130B5" w:rsidP="002D3EE2">
            <w:pPr>
              <w:jc w:val="center"/>
              <w:rPr>
                <w:color w:val="000000" w:themeColor="text1"/>
              </w:rPr>
            </w:pPr>
            <w:r w:rsidRPr="007D5606">
              <w:rPr>
                <w:color w:val="000000" w:themeColor="text1"/>
              </w:rPr>
              <w:t>−7,8</w:t>
            </w:r>
          </w:p>
        </w:tc>
        <w:tc>
          <w:tcPr>
            <w:tcW w:w="1465" w:type="dxa"/>
            <w:tcBorders>
              <w:top w:val="single" w:sz="4" w:space="0" w:color="auto"/>
              <w:left w:val="single" w:sz="4" w:space="0" w:color="auto"/>
              <w:bottom w:val="single" w:sz="4" w:space="0" w:color="auto"/>
              <w:right w:val="single" w:sz="4" w:space="0" w:color="auto"/>
            </w:tcBorders>
            <w:hideMark/>
          </w:tcPr>
          <w:p w14:paraId="11F36BAA" w14:textId="77777777" w:rsidR="00005E6C" w:rsidRPr="007D5606" w:rsidRDefault="003130B5" w:rsidP="002D3EE2">
            <w:pPr>
              <w:jc w:val="center"/>
              <w:rPr>
                <w:color w:val="000000" w:themeColor="text1"/>
              </w:rPr>
            </w:pPr>
            <w:r w:rsidRPr="007D5606">
              <w:rPr>
                <w:color w:val="000000" w:themeColor="text1"/>
              </w:rPr>
              <w:t>−44,2</w:t>
            </w:r>
            <w:r w:rsidRPr="007D5606">
              <w:rPr>
                <w:color w:val="000000" w:themeColor="text1"/>
                <w:vertAlign w:val="superscript"/>
              </w:rPr>
              <w:t>a</w:t>
            </w:r>
          </w:p>
        </w:tc>
        <w:tc>
          <w:tcPr>
            <w:tcW w:w="1260" w:type="dxa"/>
            <w:tcBorders>
              <w:top w:val="single" w:sz="4" w:space="0" w:color="auto"/>
              <w:left w:val="single" w:sz="4" w:space="0" w:color="auto"/>
              <w:bottom w:val="single" w:sz="4" w:space="0" w:color="auto"/>
              <w:right w:val="single" w:sz="4" w:space="0" w:color="auto"/>
            </w:tcBorders>
            <w:hideMark/>
          </w:tcPr>
          <w:p w14:paraId="427614C7" w14:textId="77777777" w:rsidR="00005E6C" w:rsidRPr="007D5606" w:rsidRDefault="003130B5" w:rsidP="002D3EE2">
            <w:pPr>
              <w:jc w:val="center"/>
              <w:rPr>
                <w:color w:val="000000" w:themeColor="text1"/>
              </w:rPr>
            </w:pPr>
            <w:r w:rsidRPr="007D5606">
              <w:rPr>
                <w:color w:val="000000" w:themeColor="text1"/>
              </w:rPr>
              <w:t>−11,5</w:t>
            </w:r>
          </w:p>
        </w:tc>
        <w:tc>
          <w:tcPr>
            <w:tcW w:w="1530" w:type="dxa"/>
            <w:tcBorders>
              <w:top w:val="single" w:sz="4" w:space="0" w:color="auto"/>
              <w:left w:val="single" w:sz="4" w:space="0" w:color="auto"/>
              <w:bottom w:val="single" w:sz="4" w:space="0" w:color="auto"/>
              <w:right w:val="single" w:sz="4" w:space="0" w:color="auto"/>
            </w:tcBorders>
            <w:hideMark/>
          </w:tcPr>
          <w:p w14:paraId="4707DCBA" w14:textId="77777777" w:rsidR="00005E6C" w:rsidRPr="007D5606" w:rsidRDefault="003130B5" w:rsidP="002D3EE2">
            <w:pPr>
              <w:jc w:val="center"/>
              <w:rPr>
                <w:color w:val="000000" w:themeColor="text1"/>
              </w:rPr>
            </w:pPr>
            <w:r w:rsidRPr="007D5606">
              <w:rPr>
                <w:color w:val="000000" w:themeColor="text1"/>
              </w:rPr>
              <w:t>−56,2</w:t>
            </w:r>
            <w:r w:rsidRPr="007D5606">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13AB9B86" w14:textId="77777777" w:rsidR="00005E6C" w:rsidRPr="007D5606" w:rsidRDefault="003130B5" w:rsidP="002D3EE2">
            <w:pPr>
              <w:jc w:val="center"/>
              <w:rPr>
                <w:color w:val="000000" w:themeColor="text1"/>
              </w:rPr>
            </w:pPr>
            <w:r w:rsidRPr="007D5606">
              <w:rPr>
                <w:color w:val="000000" w:themeColor="text1"/>
              </w:rPr>
              <w:t>−72,2</w:t>
            </w:r>
          </w:p>
        </w:tc>
      </w:tr>
      <w:tr w:rsidR="00081A6C" w:rsidRPr="007D5606" w14:paraId="5FF323E2" w14:textId="77777777" w:rsidTr="00081A6C">
        <w:trPr>
          <w:cantSplit/>
        </w:trPr>
        <w:tc>
          <w:tcPr>
            <w:tcW w:w="9303" w:type="dxa"/>
            <w:gridSpan w:val="6"/>
            <w:tcBorders>
              <w:top w:val="single" w:sz="4" w:space="0" w:color="auto"/>
              <w:left w:val="nil"/>
              <w:bottom w:val="nil"/>
              <w:right w:val="nil"/>
            </w:tcBorders>
          </w:tcPr>
          <w:p w14:paraId="1AC057C0" w14:textId="77777777" w:rsidR="00081A6C" w:rsidRPr="00EA06DD" w:rsidRDefault="00081A6C" w:rsidP="00081A6C">
            <w:pPr>
              <w:ind w:left="270" w:hanging="270"/>
              <w:rPr>
                <w:color w:val="000000" w:themeColor="text1"/>
                <w:sz w:val="20"/>
                <w:szCs w:val="20"/>
              </w:rPr>
            </w:pPr>
            <w:r w:rsidRPr="00EA06DD">
              <w:rPr>
                <w:color w:val="000000" w:themeColor="text1"/>
                <w:sz w:val="20"/>
                <w:szCs w:val="20"/>
                <w:vertAlign w:val="superscript"/>
              </w:rPr>
              <w:t>a</w:t>
            </w:r>
            <w:r w:rsidRPr="00EA06DD">
              <w:rPr>
                <w:color w:val="000000" w:themeColor="text1"/>
                <w:sz w:val="20"/>
                <w:szCs w:val="20"/>
              </w:rPr>
              <w:tab/>
              <w:t xml:space="preserve">p &lt; 0,001 adalimumabi </w:t>
            </w:r>
            <w:r w:rsidRPr="00EA06DD">
              <w:rPr>
                <w:i/>
                <w:iCs/>
                <w:color w:val="000000" w:themeColor="text1"/>
                <w:sz w:val="20"/>
                <w:szCs w:val="20"/>
              </w:rPr>
              <w:t>vs.</w:t>
            </w:r>
            <w:r w:rsidRPr="00EA06DD">
              <w:rPr>
                <w:color w:val="000000" w:themeColor="text1"/>
                <w:sz w:val="20"/>
                <w:szCs w:val="20"/>
              </w:rPr>
              <w:t xml:space="preserve"> lumelääke</w:t>
            </w:r>
          </w:p>
        </w:tc>
      </w:tr>
    </w:tbl>
    <w:p w14:paraId="0DB48BB7" w14:textId="77777777" w:rsidR="00C46587" w:rsidRPr="007D5606" w:rsidRDefault="00C46587" w:rsidP="00982118">
      <w:pPr>
        <w:rPr>
          <w:color w:val="000000" w:themeColor="text1"/>
        </w:rPr>
      </w:pPr>
    </w:p>
    <w:p w14:paraId="6260B38F" w14:textId="77777777" w:rsidR="00C46587" w:rsidRPr="007D5606" w:rsidRDefault="005A4709" w:rsidP="00982118">
      <w:pPr>
        <w:rPr>
          <w:color w:val="000000" w:themeColor="text1"/>
        </w:rPr>
      </w:pPr>
      <w:r w:rsidRPr="007D5606">
        <w:rPr>
          <w:color w:val="000000" w:themeColor="text1"/>
        </w:rPr>
        <w:t xml:space="preserve">Adalimumabihoitoa saaneilla potilailla elämänlaatu parani tilastollisesti merkitsevästi verrattuna lumelääkettä saaneisiin potilaisiin DLQI-elämänlaatumittarilla mitattuna 26 hoitoviikon kohdalla. </w:t>
      </w:r>
    </w:p>
    <w:p w14:paraId="32D56B1D" w14:textId="77777777" w:rsidR="00C46587" w:rsidRPr="007D5606" w:rsidRDefault="00C46587" w:rsidP="00982118">
      <w:pPr>
        <w:rPr>
          <w:color w:val="000000" w:themeColor="text1"/>
        </w:rPr>
      </w:pPr>
    </w:p>
    <w:p w14:paraId="407AFC2B" w14:textId="77777777" w:rsidR="00C46587" w:rsidRPr="007D5606" w:rsidRDefault="00C46587" w:rsidP="00982118">
      <w:pPr>
        <w:keepNext/>
        <w:rPr>
          <w:i/>
          <w:color w:val="000000" w:themeColor="text1"/>
        </w:rPr>
      </w:pPr>
      <w:r w:rsidRPr="007D5606">
        <w:rPr>
          <w:i/>
          <w:color w:val="000000" w:themeColor="text1"/>
        </w:rPr>
        <w:lastRenderedPageBreak/>
        <w:t xml:space="preserve">Hidradenitis suppurativa aikuisilla </w:t>
      </w:r>
    </w:p>
    <w:p w14:paraId="4928E625" w14:textId="77777777" w:rsidR="00C46587" w:rsidRPr="007D5606" w:rsidRDefault="00C46587" w:rsidP="00982118">
      <w:pPr>
        <w:keepNext/>
        <w:rPr>
          <w:color w:val="000000" w:themeColor="text1"/>
        </w:rPr>
      </w:pPr>
    </w:p>
    <w:p w14:paraId="41120231" w14:textId="77777777" w:rsidR="00C46587" w:rsidRPr="007D5606" w:rsidRDefault="00C46587" w:rsidP="00982118">
      <w:pPr>
        <w:rPr>
          <w:color w:val="000000" w:themeColor="text1"/>
        </w:rPr>
      </w:pPr>
      <w:r w:rsidRPr="007D5606">
        <w:rPr>
          <w:color w:val="000000" w:themeColor="text1"/>
        </w:rPr>
        <w:t>Adalimumabin turvallisuutta ja tehoa arvioitiin satunnaistetuissa, kaksoissokkoutetuissa, lumekontrolloiduissa tutkimuksissa ja avoimessa jatkotutkimuksessa keskivaikeaa ja vaikeaa hidradenitis suppurativaa (HS-tautia) sairastavilla aikuispotilailla, kun potilas ei sietänyt systeemistä antibioottihoitoa, kyseinen hoito oli vasta-aiheinen tai kyseisellä hoidolla ei saatu riittävää vastetta vähintään 3 kuukaudessa. HS</w:t>
      </w:r>
      <w:r w:rsidRPr="007D5606">
        <w:rPr>
          <w:color w:val="000000" w:themeColor="text1"/>
        </w:rPr>
        <w:noBreakHyphen/>
        <w:t>I</w:t>
      </w:r>
      <w:r w:rsidRPr="007D5606">
        <w:rPr>
          <w:color w:val="000000" w:themeColor="text1"/>
        </w:rPr>
        <w:noBreakHyphen/>
        <w:t xml:space="preserve"> ja HS</w:t>
      </w:r>
      <w:r w:rsidRPr="007D5606">
        <w:rPr>
          <w:color w:val="000000" w:themeColor="text1"/>
        </w:rPr>
        <w:noBreakHyphen/>
        <w:t>II</w:t>
      </w:r>
      <w:r w:rsidRPr="007D5606">
        <w:rPr>
          <w:color w:val="000000" w:themeColor="text1"/>
        </w:rPr>
        <w:noBreakHyphen/>
        <w:t xml:space="preserve">tutkimuksien potilailla oli Hurley-asteen II tai III tauti, johon liittyi vähintään 3 absessia tai tulehduksellista kyhmyä. </w:t>
      </w:r>
    </w:p>
    <w:p w14:paraId="6AEAE917" w14:textId="77777777" w:rsidR="00C46587" w:rsidRPr="007D5606" w:rsidRDefault="00C46587" w:rsidP="00982118">
      <w:pPr>
        <w:rPr>
          <w:color w:val="000000" w:themeColor="text1"/>
        </w:rPr>
      </w:pPr>
    </w:p>
    <w:p w14:paraId="50FD08A5" w14:textId="77777777" w:rsidR="00C46587" w:rsidRPr="007D5606" w:rsidRDefault="00C46587" w:rsidP="00982118">
      <w:pPr>
        <w:rPr>
          <w:color w:val="000000" w:themeColor="text1"/>
        </w:rPr>
      </w:pPr>
      <w:r w:rsidRPr="007D5606">
        <w:rPr>
          <w:color w:val="000000" w:themeColor="text1"/>
        </w:rPr>
        <w:t>HS</w:t>
      </w:r>
      <w:r w:rsidRPr="007D5606">
        <w:rPr>
          <w:color w:val="000000" w:themeColor="text1"/>
        </w:rPr>
        <w:noBreakHyphen/>
        <w:t>I</w:t>
      </w:r>
      <w:r w:rsidRPr="007D5606">
        <w:rPr>
          <w:color w:val="000000" w:themeColor="text1"/>
        </w:rPr>
        <w:noBreakHyphen/>
        <w:t xml:space="preserve">tutkimuksessa (PIONEER I) arvioitiin 307 potilasta kahden hoitojakson puitteissa. Hoitojaksolla A potilaat saivat lumehoitoa tai adalimumabia (aloitusannos 160 mg viikolla 0, 80 mg viikolla 2 ja 40 mg kerran viikossa viikolta 4 viikolle 11). Samanaikainen antibioottien käyttö ei ollut sallittua tutkimuksen aikana. 12 hoitoviikon jälkeen hoitojaksolla A adalimumabia saaneet potilaat satunnaistettiin uudelleen hoitojaksolla B yhteen kolmesta hoitoryhmästä (adalimumabi 40 mg kerran viikossa, adalimumabi 40 mg joka toinen viikko tai lumehoito viikolta 12 viikolle 35). Hoitojaksolla A lumehoitoryhmään satunnaistetut potilaat saivat hoitojaksolla B 40 mg adalimumabia kerran viikossa. </w:t>
      </w:r>
    </w:p>
    <w:p w14:paraId="1641945C" w14:textId="77777777" w:rsidR="00C46587" w:rsidRPr="007D5606" w:rsidRDefault="00C46587" w:rsidP="00982118">
      <w:pPr>
        <w:rPr>
          <w:color w:val="000000" w:themeColor="text1"/>
        </w:rPr>
      </w:pPr>
    </w:p>
    <w:p w14:paraId="6CE54EE8" w14:textId="77777777" w:rsidR="00C46587" w:rsidRPr="007D5606" w:rsidRDefault="00C46587" w:rsidP="00982118">
      <w:pPr>
        <w:rPr>
          <w:color w:val="000000" w:themeColor="text1"/>
        </w:rPr>
      </w:pPr>
      <w:r w:rsidRPr="007D5606">
        <w:rPr>
          <w:color w:val="000000" w:themeColor="text1"/>
        </w:rPr>
        <w:t>HS</w:t>
      </w:r>
      <w:r w:rsidRPr="007D5606">
        <w:rPr>
          <w:color w:val="000000" w:themeColor="text1"/>
        </w:rPr>
        <w:noBreakHyphen/>
        <w:t>II</w:t>
      </w:r>
      <w:r w:rsidRPr="007D5606">
        <w:rPr>
          <w:color w:val="000000" w:themeColor="text1"/>
        </w:rPr>
        <w:noBreakHyphen/>
        <w:t xml:space="preserve">tutkimuksessa (PIONEER II) arvioitiin 326 potilasta kahden hoitojakson puitteissa. Hoitojaksolla A potilaat saivat lumehoitoa tai adalimumabia (aloitusannos 160 mg viikolla 0, 80 mg viikolla 2 ja 40 mg kerran viikossa viikolta 4 viikolle 11). 19,3 % potilaista jatkoi lähtötilanteen oraalista antibioottihoitoa tutkimuksen aikana. 12 hoitoviikon jälkeen hoitojaksolla A adalimumabia saaneet potilaat satunnaistettiin uudelleen hoitojaksolla B yhteen kolmesta hoitoryhmästä (adalimumabi 40 mg kerran viikossa, adalimumabi 40 mg joka toinen viikko tai lumehoito viikolta 12 viikolle 35). Hoitojaksolla A lumehoitoryhmään satunnaistetut potilaat saivat lumehoitoa hoitojaksolla B. </w:t>
      </w:r>
    </w:p>
    <w:p w14:paraId="3411110B" w14:textId="77777777" w:rsidR="00C46587" w:rsidRPr="007D5606" w:rsidRDefault="00C46587" w:rsidP="00982118">
      <w:pPr>
        <w:rPr>
          <w:color w:val="000000" w:themeColor="text1"/>
        </w:rPr>
      </w:pPr>
    </w:p>
    <w:p w14:paraId="0DC7A918" w14:textId="77777777" w:rsidR="00C46587" w:rsidRPr="007D5606" w:rsidRDefault="00C46587" w:rsidP="00982118">
      <w:pPr>
        <w:rPr>
          <w:color w:val="000000" w:themeColor="text1"/>
        </w:rPr>
      </w:pPr>
      <w:r w:rsidRPr="007D5606">
        <w:rPr>
          <w:color w:val="000000" w:themeColor="text1"/>
        </w:rPr>
        <w:t>HS</w:t>
      </w:r>
      <w:r w:rsidRPr="007D5606">
        <w:rPr>
          <w:color w:val="000000" w:themeColor="text1"/>
        </w:rPr>
        <w:noBreakHyphen/>
        <w:t>I</w:t>
      </w:r>
      <w:r w:rsidRPr="007D5606">
        <w:rPr>
          <w:color w:val="000000" w:themeColor="text1"/>
        </w:rPr>
        <w:noBreakHyphen/>
        <w:t xml:space="preserve"> ja HS</w:t>
      </w:r>
      <w:r w:rsidRPr="007D5606">
        <w:rPr>
          <w:color w:val="000000" w:themeColor="text1"/>
        </w:rPr>
        <w:noBreakHyphen/>
        <w:t>II</w:t>
      </w:r>
      <w:r w:rsidRPr="007D5606">
        <w:rPr>
          <w:color w:val="000000" w:themeColor="text1"/>
        </w:rPr>
        <w:noBreakHyphen/>
        <w:t xml:space="preserve">tutkimuksiin osallistuneet potilaat soveltuivat avoimeen jatkotutkimukseen, jossa adalimumabia annettiin 40 mg kerran viikossa. Keskimääräinen altistusaika kaikilla adalimumabia saaneilla oli 762 päivää. Potilaat käyttivät paikallisesti antiseptista ihohuuhdetta päivittäin kaikkien kolmen tutkimuksen ajan. </w:t>
      </w:r>
    </w:p>
    <w:p w14:paraId="3FAEA5E1" w14:textId="77777777" w:rsidR="00C46587" w:rsidRPr="007D5606" w:rsidRDefault="00C46587" w:rsidP="00982118">
      <w:pPr>
        <w:rPr>
          <w:color w:val="000000" w:themeColor="text1"/>
        </w:rPr>
      </w:pPr>
    </w:p>
    <w:p w14:paraId="2A1E905E" w14:textId="77777777" w:rsidR="00C46587" w:rsidRPr="007D5606" w:rsidRDefault="00C46587" w:rsidP="00ED34EF">
      <w:pPr>
        <w:keepNext/>
        <w:rPr>
          <w:i/>
          <w:color w:val="000000" w:themeColor="text1"/>
          <w:u w:val="single"/>
        </w:rPr>
      </w:pPr>
      <w:r w:rsidRPr="007D5606">
        <w:rPr>
          <w:i/>
          <w:color w:val="000000" w:themeColor="text1"/>
          <w:u w:val="single"/>
        </w:rPr>
        <w:t xml:space="preserve">Kliininen vaste </w:t>
      </w:r>
    </w:p>
    <w:p w14:paraId="719521A4" w14:textId="77777777" w:rsidR="00C46587" w:rsidRPr="007D5606" w:rsidRDefault="00C46587" w:rsidP="00ED34EF">
      <w:pPr>
        <w:keepNext/>
        <w:rPr>
          <w:color w:val="000000" w:themeColor="text1"/>
        </w:rPr>
      </w:pPr>
    </w:p>
    <w:p w14:paraId="013872F7" w14:textId="77777777" w:rsidR="00C46587" w:rsidRPr="007D5606" w:rsidRDefault="00C46587" w:rsidP="00982118">
      <w:pPr>
        <w:rPr>
          <w:color w:val="000000" w:themeColor="text1"/>
        </w:rPr>
      </w:pPr>
      <w:r w:rsidRPr="007D5606">
        <w:rPr>
          <w:color w:val="000000" w:themeColor="text1"/>
        </w:rPr>
        <w:t>Tulehduksellisten leesioiden vähenemistä ja absessien ja vuotavien fistelien pahenemisen ehkäisemistä arvioitiin HiSCR-vasteen avulla (Hidradenitis Suppurativa Clinical Response; absessien ja tulehduksellisten kyhmyjen kokonaismäärän pieneneminen vähintään 50 %:lla ilman absessien ja vuotavien fistelien määrän lisääntymistä suhteessa lähtötilanteeseen). HS-tautiin liittyvän ihokivun vähenemistä arvioitiin numeerisella arviointiasteikolla potilailla, joilla lähtötilanteen aloituspistemäärä oli tutkimukseenottohetkellä vähintään kolme 11</w:t>
      </w:r>
      <w:r w:rsidRPr="007D5606">
        <w:rPr>
          <w:color w:val="000000" w:themeColor="text1"/>
        </w:rPr>
        <w:noBreakHyphen/>
        <w:t xml:space="preserve">portaisella asteikolla. </w:t>
      </w:r>
    </w:p>
    <w:p w14:paraId="6D9F0DDF" w14:textId="77777777" w:rsidR="00C46587" w:rsidRPr="007D5606" w:rsidRDefault="00C46587" w:rsidP="00982118">
      <w:pPr>
        <w:rPr>
          <w:color w:val="000000" w:themeColor="text1"/>
        </w:rPr>
      </w:pPr>
    </w:p>
    <w:p w14:paraId="09E4214C" w14:textId="77777777" w:rsidR="00C46587" w:rsidRPr="007D5606" w:rsidRDefault="00C46587" w:rsidP="00982118">
      <w:pPr>
        <w:rPr>
          <w:color w:val="000000" w:themeColor="text1"/>
        </w:rPr>
      </w:pPr>
      <w:r w:rsidRPr="007D5606">
        <w:rPr>
          <w:color w:val="000000" w:themeColor="text1"/>
        </w:rPr>
        <w:t>Merkitsevästi suurempi osuus adalimumabia saaneista potilaista saavutti HiSCR-vasteen viikon 12 kohdalla verrattuna lumehoitoa saaneisiin. HS-II-tutkimuksessa merkitsevästi suuremmalla osalla potilaista HS-tautiin liittyvä ihokipu väheni kliinisesti merkitsevästi viikon 12 kohdalla (ks. taulukko </w:t>
      </w:r>
      <w:r w:rsidR="0030549D" w:rsidRPr="007D5606">
        <w:rPr>
          <w:color w:val="000000" w:themeColor="text1"/>
        </w:rPr>
        <w:t>15</w:t>
      </w:r>
      <w:r w:rsidRPr="007D5606">
        <w:rPr>
          <w:color w:val="000000" w:themeColor="text1"/>
        </w:rPr>
        <w:t xml:space="preserve">). Adalimumabia saaneilla potilailla taudin pahenemisvaiheen riski oli merkitsevästi pienempi ensimmäisten 12 hoitoviikon aikana. </w:t>
      </w:r>
    </w:p>
    <w:p w14:paraId="0FDE143D" w14:textId="77777777" w:rsidR="00C46587" w:rsidRPr="007D5606" w:rsidRDefault="00C46587" w:rsidP="00982118">
      <w:pPr>
        <w:rPr>
          <w:color w:val="000000" w:themeColor="text1"/>
        </w:rPr>
      </w:pPr>
    </w:p>
    <w:p w14:paraId="55BB2168" w14:textId="77777777" w:rsidR="00C46587" w:rsidRPr="007D5606" w:rsidRDefault="00C46587" w:rsidP="00FB4446">
      <w:pPr>
        <w:keepNext/>
        <w:rPr>
          <w:b/>
          <w:bCs/>
          <w:color w:val="000000" w:themeColor="text1"/>
        </w:rPr>
      </w:pPr>
      <w:r w:rsidRPr="007D5606">
        <w:rPr>
          <w:b/>
          <w:bCs/>
          <w:color w:val="000000" w:themeColor="text1"/>
        </w:rPr>
        <w:t>Taulukko </w:t>
      </w:r>
      <w:r w:rsidR="0030549D" w:rsidRPr="007D5606">
        <w:rPr>
          <w:b/>
          <w:bCs/>
          <w:color w:val="000000" w:themeColor="text1"/>
        </w:rPr>
        <w:t>15</w:t>
      </w:r>
      <w:r w:rsidRPr="007D5606">
        <w:rPr>
          <w:b/>
          <w:bCs/>
          <w:color w:val="000000" w:themeColor="text1"/>
        </w:rPr>
        <w:t>. Tehotulokset 12 viikon kohdalla (HS-tutkimukset I ja II)</w:t>
      </w:r>
    </w:p>
    <w:p w14:paraId="06FD63EF" w14:textId="77777777" w:rsidR="00C46587" w:rsidRPr="007D5606" w:rsidRDefault="00C46587" w:rsidP="003146E9">
      <w:pPr>
        <w:keepNex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1498"/>
        <w:gridCol w:w="2010"/>
        <w:gridCol w:w="1490"/>
        <w:gridCol w:w="2010"/>
      </w:tblGrid>
      <w:tr w:rsidR="00C46587" w:rsidRPr="007D5606" w14:paraId="166C5EB5" w14:textId="77777777" w:rsidTr="00741CE0">
        <w:trPr>
          <w:cantSplit/>
          <w:tblHeader/>
        </w:trPr>
        <w:tc>
          <w:tcPr>
            <w:tcW w:w="2135" w:type="dxa"/>
            <w:tcBorders>
              <w:top w:val="single" w:sz="4" w:space="0" w:color="auto"/>
              <w:left w:val="single" w:sz="4" w:space="0" w:color="auto"/>
              <w:bottom w:val="single" w:sz="4" w:space="0" w:color="auto"/>
              <w:right w:val="single" w:sz="4" w:space="0" w:color="auto"/>
            </w:tcBorders>
          </w:tcPr>
          <w:p w14:paraId="41EF7070" w14:textId="77777777" w:rsidR="00C46587" w:rsidRPr="007D5606" w:rsidRDefault="00C46587" w:rsidP="003146E9">
            <w:pPr>
              <w:keepNext/>
              <w:rPr>
                <w:color w:val="000000" w:themeColor="text1"/>
              </w:rPr>
            </w:pPr>
          </w:p>
        </w:tc>
        <w:tc>
          <w:tcPr>
            <w:tcW w:w="3588" w:type="dxa"/>
            <w:gridSpan w:val="2"/>
            <w:tcBorders>
              <w:top w:val="single" w:sz="4" w:space="0" w:color="auto"/>
              <w:left w:val="single" w:sz="4" w:space="0" w:color="auto"/>
              <w:bottom w:val="single" w:sz="4" w:space="0" w:color="auto"/>
              <w:right w:val="single" w:sz="4" w:space="0" w:color="auto"/>
            </w:tcBorders>
            <w:vAlign w:val="bottom"/>
            <w:hideMark/>
          </w:tcPr>
          <w:p w14:paraId="19B93D66" w14:textId="77777777" w:rsidR="00C46587" w:rsidRPr="007D5606" w:rsidRDefault="00C46587" w:rsidP="003146E9">
            <w:pPr>
              <w:keepNext/>
              <w:jc w:val="center"/>
              <w:rPr>
                <w:b/>
                <w:color w:val="000000" w:themeColor="text1"/>
              </w:rPr>
            </w:pPr>
            <w:r w:rsidRPr="007D5606">
              <w:rPr>
                <w:b/>
                <w:color w:val="000000" w:themeColor="text1"/>
              </w:rPr>
              <w:t>HS</w:t>
            </w:r>
            <w:r w:rsidRPr="007D5606">
              <w:rPr>
                <w:b/>
                <w:color w:val="000000" w:themeColor="text1"/>
              </w:rPr>
              <w:noBreakHyphen/>
              <w:t>tutkimus I</w:t>
            </w:r>
          </w:p>
        </w:tc>
        <w:tc>
          <w:tcPr>
            <w:tcW w:w="3580" w:type="dxa"/>
            <w:gridSpan w:val="2"/>
            <w:tcBorders>
              <w:top w:val="single" w:sz="4" w:space="0" w:color="auto"/>
              <w:left w:val="single" w:sz="4" w:space="0" w:color="auto"/>
              <w:bottom w:val="single" w:sz="4" w:space="0" w:color="auto"/>
              <w:right w:val="single" w:sz="4" w:space="0" w:color="auto"/>
            </w:tcBorders>
            <w:vAlign w:val="bottom"/>
            <w:hideMark/>
          </w:tcPr>
          <w:p w14:paraId="72753B2F" w14:textId="77777777" w:rsidR="00C46587" w:rsidRPr="007D5606" w:rsidRDefault="00C46587" w:rsidP="003146E9">
            <w:pPr>
              <w:keepNext/>
              <w:jc w:val="center"/>
              <w:rPr>
                <w:color w:val="000000" w:themeColor="text1"/>
              </w:rPr>
            </w:pPr>
            <w:r w:rsidRPr="007D5606">
              <w:rPr>
                <w:b/>
                <w:color w:val="000000" w:themeColor="text1"/>
              </w:rPr>
              <w:t>HS-tutkimus II</w:t>
            </w:r>
          </w:p>
        </w:tc>
      </w:tr>
      <w:tr w:rsidR="00C46587" w:rsidRPr="007D5606" w14:paraId="7539B33E" w14:textId="77777777" w:rsidTr="00741CE0">
        <w:trPr>
          <w:cantSplit/>
          <w:tblHeader/>
        </w:trPr>
        <w:tc>
          <w:tcPr>
            <w:tcW w:w="2135" w:type="dxa"/>
            <w:tcBorders>
              <w:top w:val="single" w:sz="4" w:space="0" w:color="auto"/>
              <w:left w:val="single" w:sz="4" w:space="0" w:color="auto"/>
              <w:bottom w:val="single" w:sz="4" w:space="0" w:color="auto"/>
              <w:right w:val="single" w:sz="4" w:space="0" w:color="auto"/>
            </w:tcBorders>
            <w:vAlign w:val="center"/>
            <w:hideMark/>
          </w:tcPr>
          <w:p w14:paraId="5679F721" w14:textId="77777777" w:rsidR="00C46587" w:rsidRPr="007D5606" w:rsidRDefault="00C46587" w:rsidP="003146E9">
            <w:pPr>
              <w:keepNext/>
              <w:rPr>
                <w:color w:val="000000" w:themeColor="text1"/>
              </w:rPr>
            </w:pPr>
          </w:p>
        </w:tc>
        <w:tc>
          <w:tcPr>
            <w:tcW w:w="1527" w:type="dxa"/>
            <w:tcBorders>
              <w:top w:val="single" w:sz="4" w:space="0" w:color="auto"/>
              <w:left w:val="single" w:sz="4" w:space="0" w:color="auto"/>
              <w:bottom w:val="single" w:sz="4" w:space="0" w:color="auto"/>
              <w:right w:val="single" w:sz="4" w:space="0" w:color="auto"/>
            </w:tcBorders>
            <w:vAlign w:val="bottom"/>
            <w:hideMark/>
          </w:tcPr>
          <w:p w14:paraId="200AA1BB" w14:textId="77777777" w:rsidR="00C46587" w:rsidRPr="007D5606" w:rsidRDefault="00C46587" w:rsidP="003146E9">
            <w:pPr>
              <w:keepNext/>
              <w:jc w:val="center"/>
              <w:rPr>
                <w:b/>
                <w:color w:val="000000" w:themeColor="text1"/>
              </w:rPr>
            </w:pPr>
            <w:r w:rsidRPr="007D5606">
              <w:rPr>
                <w:b/>
                <w:color w:val="000000" w:themeColor="text1"/>
              </w:rPr>
              <w:t>Lumehoito</w:t>
            </w:r>
          </w:p>
        </w:tc>
        <w:tc>
          <w:tcPr>
            <w:tcW w:w="2061" w:type="dxa"/>
            <w:tcBorders>
              <w:top w:val="single" w:sz="4" w:space="0" w:color="auto"/>
              <w:left w:val="single" w:sz="4" w:space="0" w:color="auto"/>
              <w:bottom w:val="single" w:sz="4" w:space="0" w:color="auto"/>
              <w:right w:val="single" w:sz="4" w:space="0" w:color="auto"/>
            </w:tcBorders>
            <w:vAlign w:val="bottom"/>
            <w:hideMark/>
          </w:tcPr>
          <w:p w14:paraId="52EB3642" w14:textId="77777777" w:rsidR="00C46587" w:rsidRPr="007D5606" w:rsidRDefault="005A4709" w:rsidP="003146E9">
            <w:pPr>
              <w:keepNext/>
              <w:jc w:val="center"/>
              <w:rPr>
                <w:b/>
                <w:color w:val="000000" w:themeColor="text1"/>
              </w:rPr>
            </w:pPr>
            <w:r w:rsidRPr="007D5606">
              <w:rPr>
                <w:b/>
                <w:color w:val="000000" w:themeColor="text1"/>
              </w:rPr>
              <w:t>40 mg adalimumabia kerran viikossa</w:t>
            </w:r>
          </w:p>
        </w:tc>
        <w:tc>
          <w:tcPr>
            <w:tcW w:w="1519" w:type="dxa"/>
            <w:tcBorders>
              <w:top w:val="single" w:sz="4" w:space="0" w:color="auto"/>
              <w:left w:val="single" w:sz="4" w:space="0" w:color="auto"/>
              <w:bottom w:val="single" w:sz="4" w:space="0" w:color="auto"/>
              <w:right w:val="single" w:sz="4" w:space="0" w:color="auto"/>
            </w:tcBorders>
            <w:vAlign w:val="bottom"/>
            <w:hideMark/>
          </w:tcPr>
          <w:p w14:paraId="248D6C14" w14:textId="77777777" w:rsidR="00C46587" w:rsidRPr="007D5606" w:rsidRDefault="00C46587" w:rsidP="003146E9">
            <w:pPr>
              <w:keepNext/>
              <w:jc w:val="center"/>
              <w:rPr>
                <w:b/>
                <w:color w:val="000000" w:themeColor="text1"/>
              </w:rPr>
            </w:pPr>
            <w:r w:rsidRPr="007D5606">
              <w:rPr>
                <w:b/>
                <w:color w:val="000000" w:themeColor="text1"/>
              </w:rPr>
              <w:t>Lumehoito</w:t>
            </w:r>
          </w:p>
        </w:tc>
        <w:tc>
          <w:tcPr>
            <w:tcW w:w="2061" w:type="dxa"/>
            <w:tcBorders>
              <w:top w:val="single" w:sz="4" w:space="0" w:color="auto"/>
              <w:left w:val="single" w:sz="4" w:space="0" w:color="auto"/>
              <w:bottom w:val="single" w:sz="4" w:space="0" w:color="auto"/>
              <w:right w:val="single" w:sz="4" w:space="0" w:color="auto"/>
            </w:tcBorders>
            <w:vAlign w:val="bottom"/>
            <w:hideMark/>
          </w:tcPr>
          <w:p w14:paraId="6077F688" w14:textId="77777777" w:rsidR="00C46587" w:rsidRPr="007D5606" w:rsidRDefault="005A4709" w:rsidP="003146E9">
            <w:pPr>
              <w:keepNext/>
              <w:jc w:val="center"/>
              <w:rPr>
                <w:b/>
                <w:color w:val="000000" w:themeColor="text1"/>
              </w:rPr>
            </w:pPr>
            <w:r w:rsidRPr="007D5606">
              <w:rPr>
                <w:b/>
                <w:color w:val="000000" w:themeColor="text1"/>
              </w:rPr>
              <w:t>40 mg adalimumabia kerran viikossa</w:t>
            </w:r>
          </w:p>
        </w:tc>
      </w:tr>
      <w:tr w:rsidR="00C46587" w:rsidRPr="007D5606" w14:paraId="5038538B" w14:textId="77777777" w:rsidTr="00741CE0">
        <w:trPr>
          <w:cantSplit/>
        </w:trPr>
        <w:tc>
          <w:tcPr>
            <w:tcW w:w="2135" w:type="dxa"/>
            <w:tcBorders>
              <w:top w:val="single" w:sz="4" w:space="0" w:color="auto"/>
              <w:left w:val="single" w:sz="4" w:space="0" w:color="auto"/>
              <w:bottom w:val="single" w:sz="4" w:space="0" w:color="auto"/>
              <w:right w:val="single" w:sz="4" w:space="0" w:color="auto"/>
            </w:tcBorders>
            <w:hideMark/>
          </w:tcPr>
          <w:p w14:paraId="419E4AAF" w14:textId="77777777" w:rsidR="00C46587" w:rsidRPr="007D5606" w:rsidRDefault="00C46587" w:rsidP="002D3EE2">
            <w:pPr>
              <w:rPr>
                <w:color w:val="000000" w:themeColor="text1"/>
                <w:lang w:val="en-US"/>
              </w:rPr>
            </w:pPr>
            <w:r w:rsidRPr="007D5606">
              <w:rPr>
                <w:color w:val="000000" w:themeColor="text1"/>
                <w:lang w:val="en-US"/>
              </w:rPr>
              <w:t>HiSCR-vaste (Hidradenitis Suppurativa</w:t>
            </w:r>
          </w:p>
          <w:p w14:paraId="70A3EA79" w14:textId="77777777" w:rsidR="00C46587" w:rsidRPr="007D5606" w:rsidRDefault="00C46587" w:rsidP="002D3EE2">
            <w:pPr>
              <w:rPr>
                <w:color w:val="000000" w:themeColor="text1"/>
                <w:lang w:val="en-US"/>
              </w:rPr>
            </w:pPr>
            <w:r w:rsidRPr="007D5606">
              <w:rPr>
                <w:color w:val="000000" w:themeColor="text1"/>
                <w:lang w:val="en-US"/>
              </w:rPr>
              <w:t>Clinical Response)</w:t>
            </w:r>
            <w:r w:rsidRPr="007D5606">
              <w:rPr>
                <w:color w:val="000000" w:themeColor="text1"/>
                <w:vertAlign w:val="superscript"/>
                <w:lang w:val="en-US"/>
              </w:rPr>
              <w:t>a</w:t>
            </w:r>
          </w:p>
        </w:tc>
        <w:tc>
          <w:tcPr>
            <w:tcW w:w="1527" w:type="dxa"/>
            <w:tcBorders>
              <w:top w:val="single" w:sz="4" w:space="0" w:color="auto"/>
              <w:left w:val="single" w:sz="4" w:space="0" w:color="auto"/>
              <w:bottom w:val="single" w:sz="4" w:space="0" w:color="auto"/>
              <w:right w:val="single" w:sz="4" w:space="0" w:color="auto"/>
            </w:tcBorders>
            <w:vAlign w:val="center"/>
            <w:hideMark/>
          </w:tcPr>
          <w:p w14:paraId="5B67080F" w14:textId="77777777" w:rsidR="00C46587" w:rsidRPr="007D5606" w:rsidRDefault="00C46587" w:rsidP="002D3EE2">
            <w:pPr>
              <w:jc w:val="center"/>
              <w:rPr>
                <w:color w:val="000000" w:themeColor="text1"/>
              </w:rPr>
            </w:pPr>
            <w:r w:rsidRPr="007D5606">
              <w:rPr>
                <w:color w:val="000000" w:themeColor="text1"/>
              </w:rPr>
              <w:t>N = 154</w:t>
            </w:r>
          </w:p>
          <w:p w14:paraId="1AAD1B11" w14:textId="77777777" w:rsidR="00C46587" w:rsidRPr="007D5606" w:rsidRDefault="00C46587" w:rsidP="002D3EE2">
            <w:pPr>
              <w:jc w:val="center"/>
              <w:rPr>
                <w:color w:val="000000" w:themeColor="text1"/>
              </w:rPr>
            </w:pPr>
            <w:r w:rsidRPr="007D5606">
              <w:rPr>
                <w:color w:val="000000" w:themeColor="text1"/>
              </w:rPr>
              <w:t>40 (26,0 %)</w:t>
            </w:r>
          </w:p>
        </w:tc>
        <w:tc>
          <w:tcPr>
            <w:tcW w:w="2061" w:type="dxa"/>
            <w:tcBorders>
              <w:top w:val="single" w:sz="4" w:space="0" w:color="auto"/>
              <w:left w:val="single" w:sz="4" w:space="0" w:color="auto"/>
              <w:bottom w:val="single" w:sz="4" w:space="0" w:color="auto"/>
              <w:right w:val="single" w:sz="4" w:space="0" w:color="auto"/>
            </w:tcBorders>
            <w:vAlign w:val="center"/>
            <w:hideMark/>
          </w:tcPr>
          <w:p w14:paraId="7DF41910" w14:textId="77777777" w:rsidR="00C46587" w:rsidRPr="007D5606" w:rsidRDefault="00C46587" w:rsidP="002D3EE2">
            <w:pPr>
              <w:jc w:val="center"/>
              <w:rPr>
                <w:color w:val="000000" w:themeColor="text1"/>
              </w:rPr>
            </w:pPr>
            <w:r w:rsidRPr="007D5606">
              <w:rPr>
                <w:color w:val="000000" w:themeColor="text1"/>
              </w:rPr>
              <w:t>N = 153</w:t>
            </w:r>
          </w:p>
          <w:p w14:paraId="18727C5E" w14:textId="77777777" w:rsidR="00C46587" w:rsidRPr="007D5606" w:rsidRDefault="00C46587" w:rsidP="002D3EE2">
            <w:pPr>
              <w:jc w:val="center"/>
              <w:rPr>
                <w:color w:val="000000" w:themeColor="text1"/>
              </w:rPr>
            </w:pPr>
            <w:r w:rsidRPr="007D5606">
              <w:rPr>
                <w:color w:val="000000" w:themeColor="text1"/>
              </w:rPr>
              <w:t>64 (41,8 %)*</w:t>
            </w:r>
          </w:p>
        </w:tc>
        <w:tc>
          <w:tcPr>
            <w:tcW w:w="1519" w:type="dxa"/>
            <w:tcBorders>
              <w:top w:val="single" w:sz="4" w:space="0" w:color="auto"/>
              <w:left w:val="single" w:sz="4" w:space="0" w:color="auto"/>
              <w:bottom w:val="single" w:sz="4" w:space="0" w:color="auto"/>
              <w:right w:val="single" w:sz="4" w:space="0" w:color="auto"/>
            </w:tcBorders>
            <w:vAlign w:val="center"/>
            <w:hideMark/>
          </w:tcPr>
          <w:p w14:paraId="7B19D7DE" w14:textId="77777777" w:rsidR="00C46587" w:rsidRPr="007D5606" w:rsidRDefault="00C46587" w:rsidP="002D3EE2">
            <w:pPr>
              <w:jc w:val="center"/>
              <w:rPr>
                <w:color w:val="000000" w:themeColor="text1"/>
              </w:rPr>
            </w:pPr>
            <w:r w:rsidRPr="007D5606">
              <w:rPr>
                <w:color w:val="000000" w:themeColor="text1"/>
              </w:rPr>
              <w:t>N = 163</w:t>
            </w:r>
          </w:p>
          <w:p w14:paraId="297B68EB" w14:textId="77777777" w:rsidR="00C46587" w:rsidRPr="007D5606" w:rsidRDefault="00C46587" w:rsidP="002D3EE2">
            <w:pPr>
              <w:jc w:val="center"/>
              <w:rPr>
                <w:color w:val="000000" w:themeColor="text1"/>
              </w:rPr>
            </w:pPr>
            <w:r w:rsidRPr="007D5606">
              <w:rPr>
                <w:color w:val="000000" w:themeColor="text1"/>
              </w:rPr>
              <w:t>45 (27,6 %)</w:t>
            </w:r>
          </w:p>
        </w:tc>
        <w:tc>
          <w:tcPr>
            <w:tcW w:w="2061" w:type="dxa"/>
            <w:tcBorders>
              <w:top w:val="single" w:sz="4" w:space="0" w:color="auto"/>
              <w:left w:val="single" w:sz="4" w:space="0" w:color="auto"/>
              <w:bottom w:val="single" w:sz="4" w:space="0" w:color="auto"/>
              <w:right w:val="single" w:sz="4" w:space="0" w:color="auto"/>
            </w:tcBorders>
            <w:vAlign w:val="center"/>
            <w:hideMark/>
          </w:tcPr>
          <w:p w14:paraId="7E74D037" w14:textId="77777777" w:rsidR="00C46587" w:rsidRPr="007D5606" w:rsidRDefault="00C46587" w:rsidP="002D3EE2">
            <w:pPr>
              <w:jc w:val="center"/>
              <w:rPr>
                <w:color w:val="000000" w:themeColor="text1"/>
              </w:rPr>
            </w:pPr>
            <w:r w:rsidRPr="007D5606">
              <w:rPr>
                <w:color w:val="000000" w:themeColor="text1"/>
              </w:rPr>
              <w:t>N = 163</w:t>
            </w:r>
          </w:p>
          <w:p w14:paraId="6264CDCE" w14:textId="77777777" w:rsidR="00C46587" w:rsidRPr="007D5606" w:rsidRDefault="00C46587" w:rsidP="002D3EE2">
            <w:pPr>
              <w:jc w:val="center"/>
              <w:rPr>
                <w:color w:val="000000" w:themeColor="text1"/>
              </w:rPr>
            </w:pPr>
            <w:r w:rsidRPr="007D5606">
              <w:rPr>
                <w:color w:val="000000" w:themeColor="text1"/>
              </w:rPr>
              <w:t>96 (58,9 %)***</w:t>
            </w:r>
          </w:p>
        </w:tc>
      </w:tr>
      <w:tr w:rsidR="00C46587" w:rsidRPr="007D5606" w14:paraId="364E7321" w14:textId="77777777" w:rsidTr="00741CE0">
        <w:trPr>
          <w:cantSplit/>
        </w:trPr>
        <w:tc>
          <w:tcPr>
            <w:tcW w:w="2135" w:type="dxa"/>
            <w:tcBorders>
              <w:top w:val="single" w:sz="4" w:space="0" w:color="auto"/>
              <w:left w:val="single" w:sz="4" w:space="0" w:color="auto"/>
              <w:bottom w:val="single" w:sz="4" w:space="0" w:color="auto"/>
              <w:right w:val="single" w:sz="4" w:space="0" w:color="auto"/>
            </w:tcBorders>
            <w:hideMark/>
          </w:tcPr>
          <w:p w14:paraId="1BE9D111" w14:textId="77777777" w:rsidR="00C46587" w:rsidRPr="007D5606" w:rsidRDefault="00C46587" w:rsidP="002D3EE2">
            <w:pPr>
              <w:rPr>
                <w:color w:val="000000" w:themeColor="text1"/>
              </w:rPr>
            </w:pPr>
            <w:r w:rsidRPr="007D5606">
              <w:rPr>
                <w:color w:val="000000" w:themeColor="text1"/>
              </w:rPr>
              <w:lastRenderedPageBreak/>
              <w:t>≥ 30 % ihokivun</w:t>
            </w:r>
          </w:p>
          <w:p w14:paraId="74063D48" w14:textId="77777777" w:rsidR="00C46587" w:rsidRPr="007D5606" w:rsidRDefault="00C46587" w:rsidP="002D3EE2">
            <w:pPr>
              <w:rPr>
                <w:color w:val="000000" w:themeColor="text1"/>
              </w:rPr>
            </w:pPr>
            <w:r w:rsidRPr="007D5606">
              <w:rPr>
                <w:color w:val="000000" w:themeColor="text1"/>
              </w:rPr>
              <w:t>vähenemä</w:t>
            </w:r>
            <w:r w:rsidRPr="007D5606">
              <w:rPr>
                <w:color w:val="000000" w:themeColor="text1"/>
                <w:vertAlign w:val="superscript"/>
              </w:rPr>
              <w:t>b</w:t>
            </w:r>
          </w:p>
        </w:tc>
        <w:tc>
          <w:tcPr>
            <w:tcW w:w="1527" w:type="dxa"/>
            <w:tcBorders>
              <w:top w:val="single" w:sz="4" w:space="0" w:color="auto"/>
              <w:left w:val="single" w:sz="4" w:space="0" w:color="auto"/>
              <w:bottom w:val="single" w:sz="4" w:space="0" w:color="auto"/>
              <w:right w:val="single" w:sz="4" w:space="0" w:color="auto"/>
            </w:tcBorders>
            <w:vAlign w:val="center"/>
            <w:hideMark/>
          </w:tcPr>
          <w:p w14:paraId="2E69F7A2" w14:textId="77777777" w:rsidR="00C46587" w:rsidRPr="007D5606" w:rsidRDefault="00C46587" w:rsidP="002D3EE2">
            <w:pPr>
              <w:jc w:val="center"/>
              <w:rPr>
                <w:color w:val="000000" w:themeColor="text1"/>
              </w:rPr>
            </w:pPr>
            <w:r w:rsidRPr="007D5606">
              <w:rPr>
                <w:color w:val="000000" w:themeColor="text1"/>
              </w:rPr>
              <w:t>N = 109</w:t>
            </w:r>
          </w:p>
          <w:p w14:paraId="324DBAB9" w14:textId="77777777" w:rsidR="00C46587" w:rsidRPr="007D5606" w:rsidRDefault="00C46587" w:rsidP="002D3EE2">
            <w:pPr>
              <w:jc w:val="center"/>
              <w:rPr>
                <w:color w:val="000000" w:themeColor="text1"/>
              </w:rPr>
            </w:pPr>
            <w:r w:rsidRPr="007D5606">
              <w:rPr>
                <w:color w:val="000000" w:themeColor="text1"/>
              </w:rPr>
              <w:t>27 (24,8 %)</w:t>
            </w:r>
          </w:p>
        </w:tc>
        <w:tc>
          <w:tcPr>
            <w:tcW w:w="2061" w:type="dxa"/>
            <w:tcBorders>
              <w:top w:val="single" w:sz="4" w:space="0" w:color="auto"/>
              <w:left w:val="single" w:sz="4" w:space="0" w:color="auto"/>
              <w:bottom w:val="single" w:sz="4" w:space="0" w:color="auto"/>
              <w:right w:val="single" w:sz="4" w:space="0" w:color="auto"/>
            </w:tcBorders>
            <w:vAlign w:val="center"/>
            <w:hideMark/>
          </w:tcPr>
          <w:p w14:paraId="6B011FE0" w14:textId="77777777" w:rsidR="00C46587" w:rsidRPr="007D5606" w:rsidRDefault="00C46587" w:rsidP="002D3EE2">
            <w:pPr>
              <w:jc w:val="center"/>
              <w:rPr>
                <w:color w:val="000000" w:themeColor="text1"/>
              </w:rPr>
            </w:pPr>
            <w:r w:rsidRPr="007D5606">
              <w:rPr>
                <w:color w:val="000000" w:themeColor="text1"/>
              </w:rPr>
              <w:t>N = 122</w:t>
            </w:r>
          </w:p>
          <w:p w14:paraId="2530B7F5" w14:textId="77777777" w:rsidR="00C46587" w:rsidRPr="007D5606" w:rsidRDefault="00C46587" w:rsidP="002D3EE2">
            <w:pPr>
              <w:jc w:val="center"/>
              <w:rPr>
                <w:color w:val="000000" w:themeColor="text1"/>
              </w:rPr>
            </w:pPr>
            <w:r w:rsidRPr="007D5606">
              <w:rPr>
                <w:color w:val="000000" w:themeColor="text1"/>
              </w:rPr>
              <w:t>34 (27,9 %)</w:t>
            </w:r>
          </w:p>
        </w:tc>
        <w:tc>
          <w:tcPr>
            <w:tcW w:w="1519" w:type="dxa"/>
            <w:tcBorders>
              <w:top w:val="single" w:sz="4" w:space="0" w:color="auto"/>
              <w:left w:val="single" w:sz="4" w:space="0" w:color="auto"/>
              <w:bottom w:val="single" w:sz="4" w:space="0" w:color="auto"/>
              <w:right w:val="single" w:sz="4" w:space="0" w:color="auto"/>
            </w:tcBorders>
            <w:vAlign w:val="center"/>
            <w:hideMark/>
          </w:tcPr>
          <w:p w14:paraId="590DF4EA" w14:textId="77777777" w:rsidR="00C46587" w:rsidRPr="007D5606" w:rsidRDefault="00C46587" w:rsidP="002D3EE2">
            <w:pPr>
              <w:jc w:val="center"/>
              <w:rPr>
                <w:color w:val="000000" w:themeColor="text1"/>
              </w:rPr>
            </w:pPr>
            <w:r w:rsidRPr="007D5606">
              <w:rPr>
                <w:color w:val="000000" w:themeColor="text1"/>
              </w:rPr>
              <w:t>N = 111</w:t>
            </w:r>
          </w:p>
          <w:p w14:paraId="077996B8" w14:textId="77777777" w:rsidR="00C46587" w:rsidRPr="007D5606" w:rsidRDefault="00C46587" w:rsidP="002D3EE2">
            <w:pPr>
              <w:jc w:val="center"/>
              <w:rPr>
                <w:color w:val="000000" w:themeColor="text1"/>
              </w:rPr>
            </w:pPr>
            <w:r w:rsidRPr="007D5606">
              <w:rPr>
                <w:color w:val="000000" w:themeColor="text1"/>
              </w:rPr>
              <w:t>23 (20,7 %)</w:t>
            </w:r>
          </w:p>
        </w:tc>
        <w:tc>
          <w:tcPr>
            <w:tcW w:w="2061" w:type="dxa"/>
            <w:tcBorders>
              <w:top w:val="single" w:sz="4" w:space="0" w:color="auto"/>
              <w:left w:val="single" w:sz="4" w:space="0" w:color="auto"/>
              <w:bottom w:val="single" w:sz="4" w:space="0" w:color="auto"/>
              <w:right w:val="single" w:sz="4" w:space="0" w:color="auto"/>
            </w:tcBorders>
            <w:vAlign w:val="center"/>
            <w:hideMark/>
          </w:tcPr>
          <w:p w14:paraId="5E97BEEC" w14:textId="77777777" w:rsidR="00C46587" w:rsidRPr="007D5606" w:rsidRDefault="00C46587" w:rsidP="002D3EE2">
            <w:pPr>
              <w:jc w:val="center"/>
              <w:rPr>
                <w:color w:val="000000" w:themeColor="text1"/>
              </w:rPr>
            </w:pPr>
            <w:r w:rsidRPr="007D5606">
              <w:rPr>
                <w:color w:val="000000" w:themeColor="text1"/>
              </w:rPr>
              <w:t>N = 105</w:t>
            </w:r>
          </w:p>
          <w:p w14:paraId="7E8458C5" w14:textId="77777777" w:rsidR="00C46587" w:rsidRPr="007D5606" w:rsidRDefault="00C46587" w:rsidP="002D3EE2">
            <w:pPr>
              <w:jc w:val="center"/>
              <w:rPr>
                <w:color w:val="000000" w:themeColor="text1"/>
              </w:rPr>
            </w:pPr>
            <w:r w:rsidRPr="007D5606">
              <w:rPr>
                <w:color w:val="000000" w:themeColor="text1"/>
              </w:rPr>
              <w:t>48 (45,7 %)***</w:t>
            </w:r>
          </w:p>
        </w:tc>
      </w:tr>
      <w:tr w:rsidR="00081A6C" w:rsidRPr="007D5606" w14:paraId="2733AAE9" w14:textId="77777777" w:rsidTr="00741CE0">
        <w:trPr>
          <w:cantSplit/>
        </w:trPr>
        <w:tc>
          <w:tcPr>
            <w:tcW w:w="9303" w:type="dxa"/>
            <w:gridSpan w:val="5"/>
            <w:tcBorders>
              <w:top w:val="single" w:sz="4" w:space="0" w:color="auto"/>
              <w:left w:val="nil"/>
              <w:bottom w:val="nil"/>
              <w:right w:val="nil"/>
            </w:tcBorders>
          </w:tcPr>
          <w:p w14:paraId="7AA392AD" w14:textId="77777777" w:rsidR="00081A6C" w:rsidRPr="00EA06DD" w:rsidRDefault="00081A6C" w:rsidP="002D3EE2">
            <w:pPr>
              <w:ind w:left="270" w:hanging="270"/>
              <w:rPr>
                <w:color w:val="000000" w:themeColor="text1"/>
                <w:sz w:val="20"/>
              </w:rPr>
            </w:pPr>
            <w:r w:rsidRPr="00EA06DD">
              <w:rPr>
                <w:color w:val="000000" w:themeColor="text1"/>
                <w:sz w:val="20"/>
              </w:rPr>
              <w:t>* p &lt; 0,05, *** </w:t>
            </w:r>
            <w:r w:rsidRPr="00EA06DD">
              <w:rPr>
                <w:i/>
                <w:iCs/>
                <w:color w:val="000000" w:themeColor="text1"/>
                <w:sz w:val="20"/>
              </w:rPr>
              <w:t>p </w:t>
            </w:r>
            <w:r w:rsidRPr="00EA06DD">
              <w:rPr>
                <w:color w:val="000000" w:themeColor="text1"/>
                <w:sz w:val="20"/>
              </w:rPr>
              <w:t>&lt; 0,001, adalimumabi vs. lumehoito</w:t>
            </w:r>
          </w:p>
          <w:p w14:paraId="703EE0F2" w14:textId="77777777" w:rsidR="00081A6C" w:rsidRPr="00EA06DD" w:rsidRDefault="00081A6C" w:rsidP="002D3EE2">
            <w:pPr>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Kaikkien satunnaistettujen potilaiden keskuudessa.</w:t>
            </w:r>
          </w:p>
          <w:p w14:paraId="3748858C" w14:textId="77777777" w:rsidR="00081A6C" w:rsidRPr="00EA06DD" w:rsidRDefault="00081A6C" w:rsidP="002D3EE2">
            <w:pPr>
              <w:ind w:left="270" w:hanging="270"/>
              <w:rPr>
                <w:color w:val="000000" w:themeColor="text1"/>
                <w:sz w:val="20"/>
              </w:rPr>
            </w:pPr>
            <w:r w:rsidRPr="00EA06DD">
              <w:rPr>
                <w:color w:val="000000" w:themeColor="text1"/>
                <w:sz w:val="20"/>
                <w:vertAlign w:val="superscript"/>
              </w:rPr>
              <w:t>b</w:t>
            </w:r>
            <w:r w:rsidRPr="00EA06DD">
              <w:rPr>
                <w:color w:val="000000" w:themeColor="text1"/>
                <w:sz w:val="20"/>
              </w:rPr>
              <w:t xml:space="preserve"> </w:t>
            </w:r>
            <w:r w:rsidRPr="00EA06DD">
              <w:rPr>
                <w:color w:val="000000" w:themeColor="text1"/>
                <w:sz w:val="20"/>
              </w:rPr>
              <w:tab/>
              <w:t xml:space="preserve">Potilailla, joilla HS-tautiin liittyvän ihokivun arvioitu pistemäärä lähtötilanteessa ≥ 3 numeerisella </w:t>
            </w:r>
          </w:p>
          <w:p w14:paraId="74381968" w14:textId="77777777" w:rsidR="00081A6C" w:rsidRPr="00EA06DD" w:rsidRDefault="00081A6C" w:rsidP="002D3EE2">
            <w:pPr>
              <w:ind w:left="270" w:hanging="270"/>
              <w:rPr>
                <w:color w:val="000000" w:themeColor="text1"/>
                <w:sz w:val="20"/>
              </w:rPr>
            </w:pPr>
            <w:r w:rsidRPr="00EA06DD">
              <w:rPr>
                <w:color w:val="000000" w:themeColor="text1"/>
                <w:sz w:val="20"/>
              </w:rPr>
              <w:t>arviointiasteikolla 0–10; 0 = ei ihokipua, 10 = pahin kuviteltavissa oleva ihokipu.</w:t>
            </w:r>
          </w:p>
        </w:tc>
      </w:tr>
    </w:tbl>
    <w:p w14:paraId="04307780" w14:textId="77777777" w:rsidR="00C46587" w:rsidRPr="007D5606" w:rsidRDefault="00C46587" w:rsidP="00982118">
      <w:pPr>
        <w:rPr>
          <w:color w:val="000000" w:themeColor="text1"/>
        </w:rPr>
      </w:pPr>
    </w:p>
    <w:p w14:paraId="52652E95" w14:textId="77777777" w:rsidR="00C46587" w:rsidRPr="007D5606" w:rsidRDefault="00C46587" w:rsidP="00982118">
      <w:pPr>
        <w:rPr>
          <w:color w:val="000000" w:themeColor="text1"/>
        </w:rPr>
      </w:pPr>
      <w:r w:rsidRPr="007D5606">
        <w:rPr>
          <w:color w:val="000000" w:themeColor="text1"/>
        </w:rPr>
        <w:t>Adalimumabihoito (40 mg kerran viikossa) pienensi merkitsevästi absessien ja vuotavien fistelien pahenemisen riskiä. Lumeryhmässä adalimumabiryhmään verrattuna noin kaksinkertaisella määrällä potilaita esiintyi absessien pahenemista (23,0 % vs. 11,4 %) ja vuotavien fistelien pahenemista (30,0 % vs. 13,9 %) HS</w:t>
      </w:r>
      <w:r w:rsidRPr="007D5606">
        <w:rPr>
          <w:color w:val="000000" w:themeColor="text1"/>
        </w:rPr>
        <w:noBreakHyphen/>
        <w:t>I</w:t>
      </w:r>
      <w:r w:rsidRPr="007D5606">
        <w:rPr>
          <w:color w:val="000000" w:themeColor="text1"/>
        </w:rPr>
        <w:noBreakHyphen/>
        <w:t xml:space="preserve"> ja HS</w:t>
      </w:r>
      <w:r w:rsidRPr="007D5606">
        <w:rPr>
          <w:color w:val="000000" w:themeColor="text1"/>
        </w:rPr>
        <w:noBreakHyphen/>
        <w:t>II</w:t>
      </w:r>
      <w:r w:rsidRPr="007D5606">
        <w:rPr>
          <w:color w:val="000000" w:themeColor="text1"/>
        </w:rPr>
        <w:noBreakHyphen/>
        <w:t xml:space="preserve">tutkimuksen ensimmäisten 12 viikon aikana. </w:t>
      </w:r>
    </w:p>
    <w:p w14:paraId="0EB8F61B" w14:textId="77777777" w:rsidR="00C46587" w:rsidRPr="007D5606" w:rsidRDefault="00C46587" w:rsidP="00982118">
      <w:pPr>
        <w:rPr>
          <w:color w:val="000000" w:themeColor="text1"/>
        </w:rPr>
      </w:pPr>
    </w:p>
    <w:p w14:paraId="68C61377" w14:textId="77777777" w:rsidR="00C46587" w:rsidRPr="007D5606" w:rsidRDefault="00C46587" w:rsidP="00982118">
      <w:pPr>
        <w:rPr>
          <w:color w:val="000000" w:themeColor="text1"/>
        </w:rPr>
      </w:pPr>
      <w:r w:rsidRPr="007D5606">
        <w:rPr>
          <w:color w:val="000000" w:themeColor="text1"/>
        </w:rPr>
        <w:t>Viikon 12 kohdalla seuraavilla osa-alueilla tapahtui lähtötilanteeseen verrattuna enemmän kohentumista kuin lumehoidossa: ihospesifinen terveyteen liittyvä elämänlaatu DLQI-elämänlaatumittarilla mitattuna (HS</w:t>
      </w:r>
      <w:r w:rsidRPr="007D5606">
        <w:rPr>
          <w:color w:val="000000" w:themeColor="text1"/>
        </w:rPr>
        <w:noBreakHyphen/>
        <w:t>I</w:t>
      </w:r>
      <w:r w:rsidRPr="007D5606">
        <w:rPr>
          <w:color w:val="000000" w:themeColor="text1"/>
        </w:rPr>
        <w:noBreakHyphen/>
        <w:t xml:space="preserve"> ja HS</w:t>
      </w:r>
      <w:r w:rsidRPr="007D5606">
        <w:rPr>
          <w:color w:val="000000" w:themeColor="text1"/>
        </w:rPr>
        <w:noBreakHyphen/>
        <w:t>II</w:t>
      </w:r>
      <w:r w:rsidRPr="007D5606">
        <w:rPr>
          <w:color w:val="000000" w:themeColor="text1"/>
        </w:rPr>
        <w:noBreakHyphen/>
        <w:t>tutkimus), potilaan yleinen tyytyväisyys lääkehoitoon TSQM-kyselylomakkeella mitattuna (HS</w:t>
      </w:r>
      <w:r w:rsidRPr="007D5606">
        <w:rPr>
          <w:color w:val="000000" w:themeColor="text1"/>
        </w:rPr>
        <w:noBreakHyphen/>
        <w:t>I</w:t>
      </w:r>
      <w:r w:rsidRPr="007D5606">
        <w:rPr>
          <w:color w:val="000000" w:themeColor="text1"/>
        </w:rPr>
        <w:noBreakHyphen/>
        <w:t xml:space="preserve"> ja HS</w:t>
      </w:r>
      <w:r w:rsidRPr="007D5606">
        <w:rPr>
          <w:color w:val="000000" w:themeColor="text1"/>
        </w:rPr>
        <w:noBreakHyphen/>
        <w:t>II</w:t>
      </w:r>
      <w:r w:rsidRPr="007D5606">
        <w:rPr>
          <w:color w:val="000000" w:themeColor="text1"/>
        </w:rPr>
        <w:noBreakHyphen/>
        <w:t>tutkimus) ja fyysinen terveys SF</w:t>
      </w:r>
      <w:r w:rsidRPr="007D5606">
        <w:rPr>
          <w:color w:val="000000" w:themeColor="text1"/>
        </w:rPr>
        <w:noBreakHyphen/>
        <w:t>36-mittarin fyysisen osion yhteispisteillä mitattuna (HS</w:t>
      </w:r>
      <w:r w:rsidRPr="007D5606">
        <w:rPr>
          <w:color w:val="000000" w:themeColor="text1"/>
        </w:rPr>
        <w:noBreakHyphen/>
        <w:t>I</w:t>
      </w:r>
      <w:r w:rsidRPr="007D5606">
        <w:rPr>
          <w:color w:val="000000" w:themeColor="text1"/>
        </w:rPr>
        <w:noBreakHyphen/>
        <w:t xml:space="preserve">tutkimus). </w:t>
      </w:r>
    </w:p>
    <w:p w14:paraId="11E5BC23" w14:textId="77777777" w:rsidR="00C46587" w:rsidRPr="007D5606" w:rsidRDefault="00C46587" w:rsidP="00982118">
      <w:pPr>
        <w:rPr>
          <w:color w:val="000000" w:themeColor="text1"/>
        </w:rPr>
      </w:pPr>
    </w:p>
    <w:p w14:paraId="356F4084" w14:textId="77777777" w:rsidR="00C46587" w:rsidRPr="007D5606" w:rsidRDefault="00C46587" w:rsidP="00982118">
      <w:pPr>
        <w:rPr>
          <w:color w:val="000000" w:themeColor="text1"/>
        </w:rPr>
      </w:pPr>
      <w:r w:rsidRPr="007D5606">
        <w:rPr>
          <w:color w:val="000000" w:themeColor="text1"/>
        </w:rPr>
        <w:t>Vähintään osittaisen vasteen adalimumabihoitoon (40 mg kerran viikossa) viikon 12 kohdalla saaneilla potilailla HiSCR-prosentti viikon 36 kohdalla oli adalimumabihoitoa viikoittain jatkaneilla potilailla suurempi kuin potilailla, joilla annostelutiheyttä harvennettiin joka toiseen viikkoon tai joilla hoito keskeytettiin (ks. taulukko </w:t>
      </w:r>
      <w:r w:rsidR="0030549D" w:rsidRPr="007D5606">
        <w:rPr>
          <w:color w:val="000000" w:themeColor="text1"/>
        </w:rPr>
        <w:t>16</w:t>
      </w:r>
      <w:r w:rsidRPr="007D5606">
        <w:rPr>
          <w:color w:val="000000" w:themeColor="text1"/>
        </w:rPr>
        <w:t>).</w:t>
      </w:r>
    </w:p>
    <w:p w14:paraId="080ACB78" w14:textId="77777777" w:rsidR="00C46587" w:rsidRPr="007D5606" w:rsidRDefault="00C46587" w:rsidP="00982118">
      <w:pPr>
        <w:rPr>
          <w:color w:val="000000" w:themeColor="text1"/>
        </w:rPr>
      </w:pPr>
    </w:p>
    <w:p w14:paraId="212C60F6" w14:textId="77777777" w:rsidR="00C46587" w:rsidRPr="007D5606" w:rsidRDefault="00C46587" w:rsidP="00FB4446">
      <w:pPr>
        <w:keepNext/>
        <w:rPr>
          <w:b/>
          <w:color w:val="000000" w:themeColor="text1"/>
        </w:rPr>
      </w:pPr>
      <w:r w:rsidRPr="007D5606">
        <w:rPr>
          <w:b/>
          <w:color w:val="000000" w:themeColor="text1"/>
        </w:rPr>
        <w:t>Taulukko </w:t>
      </w:r>
      <w:r w:rsidR="0030549D" w:rsidRPr="007D5606">
        <w:rPr>
          <w:b/>
          <w:color w:val="000000" w:themeColor="text1"/>
        </w:rPr>
        <w:t>16</w:t>
      </w:r>
      <w:r w:rsidRPr="007D5606">
        <w:rPr>
          <w:b/>
          <w:color w:val="000000" w:themeColor="text1"/>
        </w:rPr>
        <w:t>. Osuus potilaista</w:t>
      </w:r>
      <w:r w:rsidRPr="007D5606">
        <w:rPr>
          <w:b/>
          <w:color w:val="000000" w:themeColor="text1"/>
          <w:vertAlign w:val="superscript"/>
        </w:rPr>
        <w:t>a</w:t>
      </w:r>
      <w:r w:rsidRPr="007D5606">
        <w:rPr>
          <w:b/>
          <w:color w:val="000000" w:themeColor="text1"/>
        </w:rPr>
        <w:t>, jotka saavuttivat HiSCR-vasteen</w:t>
      </w:r>
      <w:r w:rsidRPr="007D5606">
        <w:rPr>
          <w:b/>
          <w:color w:val="000000" w:themeColor="text1"/>
          <w:vertAlign w:val="superscript"/>
        </w:rPr>
        <w:t>b</w:t>
      </w:r>
      <w:r w:rsidRPr="007D5606">
        <w:rPr>
          <w:b/>
          <w:color w:val="000000" w:themeColor="text1"/>
        </w:rPr>
        <w:t xml:space="preserve"> 24 ja 36 viikon kuluttua siitä, kun heidät viikoittaisen adalimumabihoidon jälkeen uudelleensatunnaistettiin (viikko 12)</w:t>
      </w:r>
    </w:p>
    <w:p w14:paraId="3E9070D8" w14:textId="77777777" w:rsidR="00C46587" w:rsidRPr="007D5606" w:rsidRDefault="00C46587" w:rsidP="002D3EE2">
      <w:pPr>
        <w:keepNex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2286"/>
        <w:gridCol w:w="2271"/>
        <w:gridCol w:w="2271"/>
      </w:tblGrid>
      <w:tr w:rsidR="00C46587" w:rsidRPr="007D5606" w14:paraId="38BAB604" w14:textId="77777777" w:rsidTr="00E26D75">
        <w:trPr>
          <w:tblHeader/>
        </w:trPr>
        <w:tc>
          <w:tcPr>
            <w:tcW w:w="2325" w:type="dxa"/>
            <w:tcBorders>
              <w:top w:val="single" w:sz="4" w:space="0" w:color="auto"/>
              <w:left w:val="single" w:sz="4" w:space="0" w:color="auto"/>
              <w:bottom w:val="single" w:sz="4" w:space="0" w:color="auto"/>
              <w:right w:val="single" w:sz="4" w:space="0" w:color="auto"/>
            </w:tcBorders>
            <w:vAlign w:val="center"/>
          </w:tcPr>
          <w:p w14:paraId="4645E024" w14:textId="77777777" w:rsidR="00C46587" w:rsidRPr="007D5606" w:rsidRDefault="00C46587" w:rsidP="002D3EE2">
            <w:pPr>
              <w:keepNext/>
              <w:jc w:val="center"/>
              <w:rPr>
                <w:b/>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01B49E79" w14:textId="77777777" w:rsidR="00C46587" w:rsidRPr="007D5606" w:rsidRDefault="00C46587" w:rsidP="002D3EE2">
            <w:pPr>
              <w:keepNext/>
              <w:jc w:val="center"/>
              <w:rPr>
                <w:b/>
                <w:color w:val="000000" w:themeColor="text1"/>
              </w:rPr>
            </w:pPr>
            <w:r w:rsidRPr="007D5606">
              <w:rPr>
                <w:b/>
                <w:color w:val="000000" w:themeColor="text1"/>
              </w:rPr>
              <w:t>Lumehoito</w:t>
            </w:r>
          </w:p>
          <w:p w14:paraId="09302FD3" w14:textId="77777777" w:rsidR="00C46587" w:rsidRPr="007D5606" w:rsidRDefault="00C46587" w:rsidP="002D3EE2">
            <w:pPr>
              <w:keepNext/>
              <w:jc w:val="center"/>
              <w:rPr>
                <w:b/>
                <w:color w:val="000000" w:themeColor="text1"/>
              </w:rPr>
            </w:pPr>
            <w:r w:rsidRPr="007D5606">
              <w:rPr>
                <w:b/>
                <w:color w:val="000000" w:themeColor="text1"/>
              </w:rPr>
              <w:t>(hoidon keskeyttäminen)</w:t>
            </w:r>
          </w:p>
          <w:p w14:paraId="18A7570C" w14:textId="77777777" w:rsidR="00C46587" w:rsidRPr="007D5606" w:rsidRDefault="00C46587" w:rsidP="002D3EE2">
            <w:pPr>
              <w:keepNext/>
              <w:jc w:val="center"/>
              <w:rPr>
                <w:b/>
                <w:color w:val="000000" w:themeColor="text1"/>
              </w:rPr>
            </w:pPr>
            <w:r w:rsidRPr="007D5606">
              <w:rPr>
                <w:b/>
                <w:color w:val="000000" w:themeColor="text1"/>
              </w:rPr>
              <w:t>N = 73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6C323F7" w14:textId="77777777" w:rsidR="00C46587" w:rsidRPr="007D5606" w:rsidRDefault="005A4709" w:rsidP="002D3EE2">
            <w:pPr>
              <w:keepNext/>
              <w:jc w:val="center"/>
              <w:rPr>
                <w:b/>
                <w:color w:val="000000" w:themeColor="text1"/>
              </w:rPr>
            </w:pPr>
            <w:r w:rsidRPr="007D5606">
              <w:rPr>
                <w:b/>
                <w:color w:val="000000" w:themeColor="text1"/>
              </w:rPr>
              <w:t>40 mg adalimumabia</w:t>
            </w:r>
          </w:p>
          <w:p w14:paraId="6747A9A9" w14:textId="77777777" w:rsidR="00C46587" w:rsidRPr="007D5606" w:rsidRDefault="00C46587" w:rsidP="002D3EE2">
            <w:pPr>
              <w:keepNext/>
              <w:jc w:val="center"/>
              <w:rPr>
                <w:b/>
                <w:color w:val="000000" w:themeColor="text1"/>
              </w:rPr>
            </w:pPr>
            <w:r w:rsidRPr="007D5606">
              <w:rPr>
                <w:b/>
                <w:color w:val="000000" w:themeColor="text1"/>
              </w:rPr>
              <w:t>joka toinen viikko</w:t>
            </w:r>
          </w:p>
          <w:p w14:paraId="4344A258" w14:textId="77777777" w:rsidR="00C46587" w:rsidRPr="007D5606" w:rsidRDefault="00C46587" w:rsidP="002D3EE2">
            <w:pPr>
              <w:keepNext/>
              <w:jc w:val="center"/>
              <w:rPr>
                <w:b/>
                <w:color w:val="000000" w:themeColor="text1"/>
              </w:rPr>
            </w:pPr>
            <w:r w:rsidRPr="007D5606">
              <w:rPr>
                <w:b/>
                <w:color w:val="000000" w:themeColor="text1"/>
              </w:rPr>
              <w:t>N = 70</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B14DDAA" w14:textId="77777777" w:rsidR="00C46587" w:rsidRPr="007D5606" w:rsidRDefault="005A4709" w:rsidP="002D3EE2">
            <w:pPr>
              <w:keepNext/>
              <w:jc w:val="center"/>
              <w:rPr>
                <w:b/>
                <w:color w:val="000000" w:themeColor="text1"/>
              </w:rPr>
            </w:pPr>
            <w:r w:rsidRPr="007D5606">
              <w:rPr>
                <w:b/>
                <w:color w:val="000000" w:themeColor="text1"/>
              </w:rPr>
              <w:t>40 mg adalimumabia</w:t>
            </w:r>
          </w:p>
          <w:p w14:paraId="2A88987A" w14:textId="77777777" w:rsidR="00C46587" w:rsidRPr="007D5606" w:rsidRDefault="00C46587" w:rsidP="002D3EE2">
            <w:pPr>
              <w:keepNext/>
              <w:jc w:val="center"/>
              <w:rPr>
                <w:b/>
                <w:color w:val="000000" w:themeColor="text1"/>
              </w:rPr>
            </w:pPr>
            <w:r w:rsidRPr="007D5606">
              <w:rPr>
                <w:b/>
                <w:color w:val="000000" w:themeColor="text1"/>
              </w:rPr>
              <w:t>kerran viikossa</w:t>
            </w:r>
          </w:p>
          <w:p w14:paraId="554E525E" w14:textId="77777777" w:rsidR="00C46587" w:rsidRPr="007D5606" w:rsidRDefault="00C46587" w:rsidP="002D3EE2">
            <w:pPr>
              <w:keepNext/>
              <w:jc w:val="center"/>
              <w:rPr>
                <w:b/>
                <w:color w:val="000000" w:themeColor="text1"/>
              </w:rPr>
            </w:pPr>
            <w:r w:rsidRPr="007D5606">
              <w:rPr>
                <w:b/>
                <w:color w:val="000000" w:themeColor="text1"/>
              </w:rPr>
              <w:t>N = 70</w:t>
            </w:r>
          </w:p>
        </w:tc>
      </w:tr>
      <w:tr w:rsidR="00C46587" w:rsidRPr="007D5606" w14:paraId="2C9A1630" w14:textId="77777777">
        <w:tc>
          <w:tcPr>
            <w:tcW w:w="2325" w:type="dxa"/>
            <w:tcBorders>
              <w:top w:val="single" w:sz="4" w:space="0" w:color="auto"/>
              <w:left w:val="single" w:sz="4" w:space="0" w:color="auto"/>
              <w:bottom w:val="single" w:sz="4" w:space="0" w:color="auto"/>
              <w:right w:val="single" w:sz="4" w:space="0" w:color="auto"/>
            </w:tcBorders>
            <w:hideMark/>
          </w:tcPr>
          <w:p w14:paraId="6DE5976F" w14:textId="77777777" w:rsidR="00C46587" w:rsidRPr="007D5606" w:rsidRDefault="00C46587" w:rsidP="00982118">
            <w:pPr>
              <w:rPr>
                <w:color w:val="000000" w:themeColor="text1"/>
              </w:rPr>
            </w:pPr>
            <w:r w:rsidRPr="007D5606">
              <w:rPr>
                <w:color w:val="000000" w:themeColor="text1"/>
              </w:rPr>
              <w:t>Viikko 24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BEF7151" w14:textId="77777777" w:rsidR="00C46587" w:rsidRPr="007D5606" w:rsidRDefault="00C46587" w:rsidP="00982118">
            <w:pPr>
              <w:jc w:val="center"/>
              <w:rPr>
                <w:color w:val="000000" w:themeColor="text1"/>
              </w:rPr>
            </w:pPr>
            <w:r w:rsidRPr="007D5606">
              <w:rPr>
                <w:color w:val="000000" w:themeColor="text1"/>
              </w:rPr>
              <w:t>24 (32,9 %)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BDAEACB" w14:textId="77777777" w:rsidR="00C46587" w:rsidRPr="007D5606" w:rsidRDefault="00C46587" w:rsidP="00982118">
            <w:pPr>
              <w:jc w:val="center"/>
              <w:rPr>
                <w:color w:val="000000" w:themeColor="text1"/>
              </w:rPr>
            </w:pPr>
            <w:r w:rsidRPr="007D5606">
              <w:rPr>
                <w:color w:val="000000" w:themeColor="text1"/>
              </w:rPr>
              <w:t>36 (51,4 %)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86E5AB2" w14:textId="77777777" w:rsidR="00C46587" w:rsidRPr="007D5606" w:rsidRDefault="00C46587" w:rsidP="00982118">
            <w:pPr>
              <w:jc w:val="center"/>
              <w:rPr>
                <w:color w:val="000000" w:themeColor="text1"/>
              </w:rPr>
            </w:pPr>
            <w:r w:rsidRPr="007D5606">
              <w:rPr>
                <w:color w:val="000000" w:themeColor="text1"/>
              </w:rPr>
              <w:t>40 (57,1 %)</w:t>
            </w:r>
          </w:p>
        </w:tc>
      </w:tr>
      <w:tr w:rsidR="00C46587" w:rsidRPr="007D5606" w14:paraId="0B5B4D49" w14:textId="77777777" w:rsidTr="00081A6C">
        <w:tc>
          <w:tcPr>
            <w:tcW w:w="2325" w:type="dxa"/>
            <w:tcBorders>
              <w:top w:val="single" w:sz="4" w:space="0" w:color="auto"/>
              <w:left w:val="single" w:sz="4" w:space="0" w:color="auto"/>
              <w:bottom w:val="single" w:sz="4" w:space="0" w:color="auto"/>
              <w:right w:val="single" w:sz="4" w:space="0" w:color="auto"/>
            </w:tcBorders>
            <w:hideMark/>
          </w:tcPr>
          <w:p w14:paraId="2E51F9C5" w14:textId="77777777" w:rsidR="00C46587" w:rsidRPr="007D5606" w:rsidRDefault="00C46587" w:rsidP="00982118">
            <w:pPr>
              <w:rPr>
                <w:color w:val="000000" w:themeColor="text1"/>
              </w:rPr>
            </w:pPr>
            <w:r w:rsidRPr="007D5606">
              <w:rPr>
                <w:color w:val="000000" w:themeColor="text1"/>
              </w:rPr>
              <w:t>Viikko 36</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9E7B53D" w14:textId="77777777" w:rsidR="00C46587" w:rsidRPr="007D5606" w:rsidRDefault="00C46587" w:rsidP="00982118">
            <w:pPr>
              <w:jc w:val="center"/>
              <w:rPr>
                <w:color w:val="000000" w:themeColor="text1"/>
              </w:rPr>
            </w:pPr>
            <w:r w:rsidRPr="007D5606">
              <w:rPr>
                <w:color w:val="000000" w:themeColor="text1"/>
              </w:rPr>
              <w:t>22 (30,1 %)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920A140" w14:textId="77777777" w:rsidR="00C46587" w:rsidRPr="007D5606" w:rsidRDefault="00C46587" w:rsidP="00982118">
            <w:pPr>
              <w:jc w:val="center"/>
              <w:rPr>
                <w:color w:val="000000" w:themeColor="text1"/>
              </w:rPr>
            </w:pPr>
            <w:r w:rsidRPr="007D5606">
              <w:rPr>
                <w:color w:val="000000" w:themeColor="text1"/>
              </w:rPr>
              <w:t>28 (40,0 %)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3D70804" w14:textId="77777777" w:rsidR="00C46587" w:rsidRPr="007D5606" w:rsidRDefault="00C46587" w:rsidP="00982118">
            <w:pPr>
              <w:jc w:val="center"/>
              <w:rPr>
                <w:color w:val="000000" w:themeColor="text1"/>
              </w:rPr>
            </w:pPr>
            <w:r w:rsidRPr="007D5606">
              <w:rPr>
                <w:color w:val="000000" w:themeColor="text1"/>
              </w:rPr>
              <w:t>39 (55,7 %)</w:t>
            </w:r>
          </w:p>
        </w:tc>
      </w:tr>
      <w:tr w:rsidR="00081A6C" w:rsidRPr="007D5606" w14:paraId="485B0626" w14:textId="77777777" w:rsidTr="00081A6C">
        <w:tc>
          <w:tcPr>
            <w:tcW w:w="9303" w:type="dxa"/>
            <w:gridSpan w:val="4"/>
            <w:tcBorders>
              <w:top w:val="single" w:sz="4" w:space="0" w:color="auto"/>
              <w:left w:val="nil"/>
              <w:bottom w:val="nil"/>
              <w:right w:val="nil"/>
            </w:tcBorders>
          </w:tcPr>
          <w:p w14:paraId="48B0961A" w14:textId="77777777" w:rsidR="00081A6C" w:rsidRPr="00EA06DD" w:rsidRDefault="00081A6C" w:rsidP="00081A6C">
            <w:pPr>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Potilaat, jotka saivat vähintään osittaisen vasteen adalimumabihoidolle (40 mg kerran viikossa) 12 hoitoviikon jälkeen.</w:t>
            </w:r>
          </w:p>
          <w:p w14:paraId="397B4035" w14:textId="77777777" w:rsidR="00081A6C" w:rsidRPr="00EA06DD" w:rsidRDefault="00081A6C" w:rsidP="00081A6C">
            <w:pPr>
              <w:ind w:left="270" w:hanging="270"/>
              <w:rPr>
                <w:color w:val="000000" w:themeColor="text1"/>
                <w:sz w:val="20"/>
              </w:rPr>
            </w:pPr>
            <w:r w:rsidRPr="00EA06DD">
              <w:rPr>
                <w:color w:val="000000" w:themeColor="text1"/>
                <w:sz w:val="20"/>
                <w:vertAlign w:val="superscript"/>
              </w:rPr>
              <w:t>b</w:t>
            </w:r>
            <w:r w:rsidRPr="00EA06DD">
              <w:rPr>
                <w:color w:val="000000" w:themeColor="text1"/>
                <w:sz w:val="20"/>
              </w:rPr>
              <w:tab/>
              <w:t>Jos tutkimussuunnitelmassa nimetyt kriteerit täyttyivät eli vaste menetettiin tai tila ei kohentunut, potilaan oli keskeytettävä osallistuminen tutkimukseen ja potilas tulkittiin ei vastetta saaneeksi.</w:t>
            </w:r>
          </w:p>
        </w:tc>
      </w:tr>
    </w:tbl>
    <w:p w14:paraId="6707B1ED" w14:textId="77777777" w:rsidR="00C46587" w:rsidRPr="007D5606" w:rsidRDefault="00C46587" w:rsidP="00982118">
      <w:pPr>
        <w:rPr>
          <w:color w:val="000000" w:themeColor="text1"/>
        </w:rPr>
      </w:pPr>
    </w:p>
    <w:p w14:paraId="2D41ADEF" w14:textId="77777777" w:rsidR="00C46587" w:rsidRPr="007D5606" w:rsidRDefault="00C46587" w:rsidP="00982118">
      <w:pPr>
        <w:rPr>
          <w:color w:val="000000" w:themeColor="text1"/>
        </w:rPr>
      </w:pPr>
      <w:r w:rsidRPr="007D5606">
        <w:rPr>
          <w:color w:val="000000" w:themeColor="text1"/>
        </w:rPr>
        <w:t xml:space="preserve">Potilaista, jotka saivat vähintään osittaisen vasteen viikolla 12 ja jotka saivat jatkuvaa viikoittaista adalimumabihoitoa, 68,3 % saavutti HiSCR-vasteen viikolla 48 ja 65,1 % viikolla 96. Pidempään, 96 viikon ajan jatkuneen adalimumabihoidon (40 mg kerran viikossa) aikana ei ilmennyt uusia turvallisuuslöydöksiä. </w:t>
      </w:r>
    </w:p>
    <w:p w14:paraId="4BBA85B0" w14:textId="77777777" w:rsidR="00C46587" w:rsidRPr="007D5606" w:rsidRDefault="00C46587" w:rsidP="00982118">
      <w:pPr>
        <w:rPr>
          <w:color w:val="000000" w:themeColor="text1"/>
        </w:rPr>
      </w:pPr>
    </w:p>
    <w:p w14:paraId="4DA77EF0" w14:textId="77777777" w:rsidR="00C46587" w:rsidRPr="007D5606" w:rsidRDefault="00C46587" w:rsidP="00982118">
      <w:pPr>
        <w:rPr>
          <w:color w:val="000000" w:themeColor="text1"/>
        </w:rPr>
      </w:pPr>
      <w:r w:rsidRPr="007D5606">
        <w:rPr>
          <w:color w:val="000000" w:themeColor="text1"/>
        </w:rPr>
        <w:t>Potilailla, joilla adalimumabihoito keskeytettiin HS</w:t>
      </w:r>
      <w:r w:rsidRPr="007D5606">
        <w:rPr>
          <w:color w:val="000000" w:themeColor="text1"/>
        </w:rPr>
        <w:noBreakHyphen/>
        <w:t>I</w:t>
      </w:r>
      <w:r w:rsidRPr="007D5606">
        <w:rPr>
          <w:color w:val="000000" w:themeColor="text1"/>
        </w:rPr>
        <w:noBreakHyphen/>
        <w:t xml:space="preserve"> ja HS</w:t>
      </w:r>
      <w:r w:rsidRPr="007D5606">
        <w:rPr>
          <w:color w:val="000000" w:themeColor="text1"/>
        </w:rPr>
        <w:noBreakHyphen/>
        <w:t>II</w:t>
      </w:r>
      <w:r w:rsidRPr="007D5606">
        <w:rPr>
          <w:color w:val="000000" w:themeColor="text1"/>
        </w:rPr>
        <w:noBreakHyphen/>
        <w:t xml:space="preserve">tutkimuksissa viikon 12 kohdalla, HiSCR-prosentti palautui 12 viikon kuluttua adalimumabihoidon (40 mg kerran viikossa) uudelleenaloittamisesta samalle tasolle kuin ennen keskeyttämistä (56,0 %). </w:t>
      </w:r>
    </w:p>
    <w:p w14:paraId="2DBD9A66" w14:textId="77777777" w:rsidR="00C46587" w:rsidRPr="007D5606" w:rsidRDefault="00C46587" w:rsidP="00982118">
      <w:pPr>
        <w:rPr>
          <w:color w:val="000000" w:themeColor="text1"/>
        </w:rPr>
      </w:pPr>
    </w:p>
    <w:p w14:paraId="5DD91365" w14:textId="77777777" w:rsidR="00C46587" w:rsidRPr="007D5606" w:rsidRDefault="00C46587" w:rsidP="00966161">
      <w:pPr>
        <w:keepNext/>
        <w:rPr>
          <w:i/>
          <w:color w:val="000000" w:themeColor="text1"/>
        </w:rPr>
      </w:pPr>
      <w:r w:rsidRPr="007D5606">
        <w:rPr>
          <w:i/>
          <w:color w:val="000000" w:themeColor="text1"/>
        </w:rPr>
        <w:t xml:space="preserve">Crohnin tauti aikuisilla </w:t>
      </w:r>
    </w:p>
    <w:p w14:paraId="6BC9E973" w14:textId="77777777" w:rsidR="00C46587" w:rsidRPr="007D5606" w:rsidRDefault="00C46587" w:rsidP="00966161">
      <w:pPr>
        <w:keepNext/>
        <w:rPr>
          <w:color w:val="000000" w:themeColor="text1"/>
        </w:rPr>
      </w:pPr>
    </w:p>
    <w:p w14:paraId="3C0DBFDD" w14:textId="77777777" w:rsidR="00C46587" w:rsidRPr="007D5606" w:rsidRDefault="00C46587" w:rsidP="00982118">
      <w:pPr>
        <w:rPr>
          <w:color w:val="000000" w:themeColor="text1"/>
        </w:rPr>
      </w:pPr>
      <w:r w:rsidRPr="007D5606">
        <w:rPr>
          <w:color w:val="000000" w:themeColor="text1"/>
        </w:rPr>
        <w:t xml:space="preserve">Adalimumabin tehoa ja turvallisuutta arvioitiin satunnaistetuissa, kaksoissokkoutetuissa ja lumekontrolloiduissa tutkimuksissa yli 1 500 potilaalla, joilla oli keskivaikea tai vaikea aktiivinen Crohnin tauti (pisteet taudin aktiivisuutta mittaavalla CDAI-indeksillä ≥ 220 ja ≤ 450). Aminosalisylaatit, kortikosteroidit ja/tai immunomodulaattorit muuttumattomina annoksina olivat tutkimuksen aikana sallittuja, ja 80 % potilaista sai ainakin yhtä näistä lääkityksistä. </w:t>
      </w:r>
    </w:p>
    <w:p w14:paraId="76864817" w14:textId="77777777" w:rsidR="00C46587" w:rsidRPr="007D5606" w:rsidRDefault="00C46587" w:rsidP="00982118">
      <w:pPr>
        <w:rPr>
          <w:color w:val="000000" w:themeColor="text1"/>
        </w:rPr>
      </w:pPr>
    </w:p>
    <w:p w14:paraId="18888D26" w14:textId="77777777" w:rsidR="00C46587" w:rsidRPr="007D5606" w:rsidRDefault="00C46587" w:rsidP="00982118">
      <w:pPr>
        <w:rPr>
          <w:color w:val="000000" w:themeColor="text1"/>
        </w:rPr>
      </w:pPr>
      <w:r w:rsidRPr="007D5606">
        <w:rPr>
          <w:color w:val="000000" w:themeColor="text1"/>
        </w:rPr>
        <w:t>Kliinisen remission (määritelmän mukaan CDAI &lt; 150) induktiota arvioitiin Crohn-tutkimuksessa I (CLASSIC I) ja Crohn-tutkimuksessa II (GAIN). Crohn-tutkimuksessa I 299 potilasta, jotka eivät olleet aiemmin saaneet TNF</w:t>
      </w:r>
      <w:r w:rsidR="00C22DB7" w:rsidRPr="007D5606">
        <w:rPr>
          <w:color w:val="000000" w:themeColor="text1"/>
        </w:rPr>
        <w:t>:n estäjiä</w:t>
      </w:r>
      <w:r w:rsidRPr="007D5606">
        <w:rPr>
          <w:color w:val="000000" w:themeColor="text1"/>
        </w:rPr>
        <w:t xml:space="preserve">, satunnaistettiin johonkin neljästä tutkimusryhmästä. Ryhmille annettiin joko lumelääkettä viikoilla 0 ja 2, 160 mg adalimumabia viikolla 0 ja 80 mg adalimumabia viikolla 2, 80 mg adalimumabia viikolla 0 ja 40 mg adalimumabia viikolla 2, tai 40 mg adalimumabia viikolla 0 ja 20 mg adalimumabia viikolla 2. Crohn-tutkimukseen II otettiin 325 potilasta, jotka olivat joko menettäneet infliksimabihoitovasteensa tai eivät sietäneet infliksimabia. Heidät satunnaistettiin saamaan joko 160 mg adalimumabia viikolla 0 ja 80 mg adalimumabia viikolla 2 tai lumelääkettä viikoilla 0 ja 2. Potilaat, joilla ei saavutettu primaarista hoitovastetta, suljettiin pois tutkimuksista, eikä heitä arvioitu pidempään. </w:t>
      </w:r>
    </w:p>
    <w:p w14:paraId="499BA8C5" w14:textId="77777777" w:rsidR="00C46587" w:rsidRPr="007D5606" w:rsidRDefault="00C46587" w:rsidP="00982118">
      <w:pPr>
        <w:rPr>
          <w:color w:val="000000" w:themeColor="text1"/>
        </w:rPr>
      </w:pPr>
    </w:p>
    <w:p w14:paraId="73A66FB8" w14:textId="77777777" w:rsidR="00C46587" w:rsidRPr="007D5606" w:rsidRDefault="00C46587" w:rsidP="00982118">
      <w:pPr>
        <w:rPr>
          <w:color w:val="000000" w:themeColor="text1"/>
        </w:rPr>
      </w:pPr>
      <w:r w:rsidRPr="007D5606">
        <w:rPr>
          <w:color w:val="000000" w:themeColor="text1"/>
        </w:rPr>
        <w:t xml:space="preserve">Crohn-tutkimuksessa III (CHARM) arvioitiin kliinisen remission pysyvyyttä. Crohn-tutkimuksessa III 854 potilasta sai avoimesti 80 mg adalimumabia viikolla 0 ja 40 mg adalimumabia viikolla 2. Viikolla 4 potilaat satunnaistettiin saamaan joko 40 mg adalimumabia joka toinen viikko, 40 mg adalimumabia kerran viikossa tai lumelääkettä. Tutkimuksen kokonaiskesto oli 56 viikkoa. Potilaat, joilla todettiin kliininen hoitovaste (CDAI-pisteiden väheneminen ≥ 70:lla) viikolla 4, stratifioitiin ja analysoitiin erillään potilaista, joilla ei saavutettu kliinistä hoitovastetta viikkoon 4 mennessä. Kortikosteroidiannoksen pienentäminen sallittiin viikon 8 jälkeen. </w:t>
      </w:r>
    </w:p>
    <w:p w14:paraId="5318E419" w14:textId="77777777" w:rsidR="00C46587" w:rsidRPr="007D5606" w:rsidRDefault="00C46587" w:rsidP="00982118">
      <w:pPr>
        <w:rPr>
          <w:color w:val="000000" w:themeColor="text1"/>
        </w:rPr>
      </w:pPr>
    </w:p>
    <w:p w14:paraId="7CF36F77" w14:textId="77777777" w:rsidR="00C46587" w:rsidRPr="007D5606" w:rsidRDefault="00C46587" w:rsidP="00982118">
      <w:pPr>
        <w:rPr>
          <w:color w:val="000000" w:themeColor="text1"/>
        </w:rPr>
      </w:pPr>
      <w:r w:rsidRPr="007D5606">
        <w:rPr>
          <w:color w:val="000000" w:themeColor="text1"/>
        </w:rPr>
        <w:t>Crohn-tutkimuksissa I ja II saavutetut remissio- ja vasteprosentit on esitetty taulukossa </w:t>
      </w:r>
      <w:r w:rsidR="0030549D" w:rsidRPr="007D5606">
        <w:rPr>
          <w:color w:val="000000" w:themeColor="text1"/>
        </w:rPr>
        <w:t>17</w:t>
      </w:r>
      <w:r w:rsidRPr="007D5606">
        <w:rPr>
          <w:color w:val="000000" w:themeColor="text1"/>
        </w:rPr>
        <w:t xml:space="preserve">. </w:t>
      </w:r>
    </w:p>
    <w:p w14:paraId="22082703" w14:textId="77777777" w:rsidR="00C46587" w:rsidRPr="007D5606" w:rsidRDefault="00C46587" w:rsidP="00982118">
      <w:pPr>
        <w:rPr>
          <w:color w:val="000000" w:themeColor="text1"/>
        </w:rPr>
      </w:pPr>
    </w:p>
    <w:p w14:paraId="2DCD5E74" w14:textId="77777777" w:rsidR="002510E7" w:rsidRPr="007D5606" w:rsidRDefault="00C46587" w:rsidP="00FB4446">
      <w:pPr>
        <w:keepNext/>
        <w:rPr>
          <w:b/>
          <w:color w:val="000000" w:themeColor="text1"/>
        </w:rPr>
      </w:pPr>
      <w:r w:rsidRPr="007D5606">
        <w:rPr>
          <w:b/>
          <w:color w:val="000000" w:themeColor="text1"/>
        </w:rPr>
        <w:t>Taulukko </w:t>
      </w:r>
      <w:r w:rsidR="0030549D" w:rsidRPr="007D5606">
        <w:rPr>
          <w:b/>
          <w:color w:val="000000" w:themeColor="text1"/>
        </w:rPr>
        <w:t>17</w:t>
      </w:r>
      <w:r w:rsidRPr="007D5606">
        <w:rPr>
          <w:b/>
          <w:color w:val="000000" w:themeColor="text1"/>
        </w:rPr>
        <w:t>. Kliini</w:t>
      </w:r>
      <w:r w:rsidR="00C909E6" w:rsidRPr="007D5606">
        <w:rPr>
          <w:b/>
          <w:color w:val="000000" w:themeColor="text1"/>
        </w:rPr>
        <w:t>n</w:t>
      </w:r>
      <w:r w:rsidRPr="007D5606">
        <w:rPr>
          <w:b/>
          <w:color w:val="000000" w:themeColor="text1"/>
        </w:rPr>
        <w:t>en</w:t>
      </w:r>
      <w:r w:rsidR="00C909E6" w:rsidRPr="007D5606">
        <w:rPr>
          <w:b/>
          <w:color w:val="000000" w:themeColor="text1"/>
        </w:rPr>
        <w:t xml:space="preserve"> </w:t>
      </w:r>
      <w:r w:rsidRPr="007D5606">
        <w:rPr>
          <w:b/>
          <w:color w:val="000000" w:themeColor="text1"/>
        </w:rPr>
        <w:t>remissio ja vastee</w:t>
      </w:r>
      <w:r w:rsidR="00E442FD" w:rsidRPr="007D5606">
        <w:rPr>
          <w:b/>
          <w:color w:val="000000" w:themeColor="text1"/>
        </w:rPr>
        <w:t>t</w:t>
      </w:r>
      <w:r w:rsidRPr="007D5606">
        <w:rPr>
          <w:b/>
          <w:color w:val="000000" w:themeColor="text1"/>
        </w:rPr>
        <w:t xml:space="preserve"> (% potilaista)</w:t>
      </w:r>
    </w:p>
    <w:p w14:paraId="3AAD631B" w14:textId="77777777" w:rsidR="002510E7" w:rsidRPr="007D5606" w:rsidRDefault="002510E7" w:rsidP="003146E9">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4"/>
        <w:gridCol w:w="1005"/>
        <w:gridCol w:w="1793"/>
        <w:gridCol w:w="1793"/>
        <w:gridCol w:w="1055"/>
        <w:gridCol w:w="1795"/>
      </w:tblGrid>
      <w:tr w:rsidR="002510E7" w:rsidRPr="007D5606" w14:paraId="7299E826" w14:textId="77777777" w:rsidTr="003146E9">
        <w:trPr>
          <w:cantSplit/>
          <w:tblHeader/>
        </w:trPr>
        <w:tc>
          <w:tcPr>
            <w:tcW w:w="1668" w:type="dxa"/>
            <w:tcBorders>
              <w:top w:val="single" w:sz="4" w:space="0" w:color="auto"/>
              <w:left w:val="single" w:sz="4" w:space="0" w:color="auto"/>
              <w:bottom w:val="single" w:sz="4" w:space="0" w:color="auto"/>
              <w:right w:val="single" w:sz="4" w:space="0" w:color="auto"/>
            </w:tcBorders>
          </w:tcPr>
          <w:p w14:paraId="28BFC9EB" w14:textId="77777777" w:rsidR="002510E7" w:rsidRPr="007D5606" w:rsidRDefault="002510E7" w:rsidP="003146E9">
            <w:pPr>
              <w:keepNext/>
              <w:rPr>
                <w:color w:val="000000" w:themeColor="text1"/>
              </w:rPr>
            </w:pPr>
          </w:p>
        </w:tc>
        <w:tc>
          <w:tcPr>
            <w:tcW w:w="4711" w:type="dxa"/>
            <w:gridSpan w:val="3"/>
            <w:tcBorders>
              <w:top w:val="single" w:sz="4" w:space="0" w:color="auto"/>
              <w:left w:val="single" w:sz="4" w:space="0" w:color="auto"/>
              <w:bottom w:val="single" w:sz="4" w:space="0" w:color="auto"/>
              <w:right w:val="single" w:sz="4" w:space="0" w:color="auto"/>
            </w:tcBorders>
            <w:hideMark/>
          </w:tcPr>
          <w:p w14:paraId="60B1FE4E" w14:textId="77777777" w:rsidR="002510E7" w:rsidRPr="007D5606" w:rsidRDefault="002510E7" w:rsidP="003146E9">
            <w:pPr>
              <w:keepNext/>
              <w:rPr>
                <w:color w:val="000000" w:themeColor="text1"/>
              </w:rPr>
            </w:pPr>
            <w:r w:rsidRPr="007D5606">
              <w:rPr>
                <w:b/>
                <w:color w:val="000000" w:themeColor="text1"/>
              </w:rPr>
              <w:t>Crohn-tutkimus I: potilaat, jotka eivät olleet aiemmin saaneet infliksimabia</w:t>
            </w:r>
          </w:p>
        </w:tc>
        <w:tc>
          <w:tcPr>
            <w:tcW w:w="2924" w:type="dxa"/>
            <w:gridSpan w:val="2"/>
            <w:tcBorders>
              <w:top w:val="single" w:sz="4" w:space="0" w:color="auto"/>
              <w:left w:val="single" w:sz="4" w:space="0" w:color="auto"/>
              <w:bottom w:val="single" w:sz="4" w:space="0" w:color="auto"/>
              <w:right w:val="single" w:sz="4" w:space="0" w:color="auto"/>
            </w:tcBorders>
            <w:hideMark/>
          </w:tcPr>
          <w:p w14:paraId="2775F08C" w14:textId="77777777" w:rsidR="002510E7" w:rsidRPr="007D5606" w:rsidRDefault="002510E7" w:rsidP="003146E9">
            <w:pPr>
              <w:keepNext/>
              <w:rPr>
                <w:color w:val="000000" w:themeColor="text1"/>
              </w:rPr>
            </w:pPr>
            <w:r w:rsidRPr="007D5606">
              <w:rPr>
                <w:b/>
                <w:color w:val="000000" w:themeColor="text1"/>
              </w:rPr>
              <w:t>Crohn-tutkimus II: aiemmin infliksimabia saaneet potilaat</w:t>
            </w:r>
          </w:p>
        </w:tc>
      </w:tr>
      <w:tr w:rsidR="002510E7" w:rsidRPr="007D5606" w14:paraId="2DE6948C" w14:textId="77777777" w:rsidTr="003146E9">
        <w:trPr>
          <w:cantSplit/>
          <w:tblHeader/>
        </w:trPr>
        <w:tc>
          <w:tcPr>
            <w:tcW w:w="1668" w:type="dxa"/>
            <w:tcBorders>
              <w:top w:val="single" w:sz="4" w:space="0" w:color="auto"/>
              <w:left w:val="single" w:sz="4" w:space="0" w:color="auto"/>
              <w:bottom w:val="single" w:sz="4" w:space="0" w:color="auto"/>
              <w:right w:val="single" w:sz="4" w:space="0" w:color="auto"/>
            </w:tcBorders>
          </w:tcPr>
          <w:p w14:paraId="156BE9FA" w14:textId="77777777" w:rsidR="002510E7" w:rsidRPr="007D5606" w:rsidRDefault="002510E7" w:rsidP="003146E9">
            <w:pPr>
              <w:keepNext/>
              <w:rPr>
                <w:color w:val="000000" w:themeColor="text1"/>
              </w:rPr>
            </w:pPr>
          </w:p>
        </w:tc>
        <w:tc>
          <w:tcPr>
            <w:tcW w:w="1029" w:type="dxa"/>
            <w:tcBorders>
              <w:top w:val="single" w:sz="4" w:space="0" w:color="auto"/>
              <w:left w:val="single" w:sz="4" w:space="0" w:color="auto"/>
              <w:bottom w:val="single" w:sz="4" w:space="0" w:color="auto"/>
              <w:right w:val="single" w:sz="4" w:space="0" w:color="auto"/>
            </w:tcBorders>
            <w:hideMark/>
          </w:tcPr>
          <w:p w14:paraId="67FBCC26" w14:textId="77777777" w:rsidR="002510E7" w:rsidRPr="007D5606" w:rsidRDefault="002510E7" w:rsidP="003146E9">
            <w:pPr>
              <w:keepNext/>
              <w:jc w:val="center"/>
              <w:rPr>
                <w:b/>
                <w:color w:val="000000" w:themeColor="text1"/>
              </w:rPr>
            </w:pPr>
            <w:r w:rsidRPr="007D5606">
              <w:rPr>
                <w:b/>
                <w:color w:val="000000" w:themeColor="text1"/>
              </w:rPr>
              <w:t>Lumelääke</w:t>
            </w:r>
          </w:p>
          <w:p w14:paraId="41D3ADB7" w14:textId="77777777" w:rsidR="002510E7" w:rsidRPr="007D5606" w:rsidRDefault="002510E7" w:rsidP="003146E9">
            <w:pPr>
              <w:keepNext/>
              <w:jc w:val="center"/>
              <w:rPr>
                <w:b/>
                <w:color w:val="000000" w:themeColor="text1"/>
              </w:rPr>
            </w:pPr>
            <w:r w:rsidRPr="007D5606">
              <w:rPr>
                <w:b/>
                <w:color w:val="000000" w:themeColor="text1"/>
              </w:rPr>
              <w:t>N = 74</w:t>
            </w:r>
          </w:p>
        </w:tc>
        <w:tc>
          <w:tcPr>
            <w:tcW w:w="1841" w:type="dxa"/>
            <w:tcBorders>
              <w:top w:val="single" w:sz="4" w:space="0" w:color="auto"/>
              <w:left w:val="single" w:sz="4" w:space="0" w:color="auto"/>
              <w:bottom w:val="single" w:sz="4" w:space="0" w:color="auto"/>
              <w:right w:val="single" w:sz="4" w:space="0" w:color="auto"/>
            </w:tcBorders>
            <w:hideMark/>
          </w:tcPr>
          <w:p w14:paraId="70BC0C23" w14:textId="77777777" w:rsidR="002510E7" w:rsidRPr="007D5606" w:rsidRDefault="002510E7" w:rsidP="003146E9">
            <w:pPr>
              <w:keepNext/>
              <w:jc w:val="center"/>
              <w:rPr>
                <w:b/>
                <w:color w:val="000000" w:themeColor="text1"/>
              </w:rPr>
            </w:pPr>
            <w:r w:rsidRPr="007D5606">
              <w:rPr>
                <w:b/>
                <w:color w:val="000000" w:themeColor="text1"/>
              </w:rPr>
              <w:t>Adalimumabi</w:t>
            </w:r>
          </w:p>
          <w:p w14:paraId="792A7F91" w14:textId="77777777" w:rsidR="002510E7" w:rsidRPr="007D5606" w:rsidRDefault="002510E7" w:rsidP="003146E9">
            <w:pPr>
              <w:keepNext/>
              <w:jc w:val="center"/>
              <w:rPr>
                <w:b/>
                <w:color w:val="000000" w:themeColor="text1"/>
              </w:rPr>
            </w:pPr>
            <w:r w:rsidRPr="007D5606">
              <w:rPr>
                <w:b/>
                <w:color w:val="000000" w:themeColor="text1"/>
              </w:rPr>
              <w:t>80/40 mg</w:t>
            </w:r>
          </w:p>
          <w:p w14:paraId="6E6CCA65" w14:textId="77777777" w:rsidR="002510E7" w:rsidRPr="007D5606" w:rsidRDefault="002510E7" w:rsidP="003146E9">
            <w:pPr>
              <w:keepNext/>
              <w:jc w:val="center"/>
              <w:rPr>
                <w:b/>
                <w:color w:val="000000" w:themeColor="text1"/>
              </w:rPr>
            </w:pPr>
            <w:r w:rsidRPr="007D5606">
              <w:rPr>
                <w:b/>
                <w:color w:val="000000" w:themeColor="text1"/>
              </w:rPr>
              <w:t>N = 75</w:t>
            </w:r>
          </w:p>
        </w:tc>
        <w:tc>
          <w:tcPr>
            <w:tcW w:w="1841" w:type="dxa"/>
            <w:tcBorders>
              <w:top w:val="single" w:sz="4" w:space="0" w:color="auto"/>
              <w:left w:val="single" w:sz="4" w:space="0" w:color="auto"/>
              <w:bottom w:val="single" w:sz="4" w:space="0" w:color="auto"/>
              <w:right w:val="single" w:sz="4" w:space="0" w:color="auto"/>
            </w:tcBorders>
            <w:hideMark/>
          </w:tcPr>
          <w:p w14:paraId="5E9D741C" w14:textId="77777777" w:rsidR="002510E7" w:rsidRPr="007D5606" w:rsidRDefault="002510E7" w:rsidP="003146E9">
            <w:pPr>
              <w:keepNext/>
              <w:jc w:val="center"/>
              <w:rPr>
                <w:b/>
                <w:color w:val="000000" w:themeColor="text1"/>
              </w:rPr>
            </w:pPr>
            <w:r w:rsidRPr="007D5606">
              <w:rPr>
                <w:b/>
                <w:color w:val="000000" w:themeColor="text1"/>
              </w:rPr>
              <w:t>Adalimumabi</w:t>
            </w:r>
          </w:p>
          <w:p w14:paraId="597C33E8" w14:textId="77777777" w:rsidR="002510E7" w:rsidRPr="007D5606" w:rsidRDefault="002510E7" w:rsidP="003146E9">
            <w:pPr>
              <w:keepNext/>
              <w:jc w:val="center"/>
              <w:rPr>
                <w:b/>
                <w:color w:val="000000" w:themeColor="text1"/>
              </w:rPr>
            </w:pPr>
            <w:r w:rsidRPr="007D5606">
              <w:rPr>
                <w:b/>
                <w:color w:val="000000" w:themeColor="text1"/>
              </w:rPr>
              <w:t>160/80 mg</w:t>
            </w:r>
          </w:p>
          <w:p w14:paraId="0CE02E0A" w14:textId="77777777" w:rsidR="002510E7" w:rsidRPr="007D5606" w:rsidRDefault="002510E7" w:rsidP="003146E9">
            <w:pPr>
              <w:keepNext/>
              <w:jc w:val="center"/>
              <w:rPr>
                <w:b/>
                <w:color w:val="000000" w:themeColor="text1"/>
              </w:rPr>
            </w:pPr>
            <w:r w:rsidRPr="007D5606">
              <w:rPr>
                <w:b/>
                <w:color w:val="000000" w:themeColor="text1"/>
              </w:rPr>
              <w:t>N = 76</w:t>
            </w:r>
          </w:p>
        </w:tc>
        <w:tc>
          <w:tcPr>
            <w:tcW w:w="1080" w:type="dxa"/>
            <w:tcBorders>
              <w:top w:val="single" w:sz="4" w:space="0" w:color="auto"/>
              <w:left w:val="single" w:sz="4" w:space="0" w:color="auto"/>
              <w:bottom w:val="single" w:sz="4" w:space="0" w:color="auto"/>
              <w:right w:val="single" w:sz="4" w:space="0" w:color="auto"/>
            </w:tcBorders>
            <w:hideMark/>
          </w:tcPr>
          <w:p w14:paraId="0F52F88C" w14:textId="77777777" w:rsidR="002510E7" w:rsidRPr="007D5606" w:rsidRDefault="002510E7" w:rsidP="003146E9">
            <w:pPr>
              <w:keepNext/>
              <w:jc w:val="center"/>
              <w:rPr>
                <w:b/>
                <w:color w:val="000000" w:themeColor="text1"/>
              </w:rPr>
            </w:pPr>
            <w:r w:rsidRPr="007D5606">
              <w:rPr>
                <w:b/>
                <w:color w:val="000000" w:themeColor="text1"/>
              </w:rPr>
              <w:t>Lumelääke</w:t>
            </w:r>
          </w:p>
          <w:p w14:paraId="7D15CE33" w14:textId="77777777" w:rsidR="002510E7" w:rsidRPr="007D5606" w:rsidRDefault="002510E7" w:rsidP="003146E9">
            <w:pPr>
              <w:keepNext/>
              <w:jc w:val="center"/>
              <w:rPr>
                <w:b/>
                <w:color w:val="000000" w:themeColor="text1"/>
              </w:rPr>
            </w:pPr>
            <w:r w:rsidRPr="007D5606">
              <w:rPr>
                <w:b/>
                <w:color w:val="000000" w:themeColor="text1"/>
              </w:rPr>
              <w:t>N = 166</w:t>
            </w:r>
          </w:p>
        </w:tc>
        <w:tc>
          <w:tcPr>
            <w:tcW w:w="1844" w:type="dxa"/>
            <w:tcBorders>
              <w:top w:val="single" w:sz="4" w:space="0" w:color="auto"/>
              <w:left w:val="single" w:sz="4" w:space="0" w:color="auto"/>
              <w:bottom w:val="single" w:sz="4" w:space="0" w:color="auto"/>
              <w:right w:val="single" w:sz="4" w:space="0" w:color="auto"/>
            </w:tcBorders>
            <w:hideMark/>
          </w:tcPr>
          <w:p w14:paraId="48947556" w14:textId="77777777" w:rsidR="002510E7" w:rsidRPr="007D5606" w:rsidRDefault="002510E7" w:rsidP="003146E9">
            <w:pPr>
              <w:keepNext/>
              <w:jc w:val="center"/>
              <w:rPr>
                <w:b/>
                <w:color w:val="000000" w:themeColor="text1"/>
              </w:rPr>
            </w:pPr>
            <w:r w:rsidRPr="007D5606">
              <w:rPr>
                <w:b/>
                <w:color w:val="000000" w:themeColor="text1"/>
              </w:rPr>
              <w:t>Adalimumabi</w:t>
            </w:r>
          </w:p>
          <w:p w14:paraId="026632FF" w14:textId="77777777" w:rsidR="002510E7" w:rsidRPr="007D5606" w:rsidRDefault="002510E7" w:rsidP="003146E9">
            <w:pPr>
              <w:keepNext/>
              <w:jc w:val="center"/>
              <w:rPr>
                <w:b/>
                <w:color w:val="000000" w:themeColor="text1"/>
              </w:rPr>
            </w:pPr>
            <w:r w:rsidRPr="007D5606">
              <w:rPr>
                <w:b/>
                <w:color w:val="000000" w:themeColor="text1"/>
              </w:rPr>
              <w:t>160/80 mg</w:t>
            </w:r>
          </w:p>
          <w:p w14:paraId="25BF1071" w14:textId="77777777" w:rsidR="002510E7" w:rsidRPr="007D5606" w:rsidRDefault="002510E7" w:rsidP="003146E9">
            <w:pPr>
              <w:keepNext/>
              <w:jc w:val="center"/>
              <w:rPr>
                <w:b/>
                <w:color w:val="000000" w:themeColor="text1"/>
              </w:rPr>
            </w:pPr>
            <w:r w:rsidRPr="007D5606">
              <w:rPr>
                <w:b/>
                <w:color w:val="000000" w:themeColor="text1"/>
              </w:rPr>
              <w:t>N = 159</w:t>
            </w:r>
          </w:p>
        </w:tc>
      </w:tr>
      <w:tr w:rsidR="002510E7" w:rsidRPr="007D5606" w14:paraId="49E2843C" w14:textId="77777777" w:rsidTr="003146E9">
        <w:trPr>
          <w:cantSplit/>
        </w:trPr>
        <w:tc>
          <w:tcPr>
            <w:tcW w:w="1668" w:type="dxa"/>
            <w:tcBorders>
              <w:top w:val="single" w:sz="4" w:space="0" w:color="auto"/>
              <w:left w:val="single" w:sz="4" w:space="0" w:color="auto"/>
              <w:bottom w:val="single" w:sz="4" w:space="0" w:color="auto"/>
              <w:right w:val="single" w:sz="4" w:space="0" w:color="auto"/>
            </w:tcBorders>
            <w:hideMark/>
          </w:tcPr>
          <w:p w14:paraId="01DD9302" w14:textId="77777777" w:rsidR="002510E7" w:rsidRPr="007D5606" w:rsidRDefault="002510E7" w:rsidP="003146E9">
            <w:pPr>
              <w:keepNext/>
              <w:rPr>
                <w:color w:val="000000" w:themeColor="text1"/>
              </w:rPr>
            </w:pPr>
            <w:r w:rsidRPr="007D5606">
              <w:rPr>
                <w:color w:val="000000" w:themeColor="text1"/>
              </w:rPr>
              <w:t>Viikko 4</w:t>
            </w:r>
          </w:p>
        </w:tc>
        <w:tc>
          <w:tcPr>
            <w:tcW w:w="1029" w:type="dxa"/>
            <w:tcBorders>
              <w:top w:val="single" w:sz="4" w:space="0" w:color="auto"/>
              <w:left w:val="single" w:sz="4" w:space="0" w:color="auto"/>
              <w:bottom w:val="single" w:sz="4" w:space="0" w:color="auto"/>
              <w:right w:val="single" w:sz="4" w:space="0" w:color="auto"/>
            </w:tcBorders>
          </w:tcPr>
          <w:p w14:paraId="2C5D6688" w14:textId="77777777" w:rsidR="002510E7" w:rsidRPr="007D5606" w:rsidRDefault="002510E7" w:rsidP="003146E9">
            <w:pPr>
              <w:keepNext/>
              <w:rPr>
                <w:color w:val="000000" w:themeColor="text1"/>
              </w:rPr>
            </w:pPr>
          </w:p>
        </w:tc>
        <w:tc>
          <w:tcPr>
            <w:tcW w:w="1841" w:type="dxa"/>
            <w:tcBorders>
              <w:top w:val="single" w:sz="4" w:space="0" w:color="auto"/>
              <w:left w:val="single" w:sz="4" w:space="0" w:color="auto"/>
              <w:bottom w:val="single" w:sz="4" w:space="0" w:color="auto"/>
              <w:right w:val="single" w:sz="4" w:space="0" w:color="auto"/>
            </w:tcBorders>
          </w:tcPr>
          <w:p w14:paraId="163328BB" w14:textId="77777777" w:rsidR="002510E7" w:rsidRPr="007D5606" w:rsidRDefault="002510E7" w:rsidP="003146E9">
            <w:pPr>
              <w:keepNext/>
              <w:rPr>
                <w:color w:val="000000" w:themeColor="text1"/>
              </w:rPr>
            </w:pPr>
          </w:p>
        </w:tc>
        <w:tc>
          <w:tcPr>
            <w:tcW w:w="1841" w:type="dxa"/>
            <w:tcBorders>
              <w:top w:val="single" w:sz="4" w:space="0" w:color="auto"/>
              <w:left w:val="single" w:sz="4" w:space="0" w:color="auto"/>
              <w:bottom w:val="single" w:sz="4" w:space="0" w:color="auto"/>
              <w:right w:val="single" w:sz="4" w:space="0" w:color="auto"/>
            </w:tcBorders>
          </w:tcPr>
          <w:p w14:paraId="43AE56B0" w14:textId="77777777" w:rsidR="002510E7" w:rsidRPr="007D5606" w:rsidRDefault="002510E7" w:rsidP="003146E9">
            <w:pPr>
              <w:keepNext/>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14:paraId="12408617" w14:textId="77777777" w:rsidR="002510E7" w:rsidRPr="007D5606" w:rsidRDefault="002510E7" w:rsidP="003146E9">
            <w:pPr>
              <w:keepNext/>
              <w:rPr>
                <w:color w:val="000000" w:themeColor="text1"/>
              </w:rPr>
            </w:pPr>
          </w:p>
        </w:tc>
        <w:tc>
          <w:tcPr>
            <w:tcW w:w="1844" w:type="dxa"/>
            <w:tcBorders>
              <w:top w:val="single" w:sz="4" w:space="0" w:color="auto"/>
              <w:left w:val="single" w:sz="4" w:space="0" w:color="auto"/>
              <w:bottom w:val="single" w:sz="4" w:space="0" w:color="auto"/>
              <w:right w:val="single" w:sz="4" w:space="0" w:color="auto"/>
            </w:tcBorders>
          </w:tcPr>
          <w:p w14:paraId="5064E643" w14:textId="77777777" w:rsidR="002510E7" w:rsidRPr="007D5606" w:rsidRDefault="002510E7" w:rsidP="003146E9">
            <w:pPr>
              <w:keepNext/>
              <w:rPr>
                <w:color w:val="000000" w:themeColor="text1"/>
              </w:rPr>
            </w:pPr>
          </w:p>
        </w:tc>
      </w:tr>
      <w:tr w:rsidR="002510E7" w:rsidRPr="007D5606" w14:paraId="6CCDD7D9" w14:textId="77777777" w:rsidTr="003146E9">
        <w:trPr>
          <w:cantSplit/>
        </w:trPr>
        <w:tc>
          <w:tcPr>
            <w:tcW w:w="1668" w:type="dxa"/>
            <w:tcBorders>
              <w:top w:val="single" w:sz="4" w:space="0" w:color="auto"/>
              <w:left w:val="single" w:sz="4" w:space="0" w:color="auto"/>
              <w:bottom w:val="single" w:sz="4" w:space="0" w:color="auto"/>
              <w:right w:val="single" w:sz="4" w:space="0" w:color="auto"/>
            </w:tcBorders>
            <w:hideMark/>
          </w:tcPr>
          <w:p w14:paraId="11F7E138" w14:textId="77777777" w:rsidR="002510E7" w:rsidRPr="007D5606" w:rsidRDefault="002510E7" w:rsidP="00D67346">
            <w:pPr>
              <w:rPr>
                <w:color w:val="000000" w:themeColor="text1"/>
              </w:rPr>
            </w:pPr>
            <w:r w:rsidRPr="007D5606">
              <w:rPr>
                <w:color w:val="000000" w:themeColor="text1"/>
              </w:rPr>
              <w:t>Kliininen remissio</w:t>
            </w:r>
          </w:p>
        </w:tc>
        <w:tc>
          <w:tcPr>
            <w:tcW w:w="1029" w:type="dxa"/>
            <w:tcBorders>
              <w:top w:val="single" w:sz="4" w:space="0" w:color="auto"/>
              <w:left w:val="single" w:sz="4" w:space="0" w:color="auto"/>
              <w:bottom w:val="single" w:sz="4" w:space="0" w:color="auto"/>
              <w:right w:val="single" w:sz="4" w:space="0" w:color="auto"/>
            </w:tcBorders>
            <w:vAlign w:val="center"/>
            <w:hideMark/>
          </w:tcPr>
          <w:p w14:paraId="6D87D8A3" w14:textId="77777777" w:rsidR="002510E7" w:rsidRPr="007D5606" w:rsidRDefault="002510E7" w:rsidP="00D67346">
            <w:pPr>
              <w:jc w:val="center"/>
              <w:rPr>
                <w:color w:val="000000" w:themeColor="text1"/>
              </w:rPr>
            </w:pPr>
            <w:r w:rsidRPr="007D5606">
              <w:rPr>
                <w:color w:val="000000" w:themeColor="text1"/>
              </w:rPr>
              <w:t>12 %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0F8EE75E" w14:textId="77777777" w:rsidR="002510E7" w:rsidRPr="007D5606" w:rsidRDefault="002510E7" w:rsidP="00D67346">
            <w:pPr>
              <w:jc w:val="center"/>
              <w:rPr>
                <w:color w:val="000000" w:themeColor="text1"/>
              </w:rPr>
            </w:pPr>
            <w:r w:rsidRPr="007D5606">
              <w:rPr>
                <w:color w:val="000000" w:themeColor="text1"/>
              </w:rPr>
              <w:t>24 %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784EC841" w14:textId="77777777" w:rsidR="002510E7" w:rsidRPr="007D5606" w:rsidRDefault="002510E7" w:rsidP="00D67346">
            <w:pPr>
              <w:jc w:val="center"/>
              <w:rPr>
                <w:color w:val="000000" w:themeColor="text1"/>
              </w:rPr>
            </w:pPr>
            <w:r w:rsidRPr="007D5606">
              <w:rPr>
                <w:color w:val="000000" w:themeColor="text1"/>
              </w:rPr>
              <w:t>36 %*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1654DEB" w14:textId="77777777" w:rsidR="002510E7" w:rsidRPr="007D5606" w:rsidRDefault="002510E7" w:rsidP="00D67346">
            <w:pPr>
              <w:jc w:val="center"/>
              <w:rPr>
                <w:color w:val="000000" w:themeColor="text1"/>
              </w:rPr>
            </w:pPr>
            <w:r w:rsidRPr="007D5606">
              <w:rPr>
                <w:color w:val="000000" w:themeColor="text1"/>
              </w:rPr>
              <w:t>7 %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266ADDDB" w14:textId="77777777" w:rsidR="002510E7" w:rsidRPr="007D5606" w:rsidRDefault="002510E7" w:rsidP="00D67346">
            <w:pPr>
              <w:jc w:val="center"/>
              <w:rPr>
                <w:color w:val="000000" w:themeColor="text1"/>
              </w:rPr>
            </w:pPr>
            <w:r w:rsidRPr="007D5606">
              <w:rPr>
                <w:color w:val="000000" w:themeColor="text1"/>
              </w:rPr>
              <w:t>21 %*</w:t>
            </w:r>
          </w:p>
        </w:tc>
      </w:tr>
      <w:tr w:rsidR="002510E7" w:rsidRPr="007D5606" w14:paraId="6176F423" w14:textId="77777777" w:rsidTr="003146E9">
        <w:trPr>
          <w:cantSplit/>
        </w:trPr>
        <w:tc>
          <w:tcPr>
            <w:tcW w:w="1668" w:type="dxa"/>
            <w:tcBorders>
              <w:top w:val="single" w:sz="4" w:space="0" w:color="auto"/>
              <w:left w:val="single" w:sz="4" w:space="0" w:color="auto"/>
              <w:bottom w:val="single" w:sz="4" w:space="0" w:color="auto"/>
              <w:right w:val="single" w:sz="4" w:space="0" w:color="auto"/>
            </w:tcBorders>
            <w:hideMark/>
          </w:tcPr>
          <w:p w14:paraId="2FDE9B81" w14:textId="77777777" w:rsidR="002510E7" w:rsidRPr="007D5606" w:rsidRDefault="002510E7" w:rsidP="00D67346">
            <w:pPr>
              <w:rPr>
                <w:color w:val="000000" w:themeColor="text1"/>
              </w:rPr>
            </w:pPr>
            <w:r w:rsidRPr="007D5606">
              <w:rPr>
                <w:color w:val="000000" w:themeColor="text1"/>
              </w:rPr>
              <w:t>Kliininen vaste (CR</w:t>
            </w:r>
            <w:r w:rsidRPr="007D5606">
              <w:rPr>
                <w:color w:val="000000" w:themeColor="text1"/>
              </w:rPr>
              <w:noBreakHyphen/>
              <w:t>100)</w:t>
            </w:r>
          </w:p>
        </w:tc>
        <w:tc>
          <w:tcPr>
            <w:tcW w:w="1029" w:type="dxa"/>
            <w:tcBorders>
              <w:top w:val="single" w:sz="4" w:space="0" w:color="auto"/>
              <w:left w:val="single" w:sz="4" w:space="0" w:color="auto"/>
              <w:bottom w:val="single" w:sz="4" w:space="0" w:color="auto"/>
              <w:right w:val="single" w:sz="4" w:space="0" w:color="auto"/>
            </w:tcBorders>
            <w:vAlign w:val="center"/>
            <w:hideMark/>
          </w:tcPr>
          <w:p w14:paraId="0A0062E2" w14:textId="77777777" w:rsidR="002510E7" w:rsidRPr="007D5606" w:rsidRDefault="002510E7" w:rsidP="00D67346">
            <w:pPr>
              <w:jc w:val="center"/>
              <w:rPr>
                <w:color w:val="000000" w:themeColor="text1"/>
              </w:rPr>
            </w:pPr>
            <w:r w:rsidRPr="007D5606">
              <w:rPr>
                <w:color w:val="000000" w:themeColor="text1"/>
              </w:rPr>
              <w:t>24 %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BDE225C" w14:textId="77777777" w:rsidR="002510E7" w:rsidRPr="007D5606" w:rsidRDefault="002510E7" w:rsidP="00D67346">
            <w:pPr>
              <w:jc w:val="center"/>
              <w:rPr>
                <w:color w:val="000000" w:themeColor="text1"/>
              </w:rPr>
            </w:pPr>
            <w:r w:rsidRPr="007D5606">
              <w:rPr>
                <w:color w:val="000000" w:themeColor="text1"/>
              </w:rPr>
              <w:t>37 %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23D90E59" w14:textId="77777777" w:rsidR="002510E7" w:rsidRPr="007D5606" w:rsidRDefault="002510E7" w:rsidP="00D67346">
            <w:pPr>
              <w:jc w:val="center"/>
              <w:rPr>
                <w:color w:val="000000" w:themeColor="text1"/>
              </w:rPr>
            </w:pPr>
            <w:r w:rsidRPr="007D5606">
              <w:rPr>
                <w:color w:val="000000" w:themeColor="text1"/>
              </w:rPr>
              <w:t>49 %**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9082786" w14:textId="77777777" w:rsidR="002510E7" w:rsidRPr="007D5606" w:rsidRDefault="002510E7" w:rsidP="00D67346">
            <w:pPr>
              <w:jc w:val="center"/>
              <w:rPr>
                <w:color w:val="000000" w:themeColor="text1"/>
              </w:rPr>
            </w:pPr>
            <w:r w:rsidRPr="007D5606">
              <w:rPr>
                <w:color w:val="000000" w:themeColor="text1"/>
              </w:rPr>
              <w:t>25 %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28E12C8D" w14:textId="77777777" w:rsidR="002510E7" w:rsidRPr="007D5606" w:rsidRDefault="002510E7" w:rsidP="00D67346">
            <w:pPr>
              <w:jc w:val="center"/>
              <w:rPr>
                <w:color w:val="000000" w:themeColor="text1"/>
              </w:rPr>
            </w:pPr>
            <w:r w:rsidRPr="007D5606">
              <w:rPr>
                <w:color w:val="000000" w:themeColor="text1"/>
              </w:rPr>
              <w:t>38 %**</w:t>
            </w:r>
          </w:p>
        </w:tc>
      </w:tr>
      <w:tr w:rsidR="00995D38" w:rsidRPr="007D5606" w14:paraId="775AA35E" w14:textId="77777777" w:rsidTr="00995D38">
        <w:trPr>
          <w:cantSplit/>
        </w:trPr>
        <w:tc>
          <w:tcPr>
            <w:tcW w:w="9303" w:type="dxa"/>
            <w:gridSpan w:val="6"/>
            <w:tcBorders>
              <w:top w:val="single" w:sz="4" w:space="0" w:color="auto"/>
              <w:left w:val="nil"/>
              <w:bottom w:val="nil"/>
              <w:right w:val="nil"/>
            </w:tcBorders>
          </w:tcPr>
          <w:p w14:paraId="2B80D788" w14:textId="77777777" w:rsidR="00995D38" w:rsidRPr="00EA06DD" w:rsidRDefault="00995D38" w:rsidP="00995D38">
            <w:pPr>
              <w:ind w:left="270" w:hanging="270"/>
              <w:rPr>
                <w:color w:val="000000" w:themeColor="text1"/>
                <w:sz w:val="20"/>
              </w:rPr>
            </w:pPr>
            <w:r w:rsidRPr="00EA06DD">
              <w:rPr>
                <w:color w:val="000000" w:themeColor="text1"/>
                <w:sz w:val="20"/>
              </w:rPr>
              <w:t>Kaikki p</w:t>
            </w:r>
            <w:r w:rsidRPr="00EA06DD">
              <w:rPr>
                <w:color w:val="000000" w:themeColor="text1"/>
                <w:sz w:val="20"/>
              </w:rPr>
              <w:noBreakHyphen/>
              <w:t xml:space="preserve">arvot on saatu adalimumabin ja lumelääkkeen osuuksien parivertailuista. </w:t>
            </w:r>
          </w:p>
          <w:p w14:paraId="08D936B4" w14:textId="77777777" w:rsidR="00995D38" w:rsidRPr="00EA06DD" w:rsidRDefault="00995D38" w:rsidP="00995D38">
            <w:pPr>
              <w:ind w:left="270" w:hanging="270"/>
              <w:rPr>
                <w:color w:val="000000" w:themeColor="text1"/>
                <w:sz w:val="20"/>
              </w:rPr>
            </w:pPr>
            <w:r w:rsidRPr="00EA06DD">
              <w:rPr>
                <w:color w:val="000000" w:themeColor="text1"/>
                <w:sz w:val="20"/>
              </w:rPr>
              <w:t>*</w:t>
            </w:r>
            <w:r w:rsidRPr="00EA06DD">
              <w:rPr>
                <w:color w:val="000000" w:themeColor="text1"/>
                <w:sz w:val="20"/>
              </w:rPr>
              <w:tab/>
              <w:t>p &lt; 0,001 </w:t>
            </w:r>
          </w:p>
          <w:p w14:paraId="10145702" w14:textId="77777777" w:rsidR="00995D38" w:rsidRPr="00EA06DD" w:rsidRDefault="00995D38" w:rsidP="00995D38">
            <w:pPr>
              <w:ind w:left="270" w:hanging="270"/>
              <w:rPr>
                <w:color w:val="000000" w:themeColor="text1"/>
                <w:sz w:val="20"/>
              </w:rPr>
            </w:pPr>
            <w:r w:rsidRPr="00EA06DD">
              <w:rPr>
                <w:color w:val="000000" w:themeColor="text1"/>
                <w:sz w:val="20"/>
              </w:rPr>
              <w:t>**</w:t>
            </w:r>
            <w:r w:rsidRPr="00EA06DD">
              <w:rPr>
                <w:color w:val="000000" w:themeColor="text1"/>
                <w:sz w:val="20"/>
              </w:rPr>
              <w:tab/>
              <w:t>p &lt; 0,01 </w:t>
            </w:r>
          </w:p>
        </w:tc>
      </w:tr>
    </w:tbl>
    <w:p w14:paraId="6B3A3D77" w14:textId="77777777" w:rsidR="00C46587" w:rsidRPr="007D5606" w:rsidRDefault="00C46587" w:rsidP="00982118">
      <w:pPr>
        <w:rPr>
          <w:color w:val="000000" w:themeColor="text1"/>
        </w:rPr>
      </w:pPr>
    </w:p>
    <w:p w14:paraId="3454E2DC" w14:textId="77777777" w:rsidR="00C46587" w:rsidRPr="007D5606" w:rsidRDefault="00C46587" w:rsidP="00982118">
      <w:pPr>
        <w:rPr>
          <w:color w:val="000000" w:themeColor="text1"/>
        </w:rPr>
      </w:pPr>
      <w:r w:rsidRPr="007D5606">
        <w:rPr>
          <w:color w:val="000000" w:themeColor="text1"/>
        </w:rPr>
        <w:t xml:space="preserve">Remissioprosentit olivat viikon 8 kohdalla samankaltaiset riippumatta siitä, saivatko potilaat hoidon alussa 160/80 mg vai 80/40 mg adalimumabia, mutta 160/80 mg saaneilla potilailla haittatapahtumien esiintymistiheys oli suurempi. </w:t>
      </w:r>
    </w:p>
    <w:p w14:paraId="378FE9AA" w14:textId="77777777" w:rsidR="00C46587" w:rsidRPr="007D5606" w:rsidRDefault="00C46587" w:rsidP="00982118">
      <w:pPr>
        <w:rPr>
          <w:color w:val="000000" w:themeColor="text1"/>
        </w:rPr>
      </w:pPr>
    </w:p>
    <w:p w14:paraId="2703ED22" w14:textId="77777777" w:rsidR="00C46587" w:rsidRPr="007D5606" w:rsidRDefault="00C46587" w:rsidP="00982118">
      <w:pPr>
        <w:rPr>
          <w:color w:val="000000" w:themeColor="text1"/>
        </w:rPr>
      </w:pPr>
      <w:r w:rsidRPr="007D5606">
        <w:rPr>
          <w:color w:val="000000" w:themeColor="text1"/>
        </w:rPr>
        <w:t>Crohn-tutkimuksessa III 58 %:lla potilaista (499/854) todettiin kliininen vaste viikolla 4, ja nämä potilaat otettiin mukaan päävasteanalyysiin. Viikkoon 4 mennessä kliinisen hoitovasteen saavuttaneista potilaista 48 % oli saanut aiemmin jotain muuta TNF</w:t>
      </w:r>
      <w:r w:rsidR="00C22DB7" w:rsidRPr="007D5606">
        <w:rPr>
          <w:color w:val="000000" w:themeColor="text1"/>
        </w:rPr>
        <w:t>:n estäjä</w:t>
      </w:r>
      <w:r w:rsidRPr="007D5606">
        <w:rPr>
          <w:color w:val="000000" w:themeColor="text1"/>
        </w:rPr>
        <w:t>hoitoa. Remission ja vasteiden pysyvyys on esitetty taulukossa </w:t>
      </w:r>
      <w:r w:rsidR="0030549D" w:rsidRPr="007D5606">
        <w:rPr>
          <w:color w:val="000000" w:themeColor="text1"/>
        </w:rPr>
        <w:t>18</w:t>
      </w:r>
      <w:r w:rsidRPr="007D5606">
        <w:rPr>
          <w:color w:val="000000" w:themeColor="text1"/>
        </w:rPr>
        <w:t>. Kliinisen remission ylläpidon suhteen tulokset pysyivät melko muuttumattomina aiemmista TNF</w:t>
      </w:r>
      <w:r w:rsidR="00C22DB7" w:rsidRPr="007D5606">
        <w:rPr>
          <w:color w:val="000000" w:themeColor="text1"/>
        </w:rPr>
        <w:t>:n estäjä</w:t>
      </w:r>
      <w:r w:rsidRPr="007D5606">
        <w:rPr>
          <w:color w:val="000000" w:themeColor="text1"/>
        </w:rPr>
        <w:t xml:space="preserve">hoidoista riippumatta. </w:t>
      </w:r>
    </w:p>
    <w:p w14:paraId="5CAD0B0A" w14:textId="77777777" w:rsidR="00C46587" w:rsidRPr="007D5606" w:rsidRDefault="00C46587" w:rsidP="00982118">
      <w:pPr>
        <w:rPr>
          <w:color w:val="000000" w:themeColor="text1"/>
        </w:rPr>
      </w:pPr>
    </w:p>
    <w:p w14:paraId="758D68BA" w14:textId="77777777" w:rsidR="00C46587" w:rsidRPr="007D5606" w:rsidRDefault="00C46587" w:rsidP="00982118">
      <w:pPr>
        <w:rPr>
          <w:color w:val="000000" w:themeColor="text1"/>
        </w:rPr>
      </w:pPr>
      <w:r w:rsidRPr="007D5606">
        <w:rPr>
          <w:color w:val="000000" w:themeColor="text1"/>
        </w:rPr>
        <w:t xml:space="preserve">Sairauteen liittyvien sairaalahoitojaksojen ja leikkausten määrä väheni adalimumabihoidolla lumehoitoon verrattuna tilastollisesti merkitsevästi viikolla 56. </w:t>
      </w:r>
    </w:p>
    <w:p w14:paraId="4CF7AF91" w14:textId="77777777" w:rsidR="00C46587" w:rsidRPr="007D5606" w:rsidRDefault="00C46587" w:rsidP="00982118">
      <w:pPr>
        <w:rPr>
          <w:color w:val="000000" w:themeColor="text1"/>
        </w:rPr>
      </w:pPr>
    </w:p>
    <w:p w14:paraId="55171B3A" w14:textId="77777777" w:rsidR="00C46587" w:rsidRPr="007D5606" w:rsidRDefault="00C46587" w:rsidP="00FB4446">
      <w:pPr>
        <w:keepNext/>
        <w:rPr>
          <w:b/>
          <w:color w:val="000000" w:themeColor="text1"/>
        </w:rPr>
      </w:pPr>
      <w:r w:rsidRPr="007D5606">
        <w:rPr>
          <w:b/>
          <w:color w:val="000000" w:themeColor="text1"/>
        </w:rPr>
        <w:lastRenderedPageBreak/>
        <w:t>Taulukko </w:t>
      </w:r>
      <w:r w:rsidR="0030549D" w:rsidRPr="007D5606">
        <w:rPr>
          <w:b/>
          <w:color w:val="000000" w:themeColor="text1"/>
        </w:rPr>
        <w:t>18</w:t>
      </w:r>
      <w:r w:rsidRPr="007D5606">
        <w:rPr>
          <w:b/>
          <w:color w:val="000000" w:themeColor="text1"/>
        </w:rPr>
        <w:t>. Kliinisen remissio</w:t>
      </w:r>
      <w:r w:rsidR="00C909E6" w:rsidRPr="007D5606">
        <w:rPr>
          <w:b/>
          <w:color w:val="000000" w:themeColor="text1"/>
        </w:rPr>
        <w:t>n</w:t>
      </w:r>
      <w:r w:rsidRPr="007D5606">
        <w:rPr>
          <w:b/>
          <w:color w:val="000000" w:themeColor="text1"/>
        </w:rPr>
        <w:t xml:space="preserve"> ja vaste</w:t>
      </w:r>
      <w:r w:rsidR="00C909E6" w:rsidRPr="007D5606">
        <w:rPr>
          <w:b/>
          <w:color w:val="000000" w:themeColor="text1"/>
        </w:rPr>
        <w:t>iden ylläpito</w:t>
      </w:r>
      <w:r w:rsidRPr="007D5606">
        <w:rPr>
          <w:b/>
          <w:color w:val="000000" w:themeColor="text1"/>
        </w:rPr>
        <w:t xml:space="preserve"> (% potilaista)</w:t>
      </w:r>
    </w:p>
    <w:p w14:paraId="727C59D5" w14:textId="77777777" w:rsidR="00C46587" w:rsidRPr="007D5606" w:rsidRDefault="00C46587" w:rsidP="00982118">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1"/>
        <w:gridCol w:w="2100"/>
        <w:gridCol w:w="2122"/>
        <w:gridCol w:w="2122"/>
      </w:tblGrid>
      <w:tr w:rsidR="00C46587" w:rsidRPr="007D5606" w14:paraId="60B90A80" w14:textId="77777777" w:rsidTr="009473C0">
        <w:trPr>
          <w:tblHeader/>
        </w:trPr>
        <w:tc>
          <w:tcPr>
            <w:tcW w:w="2808" w:type="dxa"/>
            <w:tcBorders>
              <w:top w:val="single" w:sz="4" w:space="0" w:color="auto"/>
              <w:left w:val="single" w:sz="4" w:space="0" w:color="auto"/>
              <w:bottom w:val="single" w:sz="4" w:space="0" w:color="auto"/>
              <w:right w:val="single" w:sz="4" w:space="0" w:color="auto"/>
            </w:tcBorders>
          </w:tcPr>
          <w:p w14:paraId="278F3173" w14:textId="77777777" w:rsidR="00C46587" w:rsidRPr="007D5606" w:rsidRDefault="00C46587" w:rsidP="00982118">
            <w:pPr>
              <w:keepNext/>
              <w:rPr>
                <w:b/>
                <w:color w:val="000000" w:themeColor="text1"/>
              </w:rPr>
            </w:pPr>
          </w:p>
        </w:tc>
        <w:tc>
          <w:tcPr>
            <w:tcW w:w="2165" w:type="dxa"/>
            <w:tcBorders>
              <w:top w:val="single" w:sz="4" w:space="0" w:color="auto"/>
              <w:left w:val="single" w:sz="4" w:space="0" w:color="auto"/>
              <w:bottom w:val="single" w:sz="4" w:space="0" w:color="auto"/>
              <w:right w:val="single" w:sz="4" w:space="0" w:color="auto"/>
            </w:tcBorders>
            <w:vAlign w:val="center"/>
            <w:hideMark/>
          </w:tcPr>
          <w:p w14:paraId="3B68C000" w14:textId="77777777" w:rsidR="00C46587" w:rsidRPr="007D5606" w:rsidRDefault="00C46587" w:rsidP="00982118">
            <w:pPr>
              <w:keepNext/>
              <w:jc w:val="center"/>
              <w:rPr>
                <w:b/>
                <w:color w:val="000000" w:themeColor="text1"/>
              </w:rPr>
            </w:pPr>
            <w:r w:rsidRPr="007D5606">
              <w:rPr>
                <w:b/>
                <w:color w:val="000000" w:themeColor="text1"/>
              </w:rPr>
              <w:t>Lumelääke</w:t>
            </w:r>
          </w:p>
        </w:tc>
        <w:tc>
          <w:tcPr>
            <w:tcW w:w="2165" w:type="dxa"/>
            <w:tcBorders>
              <w:top w:val="single" w:sz="4" w:space="0" w:color="auto"/>
              <w:left w:val="single" w:sz="4" w:space="0" w:color="auto"/>
              <w:bottom w:val="single" w:sz="4" w:space="0" w:color="auto"/>
              <w:right w:val="single" w:sz="4" w:space="0" w:color="auto"/>
            </w:tcBorders>
            <w:vAlign w:val="center"/>
            <w:hideMark/>
          </w:tcPr>
          <w:p w14:paraId="3C9A94D2" w14:textId="77777777" w:rsidR="00C46587" w:rsidRPr="007D5606" w:rsidRDefault="00C46587" w:rsidP="00982118">
            <w:pPr>
              <w:keepNext/>
              <w:jc w:val="center"/>
              <w:rPr>
                <w:b/>
                <w:color w:val="000000" w:themeColor="text1"/>
              </w:rPr>
            </w:pPr>
            <w:r w:rsidRPr="007D5606">
              <w:rPr>
                <w:b/>
                <w:color w:val="000000" w:themeColor="text1"/>
              </w:rPr>
              <w:t>40 mg adalimumabia</w:t>
            </w:r>
          </w:p>
          <w:p w14:paraId="114C0772" w14:textId="77777777" w:rsidR="00C46587" w:rsidRPr="007D5606" w:rsidRDefault="00C46587" w:rsidP="00982118">
            <w:pPr>
              <w:keepNext/>
              <w:jc w:val="center"/>
              <w:rPr>
                <w:b/>
                <w:color w:val="000000" w:themeColor="text1"/>
              </w:rPr>
            </w:pPr>
            <w:r w:rsidRPr="007D5606">
              <w:rPr>
                <w:b/>
                <w:color w:val="000000" w:themeColor="text1"/>
              </w:rPr>
              <w:t>joka toinen viikko</w:t>
            </w:r>
          </w:p>
        </w:tc>
        <w:tc>
          <w:tcPr>
            <w:tcW w:w="2165" w:type="dxa"/>
            <w:tcBorders>
              <w:top w:val="single" w:sz="4" w:space="0" w:color="auto"/>
              <w:left w:val="single" w:sz="4" w:space="0" w:color="auto"/>
              <w:bottom w:val="single" w:sz="4" w:space="0" w:color="auto"/>
              <w:right w:val="single" w:sz="4" w:space="0" w:color="auto"/>
            </w:tcBorders>
            <w:vAlign w:val="center"/>
            <w:hideMark/>
          </w:tcPr>
          <w:p w14:paraId="2CC65B02" w14:textId="77777777" w:rsidR="00C46587" w:rsidRPr="007D5606" w:rsidRDefault="00C46587" w:rsidP="00982118">
            <w:pPr>
              <w:keepNext/>
              <w:jc w:val="center"/>
              <w:rPr>
                <w:b/>
                <w:color w:val="000000" w:themeColor="text1"/>
              </w:rPr>
            </w:pPr>
            <w:r w:rsidRPr="007D5606">
              <w:rPr>
                <w:b/>
                <w:color w:val="000000" w:themeColor="text1"/>
              </w:rPr>
              <w:t>40 mg adalimumabia</w:t>
            </w:r>
          </w:p>
          <w:p w14:paraId="509E3737" w14:textId="77777777" w:rsidR="00C46587" w:rsidRPr="007D5606" w:rsidRDefault="00C46587" w:rsidP="00982118">
            <w:pPr>
              <w:keepNext/>
              <w:jc w:val="center"/>
              <w:rPr>
                <w:b/>
                <w:color w:val="000000" w:themeColor="text1"/>
              </w:rPr>
            </w:pPr>
            <w:r w:rsidRPr="007D5606">
              <w:rPr>
                <w:b/>
                <w:color w:val="000000" w:themeColor="text1"/>
              </w:rPr>
              <w:t>kerran viikossa</w:t>
            </w:r>
          </w:p>
        </w:tc>
      </w:tr>
      <w:tr w:rsidR="00C46587" w:rsidRPr="007D5606" w14:paraId="0AE996CF"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35D4C251" w14:textId="77777777" w:rsidR="00C46587" w:rsidRPr="007D5606" w:rsidRDefault="00C46587" w:rsidP="00982118">
            <w:pPr>
              <w:keepNext/>
              <w:rPr>
                <w:b/>
                <w:color w:val="000000" w:themeColor="text1"/>
              </w:rPr>
            </w:pPr>
            <w:r w:rsidRPr="007D5606">
              <w:rPr>
                <w:b/>
                <w:color w:val="000000" w:themeColor="text1"/>
              </w:rPr>
              <w:t>Viikko 26</w:t>
            </w:r>
          </w:p>
        </w:tc>
        <w:tc>
          <w:tcPr>
            <w:tcW w:w="2165" w:type="dxa"/>
            <w:tcBorders>
              <w:top w:val="single" w:sz="4" w:space="0" w:color="auto"/>
              <w:left w:val="single" w:sz="4" w:space="0" w:color="auto"/>
              <w:bottom w:val="single" w:sz="4" w:space="0" w:color="auto"/>
              <w:right w:val="single" w:sz="4" w:space="0" w:color="auto"/>
            </w:tcBorders>
            <w:hideMark/>
          </w:tcPr>
          <w:p w14:paraId="3E2F73E5" w14:textId="77777777" w:rsidR="00C46587" w:rsidRPr="007D5606" w:rsidRDefault="00C46587" w:rsidP="00982118">
            <w:pPr>
              <w:keepNext/>
              <w:jc w:val="center"/>
              <w:rPr>
                <w:b/>
                <w:color w:val="000000" w:themeColor="text1"/>
              </w:rPr>
            </w:pPr>
            <w:r w:rsidRPr="007D5606">
              <w:rPr>
                <w:b/>
                <w:color w:val="000000" w:themeColor="text1"/>
              </w:rPr>
              <w:t>N = 170</w:t>
            </w:r>
          </w:p>
        </w:tc>
        <w:tc>
          <w:tcPr>
            <w:tcW w:w="2165" w:type="dxa"/>
            <w:tcBorders>
              <w:top w:val="single" w:sz="4" w:space="0" w:color="auto"/>
              <w:left w:val="single" w:sz="4" w:space="0" w:color="auto"/>
              <w:bottom w:val="single" w:sz="4" w:space="0" w:color="auto"/>
              <w:right w:val="single" w:sz="4" w:space="0" w:color="auto"/>
            </w:tcBorders>
            <w:hideMark/>
          </w:tcPr>
          <w:p w14:paraId="3D7DE332" w14:textId="77777777" w:rsidR="00C46587" w:rsidRPr="007D5606" w:rsidRDefault="00C46587" w:rsidP="00982118">
            <w:pPr>
              <w:keepNext/>
              <w:jc w:val="center"/>
              <w:rPr>
                <w:b/>
                <w:color w:val="000000" w:themeColor="text1"/>
              </w:rPr>
            </w:pPr>
            <w:r w:rsidRPr="007D5606">
              <w:rPr>
                <w:b/>
                <w:color w:val="000000" w:themeColor="text1"/>
              </w:rPr>
              <w:t>N = 172</w:t>
            </w:r>
          </w:p>
        </w:tc>
        <w:tc>
          <w:tcPr>
            <w:tcW w:w="2165" w:type="dxa"/>
            <w:tcBorders>
              <w:top w:val="single" w:sz="4" w:space="0" w:color="auto"/>
              <w:left w:val="single" w:sz="4" w:space="0" w:color="auto"/>
              <w:bottom w:val="single" w:sz="4" w:space="0" w:color="auto"/>
              <w:right w:val="single" w:sz="4" w:space="0" w:color="auto"/>
            </w:tcBorders>
            <w:hideMark/>
          </w:tcPr>
          <w:p w14:paraId="2181C830" w14:textId="77777777" w:rsidR="00C46587" w:rsidRPr="007D5606" w:rsidRDefault="00C46587" w:rsidP="00982118">
            <w:pPr>
              <w:keepNext/>
              <w:jc w:val="center"/>
              <w:rPr>
                <w:b/>
                <w:color w:val="000000" w:themeColor="text1"/>
              </w:rPr>
            </w:pPr>
            <w:r w:rsidRPr="007D5606">
              <w:rPr>
                <w:b/>
                <w:color w:val="000000" w:themeColor="text1"/>
              </w:rPr>
              <w:t>N = 157</w:t>
            </w:r>
          </w:p>
        </w:tc>
      </w:tr>
      <w:tr w:rsidR="00C46587" w:rsidRPr="007D5606" w14:paraId="00D5C14B"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3E4B2D9C" w14:textId="77777777" w:rsidR="00C46587" w:rsidRPr="007D5606" w:rsidRDefault="00C46587" w:rsidP="00982118">
            <w:pPr>
              <w:rPr>
                <w:color w:val="000000" w:themeColor="text1"/>
              </w:rPr>
            </w:pPr>
            <w:r w:rsidRPr="007D5606">
              <w:rPr>
                <w:color w:val="000000" w:themeColor="text1"/>
              </w:rPr>
              <w:t>Kliininen remissio</w:t>
            </w:r>
          </w:p>
        </w:tc>
        <w:tc>
          <w:tcPr>
            <w:tcW w:w="2165" w:type="dxa"/>
            <w:tcBorders>
              <w:top w:val="single" w:sz="4" w:space="0" w:color="auto"/>
              <w:left w:val="single" w:sz="4" w:space="0" w:color="auto"/>
              <w:bottom w:val="single" w:sz="4" w:space="0" w:color="auto"/>
              <w:right w:val="single" w:sz="4" w:space="0" w:color="auto"/>
            </w:tcBorders>
            <w:hideMark/>
          </w:tcPr>
          <w:p w14:paraId="65218C2A" w14:textId="77777777" w:rsidR="00C46587" w:rsidRPr="007D5606" w:rsidRDefault="00C46587" w:rsidP="00982118">
            <w:pPr>
              <w:jc w:val="center"/>
              <w:rPr>
                <w:color w:val="000000" w:themeColor="text1"/>
              </w:rPr>
            </w:pPr>
            <w:r w:rsidRPr="007D5606">
              <w:rPr>
                <w:color w:val="000000" w:themeColor="text1"/>
              </w:rPr>
              <w:t>17 %</w:t>
            </w:r>
          </w:p>
        </w:tc>
        <w:tc>
          <w:tcPr>
            <w:tcW w:w="2165" w:type="dxa"/>
            <w:tcBorders>
              <w:top w:val="single" w:sz="4" w:space="0" w:color="auto"/>
              <w:left w:val="single" w:sz="4" w:space="0" w:color="auto"/>
              <w:bottom w:val="single" w:sz="4" w:space="0" w:color="auto"/>
              <w:right w:val="single" w:sz="4" w:space="0" w:color="auto"/>
            </w:tcBorders>
            <w:hideMark/>
          </w:tcPr>
          <w:p w14:paraId="530B26EF" w14:textId="77777777" w:rsidR="00C46587" w:rsidRPr="007D5606" w:rsidRDefault="00C46587" w:rsidP="00982118">
            <w:pPr>
              <w:jc w:val="center"/>
              <w:rPr>
                <w:color w:val="000000" w:themeColor="text1"/>
              </w:rPr>
            </w:pPr>
            <w:r w:rsidRPr="007D5606">
              <w:rPr>
                <w:color w:val="000000" w:themeColor="text1"/>
              </w:rPr>
              <w:t>40 %*</w:t>
            </w:r>
          </w:p>
        </w:tc>
        <w:tc>
          <w:tcPr>
            <w:tcW w:w="2165" w:type="dxa"/>
            <w:tcBorders>
              <w:top w:val="single" w:sz="4" w:space="0" w:color="auto"/>
              <w:left w:val="single" w:sz="4" w:space="0" w:color="auto"/>
              <w:bottom w:val="single" w:sz="4" w:space="0" w:color="auto"/>
              <w:right w:val="single" w:sz="4" w:space="0" w:color="auto"/>
            </w:tcBorders>
            <w:hideMark/>
          </w:tcPr>
          <w:p w14:paraId="6DE18C71" w14:textId="77777777" w:rsidR="00C46587" w:rsidRPr="007D5606" w:rsidRDefault="00C46587" w:rsidP="00982118">
            <w:pPr>
              <w:jc w:val="center"/>
              <w:rPr>
                <w:color w:val="000000" w:themeColor="text1"/>
              </w:rPr>
            </w:pPr>
            <w:r w:rsidRPr="007D5606">
              <w:rPr>
                <w:color w:val="000000" w:themeColor="text1"/>
              </w:rPr>
              <w:t>47 %*</w:t>
            </w:r>
          </w:p>
        </w:tc>
      </w:tr>
      <w:tr w:rsidR="00C46587" w:rsidRPr="007D5606" w14:paraId="5B189662"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2364FFA3" w14:textId="77777777" w:rsidR="00C46587" w:rsidRPr="007D5606" w:rsidRDefault="00C46587" w:rsidP="00982118">
            <w:pPr>
              <w:rPr>
                <w:color w:val="000000" w:themeColor="text1"/>
              </w:rPr>
            </w:pPr>
            <w:r w:rsidRPr="007D5606">
              <w:rPr>
                <w:color w:val="000000" w:themeColor="text1"/>
              </w:rPr>
              <w:t>Kliininen vaste (CR</w:t>
            </w:r>
            <w:r w:rsidRPr="007D5606">
              <w:rPr>
                <w:color w:val="000000" w:themeColor="text1"/>
              </w:rPr>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74AFDC31" w14:textId="77777777" w:rsidR="00C46587" w:rsidRPr="007D5606" w:rsidRDefault="00C46587" w:rsidP="00982118">
            <w:pPr>
              <w:jc w:val="center"/>
              <w:rPr>
                <w:color w:val="000000" w:themeColor="text1"/>
              </w:rPr>
            </w:pPr>
            <w:r w:rsidRPr="007D5606">
              <w:rPr>
                <w:color w:val="000000" w:themeColor="text1"/>
              </w:rPr>
              <w:t>27 %</w:t>
            </w:r>
          </w:p>
        </w:tc>
        <w:tc>
          <w:tcPr>
            <w:tcW w:w="2165" w:type="dxa"/>
            <w:tcBorders>
              <w:top w:val="single" w:sz="4" w:space="0" w:color="auto"/>
              <w:left w:val="single" w:sz="4" w:space="0" w:color="auto"/>
              <w:bottom w:val="single" w:sz="4" w:space="0" w:color="auto"/>
              <w:right w:val="single" w:sz="4" w:space="0" w:color="auto"/>
            </w:tcBorders>
            <w:hideMark/>
          </w:tcPr>
          <w:p w14:paraId="199F3030" w14:textId="77777777" w:rsidR="00C46587" w:rsidRPr="007D5606" w:rsidRDefault="00C46587" w:rsidP="00982118">
            <w:pPr>
              <w:jc w:val="center"/>
              <w:rPr>
                <w:color w:val="000000" w:themeColor="text1"/>
              </w:rPr>
            </w:pPr>
            <w:r w:rsidRPr="007D5606">
              <w:rPr>
                <w:color w:val="000000" w:themeColor="text1"/>
              </w:rPr>
              <w:t>52 %*</w:t>
            </w:r>
          </w:p>
        </w:tc>
        <w:tc>
          <w:tcPr>
            <w:tcW w:w="2165" w:type="dxa"/>
            <w:tcBorders>
              <w:top w:val="single" w:sz="4" w:space="0" w:color="auto"/>
              <w:left w:val="single" w:sz="4" w:space="0" w:color="auto"/>
              <w:bottom w:val="single" w:sz="4" w:space="0" w:color="auto"/>
              <w:right w:val="single" w:sz="4" w:space="0" w:color="auto"/>
            </w:tcBorders>
            <w:hideMark/>
          </w:tcPr>
          <w:p w14:paraId="0B085E5C" w14:textId="77777777" w:rsidR="00C46587" w:rsidRPr="007D5606" w:rsidRDefault="00C46587" w:rsidP="00982118">
            <w:pPr>
              <w:jc w:val="center"/>
              <w:rPr>
                <w:color w:val="000000" w:themeColor="text1"/>
              </w:rPr>
            </w:pPr>
            <w:r w:rsidRPr="007D5606">
              <w:rPr>
                <w:color w:val="000000" w:themeColor="text1"/>
              </w:rPr>
              <w:t>52 %*</w:t>
            </w:r>
          </w:p>
        </w:tc>
      </w:tr>
      <w:tr w:rsidR="00C46587" w:rsidRPr="007D5606" w14:paraId="2E6A068F"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594E18D3" w14:textId="77777777" w:rsidR="00C46587" w:rsidRPr="007D5606" w:rsidRDefault="00C46587" w:rsidP="00982118">
            <w:pPr>
              <w:ind w:left="288"/>
              <w:rPr>
                <w:color w:val="000000" w:themeColor="text1"/>
              </w:rPr>
            </w:pPr>
            <w:r w:rsidRPr="007D5606">
              <w:rPr>
                <w:color w:val="000000" w:themeColor="text1"/>
              </w:rPr>
              <w:t>Potilaat, joiden remissio ilman steroideja kesti ≥ 90 päivää</w:t>
            </w:r>
            <w:r w:rsidRPr="007D5606">
              <w:rPr>
                <w:color w:val="000000" w:themeColor="text1"/>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241B2DB9" w14:textId="77777777" w:rsidR="00C46587" w:rsidRPr="007D5606" w:rsidRDefault="00C46587" w:rsidP="00982118">
            <w:pPr>
              <w:jc w:val="center"/>
              <w:rPr>
                <w:color w:val="000000" w:themeColor="text1"/>
              </w:rPr>
            </w:pPr>
            <w:r w:rsidRPr="007D5606">
              <w:rPr>
                <w:color w:val="000000" w:themeColor="text1"/>
              </w:rPr>
              <w:t>3 % (2/66)</w:t>
            </w:r>
          </w:p>
        </w:tc>
        <w:tc>
          <w:tcPr>
            <w:tcW w:w="2165" w:type="dxa"/>
            <w:tcBorders>
              <w:top w:val="single" w:sz="4" w:space="0" w:color="auto"/>
              <w:left w:val="single" w:sz="4" w:space="0" w:color="auto"/>
              <w:bottom w:val="single" w:sz="4" w:space="0" w:color="auto"/>
              <w:right w:val="single" w:sz="4" w:space="0" w:color="auto"/>
            </w:tcBorders>
            <w:hideMark/>
          </w:tcPr>
          <w:p w14:paraId="41B5C83B" w14:textId="77777777" w:rsidR="00C46587" w:rsidRPr="007D5606" w:rsidRDefault="00C46587" w:rsidP="00982118">
            <w:pPr>
              <w:jc w:val="center"/>
              <w:rPr>
                <w:color w:val="000000" w:themeColor="text1"/>
              </w:rPr>
            </w:pPr>
            <w:r w:rsidRPr="007D5606">
              <w:rPr>
                <w:color w:val="000000" w:themeColor="text1"/>
              </w:rPr>
              <w:t>19 % (11/58)**</w:t>
            </w:r>
          </w:p>
        </w:tc>
        <w:tc>
          <w:tcPr>
            <w:tcW w:w="2165" w:type="dxa"/>
            <w:tcBorders>
              <w:top w:val="single" w:sz="4" w:space="0" w:color="auto"/>
              <w:left w:val="single" w:sz="4" w:space="0" w:color="auto"/>
              <w:bottom w:val="single" w:sz="4" w:space="0" w:color="auto"/>
              <w:right w:val="single" w:sz="4" w:space="0" w:color="auto"/>
            </w:tcBorders>
            <w:hideMark/>
          </w:tcPr>
          <w:p w14:paraId="75CF57D9" w14:textId="77777777" w:rsidR="00C46587" w:rsidRPr="007D5606" w:rsidRDefault="00C46587" w:rsidP="00982118">
            <w:pPr>
              <w:jc w:val="center"/>
              <w:rPr>
                <w:color w:val="000000" w:themeColor="text1"/>
              </w:rPr>
            </w:pPr>
            <w:r w:rsidRPr="007D5606">
              <w:rPr>
                <w:color w:val="000000" w:themeColor="text1"/>
              </w:rPr>
              <w:t>15 % (11/74)**</w:t>
            </w:r>
          </w:p>
        </w:tc>
      </w:tr>
      <w:tr w:rsidR="00C46587" w:rsidRPr="007D5606" w14:paraId="33103484"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348A76FD" w14:textId="77777777" w:rsidR="00C46587" w:rsidRPr="007D5606" w:rsidRDefault="00C46587" w:rsidP="00982118">
            <w:pPr>
              <w:rPr>
                <w:b/>
                <w:color w:val="000000" w:themeColor="text1"/>
              </w:rPr>
            </w:pPr>
            <w:r w:rsidRPr="007D5606">
              <w:rPr>
                <w:b/>
                <w:color w:val="000000" w:themeColor="text1"/>
              </w:rPr>
              <w:t>Viikko 56</w:t>
            </w:r>
          </w:p>
        </w:tc>
        <w:tc>
          <w:tcPr>
            <w:tcW w:w="2165" w:type="dxa"/>
            <w:tcBorders>
              <w:top w:val="single" w:sz="4" w:space="0" w:color="auto"/>
              <w:left w:val="single" w:sz="4" w:space="0" w:color="auto"/>
              <w:bottom w:val="single" w:sz="4" w:space="0" w:color="auto"/>
              <w:right w:val="single" w:sz="4" w:space="0" w:color="auto"/>
            </w:tcBorders>
            <w:hideMark/>
          </w:tcPr>
          <w:p w14:paraId="3F0395FC" w14:textId="77777777" w:rsidR="00C46587" w:rsidRPr="007D5606" w:rsidRDefault="00C46587" w:rsidP="00982118">
            <w:pPr>
              <w:jc w:val="center"/>
              <w:rPr>
                <w:b/>
                <w:color w:val="000000" w:themeColor="text1"/>
              </w:rPr>
            </w:pPr>
            <w:r w:rsidRPr="007D5606">
              <w:rPr>
                <w:b/>
                <w:color w:val="000000" w:themeColor="text1"/>
              </w:rPr>
              <w:t>N = 170</w:t>
            </w:r>
          </w:p>
        </w:tc>
        <w:tc>
          <w:tcPr>
            <w:tcW w:w="2165" w:type="dxa"/>
            <w:tcBorders>
              <w:top w:val="single" w:sz="4" w:space="0" w:color="auto"/>
              <w:left w:val="single" w:sz="4" w:space="0" w:color="auto"/>
              <w:bottom w:val="single" w:sz="4" w:space="0" w:color="auto"/>
              <w:right w:val="single" w:sz="4" w:space="0" w:color="auto"/>
            </w:tcBorders>
            <w:hideMark/>
          </w:tcPr>
          <w:p w14:paraId="079DC8BB" w14:textId="77777777" w:rsidR="00C46587" w:rsidRPr="007D5606" w:rsidRDefault="00C46587" w:rsidP="00982118">
            <w:pPr>
              <w:jc w:val="center"/>
              <w:rPr>
                <w:b/>
                <w:color w:val="000000" w:themeColor="text1"/>
              </w:rPr>
            </w:pPr>
            <w:r w:rsidRPr="007D5606">
              <w:rPr>
                <w:b/>
                <w:color w:val="000000" w:themeColor="text1"/>
              </w:rPr>
              <w:t>N = 172</w:t>
            </w:r>
          </w:p>
        </w:tc>
        <w:tc>
          <w:tcPr>
            <w:tcW w:w="2165" w:type="dxa"/>
            <w:tcBorders>
              <w:top w:val="single" w:sz="4" w:space="0" w:color="auto"/>
              <w:left w:val="single" w:sz="4" w:space="0" w:color="auto"/>
              <w:bottom w:val="single" w:sz="4" w:space="0" w:color="auto"/>
              <w:right w:val="single" w:sz="4" w:space="0" w:color="auto"/>
            </w:tcBorders>
            <w:hideMark/>
          </w:tcPr>
          <w:p w14:paraId="4B2A5BCA" w14:textId="77777777" w:rsidR="00C46587" w:rsidRPr="007D5606" w:rsidRDefault="00C46587" w:rsidP="00982118">
            <w:pPr>
              <w:jc w:val="center"/>
              <w:rPr>
                <w:b/>
                <w:color w:val="000000" w:themeColor="text1"/>
              </w:rPr>
            </w:pPr>
            <w:r w:rsidRPr="007D5606">
              <w:rPr>
                <w:b/>
                <w:color w:val="000000" w:themeColor="text1"/>
              </w:rPr>
              <w:t>N = 157</w:t>
            </w:r>
          </w:p>
        </w:tc>
      </w:tr>
      <w:tr w:rsidR="00C46587" w:rsidRPr="007D5606" w14:paraId="2A948FEB"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0FBB8785" w14:textId="77777777" w:rsidR="00C46587" w:rsidRPr="007D5606" w:rsidRDefault="00C46587" w:rsidP="00982118">
            <w:pPr>
              <w:rPr>
                <w:color w:val="000000" w:themeColor="text1"/>
              </w:rPr>
            </w:pPr>
            <w:r w:rsidRPr="007D5606">
              <w:rPr>
                <w:color w:val="000000" w:themeColor="text1"/>
              </w:rPr>
              <w:t>Kliininen remissio</w:t>
            </w:r>
          </w:p>
        </w:tc>
        <w:tc>
          <w:tcPr>
            <w:tcW w:w="2165" w:type="dxa"/>
            <w:tcBorders>
              <w:top w:val="single" w:sz="4" w:space="0" w:color="auto"/>
              <w:left w:val="single" w:sz="4" w:space="0" w:color="auto"/>
              <w:bottom w:val="single" w:sz="4" w:space="0" w:color="auto"/>
              <w:right w:val="single" w:sz="4" w:space="0" w:color="auto"/>
            </w:tcBorders>
            <w:hideMark/>
          </w:tcPr>
          <w:p w14:paraId="284AAB72" w14:textId="77777777" w:rsidR="00C46587" w:rsidRPr="007D5606" w:rsidRDefault="00C46587" w:rsidP="00982118">
            <w:pPr>
              <w:jc w:val="center"/>
              <w:rPr>
                <w:color w:val="000000" w:themeColor="text1"/>
              </w:rPr>
            </w:pPr>
            <w:r w:rsidRPr="007D5606">
              <w:rPr>
                <w:color w:val="000000" w:themeColor="text1"/>
              </w:rPr>
              <w:t>12 %</w:t>
            </w:r>
          </w:p>
        </w:tc>
        <w:tc>
          <w:tcPr>
            <w:tcW w:w="2165" w:type="dxa"/>
            <w:tcBorders>
              <w:top w:val="single" w:sz="4" w:space="0" w:color="auto"/>
              <w:left w:val="single" w:sz="4" w:space="0" w:color="auto"/>
              <w:bottom w:val="single" w:sz="4" w:space="0" w:color="auto"/>
              <w:right w:val="single" w:sz="4" w:space="0" w:color="auto"/>
            </w:tcBorders>
            <w:hideMark/>
          </w:tcPr>
          <w:p w14:paraId="539FFBBF" w14:textId="77777777" w:rsidR="00C46587" w:rsidRPr="007D5606" w:rsidRDefault="00C46587" w:rsidP="00982118">
            <w:pPr>
              <w:jc w:val="center"/>
              <w:rPr>
                <w:color w:val="000000" w:themeColor="text1"/>
              </w:rPr>
            </w:pPr>
            <w:r w:rsidRPr="007D5606">
              <w:rPr>
                <w:color w:val="000000" w:themeColor="text1"/>
              </w:rPr>
              <w:t>36 %*</w:t>
            </w:r>
          </w:p>
        </w:tc>
        <w:tc>
          <w:tcPr>
            <w:tcW w:w="2165" w:type="dxa"/>
            <w:tcBorders>
              <w:top w:val="single" w:sz="4" w:space="0" w:color="auto"/>
              <w:left w:val="single" w:sz="4" w:space="0" w:color="auto"/>
              <w:bottom w:val="single" w:sz="4" w:space="0" w:color="auto"/>
              <w:right w:val="single" w:sz="4" w:space="0" w:color="auto"/>
            </w:tcBorders>
            <w:hideMark/>
          </w:tcPr>
          <w:p w14:paraId="3B89A53B" w14:textId="77777777" w:rsidR="00C46587" w:rsidRPr="007D5606" w:rsidRDefault="00C46587" w:rsidP="00982118">
            <w:pPr>
              <w:jc w:val="center"/>
              <w:rPr>
                <w:color w:val="000000" w:themeColor="text1"/>
              </w:rPr>
            </w:pPr>
            <w:r w:rsidRPr="007D5606">
              <w:rPr>
                <w:color w:val="000000" w:themeColor="text1"/>
              </w:rPr>
              <w:t>41 %*</w:t>
            </w:r>
          </w:p>
        </w:tc>
      </w:tr>
      <w:tr w:rsidR="00C46587" w:rsidRPr="007D5606" w14:paraId="37D78FBB"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2061E8CA" w14:textId="77777777" w:rsidR="00C46587" w:rsidRPr="007D5606" w:rsidRDefault="00C46587" w:rsidP="00982118">
            <w:pPr>
              <w:rPr>
                <w:color w:val="000000" w:themeColor="text1"/>
              </w:rPr>
            </w:pPr>
            <w:r w:rsidRPr="007D5606">
              <w:rPr>
                <w:color w:val="000000" w:themeColor="text1"/>
              </w:rPr>
              <w:t>Kliininen vaste (CR</w:t>
            </w:r>
            <w:r w:rsidRPr="007D5606">
              <w:rPr>
                <w:color w:val="000000" w:themeColor="text1"/>
              </w:rPr>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672C4C9F" w14:textId="77777777" w:rsidR="00C46587" w:rsidRPr="007D5606" w:rsidRDefault="00C46587" w:rsidP="00982118">
            <w:pPr>
              <w:jc w:val="center"/>
              <w:rPr>
                <w:color w:val="000000" w:themeColor="text1"/>
              </w:rPr>
            </w:pPr>
            <w:r w:rsidRPr="007D5606">
              <w:rPr>
                <w:color w:val="000000" w:themeColor="text1"/>
              </w:rPr>
              <w:t>17 %</w:t>
            </w:r>
          </w:p>
        </w:tc>
        <w:tc>
          <w:tcPr>
            <w:tcW w:w="2165" w:type="dxa"/>
            <w:tcBorders>
              <w:top w:val="single" w:sz="4" w:space="0" w:color="auto"/>
              <w:left w:val="single" w:sz="4" w:space="0" w:color="auto"/>
              <w:bottom w:val="single" w:sz="4" w:space="0" w:color="auto"/>
              <w:right w:val="single" w:sz="4" w:space="0" w:color="auto"/>
            </w:tcBorders>
            <w:hideMark/>
          </w:tcPr>
          <w:p w14:paraId="2984554B" w14:textId="77777777" w:rsidR="00C46587" w:rsidRPr="007D5606" w:rsidRDefault="00C46587" w:rsidP="00982118">
            <w:pPr>
              <w:jc w:val="center"/>
              <w:rPr>
                <w:color w:val="000000" w:themeColor="text1"/>
              </w:rPr>
            </w:pPr>
            <w:r w:rsidRPr="007D5606">
              <w:rPr>
                <w:color w:val="000000" w:themeColor="text1"/>
              </w:rPr>
              <w:t>41 %*</w:t>
            </w:r>
          </w:p>
        </w:tc>
        <w:tc>
          <w:tcPr>
            <w:tcW w:w="2165" w:type="dxa"/>
            <w:tcBorders>
              <w:top w:val="single" w:sz="4" w:space="0" w:color="auto"/>
              <w:left w:val="single" w:sz="4" w:space="0" w:color="auto"/>
              <w:bottom w:val="single" w:sz="4" w:space="0" w:color="auto"/>
              <w:right w:val="single" w:sz="4" w:space="0" w:color="auto"/>
            </w:tcBorders>
            <w:hideMark/>
          </w:tcPr>
          <w:p w14:paraId="54C8D671" w14:textId="77777777" w:rsidR="00C46587" w:rsidRPr="007D5606" w:rsidRDefault="00C46587" w:rsidP="00982118">
            <w:pPr>
              <w:jc w:val="center"/>
              <w:rPr>
                <w:color w:val="000000" w:themeColor="text1"/>
              </w:rPr>
            </w:pPr>
            <w:r w:rsidRPr="007D5606">
              <w:rPr>
                <w:color w:val="000000" w:themeColor="text1"/>
              </w:rPr>
              <w:t>48 %*</w:t>
            </w:r>
          </w:p>
        </w:tc>
      </w:tr>
      <w:tr w:rsidR="00C46587" w:rsidRPr="007D5606" w14:paraId="490E1D0B" w14:textId="77777777" w:rsidTr="007F42F7">
        <w:tc>
          <w:tcPr>
            <w:tcW w:w="2808" w:type="dxa"/>
            <w:tcBorders>
              <w:top w:val="single" w:sz="4" w:space="0" w:color="auto"/>
              <w:left w:val="single" w:sz="4" w:space="0" w:color="auto"/>
              <w:bottom w:val="single" w:sz="4" w:space="0" w:color="auto"/>
              <w:right w:val="single" w:sz="4" w:space="0" w:color="auto"/>
            </w:tcBorders>
            <w:hideMark/>
          </w:tcPr>
          <w:p w14:paraId="63B1DB3D" w14:textId="77777777" w:rsidR="00C46587" w:rsidRPr="007D5606" w:rsidRDefault="00C46587" w:rsidP="00982118">
            <w:pPr>
              <w:ind w:left="288"/>
              <w:rPr>
                <w:color w:val="000000" w:themeColor="text1"/>
              </w:rPr>
            </w:pPr>
            <w:r w:rsidRPr="007D5606">
              <w:rPr>
                <w:color w:val="000000" w:themeColor="text1"/>
              </w:rPr>
              <w:t>Potilaat, joiden remissio ilman steroideja kesti ≥ 90 päivää</w:t>
            </w:r>
            <w:r w:rsidRPr="007D5606">
              <w:rPr>
                <w:color w:val="000000" w:themeColor="text1"/>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393498FD" w14:textId="77777777" w:rsidR="00C46587" w:rsidRPr="007D5606" w:rsidRDefault="00C46587" w:rsidP="00982118">
            <w:pPr>
              <w:jc w:val="center"/>
              <w:rPr>
                <w:color w:val="000000" w:themeColor="text1"/>
              </w:rPr>
            </w:pPr>
            <w:r w:rsidRPr="007D5606">
              <w:rPr>
                <w:color w:val="000000" w:themeColor="text1"/>
              </w:rPr>
              <w:t>5 % (3/66)</w:t>
            </w:r>
          </w:p>
        </w:tc>
        <w:tc>
          <w:tcPr>
            <w:tcW w:w="2165" w:type="dxa"/>
            <w:tcBorders>
              <w:top w:val="single" w:sz="4" w:space="0" w:color="auto"/>
              <w:left w:val="single" w:sz="4" w:space="0" w:color="auto"/>
              <w:bottom w:val="single" w:sz="4" w:space="0" w:color="auto"/>
              <w:right w:val="single" w:sz="4" w:space="0" w:color="auto"/>
            </w:tcBorders>
            <w:hideMark/>
          </w:tcPr>
          <w:p w14:paraId="31DDF5FB" w14:textId="77777777" w:rsidR="00C46587" w:rsidRPr="007D5606" w:rsidRDefault="00C46587" w:rsidP="00982118">
            <w:pPr>
              <w:jc w:val="center"/>
              <w:rPr>
                <w:color w:val="000000" w:themeColor="text1"/>
              </w:rPr>
            </w:pPr>
            <w:r w:rsidRPr="007D5606">
              <w:rPr>
                <w:color w:val="000000" w:themeColor="text1"/>
              </w:rPr>
              <w:t>29 % (17/58)*</w:t>
            </w:r>
          </w:p>
        </w:tc>
        <w:tc>
          <w:tcPr>
            <w:tcW w:w="2165" w:type="dxa"/>
            <w:tcBorders>
              <w:top w:val="single" w:sz="4" w:space="0" w:color="auto"/>
              <w:left w:val="single" w:sz="4" w:space="0" w:color="auto"/>
              <w:bottom w:val="single" w:sz="4" w:space="0" w:color="auto"/>
              <w:right w:val="single" w:sz="4" w:space="0" w:color="auto"/>
            </w:tcBorders>
            <w:hideMark/>
          </w:tcPr>
          <w:p w14:paraId="2B327062" w14:textId="77777777" w:rsidR="00C46587" w:rsidRPr="007D5606" w:rsidRDefault="00C46587" w:rsidP="00982118">
            <w:pPr>
              <w:jc w:val="center"/>
              <w:rPr>
                <w:color w:val="000000" w:themeColor="text1"/>
              </w:rPr>
            </w:pPr>
            <w:r w:rsidRPr="007D5606">
              <w:rPr>
                <w:color w:val="000000" w:themeColor="text1"/>
              </w:rPr>
              <w:t>20 % (15/74)**</w:t>
            </w:r>
          </w:p>
        </w:tc>
      </w:tr>
      <w:tr w:rsidR="007F42F7" w:rsidRPr="007D5606" w14:paraId="2C8ED21B" w14:textId="77777777" w:rsidTr="007F42F7">
        <w:tc>
          <w:tcPr>
            <w:tcW w:w="9303" w:type="dxa"/>
            <w:gridSpan w:val="4"/>
            <w:tcBorders>
              <w:top w:val="single" w:sz="4" w:space="0" w:color="auto"/>
              <w:left w:val="nil"/>
              <w:bottom w:val="nil"/>
              <w:right w:val="nil"/>
            </w:tcBorders>
          </w:tcPr>
          <w:p w14:paraId="3D7D06BD" w14:textId="77777777" w:rsidR="007F42F7" w:rsidRPr="00EA06DD" w:rsidRDefault="007F42F7" w:rsidP="007F42F7">
            <w:pPr>
              <w:ind w:left="270" w:hanging="270"/>
              <w:rPr>
                <w:color w:val="000000" w:themeColor="text1"/>
                <w:sz w:val="20"/>
              </w:rPr>
            </w:pPr>
            <w:r w:rsidRPr="00EA06DD">
              <w:rPr>
                <w:color w:val="000000" w:themeColor="text1"/>
                <w:sz w:val="20"/>
              </w:rPr>
              <w:t>*</w:t>
            </w:r>
            <w:r w:rsidRPr="00EA06DD">
              <w:rPr>
                <w:color w:val="000000" w:themeColor="text1"/>
                <w:sz w:val="20"/>
              </w:rPr>
              <w:tab/>
              <w:t xml:space="preserve"> p &lt; 0,001, saatu adalimumabin ja lumelääkkeen osuuksien parivertailuista </w:t>
            </w:r>
          </w:p>
          <w:p w14:paraId="00784F0A" w14:textId="77777777" w:rsidR="007F42F7" w:rsidRPr="00EA06DD" w:rsidRDefault="007F42F7" w:rsidP="007F42F7">
            <w:pPr>
              <w:ind w:left="270" w:hanging="270"/>
              <w:rPr>
                <w:color w:val="000000" w:themeColor="text1"/>
                <w:sz w:val="20"/>
              </w:rPr>
            </w:pPr>
            <w:r w:rsidRPr="00EA06DD">
              <w:rPr>
                <w:color w:val="000000" w:themeColor="text1"/>
                <w:sz w:val="20"/>
              </w:rPr>
              <w:t>**</w:t>
            </w:r>
            <w:r w:rsidRPr="00EA06DD">
              <w:rPr>
                <w:color w:val="000000" w:themeColor="text1"/>
                <w:sz w:val="20"/>
              </w:rPr>
              <w:tab/>
              <w:t xml:space="preserve"> p &lt; 0,02, saatu adalimumabin ja lumelääkkeen osuuksien parivertailuista </w:t>
            </w:r>
          </w:p>
          <w:p w14:paraId="227CE5F6" w14:textId="77777777" w:rsidR="007F42F7" w:rsidRPr="00EA06DD" w:rsidRDefault="007F42F7" w:rsidP="007F42F7">
            <w:pPr>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xml:space="preserve"> Potilaista, jotka käyttivät lähtötilanteessa kortikosteroideja </w:t>
            </w:r>
          </w:p>
        </w:tc>
      </w:tr>
    </w:tbl>
    <w:p w14:paraId="7E1F1C93" w14:textId="77777777" w:rsidR="00C46587" w:rsidRPr="007D5606" w:rsidRDefault="00C46587" w:rsidP="00982118">
      <w:pPr>
        <w:rPr>
          <w:color w:val="000000" w:themeColor="text1"/>
        </w:rPr>
      </w:pPr>
    </w:p>
    <w:p w14:paraId="0A9835E5" w14:textId="77777777" w:rsidR="00C46587" w:rsidRPr="007D5606" w:rsidRDefault="00C46587" w:rsidP="00982118">
      <w:pPr>
        <w:rPr>
          <w:color w:val="000000" w:themeColor="text1"/>
        </w:rPr>
      </w:pPr>
      <w:r w:rsidRPr="007D5606">
        <w:rPr>
          <w:color w:val="000000" w:themeColor="text1"/>
        </w:rPr>
        <w:t xml:space="preserve">Potilaista, joilla ei todettu hoitovastetta viikolla 4, 43 % adalimumabia ylläpitohoitona saaneista ja 30 % lumelääkettä ylläpitohoitona saaneista potilaista saavuttivat hoitovasteen viikkoon 12 mennessä. Näiden tulosten perusteella ylläpitohoidon jatkamisesta viikon 12 loppuun asti voi olla hyötyä joillekin potilaille, joilla ei saavuteta hoitovastetta viikkoon 4 mennessä. Hoidon jatkaminen yli 12 viikon ajan ei lisännyt merkitsevästi vasteen saaneiden lukumäärää (ks. kohta 4.2). </w:t>
      </w:r>
    </w:p>
    <w:p w14:paraId="0C583F14" w14:textId="77777777" w:rsidR="00C46587" w:rsidRPr="007D5606" w:rsidRDefault="00C46587" w:rsidP="00982118">
      <w:pPr>
        <w:rPr>
          <w:color w:val="000000" w:themeColor="text1"/>
        </w:rPr>
      </w:pPr>
    </w:p>
    <w:p w14:paraId="30788E2D" w14:textId="77777777" w:rsidR="00C46587" w:rsidRPr="007D5606" w:rsidRDefault="00C46587" w:rsidP="00982118">
      <w:pPr>
        <w:rPr>
          <w:color w:val="000000" w:themeColor="text1"/>
        </w:rPr>
      </w:pPr>
      <w:r w:rsidRPr="007D5606">
        <w:rPr>
          <w:color w:val="000000" w:themeColor="text1"/>
        </w:rPr>
        <w:t>117/276 potilasta Crohn-tutkimuksesta I ja 272/777 potilasta Crohn-tutkimuksista II ja III seurattiin 3 vuoden ajan avoimessa adalimumabihoidossa. 88 (tutkimuksessa I) ja 189 (tutkimuksissa II ja III) potilasta pysyi kliinisessä remissiossa. Kliininen vaste (CR</w:t>
      </w:r>
      <w:r w:rsidRPr="007D5606">
        <w:rPr>
          <w:color w:val="000000" w:themeColor="text1"/>
        </w:rPr>
        <w:noBreakHyphen/>
        <w:t xml:space="preserve">100) säilyi 102:lla (tutkimuksessa I) ja 233 potilaalla (tutkimuksissa II ja III). </w:t>
      </w:r>
    </w:p>
    <w:p w14:paraId="1BF318C2" w14:textId="77777777" w:rsidR="00C46587" w:rsidRPr="007D5606" w:rsidRDefault="00C46587" w:rsidP="00982118">
      <w:pPr>
        <w:rPr>
          <w:color w:val="000000" w:themeColor="text1"/>
        </w:rPr>
      </w:pPr>
    </w:p>
    <w:p w14:paraId="58099E18" w14:textId="77777777" w:rsidR="00C46587" w:rsidRPr="007D5606" w:rsidRDefault="00C46587" w:rsidP="00982118">
      <w:pPr>
        <w:keepNext/>
        <w:rPr>
          <w:i/>
          <w:color w:val="000000" w:themeColor="text1"/>
          <w:u w:val="single"/>
        </w:rPr>
      </w:pPr>
      <w:r w:rsidRPr="007D5606">
        <w:rPr>
          <w:i/>
          <w:color w:val="000000" w:themeColor="text1"/>
          <w:u w:val="single"/>
        </w:rPr>
        <w:t xml:space="preserve">Elämänlaatu </w:t>
      </w:r>
    </w:p>
    <w:p w14:paraId="0402F3D6" w14:textId="77777777" w:rsidR="00C46587" w:rsidRPr="007D5606" w:rsidRDefault="00C46587" w:rsidP="00982118">
      <w:pPr>
        <w:keepNext/>
        <w:rPr>
          <w:color w:val="000000" w:themeColor="text1"/>
        </w:rPr>
      </w:pPr>
    </w:p>
    <w:p w14:paraId="0051088D" w14:textId="77777777" w:rsidR="00C46587" w:rsidRPr="007D5606" w:rsidRDefault="00C46587" w:rsidP="00982118">
      <w:pPr>
        <w:rPr>
          <w:color w:val="000000" w:themeColor="text1"/>
        </w:rPr>
      </w:pPr>
      <w:r w:rsidRPr="007D5606">
        <w:rPr>
          <w:color w:val="000000" w:themeColor="text1"/>
        </w:rPr>
        <w:t xml:space="preserve">Crohn-tutkimuksissa I ja II potilailla, jotka oli satunnaistettu saamaan adalimumabia joko annoksena 80/40 mg tai 160/80 mg, todettiin lumelääkettä saaneisiin potilaisiin verrattuna tilastollisesti merkitsevää paranemista tulehduksellisia suolistosairauksia spesifisesti arvioivan IBDQ-kyselylomakkeen kokonaispisteissä viikolla 4. Samansuuntaista paranemista todettiin myös Crohn-tutkimuksessa III viikolla 26 ja viikolla 56 adalimumabia saaneissa hoitoryhmissä lumelääkkeeseen verrattuna. </w:t>
      </w:r>
    </w:p>
    <w:p w14:paraId="3FC1B85A" w14:textId="77777777" w:rsidR="00C46587" w:rsidRPr="007D5606" w:rsidRDefault="00C46587" w:rsidP="00982118">
      <w:pPr>
        <w:rPr>
          <w:color w:val="000000" w:themeColor="text1"/>
        </w:rPr>
      </w:pPr>
    </w:p>
    <w:p w14:paraId="05CA3835" w14:textId="77777777" w:rsidR="008A732E" w:rsidRPr="007D5606" w:rsidRDefault="008A732E" w:rsidP="00982118">
      <w:pPr>
        <w:keepNext/>
        <w:rPr>
          <w:i/>
          <w:color w:val="000000" w:themeColor="text1"/>
        </w:rPr>
      </w:pPr>
      <w:r w:rsidRPr="007D5606">
        <w:rPr>
          <w:i/>
          <w:color w:val="000000" w:themeColor="text1"/>
        </w:rPr>
        <w:t>Uveiitti aikuisilla</w:t>
      </w:r>
    </w:p>
    <w:p w14:paraId="39DAED25" w14:textId="77777777" w:rsidR="00C46587" w:rsidRPr="007D5606" w:rsidRDefault="00C46587" w:rsidP="00982118">
      <w:pPr>
        <w:keepNext/>
        <w:rPr>
          <w:color w:val="000000" w:themeColor="text1"/>
        </w:rPr>
      </w:pPr>
    </w:p>
    <w:p w14:paraId="1EC87E82" w14:textId="77777777" w:rsidR="008A732E" w:rsidRPr="007D5606" w:rsidRDefault="00C46587" w:rsidP="00982118">
      <w:pPr>
        <w:rPr>
          <w:color w:val="000000" w:themeColor="text1"/>
        </w:rPr>
      </w:pPr>
      <w:r w:rsidRPr="007D5606">
        <w:rPr>
          <w:color w:val="000000" w:themeColor="text1"/>
        </w:rPr>
        <w:t>Adalimumabin turvallisuutta ja tehoa arvioitiin kahdessa satunnaistetussa, kaksoissokkoutetussa, lumekontrolloidussa tutkimuksessa (UV I ja II) aikuispotilailla, joilla oli ei-infektioperäinen intermediaarinen uveiitti, posteriorinen uveiitti tai panuveiitti, pois lukien pelkkää anteriorista uveiittia sairastavat. Potilaat saivat joko lumelääkettä tai adalimumabia (80 mg aloitusannos, jonka jälkeen 40 mg joka toinen viikko; ensimmäinen 40 mg annos otettiin viikon kuluttua aloitusannoksesta). Samanaikainen hoito yhdellä vakaa-annoksisella ei-biologisella immunosuppressantilla sallittiin.</w:t>
      </w:r>
    </w:p>
    <w:p w14:paraId="0CAA0172" w14:textId="77777777" w:rsidR="00C46587" w:rsidRPr="007D5606" w:rsidRDefault="00C46587" w:rsidP="00982118">
      <w:pPr>
        <w:rPr>
          <w:color w:val="000000" w:themeColor="text1"/>
        </w:rPr>
      </w:pPr>
    </w:p>
    <w:p w14:paraId="71061913" w14:textId="77777777" w:rsidR="008A732E" w:rsidRPr="007D5606" w:rsidRDefault="00C46587" w:rsidP="00982118">
      <w:pPr>
        <w:rPr>
          <w:color w:val="000000" w:themeColor="text1"/>
        </w:rPr>
      </w:pPr>
      <w:r w:rsidRPr="007D5606">
        <w:rPr>
          <w:color w:val="000000" w:themeColor="text1"/>
        </w:rPr>
        <w:t>UV I </w:t>
      </w:r>
      <w:r w:rsidRPr="007D5606">
        <w:rPr>
          <w:color w:val="000000" w:themeColor="text1"/>
        </w:rPr>
        <w:noBreakHyphen/>
        <w:t>tutkimuksessa arvioitiin 217 potilasta, joilla oli aktiivinen uveiitti kortikosteroidihoidosta huolimatta (peroraalinen prednisoni annoksella 10–60 mg/vrk). Kaikki potilaat saivat 2 viikon ajan prednisonihoitoa standardiannoksella 60 mg/vrk tutkimukseenottovaiheessa, jonka jälkeen oli pakollinen annoksen pienentämisvaihe, ja kortikosteroidihoito lopetettiin kokonaan viikkoon 15 mennessä.</w:t>
      </w:r>
    </w:p>
    <w:p w14:paraId="11FCE39E" w14:textId="77777777" w:rsidR="00C46587" w:rsidRPr="007D5606" w:rsidRDefault="00C46587" w:rsidP="00982118">
      <w:pPr>
        <w:rPr>
          <w:color w:val="000000" w:themeColor="text1"/>
        </w:rPr>
      </w:pPr>
    </w:p>
    <w:p w14:paraId="2DB4E5AA" w14:textId="77777777" w:rsidR="008A732E" w:rsidRPr="007D5606" w:rsidRDefault="00C46587" w:rsidP="00982118">
      <w:pPr>
        <w:rPr>
          <w:color w:val="000000" w:themeColor="text1"/>
        </w:rPr>
      </w:pPr>
      <w:r w:rsidRPr="007D5606">
        <w:rPr>
          <w:color w:val="000000" w:themeColor="text1"/>
        </w:rPr>
        <w:lastRenderedPageBreak/>
        <w:t>UV II </w:t>
      </w:r>
      <w:r w:rsidRPr="007D5606">
        <w:rPr>
          <w:color w:val="000000" w:themeColor="text1"/>
        </w:rPr>
        <w:noBreakHyphen/>
        <w:t>tutkimuksessa arvioitiin 226 potilasta, joiden inaktiivinen uveiitti vaati lähtötilanteessa pitkäaikaista kortikosteroidihoitoa (peroraalinen prednisoni 10–35 mg/vrk) taudin hallinnassa pysymiseksi. Tämän jälkeen oli pakollinen annoksen pienentämisvaihe, ja kortikosteroidihoito lopetettiin kokonaan viikkoon 19 mennessä.</w:t>
      </w:r>
    </w:p>
    <w:p w14:paraId="0FDB6641" w14:textId="77777777" w:rsidR="00C46587" w:rsidRPr="007D5606" w:rsidRDefault="00C46587" w:rsidP="00982118">
      <w:pPr>
        <w:rPr>
          <w:color w:val="000000" w:themeColor="text1"/>
        </w:rPr>
      </w:pPr>
    </w:p>
    <w:p w14:paraId="6EEE87A1" w14:textId="77777777" w:rsidR="008A732E" w:rsidRPr="007D5606" w:rsidRDefault="00C46587" w:rsidP="00982118">
      <w:pPr>
        <w:rPr>
          <w:color w:val="000000" w:themeColor="text1"/>
        </w:rPr>
      </w:pPr>
      <w:r w:rsidRPr="007D5606">
        <w:rPr>
          <w:color w:val="000000" w:themeColor="text1"/>
        </w:rPr>
        <w:t>Ensisijainen tehon päätetapahtuma oli kummassakin tutkimuksessa ”hoidon epäonnistumiseen kuluva aika”. Hoidon epäonnistumisen määritelmänä oli monitekijäinen vastemuuttuja, joka perustui inflammatorisiin suoni- ja verkkokalvon ja/tai inflammatorisiin verkkokalvon verisuonien leesioihin, etukammion solujen määrään, lasiaissamentumien asteeseen ja parhaaseen lasikorjattuun näöntarkkuuteen (BCVA).</w:t>
      </w:r>
    </w:p>
    <w:p w14:paraId="4FD61849" w14:textId="77777777" w:rsidR="00900F44" w:rsidRPr="007D5606" w:rsidRDefault="00900F44" w:rsidP="00982118">
      <w:pPr>
        <w:rPr>
          <w:color w:val="000000" w:themeColor="text1"/>
        </w:rPr>
      </w:pPr>
    </w:p>
    <w:p w14:paraId="636E7877" w14:textId="77777777" w:rsidR="00900F44" w:rsidRPr="007D5606" w:rsidRDefault="00900F44" w:rsidP="00982118">
      <w:pPr>
        <w:rPr>
          <w:color w:val="000000" w:themeColor="text1"/>
        </w:rPr>
      </w:pPr>
      <w:r w:rsidRPr="007D5606">
        <w:rPr>
          <w:color w:val="000000" w:themeColor="text1"/>
        </w:rPr>
        <w:t>Potilaat jotka olivat mukana UV I ja UV II </w:t>
      </w:r>
      <w:r w:rsidRPr="007D5606">
        <w:rPr>
          <w:color w:val="000000" w:themeColor="text1"/>
        </w:rPr>
        <w:noBreakHyphen/>
        <w:t>tutkimuksissa olivat oikeutettuja osallistumaan kontrolloimattomaan pitkäkestoiseen jatkotutkimukseen, jonka alkuperäinen suunniteltu kesto oli 78 viikkoa. Potilaat saivat jatkaa tutkimuslääkkeellä viikon 78 jälkeen, siihen saakka kun he saivat adalimumabia.</w:t>
      </w:r>
    </w:p>
    <w:p w14:paraId="2010662B" w14:textId="77777777" w:rsidR="008A732E" w:rsidRPr="007D5606" w:rsidRDefault="008A732E" w:rsidP="00982118">
      <w:pPr>
        <w:rPr>
          <w:i/>
          <w:color w:val="000000" w:themeColor="text1"/>
          <w:u w:val="single"/>
        </w:rPr>
      </w:pPr>
    </w:p>
    <w:p w14:paraId="302C398B" w14:textId="77777777" w:rsidR="008A732E" w:rsidRPr="007D5606" w:rsidRDefault="008A732E" w:rsidP="00982118">
      <w:pPr>
        <w:keepNext/>
        <w:rPr>
          <w:i/>
          <w:color w:val="000000" w:themeColor="text1"/>
          <w:u w:val="single"/>
        </w:rPr>
      </w:pPr>
      <w:r w:rsidRPr="007D5606">
        <w:rPr>
          <w:i/>
          <w:color w:val="000000" w:themeColor="text1"/>
          <w:u w:val="single"/>
        </w:rPr>
        <w:t>Kliininen vaste</w:t>
      </w:r>
    </w:p>
    <w:p w14:paraId="2BA84CA2" w14:textId="77777777" w:rsidR="00C46587" w:rsidRPr="007D5606" w:rsidRDefault="00C46587" w:rsidP="00982118">
      <w:pPr>
        <w:keepNext/>
        <w:rPr>
          <w:color w:val="000000" w:themeColor="text1"/>
        </w:rPr>
      </w:pPr>
    </w:p>
    <w:p w14:paraId="7290B319" w14:textId="77777777" w:rsidR="008A732E" w:rsidRPr="007D5606" w:rsidRDefault="00C46587" w:rsidP="00982118">
      <w:pPr>
        <w:rPr>
          <w:color w:val="000000" w:themeColor="text1"/>
        </w:rPr>
      </w:pPr>
      <w:r w:rsidRPr="007D5606">
        <w:rPr>
          <w:color w:val="000000" w:themeColor="text1"/>
        </w:rPr>
        <w:t>Kummassakin tutkimuksessa havaittiin adalimumabiryhmässä tilastollisesti merkitsevä hoidon epäonnistumisriskin pienentyminen vs. lumeryhmä (ks. taulukko 24). Kummassakin tutkimuksessa adalimumabihoidolla havaittiin varhainen ja pitkäkestoinen vaikutus hoidon epäonnistumisosuuteen vs. lume (ks. kuva </w:t>
      </w:r>
      <w:r w:rsidR="0030549D" w:rsidRPr="007D5606">
        <w:rPr>
          <w:color w:val="000000" w:themeColor="text1"/>
        </w:rPr>
        <w:t>1</w:t>
      </w:r>
      <w:r w:rsidRPr="007D5606">
        <w:rPr>
          <w:color w:val="000000" w:themeColor="text1"/>
        </w:rPr>
        <w:t>).</w:t>
      </w:r>
    </w:p>
    <w:p w14:paraId="3433B487" w14:textId="77777777" w:rsidR="008A732E" w:rsidRPr="007D5606" w:rsidRDefault="008A732E" w:rsidP="00982118">
      <w:pPr>
        <w:rPr>
          <w:color w:val="000000" w:themeColor="text1"/>
        </w:rPr>
      </w:pPr>
    </w:p>
    <w:p w14:paraId="3EA16EFE" w14:textId="77777777" w:rsidR="00C46587" w:rsidRPr="007D5606" w:rsidRDefault="008A732E" w:rsidP="00FB4446">
      <w:pPr>
        <w:rPr>
          <w:b/>
          <w:color w:val="000000" w:themeColor="text1"/>
        </w:rPr>
      </w:pPr>
      <w:r w:rsidRPr="007D5606">
        <w:rPr>
          <w:b/>
          <w:color w:val="000000" w:themeColor="text1"/>
        </w:rPr>
        <w:t>Taulukko </w:t>
      </w:r>
      <w:r w:rsidR="0030549D" w:rsidRPr="007D5606">
        <w:rPr>
          <w:b/>
          <w:color w:val="000000" w:themeColor="text1"/>
        </w:rPr>
        <w:t>19</w:t>
      </w:r>
      <w:r w:rsidRPr="007D5606">
        <w:rPr>
          <w:b/>
          <w:color w:val="000000" w:themeColor="text1"/>
        </w:rPr>
        <w:t>. Hoidon epäonnistumiseen kulunut aika UV I</w:t>
      </w:r>
      <w:r w:rsidRPr="007D5606">
        <w:rPr>
          <w:b/>
          <w:color w:val="000000" w:themeColor="text1"/>
        </w:rPr>
        <w:noBreakHyphen/>
        <w:t xml:space="preserve"> ja UV II </w:t>
      </w:r>
      <w:r w:rsidRPr="007D5606">
        <w:rPr>
          <w:b/>
          <w:color w:val="000000" w:themeColor="text1"/>
        </w:rPr>
        <w:noBreakHyphen/>
        <w:t>tutkimuksissa</w:t>
      </w:r>
    </w:p>
    <w:p w14:paraId="522BD8D8" w14:textId="77777777" w:rsidR="00C46587" w:rsidRPr="007D5606" w:rsidRDefault="00C46587" w:rsidP="00982118">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96"/>
        <w:gridCol w:w="1879"/>
        <w:gridCol w:w="1891"/>
        <w:gridCol w:w="807"/>
        <w:gridCol w:w="1076"/>
        <w:gridCol w:w="1022"/>
      </w:tblGrid>
      <w:tr w:rsidR="008A732E" w:rsidRPr="007D5606" w14:paraId="28210423" w14:textId="77777777" w:rsidTr="00F60A7F">
        <w:tc>
          <w:tcPr>
            <w:tcW w:w="2178" w:type="dxa"/>
            <w:hideMark/>
          </w:tcPr>
          <w:p w14:paraId="772AB6C0" w14:textId="77777777" w:rsidR="008A732E" w:rsidRPr="007D5606" w:rsidRDefault="008A732E" w:rsidP="00982118">
            <w:pPr>
              <w:rPr>
                <w:b/>
                <w:color w:val="000000" w:themeColor="text1"/>
              </w:rPr>
            </w:pPr>
            <w:r w:rsidRPr="007D5606">
              <w:rPr>
                <w:b/>
                <w:color w:val="000000" w:themeColor="text1"/>
              </w:rPr>
              <w:t>Analyysi</w:t>
            </w:r>
          </w:p>
          <w:p w14:paraId="3CB1CD40" w14:textId="77777777" w:rsidR="008A732E" w:rsidRPr="007D5606" w:rsidRDefault="004C70DE" w:rsidP="00982118">
            <w:pPr>
              <w:rPr>
                <w:b/>
                <w:color w:val="000000" w:themeColor="text1"/>
              </w:rPr>
            </w:pPr>
            <w:r w:rsidRPr="007D5606">
              <w:rPr>
                <w:b/>
                <w:color w:val="000000" w:themeColor="text1"/>
              </w:rPr>
              <w:t>     Hoito</w:t>
            </w:r>
          </w:p>
        </w:tc>
        <w:tc>
          <w:tcPr>
            <w:tcW w:w="720" w:type="dxa"/>
            <w:hideMark/>
          </w:tcPr>
          <w:p w14:paraId="0C1BE080" w14:textId="77777777" w:rsidR="008A732E" w:rsidRPr="007D5606" w:rsidRDefault="008A732E" w:rsidP="00FB4446">
            <w:pPr>
              <w:jc w:val="center"/>
              <w:rPr>
                <w:b/>
                <w:color w:val="000000" w:themeColor="text1"/>
              </w:rPr>
            </w:pPr>
            <w:r w:rsidRPr="007D5606">
              <w:rPr>
                <w:b/>
                <w:color w:val="000000" w:themeColor="text1"/>
              </w:rPr>
              <w:t>N</w:t>
            </w:r>
          </w:p>
        </w:tc>
        <w:tc>
          <w:tcPr>
            <w:tcW w:w="1281" w:type="dxa"/>
            <w:hideMark/>
          </w:tcPr>
          <w:p w14:paraId="24805695" w14:textId="77777777" w:rsidR="008A732E" w:rsidRPr="007D5606" w:rsidRDefault="008A732E" w:rsidP="00FB4446">
            <w:pPr>
              <w:jc w:val="center"/>
              <w:rPr>
                <w:b/>
                <w:color w:val="000000" w:themeColor="text1"/>
              </w:rPr>
            </w:pPr>
            <w:r w:rsidRPr="007D5606">
              <w:rPr>
                <w:b/>
                <w:color w:val="000000" w:themeColor="text1"/>
              </w:rPr>
              <w:t>Epäonnistuminen</w:t>
            </w:r>
          </w:p>
          <w:p w14:paraId="6A8661ED" w14:textId="77777777" w:rsidR="008A732E" w:rsidRPr="007D5606" w:rsidRDefault="008A732E" w:rsidP="00FB4446">
            <w:pPr>
              <w:jc w:val="center"/>
              <w:rPr>
                <w:b/>
                <w:color w:val="000000" w:themeColor="text1"/>
              </w:rPr>
            </w:pPr>
            <w:r w:rsidRPr="007D5606">
              <w:rPr>
                <w:b/>
                <w:color w:val="000000" w:themeColor="text1"/>
              </w:rPr>
              <w:t>N (%)</w:t>
            </w:r>
          </w:p>
        </w:tc>
        <w:tc>
          <w:tcPr>
            <w:tcW w:w="1281" w:type="dxa"/>
            <w:hideMark/>
          </w:tcPr>
          <w:p w14:paraId="4067AC18" w14:textId="77777777" w:rsidR="008A732E" w:rsidRPr="007D5606" w:rsidRDefault="008A732E" w:rsidP="00FB4446">
            <w:pPr>
              <w:jc w:val="center"/>
              <w:rPr>
                <w:b/>
                <w:color w:val="000000" w:themeColor="text1"/>
              </w:rPr>
            </w:pPr>
            <w:r w:rsidRPr="007D5606">
              <w:rPr>
                <w:b/>
                <w:color w:val="000000" w:themeColor="text1"/>
              </w:rPr>
              <w:t>Mediaaniaika epäonnistumiseen (kk)</w:t>
            </w:r>
          </w:p>
        </w:tc>
        <w:tc>
          <w:tcPr>
            <w:tcW w:w="1281" w:type="dxa"/>
            <w:hideMark/>
          </w:tcPr>
          <w:p w14:paraId="6441FD3E" w14:textId="77777777" w:rsidR="008A732E" w:rsidRPr="007D5606" w:rsidRDefault="008A732E" w:rsidP="00FB4446">
            <w:pPr>
              <w:jc w:val="center"/>
              <w:rPr>
                <w:b/>
                <w:color w:val="000000" w:themeColor="text1"/>
              </w:rPr>
            </w:pPr>
            <w:r w:rsidRPr="007D5606">
              <w:rPr>
                <w:b/>
                <w:color w:val="000000" w:themeColor="text1"/>
              </w:rPr>
              <w:t>HR</w:t>
            </w:r>
            <w:r w:rsidRPr="007D5606">
              <w:rPr>
                <w:b/>
                <w:color w:val="000000" w:themeColor="text1"/>
                <w:vertAlign w:val="superscript"/>
              </w:rPr>
              <w:t>a</w:t>
            </w:r>
          </w:p>
        </w:tc>
        <w:tc>
          <w:tcPr>
            <w:tcW w:w="1281" w:type="dxa"/>
            <w:hideMark/>
          </w:tcPr>
          <w:p w14:paraId="529D1C46" w14:textId="77777777" w:rsidR="008A732E" w:rsidRPr="007D5606" w:rsidRDefault="008A732E" w:rsidP="00FB4446">
            <w:pPr>
              <w:jc w:val="center"/>
              <w:rPr>
                <w:b/>
                <w:color w:val="000000" w:themeColor="text1"/>
              </w:rPr>
            </w:pPr>
            <w:r w:rsidRPr="007D5606">
              <w:rPr>
                <w:b/>
                <w:color w:val="000000" w:themeColor="text1"/>
              </w:rPr>
              <w:t>95 % lv, HR</w:t>
            </w:r>
            <w:r w:rsidRPr="007D5606">
              <w:rPr>
                <w:b/>
                <w:color w:val="000000" w:themeColor="text1"/>
                <w:vertAlign w:val="superscript"/>
              </w:rPr>
              <w:t>a</w:t>
            </w:r>
          </w:p>
        </w:tc>
        <w:tc>
          <w:tcPr>
            <w:tcW w:w="1281" w:type="dxa"/>
            <w:hideMark/>
          </w:tcPr>
          <w:p w14:paraId="705280B8" w14:textId="77777777" w:rsidR="008A732E" w:rsidRPr="007D5606" w:rsidRDefault="008A732E" w:rsidP="00FB4446">
            <w:pPr>
              <w:jc w:val="center"/>
              <w:rPr>
                <w:b/>
                <w:color w:val="000000" w:themeColor="text1"/>
              </w:rPr>
            </w:pPr>
            <w:r w:rsidRPr="007D5606">
              <w:rPr>
                <w:b/>
                <w:color w:val="000000" w:themeColor="text1"/>
              </w:rPr>
              <w:t>p</w:t>
            </w:r>
            <w:r w:rsidRPr="007D5606">
              <w:rPr>
                <w:b/>
                <w:color w:val="000000" w:themeColor="text1"/>
              </w:rPr>
              <w:noBreakHyphen/>
              <w:t>arvo</w:t>
            </w:r>
            <w:r w:rsidRPr="007D5606">
              <w:rPr>
                <w:b/>
                <w:color w:val="000000" w:themeColor="text1"/>
                <w:vertAlign w:val="superscript"/>
              </w:rPr>
              <w:t>b</w:t>
            </w:r>
          </w:p>
        </w:tc>
      </w:tr>
      <w:tr w:rsidR="008A732E" w:rsidRPr="007D5606" w14:paraId="7C140D0D" w14:textId="77777777" w:rsidTr="00F60A7F">
        <w:tc>
          <w:tcPr>
            <w:tcW w:w="9303" w:type="dxa"/>
            <w:gridSpan w:val="7"/>
            <w:hideMark/>
          </w:tcPr>
          <w:p w14:paraId="15A87EC5" w14:textId="77777777" w:rsidR="008A732E" w:rsidRPr="007D5606" w:rsidRDefault="008A732E" w:rsidP="00982118">
            <w:pPr>
              <w:rPr>
                <w:b/>
                <w:color w:val="000000" w:themeColor="text1"/>
              </w:rPr>
            </w:pPr>
            <w:r w:rsidRPr="007D5606">
              <w:rPr>
                <w:b/>
                <w:color w:val="000000" w:themeColor="text1"/>
              </w:rPr>
              <w:t>Hoidon epäonnistumiseen kulunut aika viikon 6 kohdalla tai sen jälkeen UV I </w:t>
            </w:r>
            <w:r w:rsidRPr="007D5606">
              <w:rPr>
                <w:b/>
                <w:color w:val="000000" w:themeColor="text1"/>
              </w:rPr>
              <w:noBreakHyphen/>
              <w:t xml:space="preserve">tutkimuksessa  </w:t>
            </w:r>
          </w:p>
        </w:tc>
      </w:tr>
      <w:tr w:rsidR="008A732E" w:rsidRPr="007D5606" w14:paraId="12774525" w14:textId="77777777" w:rsidTr="00F60A7F">
        <w:tc>
          <w:tcPr>
            <w:tcW w:w="9303" w:type="dxa"/>
            <w:gridSpan w:val="7"/>
            <w:hideMark/>
          </w:tcPr>
          <w:p w14:paraId="2845A27C" w14:textId="77777777" w:rsidR="008A732E" w:rsidRPr="007D5606" w:rsidRDefault="008A732E" w:rsidP="00982118">
            <w:pPr>
              <w:rPr>
                <w:color w:val="000000" w:themeColor="text1"/>
              </w:rPr>
            </w:pPr>
            <w:r w:rsidRPr="007D5606">
              <w:rPr>
                <w:color w:val="000000" w:themeColor="text1"/>
              </w:rPr>
              <w:t>Ensisijainen analyysi (ITT)</w:t>
            </w:r>
          </w:p>
        </w:tc>
      </w:tr>
      <w:tr w:rsidR="008A732E" w:rsidRPr="007D5606" w14:paraId="45A1917F" w14:textId="77777777" w:rsidTr="00F60A7F">
        <w:tc>
          <w:tcPr>
            <w:tcW w:w="2178" w:type="dxa"/>
            <w:hideMark/>
          </w:tcPr>
          <w:p w14:paraId="04A4449B" w14:textId="77777777" w:rsidR="008A732E" w:rsidRPr="007D5606" w:rsidRDefault="008A732E" w:rsidP="00982118">
            <w:pPr>
              <w:rPr>
                <w:color w:val="000000" w:themeColor="text1"/>
              </w:rPr>
            </w:pPr>
            <w:r w:rsidRPr="007D5606">
              <w:rPr>
                <w:color w:val="000000" w:themeColor="text1"/>
              </w:rPr>
              <w:t>     lume</w:t>
            </w:r>
          </w:p>
        </w:tc>
        <w:tc>
          <w:tcPr>
            <w:tcW w:w="720" w:type="dxa"/>
            <w:hideMark/>
          </w:tcPr>
          <w:p w14:paraId="2CE8AF93" w14:textId="77777777" w:rsidR="008A732E" w:rsidRPr="007D5606" w:rsidRDefault="008A732E" w:rsidP="00FB4446">
            <w:pPr>
              <w:jc w:val="center"/>
              <w:rPr>
                <w:color w:val="000000" w:themeColor="text1"/>
              </w:rPr>
            </w:pPr>
            <w:r w:rsidRPr="007D5606">
              <w:rPr>
                <w:color w:val="000000" w:themeColor="text1"/>
              </w:rPr>
              <w:t>107</w:t>
            </w:r>
          </w:p>
        </w:tc>
        <w:tc>
          <w:tcPr>
            <w:tcW w:w="1281" w:type="dxa"/>
            <w:hideMark/>
          </w:tcPr>
          <w:p w14:paraId="75A455E4" w14:textId="77777777" w:rsidR="008A732E" w:rsidRPr="007D5606" w:rsidRDefault="008A732E" w:rsidP="00FB4446">
            <w:pPr>
              <w:jc w:val="center"/>
              <w:rPr>
                <w:color w:val="000000" w:themeColor="text1"/>
              </w:rPr>
            </w:pPr>
            <w:r w:rsidRPr="007D5606">
              <w:rPr>
                <w:color w:val="000000" w:themeColor="text1"/>
              </w:rPr>
              <w:t>84 (78,5)</w:t>
            </w:r>
          </w:p>
        </w:tc>
        <w:tc>
          <w:tcPr>
            <w:tcW w:w="1281" w:type="dxa"/>
            <w:hideMark/>
          </w:tcPr>
          <w:p w14:paraId="3C801493" w14:textId="77777777" w:rsidR="008A732E" w:rsidRPr="007D5606" w:rsidRDefault="008A732E" w:rsidP="00FB4446">
            <w:pPr>
              <w:jc w:val="center"/>
              <w:rPr>
                <w:color w:val="000000" w:themeColor="text1"/>
              </w:rPr>
            </w:pPr>
            <w:r w:rsidRPr="007D5606">
              <w:rPr>
                <w:color w:val="000000" w:themeColor="text1"/>
              </w:rPr>
              <w:t>3,0</w:t>
            </w:r>
          </w:p>
        </w:tc>
        <w:tc>
          <w:tcPr>
            <w:tcW w:w="1281" w:type="dxa"/>
            <w:hideMark/>
          </w:tcPr>
          <w:p w14:paraId="18A211EA" w14:textId="77777777" w:rsidR="008A732E" w:rsidRPr="007D5606" w:rsidRDefault="00E26D75" w:rsidP="00FB4446">
            <w:pPr>
              <w:jc w:val="center"/>
              <w:rPr>
                <w:color w:val="000000" w:themeColor="text1"/>
              </w:rPr>
            </w:pPr>
            <w:r w:rsidRPr="007D5606">
              <w:rPr>
                <w:color w:val="000000" w:themeColor="text1"/>
              </w:rPr>
              <w:noBreakHyphen/>
            </w:r>
            <w:r w:rsidRPr="007D5606">
              <w:rPr>
                <w:color w:val="000000" w:themeColor="text1"/>
              </w:rPr>
              <w:noBreakHyphen/>
            </w:r>
          </w:p>
        </w:tc>
        <w:tc>
          <w:tcPr>
            <w:tcW w:w="1281" w:type="dxa"/>
            <w:hideMark/>
          </w:tcPr>
          <w:p w14:paraId="1C95EE90" w14:textId="77777777" w:rsidR="008A732E" w:rsidRPr="007D5606" w:rsidRDefault="008A732E" w:rsidP="00FB4446">
            <w:pPr>
              <w:jc w:val="center"/>
              <w:rPr>
                <w:color w:val="000000" w:themeColor="text1"/>
              </w:rPr>
            </w:pPr>
            <w:r w:rsidRPr="007D5606">
              <w:rPr>
                <w:color w:val="000000" w:themeColor="text1"/>
              </w:rPr>
              <w:noBreakHyphen/>
            </w:r>
            <w:r w:rsidRPr="007D5606">
              <w:rPr>
                <w:color w:val="000000" w:themeColor="text1"/>
              </w:rPr>
              <w:noBreakHyphen/>
            </w:r>
          </w:p>
        </w:tc>
        <w:tc>
          <w:tcPr>
            <w:tcW w:w="1281" w:type="dxa"/>
            <w:hideMark/>
          </w:tcPr>
          <w:p w14:paraId="3EEDD8C3" w14:textId="77777777" w:rsidR="008A732E" w:rsidRPr="007D5606" w:rsidRDefault="008A732E" w:rsidP="00FB4446">
            <w:pPr>
              <w:jc w:val="center"/>
              <w:rPr>
                <w:color w:val="000000" w:themeColor="text1"/>
              </w:rPr>
            </w:pPr>
            <w:r w:rsidRPr="007D5606">
              <w:rPr>
                <w:color w:val="000000" w:themeColor="text1"/>
              </w:rPr>
              <w:noBreakHyphen/>
            </w:r>
            <w:r w:rsidRPr="007D5606">
              <w:rPr>
                <w:color w:val="000000" w:themeColor="text1"/>
              </w:rPr>
              <w:noBreakHyphen/>
            </w:r>
          </w:p>
        </w:tc>
      </w:tr>
      <w:tr w:rsidR="008A732E" w:rsidRPr="007D5606" w14:paraId="77297B74" w14:textId="77777777" w:rsidTr="00F60A7F">
        <w:tc>
          <w:tcPr>
            <w:tcW w:w="2178" w:type="dxa"/>
            <w:hideMark/>
          </w:tcPr>
          <w:p w14:paraId="62579B1D" w14:textId="77777777" w:rsidR="008A732E" w:rsidRPr="007D5606" w:rsidRDefault="008A732E" w:rsidP="00982118">
            <w:pPr>
              <w:rPr>
                <w:color w:val="000000" w:themeColor="text1"/>
              </w:rPr>
            </w:pPr>
            <w:r w:rsidRPr="007D5606">
              <w:rPr>
                <w:color w:val="000000" w:themeColor="text1"/>
              </w:rPr>
              <w:t>     adalimumabi</w:t>
            </w:r>
          </w:p>
        </w:tc>
        <w:tc>
          <w:tcPr>
            <w:tcW w:w="720" w:type="dxa"/>
            <w:hideMark/>
          </w:tcPr>
          <w:p w14:paraId="55E6898A" w14:textId="77777777" w:rsidR="008A732E" w:rsidRPr="007D5606" w:rsidRDefault="008A732E" w:rsidP="00FB4446">
            <w:pPr>
              <w:jc w:val="center"/>
              <w:rPr>
                <w:color w:val="000000" w:themeColor="text1"/>
              </w:rPr>
            </w:pPr>
            <w:r w:rsidRPr="007D5606">
              <w:rPr>
                <w:color w:val="000000" w:themeColor="text1"/>
              </w:rPr>
              <w:t>110</w:t>
            </w:r>
          </w:p>
        </w:tc>
        <w:tc>
          <w:tcPr>
            <w:tcW w:w="1281" w:type="dxa"/>
            <w:hideMark/>
          </w:tcPr>
          <w:p w14:paraId="08376374" w14:textId="77777777" w:rsidR="008A732E" w:rsidRPr="007D5606" w:rsidRDefault="008A732E" w:rsidP="00FB4446">
            <w:pPr>
              <w:jc w:val="center"/>
              <w:rPr>
                <w:color w:val="000000" w:themeColor="text1"/>
              </w:rPr>
            </w:pPr>
            <w:r w:rsidRPr="007D5606">
              <w:rPr>
                <w:color w:val="000000" w:themeColor="text1"/>
              </w:rPr>
              <w:t>60 (54,5)</w:t>
            </w:r>
          </w:p>
        </w:tc>
        <w:tc>
          <w:tcPr>
            <w:tcW w:w="1281" w:type="dxa"/>
            <w:hideMark/>
          </w:tcPr>
          <w:p w14:paraId="4FEF1755" w14:textId="77777777" w:rsidR="008A732E" w:rsidRPr="007D5606" w:rsidRDefault="008A732E" w:rsidP="00FB4446">
            <w:pPr>
              <w:jc w:val="center"/>
              <w:rPr>
                <w:color w:val="000000" w:themeColor="text1"/>
              </w:rPr>
            </w:pPr>
            <w:r w:rsidRPr="007D5606">
              <w:rPr>
                <w:color w:val="000000" w:themeColor="text1"/>
              </w:rPr>
              <w:t>5,6</w:t>
            </w:r>
          </w:p>
        </w:tc>
        <w:tc>
          <w:tcPr>
            <w:tcW w:w="1281" w:type="dxa"/>
            <w:hideMark/>
          </w:tcPr>
          <w:p w14:paraId="225EE894" w14:textId="77777777" w:rsidR="008A732E" w:rsidRPr="007D5606" w:rsidRDefault="008A732E" w:rsidP="00FB4446">
            <w:pPr>
              <w:jc w:val="center"/>
              <w:rPr>
                <w:color w:val="000000" w:themeColor="text1"/>
              </w:rPr>
            </w:pPr>
            <w:r w:rsidRPr="007D5606">
              <w:rPr>
                <w:color w:val="000000" w:themeColor="text1"/>
              </w:rPr>
              <w:t>0,50</w:t>
            </w:r>
          </w:p>
        </w:tc>
        <w:tc>
          <w:tcPr>
            <w:tcW w:w="1281" w:type="dxa"/>
            <w:hideMark/>
          </w:tcPr>
          <w:p w14:paraId="2E0D414B" w14:textId="77777777" w:rsidR="008A732E" w:rsidRPr="007D5606" w:rsidRDefault="008A732E" w:rsidP="00FB4446">
            <w:pPr>
              <w:jc w:val="center"/>
              <w:rPr>
                <w:color w:val="000000" w:themeColor="text1"/>
              </w:rPr>
            </w:pPr>
            <w:r w:rsidRPr="007D5606">
              <w:rPr>
                <w:color w:val="000000" w:themeColor="text1"/>
              </w:rPr>
              <w:t>0,36–0,70</w:t>
            </w:r>
          </w:p>
        </w:tc>
        <w:tc>
          <w:tcPr>
            <w:tcW w:w="1281" w:type="dxa"/>
            <w:hideMark/>
          </w:tcPr>
          <w:p w14:paraId="4D8EB7AE" w14:textId="77777777" w:rsidR="008A732E" w:rsidRPr="007D5606" w:rsidRDefault="008A732E" w:rsidP="00FB4446">
            <w:pPr>
              <w:jc w:val="center"/>
              <w:rPr>
                <w:color w:val="000000" w:themeColor="text1"/>
              </w:rPr>
            </w:pPr>
            <w:r w:rsidRPr="007D5606">
              <w:rPr>
                <w:color w:val="000000" w:themeColor="text1"/>
              </w:rPr>
              <w:t>&lt; 0,001</w:t>
            </w:r>
          </w:p>
        </w:tc>
      </w:tr>
      <w:tr w:rsidR="008A732E" w:rsidRPr="007D5606" w14:paraId="6B18F9D6" w14:textId="77777777" w:rsidTr="00F60A7F">
        <w:tc>
          <w:tcPr>
            <w:tcW w:w="9303" w:type="dxa"/>
            <w:gridSpan w:val="7"/>
            <w:hideMark/>
          </w:tcPr>
          <w:p w14:paraId="0D720AE7" w14:textId="77777777" w:rsidR="008A732E" w:rsidRPr="007D5606" w:rsidRDefault="008A732E" w:rsidP="00982118">
            <w:pPr>
              <w:rPr>
                <w:b/>
                <w:color w:val="000000" w:themeColor="text1"/>
              </w:rPr>
            </w:pPr>
            <w:r w:rsidRPr="007D5606">
              <w:rPr>
                <w:b/>
                <w:color w:val="000000" w:themeColor="text1"/>
              </w:rPr>
              <w:t>Hoidon epäonnistumiseen kulunut aika viikon 2 kohdalla tai sen jälkeen UV II </w:t>
            </w:r>
            <w:r w:rsidRPr="007D5606">
              <w:rPr>
                <w:b/>
                <w:color w:val="000000" w:themeColor="text1"/>
              </w:rPr>
              <w:noBreakHyphen/>
              <w:t>tutkimuksessa</w:t>
            </w:r>
          </w:p>
        </w:tc>
      </w:tr>
      <w:tr w:rsidR="008A732E" w:rsidRPr="007D5606" w14:paraId="751FCAC5" w14:textId="77777777" w:rsidTr="00F60A7F">
        <w:tc>
          <w:tcPr>
            <w:tcW w:w="9303" w:type="dxa"/>
            <w:gridSpan w:val="7"/>
            <w:hideMark/>
          </w:tcPr>
          <w:p w14:paraId="3835703E" w14:textId="77777777" w:rsidR="008A732E" w:rsidRPr="007D5606" w:rsidRDefault="008A732E" w:rsidP="00982118">
            <w:pPr>
              <w:rPr>
                <w:color w:val="000000" w:themeColor="text1"/>
              </w:rPr>
            </w:pPr>
            <w:r w:rsidRPr="007D5606">
              <w:rPr>
                <w:color w:val="000000" w:themeColor="text1"/>
              </w:rPr>
              <w:t>Ensisijainen analyysi (ITT)</w:t>
            </w:r>
          </w:p>
        </w:tc>
      </w:tr>
      <w:tr w:rsidR="008A732E" w:rsidRPr="007D5606" w14:paraId="5E8DF3B5" w14:textId="77777777" w:rsidTr="00F60A7F">
        <w:tc>
          <w:tcPr>
            <w:tcW w:w="2178" w:type="dxa"/>
            <w:hideMark/>
          </w:tcPr>
          <w:p w14:paraId="5FB2D602" w14:textId="77777777" w:rsidR="008A732E" w:rsidRPr="007D5606" w:rsidRDefault="008A732E" w:rsidP="00982118">
            <w:pPr>
              <w:rPr>
                <w:color w:val="000000" w:themeColor="text1"/>
              </w:rPr>
            </w:pPr>
            <w:r w:rsidRPr="007D5606">
              <w:rPr>
                <w:color w:val="000000" w:themeColor="text1"/>
              </w:rPr>
              <w:t>     lume</w:t>
            </w:r>
          </w:p>
        </w:tc>
        <w:tc>
          <w:tcPr>
            <w:tcW w:w="720" w:type="dxa"/>
            <w:hideMark/>
          </w:tcPr>
          <w:p w14:paraId="6AC90109" w14:textId="77777777" w:rsidR="008A732E" w:rsidRPr="007D5606" w:rsidRDefault="008A732E" w:rsidP="00FB4446">
            <w:pPr>
              <w:jc w:val="center"/>
              <w:rPr>
                <w:color w:val="000000" w:themeColor="text1"/>
              </w:rPr>
            </w:pPr>
            <w:r w:rsidRPr="007D5606">
              <w:rPr>
                <w:color w:val="000000" w:themeColor="text1"/>
              </w:rPr>
              <w:t>111</w:t>
            </w:r>
          </w:p>
        </w:tc>
        <w:tc>
          <w:tcPr>
            <w:tcW w:w="1281" w:type="dxa"/>
            <w:hideMark/>
          </w:tcPr>
          <w:p w14:paraId="3C39AF34" w14:textId="77777777" w:rsidR="008A732E" w:rsidRPr="007D5606" w:rsidRDefault="008A732E" w:rsidP="00FB4446">
            <w:pPr>
              <w:jc w:val="center"/>
              <w:rPr>
                <w:color w:val="000000" w:themeColor="text1"/>
              </w:rPr>
            </w:pPr>
            <w:r w:rsidRPr="007D5606">
              <w:rPr>
                <w:color w:val="000000" w:themeColor="text1"/>
              </w:rPr>
              <w:t>61 (55,0)</w:t>
            </w:r>
          </w:p>
        </w:tc>
        <w:tc>
          <w:tcPr>
            <w:tcW w:w="1281" w:type="dxa"/>
            <w:hideMark/>
          </w:tcPr>
          <w:p w14:paraId="0C033E54" w14:textId="77777777" w:rsidR="008A732E" w:rsidRPr="007D5606" w:rsidRDefault="008A732E" w:rsidP="00FB4446">
            <w:pPr>
              <w:jc w:val="center"/>
              <w:rPr>
                <w:color w:val="000000" w:themeColor="text1"/>
              </w:rPr>
            </w:pPr>
            <w:r w:rsidRPr="007D5606">
              <w:rPr>
                <w:color w:val="000000" w:themeColor="text1"/>
              </w:rPr>
              <w:t>8,3</w:t>
            </w:r>
          </w:p>
        </w:tc>
        <w:tc>
          <w:tcPr>
            <w:tcW w:w="1281" w:type="dxa"/>
            <w:hideMark/>
          </w:tcPr>
          <w:p w14:paraId="737AC739" w14:textId="77777777" w:rsidR="008A732E" w:rsidRPr="007D5606" w:rsidRDefault="008A732E" w:rsidP="00FB4446">
            <w:pPr>
              <w:jc w:val="center"/>
              <w:rPr>
                <w:color w:val="000000" w:themeColor="text1"/>
              </w:rPr>
            </w:pPr>
            <w:r w:rsidRPr="007D5606">
              <w:rPr>
                <w:color w:val="000000" w:themeColor="text1"/>
              </w:rPr>
              <w:noBreakHyphen/>
            </w:r>
            <w:r w:rsidRPr="007D5606">
              <w:rPr>
                <w:color w:val="000000" w:themeColor="text1"/>
              </w:rPr>
              <w:noBreakHyphen/>
            </w:r>
          </w:p>
        </w:tc>
        <w:tc>
          <w:tcPr>
            <w:tcW w:w="1281" w:type="dxa"/>
            <w:hideMark/>
          </w:tcPr>
          <w:p w14:paraId="4839C414" w14:textId="77777777" w:rsidR="008A732E" w:rsidRPr="007D5606" w:rsidRDefault="008A732E" w:rsidP="00FB4446">
            <w:pPr>
              <w:jc w:val="center"/>
              <w:rPr>
                <w:color w:val="000000" w:themeColor="text1"/>
              </w:rPr>
            </w:pPr>
            <w:r w:rsidRPr="007D5606">
              <w:rPr>
                <w:color w:val="000000" w:themeColor="text1"/>
              </w:rPr>
              <w:noBreakHyphen/>
            </w:r>
            <w:r w:rsidRPr="007D5606">
              <w:rPr>
                <w:color w:val="000000" w:themeColor="text1"/>
              </w:rPr>
              <w:noBreakHyphen/>
            </w:r>
          </w:p>
        </w:tc>
        <w:tc>
          <w:tcPr>
            <w:tcW w:w="1281" w:type="dxa"/>
            <w:hideMark/>
          </w:tcPr>
          <w:p w14:paraId="6B23FC2B" w14:textId="77777777" w:rsidR="008A732E" w:rsidRPr="007D5606" w:rsidRDefault="008A732E" w:rsidP="00FB4446">
            <w:pPr>
              <w:jc w:val="center"/>
              <w:rPr>
                <w:color w:val="000000" w:themeColor="text1"/>
              </w:rPr>
            </w:pPr>
            <w:r w:rsidRPr="007D5606">
              <w:rPr>
                <w:color w:val="000000" w:themeColor="text1"/>
              </w:rPr>
              <w:noBreakHyphen/>
            </w:r>
            <w:r w:rsidRPr="007D5606">
              <w:rPr>
                <w:color w:val="000000" w:themeColor="text1"/>
              </w:rPr>
              <w:noBreakHyphen/>
            </w:r>
          </w:p>
        </w:tc>
      </w:tr>
      <w:tr w:rsidR="008A732E" w:rsidRPr="007D5606" w14:paraId="25DF3F6B" w14:textId="77777777" w:rsidTr="00F60A7F">
        <w:tc>
          <w:tcPr>
            <w:tcW w:w="2178" w:type="dxa"/>
            <w:tcBorders>
              <w:bottom w:val="single" w:sz="4" w:space="0" w:color="auto"/>
            </w:tcBorders>
            <w:hideMark/>
          </w:tcPr>
          <w:p w14:paraId="06CB4AC9" w14:textId="77777777" w:rsidR="008A732E" w:rsidRPr="007D5606" w:rsidRDefault="008A732E" w:rsidP="00982118">
            <w:pPr>
              <w:rPr>
                <w:color w:val="000000" w:themeColor="text1"/>
              </w:rPr>
            </w:pPr>
            <w:r w:rsidRPr="007D5606">
              <w:rPr>
                <w:color w:val="000000" w:themeColor="text1"/>
              </w:rPr>
              <w:t>     adalimumabi</w:t>
            </w:r>
          </w:p>
        </w:tc>
        <w:tc>
          <w:tcPr>
            <w:tcW w:w="720" w:type="dxa"/>
            <w:tcBorders>
              <w:bottom w:val="single" w:sz="4" w:space="0" w:color="auto"/>
            </w:tcBorders>
            <w:hideMark/>
          </w:tcPr>
          <w:p w14:paraId="4000C74D" w14:textId="77777777" w:rsidR="008A732E" w:rsidRPr="007D5606" w:rsidRDefault="008A732E" w:rsidP="00FB4446">
            <w:pPr>
              <w:jc w:val="center"/>
              <w:rPr>
                <w:color w:val="000000" w:themeColor="text1"/>
              </w:rPr>
            </w:pPr>
            <w:r w:rsidRPr="007D5606">
              <w:rPr>
                <w:color w:val="000000" w:themeColor="text1"/>
              </w:rPr>
              <w:t>115</w:t>
            </w:r>
          </w:p>
        </w:tc>
        <w:tc>
          <w:tcPr>
            <w:tcW w:w="1281" w:type="dxa"/>
            <w:tcBorders>
              <w:bottom w:val="single" w:sz="4" w:space="0" w:color="auto"/>
            </w:tcBorders>
            <w:hideMark/>
          </w:tcPr>
          <w:p w14:paraId="78EABD58" w14:textId="77777777" w:rsidR="008A732E" w:rsidRPr="007D5606" w:rsidRDefault="008A732E" w:rsidP="00FB4446">
            <w:pPr>
              <w:jc w:val="center"/>
              <w:rPr>
                <w:color w:val="000000" w:themeColor="text1"/>
              </w:rPr>
            </w:pPr>
            <w:r w:rsidRPr="007D5606">
              <w:rPr>
                <w:color w:val="000000" w:themeColor="text1"/>
              </w:rPr>
              <w:t>45 (39,1)</w:t>
            </w:r>
          </w:p>
        </w:tc>
        <w:tc>
          <w:tcPr>
            <w:tcW w:w="1281" w:type="dxa"/>
            <w:tcBorders>
              <w:bottom w:val="single" w:sz="4" w:space="0" w:color="auto"/>
            </w:tcBorders>
            <w:hideMark/>
          </w:tcPr>
          <w:p w14:paraId="606EDA25" w14:textId="77777777" w:rsidR="008A732E" w:rsidRPr="007D5606" w:rsidRDefault="008A732E" w:rsidP="00FB4446">
            <w:pPr>
              <w:jc w:val="center"/>
              <w:rPr>
                <w:color w:val="000000" w:themeColor="text1"/>
              </w:rPr>
            </w:pPr>
            <w:r w:rsidRPr="007D5606">
              <w:rPr>
                <w:color w:val="000000" w:themeColor="text1"/>
              </w:rPr>
              <w:t>EA</w:t>
            </w:r>
            <w:r w:rsidRPr="007D5606">
              <w:rPr>
                <w:color w:val="000000" w:themeColor="text1"/>
                <w:vertAlign w:val="superscript"/>
              </w:rPr>
              <w:t>c</w:t>
            </w:r>
          </w:p>
        </w:tc>
        <w:tc>
          <w:tcPr>
            <w:tcW w:w="1281" w:type="dxa"/>
            <w:tcBorders>
              <w:bottom w:val="single" w:sz="4" w:space="0" w:color="auto"/>
            </w:tcBorders>
            <w:hideMark/>
          </w:tcPr>
          <w:p w14:paraId="17B39CFA" w14:textId="77777777" w:rsidR="008A732E" w:rsidRPr="007D5606" w:rsidRDefault="008A732E" w:rsidP="00FB4446">
            <w:pPr>
              <w:jc w:val="center"/>
              <w:rPr>
                <w:color w:val="000000" w:themeColor="text1"/>
              </w:rPr>
            </w:pPr>
            <w:r w:rsidRPr="007D5606">
              <w:rPr>
                <w:color w:val="000000" w:themeColor="text1"/>
              </w:rPr>
              <w:t>0,57</w:t>
            </w:r>
          </w:p>
        </w:tc>
        <w:tc>
          <w:tcPr>
            <w:tcW w:w="1281" w:type="dxa"/>
            <w:tcBorders>
              <w:bottom w:val="single" w:sz="4" w:space="0" w:color="auto"/>
            </w:tcBorders>
            <w:hideMark/>
          </w:tcPr>
          <w:p w14:paraId="6099ECFF" w14:textId="77777777" w:rsidR="008A732E" w:rsidRPr="007D5606" w:rsidRDefault="008A732E" w:rsidP="00FB4446">
            <w:pPr>
              <w:jc w:val="center"/>
              <w:rPr>
                <w:color w:val="000000" w:themeColor="text1"/>
              </w:rPr>
            </w:pPr>
            <w:r w:rsidRPr="007D5606">
              <w:rPr>
                <w:color w:val="000000" w:themeColor="text1"/>
              </w:rPr>
              <w:t>0,39–0,84</w:t>
            </w:r>
          </w:p>
        </w:tc>
        <w:tc>
          <w:tcPr>
            <w:tcW w:w="1281" w:type="dxa"/>
            <w:tcBorders>
              <w:bottom w:val="single" w:sz="4" w:space="0" w:color="auto"/>
            </w:tcBorders>
            <w:hideMark/>
          </w:tcPr>
          <w:p w14:paraId="0C25EC19" w14:textId="77777777" w:rsidR="008A732E" w:rsidRPr="007D5606" w:rsidRDefault="008A732E" w:rsidP="00FB4446">
            <w:pPr>
              <w:jc w:val="center"/>
              <w:rPr>
                <w:color w:val="000000" w:themeColor="text1"/>
              </w:rPr>
            </w:pPr>
            <w:r w:rsidRPr="007D5606">
              <w:rPr>
                <w:color w:val="000000" w:themeColor="text1"/>
              </w:rPr>
              <w:t>0,004</w:t>
            </w:r>
          </w:p>
        </w:tc>
      </w:tr>
      <w:tr w:rsidR="007F42F7" w:rsidRPr="007D5606" w14:paraId="6AF5AD8D" w14:textId="77777777" w:rsidTr="00F60A7F">
        <w:tc>
          <w:tcPr>
            <w:tcW w:w="9303" w:type="dxa"/>
            <w:gridSpan w:val="7"/>
            <w:tcBorders>
              <w:left w:val="nil"/>
              <w:bottom w:val="nil"/>
              <w:right w:val="nil"/>
            </w:tcBorders>
          </w:tcPr>
          <w:p w14:paraId="0090B887" w14:textId="77777777" w:rsidR="007F42F7" w:rsidRPr="00EA06DD" w:rsidRDefault="007F42F7" w:rsidP="007F42F7">
            <w:pPr>
              <w:rPr>
                <w:color w:val="000000" w:themeColor="text1"/>
                <w:sz w:val="20"/>
              </w:rPr>
            </w:pPr>
            <w:r w:rsidRPr="00EA06DD">
              <w:rPr>
                <w:color w:val="000000" w:themeColor="text1"/>
                <w:sz w:val="20"/>
              </w:rPr>
              <w:t>Huom.: Hoidon epäonnistuminen viikon 6 kohdalla tai sen jälkeen (UV I </w:t>
            </w:r>
            <w:r w:rsidRPr="00EA06DD">
              <w:rPr>
                <w:color w:val="000000" w:themeColor="text1"/>
                <w:sz w:val="20"/>
              </w:rPr>
              <w:noBreakHyphen/>
              <w:t>tutkimus) tai viikon 2 kohdalla tai sen jälkeen (UV II </w:t>
            </w:r>
            <w:r w:rsidRPr="00EA06DD">
              <w:rPr>
                <w:color w:val="000000" w:themeColor="text1"/>
                <w:sz w:val="20"/>
              </w:rPr>
              <w:noBreakHyphen/>
              <w:t xml:space="preserve">tutkimus) laskettiin tapahtumaksi. Muusta syystä kuin hoidon epäonnistumisesta johtuneet keskeytykset tutkimuksessa rajattiin keskeytyshetken kohdalta. </w:t>
            </w:r>
          </w:p>
          <w:p w14:paraId="4B03BF8D" w14:textId="77777777" w:rsidR="007F42F7" w:rsidRPr="00EA06DD" w:rsidRDefault="007F42F7" w:rsidP="007F42F7">
            <w:pPr>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xml:space="preserve"> Adalimumabin vs. lumeen riskisuhde (HR) laskettiin suhteellisen riskin regressiolla, jossa tekijänä oli hoito. </w:t>
            </w:r>
          </w:p>
          <w:p w14:paraId="69D85A04" w14:textId="77777777" w:rsidR="007F42F7" w:rsidRPr="00EA06DD" w:rsidRDefault="007F42F7" w:rsidP="007F42F7">
            <w:pPr>
              <w:ind w:left="270" w:hanging="270"/>
              <w:rPr>
                <w:color w:val="000000" w:themeColor="text1"/>
                <w:sz w:val="20"/>
              </w:rPr>
            </w:pPr>
            <w:r w:rsidRPr="00EA06DD">
              <w:rPr>
                <w:color w:val="000000" w:themeColor="text1"/>
                <w:sz w:val="20"/>
                <w:vertAlign w:val="superscript"/>
              </w:rPr>
              <w:t>b</w:t>
            </w:r>
            <w:r w:rsidRPr="00EA06DD">
              <w:rPr>
                <w:color w:val="000000" w:themeColor="text1"/>
                <w:sz w:val="20"/>
              </w:rPr>
              <w:tab/>
              <w:t xml:space="preserve"> 2</w:t>
            </w:r>
            <w:r w:rsidRPr="00EA06DD">
              <w:rPr>
                <w:color w:val="000000" w:themeColor="text1"/>
                <w:sz w:val="20"/>
              </w:rPr>
              <w:noBreakHyphen/>
              <w:t>tahoinen p</w:t>
            </w:r>
            <w:r w:rsidRPr="00EA06DD">
              <w:rPr>
                <w:color w:val="000000" w:themeColor="text1"/>
                <w:sz w:val="20"/>
              </w:rPr>
              <w:noBreakHyphen/>
              <w:t xml:space="preserve">arvo laskettiin log-rank-testillä </w:t>
            </w:r>
          </w:p>
          <w:p w14:paraId="2C022FEF" w14:textId="77777777" w:rsidR="007F42F7" w:rsidRPr="00EA06DD" w:rsidRDefault="007F42F7" w:rsidP="007F42F7">
            <w:pPr>
              <w:ind w:left="270" w:hanging="270"/>
              <w:rPr>
                <w:color w:val="000000" w:themeColor="text1"/>
                <w:sz w:val="20"/>
              </w:rPr>
            </w:pPr>
            <w:r w:rsidRPr="00EA06DD">
              <w:rPr>
                <w:color w:val="000000" w:themeColor="text1"/>
                <w:sz w:val="20"/>
                <w:vertAlign w:val="superscript"/>
              </w:rPr>
              <w:t>c</w:t>
            </w:r>
            <w:r w:rsidRPr="00EA06DD">
              <w:rPr>
                <w:color w:val="000000" w:themeColor="text1"/>
                <w:sz w:val="20"/>
              </w:rPr>
              <w:tab/>
              <w:t xml:space="preserve"> EA = ei arvioitavissa. Alle puolella riskille alttiista potilaista esiintyi tapahtuma. </w:t>
            </w:r>
          </w:p>
        </w:tc>
      </w:tr>
    </w:tbl>
    <w:p w14:paraId="6E0FF03B" w14:textId="77777777" w:rsidR="008A732E" w:rsidRPr="007D5606" w:rsidRDefault="008A732E" w:rsidP="00982118">
      <w:pPr>
        <w:rPr>
          <w:color w:val="000000" w:themeColor="text1"/>
        </w:rPr>
      </w:pPr>
    </w:p>
    <w:p w14:paraId="74800AEE" w14:textId="77777777" w:rsidR="00A84E59" w:rsidRPr="007D5606" w:rsidRDefault="00A84E59" w:rsidP="00DB06D0">
      <w:pPr>
        <w:keepNext/>
        <w:rPr>
          <w:color w:val="000000" w:themeColor="text1"/>
        </w:rPr>
      </w:pPr>
      <w:r w:rsidRPr="007D5606">
        <w:rPr>
          <w:b/>
          <w:color w:val="000000" w:themeColor="text1"/>
        </w:rPr>
        <w:lastRenderedPageBreak/>
        <w:t>Kuva </w:t>
      </w:r>
      <w:r w:rsidR="0030549D" w:rsidRPr="007D5606">
        <w:rPr>
          <w:b/>
          <w:color w:val="000000" w:themeColor="text1"/>
        </w:rPr>
        <w:t>1</w:t>
      </w:r>
      <w:r w:rsidRPr="007D5606">
        <w:rPr>
          <w:b/>
          <w:color w:val="000000" w:themeColor="text1"/>
        </w:rPr>
        <w:t>: Hoidon epäonnistumiseen kulunut aika yhteenvetona Kaplan–Meier-käyrinä viikon 6 kohdalla tai sen jälkeen (UV I </w:t>
      </w:r>
      <w:r w:rsidRPr="007D5606">
        <w:rPr>
          <w:b/>
          <w:color w:val="000000" w:themeColor="text1"/>
        </w:rPr>
        <w:noBreakHyphen/>
        <w:t>tutkimus) tai viikon 2 kohdalla tai sen jälkeen (UV II </w:t>
      </w:r>
      <w:r w:rsidRPr="007D5606">
        <w:rPr>
          <w:b/>
          <w:color w:val="000000" w:themeColor="text1"/>
        </w:rPr>
        <w:noBreakHyphen/>
        <w:t>tutkimus)</w:t>
      </w:r>
    </w:p>
    <w:p w14:paraId="6F304445" w14:textId="3A7E0338" w:rsidR="00A84E59" w:rsidRPr="007D5606" w:rsidRDefault="0014362B" w:rsidP="00982118">
      <w:pPr>
        <w:rPr>
          <w:color w:val="000000" w:themeColor="text1"/>
        </w:rPr>
      </w:pPr>
      <w:r w:rsidRPr="007D5606">
        <w:rPr>
          <w:b/>
          <w:noProof/>
          <w:color w:val="000000" w:themeColor="text1"/>
        </w:rPr>
        <mc:AlternateContent>
          <mc:Choice Requires="wps">
            <w:drawing>
              <wp:anchor distT="0" distB="0" distL="114300" distR="114300" simplePos="0" relativeHeight="251600384" behindDoc="0" locked="0" layoutInCell="1" allowOverlap="1" wp14:anchorId="0C2480C2" wp14:editId="4394B203">
                <wp:simplePos x="0" y="0"/>
                <wp:positionH relativeFrom="column">
                  <wp:posOffset>4729480</wp:posOffset>
                </wp:positionH>
                <wp:positionV relativeFrom="paragraph">
                  <wp:posOffset>2628900</wp:posOffset>
                </wp:positionV>
                <wp:extent cx="735330" cy="160655"/>
                <wp:effectExtent l="0" t="3175" r="0" b="0"/>
                <wp:wrapNone/>
                <wp:docPr id="20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6CB274" w14:textId="77777777" w:rsidR="00EF0E7A" w:rsidRPr="00CE1235" w:rsidRDefault="00EF0E7A" w:rsidP="00A05B2F">
                            <w:pPr>
                              <w:rPr>
                                <w:szCs w:val="20"/>
                              </w:rPr>
                            </w:pPr>
                            <w:r>
                              <w:t>adalimumabi</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C2480C2" id="Text Box 40" o:spid="_x0000_s1042" type="#_x0000_t202" style="position:absolute;margin-left:372.4pt;margin-top:207pt;width:57.9pt;height:12.6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" stroked="f">
                <v:textbox style="mso-fit-shape-to-text:t" inset="0,0,0,0">
                  <w:txbxContent>
                    <w:p w14:paraId="456CB274" w14:textId="77777777" w:rsidR="00EF0E7A" w:rsidRPr="00CE1235" w:rsidRDefault="00EF0E7A" w:rsidP="00A05B2F">
                      <w:pPr>
                        <w:rPr>
                          <w:szCs w:val="20"/>
                        </w:rPr>
                      </w:pPr>
                      <w:r>
                        <w:t>adalimumabi</w:t>
                      </w:r>
                    </w:p>
                  </w:txbxContent>
                </v:textbox>
              </v:shape>
            </w:pict>
          </mc:Fallback>
        </mc:AlternateContent>
      </w:r>
      <w:r w:rsidRPr="007D5606">
        <w:rPr>
          <w:b/>
          <w:noProof/>
          <w:color w:val="000000" w:themeColor="text1"/>
        </w:rPr>
        <mc:AlternateContent>
          <mc:Choice Requires="wps">
            <w:drawing>
              <wp:anchor distT="0" distB="0" distL="114300" distR="114300" simplePos="0" relativeHeight="251604480" behindDoc="0" locked="0" layoutInCell="1" allowOverlap="1" wp14:anchorId="6F6C5396" wp14:editId="6D08C0F9">
                <wp:simplePos x="0" y="0"/>
                <wp:positionH relativeFrom="column">
                  <wp:posOffset>314325</wp:posOffset>
                </wp:positionH>
                <wp:positionV relativeFrom="paragraph">
                  <wp:posOffset>2626995</wp:posOffset>
                </wp:positionV>
                <wp:extent cx="738505" cy="161925"/>
                <wp:effectExtent l="4445" t="1270" r="0" b="0"/>
                <wp:wrapNone/>
                <wp:docPr id="20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C1608" w14:textId="77777777" w:rsidR="00EF0E7A" w:rsidRPr="00CE1235" w:rsidRDefault="00EF0E7A" w:rsidP="00A05B2F">
                            <w:pPr>
                              <w:rPr>
                                <w:szCs w:val="20"/>
                              </w:rPr>
                            </w:pPr>
                            <w:r>
                              <w:t xml:space="preserve">UV I </w:t>
                            </w:r>
                            <w:r>
                              <w:noBreakHyphen/>
                              <w:t>tutkimus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6C5396" id="Text Box 44" o:spid="_x0000_s1043" type="#_x0000_t202" style="position:absolute;margin-left:24.75pt;margin-top:206.85pt;width:58.15pt;height:12.7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" stroked="f">
                <v:textbox inset="0,0,0,0">
                  <w:txbxContent>
                    <w:p w14:paraId="028C1608" w14:textId="77777777" w:rsidR="00EF0E7A" w:rsidRPr="00CE1235" w:rsidRDefault="00EF0E7A" w:rsidP="00A05B2F">
                      <w:pPr>
                        <w:rPr>
                          <w:szCs w:val="20"/>
                        </w:rPr>
                      </w:pPr>
                      <w:r>
                        <w:t xml:space="preserve">UV I </w:t>
                      </w:r>
                      <w:r>
                        <w:noBreakHyphen/>
                        <w:t>tutkimus</w:t>
                      </w:r>
                    </w:p>
                  </w:txbxContent>
                </v:textbox>
              </v:shape>
            </w:pict>
          </mc:Fallback>
        </mc:AlternateContent>
      </w:r>
      <w:r w:rsidRPr="007D5606">
        <w:rPr>
          <w:b/>
          <w:noProof/>
          <w:color w:val="000000" w:themeColor="text1"/>
        </w:rPr>
        <mc:AlternateContent>
          <mc:Choice Requires="wps">
            <w:drawing>
              <wp:anchor distT="0" distB="0" distL="114300" distR="114300" simplePos="0" relativeHeight="251598336" behindDoc="0" locked="0" layoutInCell="1" allowOverlap="1" wp14:anchorId="29CF9BC7" wp14:editId="585BA62D">
                <wp:simplePos x="0" y="0"/>
                <wp:positionH relativeFrom="column">
                  <wp:posOffset>1791970</wp:posOffset>
                </wp:positionH>
                <wp:positionV relativeFrom="paragraph">
                  <wp:posOffset>2626995</wp:posOffset>
                </wp:positionV>
                <wp:extent cx="636905" cy="161925"/>
                <wp:effectExtent l="0" t="1270" r="0" b="0"/>
                <wp:wrapNone/>
                <wp:docPr id="20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8A60A8" w14:textId="77777777" w:rsidR="00EF0E7A" w:rsidRPr="00CE1235" w:rsidRDefault="00EF0E7A" w:rsidP="00A05B2F">
                            <w:pPr>
                              <w:rPr>
                                <w:szCs w:val="20"/>
                              </w:rPr>
                            </w:pPr>
                            <w:r>
                              <w:t>Hoito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CF9BC7" id="Text Box 38" o:spid="_x0000_s1044" type="#_x0000_t202" style="position:absolute;margin-left:141.1pt;margin-top:206.85pt;width:50.15pt;height:12.7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" stroked="f">
                <v:textbox inset="0,0,0,0">
                  <w:txbxContent>
                    <w:p w14:paraId="548A60A8" w14:textId="77777777" w:rsidR="00EF0E7A" w:rsidRPr="00CE1235" w:rsidRDefault="00EF0E7A" w:rsidP="00A05B2F">
                      <w:pPr>
                        <w:rPr>
                          <w:szCs w:val="20"/>
                        </w:rPr>
                      </w:pPr>
                      <w:r>
                        <w:t>Hoito</w:t>
                      </w:r>
                    </w:p>
                  </w:txbxContent>
                </v:textbox>
              </v:shape>
            </w:pict>
          </mc:Fallback>
        </mc:AlternateContent>
      </w:r>
      <w:r w:rsidRPr="007D5606">
        <w:rPr>
          <w:b/>
          <w:noProof/>
          <w:color w:val="000000" w:themeColor="text1"/>
        </w:rPr>
        <mc:AlternateContent>
          <mc:Choice Requires="wps">
            <w:drawing>
              <wp:anchor distT="0" distB="0" distL="114300" distR="114300" simplePos="0" relativeHeight="251599360" behindDoc="0" locked="0" layoutInCell="1" allowOverlap="1" wp14:anchorId="1C97E58E" wp14:editId="4E5F0A6E">
                <wp:simplePos x="0" y="0"/>
                <wp:positionH relativeFrom="column">
                  <wp:posOffset>3272790</wp:posOffset>
                </wp:positionH>
                <wp:positionV relativeFrom="paragraph">
                  <wp:posOffset>2628900</wp:posOffset>
                </wp:positionV>
                <wp:extent cx="506730" cy="160655"/>
                <wp:effectExtent l="635" t="3175" r="0" b="0"/>
                <wp:wrapNone/>
                <wp:docPr id="20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A427F8" w14:textId="77777777" w:rsidR="00EF0E7A" w:rsidRPr="00CE1235" w:rsidRDefault="00EF0E7A" w:rsidP="00A05B2F">
                            <w:pPr>
                              <w:rPr>
                                <w:sz w:val="24"/>
                              </w:rPr>
                            </w:pPr>
                            <w:r>
                              <w:t>lume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C97E58E" id="Text Box 39" o:spid="_x0000_s1045" type="#_x0000_t202" style="position:absolute;margin-left:257.7pt;margin-top:207pt;width:39.9pt;height:12.65pt;z-index:251599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" stroked="f">
                <v:textbox style="mso-fit-shape-to-text:t" inset="0,0,0,0">
                  <w:txbxContent>
                    <w:p w14:paraId="46A427F8" w14:textId="77777777" w:rsidR="00EF0E7A" w:rsidRPr="00CE1235" w:rsidRDefault="00EF0E7A" w:rsidP="00A05B2F">
                      <w:pPr>
                        <w:rPr>
                          <w:sz w:val="24"/>
                        </w:rPr>
                      </w:pPr>
                      <w:r>
                        <w:t>lume</w:t>
                      </w:r>
                    </w:p>
                  </w:txbxContent>
                </v:textbox>
              </v:shape>
            </w:pict>
          </mc:Fallback>
        </mc:AlternateContent>
      </w:r>
      <w:r w:rsidRPr="007D5606">
        <w:rPr>
          <w:b/>
          <w:noProof/>
          <w:color w:val="000000" w:themeColor="text1"/>
        </w:rPr>
        <mc:AlternateContent>
          <mc:Choice Requires="wps">
            <w:drawing>
              <wp:anchor distT="0" distB="0" distL="114300" distR="114300" simplePos="0" relativeHeight="251601408" behindDoc="0" locked="0" layoutInCell="1" allowOverlap="1" wp14:anchorId="0A4E3E46" wp14:editId="555CD83D">
                <wp:simplePos x="0" y="0"/>
                <wp:positionH relativeFrom="column">
                  <wp:posOffset>2501265</wp:posOffset>
                </wp:positionH>
                <wp:positionV relativeFrom="paragraph">
                  <wp:posOffset>2459990</wp:posOffset>
                </wp:positionV>
                <wp:extent cx="1157605" cy="168910"/>
                <wp:effectExtent l="635" t="0" r="3810" b="0"/>
                <wp:wrapNone/>
                <wp:docPr id="20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7605"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F18A37" w14:textId="77777777" w:rsidR="00EF0E7A" w:rsidRPr="00CE1235" w:rsidRDefault="00EF0E7A" w:rsidP="00A05B2F">
                            <w:pPr>
                              <w:rPr>
                                <w:sz w:val="24"/>
                              </w:rPr>
                            </w:pPr>
                            <w:r>
                              <w:t>AIKA (KK)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4E3E46" id="Text Box 41" o:spid="_x0000_s1046" type="#_x0000_t202" style="position:absolute;margin-left:196.95pt;margin-top:193.7pt;width:91.15pt;height:13.3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" stroked="f">
                <v:textbox inset="0,0,0,0">
                  <w:txbxContent>
                    <w:p w14:paraId="27F18A37" w14:textId="77777777" w:rsidR="00EF0E7A" w:rsidRPr="00CE1235" w:rsidRDefault="00EF0E7A" w:rsidP="00A05B2F">
                      <w:pPr>
                        <w:rPr>
                          <w:sz w:val="24"/>
                        </w:rPr>
                      </w:pPr>
                      <w:r>
                        <w:t>AIKA (KK)</w:t>
                      </w:r>
                    </w:p>
                  </w:txbxContent>
                </v:textbox>
              </v:shape>
            </w:pict>
          </mc:Fallback>
        </mc:AlternateContent>
      </w:r>
      <w:r w:rsidRPr="007D5606">
        <w:rPr>
          <w:b/>
          <w:noProof/>
          <w:color w:val="000000" w:themeColor="text1"/>
        </w:rPr>
        <mc:AlternateContent>
          <mc:Choice Requires="wps">
            <w:drawing>
              <wp:anchor distT="0" distB="0" distL="114300" distR="114300" simplePos="0" relativeHeight="251602432" behindDoc="0" locked="0" layoutInCell="1" allowOverlap="1" wp14:anchorId="76B7B40E" wp14:editId="09973D85">
                <wp:simplePos x="0" y="0"/>
                <wp:positionH relativeFrom="column">
                  <wp:posOffset>485775</wp:posOffset>
                </wp:positionH>
                <wp:positionV relativeFrom="paragraph">
                  <wp:posOffset>2138680</wp:posOffset>
                </wp:positionV>
                <wp:extent cx="5234940" cy="354330"/>
                <wp:effectExtent l="4445" t="0" r="0" b="0"/>
                <wp:wrapNone/>
                <wp:docPr id="20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494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190" w:type="dxa"/>
                              <w:tblLayout w:type="fixed"/>
                              <w:tblCellMar>
                                <w:left w:w="0" w:type="dxa"/>
                                <w:right w:w="0" w:type="dxa"/>
                              </w:tblCellMar>
                              <w:tblLook w:val="0000" w:firstRow="0" w:lastRow="0" w:firstColumn="0" w:lastColumn="0" w:noHBand="0" w:noVBand="0"/>
                            </w:tblPr>
                            <w:tblGrid>
                              <w:gridCol w:w="758"/>
                              <w:gridCol w:w="844"/>
                              <w:gridCol w:w="666"/>
                              <w:gridCol w:w="792"/>
                              <w:gridCol w:w="720"/>
                              <w:gridCol w:w="837"/>
                              <w:gridCol w:w="747"/>
                              <w:gridCol w:w="666"/>
                              <w:gridCol w:w="900"/>
                              <w:gridCol w:w="486"/>
                              <w:gridCol w:w="774"/>
                            </w:tblGrid>
                            <w:tr w:rsidR="00EF0E7A" w:rsidRPr="00D82660" w14:paraId="213A8608" w14:textId="77777777" w:rsidTr="00EF5870">
                              <w:trPr>
                                <w:trHeight w:val="20"/>
                              </w:trPr>
                              <w:tc>
                                <w:tcPr>
                                  <w:tcW w:w="758" w:type="dxa"/>
                                  <w:tcBorders>
                                    <w:top w:val="nil"/>
                                    <w:left w:val="nil"/>
                                    <w:bottom w:val="nil"/>
                                    <w:right w:val="nil"/>
                                  </w:tcBorders>
                                  <w:shd w:val="clear" w:color="auto" w:fill="FFFFFF"/>
                                </w:tcPr>
                                <w:p w14:paraId="3714F27D"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0</w:t>
                                  </w:r>
                                </w:p>
                              </w:tc>
                              <w:tc>
                                <w:tcPr>
                                  <w:tcW w:w="844" w:type="dxa"/>
                                  <w:tcBorders>
                                    <w:top w:val="nil"/>
                                    <w:left w:val="nil"/>
                                    <w:bottom w:val="nil"/>
                                    <w:right w:val="nil"/>
                                  </w:tcBorders>
                                  <w:shd w:val="clear" w:color="auto" w:fill="FFFFFF"/>
                                </w:tcPr>
                                <w:p w14:paraId="39A78758" w14:textId="77777777" w:rsidR="00EF0E7A" w:rsidRPr="00D82660" w:rsidRDefault="00EF0E7A" w:rsidP="00D82660">
                                  <w:pPr>
                                    <w:jc w:val="center"/>
                                    <w:rPr>
                                      <w:rFonts w:ascii="Arial" w:hAnsi="Arial" w:cs="Arial"/>
                                      <w:b/>
                                      <w:sz w:val="16"/>
                                      <w:szCs w:val="16"/>
                                    </w:rPr>
                                  </w:pPr>
                                  <w:r>
                                    <w:rPr>
                                      <w:rFonts w:ascii="Arial" w:hAnsi="Arial"/>
                                      <w:b/>
                                      <w:color w:val="000000"/>
                                      <w:sz w:val="16"/>
                                      <w:szCs w:val="16"/>
                                    </w:rPr>
                                    <w:t>2</w:t>
                                  </w:r>
                                </w:p>
                              </w:tc>
                              <w:tc>
                                <w:tcPr>
                                  <w:tcW w:w="666" w:type="dxa"/>
                                  <w:tcBorders>
                                    <w:top w:val="nil"/>
                                    <w:left w:val="nil"/>
                                    <w:bottom w:val="nil"/>
                                    <w:right w:val="nil"/>
                                  </w:tcBorders>
                                  <w:shd w:val="clear" w:color="auto" w:fill="FFFFFF"/>
                                </w:tcPr>
                                <w:p w14:paraId="6AFFFDF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w:t>
                                  </w:r>
                                </w:p>
                              </w:tc>
                              <w:tc>
                                <w:tcPr>
                                  <w:tcW w:w="792" w:type="dxa"/>
                                  <w:tcBorders>
                                    <w:top w:val="nil"/>
                                    <w:left w:val="nil"/>
                                    <w:bottom w:val="nil"/>
                                    <w:right w:val="nil"/>
                                  </w:tcBorders>
                                  <w:shd w:val="clear" w:color="auto" w:fill="FFFFFF"/>
                                </w:tcPr>
                                <w:p w14:paraId="79BE6250"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w:t>
                                  </w:r>
                                </w:p>
                              </w:tc>
                              <w:tc>
                                <w:tcPr>
                                  <w:tcW w:w="720" w:type="dxa"/>
                                  <w:tcBorders>
                                    <w:top w:val="nil"/>
                                    <w:left w:val="nil"/>
                                    <w:bottom w:val="nil"/>
                                    <w:right w:val="nil"/>
                                  </w:tcBorders>
                                  <w:shd w:val="clear" w:color="auto" w:fill="FFFFFF"/>
                                </w:tcPr>
                                <w:p w14:paraId="17CE8DD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w:t>
                                  </w:r>
                                </w:p>
                              </w:tc>
                              <w:tc>
                                <w:tcPr>
                                  <w:tcW w:w="837" w:type="dxa"/>
                                  <w:tcBorders>
                                    <w:top w:val="nil"/>
                                    <w:left w:val="nil"/>
                                    <w:bottom w:val="nil"/>
                                    <w:right w:val="nil"/>
                                  </w:tcBorders>
                                  <w:shd w:val="clear" w:color="auto" w:fill="FFFFFF"/>
                                </w:tcPr>
                                <w:p w14:paraId="6A23ADB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10</w:t>
                                  </w:r>
                                </w:p>
                              </w:tc>
                              <w:tc>
                                <w:tcPr>
                                  <w:tcW w:w="747" w:type="dxa"/>
                                  <w:tcBorders>
                                    <w:top w:val="nil"/>
                                    <w:left w:val="nil"/>
                                    <w:bottom w:val="nil"/>
                                    <w:right w:val="nil"/>
                                  </w:tcBorders>
                                  <w:shd w:val="clear" w:color="auto" w:fill="FFFFFF"/>
                                </w:tcPr>
                                <w:p w14:paraId="75CD46E9"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12</w:t>
                                  </w:r>
                                </w:p>
                              </w:tc>
                              <w:tc>
                                <w:tcPr>
                                  <w:tcW w:w="666" w:type="dxa"/>
                                  <w:tcBorders>
                                    <w:top w:val="nil"/>
                                    <w:left w:val="nil"/>
                                    <w:bottom w:val="nil"/>
                                    <w:right w:val="nil"/>
                                  </w:tcBorders>
                                  <w:shd w:val="clear" w:color="auto" w:fill="FFFFFF"/>
                                </w:tcPr>
                                <w:p w14:paraId="5F264045"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14</w:t>
                                  </w:r>
                                </w:p>
                              </w:tc>
                              <w:tc>
                                <w:tcPr>
                                  <w:tcW w:w="900" w:type="dxa"/>
                                  <w:tcBorders>
                                    <w:top w:val="nil"/>
                                    <w:left w:val="nil"/>
                                    <w:bottom w:val="nil"/>
                                    <w:right w:val="nil"/>
                                  </w:tcBorders>
                                  <w:shd w:val="clear" w:color="auto" w:fill="FFFFFF"/>
                                </w:tcPr>
                                <w:p w14:paraId="597C78F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w:t>
                                  </w:r>
                                </w:p>
                              </w:tc>
                              <w:tc>
                                <w:tcPr>
                                  <w:tcW w:w="486" w:type="dxa"/>
                                  <w:tcBorders>
                                    <w:top w:val="nil"/>
                                    <w:left w:val="nil"/>
                                    <w:bottom w:val="nil"/>
                                    <w:right w:val="nil"/>
                                  </w:tcBorders>
                                  <w:shd w:val="clear" w:color="auto" w:fill="FFFFFF"/>
                                </w:tcPr>
                                <w:p w14:paraId="173AB7FD" w14:textId="77777777" w:rsidR="00EF0E7A" w:rsidRPr="00D82660" w:rsidRDefault="00EF0E7A" w:rsidP="00CE1235">
                                  <w:pPr>
                                    <w:jc w:val="right"/>
                                    <w:rPr>
                                      <w:rFonts w:ascii="Arial" w:hAnsi="Arial" w:cs="Arial"/>
                                      <w:b/>
                                      <w:sz w:val="16"/>
                                      <w:szCs w:val="16"/>
                                    </w:rPr>
                                  </w:pPr>
                                  <w:r>
                                    <w:rPr>
                                      <w:rFonts w:ascii="Arial" w:hAnsi="Arial"/>
                                      <w:b/>
                                      <w:color w:val="000000"/>
                                      <w:sz w:val="16"/>
                                      <w:szCs w:val="16"/>
                                    </w:rPr>
                                    <w:t>18</w:t>
                                  </w:r>
                                </w:p>
                              </w:tc>
                              <w:tc>
                                <w:tcPr>
                                  <w:tcW w:w="774" w:type="dxa"/>
                                  <w:tcBorders>
                                    <w:top w:val="nil"/>
                                    <w:left w:val="nil"/>
                                    <w:bottom w:val="nil"/>
                                    <w:right w:val="nil"/>
                                  </w:tcBorders>
                                  <w:shd w:val="clear" w:color="auto" w:fill="FFFFFF"/>
                                </w:tcPr>
                                <w:p w14:paraId="42B12739"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20</w:t>
                                  </w:r>
                                </w:p>
                              </w:tc>
                            </w:tr>
                            <w:tr w:rsidR="00EF0E7A" w:rsidRPr="00D82660" w14:paraId="4FE8C891" w14:textId="77777777" w:rsidTr="00EF5870">
                              <w:trPr>
                                <w:trHeight w:val="20"/>
                              </w:trPr>
                              <w:tc>
                                <w:tcPr>
                                  <w:tcW w:w="758" w:type="dxa"/>
                                  <w:tcBorders>
                                    <w:top w:val="nil"/>
                                    <w:left w:val="nil"/>
                                    <w:bottom w:val="nil"/>
                                    <w:right w:val="nil"/>
                                  </w:tcBorders>
                                  <w:shd w:val="clear" w:color="auto" w:fill="FFFFFF"/>
                                </w:tcPr>
                                <w:p w14:paraId="5D34AFF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P#0/107</w:t>
                                  </w:r>
                                </w:p>
                              </w:tc>
                              <w:tc>
                                <w:tcPr>
                                  <w:tcW w:w="844" w:type="dxa"/>
                                  <w:tcBorders>
                                    <w:top w:val="nil"/>
                                    <w:left w:val="nil"/>
                                    <w:bottom w:val="nil"/>
                                    <w:right w:val="nil"/>
                                  </w:tcBorders>
                                  <w:shd w:val="clear" w:color="auto" w:fill="FFFFFF"/>
                                </w:tcPr>
                                <w:p w14:paraId="494F15A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35/67</w:t>
                                  </w:r>
                                </w:p>
                              </w:tc>
                              <w:tc>
                                <w:tcPr>
                                  <w:tcW w:w="666" w:type="dxa"/>
                                  <w:tcBorders>
                                    <w:top w:val="nil"/>
                                    <w:left w:val="nil"/>
                                    <w:bottom w:val="nil"/>
                                    <w:right w:val="nil"/>
                                  </w:tcBorders>
                                  <w:shd w:val="clear" w:color="auto" w:fill="FFFFFF"/>
                                </w:tcPr>
                                <w:p w14:paraId="79FF9F9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63/35</w:t>
                                  </w:r>
                                </w:p>
                              </w:tc>
                              <w:tc>
                                <w:tcPr>
                                  <w:tcW w:w="792" w:type="dxa"/>
                                  <w:tcBorders>
                                    <w:top w:val="nil"/>
                                    <w:left w:val="nil"/>
                                    <w:bottom w:val="nil"/>
                                    <w:right w:val="nil"/>
                                  </w:tcBorders>
                                  <w:shd w:val="clear" w:color="auto" w:fill="FFFFFF"/>
                                </w:tcPr>
                                <w:p w14:paraId="5E99FC21"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76/19</w:t>
                                  </w:r>
                                </w:p>
                              </w:tc>
                              <w:tc>
                                <w:tcPr>
                                  <w:tcW w:w="720" w:type="dxa"/>
                                  <w:tcBorders>
                                    <w:top w:val="nil"/>
                                    <w:left w:val="nil"/>
                                    <w:bottom w:val="nil"/>
                                    <w:right w:val="nil"/>
                                  </w:tcBorders>
                                  <w:shd w:val="clear" w:color="auto" w:fill="FFFFFF"/>
                                </w:tcPr>
                                <w:p w14:paraId="546A787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80/14</w:t>
                                  </w:r>
                                </w:p>
                              </w:tc>
                              <w:tc>
                                <w:tcPr>
                                  <w:tcW w:w="837" w:type="dxa"/>
                                  <w:tcBorders>
                                    <w:top w:val="nil"/>
                                    <w:left w:val="nil"/>
                                    <w:bottom w:val="nil"/>
                                    <w:right w:val="nil"/>
                                  </w:tcBorders>
                                  <w:shd w:val="clear" w:color="auto" w:fill="FFFFFF"/>
                                </w:tcPr>
                                <w:p w14:paraId="139D794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82/11</w:t>
                                  </w:r>
                                </w:p>
                              </w:tc>
                              <w:tc>
                                <w:tcPr>
                                  <w:tcW w:w="747" w:type="dxa"/>
                                  <w:tcBorders>
                                    <w:top w:val="nil"/>
                                    <w:left w:val="nil"/>
                                    <w:bottom w:val="nil"/>
                                    <w:right w:val="nil"/>
                                  </w:tcBorders>
                                  <w:shd w:val="clear" w:color="auto" w:fill="FFFFFF"/>
                                </w:tcPr>
                                <w:p w14:paraId="1B435EA9"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83/8</w:t>
                                  </w:r>
                                </w:p>
                              </w:tc>
                              <w:tc>
                                <w:tcPr>
                                  <w:tcW w:w="666" w:type="dxa"/>
                                  <w:tcBorders>
                                    <w:top w:val="nil"/>
                                    <w:left w:val="nil"/>
                                    <w:bottom w:val="nil"/>
                                    <w:right w:val="nil"/>
                                  </w:tcBorders>
                                  <w:shd w:val="clear" w:color="auto" w:fill="FFFFFF"/>
                                </w:tcPr>
                                <w:p w14:paraId="02932B27"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83/7</w:t>
                                  </w:r>
                                </w:p>
                              </w:tc>
                              <w:tc>
                                <w:tcPr>
                                  <w:tcW w:w="900" w:type="dxa"/>
                                  <w:tcBorders>
                                    <w:top w:val="nil"/>
                                    <w:left w:val="nil"/>
                                    <w:bottom w:val="nil"/>
                                    <w:right w:val="nil"/>
                                  </w:tcBorders>
                                  <w:shd w:val="clear" w:color="auto" w:fill="FFFFFF"/>
                                </w:tcPr>
                                <w:p w14:paraId="62EB1BA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83/5</w:t>
                                  </w:r>
                                </w:p>
                              </w:tc>
                              <w:tc>
                                <w:tcPr>
                                  <w:tcW w:w="486" w:type="dxa"/>
                                  <w:tcBorders>
                                    <w:top w:val="nil"/>
                                    <w:left w:val="nil"/>
                                    <w:bottom w:val="nil"/>
                                    <w:right w:val="nil"/>
                                  </w:tcBorders>
                                  <w:shd w:val="clear" w:color="auto" w:fill="FFFFFF"/>
                                </w:tcPr>
                                <w:p w14:paraId="7090E77A" w14:textId="77777777" w:rsidR="00EF0E7A" w:rsidRPr="00D82660" w:rsidRDefault="00EF0E7A" w:rsidP="00CE1235">
                                  <w:pPr>
                                    <w:jc w:val="right"/>
                                    <w:rPr>
                                      <w:rFonts w:ascii="Arial" w:hAnsi="Arial" w:cs="Arial"/>
                                      <w:b/>
                                      <w:sz w:val="16"/>
                                      <w:szCs w:val="16"/>
                                    </w:rPr>
                                  </w:pPr>
                                  <w:r>
                                    <w:rPr>
                                      <w:rFonts w:ascii="Arial" w:hAnsi="Arial"/>
                                      <w:b/>
                                      <w:color w:val="000000"/>
                                      <w:sz w:val="16"/>
                                      <w:szCs w:val="16"/>
                                    </w:rPr>
                                    <w:t>84/4</w:t>
                                  </w:r>
                                </w:p>
                              </w:tc>
                              <w:tc>
                                <w:tcPr>
                                  <w:tcW w:w="774" w:type="dxa"/>
                                  <w:tcBorders>
                                    <w:top w:val="nil"/>
                                    <w:left w:val="nil"/>
                                    <w:bottom w:val="nil"/>
                                    <w:right w:val="nil"/>
                                  </w:tcBorders>
                                  <w:shd w:val="clear" w:color="auto" w:fill="FFFFFF"/>
                                </w:tcPr>
                                <w:p w14:paraId="020D364D"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84/0</w:t>
                                  </w:r>
                                </w:p>
                              </w:tc>
                            </w:tr>
                            <w:tr w:rsidR="00EF0E7A" w:rsidRPr="00D82660" w14:paraId="4E393E6D" w14:textId="77777777" w:rsidTr="00EF5870">
                              <w:trPr>
                                <w:trHeight w:val="20"/>
                              </w:trPr>
                              <w:tc>
                                <w:tcPr>
                                  <w:tcW w:w="758" w:type="dxa"/>
                                  <w:tcBorders>
                                    <w:top w:val="nil"/>
                                    <w:left w:val="nil"/>
                                    <w:bottom w:val="nil"/>
                                    <w:right w:val="nil"/>
                                  </w:tcBorders>
                                  <w:shd w:val="clear" w:color="auto" w:fill="FFFFFF"/>
                                </w:tcPr>
                                <w:p w14:paraId="30633D0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A#0/110</w:t>
                                  </w:r>
                                </w:p>
                              </w:tc>
                              <w:tc>
                                <w:tcPr>
                                  <w:tcW w:w="844" w:type="dxa"/>
                                  <w:tcBorders>
                                    <w:top w:val="nil"/>
                                    <w:left w:val="nil"/>
                                    <w:bottom w:val="nil"/>
                                    <w:right w:val="nil"/>
                                  </w:tcBorders>
                                  <w:shd w:val="clear" w:color="auto" w:fill="FFFFFF"/>
                                </w:tcPr>
                                <w:p w14:paraId="6A299BB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16/82</w:t>
                                  </w:r>
                                </w:p>
                              </w:tc>
                              <w:tc>
                                <w:tcPr>
                                  <w:tcW w:w="666" w:type="dxa"/>
                                  <w:tcBorders>
                                    <w:top w:val="nil"/>
                                    <w:left w:val="nil"/>
                                    <w:bottom w:val="nil"/>
                                    <w:right w:val="nil"/>
                                  </w:tcBorders>
                                  <w:shd w:val="clear" w:color="auto" w:fill="FFFFFF"/>
                                </w:tcPr>
                                <w:p w14:paraId="5947E20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40/54</w:t>
                                  </w:r>
                                </w:p>
                              </w:tc>
                              <w:tc>
                                <w:tcPr>
                                  <w:tcW w:w="792" w:type="dxa"/>
                                  <w:tcBorders>
                                    <w:top w:val="nil"/>
                                    <w:left w:val="nil"/>
                                    <w:bottom w:val="nil"/>
                                    <w:right w:val="nil"/>
                                  </w:tcBorders>
                                  <w:shd w:val="clear" w:color="auto" w:fill="FFFFFF"/>
                                </w:tcPr>
                                <w:p w14:paraId="35B7B80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48/42</w:t>
                                  </w:r>
                                </w:p>
                              </w:tc>
                              <w:tc>
                                <w:tcPr>
                                  <w:tcW w:w="720" w:type="dxa"/>
                                  <w:tcBorders>
                                    <w:top w:val="nil"/>
                                    <w:left w:val="nil"/>
                                    <w:bottom w:val="nil"/>
                                    <w:right w:val="nil"/>
                                  </w:tcBorders>
                                  <w:shd w:val="clear" w:color="auto" w:fill="FFFFFF"/>
                                </w:tcPr>
                                <w:p w14:paraId="641BE44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54/35</w:t>
                                  </w:r>
                                </w:p>
                              </w:tc>
                              <w:tc>
                                <w:tcPr>
                                  <w:tcW w:w="837" w:type="dxa"/>
                                  <w:tcBorders>
                                    <w:top w:val="nil"/>
                                    <w:left w:val="nil"/>
                                    <w:bottom w:val="nil"/>
                                    <w:right w:val="nil"/>
                                  </w:tcBorders>
                                  <w:shd w:val="clear" w:color="auto" w:fill="FFFFFF"/>
                                </w:tcPr>
                                <w:p w14:paraId="1D1205D6"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57/29</w:t>
                                  </w:r>
                                </w:p>
                              </w:tc>
                              <w:tc>
                                <w:tcPr>
                                  <w:tcW w:w="747" w:type="dxa"/>
                                  <w:tcBorders>
                                    <w:top w:val="nil"/>
                                    <w:left w:val="nil"/>
                                    <w:bottom w:val="nil"/>
                                    <w:right w:val="nil"/>
                                  </w:tcBorders>
                                  <w:shd w:val="clear" w:color="auto" w:fill="FFFFFF"/>
                                </w:tcPr>
                                <w:p w14:paraId="5776AE7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60/20</w:t>
                                  </w:r>
                                </w:p>
                              </w:tc>
                              <w:tc>
                                <w:tcPr>
                                  <w:tcW w:w="666" w:type="dxa"/>
                                  <w:tcBorders>
                                    <w:top w:val="nil"/>
                                    <w:left w:val="nil"/>
                                    <w:bottom w:val="nil"/>
                                    <w:right w:val="nil"/>
                                  </w:tcBorders>
                                  <w:shd w:val="clear" w:color="auto" w:fill="FFFFFF"/>
                                </w:tcPr>
                                <w:p w14:paraId="7F110A1C"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60/17</w:t>
                                  </w:r>
                                </w:p>
                              </w:tc>
                              <w:tc>
                                <w:tcPr>
                                  <w:tcW w:w="900" w:type="dxa"/>
                                  <w:tcBorders>
                                    <w:top w:val="nil"/>
                                    <w:left w:val="nil"/>
                                    <w:bottom w:val="nil"/>
                                    <w:right w:val="nil"/>
                                  </w:tcBorders>
                                  <w:shd w:val="clear" w:color="auto" w:fill="FFFFFF"/>
                                </w:tcPr>
                                <w:p w14:paraId="4BBDDB6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60/15</w:t>
                                  </w:r>
                                </w:p>
                              </w:tc>
                              <w:tc>
                                <w:tcPr>
                                  <w:tcW w:w="486" w:type="dxa"/>
                                  <w:tcBorders>
                                    <w:top w:val="nil"/>
                                    <w:left w:val="nil"/>
                                    <w:bottom w:val="nil"/>
                                    <w:right w:val="nil"/>
                                  </w:tcBorders>
                                  <w:shd w:val="clear" w:color="auto" w:fill="FFFFFF"/>
                                </w:tcPr>
                                <w:p w14:paraId="4D976C77" w14:textId="77777777" w:rsidR="00EF0E7A" w:rsidRPr="00D82660" w:rsidRDefault="00EF0E7A" w:rsidP="00CE1235">
                                  <w:pPr>
                                    <w:jc w:val="right"/>
                                    <w:rPr>
                                      <w:rFonts w:ascii="Arial" w:hAnsi="Arial" w:cs="Arial"/>
                                      <w:b/>
                                      <w:sz w:val="16"/>
                                      <w:szCs w:val="16"/>
                                    </w:rPr>
                                  </w:pPr>
                                  <w:r>
                                    <w:rPr>
                                      <w:rFonts w:ascii="Arial" w:hAnsi="Arial"/>
                                      <w:b/>
                                      <w:color w:val="000000"/>
                                      <w:sz w:val="16"/>
                                      <w:szCs w:val="16"/>
                                    </w:rPr>
                                    <w:t>60/12</w:t>
                                  </w:r>
                                </w:p>
                              </w:tc>
                              <w:tc>
                                <w:tcPr>
                                  <w:tcW w:w="774" w:type="dxa"/>
                                  <w:tcBorders>
                                    <w:top w:val="nil"/>
                                    <w:left w:val="nil"/>
                                    <w:bottom w:val="nil"/>
                                    <w:right w:val="nil"/>
                                  </w:tcBorders>
                                  <w:shd w:val="clear" w:color="auto" w:fill="FFFFFF"/>
                                </w:tcPr>
                                <w:p w14:paraId="4528EDD8"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60/0</w:t>
                                  </w:r>
                                </w:p>
                              </w:tc>
                            </w:tr>
                          </w:tbl>
                          <w:p w14:paraId="051CB5F7" w14:textId="77777777" w:rsidR="00EF0E7A" w:rsidRPr="00CE1235" w:rsidRDefault="00EF0E7A" w:rsidP="00A05B2F">
                            <w:pPr>
                              <w:rPr>
                                <w:rFonts w:ascii="Arial" w:hAnsi="Arial" w:cs="Arial"/>
                                <w:sz w:val="2"/>
                                <w:szCs w:val="17"/>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B7B40E" id="Text Box 42" o:spid="_x0000_s1047" type="#_x0000_t202" style="position:absolute;margin-left:38.25pt;margin-top:168.4pt;width:412.2pt;height:27.9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" stroked="f">
                <v:textbox inset="0,0,0,0">
                  <w:txbxContent>
                    <w:tbl>
                      <w:tblPr>
                        <w:tblW w:w="8190" w:type="dxa"/>
                        <w:tblLayout w:type="fixed"/>
                        <w:tblCellMar>
                          <w:left w:w="0" w:type="dxa"/>
                          <w:right w:w="0" w:type="dxa"/>
                        </w:tblCellMar>
                        <w:tblLook w:val="0000" w:firstRow="0" w:lastRow="0" w:firstColumn="0" w:lastColumn="0" w:noHBand="0" w:noVBand="0"/>
                      </w:tblPr>
                      <w:tblGrid>
                        <w:gridCol w:w="758"/>
                        <w:gridCol w:w="844"/>
                        <w:gridCol w:w="666"/>
                        <w:gridCol w:w="792"/>
                        <w:gridCol w:w="720"/>
                        <w:gridCol w:w="837"/>
                        <w:gridCol w:w="747"/>
                        <w:gridCol w:w="666"/>
                        <w:gridCol w:w="900"/>
                        <w:gridCol w:w="486"/>
                        <w:gridCol w:w="774"/>
                      </w:tblGrid>
                      <w:tr w:rsidR="00EF0E7A" w:rsidRPr="00D82660" w14:paraId="213A8608" w14:textId="77777777" w:rsidTr="00EF5870">
                        <w:trPr>
                          <w:trHeight w:val="20"/>
                        </w:trPr>
                        <w:tc>
                          <w:tcPr>
                            <w:tcW w:w="758" w:type="dxa"/>
                            <w:tcBorders>
                              <w:top w:val="nil"/>
                              <w:left w:val="nil"/>
                              <w:bottom w:val="nil"/>
                              <w:right w:val="nil"/>
                            </w:tcBorders>
                            <w:shd w:val="clear" w:color="auto" w:fill="FFFFFF"/>
                          </w:tcPr>
                          <w:p w14:paraId="3714F27D"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0</w:t>
                            </w:r>
                          </w:p>
                        </w:tc>
                        <w:tc>
                          <w:tcPr>
                            <w:tcW w:w="844" w:type="dxa"/>
                            <w:tcBorders>
                              <w:top w:val="nil"/>
                              <w:left w:val="nil"/>
                              <w:bottom w:val="nil"/>
                              <w:right w:val="nil"/>
                            </w:tcBorders>
                            <w:shd w:val="clear" w:color="auto" w:fill="FFFFFF"/>
                          </w:tcPr>
                          <w:p w14:paraId="39A78758" w14:textId="77777777" w:rsidR="00EF0E7A" w:rsidRPr="00D82660" w:rsidRDefault="00EF0E7A" w:rsidP="00D82660">
                            <w:pPr>
                              <w:jc w:val="center"/>
                              <w:rPr>
                                <w:rFonts w:ascii="Arial" w:hAnsi="Arial" w:cs="Arial"/>
                                <w:b/>
                                <w:sz w:val="16"/>
                                <w:szCs w:val="16"/>
                              </w:rPr>
                            </w:pPr>
                            <w:r>
                              <w:rPr>
                                <w:rFonts w:ascii="Arial" w:hAnsi="Arial"/>
                                <w:b/>
                                <w:color w:val="000000"/>
                                <w:sz w:val="16"/>
                                <w:szCs w:val="16"/>
                              </w:rPr>
                              <w:t>2</w:t>
                            </w:r>
                          </w:p>
                        </w:tc>
                        <w:tc>
                          <w:tcPr>
                            <w:tcW w:w="666" w:type="dxa"/>
                            <w:tcBorders>
                              <w:top w:val="nil"/>
                              <w:left w:val="nil"/>
                              <w:bottom w:val="nil"/>
                              <w:right w:val="nil"/>
                            </w:tcBorders>
                            <w:shd w:val="clear" w:color="auto" w:fill="FFFFFF"/>
                          </w:tcPr>
                          <w:p w14:paraId="6AFFFDF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w:t>
                            </w:r>
                          </w:p>
                        </w:tc>
                        <w:tc>
                          <w:tcPr>
                            <w:tcW w:w="792" w:type="dxa"/>
                            <w:tcBorders>
                              <w:top w:val="nil"/>
                              <w:left w:val="nil"/>
                              <w:bottom w:val="nil"/>
                              <w:right w:val="nil"/>
                            </w:tcBorders>
                            <w:shd w:val="clear" w:color="auto" w:fill="FFFFFF"/>
                          </w:tcPr>
                          <w:p w14:paraId="79BE6250"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w:t>
                            </w:r>
                          </w:p>
                        </w:tc>
                        <w:tc>
                          <w:tcPr>
                            <w:tcW w:w="720" w:type="dxa"/>
                            <w:tcBorders>
                              <w:top w:val="nil"/>
                              <w:left w:val="nil"/>
                              <w:bottom w:val="nil"/>
                              <w:right w:val="nil"/>
                            </w:tcBorders>
                            <w:shd w:val="clear" w:color="auto" w:fill="FFFFFF"/>
                          </w:tcPr>
                          <w:p w14:paraId="17CE8DD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w:t>
                            </w:r>
                          </w:p>
                        </w:tc>
                        <w:tc>
                          <w:tcPr>
                            <w:tcW w:w="837" w:type="dxa"/>
                            <w:tcBorders>
                              <w:top w:val="nil"/>
                              <w:left w:val="nil"/>
                              <w:bottom w:val="nil"/>
                              <w:right w:val="nil"/>
                            </w:tcBorders>
                            <w:shd w:val="clear" w:color="auto" w:fill="FFFFFF"/>
                          </w:tcPr>
                          <w:p w14:paraId="6A23ADB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10</w:t>
                            </w:r>
                          </w:p>
                        </w:tc>
                        <w:tc>
                          <w:tcPr>
                            <w:tcW w:w="747" w:type="dxa"/>
                            <w:tcBorders>
                              <w:top w:val="nil"/>
                              <w:left w:val="nil"/>
                              <w:bottom w:val="nil"/>
                              <w:right w:val="nil"/>
                            </w:tcBorders>
                            <w:shd w:val="clear" w:color="auto" w:fill="FFFFFF"/>
                          </w:tcPr>
                          <w:p w14:paraId="75CD46E9"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12</w:t>
                            </w:r>
                          </w:p>
                        </w:tc>
                        <w:tc>
                          <w:tcPr>
                            <w:tcW w:w="666" w:type="dxa"/>
                            <w:tcBorders>
                              <w:top w:val="nil"/>
                              <w:left w:val="nil"/>
                              <w:bottom w:val="nil"/>
                              <w:right w:val="nil"/>
                            </w:tcBorders>
                            <w:shd w:val="clear" w:color="auto" w:fill="FFFFFF"/>
                          </w:tcPr>
                          <w:p w14:paraId="5F264045"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14</w:t>
                            </w:r>
                          </w:p>
                        </w:tc>
                        <w:tc>
                          <w:tcPr>
                            <w:tcW w:w="900" w:type="dxa"/>
                            <w:tcBorders>
                              <w:top w:val="nil"/>
                              <w:left w:val="nil"/>
                              <w:bottom w:val="nil"/>
                              <w:right w:val="nil"/>
                            </w:tcBorders>
                            <w:shd w:val="clear" w:color="auto" w:fill="FFFFFF"/>
                          </w:tcPr>
                          <w:p w14:paraId="597C78F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w:t>
                            </w:r>
                          </w:p>
                        </w:tc>
                        <w:tc>
                          <w:tcPr>
                            <w:tcW w:w="486" w:type="dxa"/>
                            <w:tcBorders>
                              <w:top w:val="nil"/>
                              <w:left w:val="nil"/>
                              <w:bottom w:val="nil"/>
                              <w:right w:val="nil"/>
                            </w:tcBorders>
                            <w:shd w:val="clear" w:color="auto" w:fill="FFFFFF"/>
                          </w:tcPr>
                          <w:p w14:paraId="173AB7FD" w14:textId="77777777" w:rsidR="00EF0E7A" w:rsidRPr="00D82660" w:rsidRDefault="00EF0E7A" w:rsidP="00CE1235">
                            <w:pPr>
                              <w:jc w:val="right"/>
                              <w:rPr>
                                <w:rFonts w:ascii="Arial" w:hAnsi="Arial" w:cs="Arial"/>
                                <w:b/>
                                <w:sz w:val="16"/>
                                <w:szCs w:val="16"/>
                              </w:rPr>
                            </w:pPr>
                            <w:r>
                              <w:rPr>
                                <w:rFonts w:ascii="Arial" w:hAnsi="Arial"/>
                                <w:b/>
                                <w:color w:val="000000"/>
                                <w:sz w:val="16"/>
                                <w:szCs w:val="16"/>
                              </w:rPr>
                              <w:t>18</w:t>
                            </w:r>
                          </w:p>
                        </w:tc>
                        <w:tc>
                          <w:tcPr>
                            <w:tcW w:w="774" w:type="dxa"/>
                            <w:tcBorders>
                              <w:top w:val="nil"/>
                              <w:left w:val="nil"/>
                              <w:bottom w:val="nil"/>
                              <w:right w:val="nil"/>
                            </w:tcBorders>
                            <w:shd w:val="clear" w:color="auto" w:fill="FFFFFF"/>
                          </w:tcPr>
                          <w:p w14:paraId="42B12739"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20</w:t>
                            </w:r>
                          </w:p>
                        </w:tc>
                      </w:tr>
                      <w:tr w:rsidR="00EF0E7A" w:rsidRPr="00D82660" w14:paraId="4FE8C891" w14:textId="77777777" w:rsidTr="00EF5870">
                        <w:trPr>
                          <w:trHeight w:val="20"/>
                        </w:trPr>
                        <w:tc>
                          <w:tcPr>
                            <w:tcW w:w="758" w:type="dxa"/>
                            <w:tcBorders>
                              <w:top w:val="nil"/>
                              <w:left w:val="nil"/>
                              <w:bottom w:val="nil"/>
                              <w:right w:val="nil"/>
                            </w:tcBorders>
                            <w:shd w:val="clear" w:color="auto" w:fill="FFFFFF"/>
                          </w:tcPr>
                          <w:p w14:paraId="5D34AFF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P#0/107</w:t>
                            </w:r>
                          </w:p>
                        </w:tc>
                        <w:tc>
                          <w:tcPr>
                            <w:tcW w:w="844" w:type="dxa"/>
                            <w:tcBorders>
                              <w:top w:val="nil"/>
                              <w:left w:val="nil"/>
                              <w:bottom w:val="nil"/>
                              <w:right w:val="nil"/>
                            </w:tcBorders>
                            <w:shd w:val="clear" w:color="auto" w:fill="FFFFFF"/>
                          </w:tcPr>
                          <w:p w14:paraId="494F15A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35/67</w:t>
                            </w:r>
                          </w:p>
                        </w:tc>
                        <w:tc>
                          <w:tcPr>
                            <w:tcW w:w="666" w:type="dxa"/>
                            <w:tcBorders>
                              <w:top w:val="nil"/>
                              <w:left w:val="nil"/>
                              <w:bottom w:val="nil"/>
                              <w:right w:val="nil"/>
                            </w:tcBorders>
                            <w:shd w:val="clear" w:color="auto" w:fill="FFFFFF"/>
                          </w:tcPr>
                          <w:p w14:paraId="79FF9F9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63/35</w:t>
                            </w:r>
                          </w:p>
                        </w:tc>
                        <w:tc>
                          <w:tcPr>
                            <w:tcW w:w="792" w:type="dxa"/>
                            <w:tcBorders>
                              <w:top w:val="nil"/>
                              <w:left w:val="nil"/>
                              <w:bottom w:val="nil"/>
                              <w:right w:val="nil"/>
                            </w:tcBorders>
                            <w:shd w:val="clear" w:color="auto" w:fill="FFFFFF"/>
                          </w:tcPr>
                          <w:p w14:paraId="5E99FC21"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76/19</w:t>
                            </w:r>
                          </w:p>
                        </w:tc>
                        <w:tc>
                          <w:tcPr>
                            <w:tcW w:w="720" w:type="dxa"/>
                            <w:tcBorders>
                              <w:top w:val="nil"/>
                              <w:left w:val="nil"/>
                              <w:bottom w:val="nil"/>
                              <w:right w:val="nil"/>
                            </w:tcBorders>
                            <w:shd w:val="clear" w:color="auto" w:fill="FFFFFF"/>
                          </w:tcPr>
                          <w:p w14:paraId="546A787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80/14</w:t>
                            </w:r>
                          </w:p>
                        </w:tc>
                        <w:tc>
                          <w:tcPr>
                            <w:tcW w:w="837" w:type="dxa"/>
                            <w:tcBorders>
                              <w:top w:val="nil"/>
                              <w:left w:val="nil"/>
                              <w:bottom w:val="nil"/>
                              <w:right w:val="nil"/>
                            </w:tcBorders>
                            <w:shd w:val="clear" w:color="auto" w:fill="FFFFFF"/>
                          </w:tcPr>
                          <w:p w14:paraId="139D794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82/11</w:t>
                            </w:r>
                          </w:p>
                        </w:tc>
                        <w:tc>
                          <w:tcPr>
                            <w:tcW w:w="747" w:type="dxa"/>
                            <w:tcBorders>
                              <w:top w:val="nil"/>
                              <w:left w:val="nil"/>
                              <w:bottom w:val="nil"/>
                              <w:right w:val="nil"/>
                            </w:tcBorders>
                            <w:shd w:val="clear" w:color="auto" w:fill="FFFFFF"/>
                          </w:tcPr>
                          <w:p w14:paraId="1B435EA9"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83/8</w:t>
                            </w:r>
                          </w:p>
                        </w:tc>
                        <w:tc>
                          <w:tcPr>
                            <w:tcW w:w="666" w:type="dxa"/>
                            <w:tcBorders>
                              <w:top w:val="nil"/>
                              <w:left w:val="nil"/>
                              <w:bottom w:val="nil"/>
                              <w:right w:val="nil"/>
                            </w:tcBorders>
                            <w:shd w:val="clear" w:color="auto" w:fill="FFFFFF"/>
                          </w:tcPr>
                          <w:p w14:paraId="02932B27"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83/7</w:t>
                            </w:r>
                          </w:p>
                        </w:tc>
                        <w:tc>
                          <w:tcPr>
                            <w:tcW w:w="900" w:type="dxa"/>
                            <w:tcBorders>
                              <w:top w:val="nil"/>
                              <w:left w:val="nil"/>
                              <w:bottom w:val="nil"/>
                              <w:right w:val="nil"/>
                            </w:tcBorders>
                            <w:shd w:val="clear" w:color="auto" w:fill="FFFFFF"/>
                          </w:tcPr>
                          <w:p w14:paraId="62EB1BA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83/5</w:t>
                            </w:r>
                          </w:p>
                        </w:tc>
                        <w:tc>
                          <w:tcPr>
                            <w:tcW w:w="486" w:type="dxa"/>
                            <w:tcBorders>
                              <w:top w:val="nil"/>
                              <w:left w:val="nil"/>
                              <w:bottom w:val="nil"/>
                              <w:right w:val="nil"/>
                            </w:tcBorders>
                            <w:shd w:val="clear" w:color="auto" w:fill="FFFFFF"/>
                          </w:tcPr>
                          <w:p w14:paraId="7090E77A" w14:textId="77777777" w:rsidR="00EF0E7A" w:rsidRPr="00D82660" w:rsidRDefault="00EF0E7A" w:rsidP="00CE1235">
                            <w:pPr>
                              <w:jc w:val="right"/>
                              <w:rPr>
                                <w:rFonts w:ascii="Arial" w:hAnsi="Arial" w:cs="Arial"/>
                                <w:b/>
                                <w:sz w:val="16"/>
                                <w:szCs w:val="16"/>
                              </w:rPr>
                            </w:pPr>
                            <w:r>
                              <w:rPr>
                                <w:rFonts w:ascii="Arial" w:hAnsi="Arial"/>
                                <w:b/>
                                <w:color w:val="000000"/>
                                <w:sz w:val="16"/>
                                <w:szCs w:val="16"/>
                              </w:rPr>
                              <w:t>84/4</w:t>
                            </w:r>
                          </w:p>
                        </w:tc>
                        <w:tc>
                          <w:tcPr>
                            <w:tcW w:w="774" w:type="dxa"/>
                            <w:tcBorders>
                              <w:top w:val="nil"/>
                              <w:left w:val="nil"/>
                              <w:bottom w:val="nil"/>
                              <w:right w:val="nil"/>
                            </w:tcBorders>
                            <w:shd w:val="clear" w:color="auto" w:fill="FFFFFF"/>
                          </w:tcPr>
                          <w:p w14:paraId="020D364D"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84/0</w:t>
                            </w:r>
                          </w:p>
                        </w:tc>
                      </w:tr>
                      <w:tr w:rsidR="00EF0E7A" w:rsidRPr="00D82660" w14:paraId="4E393E6D" w14:textId="77777777" w:rsidTr="00EF5870">
                        <w:trPr>
                          <w:trHeight w:val="20"/>
                        </w:trPr>
                        <w:tc>
                          <w:tcPr>
                            <w:tcW w:w="758" w:type="dxa"/>
                            <w:tcBorders>
                              <w:top w:val="nil"/>
                              <w:left w:val="nil"/>
                              <w:bottom w:val="nil"/>
                              <w:right w:val="nil"/>
                            </w:tcBorders>
                            <w:shd w:val="clear" w:color="auto" w:fill="FFFFFF"/>
                          </w:tcPr>
                          <w:p w14:paraId="30633D0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A#0/110</w:t>
                            </w:r>
                          </w:p>
                        </w:tc>
                        <w:tc>
                          <w:tcPr>
                            <w:tcW w:w="844" w:type="dxa"/>
                            <w:tcBorders>
                              <w:top w:val="nil"/>
                              <w:left w:val="nil"/>
                              <w:bottom w:val="nil"/>
                              <w:right w:val="nil"/>
                            </w:tcBorders>
                            <w:shd w:val="clear" w:color="auto" w:fill="FFFFFF"/>
                          </w:tcPr>
                          <w:p w14:paraId="6A299BB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16/82</w:t>
                            </w:r>
                          </w:p>
                        </w:tc>
                        <w:tc>
                          <w:tcPr>
                            <w:tcW w:w="666" w:type="dxa"/>
                            <w:tcBorders>
                              <w:top w:val="nil"/>
                              <w:left w:val="nil"/>
                              <w:bottom w:val="nil"/>
                              <w:right w:val="nil"/>
                            </w:tcBorders>
                            <w:shd w:val="clear" w:color="auto" w:fill="FFFFFF"/>
                          </w:tcPr>
                          <w:p w14:paraId="5947E20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40/54</w:t>
                            </w:r>
                          </w:p>
                        </w:tc>
                        <w:tc>
                          <w:tcPr>
                            <w:tcW w:w="792" w:type="dxa"/>
                            <w:tcBorders>
                              <w:top w:val="nil"/>
                              <w:left w:val="nil"/>
                              <w:bottom w:val="nil"/>
                              <w:right w:val="nil"/>
                            </w:tcBorders>
                            <w:shd w:val="clear" w:color="auto" w:fill="FFFFFF"/>
                          </w:tcPr>
                          <w:p w14:paraId="35B7B80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48/42</w:t>
                            </w:r>
                          </w:p>
                        </w:tc>
                        <w:tc>
                          <w:tcPr>
                            <w:tcW w:w="720" w:type="dxa"/>
                            <w:tcBorders>
                              <w:top w:val="nil"/>
                              <w:left w:val="nil"/>
                              <w:bottom w:val="nil"/>
                              <w:right w:val="nil"/>
                            </w:tcBorders>
                            <w:shd w:val="clear" w:color="auto" w:fill="FFFFFF"/>
                          </w:tcPr>
                          <w:p w14:paraId="641BE44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54/35</w:t>
                            </w:r>
                          </w:p>
                        </w:tc>
                        <w:tc>
                          <w:tcPr>
                            <w:tcW w:w="837" w:type="dxa"/>
                            <w:tcBorders>
                              <w:top w:val="nil"/>
                              <w:left w:val="nil"/>
                              <w:bottom w:val="nil"/>
                              <w:right w:val="nil"/>
                            </w:tcBorders>
                            <w:shd w:val="clear" w:color="auto" w:fill="FFFFFF"/>
                          </w:tcPr>
                          <w:p w14:paraId="1D1205D6"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57/29</w:t>
                            </w:r>
                          </w:p>
                        </w:tc>
                        <w:tc>
                          <w:tcPr>
                            <w:tcW w:w="747" w:type="dxa"/>
                            <w:tcBorders>
                              <w:top w:val="nil"/>
                              <w:left w:val="nil"/>
                              <w:bottom w:val="nil"/>
                              <w:right w:val="nil"/>
                            </w:tcBorders>
                            <w:shd w:val="clear" w:color="auto" w:fill="FFFFFF"/>
                          </w:tcPr>
                          <w:p w14:paraId="5776AE7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60/20</w:t>
                            </w:r>
                          </w:p>
                        </w:tc>
                        <w:tc>
                          <w:tcPr>
                            <w:tcW w:w="666" w:type="dxa"/>
                            <w:tcBorders>
                              <w:top w:val="nil"/>
                              <w:left w:val="nil"/>
                              <w:bottom w:val="nil"/>
                              <w:right w:val="nil"/>
                            </w:tcBorders>
                            <w:shd w:val="clear" w:color="auto" w:fill="FFFFFF"/>
                          </w:tcPr>
                          <w:p w14:paraId="7F110A1C"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60/17</w:t>
                            </w:r>
                          </w:p>
                        </w:tc>
                        <w:tc>
                          <w:tcPr>
                            <w:tcW w:w="900" w:type="dxa"/>
                            <w:tcBorders>
                              <w:top w:val="nil"/>
                              <w:left w:val="nil"/>
                              <w:bottom w:val="nil"/>
                              <w:right w:val="nil"/>
                            </w:tcBorders>
                            <w:shd w:val="clear" w:color="auto" w:fill="FFFFFF"/>
                          </w:tcPr>
                          <w:p w14:paraId="4BBDDB6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60/15</w:t>
                            </w:r>
                          </w:p>
                        </w:tc>
                        <w:tc>
                          <w:tcPr>
                            <w:tcW w:w="486" w:type="dxa"/>
                            <w:tcBorders>
                              <w:top w:val="nil"/>
                              <w:left w:val="nil"/>
                              <w:bottom w:val="nil"/>
                              <w:right w:val="nil"/>
                            </w:tcBorders>
                            <w:shd w:val="clear" w:color="auto" w:fill="FFFFFF"/>
                          </w:tcPr>
                          <w:p w14:paraId="4D976C77" w14:textId="77777777" w:rsidR="00EF0E7A" w:rsidRPr="00D82660" w:rsidRDefault="00EF0E7A" w:rsidP="00CE1235">
                            <w:pPr>
                              <w:jc w:val="right"/>
                              <w:rPr>
                                <w:rFonts w:ascii="Arial" w:hAnsi="Arial" w:cs="Arial"/>
                                <w:b/>
                                <w:sz w:val="16"/>
                                <w:szCs w:val="16"/>
                              </w:rPr>
                            </w:pPr>
                            <w:r>
                              <w:rPr>
                                <w:rFonts w:ascii="Arial" w:hAnsi="Arial"/>
                                <w:b/>
                                <w:color w:val="000000"/>
                                <w:sz w:val="16"/>
                                <w:szCs w:val="16"/>
                              </w:rPr>
                              <w:t>60/12</w:t>
                            </w:r>
                          </w:p>
                        </w:tc>
                        <w:tc>
                          <w:tcPr>
                            <w:tcW w:w="774" w:type="dxa"/>
                            <w:tcBorders>
                              <w:top w:val="nil"/>
                              <w:left w:val="nil"/>
                              <w:bottom w:val="nil"/>
                              <w:right w:val="nil"/>
                            </w:tcBorders>
                            <w:shd w:val="clear" w:color="auto" w:fill="FFFFFF"/>
                          </w:tcPr>
                          <w:p w14:paraId="4528EDD8"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60/0</w:t>
                            </w:r>
                          </w:p>
                        </w:tc>
                      </w:tr>
                    </w:tbl>
                    <w:p w14:paraId="051CB5F7" w14:textId="77777777" w:rsidR="00EF0E7A" w:rsidRPr="00CE1235" w:rsidRDefault="00EF0E7A" w:rsidP="00A05B2F">
                      <w:pPr>
                        <w:rPr>
                          <w:rFonts w:ascii="Arial" w:hAnsi="Arial" w:cs="Arial"/>
                          <w:sz w:val="2"/>
                          <w:szCs w:val="17"/>
                        </w:rPr>
                      </w:pPr>
                    </w:p>
                  </w:txbxContent>
                </v:textbox>
              </v:shape>
            </w:pict>
          </mc:Fallback>
        </mc:AlternateContent>
      </w:r>
      <w:r w:rsidRPr="007D5606">
        <w:rPr>
          <w:b/>
          <w:noProof/>
          <w:color w:val="000000" w:themeColor="text1"/>
        </w:rPr>
        <mc:AlternateContent>
          <mc:Choice Requires="wps">
            <w:drawing>
              <wp:anchor distT="0" distB="0" distL="114300" distR="114300" simplePos="0" relativeHeight="251605504" behindDoc="0" locked="0" layoutInCell="1" allowOverlap="1" wp14:anchorId="008378DF" wp14:editId="0746A6E8">
                <wp:simplePos x="0" y="0"/>
                <wp:positionH relativeFrom="column">
                  <wp:posOffset>34290</wp:posOffset>
                </wp:positionH>
                <wp:positionV relativeFrom="paragraph">
                  <wp:posOffset>46355</wp:posOffset>
                </wp:positionV>
                <wp:extent cx="330200" cy="2345055"/>
                <wp:effectExtent l="635" t="1905" r="2540" b="0"/>
                <wp:wrapNone/>
                <wp:docPr id="20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2345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CF970C" w14:textId="77777777" w:rsidR="00EF0E7A" w:rsidRPr="00D82660" w:rsidRDefault="00EF0E7A" w:rsidP="00A05B2F">
                            <w:pPr>
                              <w:rPr>
                                <w:b/>
                              </w:rPr>
                            </w:pPr>
                            <w:r>
                              <w:rPr>
                                <w:b/>
                              </w:rPr>
                              <w:t>HOIDON EPÄONNISTUMISOSUUS (%)</w:t>
                            </w: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08378DF" id="Text Box 45" o:spid="_x0000_s1048" type="#_x0000_t202" style="position:absolute;margin-left:2.7pt;margin-top:3.65pt;width:26pt;height:184.6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" stroked="f">
                <v:textbox style="layout-flow:vertical;mso-layout-flow-alt:bottom-to-top;mso-fit-shape-to-text:t" inset="0,0,0,0">
                  <w:txbxContent>
                    <w:p w14:paraId="1DCF970C" w14:textId="77777777" w:rsidR="00EF0E7A" w:rsidRPr="00D82660" w:rsidRDefault="00EF0E7A" w:rsidP="00A05B2F">
                      <w:pPr>
                        <w:rPr>
                          <w:b/>
                        </w:rPr>
                      </w:pPr>
                      <w:r>
                        <w:rPr>
                          <w:b/>
                        </w:rPr>
                        <w:t>HOIDON EPÄONNISTUMISOSUUS (%)</w:t>
                      </w:r>
                    </w:p>
                  </w:txbxContent>
                </v:textbox>
              </v:shape>
            </w:pict>
          </mc:Fallback>
        </mc:AlternateContent>
      </w:r>
      <w:r w:rsidRPr="007D5606">
        <w:rPr>
          <w:b/>
          <w:noProof/>
          <w:color w:val="000000" w:themeColor="text1"/>
        </w:rPr>
        <mc:AlternateContent>
          <mc:Choice Requires="wps">
            <w:drawing>
              <wp:anchor distT="0" distB="0" distL="114300" distR="114300" simplePos="0" relativeHeight="251603456" behindDoc="0" locked="0" layoutInCell="1" allowOverlap="1" wp14:anchorId="4EC0B92F" wp14:editId="7B8DA284">
                <wp:simplePos x="0" y="0"/>
                <wp:positionH relativeFrom="column">
                  <wp:posOffset>257175</wp:posOffset>
                </wp:positionH>
                <wp:positionV relativeFrom="paragraph">
                  <wp:posOffset>239395</wp:posOffset>
                </wp:positionV>
                <wp:extent cx="228600" cy="1916430"/>
                <wp:effectExtent l="4445" t="4445" r="0" b="3175"/>
                <wp:wrapNone/>
                <wp:docPr id="19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16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A62B7" w14:textId="77777777" w:rsidR="00EF0E7A" w:rsidRPr="00D82660" w:rsidRDefault="00EF0E7A" w:rsidP="00A05B2F">
                            <w:pPr>
                              <w:jc w:val="right"/>
                              <w:rPr>
                                <w:rFonts w:ascii="Arial" w:eastAsia="Arial Unicode MS" w:hAnsi="Arial" w:cs="Arial"/>
                                <w:b/>
                                <w:bCs/>
                                <w:color w:val="000000"/>
                                <w:spacing w:val="-10"/>
                                <w:sz w:val="18"/>
                                <w:szCs w:val="18"/>
                              </w:rPr>
                            </w:pPr>
                            <w:r>
                              <w:rPr>
                                <w:rFonts w:ascii="Arial" w:hAnsi="Arial"/>
                                <w:b/>
                                <w:bCs/>
                                <w:color w:val="000000"/>
                                <w:sz w:val="18"/>
                                <w:szCs w:val="18"/>
                              </w:rPr>
                              <w:t>100</w:t>
                            </w:r>
                          </w:p>
                          <w:p w14:paraId="6B1A0209" w14:textId="77777777" w:rsidR="00EF0E7A" w:rsidRPr="00D82660" w:rsidRDefault="00EF0E7A" w:rsidP="00A05B2F">
                            <w:pPr>
                              <w:jc w:val="right"/>
                              <w:rPr>
                                <w:rFonts w:ascii="Arial" w:eastAsia="Arial Unicode MS" w:hAnsi="Arial" w:cs="Arial"/>
                                <w:b/>
                                <w:bCs/>
                                <w:color w:val="000000"/>
                                <w:spacing w:val="-10"/>
                                <w:sz w:val="16"/>
                                <w:szCs w:val="18"/>
                              </w:rPr>
                            </w:pPr>
                          </w:p>
                          <w:p w14:paraId="5FCD0156" w14:textId="77777777" w:rsidR="00EF0E7A" w:rsidRPr="00D82660" w:rsidRDefault="00EF0E7A" w:rsidP="00A05B2F">
                            <w:pPr>
                              <w:jc w:val="right"/>
                              <w:rPr>
                                <w:rFonts w:ascii="Arial" w:hAnsi="Arial" w:cs="Arial"/>
                                <w:b/>
                                <w:bCs/>
                                <w:color w:val="000000"/>
                                <w:sz w:val="12"/>
                                <w:szCs w:val="18"/>
                              </w:rPr>
                            </w:pPr>
                          </w:p>
                          <w:p w14:paraId="56B93A00" w14:textId="77777777" w:rsidR="00EF0E7A" w:rsidRPr="00D82660" w:rsidRDefault="00EF0E7A" w:rsidP="00A05B2F">
                            <w:pPr>
                              <w:jc w:val="right"/>
                              <w:rPr>
                                <w:rFonts w:ascii="Arial" w:hAnsi="Arial" w:cs="Arial"/>
                                <w:b/>
                                <w:bCs/>
                                <w:color w:val="000000"/>
                                <w:sz w:val="18"/>
                                <w:szCs w:val="18"/>
                              </w:rPr>
                            </w:pPr>
                            <w:r>
                              <w:rPr>
                                <w:rFonts w:ascii="Arial" w:hAnsi="Arial"/>
                                <w:b/>
                                <w:bCs/>
                                <w:color w:val="000000"/>
                                <w:sz w:val="18"/>
                                <w:szCs w:val="18"/>
                              </w:rPr>
                              <w:t>80</w:t>
                            </w:r>
                          </w:p>
                          <w:p w14:paraId="1AF2F236" w14:textId="77777777" w:rsidR="00EF0E7A" w:rsidRPr="00D82660" w:rsidRDefault="00EF0E7A" w:rsidP="00A05B2F">
                            <w:pPr>
                              <w:jc w:val="right"/>
                              <w:rPr>
                                <w:rFonts w:ascii="Arial" w:hAnsi="Arial" w:cs="Arial"/>
                                <w:b/>
                                <w:bCs/>
                                <w:color w:val="000000"/>
                                <w:sz w:val="18"/>
                                <w:szCs w:val="18"/>
                              </w:rPr>
                            </w:pPr>
                          </w:p>
                          <w:p w14:paraId="7542BDC8" w14:textId="77777777" w:rsidR="00EF0E7A" w:rsidRPr="00D82660" w:rsidRDefault="00EF0E7A" w:rsidP="00A05B2F">
                            <w:pPr>
                              <w:jc w:val="right"/>
                              <w:rPr>
                                <w:rFonts w:ascii="Arial" w:hAnsi="Arial" w:cs="Arial"/>
                                <w:b/>
                                <w:bCs/>
                                <w:color w:val="000000"/>
                                <w:spacing w:val="-10"/>
                                <w:sz w:val="12"/>
                                <w:szCs w:val="18"/>
                              </w:rPr>
                            </w:pPr>
                          </w:p>
                          <w:p w14:paraId="1C779C64" w14:textId="77777777" w:rsidR="00EF0E7A" w:rsidRPr="00D82660" w:rsidRDefault="00EF0E7A" w:rsidP="00A05B2F">
                            <w:pPr>
                              <w:jc w:val="right"/>
                              <w:rPr>
                                <w:rFonts w:ascii="Arial" w:hAnsi="Arial" w:cs="Arial"/>
                                <w:b/>
                                <w:bCs/>
                                <w:color w:val="000000"/>
                                <w:spacing w:val="-10"/>
                                <w:sz w:val="18"/>
                                <w:szCs w:val="18"/>
                              </w:rPr>
                            </w:pPr>
                            <w:r>
                              <w:rPr>
                                <w:rFonts w:ascii="Arial" w:hAnsi="Arial"/>
                                <w:b/>
                                <w:bCs/>
                                <w:color w:val="000000"/>
                                <w:sz w:val="18"/>
                                <w:szCs w:val="18"/>
                              </w:rPr>
                              <w:t>60</w:t>
                            </w:r>
                          </w:p>
                          <w:p w14:paraId="33B7702F" w14:textId="77777777" w:rsidR="00EF0E7A" w:rsidRPr="00D82660" w:rsidRDefault="00EF0E7A" w:rsidP="00A05B2F">
                            <w:pPr>
                              <w:jc w:val="right"/>
                              <w:rPr>
                                <w:rFonts w:ascii="Arial" w:hAnsi="Arial" w:cs="Arial"/>
                                <w:b/>
                                <w:bCs/>
                                <w:color w:val="000000"/>
                                <w:spacing w:val="-10"/>
                                <w:sz w:val="12"/>
                                <w:szCs w:val="18"/>
                              </w:rPr>
                            </w:pPr>
                          </w:p>
                          <w:p w14:paraId="1F579C55" w14:textId="77777777" w:rsidR="00EF0E7A" w:rsidRPr="00D82660" w:rsidRDefault="00EF0E7A" w:rsidP="00A05B2F">
                            <w:pPr>
                              <w:jc w:val="right"/>
                              <w:rPr>
                                <w:rFonts w:ascii="Arial" w:eastAsia="Arial Unicode MS" w:hAnsi="Arial" w:cs="Arial"/>
                                <w:b/>
                                <w:color w:val="000000"/>
                                <w:sz w:val="18"/>
                                <w:szCs w:val="18"/>
                              </w:rPr>
                            </w:pPr>
                          </w:p>
                          <w:p w14:paraId="7F1539DF" w14:textId="77777777" w:rsidR="00EF0E7A" w:rsidRPr="00D82660" w:rsidRDefault="00EF0E7A" w:rsidP="00A05B2F">
                            <w:pPr>
                              <w:jc w:val="right"/>
                              <w:rPr>
                                <w:rFonts w:ascii="Arial" w:eastAsia="Arial Unicode MS" w:hAnsi="Arial" w:cs="Arial"/>
                                <w:b/>
                                <w:color w:val="000000"/>
                                <w:sz w:val="18"/>
                                <w:szCs w:val="18"/>
                              </w:rPr>
                            </w:pPr>
                            <w:r>
                              <w:rPr>
                                <w:rFonts w:ascii="Arial" w:hAnsi="Arial"/>
                                <w:b/>
                                <w:color w:val="000000"/>
                                <w:sz w:val="18"/>
                                <w:szCs w:val="18"/>
                              </w:rPr>
                              <w:t>40</w:t>
                            </w:r>
                          </w:p>
                          <w:p w14:paraId="6C5A2DC6" w14:textId="77777777" w:rsidR="00EF0E7A" w:rsidRPr="00D82660" w:rsidRDefault="00EF0E7A" w:rsidP="00A05B2F">
                            <w:pPr>
                              <w:jc w:val="right"/>
                              <w:rPr>
                                <w:rFonts w:ascii="Arial" w:eastAsia="Arial Unicode MS" w:hAnsi="Arial" w:cs="Arial"/>
                                <w:b/>
                                <w:color w:val="000000"/>
                                <w:sz w:val="18"/>
                                <w:szCs w:val="18"/>
                              </w:rPr>
                            </w:pPr>
                          </w:p>
                          <w:p w14:paraId="5A9AF83E" w14:textId="77777777" w:rsidR="00EF0E7A" w:rsidRPr="00D82660" w:rsidRDefault="00EF0E7A" w:rsidP="00A05B2F">
                            <w:pPr>
                              <w:jc w:val="right"/>
                              <w:rPr>
                                <w:rFonts w:ascii="Arial" w:hAnsi="Arial" w:cs="Arial"/>
                                <w:b/>
                                <w:color w:val="000000"/>
                                <w:spacing w:val="-10"/>
                                <w:sz w:val="10"/>
                                <w:szCs w:val="18"/>
                              </w:rPr>
                            </w:pPr>
                          </w:p>
                          <w:p w14:paraId="06325159" w14:textId="77777777" w:rsidR="00EF0E7A" w:rsidRPr="00D82660" w:rsidRDefault="00EF0E7A" w:rsidP="00A05B2F">
                            <w:pPr>
                              <w:jc w:val="right"/>
                              <w:rPr>
                                <w:rFonts w:ascii="Arial" w:hAnsi="Arial" w:cs="Arial"/>
                                <w:b/>
                                <w:color w:val="000000"/>
                                <w:spacing w:val="-10"/>
                                <w:sz w:val="18"/>
                                <w:szCs w:val="18"/>
                              </w:rPr>
                            </w:pPr>
                            <w:r>
                              <w:rPr>
                                <w:rFonts w:ascii="Arial" w:hAnsi="Arial"/>
                                <w:b/>
                                <w:color w:val="000000"/>
                                <w:sz w:val="18"/>
                                <w:szCs w:val="18"/>
                              </w:rPr>
                              <w:t>20</w:t>
                            </w:r>
                          </w:p>
                          <w:p w14:paraId="5367693F" w14:textId="77777777" w:rsidR="00EF0E7A" w:rsidRPr="00D82660" w:rsidRDefault="00EF0E7A" w:rsidP="00A05B2F">
                            <w:pPr>
                              <w:jc w:val="right"/>
                              <w:rPr>
                                <w:rFonts w:ascii="Arial" w:hAnsi="Arial" w:cs="Arial"/>
                                <w:b/>
                                <w:color w:val="000000"/>
                                <w:spacing w:val="-10"/>
                                <w:sz w:val="12"/>
                                <w:szCs w:val="18"/>
                              </w:rPr>
                            </w:pPr>
                          </w:p>
                          <w:p w14:paraId="413D6C47" w14:textId="77777777" w:rsidR="00EF0E7A" w:rsidRPr="00D82660" w:rsidRDefault="00EF0E7A" w:rsidP="00A05B2F">
                            <w:pPr>
                              <w:jc w:val="right"/>
                              <w:rPr>
                                <w:rFonts w:ascii="Arial" w:hAnsi="Arial" w:cs="Arial"/>
                                <w:b/>
                                <w:sz w:val="18"/>
                                <w:szCs w:val="18"/>
                                <w:lang w:eastAsia="en-IN"/>
                              </w:rPr>
                            </w:pPr>
                          </w:p>
                          <w:p w14:paraId="6C6FCA30" w14:textId="77777777" w:rsidR="00EF0E7A" w:rsidRPr="00D82660" w:rsidRDefault="00EF0E7A" w:rsidP="00A05B2F">
                            <w:pPr>
                              <w:jc w:val="right"/>
                              <w:rPr>
                                <w:rFonts w:ascii="Arial" w:hAnsi="Arial" w:cs="Arial"/>
                                <w:b/>
                                <w:sz w:val="18"/>
                                <w:szCs w:val="18"/>
                              </w:rPr>
                            </w:pPr>
                            <w:r>
                              <w:rPr>
                                <w:rFonts w:ascii="Arial" w:hAnsi="Arial"/>
                                <w:b/>
                                <w:bCs/>
                                <w:color w:val="000000"/>
                                <w:sz w:val="18"/>
                                <w:szCs w:val="18"/>
                              </w:rPr>
                              <w:t>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C0B92F" id="Text Box 43" o:spid="_x0000_s1049" type="#_x0000_t202" style="position:absolute;margin-left:20.25pt;margin-top:18.85pt;width:18pt;height:150.9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" stroked="f">
                <v:textbox inset="0,0,0,0">
                  <w:txbxContent>
                    <w:p w14:paraId="6E2A62B7" w14:textId="77777777" w:rsidR="00EF0E7A" w:rsidRPr="00D82660" w:rsidRDefault="00EF0E7A" w:rsidP="00A05B2F">
                      <w:pPr>
                        <w:jc w:val="right"/>
                        <w:rPr>
                          <w:rFonts w:ascii="Arial" w:eastAsia="Arial Unicode MS" w:hAnsi="Arial" w:cs="Arial"/>
                          <w:b/>
                          <w:bCs/>
                          <w:color w:val="000000"/>
                          <w:spacing w:val="-10"/>
                          <w:sz w:val="18"/>
                          <w:szCs w:val="18"/>
                        </w:rPr>
                      </w:pPr>
                      <w:r>
                        <w:rPr>
                          <w:rFonts w:ascii="Arial" w:hAnsi="Arial"/>
                          <w:b/>
                          <w:bCs/>
                          <w:color w:val="000000"/>
                          <w:sz w:val="18"/>
                          <w:szCs w:val="18"/>
                        </w:rPr>
                        <w:t>100</w:t>
                      </w:r>
                    </w:p>
                    <w:p w14:paraId="6B1A0209" w14:textId="77777777" w:rsidR="00EF0E7A" w:rsidRPr="00D82660" w:rsidRDefault="00EF0E7A" w:rsidP="00A05B2F">
                      <w:pPr>
                        <w:jc w:val="right"/>
                        <w:rPr>
                          <w:rFonts w:ascii="Arial" w:eastAsia="Arial Unicode MS" w:hAnsi="Arial" w:cs="Arial"/>
                          <w:b/>
                          <w:bCs/>
                          <w:color w:val="000000"/>
                          <w:spacing w:val="-10"/>
                          <w:sz w:val="16"/>
                          <w:szCs w:val="18"/>
                        </w:rPr>
                      </w:pPr>
                    </w:p>
                    <w:p w14:paraId="5FCD0156" w14:textId="77777777" w:rsidR="00EF0E7A" w:rsidRPr="00D82660" w:rsidRDefault="00EF0E7A" w:rsidP="00A05B2F">
                      <w:pPr>
                        <w:jc w:val="right"/>
                        <w:rPr>
                          <w:rFonts w:ascii="Arial" w:hAnsi="Arial" w:cs="Arial"/>
                          <w:b/>
                          <w:bCs/>
                          <w:color w:val="000000"/>
                          <w:sz w:val="12"/>
                          <w:szCs w:val="18"/>
                        </w:rPr>
                      </w:pPr>
                    </w:p>
                    <w:p w14:paraId="56B93A00" w14:textId="77777777" w:rsidR="00EF0E7A" w:rsidRPr="00D82660" w:rsidRDefault="00EF0E7A" w:rsidP="00A05B2F">
                      <w:pPr>
                        <w:jc w:val="right"/>
                        <w:rPr>
                          <w:rFonts w:ascii="Arial" w:hAnsi="Arial" w:cs="Arial"/>
                          <w:b/>
                          <w:bCs/>
                          <w:color w:val="000000"/>
                          <w:sz w:val="18"/>
                          <w:szCs w:val="18"/>
                        </w:rPr>
                      </w:pPr>
                      <w:r>
                        <w:rPr>
                          <w:rFonts w:ascii="Arial" w:hAnsi="Arial"/>
                          <w:b/>
                          <w:bCs/>
                          <w:color w:val="000000"/>
                          <w:sz w:val="18"/>
                          <w:szCs w:val="18"/>
                        </w:rPr>
                        <w:t>80</w:t>
                      </w:r>
                    </w:p>
                    <w:p w14:paraId="1AF2F236" w14:textId="77777777" w:rsidR="00EF0E7A" w:rsidRPr="00D82660" w:rsidRDefault="00EF0E7A" w:rsidP="00A05B2F">
                      <w:pPr>
                        <w:jc w:val="right"/>
                        <w:rPr>
                          <w:rFonts w:ascii="Arial" w:hAnsi="Arial" w:cs="Arial"/>
                          <w:b/>
                          <w:bCs/>
                          <w:color w:val="000000"/>
                          <w:sz w:val="18"/>
                          <w:szCs w:val="18"/>
                        </w:rPr>
                      </w:pPr>
                    </w:p>
                    <w:p w14:paraId="7542BDC8" w14:textId="77777777" w:rsidR="00EF0E7A" w:rsidRPr="00D82660" w:rsidRDefault="00EF0E7A" w:rsidP="00A05B2F">
                      <w:pPr>
                        <w:jc w:val="right"/>
                        <w:rPr>
                          <w:rFonts w:ascii="Arial" w:hAnsi="Arial" w:cs="Arial"/>
                          <w:b/>
                          <w:bCs/>
                          <w:color w:val="000000"/>
                          <w:spacing w:val="-10"/>
                          <w:sz w:val="12"/>
                          <w:szCs w:val="18"/>
                        </w:rPr>
                      </w:pPr>
                    </w:p>
                    <w:p w14:paraId="1C779C64" w14:textId="77777777" w:rsidR="00EF0E7A" w:rsidRPr="00D82660" w:rsidRDefault="00EF0E7A" w:rsidP="00A05B2F">
                      <w:pPr>
                        <w:jc w:val="right"/>
                        <w:rPr>
                          <w:rFonts w:ascii="Arial" w:hAnsi="Arial" w:cs="Arial"/>
                          <w:b/>
                          <w:bCs/>
                          <w:color w:val="000000"/>
                          <w:spacing w:val="-10"/>
                          <w:sz w:val="18"/>
                          <w:szCs w:val="18"/>
                        </w:rPr>
                      </w:pPr>
                      <w:r>
                        <w:rPr>
                          <w:rFonts w:ascii="Arial" w:hAnsi="Arial"/>
                          <w:b/>
                          <w:bCs/>
                          <w:color w:val="000000"/>
                          <w:sz w:val="18"/>
                          <w:szCs w:val="18"/>
                        </w:rPr>
                        <w:t>60</w:t>
                      </w:r>
                    </w:p>
                    <w:p w14:paraId="33B7702F" w14:textId="77777777" w:rsidR="00EF0E7A" w:rsidRPr="00D82660" w:rsidRDefault="00EF0E7A" w:rsidP="00A05B2F">
                      <w:pPr>
                        <w:jc w:val="right"/>
                        <w:rPr>
                          <w:rFonts w:ascii="Arial" w:hAnsi="Arial" w:cs="Arial"/>
                          <w:b/>
                          <w:bCs/>
                          <w:color w:val="000000"/>
                          <w:spacing w:val="-10"/>
                          <w:sz w:val="12"/>
                          <w:szCs w:val="18"/>
                        </w:rPr>
                      </w:pPr>
                    </w:p>
                    <w:p w14:paraId="1F579C55" w14:textId="77777777" w:rsidR="00EF0E7A" w:rsidRPr="00D82660" w:rsidRDefault="00EF0E7A" w:rsidP="00A05B2F">
                      <w:pPr>
                        <w:jc w:val="right"/>
                        <w:rPr>
                          <w:rFonts w:ascii="Arial" w:eastAsia="Arial Unicode MS" w:hAnsi="Arial" w:cs="Arial"/>
                          <w:b/>
                          <w:color w:val="000000"/>
                          <w:sz w:val="18"/>
                          <w:szCs w:val="18"/>
                        </w:rPr>
                      </w:pPr>
                    </w:p>
                    <w:p w14:paraId="7F1539DF" w14:textId="77777777" w:rsidR="00EF0E7A" w:rsidRPr="00D82660" w:rsidRDefault="00EF0E7A" w:rsidP="00A05B2F">
                      <w:pPr>
                        <w:jc w:val="right"/>
                        <w:rPr>
                          <w:rFonts w:ascii="Arial" w:eastAsia="Arial Unicode MS" w:hAnsi="Arial" w:cs="Arial"/>
                          <w:b/>
                          <w:color w:val="000000"/>
                          <w:sz w:val="18"/>
                          <w:szCs w:val="18"/>
                        </w:rPr>
                      </w:pPr>
                      <w:r>
                        <w:rPr>
                          <w:rFonts w:ascii="Arial" w:hAnsi="Arial"/>
                          <w:b/>
                          <w:color w:val="000000"/>
                          <w:sz w:val="18"/>
                          <w:szCs w:val="18"/>
                        </w:rPr>
                        <w:t>40</w:t>
                      </w:r>
                    </w:p>
                    <w:p w14:paraId="6C5A2DC6" w14:textId="77777777" w:rsidR="00EF0E7A" w:rsidRPr="00D82660" w:rsidRDefault="00EF0E7A" w:rsidP="00A05B2F">
                      <w:pPr>
                        <w:jc w:val="right"/>
                        <w:rPr>
                          <w:rFonts w:ascii="Arial" w:eastAsia="Arial Unicode MS" w:hAnsi="Arial" w:cs="Arial"/>
                          <w:b/>
                          <w:color w:val="000000"/>
                          <w:sz w:val="18"/>
                          <w:szCs w:val="18"/>
                        </w:rPr>
                      </w:pPr>
                    </w:p>
                    <w:p w14:paraId="5A9AF83E" w14:textId="77777777" w:rsidR="00EF0E7A" w:rsidRPr="00D82660" w:rsidRDefault="00EF0E7A" w:rsidP="00A05B2F">
                      <w:pPr>
                        <w:jc w:val="right"/>
                        <w:rPr>
                          <w:rFonts w:ascii="Arial" w:hAnsi="Arial" w:cs="Arial"/>
                          <w:b/>
                          <w:color w:val="000000"/>
                          <w:spacing w:val="-10"/>
                          <w:sz w:val="10"/>
                          <w:szCs w:val="18"/>
                        </w:rPr>
                      </w:pPr>
                    </w:p>
                    <w:p w14:paraId="06325159" w14:textId="77777777" w:rsidR="00EF0E7A" w:rsidRPr="00D82660" w:rsidRDefault="00EF0E7A" w:rsidP="00A05B2F">
                      <w:pPr>
                        <w:jc w:val="right"/>
                        <w:rPr>
                          <w:rFonts w:ascii="Arial" w:hAnsi="Arial" w:cs="Arial"/>
                          <w:b/>
                          <w:color w:val="000000"/>
                          <w:spacing w:val="-10"/>
                          <w:sz w:val="18"/>
                          <w:szCs w:val="18"/>
                        </w:rPr>
                      </w:pPr>
                      <w:r>
                        <w:rPr>
                          <w:rFonts w:ascii="Arial" w:hAnsi="Arial"/>
                          <w:b/>
                          <w:color w:val="000000"/>
                          <w:sz w:val="18"/>
                          <w:szCs w:val="18"/>
                        </w:rPr>
                        <w:t>20</w:t>
                      </w:r>
                    </w:p>
                    <w:p w14:paraId="5367693F" w14:textId="77777777" w:rsidR="00EF0E7A" w:rsidRPr="00D82660" w:rsidRDefault="00EF0E7A" w:rsidP="00A05B2F">
                      <w:pPr>
                        <w:jc w:val="right"/>
                        <w:rPr>
                          <w:rFonts w:ascii="Arial" w:hAnsi="Arial" w:cs="Arial"/>
                          <w:b/>
                          <w:color w:val="000000"/>
                          <w:spacing w:val="-10"/>
                          <w:sz w:val="12"/>
                          <w:szCs w:val="18"/>
                        </w:rPr>
                      </w:pPr>
                    </w:p>
                    <w:p w14:paraId="413D6C47" w14:textId="77777777" w:rsidR="00EF0E7A" w:rsidRPr="00D82660" w:rsidRDefault="00EF0E7A" w:rsidP="00A05B2F">
                      <w:pPr>
                        <w:jc w:val="right"/>
                        <w:rPr>
                          <w:rFonts w:ascii="Arial" w:hAnsi="Arial" w:cs="Arial"/>
                          <w:b/>
                          <w:sz w:val="18"/>
                          <w:szCs w:val="18"/>
                          <w:lang w:eastAsia="en-IN"/>
                        </w:rPr>
                      </w:pPr>
                    </w:p>
                    <w:p w14:paraId="6C6FCA30" w14:textId="77777777" w:rsidR="00EF0E7A" w:rsidRPr="00D82660" w:rsidRDefault="00EF0E7A" w:rsidP="00A05B2F">
                      <w:pPr>
                        <w:jc w:val="right"/>
                        <w:rPr>
                          <w:rFonts w:ascii="Arial" w:hAnsi="Arial" w:cs="Arial"/>
                          <w:b/>
                          <w:sz w:val="18"/>
                          <w:szCs w:val="18"/>
                        </w:rPr>
                      </w:pPr>
                      <w:r>
                        <w:rPr>
                          <w:rFonts w:ascii="Arial" w:hAnsi="Arial"/>
                          <w:b/>
                          <w:bCs/>
                          <w:color w:val="000000"/>
                          <w:sz w:val="18"/>
                          <w:szCs w:val="18"/>
                        </w:rPr>
                        <w:t>0</w:t>
                      </w:r>
                    </w:p>
                  </w:txbxContent>
                </v:textbox>
              </v:shape>
            </w:pict>
          </mc:Fallback>
        </mc:AlternateContent>
      </w:r>
      <w:r w:rsidRPr="007D5606">
        <w:rPr>
          <w:noProof/>
          <w:color w:val="000000" w:themeColor="text1"/>
        </w:rPr>
        <w:drawing>
          <wp:inline distT="0" distB="0" distL="0" distR="0" wp14:anchorId="694BACD2" wp14:editId="774E4E24">
            <wp:extent cx="5943600" cy="28282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828290"/>
                    </a:xfrm>
                    <a:prstGeom prst="rect">
                      <a:avLst/>
                    </a:prstGeom>
                    <a:noFill/>
                    <a:ln>
                      <a:noFill/>
                    </a:ln>
                  </pic:spPr>
                </pic:pic>
              </a:graphicData>
            </a:graphic>
          </wp:inline>
        </w:drawing>
      </w:r>
    </w:p>
    <w:p w14:paraId="29B7F5FE" w14:textId="77777777" w:rsidR="00A84E59" w:rsidRPr="007D5606" w:rsidRDefault="00A84E59" w:rsidP="00982118">
      <w:pPr>
        <w:rPr>
          <w:color w:val="000000" w:themeColor="text1"/>
        </w:rPr>
      </w:pPr>
    </w:p>
    <w:p w14:paraId="1164CC8B" w14:textId="5F60BC82" w:rsidR="00A84E59" w:rsidRPr="007D5606" w:rsidRDefault="0014362B" w:rsidP="00982118">
      <w:pPr>
        <w:rPr>
          <w:color w:val="000000" w:themeColor="text1"/>
        </w:rPr>
      </w:pPr>
      <w:r w:rsidRPr="007D5606">
        <w:rPr>
          <w:noProof/>
          <w:color w:val="000000" w:themeColor="text1"/>
        </w:rPr>
        <mc:AlternateContent>
          <mc:Choice Requires="wps">
            <w:drawing>
              <wp:anchor distT="0" distB="0" distL="114300" distR="114300" simplePos="0" relativeHeight="251607552" behindDoc="0" locked="0" layoutInCell="1" allowOverlap="1" wp14:anchorId="528D266D" wp14:editId="73A36B85">
                <wp:simplePos x="0" y="0"/>
                <wp:positionH relativeFrom="column">
                  <wp:posOffset>3321685</wp:posOffset>
                </wp:positionH>
                <wp:positionV relativeFrom="paragraph">
                  <wp:posOffset>2625725</wp:posOffset>
                </wp:positionV>
                <wp:extent cx="506730" cy="160655"/>
                <wp:effectExtent l="1905" t="0" r="0" b="3810"/>
                <wp:wrapNone/>
                <wp:docPr id="19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150FB" w14:textId="77777777" w:rsidR="00EF0E7A" w:rsidRPr="00CE1235" w:rsidRDefault="00EF0E7A" w:rsidP="00A05B2F">
                            <w:pPr>
                              <w:rPr>
                                <w:sz w:val="24"/>
                              </w:rPr>
                            </w:pPr>
                            <w:r>
                              <w:t>lume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8D266D" id="Text Box 55" o:spid="_x0000_s1050" type="#_x0000_t202" style="position:absolute;margin-left:261.55pt;margin-top:206.75pt;width:39.9pt;height:12.65pt;z-index:251607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" stroked="f">
                <v:textbox style="mso-fit-shape-to-text:t" inset="0,0,0,0">
                  <w:txbxContent>
                    <w:p w14:paraId="524150FB" w14:textId="77777777" w:rsidR="00EF0E7A" w:rsidRPr="00CE1235" w:rsidRDefault="00EF0E7A" w:rsidP="00A05B2F">
                      <w:pPr>
                        <w:rPr>
                          <w:sz w:val="24"/>
                        </w:rPr>
                      </w:pPr>
                      <w:r>
                        <w:t>lume</w:t>
                      </w:r>
                    </w:p>
                  </w:txbxContent>
                </v:textbox>
              </v:shape>
            </w:pict>
          </mc:Fallback>
        </mc:AlternateContent>
      </w:r>
      <w:r w:rsidRPr="007D5606">
        <w:rPr>
          <w:noProof/>
          <w:color w:val="000000" w:themeColor="text1"/>
        </w:rPr>
        <mc:AlternateContent>
          <mc:Choice Requires="wps">
            <w:drawing>
              <wp:anchor distT="0" distB="0" distL="114300" distR="114300" simplePos="0" relativeHeight="251608576" behindDoc="0" locked="0" layoutInCell="1" allowOverlap="1" wp14:anchorId="0C080D8D" wp14:editId="4B83E611">
                <wp:simplePos x="0" y="0"/>
                <wp:positionH relativeFrom="column">
                  <wp:posOffset>4764405</wp:posOffset>
                </wp:positionH>
                <wp:positionV relativeFrom="paragraph">
                  <wp:posOffset>2610485</wp:posOffset>
                </wp:positionV>
                <wp:extent cx="735330" cy="160655"/>
                <wp:effectExtent l="0" t="1270" r="1270" b="0"/>
                <wp:wrapNone/>
                <wp:docPr id="19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B6064" w14:textId="77777777" w:rsidR="00EF0E7A" w:rsidRPr="00CE1235" w:rsidRDefault="00EF0E7A" w:rsidP="00A05B2F">
                            <w:pPr>
                              <w:rPr>
                                <w:szCs w:val="20"/>
                              </w:rPr>
                            </w:pPr>
                            <w:r>
                              <w:t>adalimumabi</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C080D8D" id="Text Box 56" o:spid="_x0000_s1051" type="#_x0000_t202" style="position:absolute;margin-left:375.15pt;margin-top:205.55pt;width:57.9pt;height:12.6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" stroked="f">
                <v:textbox style="mso-fit-shape-to-text:t" inset="0,0,0,0">
                  <w:txbxContent>
                    <w:p w14:paraId="779B6064" w14:textId="77777777" w:rsidR="00EF0E7A" w:rsidRPr="00CE1235" w:rsidRDefault="00EF0E7A" w:rsidP="00A05B2F">
                      <w:pPr>
                        <w:rPr>
                          <w:szCs w:val="20"/>
                        </w:rPr>
                      </w:pPr>
                      <w:r>
                        <w:t>adalimumabi</w:t>
                      </w:r>
                    </w:p>
                  </w:txbxContent>
                </v:textbox>
              </v:shape>
            </w:pict>
          </mc:Fallback>
        </mc:AlternateContent>
      </w:r>
      <w:r w:rsidRPr="007D5606">
        <w:rPr>
          <w:noProof/>
          <w:color w:val="000000" w:themeColor="text1"/>
        </w:rPr>
        <mc:AlternateContent>
          <mc:Choice Requires="wps">
            <w:drawing>
              <wp:anchor distT="0" distB="0" distL="114300" distR="114300" simplePos="0" relativeHeight="251613696" behindDoc="0" locked="0" layoutInCell="1" allowOverlap="1" wp14:anchorId="2BFC878E" wp14:editId="5B93B8C1">
                <wp:simplePos x="0" y="0"/>
                <wp:positionH relativeFrom="column">
                  <wp:posOffset>65405</wp:posOffset>
                </wp:positionH>
                <wp:positionV relativeFrom="paragraph">
                  <wp:posOffset>20955</wp:posOffset>
                </wp:positionV>
                <wp:extent cx="330200" cy="2345055"/>
                <wp:effectExtent l="3175" t="2540" r="0" b="0"/>
                <wp:wrapNone/>
                <wp:docPr id="19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2345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448292" w14:textId="77777777" w:rsidR="00EF0E7A" w:rsidRPr="00D82660" w:rsidRDefault="00EF0E7A" w:rsidP="00A05B2F">
                            <w:pPr>
                              <w:rPr>
                                <w:b/>
                              </w:rPr>
                            </w:pPr>
                            <w:r>
                              <w:rPr>
                                <w:b/>
                              </w:rPr>
                              <w:t>HOIDON EPÄONNISTUMISOSUUS (%)</w:t>
                            </w: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BFC878E" id="Text Box 61" o:spid="_x0000_s1052" type="#_x0000_t202" style="position:absolute;margin-left:5.15pt;margin-top:1.65pt;width:26pt;height:184.6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" stroked="f">
                <v:textbox style="layout-flow:vertical;mso-layout-flow-alt:bottom-to-top;mso-fit-shape-to-text:t" inset="0,0,0,0">
                  <w:txbxContent>
                    <w:p w14:paraId="5A448292" w14:textId="77777777" w:rsidR="00EF0E7A" w:rsidRPr="00D82660" w:rsidRDefault="00EF0E7A" w:rsidP="00A05B2F">
                      <w:pPr>
                        <w:rPr>
                          <w:b/>
                        </w:rPr>
                      </w:pPr>
                      <w:r>
                        <w:rPr>
                          <w:b/>
                        </w:rPr>
                        <w:t>HOIDON EPÄONNISTUMISOSUUS (%)</w:t>
                      </w:r>
                    </w:p>
                  </w:txbxContent>
                </v:textbox>
              </v:shape>
            </w:pict>
          </mc:Fallback>
        </mc:AlternateContent>
      </w:r>
      <w:r w:rsidRPr="007D5606">
        <w:rPr>
          <w:noProof/>
          <w:color w:val="000000" w:themeColor="text1"/>
        </w:rPr>
        <mc:AlternateContent>
          <mc:Choice Requires="wps">
            <w:drawing>
              <wp:anchor distT="0" distB="0" distL="114300" distR="114300" simplePos="0" relativeHeight="251612672" behindDoc="0" locked="0" layoutInCell="1" allowOverlap="1" wp14:anchorId="11E9284F" wp14:editId="18948C20">
                <wp:simplePos x="0" y="0"/>
                <wp:positionH relativeFrom="column">
                  <wp:posOffset>365760</wp:posOffset>
                </wp:positionH>
                <wp:positionV relativeFrom="paragraph">
                  <wp:posOffset>2609215</wp:posOffset>
                </wp:positionV>
                <wp:extent cx="738505" cy="161925"/>
                <wp:effectExtent l="0" t="0" r="0" b="0"/>
                <wp:wrapNone/>
                <wp:docPr id="19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8854C9" w14:textId="77777777" w:rsidR="00EF0E7A" w:rsidRPr="00CE1235" w:rsidRDefault="00EF0E7A" w:rsidP="00A05B2F">
                            <w:pPr>
                              <w:rPr>
                                <w:szCs w:val="20"/>
                              </w:rPr>
                            </w:pPr>
                            <w:r>
                              <w:t>UV II </w:t>
                            </w:r>
                            <w:r>
                              <w:noBreakHyphen/>
                              <w:t>tutkimus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E9284F" id="Text Box 60" o:spid="_x0000_s1053" type="#_x0000_t202" style="position:absolute;margin-left:28.8pt;margin-top:205.45pt;width:58.15pt;height:12.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" stroked="f">
                <v:textbox inset="0,0,0,0">
                  <w:txbxContent>
                    <w:p w14:paraId="0F8854C9" w14:textId="77777777" w:rsidR="00EF0E7A" w:rsidRPr="00CE1235" w:rsidRDefault="00EF0E7A" w:rsidP="00A05B2F">
                      <w:pPr>
                        <w:rPr>
                          <w:szCs w:val="20"/>
                        </w:rPr>
                      </w:pPr>
                      <w:r>
                        <w:t>UV II </w:t>
                      </w:r>
                      <w:r>
                        <w:noBreakHyphen/>
                        <w:t>tutkimus</w:t>
                      </w:r>
                    </w:p>
                  </w:txbxContent>
                </v:textbox>
              </v:shape>
            </w:pict>
          </mc:Fallback>
        </mc:AlternateContent>
      </w:r>
      <w:r w:rsidRPr="007D5606">
        <w:rPr>
          <w:noProof/>
          <w:color w:val="000000" w:themeColor="text1"/>
        </w:rPr>
        <mc:AlternateContent>
          <mc:Choice Requires="wps">
            <w:drawing>
              <wp:anchor distT="0" distB="0" distL="114300" distR="114300" simplePos="0" relativeHeight="251606528" behindDoc="0" locked="0" layoutInCell="1" allowOverlap="1" wp14:anchorId="38BC0A62" wp14:editId="0EC0EB4F">
                <wp:simplePos x="0" y="0"/>
                <wp:positionH relativeFrom="column">
                  <wp:posOffset>1864360</wp:posOffset>
                </wp:positionH>
                <wp:positionV relativeFrom="paragraph">
                  <wp:posOffset>2609215</wp:posOffset>
                </wp:positionV>
                <wp:extent cx="636905" cy="161925"/>
                <wp:effectExtent l="1905" t="0" r="0" b="0"/>
                <wp:wrapNone/>
                <wp:docPr id="19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BF070" w14:textId="77777777" w:rsidR="00EF0E7A" w:rsidRPr="00CE1235" w:rsidRDefault="00EF0E7A" w:rsidP="00A05B2F">
                            <w:pPr>
                              <w:rPr>
                                <w:szCs w:val="20"/>
                              </w:rPr>
                            </w:pPr>
                            <w:r>
                              <w:t>Hoito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BC0A62" id="Text Box 54" o:spid="_x0000_s1054" type="#_x0000_t202" style="position:absolute;margin-left:146.8pt;margin-top:205.45pt;width:50.15pt;height:12.7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" stroked="f">
                <v:textbox inset="0,0,0,0">
                  <w:txbxContent>
                    <w:p w14:paraId="598BF070" w14:textId="77777777" w:rsidR="00EF0E7A" w:rsidRPr="00CE1235" w:rsidRDefault="00EF0E7A" w:rsidP="00A05B2F">
                      <w:pPr>
                        <w:rPr>
                          <w:szCs w:val="20"/>
                        </w:rPr>
                      </w:pPr>
                      <w:r>
                        <w:t>Hoito</w:t>
                      </w:r>
                    </w:p>
                  </w:txbxContent>
                </v:textbox>
              </v:shape>
            </w:pict>
          </mc:Fallback>
        </mc:AlternateContent>
      </w:r>
      <w:r w:rsidRPr="007D5606">
        <w:rPr>
          <w:noProof/>
          <w:color w:val="000000" w:themeColor="text1"/>
        </w:rPr>
        <mc:AlternateContent>
          <mc:Choice Requires="wps">
            <w:drawing>
              <wp:anchor distT="0" distB="0" distL="114300" distR="114300" simplePos="0" relativeHeight="251609600" behindDoc="0" locked="0" layoutInCell="1" allowOverlap="1" wp14:anchorId="20E72779" wp14:editId="55EF2D47">
                <wp:simplePos x="0" y="0"/>
                <wp:positionH relativeFrom="column">
                  <wp:posOffset>2572385</wp:posOffset>
                </wp:positionH>
                <wp:positionV relativeFrom="paragraph">
                  <wp:posOffset>2456815</wp:posOffset>
                </wp:positionV>
                <wp:extent cx="1157605" cy="168910"/>
                <wp:effectExtent l="0" t="0" r="0" b="2540"/>
                <wp:wrapNone/>
                <wp:docPr id="19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7605"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3CDF83" w14:textId="77777777" w:rsidR="00EF0E7A" w:rsidRPr="00CE1235" w:rsidRDefault="00EF0E7A" w:rsidP="00A05B2F">
                            <w:pPr>
                              <w:rPr>
                                <w:sz w:val="24"/>
                              </w:rPr>
                            </w:pPr>
                            <w:r>
                              <w:t>AIKA (KK)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E72779" id="Text Box 57" o:spid="_x0000_s1055" type="#_x0000_t202" style="position:absolute;margin-left:202.55pt;margin-top:193.45pt;width:91.15pt;height:13.3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" stroked="f">
                <v:textbox inset="0,0,0,0">
                  <w:txbxContent>
                    <w:p w14:paraId="093CDF83" w14:textId="77777777" w:rsidR="00EF0E7A" w:rsidRPr="00CE1235" w:rsidRDefault="00EF0E7A" w:rsidP="00A05B2F">
                      <w:pPr>
                        <w:rPr>
                          <w:sz w:val="24"/>
                        </w:rPr>
                      </w:pPr>
                      <w:r>
                        <w:t>AIKA (KK)</w:t>
                      </w:r>
                    </w:p>
                  </w:txbxContent>
                </v:textbox>
              </v:shape>
            </w:pict>
          </mc:Fallback>
        </mc:AlternateContent>
      </w:r>
      <w:r w:rsidRPr="007D5606">
        <w:rPr>
          <w:noProof/>
          <w:color w:val="000000" w:themeColor="text1"/>
        </w:rPr>
        <mc:AlternateContent>
          <mc:Choice Requires="wps">
            <w:drawing>
              <wp:anchor distT="0" distB="0" distL="114300" distR="114300" simplePos="0" relativeHeight="251610624" behindDoc="0" locked="0" layoutInCell="1" allowOverlap="1" wp14:anchorId="5EE20693" wp14:editId="758113F5">
                <wp:simplePos x="0" y="0"/>
                <wp:positionH relativeFrom="column">
                  <wp:posOffset>535305</wp:posOffset>
                </wp:positionH>
                <wp:positionV relativeFrom="paragraph">
                  <wp:posOffset>2114550</wp:posOffset>
                </wp:positionV>
                <wp:extent cx="5234940" cy="365125"/>
                <wp:effectExtent l="0" t="635" r="0" b="0"/>
                <wp:wrapNone/>
                <wp:docPr id="19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4940" cy="365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190" w:type="dxa"/>
                              <w:tblLayout w:type="fixed"/>
                              <w:tblCellMar>
                                <w:left w:w="0" w:type="dxa"/>
                                <w:right w:w="0" w:type="dxa"/>
                              </w:tblCellMar>
                              <w:tblLook w:val="0000" w:firstRow="0" w:lastRow="0" w:firstColumn="0" w:lastColumn="0" w:noHBand="0" w:noVBand="0"/>
                            </w:tblPr>
                            <w:tblGrid>
                              <w:gridCol w:w="758"/>
                              <w:gridCol w:w="772"/>
                              <w:gridCol w:w="720"/>
                              <w:gridCol w:w="810"/>
                              <w:gridCol w:w="810"/>
                              <w:gridCol w:w="720"/>
                              <w:gridCol w:w="810"/>
                              <w:gridCol w:w="720"/>
                              <w:gridCol w:w="810"/>
                              <w:gridCol w:w="720"/>
                              <w:gridCol w:w="540"/>
                            </w:tblGrid>
                            <w:tr w:rsidR="00EF0E7A" w:rsidRPr="00D82660" w14:paraId="00FEBAC1" w14:textId="77777777" w:rsidTr="00993AF9">
                              <w:trPr>
                                <w:trHeight w:val="20"/>
                              </w:trPr>
                              <w:tc>
                                <w:tcPr>
                                  <w:tcW w:w="758" w:type="dxa"/>
                                  <w:tcBorders>
                                    <w:top w:val="nil"/>
                                    <w:left w:val="nil"/>
                                    <w:bottom w:val="nil"/>
                                    <w:right w:val="nil"/>
                                  </w:tcBorders>
                                  <w:shd w:val="clear" w:color="auto" w:fill="FFFFFF"/>
                                </w:tcPr>
                                <w:p w14:paraId="5689827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0</w:t>
                                  </w:r>
                                </w:p>
                              </w:tc>
                              <w:tc>
                                <w:tcPr>
                                  <w:tcW w:w="772" w:type="dxa"/>
                                  <w:tcBorders>
                                    <w:top w:val="nil"/>
                                    <w:left w:val="nil"/>
                                    <w:bottom w:val="nil"/>
                                    <w:right w:val="nil"/>
                                  </w:tcBorders>
                                  <w:shd w:val="clear" w:color="auto" w:fill="FFFFFF"/>
                                </w:tcPr>
                                <w:p w14:paraId="745E4AD1" w14:textId="77777777" w:rsidR="00EF0E7A" w:rsidRPr="00D82660" w:rsidRDefault="00EF0E7A" w:rsidP="00D82660">
                                  <w:pPr>
                                    <w:jc w:val="center"/>
                                    <w:rPr>
                                      <w:rFonts w:ascii="Arial" w:hAnsi="Arial" w:cs="Arial"/>
                                      <w:b/>
                                      <w:sz w:val="16"/>
                                      <w:szCs w:val="16"/>
                                    </w:rPr>
                                  </w:pPr>
                                  <w:r>
                                    <w:rPr>
                                      <w:rFonts w:ascii="Arial" w:hAnsi="Arial"/>
                                      <w:b/>
                                      <w:color w:val="000000"/>
                                      <w:sz w:val="16"/>
                                      <w:szCs w:val="16"/>
                                    </w:rPr>
                                    <w:t>2</w:t>
                                  </w:r>
                                </w:p>
                              </w:tc>
                              <w:tc>
                                <w:tcPr>
                                  <w:tcW w:w="720" w:type="dxa"/>
                                  <w:tcBorders>
                                    <w:top w:val="nil"/>
                                    <w:left w:val="nil"/>
                                    <w:bottom w:val="nil"/>
                                    <w:right w:val="nil"/>
                                  </w:tcBorders>
                                  <w:shd w:val="clear" w:color="auto" w:fill="FFFFFF"/>
                                </w:tcPr>
                                <w:p w14:paraId="60693A5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w:t>
                                  </w:r>
                                </w:p>
                              </w:tc>
                              <w:tc>
                                <w:tcPr>
                                  <w:tcW w:w="810" w:type="dxa"/>
                                  <w:tcBorders>
                                    <w:top w:val="nil"/>
                                    <w:left w:val="nil"/>
                                    <w:bottom w:val="nil"/>
                                    <w:right w:val="nil"/>
                                  </w:tcBorders>
                                  <w:shd w:val="clear" w:color="auto" w:fill="FFFFFF"/>
                                </w:tcPr>
                                <w:p w14:paraId="3FF03D1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w:t>
                                  </w:r>
                                </w:p>
                              </w:tc>
                              <w:tc>
                                <w:tcPr>
                                  <w:tcW w:w="810" w:type="dxa"/>
                                  <w:tcBorders>
                                    <w:top w:val="nil"/>
                                    <w:left w:val="nil"/>
                                    <w:bottom w:val="nil"/>
                                    <w:right w:val="nil"/>
                                  </w:tcBorders>
                                  <w:shd w:val="clear" w:color="auto" w:fill="FFFFFF"/>
                                </w:tcPr>
                                <w:p w14:paraId="7E63EC72"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w:t>
                                  </w:r>
                                </w:p>
                              </w:tc>
                              <w:tc>
                                <w:tcPr>
                                  <w:tcW w:w="720" w:type="dxa"/>
                                  <w:tcBorders>
                                    <w:top w:val="nil"/>
                                    <w:left w:val="nil"/>
                                    <w:bottom w:val="nil"/>
                                    <w:right w:val="nil"/>
                                  </w:tcBorders>
                                  <w:shd w:val="clear" w:color="auto" w:fill="FFFFFF"/>
                                </w:tcPr>
                                <w:p w14:paraId="5A72DCD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10</w:t>
                                  </w:r>
                                </w:p>
                              </w:tc>
                              <w:tc>
                                <w:tcPr>
                                  <w:tcW w:w="810" w:type="dxa"/>
                                  <w:tcBorders>
                                    <w:top w:val="nil"/>
                                    <w:left w:val="nil"/>
                                    <w:bottom w:val="nil"/>
                                    <w:right w:val="nil"/>
                                  </w:tcBorders>
                                  <w:shd w:val="clear" w:color="auto" w:fill="FFFFFF"/>
                                </w:tcPr>
                                <w:p w14:paraId="038F98C0"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12</w:t>
                                  </w:r>
                                </w:p>
                              </w:tc>
                              <w:tc>
                                <w:tcPr>
                                  <w:tcW w:w="720" w:type="dxa"/>
                                  <w:tcBorders>
                                    <w:top w:val="nil"/>
                                    <w:left w:val="nil"/>
                                    <w:bottom w:val="nil"/>
                                    <w:right w:val="nil"/>
                                  </w:tcBorders>
                                  <w:shd w:val="clear" w:color="auto" w:fill="FFFFFF"/>
                                </w:tcPr>
                                <w:p w14:paraId="36E3B366"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14</w:t>
                                  </w:r>
                                </w:p>
                              </w:tc>
                              <w:tc>
                                <w:tcPr>
                                  <w:tcW w:w="810" w:type="dxa"/>
                                  <w:tcBorders>
                                    <w:top w:val="nil"/>
                                    <w:left w:val="nil"/>
                                    <w:bottom w:val="nil"/>
                                    <w:right w:val="nil"/>
                                  </w:tcBorders>
                                  <w:shd w:val="clear" w:color="auto" w:fill="FFFFFF"/>
                                </w:tcPr>
                                <w:p w14:paraId="58662BF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w:t>
                                  </w:r>
                                </w:p>
                              </w:tc>
                              <w:tc>
                                <w:tcPr>
                                  <w:tcW w:w="720" w:type="dxa"/>
                                  <w:tcBorders>
                                    <w:top w:val="nil"/>
                                    <w:left w:val="nil"/>
                                    <w:bottom w:val="nil"/>
                                    <w:right w:val="nil"/>
                                  </w:tcBorders>
                                  <w:shd w:val="clear" w:color="auto" w:fill="FFFFFF"/>
                                </w:tcPr>
                                <w:p w14:paraId="62B2843E" w14:textId="77777777" w:rsidR="00EF0E7A" w:rsidRPr="00D82660" w:rsidRDefault="00EF0E7A" w:rsidP="00993AF9">
                                  <w:pPr>
                                    <w:jc w:val="center"/>
                                    <w:rPr>
                                      <w:rFonts w:ascii="Arial" w:hAnsi="Arial" w:cs="Arial"/>
                                      <w:b/>
                                      <w:sz w:val="16"/>
                                      <w:szCs w:val="16"/>
                                    </w:rPr>
                                  </w:pPr>
                                  <w:r>
                                    <w:rPr>
                                      <w:rFonts w:ascii="Arial" w:hAnsi="Arial"/>
                                      <w:b/>
                                      <w:color w:val="000000"/>
                                      <w:sz w:val="16"/>
                                      <w:szCs w:val="16"/>
                                    </w:rPr>
                                    <w:t>18</w:t>
                                  </w:r>
                                </w:p>
                              </w:tc>
                              <w:tc>
                                <w:tcPr>
                                  <w:tcW w:w="540" w:type="dxa"/>
                                  <w:tcBorders>
                                    <w:top w:val="nil"/>
                                    <w:left w:val="nil"/>
                                    <w:bottom w:val="nil"/>
                                    <w:right w:val="nil"/>
                                  </w:tcBorders>
                                  <w:shd w:val="clear" w:color="auto" w:fill="FFFFFF"/>
                                </w:tcPr>
                                <w:p w14:paraId="7588179C"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20</w:t>
                                  </w:r>
                                </w:p>
                              </w:tc>
                            </w:tr>
                            <w:tr w:rsidR="00EF0E7A" w:rsidRPr="00D82660" w14:paraId="6DDB7244" w14:textId="77777777" w:rsidTr="00993AF9">
                              <w:trPr>
                                <w:trHeight w:val="20"/>
                              </w:trPr>
                              <w:tc>
                                <w:tcPr>
                                  <w:tcW w:w="758" w:type="dxa"/>
                                  <w:tcBorders>
                                    <w:top w:val="nil"/>
                                    <w:left w:val="nil"/>
                                    <w:bottom w:val="nil"/>
                                    <w:right w:val="nil"/>
                                  </w:tcBorders>
                                  <w:shd w:val="clear" w:color="auto" w:fill="FFFFFF"/>
                                </w:tcPr>
                                <w:p w14:paraId="474F33FD"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P#0/111</w:t>
                                  </w:r>
                                </w:p>
                              </w:tc>
                              <w:tc>
                                <w:tcPr>
                                  <w:tcW w:w="772" w:type="dxa"/>
                                  <w:tcBorders>
                                    <w:top w:val="nil"/>
                                    <w:left w:val="nil"/>
                                    <w:bottom w:val="nil"/>
                                    <w:right w:val="nil"/>
                                  </w:tcBorders>
                                  <w:shd w:val="clear" w:color="auto" w:fill="FFFFFF"/>
                                </w:tcPr>
                                <w:p w14:paraId="448A3B6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16/89</w:t>
                                  </w:r>
                                </w:p>
                              </w:tc>
                              <w:tc>
                                <w:tcPr>
                                  <w:tcW w:w="720" w:type="dxa"/>
                                  <w:tcBorders>
                                    <w:top w:val="nil"/>
                                    <w:left w:val="nil"/>
                                    <w:bottom w:val="nil"/>
                                    <w:right w:val="nil"/>
                                  </w:tcBorders>
                                  <w:shd w:val="clear" w:color="auto" w:fill="FFFFFF"/>
                                </w:tcPr>
                                <w:p w14:paraId="06153F67"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35/66</w:t>
                                  </w:r>
                                </w:p>
                              </w:tc>
                              <w:tc>
                                <w:tcPr>
                                  <w:tcW w:w="810" w:type="dxa"/>
                                  <w:tcBorders>
                                    <w:top w:val="nil"/>
                                    <w:left w:val="nil"/>
                                    <w:bottom w:val="nil"/>
                                    <w:right w:val="nil"/>
                                  </w:tcBorders>
                                  <w:shd w:val="clear" w:color="auto" w:fill="FFFFFF"/>
                                </w:tcPr>
                                <w:p w14:paraId="782DFE3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46/50</w:t>
                                  </w:r>
                                </w:p>
                              </w:tc>
                              <w:tc>
                                <w:tcPr>
                                  <w:tcW w:w="810" w:type="dxa"/>
                                  <w:tcBorders>
                                    <w:top w:val="nil"/>
                                    <w:left w:val="nil"/>
                                    <w:bottom w:val="nil"/>
                                    <w:right w:val="nil"/>
                                  </w:tcBorders>
                                  <w:shd w:val="clear" w:color="auto" w:fill="FFFFFF"/>
                                </w:tcPr>
                                <w:p w14:paraId="177FC10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49/41</w:t>
                                  </w:r>
                                </w:p>
                              </w:tc>
                              <w:tc>
                                <w:tcPr>
                                  <w:tcW w:w="720" w:type="dxa"/>
                                  <w:tcBorders>
                                    <w:top w:val="nil"/>
                                    <w:left w:val="nil"/>
                                    <w:bottom w:val="nil"/>
                                    <w:right w:val="nil"/>
                                  </w:tcBorders>
                                  <w:shd w:val="clear" w:color="auto" w:fill="FFFFFF"/>
                                </w:tcPr>
                                <w:p w14:paraId="1B1E0DD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54/33</w:t>
                                  </w:r>
                                </w:p>
                              </w:tc>
                              <w:tc>
                                <w:tcPr>
                                  <w:tcW w:w="810" w:type="dxa"/>
                                  <w:tcBorders>
                                    <w:top w:val="nil"/>
                                    <w:left w:val="nil"/>
                                    <w:bottom w:val="nil"/>
                                    <w:right w:val="nil"/>
                                  </w:tcBorders>
                                  <w:shd w:val="clear" w:color="auto" w:fill="FFFFFF"/>
                                </w:tcPr>
                                <w:p w14:paraId="6B054C6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58/26</w:t>
                                  </w:r>
                                </w:p>
                              </w:tc>
                              <w:tc>
                                <w:tcPr>
                                  <w:tcW w:w="720" w:type="dxa"/>
                                  <w:tcBorders>
                                    <w:top w:val="nil"/>
                                    <w:left w:val="nil"/>
                                    <w:bottom w:val="nil"/>
                                    <w:right w:val="nil"/>
                                  </w:tcBorders>
                                  <w:shd w:val="clear" w:color="auto" w:fill="FFFFFF"/>
                                </w:tcPr>
                                <w:p w14:paraId="4550720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61/21</w:t>
                                  </w:r>
                                </w:p>
                              </w:tc>
                              <w:tc>
                                <w:tcPr>
                                  <w:tcW w:w="810" w:type="dxa"/>
                                  <w:tcBorders>
                                    <w:top w:val="nil"/>
                                    <w:left w:val="nil"/>
                                    <w:bottom w:val="nil"/>
                                    <w:right w:val="nil"/>
                                  </w:tcBorders>
                                  <w:shd w:val="clear" w:color="auto" w:fill="FFFFFF"/>
                                </w:tcPr>
                                <w:p w14:paraId="3A32EDA1"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61/19</w:t>
                                  </w:r>
                                </w:p>
                              </w:tc>
                              <w:tc>
                                <w:tcPr>
                                  <w:tcW w:w="720" w:type="dxa"/>
                                  <w:tcBorders>
                                    <w:top w:val="nil"/>
                                    <w:left w:val="nil"/>
                                    <w:bottom w:val="nil"/>
                                    <w:right w:val="nil"/>
                                  </w:tcBorders>
                                  <w:shd w:val="clear" w:color="auto" w:fill="FFFFFF"/>
                                </w:tcPr>
                                <w:p w14:paraId="4ED2FBB9" w14:textId="77777777" w:rsidR="00EF0E7A" w:rsidRPr="00D82660" w:rsidRDefault="00EF0E7A" w:rsidP="00993AF9">
                                  <w:pPr>
                                    <w:jc w:val="center"/>
                                    <w:rPr>
                                      <w:rFonts w:ascii="Arial" w:hAnsi="Arial" w:cs="Arial"/>
                                      <w:b/>
                                      <w:sz w:val="16"/>
                                      <w:szCs w:val="16"/>
                                    </w:rPr>
                                  </w:pPr>
                                  <w:r>
                                    <w:rPr>
                                      <w:rFonts w:ascii="Arial" w:hAnsi="Arial"/>
                                      <w:b/>
                                      <w:color w:val="000000"/>
                                      <w:sz w:val="16"/>
                                      <w:szCs w:val="16"/>
                                    </w:rPr>
                                    <w:t>61/17</w:t>
                                  </w:r>
                                </w:p>
                              </w:tc>
                              <w:tc>
                                <w:tcPr>
                                  <w:tcW w:w="540" w:type="dxa"/>
                                  <w:tcBorders>
                                    <w:top w:val="nil"/>
                                    <w:left w:val="nil"/>
                                    <w:bottom w:val="nil"/>
                                    <w:right w:val="nil"/>
                                  </w:tcBorders>
                                  <w:shd w:val="clear" w:color="auto" w:fill="FFFFFF"/>
                                </w:tcPr>
                                <w:p w14:paraId="0F0FD7EE"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61/0</w:t>
                                  </w:r>
                                </w:p>
                              </w:tc>
                            </w:tr>
                            <w:tr w:rsidR="00EF0E7A" w:rsidRPr="00D82660" w14:paraId="68042856" w14:textId="77777777" w:rsidTr="00993AF9">
                              <w:trPr>
                                <w:trHeight w:val="20"/>
                              </w:trPr>
                              <w:tc>
                                <w:tcPr>
                                  <w:tcW w:w="758" w:type="dxa"/>
                                  <w:tcBorders>
                                    <w:top w:val="nil"/>
                                    <w:left w:val="nil"/>
                                    <w:bottom w:val="nil"/>
                                    <w:right w:val="nil"/>
                                  </w:tcBorders>
                                  <w:shd w:val="clear" w:color="auto" w:fill="FFFFFF"/>
                                </w:tcPr>
                                <w:p w14:paraId="16BB8C5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A#0/115</w:t>
                                  </w:r>
                                </w:p>
                              </w:tc>
                              <w:tc>
                                <w:tcPr>
                                  <w:tcW w:w="772" w:type="dxa"/>
                                  <w:tcBorders>
                                    <w:top w:val="nil"/>
                                    <w:left w:val="nil"/>
                                    <w:bottom w:val="nil"/>
                                    <w:right w:val="nil"/>
                                  </w:tcBorders>
                                  <w:shd w:val="clear" w:color="auto" w:fill="FFFFFF"/>
                                </w:tcPr>
                                <w:p w14:paraId="3404E11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5/105</w:t>
                                  </w:r>
                                </w:p>
                              </w:tc>
                              <w:tc>
                                <w:tcPr>
                                  <w:tcW w:w="720" w:type="dxa"/>
                                  <w:tcBorders>
                                    <w:top w:val="nil"/>
                                    <w:left w:val="nil"/>
                                    <w:bottom w:val="nil"/>
                                    <w:right w:val="nil"/>
                                  </w:tcBorders>
                                  <w:shd w:val="clear" w:color="auto" w:fill="FFFFFF"/>
                                </w:tcPr>
                                <w:p w14:paraId="3A3D161D"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23/82</w:t>
                                  </w:r>
                                </w:p>
                              </w:tc>
                              <w:tc>
                                <w:tcPr>
                                  <w:tcW w:w="810" w:type="dxa"/>
                                  <w:tcBorders>
                                    <w:top w:val="nil"/>
                                    <w:left w:val="nil"/>
                                    <w:bottom w:val="nil"/>
                                    <w:right w:val="nil"/>
                                  </w:tcBorders>
                                  <w:shd w:val="clear" w:color="auto" w:fill="FFFFFF"/>
                                </w:tcPr>
                                <w:p w14:paraId="548624A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32/67</w:t>
                                  </w:r>
                                </w:p>
                              </w:tc>
                              <w:tc>
                                <w:tcPr>
                                  <w:tcW w:w="810" w:type="dxa"/>
                                  <w:tcBorders>
                                    <w:top w:val="nil"/>
                                    <w:left w:val="nil"/>
                                    <w:bottom w:val="nil"/>
                                    <w:right w:val="nil"/>
                                  </w:tcBorders>
                                  <w:shd w:val="clear" w:color="auto" w:fill="FFFFFF"/>
                                </w:tcPr>
                                <w:p w14:paraId="393A38B9"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37/58</w:t>
                                  </w:r>
                                </w:p>
                              </w:tc>
                              <w:tc>
                                <w:tcPr>
                                  <w:tcW w:w="720" w:type="dxa"/>
                                  <w:tcBorders>
                                    <w:top w:val="nil"/>
                                    <w:left w:val="nil"/>
                                    <w:bottom w:val="nil"/>
                                    <w:right w:val="nil"/>
                                  </w:tcBorders>
                                  <w:shd w:val="clear" w:color="auto" w:fill="FFFFFF"/>
                                </w:tcPr>
                                <w:p w14:paraId="099EE14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40/51</w:t>
                                  </w:r>
                                </w:p>
                              </w:tc>
                              <w:tc>
                                <w:tcPr>
                                  <w:tcW w:w="810" w:type="dxa"/>
                                  <w:tcBorders>
                                    <w:top w:val="nil"/>
                                    <w:left w:val="nil"/>
                                    <w:bottom w:val="nil"/>
                                    <w:right w:val="nil"/>
                                  </w:tcBorders>
                                  <w:shd w:val="clear" w:color="auto" w:fill="FFFFFF"/>
                                </w:tcPr>
                                <w:p w14:paraId="2F364DD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44/42</w:t>
                                  </w:r>
                                </w:p>
                              </w:tc>
                              <w:tc>
                                <w:tcPr>
                                  <w:tcW w:w="720" w:type="dxa"/>
                                  <w:tcBorders>
                                    <w:top w:val="nil"/>
                                    <w:left w:val="nil"/>
                                    <w:bottom w:val="nil"/>
                                    <w:right w:val="nil"/>
                                  </w:tcBorders>
                                  <w:shd w:val="clear" w:color="auto" w:fill="FFFFFF"/>
                                </w:tcPr>
                                <w:p w14:paraId="51552F82"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45/37</w:t>
                                  </w:r>
                                </w:p>
                              </w:tc>
                              <w:tc>
                                <w:tcPr>
                                  <w:tcW w:w="810" w:type="dxa"/>
                                  <w:tcBorders>
                                    <w:top w:val="nil"/>
                                    <w:left w:val="nil"/>
                                    <w:bottom w:val="nil"/>
                                    <w:right w:val="nil"/>
                                  </w:tcBorders>
                                  <w:shd w:val="clear" w:color="auto" w:fill="FFFFFF"/>
                                </w:tcPr>
                                <w:p w14:paraId="4C0C7879"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45/34</w:t>
                                  </w:r>
                                </w:p>
                              </w:tc>
                              <w:tc>
                                <w:tcPr>
                                  <w:tcW w:w="720" w:type="dxa"/>
                                  <w:tcBorders>
                                    <w:top w:val="nil"/>
                                    <w:left w:val="nil"/>
                                    <w:bottom w:val="nil"/>
                                    <w:right w:val="nil"/>
                                  </w:tcBorders>
                                  <w:shd w:val="clear" w:color="auto" w:fill="FFFFFF"/>
                                </w:tcPr>
                                <w:p w14:paraId="1576A987" w14:textId="77777777" w:rsidR="00EF0E7A" w:rsidRPr="00D82660" w:rsidRDefault="00EF0E7A" w:rsidP="00993AF9">
                                  <w:pPr>
                                    <w:jc w:val="center"/>
                                    <w:rPr>
                                      <w:rFonts w:ascii="Arial" w:hAnsi="Arial" w:cs="Arial"/>
                                      <w:b/>
                                      <w:sz w:val="16"/>
                                      <w:szCs w:val="16"/>
                                    </w:rPr>
                                  </w:pPr>
                                  <w:r>
                                    <w:rPr>
                                      <w:rFonts w:ascii="Arial" w:hAnsi="Arial"/>
                                      <w:b/>
                                      <w:color w:val="000000"/>
                                      <w:sz w:val="16"/>
                                      <w:szCs w:val="16"/>
                                    </w:rPr>
                                    <w:t>45/30</w:t>
                                  </w:r>
                                </w:p>
                              </w:tc>
                              <w:tc>
                                <w:tcPr>
                                  <w:tcW w:w="540" w:type="dxa"/>
                                  <w:tcBorders>
                                    <w:top w:val="nil"/>
                                    <w:left w:val="nil"/>
                                    <w:bottom w:val="nil"/>
                                    <w:right w:val="nil"/>
                                  </w:tcBorders>
                                  <w:shd w:val="clear" w:color="auto" w:fill="FFFFFF"/>
                                </w:tcPr>
                                <w:p w14:paraId="04526548"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45/0</w:t>
                                  </w:r>
                                </w:p>
                              </w:tc>
                            </w:tr>
                          </w:tbl>
                          <w:p w14:paraId="028C5964" w14:textId="77777777" w:rsidR="00EF0E7A" w:rsidRPr="00CE1235" w:rsidRDefault="00EF0E7A" w:rsidP="00A05B2F">
                            <w:pPr>
                              <w:rPr>
                                <w:rFonts w:ascii="Arial" w:hAnsi="Arial" w:cs="Arial"/>
                                <w:sz w:val="2"/>
                                <w:szCs w:val="17"/>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EE20693" id="Text Box 58" o:spid="_x0000_s1056" type="#_x0000_t202" style="position:absolute;margin-left:42.15pt;margin-top:166.5pt;width:412.2pt;height:28.7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" stroked="f">
                <v:textbox style="mso-fit-shape-to-text:t" inset="0,0,0,0">
                  <w:txbxContent>
                    <w:tbl>
                      <w:tblPr>
                        <w:tblW w:w="8190" w:type="dxa"/>
                        <w:tblLayout w:type="fixed"/>
                        <w:tblCellMar>
                          <w:left w:w="0" w:type="dxa"/>
                          <w:right w:w="0" w:type="dxa"/>
                        </w:tblCellMar>
                        <w:tblLook w:val="0000" w:firstRow="0" w:lastRow="0" w:firstColumn="0" w:lastColumn="0" w:noHBand="0" w:noVBand="0"/>
                      </w:tblPr>
                      <w:tblGrid>
                        <w:gridCol w:w="758"/>
                        <w:gridCol w:w="772"/>
                        <w:gridCol w:w="720"/>
                        <w:gridCol w:w="810"/>
                        <w:gridCol w:w="810"/>
                        <w:gridCol w:w="720"/>
                        <w:gridCol w:w="810"/>
                        <w:gridCol w:w="720"/>
                        <w:gridCol w:w="810"/>
                        <w:gridCol w:w="720"/>
                        <w:gridCol w:w="540"/>
                      </w:tblGrid>
                      <w:tr w:rsidR="00EF0E7A" w:rsidRPr="00D82660" w14:paraId="00FEBAC1" w14:textId="77777777" w:rsidTr="00993AF9">
                        <w:trPr>
                          <w:trHeight w:val="20"/>
                        </w:trPr>
                        <w:tc>
                          <w:tcPr>
                            <w:tcW w:w="758" w:type="dxa"/>
                            <w:tcBorders>
                              <w:top w:val="nil"/>
                              <w:left w:val="nil"/>
                              <w:bottom w:val="nil"/>
                              <w:right w:val="nil"/>
                            </w:tcBorders>
                            <w:shd w:val="clear" w:color="auto" w:fill="FFFFFF"/>
                          </w:tcPr>
                          <w:p w14:paraId="5689827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0</w:t>
                            </w:r>
                          </w:p>
                        </w:tc>
                        <w:tc>
                          <w:tcPr>
                            <w:tcW w:w="772" w:type="dxa"/>
                            <w:tcBorders>
                              <w:top w:val="nil"/>
                              <w:left w:val="nil"/>
                              <w:bottom w:val="nil"/>
                              <w:right w:val="nil"/>
                            </w:tcBorders>
                            <w:shd w:val="clear" w:color="auto" w:fill="FFFFFF"/>
                          </w:tcPr>
                          <w:p w14:paraId="745E4AD1" w14:textId="77777777" w:rsidR="00EF0E7A" w:rsidRPr="00D82660" w:rsidRDefault="00EF0E7A" w:rsidP="00D82660">
                            <w:pPr>
                              <w:jc w:val="center"/>
                              <w:rPr>
                                <w:rFonts w:ascii="Arial" w:hAnsi="Arial" w:cs="Arial"/>
                                <w:b/>
                                <w:sz w:val="16"/>
                                <w:szCs w:val="16"/>
                              </w:rPr>
                            </w:pPr>
                            <w:r>
                              <w:rPr>
                                <w:rFonts w:ascii="Arial" w:hAnsi="Arial"/>
                                <w:b/>
                                <w:color w:val="000000"/>
                                <w:sz w:val="16"/>
                                <w:szCs w:val="16"/>
                              </w:rPr>
                              <w:t>2</w:t>
                            </w:r>
                          </w:p>
                        </w:tc>
                        <w:tc>
                          <w:tcPr>
                            <w:tcW w:w="720" w:type="dxa"/>
                            <w:tcBorders>
                              <w:top w:val="nil"/>
                              <w:left w:val="nil"/>
                              <w:bottom w:val="nil"/>
                              <w:right w:val="nil"/>
                            </w:tcBorders>
                            <w:shd w:val="clear" w:color="auto" w:fill="FFFFFF"/>
                          </w:tcPr>
                          <w:p w14:paraId="60693A5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w:t>
                            </w:r>
                          </w:p>
                        </w:tc>
                        <w:tc>
                          <w:tcPr>
                            <w:tcW w:w="810" w:type="dxa"/>
                            <w:tcBorders>
                              <w:top w:val="nil"/>
                              <w:left w:val="nil"/>
                              <w:bottom w:val="nil"/>
                              <w:right w:val="nil"/>
                            </w:tcBorders>
                            <w:shd w:val="clear" w:color="auto" w:fill="FFFFFF"/>
                          </w:tcPr>
                          <w:p w14:paraId="3FF03D1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w:t>
                            </w:r>
                          </w:p>
                        </w:tc>
                        <w:tc>
                          <w:tcPr>
                            <w:tcW w:w="810" w:type="dxa"/>
                            <w:tcBorders>
                              <w:top w:val="nil"/>
                              <w:left w:val="nil"/>
                              <w:bottom w:val="nil"/>
                              <w:right w:val="nil"/>
                            </w:tcBorders>
                            <w:shd w:val="clear" w:color="auto" w:fill="FFFFFF"/>
                          </w:tcPr>
                          <w:p w14:paraId="7E63EC72"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w:t>
                            </w:r>
                          </w:p>
                        </w:tc>
                        <w:tc>
                          <w:tcPr>
                            <w:tcW w:w="720" w:type="dxa"/>
                            <w:tcBorders>
                              <w:top w:val="nil"/>
                              <w:left w:val="nil"/>
                              <w:bottom w:val="nil"/>
                              <w:right w:val="nil"/>
                            </w:tcBorders>
                            <w:shd w:val="clear" w:color="auto" w:fill="FFFFFF"/>
                          </w:tcPr>
                          <w:p w14:paraId="5A72DCD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10</w:t>
                            </w:r>
                          </w:p>
                        </w:tc>
                        <w:tc>
                          <w:tcPr>
                            <w:tcW w:w="810" w:type="dxa"/>
                            <w:tcBorders>
                              <w:top w:val="nil"/>
                              <w:left w:val="nil"/>
                              <w:bottom w:val="nil"/>
                              <w:right w:val="nil"/>
                            </w:tcBorders>
                            <w:shd w:val="clear" w:color="auto" w:fill="FFFFFF"/>
                          </w:tcPr>
                          <w:p w14:paraId="038F98C0"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12</w:t>
                            </w:r>
                          </w:p>
                        </w:tc>
                        <w:tc>
                          <w:tcPr>
                            <w:tcW w:w="720" w:type="dxa"/>
                            <w:tcBorders>
                              <w:top w:val="nil"/>
                              <w:left w:val="nil"/>
                              <w:bottom w:val="nil"/>
                              <w:right w:val="nil"/>
                            </w:tcBorders>
                            <w:shd w:val="clear" w:color="auto" w:fill="FFFFFF"/>
                          </w:tcPr>
                          <w:p w14:paraId="36E3B366"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14</w:t>
                            </w:r>
                          </w:p>
                        </w:tc>
                        <w:tc>
                          <w:tcPr>
                            <w:tcW w:w="810" w:type="dxa"/>
                            <w:tcBorders>
                              <w:top w:val="nil"/>
                              <w:left w:val="nil"/>
                              <w:bottom w:val="nil"/>
                              <w:right w:val="nil"/>
                            </w:tcBorders>
                            <w:shd w:val="clear" w:color="auto" w:fill="FFFFFF"/>
                          </w:tcPr>
                          <w:p w14:paraId="58662BF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w:t>
                            </w:r>
                          </w:p>
                        </w:tc>
                        <w:tc>
                          <w:tcPr>
                            <w:tcW w:w="720" w:type="dxa"/>
                            <w:tcBorders>
                              <w:top w:val="nil"/>
                              <w:left w:val="nil"/>
                              <w:bottom w:val="nil"/>
                              <w:right w:val="nil"/>
                            </w:tcBorders>
                            <w:shd w:val="clear" w:color="auto" w:fill="FFFFFF"/>
                          </w:tcPr>
                          <w:p w14:paraId="62B2843E" w14:textId="77777777" w:rsidR="00EF0E7A" w:rsidRPr="00D82660" w:rsidRDefault="00EF0E7A" w:rsidP="00993AF9">
                            <w:pPr>
                              <w:jc w:val="center"/>
                              <w:rPr>
                                <w:rFonts w:ascii="Arial" w:hAnsi="Arial" w:cs="Arial"/>
                                <w:b/>
                                <w:sz w:val="16"/>
                                <w:szCs w:val="16"/>
                              </w:rPr>
                            </w:pPr>
                            <w:r>
                              <w:rPr>
                                <w:rFonts w:ascii="Arial" w:hAnsi="Arial"/>
                                <w:b/>
                                <w:color w:val="000000"/>
                                <w:sz w:val="16"/>
                                <w:szCs w:val="16"/>
                              </w:rPr>
                              <w:t>18</w:t>
                            </w:r>
                          </w:p>
                        </w:tc>
                        <w:tc>
                          <w:tcPr>
                            <w:tcW w:w="540" w:type="dxa"/>
                            <w:tcBorders>
                              <w:top w:val="nil"/>
                              <w:left w:val="nil"/>
                              <w:bottom w:val="nil"/>
                              <w:right w:val="nil"/>
                            </w:tcBorders>
                            <w:shd w:val="clear" w:color="auto" w:fill="FFFFFF"/>
                          </w:tcPr>
                          <w:p w14:paraId="7588179C"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20</w:t>
                            </w:r>
                          </w:p>
                        </w:tc>
                      </w:tr>
                      <w:tr w:rsidR="00EF0E7A" w:rsidRPr="00D82660" w14:paraId="6DDB7244" w14:textId="77777777" w:rsidTr="00993AF9">
                        <w:trPr>
                          <w:trHeight w:val="20"/>
                        </w:trPr>
                        <w:tc>
                          <w:tcPr>
                            <w:tcW w:w="758" w:type="dxa"/>
                            <w:tcBorders>
                              <w:top w:val="nil"/>
                              <w:left w:val="nil"/>
                              <w:bottom w:val="nil"/>
                              <w:right w:val="nil"/>
                            </w:tcBorders>
                            <w:shd w:val="clear" w:color="auto" w:fill="FFFFFF"/>
                          </w:tcPr>
                          <w:p w14:paraId="474F33FD"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P#0/111</w:t>
                            </w:r>
                          </w:p>
                        </w:tc>
                        <w:tc>
                          <w:tcPr>
                            <w:tcW w:w="772" w:type="dxa"/>
                            <w:tcBorders>
                              <w:top w:val="nil"/>
                              <w:left w:val="nil"/>
                              <w:bottom w:val="nil"/>
                              <w:right w:val="nil"/>
                            </w:tcBorders>
                            <w:shd w:val="clear" w:color="auto" w:fill="FFFFFF"/>
                          </w:tcPr>
                          <w:p w14:paraId="448A3B6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16/89</w:t>
                            </w:r>
                          </w:p>
                        </w:tc>
                        <w:tc>
                          <w:tcPr>
                            <w:tcW w:w="720" w:type="dxa"/>
                            <w:tcBorders>
                              <w:top w:val="nil"/>
                              <w:left w:val="nil"/>
                              <w:bottom w:val="nil"/>
                              <w:right w:val="nil"/>
                            </w:tcBorders>
                            <w:shd w:val="clear" w:color="auto" w:fill="FFFFFF"/>
                          </w:tcPr>
                          <w:p w14:paraId="06153F67"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35/66</w:t>
                            </w:r>
                          </w:p>
                        </w:tc>
                        <w:tc>
                          <w:tcPr>
                            <w:tcW w:w="810" w:type="dxa"/>
                            <w:tcBorders>
                              <w:top w:val="nil"/>
                              <w:left w:val="nil"/>
                              <w:bottom w:val="nil"/>
                              <w:right w:val="nil"/>
                            </w:tcBorders>
                            <w:shd w:val="clear" w:color="auto" w:fill="FFFFFF"/>
                          </w:tcPr>
                          <w:p w14:paraId="782DFE3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46/50</w:t>
                            </w:r>
                          </w:p>
                        </w:tc>
                        <w:tc>
                          <w:tcPr>
                            <w:tcW w:w="810" w:type="dxa"/>
                            <w:tcBorders>
                              <w:top w:val="nil"/>
                              <w:left w:val="nil"/>
                              <w:bottom w:val="nil"/>
                              <w:right w:val="nil"/>
                            </w:tcBorders>
                            <w:shd w:val="clear" w:color="auto" w:fill="FFFFFF"/>
                          </w:tcPr>
                          <w:p w14:paraId="177FC10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49/41</w:t>
                            </w:r>
                          </w:p>
                        </w:tc>
                        <w:tc>
                          <w:tcPr>
                            <w:tcW w:w="720" w:type="dxa"/>
                            <w:tcBorders>
                              <w:top w:val="nil"/>
                              <w:left w:val="nil"/>
                              <w:bottom w:val="nil"/>
                              <w:right w:val="nil"/>
                            </w:tcBorders>
                            <w:shd w:val="clear" w:color="auto" w:fill="FFFFFF"/>
                          </w:tcPr>
                          <w:p w14:paraId="1B1E0DD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54/33</w:t>
                            </w:r>
                          </w:p>
                        </w:tc>
                        <w:tc>
                          <w:tcPr>
                            <w:tcW w:w="810" w:type="dxa"/>
                            <w:tcBorders>
                              <w:top w:val="nil"/>
                              <w:left w:val="nil"/>
                              <w:bottom w:val="nil"/>
                              <w:right w:val="nil"/>
                            </w:tcBorders>
                            <w:shd w:val="clear" w:color="auto" w:fill="FFFFFF"/>
                          </w:tcPr>
                          <w:p w14:paraId="6B054C6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58/26</w:t>
                            </w:r>
                          </w:p>
                        </w:tc>
                        <w:tc>
                          <w:tcPr>
                            <w:tcW w:w="720" w:type="dxa"/>
                            <w:tcBorders>
                              <w:top w:val="nil"/>
                              <w:left w:val="nil"/>
                              <w:bottom w:val="nil"/>
                              <w:right w:val="nil"/>
                            </w:tcBorders>
                            <w:shd w:val="clear" w:color="auto" w:fill="FFFFFF"/>
                          </w:tcPr>
                          <w:p w14:paraId="4550720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61/21</w:t>
                            </w:r>
                          </w:p>
                        </w:tc>
                        <w:tc>
                          <w:tcPr>
                            <w:tcW w:w="810" w:type="dxa"/>
                            <w:tcBorders>
                              <w:top w:val="nil"/>
                              <w:left w:val="nil"/>
                              <w:bottom w:val="nil"/>
                              <w:right w:val="nil"/>
                            </w:tcBorders>
                            <w:shd w:val="clear" w:color="auto" w:fill="FFFFFF"/>
                          </w:tcPr>
                          <w:p w14:paraId="3A32EDA1"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61/19</w:t>
                            </w:r>
                          </w:p>
                        </w:tc>
                        <w:tc>
                          <w:tcPr>
                            <w:tcW w:w="720" w:type="dxa"/>
                            <w:tcBorders>
                              <w:top w:val="nil"/>
                              <w:left w:val="nil"/>
                              <w:bottom w:val="nil"/>
                              <w:right w:val="nil"/>
                            </w:tcBorders>
                            <w:shd w:val="clear" w:color="auto" w:fill="FFFFFF"/>
                          </w:tcPr>
                          <w:p w14:paraId="4ED2FBB9" w14:textId="77777777" w:rsidR="00EF0E7A" w:rsidRPr="00D82660" w:rsidRDefault="00EF0E7A" w:rsidP="00993AF9">
                            <w:pPr>
                              <w:jc w:val="center"/>
                              <w:rPr>
                                <w:rFonts w:ascii="Arial" w:hAnsi="Arial" w:cs="Arial"/>
                                <w:b/>
                                <w:sz w:val="16"/>
                                <w:szCs w:val="16"/>
                              </w:rPr>
                            </w:pPr>
                            <w:r>
                              <w:rPr>
                                <w:rFonts w:ascii="Arial" w:hAnsi="Arial"/>
                                <w:b/>
                                <w:color w:val="000000"/>
                                <w:sz w:val="16"/>
                                <w:szCs w:val="16"/>
                              </w:rPr>
                              <w:t>61/17</w:t>
                            </w:r>
                          </w:p>
                        </w:tc>
                        <w:tc>
                          <w:tcPr>
                            <w:tcW w:w="540" w:type="dxa"/>
                            <w:tcBorders>
                              <w:top w:val="nil"/>
                              <w:left w:val="nil"/>
                              <w:bottom w:val="nil"/>
                              <w:right w:val="nil"/>
                            </w:tcBorders>
                            <w:shd w:val="clear" w:color="auto" w:fill="FFFFFF"/>
                          </w:tcPr>
                          <w:p w14:paraId="0F0FD7EE"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61/0</w:t>
                            </w:r>
                          </w:p>
                        </w:tc>
                      </w:tr>
                      <w:tr w:rsidR="00EF0E7A" w:rsidRPr="00D82660" w14:paraId="68042856" w14:textId="77777777" w:rsidTr="00993AF9">
                        <w:trPr>
                          <w:trHeight w:val="20"/>
                        </w:trPr>
                        <w:tc>
                          <w:tcPr>
                            <w:tcW w:w="758" w:type="dxa"/>
                            <w:tcBorders>
                              <w:top w:val="nil"/>
                              <w:left w:val="nil"/>
                              <w:bottom w:val="nil"/>
                              <w:right w:val="nil"/>
                            </w:tcBorders>
                            <w:shd w:val="clear" w:color="auto" w:fill="FFFFFF"/>
                          </w:tcPr>
                          <w:p w14:paraId="16BB8C5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A#0/115</w:t>
                            </w:r>
                          </w:p>
                        </w:tc>
                        <w:tc>
                          <w:tcPr>
                            <w:tcW w:w="772" w:type="dxa"/>
                            <w:tcBorders>
                              <w:top w:val="nil"/>
                              <w:left w:val="nil"/>
                              <w:bottom w:val="nil"/>
                              <w:right w:val="nil"/>
                            </w:tcBorders>
                            <w:shd w:val="clear" w:color="auto" w:fill="FFFFFF"/>
                          </w:tcPr>
                          <w:p w14:paraId="3404E11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5/105</w:t>
                            </w:r>
                          </w:p>
                        </w:tc>
                        <w:tc>
                          <w:tcPr>
                            <w:tcW w:w="720" w:type="dxa"/>
                            <w:tcBorders>
                              <w:top w:val="nil"/>
                              <w:left w:val="nil"/>
                              <w:bottom w:val="nil"/>
                              <w:right w:val="nil"/>
                            </w:tcBorders>
                            <w:shd w:val="clear" w:color="auto" w:fill="FFFFFF"/>
                          </w:tcPr>
                          <w:p w14:paraId="3A3D161D"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23/82</w:t>
                            </w:r>
                          </w:p>
                        </w:tc>
                        <w:tc>
                          <w:tcPr>
                            <w:tcW w:w="810" w:type="dxa"/>
                            <w:tcBorders>
                              <w:top w:val="nil"/>
                              <w:left w:val="nil"/>
                              <w:bottom w:val="nil"/>
                              <w:right w:val="nil"/>
                            </w:tcBorders>
                            <w:shd w:val="clear" w:color="auto" w:fill="FFFFFF"/>
                          </w:tcPr>
                          <w:p w14:paraId="548624A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32/67</w:t>
                            </w:r>
                          </w:p>
                        </w:tc>
                        <w:tc>
                          <w:tcPr>
                            <w:tcW w:w="810" w:type="dxa"/>
                            <w:tcBorders>
                              <w:top w:val="nil"/>
                              <w:left w:val="nil"/>
                              <w:bottom w:val="nil"/>
                              <w:right w:val="nil"/>
                            </w:tcBorders>
                            <w:shd w:val="clear" w:color="auto" w:fill="FFFFFF"/>
                          </w:tcPr>
                          <w:p w14:paraId="393A38B9"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37/58</w:t>
                            </w:r>
                          </w:p>
                        </w:tc>
                        <w:tc>
                          <w:tcPr>
                            <w:tcW w:w="720" w:type="dxa"/>
                            <w:tcBorders>
                              <w:top w:val="nil"/>
                              <w:left w:val="nil"/>
                              <w:bottom w:val="nil"/>
                              <w:right w:val="nil"/>
                            </w:tcBorders>
                            <w:shd w:val="clear" w:color="auto" w:fill="FFFFFF"/>
                          </w:tcPr>
                          <w:p w14:paraId="099EE14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40/51</w:t>
                            </w:r>
                          </w:p>
                        </w:tc>
                        <w:tc>
                          <w:tcPr>
                            <w:tcW w:w="810" w:type="dxa"/>
                            <w:tcBorders>
                              <w:top w:val="nil"/>
                              <w:left w:val="nil"/>
                              <w:bottom w:val="nil"/>
                              <w:right w:val="nil"/>
                            </w:tcBorders>
                            <w:shd w:val="clear" w:color="auto" w:fill="FFFFFF"/>
                          </w:tcPr>
                          <w:p w14:paraId="2F364DD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44/42</w:t>
                            </w:r>
                          </w:p>
                        </w:tc>
                        <w:tc>
                          <w:tcPr>
                            <w:tcW w:w="720" w:type="dxa"/>
                            <w:tcBorders>
                              <w:top w:val="nil"/>
                              <w:left w:val="nil"/>
                              <w:bottom w:val="nil"/>
                              <w:right w:val="nil"/>
                            </w:tcBorders>
                            <w:shd w:val="clear" w:color="auto" w:fill="FFFFFF"/>
                          </w:tcPr>
                          <w:p w14:paraId="51552F82"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45/37</w:t>
                            </w:r>
                          </w:p>
                        </w:tc>
                        <w:tc>
                          <w:tcPr>
                            <w:tcW w:w="810" w:type="dxa"/>
                            <w:tcBorders>
                              <w:top w:val="nil"/>
                              <w:left w:val="nil"/>
                              <w:bottom w:val="nil"/>
                              <w:right w:val="nil"/>
                            </w:tcBorders>
                            <w:shd w:val="clear" w:color="auto" w:fill="FFFFFF"/>
                          </w:tcPr>
                          <w:p w14:paraId="4C0C7879"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45/34</w:t>
                            </w:r>
                          </w:p>
                        </w:tc>
                        <w:tc>
                          <w:tcPr>
                            <w:tcW w:w="720" w:type="dxa"/>
                            <w:tcBorders>
                              <w:top w:val="nil"/>
                              <w:left w:val="nil"/>
                              <w:bottom w:val="nil"/>
                              <w:right w:val="nil"/>
                            </w:tcBorders>
                            <w:shd w:val="clear" w:color="auto" w:fill="FFFFFF"/>
                          </w:tcPr>
                          <w:p w14:paraId="1576A987" w14:textId="77777777" w:rsidR="00EF0E7A" w:rsidRPr="00D82660" w:rsidRDefault="00EF0E7A" w:rsidP="00993AF9">
                            <w:pPr>
                              <w:jc w:val="center"/>
                              <w:rPr>
                                <w:rFonts w:ascii="Arial" w:hAnsi="Arial" w:cs="Arial"/>
                                <w:b/>
                                <w:sz w:val="16"/>
                                <w:szCs w:val="16"/>
                              </w:rPr>
                            </w:pPr>
                            <w:r>
                              <w:rPr>
                                <w:rFonts w:ascii="Arial" w:hAnsi="Arial"/>
                                <w:b/>
                                <w:color w:val="000000"/>
                                <w:sz w:val="16"/>
                                <w:szCs w:val="16"/>
                              </w:rPr>
                              <w:t>45/30</w:t>
                            </w:r>
                          </w:p>
                        </w:tc>
                        <w:tc>
                          <w:tcPr>
                            <w:tcW w:w="540" w:type="dxa"/>
                            <w:tcBorders>
                              <w:top w:val="nil"/>
                              <w:left w:val="nil"/>
                              <w:bottom w:val="nil"/>
                              <w:right w:val="nil"/>
                            </w:tcBorders>
                            <w:shd w:val="clear" w:color="auto" w:fill="FFFFFF"/>
                          </w:tcPr>
                          <w:p w14:paraId="04526548"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45/0</w:t>
                            </w:r>
                          </w:p>
                        </w:tc>
                      </w:tr>
                    </w:tbl>
                    <w:p w14:paraId="028C5964" w14:textId="77777777" w:rsidR="00EF0E7A" w:rsidRPr="00CE1235" w:rsidRDefault="00EF0E7A" w:rsidP="00A05B2F">
                      <w:pPr>
                        <w:rPr>
                          <w:rFonts w:ascii="Arial" w:hAnsi="Arial" w:cs="Arial"/>
                          <w:sz w:val="2"/>
                          <w:szCs w:val="17"/>
                        </w:rPr>
                      </w:pPr>
                    </w:p>
                  </w:txbxContent>
                </v:textbox>
              </v:shape>
            </w:pict>
          </mc:Fallback>
        </mc:AlternateContent>
      </w:r>
      <w:r w:rsidRPr="007D5606">
        <w:rPr>
          <w:noProof/>
          <w:color w:val="000000" w:themeColor="text1"/>
        </w:rPr>
        <mc:AlternateContent>
          <mc:Choice Requires="wps">
            <w:drawing>
              <wp:anchor distT="0" distB="0" distL="114300" distR="114300" simplePos="0" relativeHeight="251611648" behindDoc="0" locked="0" layoutInCell="1" allowOverlap="1" wp14:anchorId="20232965" wp14:editId="2BC36B2B">
                <wp:simplePos x="0" y="0"/>
                <wp:positionH relativeFrom="column">
                  <wp:posOffset>308610</wp:posOffset>
                </wp:positionH>
                <wp:positionV relativeFrom="paragraph">
                  <wp:posOffset>273050</wp:posOffset>
                </wp:positionV>
                <wp:extent cx="228600" cy="1811020"/>
                <wp:effectExtent l="0" t="0" r="1270" b="1270"/>
                <wp:wrapNone/>
                <wp:docPr id="19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1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C63BD" w14:textId="77777777" w:rsidR="00EF0E7A" w:rsidRPr="00D82660" w:rsidRDefault="00EF0E7A" w:rsidP="00A05B2F">
                            <w:pPr>
                              <w:jc w:val="right"/>
                              <w:rPr>
                                <w:rFonts w:ascii="Arial" w:eastAsia="Arial Unicode MS" w:hAnsi="Arial" w:cs="Arial"/>
                                <w:b/>
                                <w:bCs/>
                                <w:color w:val="000000"/>
                                <w:spacing w:val="-10"/>
                                <w:sz w:val="18"/>
                                <w:szCs w:val="18"/>
                              </w:rPr>
                            </w:pPr>
                            <w:r>
                              <w:rPr>
                                <w:rFonts w:ascii="Arial" w:hAnsi="Arial"/>
                                <w:b/>
                                <w:bCs/>
                                <w:color w:val="000000"/>
                                <w:sz w:val="18"/>
                                <w:szCs w:val="18"/>
                              </w:rPr>
                              <w:t>100</w:t>
                            </w:r>
                          </w:p>
                          <w:p w14:paraId="62FAFAF6" w14:textId="77777777" w:rsidR="00EF0E7A" w:rsidRPr="000E558E" w:rsidRDefault="00EF0E7A" w:rsidP="00A05B2F">
                            <w:pPr>
                              <w:jc w:val="right"/>
                              <w:rPr>
                                <w:rFonts w:ascii="Arial" w:eastAsia="Arial Unicode MS" w:hAnsi="Arial" w:cs="Arial"/>
                                <w:b/>
                                <w:bCs/>
                                <w:color w:val="000000"/>
                                <w:spacing w:val="-10"/>
                                <w:sz w:val="14"/>
                                <w:szCs w:val="18"/>
                              </w:rPr>
                            </w:pPr>
                          </w:p>
                          <w:p w14:paraId="517A9D23" w14:textId="77777777" w:rsidR="00EF0E7A" w:rsidRPr="00D82660" w:rsidRDefault="00EF0E7A" w:rsidP="00A05B2F">
                            <w:pPr>
                              <w:jc w:val="right"/>
                              <w:rPr>
                                <w:rFonts w:ascii="Arial" w:hAnsi="Arial" w:cs="Arial"/>
                                <w:b/>
                                <w:bCs/>
                                <w:color w:val="000000"/>
                                <w:sz w:val="12"/>
                                <w:szCs w:val="18"/>
                              </w:rPr>
                            </w:pPr>
                          </w:p>
                          <w:p w14:paraId="67EB2586" w14:textId="77777777" w:rsidR="00EF0E7A" w:rsidRPr="00D82660" w:rsidRDefault="00EF0E7A" w:rsidP="00A05B2F">
                            <w:pPr>
                              <w:jc w:val="right"/>
                              <w:rPr>
                                <w:rFonts w:ascii="Arial" w:hAnsi="Arial" w:cs="Arial"/>
                                <w:b/>
                                <w:bCs/>
                                <w:color w:val="000000"/>
                                <w:sz w:val="18"/>
                                <w:szCs w:val="18"/>
                              </w:rPr>
                            </w:pPr>
                            <w:r>
                              <w:rPr>
                                <w:rFonts w:ascii="Arial" w:hAnsi="Arial"/>
                                <w:b/>
                                <w:bCs/>
                                <w:color w:val="000000"/>
                                <w:sz w:val="18"/>
                                <w:szCs w:val="18"/>
                              </w:rPr>
                              <w:t>80</w:t>
                            </w:r>
                          </w:p>
                          <w:p w14:paraId="430B6F67" w14:textId="77777777" w:rsidR="00EF0E7A" w:rsidRPr="000E558E" w:rsidRDefault="00EF0E7A" w:rsidP="00A05B2F">
                            <w:pPr>
                              <w:jc w:val="right"/>
                              <w:rPr>
                                <w:rFonts w:ascii="Arial" w:hAnsi="Arial" w:cs="Arial"/>
                                <w:b/>
                                <w:bCs/>
                                <w:color w:val="000000"/>
                                <w:sz w:val="18"/>
                                <w:szCs w:val="18"/>
                              </w:rPr>
                            </w:pPr>
                          </w:p>
                          <w:p w14:paraId="28BDA793" w14:textId="77777777" w:rsidR="00EF0E7A" w:rsidRPr="00D82660" w:rsidRDefault="00EF0E7A" w:rsidP="00A05B2F">
                            <w:pPr>
                              <w:jc w:val="right"/>
                              <w:rPr>
                                <w:rFonts w:ascii="Arial" w:hAnsi="Arial" w:cs="Arial"/>
                                <w:b/>
                                <w:bCs/>
                                <w:color w:val="000000"/>
                                <w:spacing w:val="-10"/>
                                <w:sz w:val="12"/>
                                <w:szCs w:val="18"/>
                              </w:rPr>
                            </w:pPr>
                          </w:p>
                          <w:p w14:paraId="0ED26E20" w14:textId="77777777" w:rsidR="00EF0E7A" w:rsidRPr="00D82660" w:rsidRDefault="00EF0E7A" w:rsidP="00A05B2F">
                            <w:pPr>
                              <w:jc w:val="right"/>
                              <w:rPr>
                                <w:rFonts w:ascii="Arial" w:hAnsi="Arial" w:cs="Arial"/>
                                <w:b/>
                                <w:bCs/>
                                <w:color w:val="000000"/>
                                <w:spacing w:val="-10"/>
                                <w:sz w:val="18"/>
                                <w:szCs w:val="18"/>
                              </w:rPr>
                            </w:pPr>
                            <w:r>
                              <w:rPr>
                                <w:rFonts w:ascii="Arial" w:hAnsi="Arial"/>
                                <w:b/>
                                <w:bCs/>
                                <w:color w:val="000000"/>
                                <w:sz w:val="18"/>
                                <w:szCs w:val="18"/>
                              </w:rPr>
                              <w:t>60</w:t>
                            </w:r>
                          </w:p>
                          <w:p w14:paraId="39D76C2F" w14:textId="77777777" w:rsidR="00EF0E7A" w:rsidRPr="00D82660" w:rsidRDefault="00EF0E7A" w:rsidP="00A05B2F">
                            <w:pPr>
                              <w:jc w:val="right"/>
                              <w:rPr>
                                <w:rFonts w:ascii="Arial" w:hAnsi="Arial" w:cs="Arial"/>
                                <w:b/>
                                <w:bCs/>
                                <w:color w:val="000000"/>
                                <w:spacing w:val="-10"/>
                                <w:sz w:val="12"/>
                                <w:szCs w:val="18"/>
                              </w:rPr>
                            </w:pPr>
                          </w:p>
                          <w:p w14:paraId="185E2782" w14:textId="77777777" w:rsidR="00EF0E7A" w:rsidRPr="000E558E" w:rsidRDefault="00EF0E7A" w:rsidP="00A05B2F">
                            <w:pPr>
                              <w:jc w:val="right"/>
                              <w:rPr>
                                <w:rFonts w:ascii="Arial" w:eastAsia="Arial Unicode MS" w:hAnsi="Arial" w:cs="Arial"/>
                                <w:b/>
                                <w:color w:val="000000"/>
                                <w:sz w:val="16"/>
                                <w:szCs w:val="18"/>
                              </w:rPr>
                            </w:pPr>
                          </w:p>
                          <w:p w14:paraId="6F1E774C" w14:textId="77777777" w:rsidR="00EF0E7A" w:rsidRPr="00D82660" w:rsidRDefault="00EF0E7A" w:rsidP="00A05B2F">
                            <w:pPr>
                              <w:jc w:val="right"/>
                              <w:rPr>
                                <w:rFonts w:ascii="Arial" w:eastAsia="Arial Unicode MS" w:hAnsi="Arial" w:cs="Arial"/>
                                <w:b/>
                                <w:color w:val="000000"/>
                                <w:sz w:val="18"/>
                                <w:szCs w:val="18"/>
                              </w:rPr>
                            </w:pPr>
                            <w:r>
                              <w:rPr>
                                <w:rFonts w:ascii="Arial" w:hAnsi="Arial"/>
                                <w:b/>
                                <w:color w:val="000000"/>
                                <w:sz w:val="18"/>
                                <w:szCs w:val="18"/>
                              </w:rPr>
                              <w:t>40</w:t>
                            </w:r>
                          </w:p>
                          <w:p w14:paraId="7ED38CFA" w14:textId="77777777" w:rsidR="00EF0E7A" w:rsidRPr="00D82660" w:rsidRDefault="00EF0E7A" w:rsidP="00A05B2F">
                            <w:pPr>
                              <w:jc w:val="right"/>
                              <w:rPr>
                                <w:rFonts w:ascii="Arial" w:eastAsia="Arial Unicode MS" w:hAnsi="Arial" w:cs="Arial"/>
                                <w:b/>
                                <w:color w:val="000000"/>
                                <w:sz w:val="18"/>
                                <w:szCs w:val="18"/>
                              </w:rPr>
                            </w:pPr>
                          </w:p>
                          <w:p w14:paraId="14D44217" w14:textId="77777777" w:rsidR="00EF0E7A" w:rsidRPr="00D82660" w:rsidRDefault="00EF0E7A" w:rsidP="00A05B2F">
                            <w:pPr>
                              <w:jc w:val="right"/>
                              <w:rPr>
                                <w:rFonts w:ascii="Arial" w:hAnsi="Arial" w:cs="Arial"/>
                                <w:b/>
                                <w:color w:val="000000"/>
                                <w:spacing w:val="-10"/>
                                <w:sz w:val="10"/>
                                <w:szCs w:val="18"/>
                              </w:rPr>
                            </w:pPr>
                          </w:p>
                          <w:p w14:paraId="2DF83C28" w14:textId="77777777" w:rsidR="00EF0E7A" w:rsidRPr="00D82660" w:rsidRDefault="00EF0E7A" w:rsidP="00A05B2F">
                            <w:pPr>
                              <w:jc w:val="right"/>
                              <w:rPr>
                                <w:rFonts w:ascii="Arial" w:hAnsi="Arial" w:cs="Arial"/>
                                <w:b/>
                                <w:color w:val="000000"/>
                                <w:spacing w:val="-10"/>
                                <w:sz w:val="18"/>
                                <w:szCs w:val="18"/>
                              </w:rPr>
                            </w:pPr>
                            <w:r>
                              <w:rPr>
                                <w:rFonts w:ascii="Arial" w:hAnsi="Arial"/>
                                <w:b/>
                                <w:color w:val="000000"/>
                                <w:sz w:val="18"/>
                                <w:szCs w:val="18"/>
                              </w:rPr>
                              <w:t>20</w:t>
                            </w:r>
                          </w:p>
                          <w:p w14:paraId="27288F2B" w14:textId="77777777" w:rsidR="00EF0E7A" w:rsidRPr="000E558E" w:rsidRDefault="00EF0E7A" w:rsidP="00A05B2F">
                            <w:pPr>
                              <w:jc w:val="right"/>
                              <w:rPr>
                                <w:rFonts w:ascii="Arial" w:hAnsi="Arial" w:cs="Arial"/>
                                <w:b/>
                                <w:color w:val="000000"/>
                                <w:spacing w:val="-10"/>
                                <w:sz w:val="10"/>
                                <w:szCs w:val="18"/>
                              </w:rPr>
                            </w:pPr>
                          </w:p>
                          <w:p w14:paraId="5A0926C8" w14:textId="77777777" w:rsidR="00EF0E7A" w:rsidRPr="00D82660" w:rsidRDefault="00EF0E7A" w:rsidP="00A05B2F">
                            <w:pPr>
                              <w:jc w:val="right"/>
                              <w:rPr>
                                <w:rFonts w:ascii="Arial" w:hAnsi="Arial" w:cs="Arial"/>
                                <w:b/>
                                <w:sz w:val="18"/>
                                <w:szCs w:val="18"/>
                                <w:lang w:eastAsia="en-IN"/>
                              </w:rPr>
                            </w:pPr>
                          </w:p>
                          <w:p w14:paraId="2C21AF68" w14:textId="77777777" w:rsidR="00EF0E7A" w:rsidRPr="00D82660" w:rsidRDefault="00EF0E7A" w:rsidP="00A05B2F">
                            <w:pPr>
                              <w:jc w:val="right"/>
                              <w:rPr>
                                <w:rFonts w:ascii="Arial" w:hAnsi="Arial" w:cs="Arial"/>
                                <w:b/>
                                <w:sz w:val="18"/>
                                <w:szCs w:val="18"/>
                              </w:rPr>
                            </w:pPr>
                            <w:r>
                              <w:rPr>
                                <w:rFonts w:ascii="Arial" w:hAnsi="Arial"/>
                                <w:b/>
                                <w:bCs/>
                                <w:color w:val="000000"/>
                                <w:sz w:val="18"/>
                                <w:szCs w:val="18"/>
                              </w:rPr>
                              <w:t>0</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0232965" id="Text Box 59" o:spid="_x0000_s1057" type="#_x0000_t202" style="position:absolute;margin-left:24.3pt;margin-top:21.5pt;width:18pt;height:142.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" stroked="f">
                <v:textbox style="mso-fit-shape-to-text:t" inset="0,0,0,0">
                  <w:txbxContent>
                    <w:p w14:paraId="152C63BD" w14:textId="77777777" w:rsidR="00EF0E7A" w:rsidRPr="00D82660" w:rsidRDefault="00EF0E7A" w:rsidP="00A05B2F">
                      <w:pPr>
                        <w:jc w:val="right"/>
                        <w:rPr>
                          <w:rFonts w:ascii="Arial" w:eastAsia="Arial Unicode MS" w:hAnsi="Arial" w:cs="Arial"/>
                          <w:b/>
                          <w:bCs/>
                          <w:color w:val="000000"/>
                          <w:spacing w:val="-10"/>
                          <w:sz w:val="18"/>
                          <w:szCs w:val="18"/>
                        </w:rPr>
                      </w:pPr>
                      <w:r>
                        <w:rPr>
                          <w:rFonts w:ascii="Arial" w:hAnsi="Arial"/>
                          <w:b/>
                          <w:bCs/>
                          <w:color w:val="000000"/>
                          <w:sz w:val="18"/>
                          <w:szCs w:val="18"/>
                        </w:rPr>
                        <w:t>100</w:t>
                      </w:r>
                    </w:p>
                    <w:p w14:paraId="62FAFAF6" w14:textId="77777777" w:rsidR="00EF0E7A" w:rsidRPr="000E558E" w:rsidRDefault="00EF0E7A" w:rsidP="00A05B2F">
                      <w:pPr>
                        <w:jc w:val="right"/>
                        <w:rPr>
                          <w:rFonts w:ascii="Arial" w:eastAsia="Arial Unicode MS" w:hAnsi="Arial" w:cs="Arial"/>
                          <w:b/>
                          <w:bCs/>
                          <w:color w:val="000000"/>
                          <w:spacing w:val="-10"/>
                          <w:sz w:val="14"/>
                          <w:szCs w:val="18"/>
                        </w:rPr>
                      </w:pPr>
                    </w:p>
                    <w:p w14:paraId="517A9D23" w14:textId="77777777" w:rsidR="00EF0E7A" w:rsidRPr="00D82660" w:rsidRDefault="00EF0E7A" w:rsidP="00A05B2F">
                      <w:pPr>
                        <w:jc w:val="right"/>
                        <w:rPr>
                          <w:rFonts w:ascii="Arial" w:hAnsi="Arial" w:cs="Arial"/>
                          <w:b/>
                          <w:bCs/>
                          <w:color w:val="000000"/>
                          <w:sz w:val="12"/>
                          <w:szCs w:val="18"/>
                        </w:rPr>
                      </w:pPr>
                    </w:p>
                    <w:p w14:paraId="67EB2586" w14:textId="77777777" w:rsidR="00EF0E7A" w:rsidRPr="00D82660" w:rsidRDefault="00EF0E7A" w:rsidP="00A05B2F">
                      <w:pPr>
                        <w:jc w:val="right"/>
                        <w:rPr>
                          <w:rFonts w:ascii="Arial" w:hAnsi="Arial" w:cs="Arial"/>
                          <w:b/>
                          <w:bCs/>
                          <w:color w:val="000000"/>
                          <w:sz w:val="18"/>
                          <w:szCs w:val="18"/>
                        </w:rPr>
                      </w:pPr>
                      <w:r>
                        <w:rPr>
                          <w:rFonts w:ascii="Arial" w:hAnsi="Arial"/>
                          <w:b/>
                          <w:bCs/>
                          <w:color w:val="000000"/>
                          <w:sz w:val="18"/>
                          <w:szCs w:val="18"/>
                        </w:rPr>
                        <w:t>80</w:t>
                      </w:r>
                    </w:p>
                    <w:p w14:paraId="430B6F67" w14:textId="77777777" w:rsidR="00EF0E7A" w:rsidRPr="000E558E" w:rsidRDefault="00EF0E7A" w:rsidP="00A05B2F">
                      <w:pPr>
                        <w:jc w:val="right"/>
                        <w:rPr>
                          <w:rFonts w:ascii="Arial" w:hAnsi="Arial" w:cs="Arial"/>
                          <w:b/>
                          <w:bCs/>
                          <w:color w:val="000000"/>
                          <w:sz w:val="18"/>
                          <w:szCs w:val="18"/>
                        </w:rPr>
                      </w:pPr>
                    </w:p>
                    <w:p w14:paraId="28BDA793" w14:textId="77777777" w:rsidR="00EF0E7A" w:rsidRPr="00D82660" w:rsidRDefault="00EF0E7A" w:rsidP="00A05B2F">
                      <w:pPr>
                        <w:jc w:val="right"/>
                        <w:rPr>
                          <w:rFonts w:ascii="Arial" w:hAnsi="Arial" w:cs="Arial"/>
                          <w:b/>
                          <w:bCs/>
                          <w:color w:val="000000"/>
                          <w:spacing w:val="-10"/>
                          <w:sz w:val="12"/>
                          <w:szCs w:val="18"/>
                        </w:rPr>
                      </w:pPr>
                    </w:p>
                    <w:p w14:paraId="0ED26E20" w14:textId="77777777" w:rsidR="00EF0E7A" w:rsidRPr="00D82660" w:rsidRDefault="00EF0E7A" w:rsidP="00A05B2F">
                      <w:pPr>
                        <w:jc w:val="right"/>
                        <w:rPr>
                          <w:rFonts w:ascii="Arial" w:hAnsi="Arial" w:cs="Arial"/>
                          <w:b/>
                          <w:bCs/>
                          <w:color w:val="000000"/>
                          <w:spacing w:val="-10"/>
                          <w:sz w:val="18"/>
                          <w:szCs w:val="18"/>
                        </w:rPr>
                      </w:pPr>
                      <w:r>
                        <w:rPr>
                          <w:rFonts w:ascii="Arial" w:hAnsi="Arial"/>
                          <w:b/>
                          <w:bCs/>
                          <w:color w:val="000000"/>
                          <w:sz w:val="18"/>
                          <w:szCs w:val="18"/>
                        </w:rPr>
                        <w:t>60</w:t>
                      </w:r>
                    </w:p>
                    <w:p w14:paraId="39D76C2F" w14:textId="77777777" w:rsidR="00EF0E7A" w:rsidRPr="00D82660" w:rsidRDefault="00EF0E7A" w:rsidP="00A05B2F">
                      <w:pPr>
                        <w:jc w:val="right"/>
                        <w:rPr>
                          <w:rFonts w:ascii="Arial" w:hAnsi="Arial" w:cs="Arial"/>
                          <w:b/>
                          <w:bCs/>
                          <w:color w:val="000000"/>
                          <w:spacing w:val="-10"/>
                          <w:sz w:val="12"/>
                          <w:szCs w:val="18"/>
                        </w:rPr>
                      </w:pPr>
                    </w:p>
                    <w:p w14:paraId="185E2782" w14:textId="77777777" w:rsidR="00EF0E7A" w:rsidRPr="000E558E" w:rsidRDefault="00EF0E7A" w:rsidP="00A05B2F">
                      <w:pPr>
                        <w:jc w:val="right"/>
                        <w:rPr>
                          <w:rFonts w:ascii="Arial" w:eastAsia="Arial Unicode MS" w:hAnsi="Arial" w:cs="Arial"/>
                          <w:b/>
                          <w:color w:val="000000"/>
                          <w:sz w:val="16"/>
                          <w:szCs w:val="18"/>
                        </w:rPr>
                      </w:pPr>
                    </w:p>
                    <w:p w14:paraId="6F1E774C" w14:textId="77777777" w:rsidR="00EF0E7A" w:rsidRPr="00D82660" w:rsidRDefault="00EF0E7A" w:rsidP="00A05B2F">
                      <w:pPr>
                        <w:jc w:val="right"/>
                        <w:rPr>
                          <w:rFonts w:ascii="Arial" w:eastAsia="Arial Unicode MS" w:hAnsi="Arial" w:cs="Arial"/>
                          <w:b/>
                          <w:color w:val="000000"/>
                          <w:sz w:val="18"/>
                          <w:szCs w:val="18"/>
                        </w:rPr>
                      </w:pPr>
                      <w:r>
                        <w:rPr>
                          <w:rFonts w:ascii="Arial" w:hAnsi="Arial"/>
                          <w:b/>
                          <w:color w:val="000000"/>
                          <w:sz w:val="18"/>
                          <w:szCs w:val="18"/>
                        </w:rPr>
                        <w:t>40</w:t>
                      </w:r>
                    </w:p>
                    <w:p w14:paraId="7ED38CFA" w14:textId="77777777" w:rsidR="00EF0E7A" w:rsidRPr="00D82660" w:rsidRDefault="00EF0E7A" w:rsidP="00A05B2F">
                      <w:pPr>
                        <w:jc w:val="right"/>
                        <w:rPr>
                          <w:rFonts w:ascii="Arial" w:eastAsia="Arial Unicode MS" w:hAnsi="Arial" w:cs="Arial"/>
                          <w:b/>
                          <w:color w:val="000000"/>
                          <w:sz w:val="18"/>
                          <w:szCs w:val="18"/>
                        </w:rPr>
                      </w:pPr>
                    </w:p>
                    <w:p w14:paraId="14D44217" w14:textId="77777777" w:rsidR="00EF0E7A" w:rsidRPr="00D82660" w:rsidRDefault="00EF0E7A" w:rsidP="00A05B2F">
                      <w:pPr>
                        <w:jc w:val="right"/>
                        <w:rPr>
                          <w:rFonts w:ascii="Arial" w:hAnsi="Arial" w:cs="Arial"/>
                          <w:b/>
                          <w:color w:val="000000"/>
                          <w:spacing w:val="-10"/>
                          <w:sz w:val="10"/>
                          <w:szCs w:val="18"/>
                        </w:rPr>
                      </w:pPr>
                    </w:p>
                    <w:p w14:paraId="2DF83C28" w14:textId="77777777" w:rsidR="00EF0E7A" w:rsidRPr="00D82660" w:rsidRDefault="00EF0E7A" w:rsidP="00A05B2F">
                      <w:pPr>
                        <w:jc w:val="right"/>
                        <w:rPr>
                          <w:rFonts w:ascii="Arial" w:hAnsi="Arial" w:cs="Arial"/>
                          <w:b/>
                          <w:color w:val="000000"/>
                          <w:spacing w:val="-10"/>
                          <w:sz w:val="18"/>
                          <w:szCs w:val="18"/>
                        </w:rPr>
                      </w:pPr>
                      <w:r>
                        <w:rPr>
                          <w:rFonts w:ascii="Arial" w:hAnsi="Arial"/>
                          <w:b/>
                          <w:color w:val="000000"/>
                          <w:sz w:val="18"/>
                          <w:szCs w:val="18"/>
                        </w:rPr>
                        <w:t>20</w:t>
                      </w:r>
                    </w:p>
                    <w:p w14:paraId="27288F2B" w14:textId="77777777" w:rsidR="00EF0E7A" w:rsidRPr="000E558E" w:rsidRDefault="00EF0E7A" w:rsidP="00A05B2F">
                      <w:pPr>
                        <w:jc w:val="right"/>
                        <w:rPr>
                          <w:rFonts w:ascii="Arial" w:hAnsi="Arial" w:cs="Arial"/>
                          <w:b/>
                          <w:color w:val="000000"/>
                          <w:spacing w:val="-10"/>
                          <w:sz w:val="10"/>
                          <w:szCs w:val="18"/>
                        </w:rPr>
                      </w:pPr>
                    </w:p>
                    <w:p w14:paraId="5A0926C8" w14:textId="77777777" w:rsidR="00EF0E7A" w:rsidRPr="00D82660" w:rsidRDefault="00EF0E7A" w:rsidP="00A05B2F">
                      <w:pPr>
                        <w:jc w:val="right"/>
                        <w:rPr>
                          <w:rFonts w:ascii="Arial" w:hAnsi="Arial" w:cs="Arial"/>
                          <w:b/>
                          <w:sz w:val="18"/>
                          <w:szCs w:val="18"/>
                          <w:lang w:eastAsia="en-IN"/>
                        </w:rPr>
                      </w:pPr>
                    </w:p>
                    <w:p w14:paraId="2C21AF68" w14:textId="77777777" w:rsidR="00EF0E7A" w:rsidRPr="00D82660" w:rsidRDefault="00EF0E7A" w:rsidP="00A05B2F">
                      <w:pPr>
                        <w:jc w:val="right"/>
                        <w:rPr>
                          <w:rFonts w:ascii="Arial" w:hAnsi="Arial" w:cs="Arial"/>
                          <w:b/>
                          <w:sz w:val="18"/>
                          <w:szCs w:val="18"/>
                        </w:rPr>
                      </w:pPr>
                      <w:r>
                        <w:rPr>
                          <w:rFonts w:ascii="Arial" w:hAnsi="Arial"/>
                          <w:b/>
                          <w:bCs/>
                          <w:color w:val="000000"/>
                          <w:sz w:val="18"/>
                          <w:szCs w:val="18"/>
                        </w:rPr>
                        <w:t>0</w:t>
                      </w:r>
                    </w:p>
                  </w:txbxContent>
                </v:textbox>
              </v:shape>
            </w:pict>
          </mc:Fallback>
        </mc:AlternateContent>
      </w:r>
      <w:r w:rsidRPr="007D5606">
        <w:rPr>
          <w:noProof/>
          <w:color w:val="000000" w:themeColor="text1"/>
        </w:rPr>
        <w:drawing>
          <wp:inline distT="0" distB="0" distL="0" distR="0" wp14:anchorId="1731E223" wp14:editId="68A20867">
            <wp:extent cx="5943600" cy="27895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789555"/>
                    </a:xfrm>
                    <a:prstGeom prst="rect">
                      <a:avLst/>
                    </a:prstGeom>
                    <a:noFill/>
                    <a:ln>
                      <a:noFill/>
                    </a:ln>
                  </pic:spPr>
                </pic:pic>
              </a:graphicData>
            </a:graphic>
          </wp:inline>
        </w:drawing>
      </w:r>
    </w:p>
    <w:p w14:paraId="6307BDF8" w14:textId="77777777" w:rsidR="00A84E59" w:rsidRPr="00EA06DD" w:rsidRDefault="00A84E59" w:rsidP="00982118">
      <w:pPr>
        <w:rPr>
          <w:color w:val="000000" w:themeColor="text1"/>
          <w:sz w:val="20"/>
        </w:rPr>
      </w:pPr>
      <w:r w:rsidRPr="00EA06DD">
        <w:rPr>
          <w:color w:val="000000" w:themeColor="text1"/>
          <w:sz w:val="20"/>
        </w:rPr>
        <w:t>Huom.: P# = lume (tapahtumien määrä/riskille alttiiden määrä); A# = adalimumabi (tapahtumien määrä/riskille alttiiden määrä).</w:t>
      </w:r>
    </w:p>
    <w:p w14:paraId="3B0FCC41" w14:textId="77777777" w:rsidR="00A84E59" w:rsidRPr="007D5606" w:rsidRDefault="00A84E59" w:rsidP="00982118">
      <w:pPr>
        <w:rPr>
          <w:color w:val="000000" w:themeColor="text1"/>
        </w:rPr>
      </w:pPr>
    </w:p>
    <w:p w14:paraId="681BA870" w14:textId="77777777" w:rsidR="00A84E59" w:rsidRPr="007D5606" w:rsidRDefault="00C46587" w:rsidP="00982118">
      <w:pPr>
        <w:rPr>
          <w:color w:val="000000" w:themeColor="text1"/>
        </w:rPr>
      </w:pPr>
      <w:r w:rsidRPr="007D5606">
        <w:rPr>
          <w:color w:val="000000" w:themeColor="text1"/>
        </w:rPr>
        <w:t>UV I </w:t>
      </w:r>
      <w:r w:rsidRPr="007D5606">
        <w:rPr>
          <w:color w:val="000000" w:themeColor="text1"/>
        </w:rPr>
        <w:noBreakHyphen/>
        <w:t>tutkimuksessa havaittiin tilastollisesti merkitseviä eroja adalimumabin hyväksi vs. lume kunkin hoidon epäonnistumisen osatekijän osalta. UV II </w:t>
      </w:r>
      <w:r w:rsidRPr="007D5606">
        <w:rPr>
          <w:color w:val="000000" w:themeColor="text1"/>
        </w:rPr>
        <w:noBreakHyphen/>
        <w:t>tutkimuksessa havaittiin tilastollisesti merkitseviä eroja vain näöntarkkuuden osalta, mutta muutkin osatekijät olivat adalimumabilla numeerisesti paremmat.</w:t>
      </w:r>
    </w:p>
    <w:p w14:paraId="0819ADD4" w14:textId="77777777" w:rsidR="00EA77A5" w:rsidRPr="007D5606" w:rsidRDefault="00EA77A5" w:rsidP="00982118">
      <w:pPr>
        <w:rPr>
          <w:color w:val="000000" w:themeColor="text1"/>
        </w:rPr>
      </w:pPr>
    </w:p>
    <w:p w14:paraId="5C2E4906" w14:textId="77777777" w:rsidR="00C46587" w:rsidRPr="007D5606" w:rsidRDefault="00EA77A5" w:rsidP="00982118">
      <w:pPr>
        <w:rPr>
          <w:color w:val="000000" w:themeColor="text1"/>
        </w:rPr>
      </w:pPr>
      <w:r w:rsidRPr="007D5606">
        <w:rPr>
          <w:color w:val="000000" w:themeColor="text1"/>
        </w:rPr>
        <w:t>Tutkimusten UV I ja UV II kontrolloimattomaan pitkäkestoiseen jatkotutkimukseen otettiin 424 tutkittavaa. Heistä 60 tutkittavan ei katsottu soveltuvan analyysiin (esim. poikkeamien, diabeettisen retinopatian komplikaatioiden, kaihileikkauksen tai vitrektomian vuoksi), ja heidät suljettiin pois ensisijaisesta tehoanalyysistä. Jäljelle jääneistä 364 tutkittavasta 269 arviointikelpoista tutkittavaa (74 %) sai avointa adalimumabihoitoa 78 viikon ajan. Havaintotietojen perusteella 216 tutkittavan (80,3 %) tilanne oli rauhallinen (ei aktiivisia tulehdusmuutoksia, etukammion solujen määrä ≤ 0,5+, lasiaissamentumien aste ≤ 0,5+) ja samanaikaisesti käytössä ollut steroidiannos oli ≤ 7,5 mg/vrk. 178 tutkittavalla (66,2 %) tilanne oli rauhallinen eikä käytössä ollut steroidilääkitystä. Paras lasikorjattu näöntarkkuus (BCVA) oli joko aiempaa parempi tai ennallaan (huonontunut &lt; 5 kirjaimen verran) 88,6 %:ssa silmistä viikolla 78. Viikon 78 jälkeiset tiedot olivat yleisesti yhdenmukaisia näiden tulosten kanssa, mutta (tutkimukseen) osallistuneiden</w:t>
      </w:r>
      <w:r w:rsidR="00BE7888" w:rsidRPr="007D5606">
        <w:rPr>
          <w:color w:val="000000" w:themeColor="text1"/>
        </w:rPr>
        <w:t xml:space="preserve"> tutkittavien</w:t>
      </w:r>
      <w:r w:rsidRPr="007D5606">
        <w:rPr>
          <w:color w:val="000000" w:themeColor="text1"/>
        </w:rPr>
        <w:t xml:space="preserve"> määrä laski </w:t>
      </w:r>
      <w:r w:rsidRPr="007D5606">
        <w:rPr>
          <w:color w:val="000000" w:themeColor="text1"/>
        </w:rPr>
        <w:lastRenderedPageBreak/>
        <w:t>tämän ajan jälkeen. Kaiken kaikkiaan tutkimuksen keskeyttäneistä tutkittavista 18 % keskeytti osallistumisensa haittatapahtumien vuoksi ja 8 % siksi, että adalimumabihoidolla saavutettu vaste oli riittämätön.</w:t>
      </w:r>
    </w:p>
    <w:p w14:paraId="76B44F0E" w14:textId="77777777" w:rsidR="00EA77A5" w:rsidRPr="007D5606" w:rsidRDefault="00EA77A5" w:rsidP="00982118">
      <w:pPr>
        <w:rPr>
          <w:color w:val="000000" w:themeColor="text1"/>
        </w:rPr>
      </w:pPr>
    </w:p>
    <w:p w14:paraId="7E49D128" w14:textId="77777777" w:rsidR="00A84E59" w:rsidRPr="007D5606" w:rsidRDefault="00C46587" w:rsidP="00ED34EF">
      <w:pPr>
        <w:keepNext/>
        <w:rPr>
          <w:i/>
          <w:color w:val="000000" w:themeColor="text1"/>
          <w:u w:val="single"/>
        </w:rPr>
      </w:pPr>
      <w:r w:rsidRPr="007D5606">
        <w:rPr>
          <w:i/>
          <w:color w:val="000000" w:themeColor="text1"/>
          <w:u w:val="single"/>
        </w:rPr>
        <w:t>Elämänlaatu</w:t>
      </w:r>
    </w:p>
    <w:p w14:paraId="70E9DC25" w14:textId="77777777" w:rsidR="00C46587" w:rsidRPr="007D5606" w:rsidRDefault="00C46587" w:rsidP="00ED34EF">
      <w:pPr>
        <w:keepNext/>
        <w:rPr>
          <w:color w:val="000000" w:themeColor="text1"/>
        </w:rPr>
      </w:pPr>
    </w:p>
    <w:p w14:paraId="56AF77F1" w14:textId="77777777" w:rsidR="00A84E59" w:rsidRPr="007D5606" w:rsidRDefault="00C46587" w:rsidP="00982118">
      <w:pPr>
        <w:rPr>
          <w:color w:val="000000" w:themeColor="text1"/>
        </w:rPr>
      </w:pPr>
      <w:r w:rsidRPr="007D5606">
        <w:rPr>
          <w:color w:val="000000" w:themeColor="text1"/>
        </w:rPr>
        <w:t>Kummassakin kliinisessä tutkimuksessa arvioitiin potilaiden ilmoittamia lopputulemia näköön liittyvästä toimintakyvystä NEI VFQ</w:t>
      </w:r>
      <w:r w:rsidRPr="007D5606">
        <w:rPr>
          <w:color w:val="000000" w:themeColor="text1"/>
        </w:rPr>
        <w:noBreakHyphen/>
        <w:t>25 </w:t>
      </w:r>
      <w:r w:rsidRPr="007D5606">
        <w:rPr>
          <w:color w:val="000000" w:themeColor="text1"/>
        </w:rPr>
        <w:noBreakHyphen/>
        <w:t>kyselyllä. Adalimumabi oli numeerisesti parempi valtaosassa alaosioista, ja tilastollisesti merkitsevät keskimääräiset erot saavutettiin UV I </w:t>
      </w:r>
      <w:r w:rsidRPr="007D5606">
        <w:rPr>
          <w:color w:val="000000" w:themeColor="text1"/>
        </w:rPr>
        <w:noBreakHyphen/>
        <w:t>tutkimuksessa yleisen näkökyvyn, silmäkivun, lähinäön, mielenterveyden ja kokonaispisteiden alaosioissa sekä UV II </w:t>
      </w:r>
      <w:r w:rsidRPr="007D5606">
        <w:rPr>
          <w:color w:val="000000" w:themeColor="text1"/>
        </w:rPr>
        <w:noBreakHyphen/>
        <w:t>tutkimuksessa yleisen näkökyvyn ja mielenterveyden alaosioissa. Näkökykyyn liittyvät vaikutukset eivät olleet adalimumabihoidolla numeerisesti parempia UV I </w:t>
      </w:r>
      <w:r w:rsidRPr="007D5606">
        <w:rPr>
          <w:color w:val="000000" w:themeColor="text1"/>
        </w:rPr>
        <w:noBreakHyphen/>
        <w:t>tutkimuksessa värinäön osalta ja UV II </w:t>
      </w:r>
      <w:r w:rsidRPr="007D5606">
        <w:rPr>
          <w:color w:val="000000" w:themeColor="text1"/>
        </w:rPr>
        <w:noBreakHyphen/>
        <w:t>tutkimuksessa värinäön, perifeerisen näön ja lähinäön osalta.</w:t>
      </w:r>
    </w:p>
    <w:p w14:paraId="2499462C" w14:textId="77777777" w:rsidR="00A84E59" w:rsidRPr="007D5606" w:rsidRDefault="00A84E59" w:rsidP="00982118">
      <w:pPr>
        <w:rPr>
          <w:color w:val="000000" w:themeColor="text1"/>
        </w:rPr>
      </w:pPr>
    </w:p>
    <w:p w14:paraId="2725D5DC" w14:textId="77777777" w:rsidR="00C46587" w:rsidRPr="007D5606" w:rsidRDefault="00C46587" w:rsidP="00ED34EF">
      <w:pPr>
        <w:keepNext/>
        <w:rPr>
          <w:color w:val="000000" w:themeColor="text1"/>
          <w:u w:val="single"/>
        </w:rPr>
      </w:pPr>
      <w:r w:rsidRPr="007D5606">
        <w:rPr>
          <w:color w:val="000000" w:themeColor="text1"/>
          <w:u w:val="single"/>
        </w:rPr>
        <w:t>Immunogeenisuus</w:t>
      </w:r>
    </w:p>
    <w:p w14:paraId="718A2486" w14:textId="77777777" w:rsidR="00C46587" w:rsidRPr="007D5606" w:rsidRDefault="00C46587" w:rsidP="00ED34EF">
      <w:pPr>
        <w:keepNext/>
        <w:rPr>
          <w:color w:val="000000" w:themeColor="text1"/>
        </w:rPr>
      </w:pPr>
    </w:p>
    <w:p w14:paraId="5BA80D15" w14:textId="77777777" w:rsidR="00C46587" w:rsidRPr="007D5606" w:rsidRDefault="00C27FEF" w:rsidP="00982118">
      <w:pPr>
        <w:rPr>
          <w:color w:val="000000" w:themeColor="text1"/>
        </w:rPr>
      </w:pPr>
      <w:r w:rsidRPr="007D5606">
        <w:rPr>
          <w:color w:val="000000" w:themeColor="text1"/>
        </w:rPr>
        <w:t xml:space="preserve">Adalimumabihoidon aikana voi kehittyä anti-adalimumabivasta-aineita. Anti-adalimumabivasta-aineiden muodostus tehostaa adalimumabin puhdistumaa ja heikentää sen tehoa. Anti-adalimumabivasta-aineiden muodostuksen ja haittatapahtumien esiintymistiheyden välillä ei ole mitään selkeää yhteyttä. </w:t>
      </w:r>
    </w:p>
    <w:p w14:paraId="590AC7C1" w14:textId="77777777" w:rsidR="00C46587" w:rsidRPr="007D5606" w:rsidRDefault="00C46587" w:rsidP="00982118">
      <w:pPr>
        <w:rPr>
          <w:color w:val="000000" w:themeColor="text1"/>
        </w:rPr>
      </w:pPr>
    </w:p>
    <w:p w14:paraId="0D9E0AE3" w14:textId="77777777" w:rsidR="00C46587" w:rsidRPr="007D5606" w:rsidRDefault="00C46587" w:rsidP="002510E7">
      <w:pPr>
        <w:keepNext/>
        <w:kinsoku w:val="0"/>
        <w:overflowPunct w:val="0"/>
        <w:rPr>
          <w:color w:val="000000" w:themeColor="text1"/>
          <w:u w:val="single"/>
        </w:rPr>
      </w:pPr>
      <w:r w:rsidRPr="007D5606">
        <w:rPr>
          <w:color w:val="000000" w:themeColor="text1"/>
          <w:u w:val="single"/>
        </w:rPr>
        <w:t xml:space="preserve">Pediatriset potilaat </w:t>
      </w:r>
    </w:p>
    <w:p w14:paraId="03145CCB" w14:textId="77777777" w:rsidR="0030549D" w:rsidRPr="007D5606" w:rsidRDefault="0030549D" w:rsidP="0030549D">
      <w:pPr>
        <w:pStyle w:val="BodyText"/>
        <w:keepNext/>
        <w:widowControl/>
        <w:kinsoku w:val="0"/>
        <w:overflowPunct w:val="0"/>
        <w:ind w:left="0"/>
        <w:rPr>
          <w:color w:val="000000" w:themeColor="text1"/>
        </w:rPr>
      </w:pPr>
    </w:p>
    <w:p w14:paraId="3F387F4F" w14:textId="77777777" w:rsidR="0030549D" w:rsidRPr="007D5606" w:rsidRDefault="0030549D" w:rsidP="0030549D">
      <w:pPr>
        <w:pStyle w:val="BodyText"/>
        <w:keepNext/>
        <w:widowControl/>
        <w:kinsoku w:val="0"/>
        <w:overflowPunct w:val="0"/>
        <w:ind w:left="0"/>
        <w:rPr>
          <w:color w:val="000000" w:themeColor="text1"/>
        </w:rPr>
      </w:pPr>
      <w:r w:rsidRPr="007D5606">
        <w:rPr>
          <w:i/>
          <w:iCs/>
          <w:color w:val="000000" w:themeColor="text1"/>
        </w:rPr>
        <w:t>Idiopaattinen juveniili artriitti (JIA)</w:t>
      </w:r>
    </w:p>
    <w:p w14:paraId="7578CFF1" w14:textId="77777777" w:rsidR="0030549D" w:rsidRPr="007D5606" w:rsidRDefault="0030549D" w:rsidP="0030549D">
      <w:pPr>
        <w:pStyle w:val="BodyText"/>
        <w:keepNext/>
        <w:widowControl/>
        <w:kinsoku w:val="0"/>
        <w:overflowPunct w:val="0"/>
        <w:ind w:left="0"/>
        <w:rPr>
          <w:i/>
          <w:iCs/>
          <w:color w:val="000000" w:themeColor="text1"/>
        </w:rPr>
      </w:pPr>
    </w:p>
    <w:p w14:paraId="36CE4404" w14:textId="77777777" w:rsidR="0030549D" w:rsidRPr="007D5606" w:rsidRDefault="0030549D" w:rsidP="0030549D">
      <w:pPr>
        <w:pStyle w:val="BodyText"/>
        <w:keepNext/>
        <w:widowControl/>
        <w:kinsoku w:val="0"/>
        <w:overflowPunct w:val="0"/>
        <w:ind w:left="0"/>
        <w:rPr>
          <w:color w:val="000000" w:themeColor="text1"/>
        </w:rPr>
      </w:pPr>
      <w:r w:rsidRPr="007D5606">
        <w:rPr>
          <w:i/>
          <w:iCs/>
          <w:color w:val="000000" w:themeColor="text1"/>
          <w:u w:val="single"/>
        </w:rPr>
        <w:t>Idiopaattinen juveniili polyartriitti (pJIA)</w:t>
      </w:r>
    </w:p>
    <w:p w14:paraId="221423D9" w14:textId="77777777" w:rsidR="0030549D" w:rsidRPr="007D5606" w:rsidRDefault="0030549D" w:rsidP="0030549D">
      <w:pPr>
        <w:pStyle w:val="BodyText"/>
        <w:keepNext/>
        <w:widowControl/>
        <w:kinsoku w:val="0"/>
        <w:overflowPunct w:val="0"/>
        <w:ind w:left="0"/>
        <w:rPr>
          <w:i/>
          <w:iCs/>
          <w:color w:val="000000" w:themeColor="text1"/>
        </w:rPr>
      </w:pPr>
    </w:p>
    <w:p w14:paraId="79AFFFDD"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Adalimumabin tehoa ja turvallisuutta arvioitiin kahdessa tutkimuksessa (pJIA-tutkimukset I ja II) lapsilla, joilla oli aktiivinen idiopaattinen juveniili polyartriitti tai taudinkulultaan polyartikulaarinen idiopaattinen juveniili artriitti</w:t>
      </w:r>
      <w:r w:rsidR="00D1514C" w:rsidRPr="007D5606">
        <w:rPr>
          <w:color w:val="000000" w:themeColor="text1"/>
        </w:rPr>
        <w:t>.</w:t>
      </w:r>
      <w:r w:rsidRPr="007D5606">
        <w:rPr>
          <w:color w:val="000000" w:themeColor="text1"/>
        </w:rPr>
        <w:t xml:space="preserve"> </w:t>
      </w:r>
      <w:r w:rsidR="00D1514C" w:rsidRPr="007D5606">
        <w:rPr>
          <w:color w:val="000000" w:themeColor="text1"/>
        </w:rPr>
        <w:t>I</w:t>
      </w:r>
      <w:r w:rsidRPr="007D5606">
        <w:rPr>
          <w:color w:val="000000" w:themeColor="text1"/>
        </w:rPr>
        <w:t>diopaattisen juveniilin artriitin alkuvaihe vaihteli, mutta useimmiten kyseessä oli aluksi reumatekijänegatiivinen tai -positiivinen polyartriitti tai leviävä oligoartriitti.</w:t>
      </w:r>
    </w:p>
    <w:p w14:paraId="6FF7BECA" w14:textId="77777777" w:rsidR="0030549D" w:rsidRPr="007D5606" w:rsidRDefault="0030549D" w:rsidP="0030549D">
      <w:pPr>
        <w:pStyle w:val="BodyText"/>
        <w:widowControl/>
        <w:kinsoku w:val="0"/>
        <w:overflowPunct w:val="0"/>
        <w:ind w:left="0"/>
        <w:rPr>
          <w:color w:val="000000" w:themeColor="text1"/>
        </w:rPr>
      </w:pPr>
    </w:p>
    <w:p w14:paraId="0E5F2ED1" w14:textId="77777777" w:rsidR="0030549D" w:rsidRPr="007D5606" w:rsidRDefault="0030549D" w:rsidP="0030549D">
      <w:pPr>
        <w:pStyle w:val="BodyText"/>
        <w:keepNext/>
        <w:widowControl/>
        <w:kinsoku w:val="0"/>
        <w:overflowPunct w:val="0"/>
        <w:ind w:left="0"/>
        <w:rPr>
          <w:color w:val="000000" w:themeColor="text1"/>
        </w:rPr>
      </w:pPr>
      <w:r w:rsidRPr="007D5606">
        <w:rPr>
          <w:color w:val="000000" w:themeColor="text1"/>
        </w:rPr>
        <w:t>pJIA</w:t>
      </w:r>
      <w:r w:rsidRPr="007D5606">
        <w:rPr>
          <w:color w:val="000000" w:themeColor="text1"/>
        </w:rPr>
        <w:noBreakHyphen/>
        <w:t>I</w:t>
      </w:r>
    </w:p>
    <w:p w14:paraId="7493BCE6" w14:textId="77777777" w:rsidR="0030549D" w:rsidRPr="007D5606" w:rsidRDefault="0030549D" w:rsidP="0030549D">
      <w:pPr>
        <w:pStyle w:val="BodyText"/>
        <w:keepNext/>
        <w:widowControl/>
        <w:kinsoku w:val="0"/>
        <w:overflowPunct w:val="0"/>
        <w:ind w:left="0"/>
        <w:rPr>
          <w:color w:val="000000" w:themeColor="text1"/>
        </w:rPr>
      </w:pPr>
    </w:p>
    <w:p w14:paraId="62C2AD80" w14:textId="77777777" w:rsidR="0030549D" w:rsidRPr="007D5606" w:rsidRDefault="0030549D" w:rsidP="0030549D">
      <w:pPr>
        <w:pStyle w:val="NormalWeb"/>
        <w:spacing w:before="0" w:beforeAutospacing="0" w:after="0" w:afterAutospacing="0"/>
        <w:rPr>
          <w:rFonts w:ascii="Times New Roman" w:hAnsi="Times New Roman" w:cs="Times New Roman"/>
          <w:color w:val="000000" w:themeColor="text1"/>
        </w:rPr>
      </w:pPr>
      <w:r w:rsidRPr="007D5606">
        <w:rPr>
          <w:rFonts w:ascii="Times New Roman" w:hAnsi="Times New Roman" w:cs="Times New Roman"/>
          <w:color w:val="000000" w:themeColor="text1"/>
        </w:rPr>
        <w:t>Adalimumabin tehoa ja turvallisuutta arvioitiin satunnaistetussa, kaksoissokkoutetussa, rinnakkaisryhmissä toteutetussa monikeskustutkimuksessa, johon osallistui 171 lasta, joilla oli idiopaattinen juveniili polyartriitti (ikä 4–17 v). Avoimessa aloitusvaiheessa potilaat stratifioitiin kahteen ryhmään, metotreksaattia käyttäviin ja ei metotreksaattia käyttäviin. Potilaat, jotka eivät käyttäneet metotreksaattia, eivät joko olleet käyttäneet sitä koskaan tai olivat lopettaneet sen käytön viimeistään kaksi viikkoa ennen tutkimuslääkkeen antamista. Potilaat käyttivät edelleen vakaina annoksina steroideihin kuulumattomia tulehduskipulääkkeitä (NSAID-lääkkeitä) ja/tai prednisonia (≤ 0,2 mg/kg/vrk tai enintään 10 mg/vrk). Avoimessa aloitusvaiheessa kaikki potilaat saivat 24 mg/m</w:t>
      </w:r>
      <w:r w:rsidRPr="007D5606">
        <w:rPr>
          <w:rFonts w:ascii="Times New Roman" w:hAnsi="Times New Roman" w:cs="Times New Roman"/>
          <w:color w:val="000000" w:themeColor="text1"/>
          <w:vertAlign w:val="superscript"/>
        </w:rPr>
        <w:t>2</w:t>
      </w:r>
      <w:r w:rsidRPr="007D5606">
        <w:rPr>
          <w:rFonts w:ascii="Times New Roman" w:hAnsi="Times New Roman" w:cs="Times New Roman"/>
          <w:color w:val="000000" w:themeColor="text1"/>
        </w:rPr>
        <w:t xml:space="preserve"> adalimumabihoitoa (enintään 40 mg) joka toinen viikko 16 viikon ajan. Potilaiden jakaumat iän ja avoimessa aloitusvaiheessa käytetyn minimi-, mediaani- ja maksimiannoksen mukaan esitetään taulukossa </w:t>
      </w:r>
      <w:r w:rsidR="00BE5EF3" w:rsidRPr="007D5606">
        <w:rPr>
          <w:rFonts w:ascii="Times New Roman" w:hAnsi="Times New Roman" w:cs="Times New Roman"/>
          <w:color w:val="000000" w:themeColor="text1"/>
        </w:rPr>
        <w:t>20</w:t>
      </w:r>
      <w:r w:rsidRPr="007D5606">
        <w:rPr>
          <w:rFonts w:ascii="Times New Roman" w:hAnsi="Times New Roman" w:cs="Times New Roman"/>
          <w:color w:val="000000" w:themeColor="text1"/>
        </w:rPr>
        <w:t>.</w:t>
      </w:r>
    </w:p>
    <w:p w14:paraId="618701B5" w14:textId="77777777" w:rsidR="0030549D" w:rsidRPr="007D5606" w:rsidRDefault="0030549D" w:rsidP="0030549D">
      <w:pPr>
        <w:pStyle w:val="BodyText"/>
        <w:widowControl/>
        <w:kinsoku w:val="0"/>
        <w:overflowPunct w:val="0"/>
        <w:ind w:left="0"/>
        <w:rPr>
          <w:color w:val="000000" w:themeColor="text1"/>
        </w:rPr>
      </w:pPr>
    </w:p>
    <w:p w14:paraId="13596069" w14:textId="77777777" w:rsidR="0030549D" w:rsidRPr="007D5606" w:rsidRDefault="0030549D" w:rsidP="0030549D">
      <w:pPr>
        <w:pStyle w:val="BodyText"/>
        <w:widowControl/>
        <w:kinsoku w:val="0"/>
        <w:overflowPunct w:val="0"/>
        <w:ind w:left="0"/>
        <w:rPr>
          <w:b/>
          <w:color w:val="000000" w:themeColor="text1"/>
        </w:rPr>
      </w:pPr>
      <w:r w:rsidRPr="007D5606">
        <w:rPr>
          <w:b/>
          <w:color w:val="000000" w:themeColor="text1"/>
        </w:rPr>
        <w:t>Taulukko </w:t>
      </w:r>
      <w:r w:rsidR="00BE5EF3" w:rsidRPr="007D5606">
        <w:rPr>
          <w:b/>
          <w:color w:val="000000" w:themeColor="text1"/>
        </w:rPr>
        <w:t>20</w:t>
      </w:r>
      <w:r w:rsidRPr="007D5606">
        <w:rPr>
          <w:b/>
          <w:color w:val="000000" w:themeColor="text1"/>
        </w:rPr>
        <w:t>. Potilaiden jakauma iän ja avoimessa aloitusvaiheessa käytetyn adalimumabiannoksen mukaan</w:t>
      </w:r>
    </w:p>
    <w:p w14:paraId="66D465F2" w14:textId="77777777" w:rsidR="0030549D" w:rsidRPr="007D5606" w:rsidRDefault="0030549D" w:rsidP="0030549D">
      <w:pPr>
        <w:pStyle w:val="BodyText"/>
        <w:keepNext/>
        <w:widowControl/>
        <w:kinsoku w:val="0"/>
        <w:overflowPunct w:val="0"/>
        <w:ind w:left="0"/>
        <w:rPr>
          <w:b/>
          <w:bCs/>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8"/>
        <w:gridCol w:w="3477"/>
        <w:gridCol w:w="3200"/>
      </w:tblGrid>
      <w:tr w:rsidR="0030549D" w:rsidRPr="007D5606" w14:paraId="2CC4BB37" w14:textId="77777777" w:rsidTr="00CE0BC6">
        <w:trPr>
          <w:tblHeader/>
        </w:trPr>
        <w:tc>
          <w:tcPr>
            <w:tcW w:w="2397" w:type="dxa"/>
            <w:shd w:val="clear" w:color="auto" w:fill="auto"/>
          </w:tcPr>
          <w:p w14:paraId="7D57F1E4" w14:textId="77777777" w:rsidR="0030549D" w:rsidRPr="007D5606" w:rsidRDefault="0030549D" w:rsidP="00CE0BC6">
            <w:pPr>
              <w:pStyle w:val="TableParagraph"/>
              <w:widowControl/>
              <w:kinsoku w:val="0"/>
              <w:overflowPunct w:val="0"/>
              <w:ind w:left="102"/>
              <w:jc w:val="center"/>
              <w:rPr>
                <w:rFonts w:ascii="Times New Roman" w:hAnsi="Times New Roman"/>
                <w:b/>
                <w:color w:val="000000" w:themeColor="text1"/>
              </w:rPr>
            </w:pPr>
            <w:r w:rsidRPr="007D5606">
              <w:rPr>
                <w:rFonts w:ascii="Times New Roman" w:hAnsi="Times New Roman"/>
                <w:b/>
                <w:color w:val="000000" w:themeColor="text1"/>
              </w:rPr>
              <w:t>Ikäryhmä</w:t>
            </w:r>
          </w:p>
        </w:tc>
        <w:tc>
          <w:tcPr>
            <w:tcW w:w="3489" w:type="dxa"/>
            <w:shd w:val="clear" w:color="auto" w:fill="auto"/>
          </w:tcPr>
          <w:p w14:paraId="31E7B722" w14:textId="77777777" w:rsidR="0030549D" w:rsidRPr="007D5606" w:rsidRDefault="0030549D" w:rsidP="00CE0BC6">
            <w:pPr>
              <w:pStyle w:val="TableParagraph"/>
              <w:widowControl/>
              <w:kinsoku w:val="0"/>
              <w:overflowPunct w:val="0"/>
              <w:ind w:left="101" w:right="45"/>
              <w:jc w:val="center"/>
              <w:rPr>
                <w:rFonts w:ascii="Times New Roman" w:hAnsi="Times New Roman"/>
                <w:b/>
                <w:color w:val="000000" w:themeColor="text1"/>
              </w:rPr>
            </w:pPr>
            <w:r w:rsidRPr="007D5606">
              <w:rPr>
                <w:rFonts w:ascii="Times New Roman" w:hAnsi="Times New Roman"/>
                <w:b/>
                <w:color w:val="000000" w:themeColor="text1"/>
              </w:rPr>
              <w:t>Potilasmäärä lähtötilanteessa, n (%)</w:t>
            </w:r>
          </w:p>
          <w:p w14:paraId="21695E35" w14:textId="77777777" w:rsidR="0030549D" w:rsidRPr="007D5606" w:rsidRDefault="0030549D" w:rsidP="00CE0BC6">
            <w:pPr>
              <w:pStyle w:val="TableParagraph"/>
              <w:widowControl/>
              <w:kinsoku w:val="0"/>
              <w:overflowPunct w:val="0"/>
              <w:ind w:left="101" w:right="45"/>
              <w:jc w:val="center"/>
              <w:rPr>
                <w:rFonts w:ascii="Times New Roman" w:hAnsi="Times New Roman"/>
                <w:b/>
                <w:color w:val="000000" w:themeColor="text1"/>
              </w:rPr>
            </w:pPr>
            <w:r w:rsidRPr="007D5606">
              <w:rPr>
                <w:rFonts w:ascii="Times New Roman" w:hAnsi="Times New Roman"/>
                <w:b/>
                <w:color w:val="000000" w:themeColor="text1"/>
              </w:rPr>
              <w:t>n (%)</w:t>
            </w:r>
          </w:p>
        </w:tc>
        <w:tc>
          <w:tcPr>
            <w:tcW w:w="3211" w:type="dxa"/>
            <w:shd w:val="clear" w:color="auto" w:fill="auto"/>
          </w:tcPr>
          <w:p w14:paraId="624FDC56" w14:textId="77777777" w:rsidR="0030549D" w:rsidRPr="007D5606" w:rsidRDefault="0030549D" w:rsidP="00CE0BC6">
            <w:pPr>
              <w:pStyle w:val="TableParagraph"/>
              <w:widowControl/>
              <w:kinsoku w:val="0"/>
              <w:overflowPunct w:val="0"/>
              <w:ind w:left="102" w:right="165"/>
              <w:jc w:val="center"/>
              <w:rPr>
                <w:rFonts w:ascii="Times New Roman" w:hAnsi="Times New Roman"/>
                <w:b/>
                <w:color w:val="000000" w:themeColor="text1"/>
              </w:rPr>
            </w:pPr>
            <w:r w:rsidRPr="007D5606">
              <w:rPr>
                <w:rFonts w:ascii="Times New Roman" w:hAnsi="Times New Roman"/>
                <w:b/>
                <w:color w:val="000000" w:themeColor="text1"/>
              </w:rPr>
              <w:t>Minimi-, mediaani- ja maksimiannos</w:t>
            </w:r>
          </w:p>
        </w:tc>
      </w:tr>
      <w:tr w:rsidR="0030549D" w:rsidRPr="007D5606" w14:paraId="3615634A" w14:textId="77777777" w:rsidTr="00CE0BC6">
        <w:tc>
          <w:tcPr>
            <w:tcW w:w="2397" w:type="dxa"/>
            <w:shd w:val="clear" w:color="auto" w:fill="auto"/>
          </w:tcPr>
          <w:p w14:paraId="124EFD02" w14:textId="77777777" w:rsidR="0030549D" w:rsidRPr="007D5606" w:rsidRDefault="0030549D" w:rsidP="00CE0BC6">
            <w:pPr>
              <w:pStyle w:val="TableParagraph"/>
              <w:widowControl/>
              <w:kinsoku w:val="0"/>
              <w:overflowPunct w:val="0"/>
              <w:ind w:left="102"/>
              <w:jc w:val="center"/>
              <w:rPr>
                <w:rFonts w:ascii="Times New Roman" w:hAnsi="Times New Roman"/>
                <w:color w:val="000000" w:themeColor="text1"/>
              </w:rPr>
            </w:pPr>
            <w:r w:rsidRPr="007D5606">
              <w:rPr>
                <w:rFonts w:ascii="Times New Roman" w:hAnsi="Times New Roman"/>
                <w:color w:val="000000" w:themeColor="text1"/>
              </w:rPr>
              <w:t>4–7 v</w:t>
            </w:r>
          </w:p>
        </w:tc>
        <w:tc>
          <w:tcPr>
            <w:tcW w:w="3489" w:type="dxa"/>
            <w:shd w:val="clear" w:color="auto" w:fill="auto"/>
          </w:tcPr>
          <w:p w14:paraId="7B4CE8E6" w14:textId="77777777" w:rsidR="0030549D" w:rsidRPr="007D5606" w:rsidRDefault="0030549D" w:rsidP="00CE0BC6">
            <w:pPr>
              <w:pStyle w:val="TableParagraph"/>
              <w:widowControl/>
              <w:kinsoku w:val="0"/>
              <w:overflowPunct w:val="0"/>
              <w:ind w:left="101"/>
              <w:jc w:val="center"/>
              <w:rPr>
                <w:rFonts w:ascii="Times New Roman" w:hAnsi="Times New Roman"/>
                <w:color w:val="000000" w:themeColor="text1"/>
              </w:rPr>
            </w:pPr>
            <w:r w:rsidRPr="007D5606">
              <w:rPr>
                <w:rFonts w:ascii="Times New Roman" w:hAnsi="Times New Roman"/>
                <w:color w:val="000000" w:themeColor="text1"/>
              </w:rPr>
              <w:t>31 (18,1)</w:t>
            </w:r>
          </w:p>
        </w:tc>
        <w:tc>
          <w:tcPr>
            <w:tcW w:w="3211" w:type="dxa"/>
            <w:shd w:val="clear" w:color="auto" w:fill="auto"/>
          </w:tcPr>
          <w:p w14:paraId="508FC214" w14:textId="77777777" w:rsidR="0030549D" w:rsidRPr="007D5606" w:rsidRDefault="0030549D" w:rsidP="00CE0BC6">
            <w:pPr>
              <w:pStyle w:val="TableParagraph"/>
              <w:widowControl/>
              <w:kinsoku w:val="0"/>
              <w:overflowPunct w:val="0"/>
              <w:ind w:left="102"/>
              <w:jc w:val="center"/>
              <w:rPr>
                <w:rFonts w:ascii="Times New Roman" w:hAnsi="Times New Roman"/>
                <w:color w:val="000000" w:themeColor="text1"/>
              </w:rPr>
            </w:pPr>
            <w:r w:rsidRPr="007D5606">
              <w:rPr>
                <w:rFonts w:ascii="Times New Roman" w:hAnsi="Times New Roman"/>
                <w:color w:val="000000" w:themeColor="text1"/>
              </w:rPr>
              <w:t>10, 20 ja 25 mg</w:t>
            </w:r>
          </w:p>
        </w:tc>
      </w:tr>
      <w:tr w:rsidR="0030549D" w:rsidRPr="007D5606" w14:paraId="6CC59C50" w14:textId="77777777" w:rsidTr="00CE0BC6">
        <w:tc>
          <w:tcPr>
            <w:tcW w:w="2397" w:type="dxa"/>
            <w:shd w:val="clear" w:color="auto" w:fill="auto"/>
          </w:tcPr>
          <w:p w14:paraId="6D8EE88B" w14:textId="77777777" w:rsidR="0030549D" w:rsidRPr="007D5606" w:rsidRDefault="0030549D" w:rsidP="00CE0BC6">
            <w:pPr>
              <w:pStyle w:val="TableParagraph"/>
              <w:widowControl/>
              <w:kinsoku w:val="0"/>
              <w:overflowPunct w:val="0"/>
              <w:ind w:left="102"/>
              <w:jc w:val="center"/>
              <w:rPr>
                <w:rFonts w:ascii="Times New Roman" w:hAnsi="Times New Roman"/>
                <w:color w:val="000000" w:themeColor="text1"/>
              </w:rPr>
            </w:pPr>
            <w:r w:rsidRPr="007D5606">
              <w:rPr>
                <w:rFonts w:ascii="Times New Roman" w:hAnsi="Times New Roman"/>
                <w:color w:val="000000" w:themeColor="text1"/>
              </w:rPr>
              <w:t>8–12 v</w:t>
            </w:r>
          </w:p>
        </w:tc>
        <w:tc>
          <w:tcPr>
            <w:tcW w:w="3489" w:type="dxa"/>
            <w:shd w:val="clear" w:color="auto" w:fill="auto"/>
          </w:tcPr>
          <w:p w14:paraId="1E7C1475" w14:textId="77777777" w:rsidR="0030549D" w:rsidRPr="007D5606" w:rsidRDefault="0030549D" w:rsidP="00CE0BC6">
            <w:pPr>
              <w:pStyle w:val="TableParagraph"/>
              <w:widowControl/>
              <w:kinsoku w:val="0"/>
              <w:overflowPunct w:val="0"/>
              <w:ind w:left="101"/>
              <w:jc w:val="center"/>
              <w:rPr>
                <w:rFonts w:ascii="Times New Roman" w:hAnsi="Times New Roman"/>
                <w:color w:val="000000" w:themeColor="text1"/>
              </w:rPr>
            </w:pPr>
            <w:r w:rsidRPr="007D5606">
              <w:rPr>
                <w:rFonts w:ascii="Times New Roman" w:hAnsi="Times New Roman"/>
                <w:color w:val="000000" w:themeColor="text1"/>
              </w:rPr>
              <w:t>71 (41,5)</w:t>
            </w:r>
          </w:p>
        </w:tc>
        <w:tc>
          <w:tcPr>
            <w:tcW w:w="3211" w:type="dxa"/>
            <w:shd w:val="clear" w:color="auto" w:fill="auto"/>
          </w:tcPr>
          <w:p w14:paraId="19299F01" w14:textId="77777777" w:rsidR="0030549D" w:rsidRPr="007D5606" w:rsidRDefault="0030549D" w:rsidP="00CE0BC6">
            <w:pPr>
              <w:pStyle w:val="TableParagraph"/>
              <w:widowControl/>
              <w:kinsoku w:val="0"/>
              <w:overflowPunct w:val="0"/>
              <w:ind w:left="102"/>
              <w:jc w:val="center"/>
              <w:rPr>
                <w:rFonts w:ascii="Times New Roman" w:hAnsi="Times New Roman"/>
                <w:color w:val="000000" w:themeColor="text1"/>
              </w:rPr>
            </w:pPr>
            <w:r w:rsidRPr="007D5606">
              <w:rPr>
                <w:rFonts w:ascii="Times New Roman" w:hAnsi="Times New Roman"/>
                <w:color w:val="000000" w:themeColor="text1"/>
              </w:rPr>
              <w:t>20, 25 ja 40 mg</w:t>
            </w:r>
          </w:p>
        </w:tc>
      </w:tr>
      <w:tr w:rsidR="0030549D" w:rsidRPr="007D5606" w14:paraId="5E074167" w14:textId="77777777" w:rsidTr="00CE0BC6">
        <w:tc>
          <w:tcPr>
            <w:tcW w:w="2397" w:type="dxa"/>
            <w:shd w:val="clear" w:color="auto" w:fill="auto"/>
          </w:tcPr>
          <w:p w14:paraId="740A96AE" w14:textId="77777777" w:rsidR="0030549D" w:rsidRPr="007D5606" w:rsidRDefault="0030549D" w:rsidP="00CE0BC6">
            <w:pPr>
              <w:pStyle w:val="TableParagraph"/>
              <w:widowControl/>
              <w:kinsoku w:val="0"/>
              <w:overflowPunct w:val="0"/>
              <w:ind w:left="102"/>
              <w:jc w:val="center"/>
              <w:rPr>
                <w:rFonts w:ascii="Times New Roman" w:hAnsi="Times New Roman"/>
                <w:color w:val="000000" w:themeColor="text1"/>
              </w:rPr>
            </w:pPr>
            <w:r w:rsidRPr="007D5606">
              <w:rPr>
                <w:rFonts w:ascii="Times New Roman" w:hAnsi="Times New Roman"/>
                <w:color w:val="000000" w:themeColor="text1"/>
              </w:rPr>
              <w:t>13–17 v</w:t>
            </w:r>
          </w:p>
        </w:tc>
        <w:tc>
          <w:tcPr>
            <w:tcW w:w="3489" w:type="dxa"/>
            <w:shd w:val="clear" w:color="auto" w:fill="auto"/>
          </w:tcPr>
          <w:p w14:paraId="55438786" w14:textId="77777777" w:rsidR="0030549D" w:rsidRPr="007D5606" w:rsidRDefault="0030549D" w:rsidP="00CE0BC6">
            <w:pPr>
              <w:pStyle w:val="TableParagraph"/>
              <w:widowControl/>
              <w:kinsoku w:val="0"/>
              <w:overflowPunct w:val="0"/>
              <w:ind w:left="101"/>
              <w:jc w:val="center"/>
              <w:rPr>
                <w:rFonts w:ascii="Times New Roman" w:hAnsi="Times New Roman"/>
                <w:color w:val="000000" w:themeColor="text1"/>
              </w:rPr>
            </w:pPr>
            <w:r w:rsidRPr="007D5606">
              <w:rPr>
                <w:rFonts w:ascii="Times New Roman" w:hAnsi="Times New Roman"/>
                <w:color w:val="000000" w:themeColor="text1"/>
              </w:rPr>
              <w:t>69 (40,4)</w:t>
            </w:r>
          </w:p>
        </w:tc>
        <w:tc>
          <w:tcPr>
            <w:tcW w:w="3211" w:type="dxa"/>
            <w:shd w:val="clear" w:color="auto" w:fill="auto"/>
          </w:tcPr>
          <w:p w14:paraId="1AB2F254" w14:textId="77777777" w:rsidR="0030549D" w:rsidRPr="007D5606" w:rsidRDefault="0030549D" w:rsidP="00CE0BC6">
            <w:pPr>
              <w:pStyle w:val="TableParagraph"/>
              <w:widowControl/>
              <w:kinsoku w:val="0"/>
              <w:overflowPunct w:val="0"/>
              <w:ind w:left="102"/>
              <w:jc w:val="center"/>
              <w:rPr>
                <w:rFonts w:ascii="Times New Roman" w:hAnsi="Times New Roman"/>
                <w:color w:val="000000" w:themeColor="text1"/>
              </w:rPr>
            </w:pPr>
            <w:r w:rsidRPr="007D5606">
              <w:rPr>
                <w:rFonts w:ascii="Times New Roman" w:hAnsi="Times New Roman"/>
                <w:color w:val="000000" w:themeColor="text1"/>
              </w:rPr>
              <w:t>25, 40 ja 40 mg</w:t>
            </w:r>
          </w:p>
        </w:tc>
      </w:tr>
    </w:tbl>
    <w:p w14:paraId="5764F1CB" w14:textId="77777777" w:rsidR="0030549D" w:rsidRPr="007D5606" w:rsidRDefault="0030549D" w:rsidP="0030549D">
      <w:pPr>
        <w:pStyle w:val="BodyText"/>
        <w:widowControl/>
        <w:kinsoku w:val="0"/>
        <w:overflowPunct w:val="0"/>
        <w:ind w:left="0"/>
        <w:rPr>
          <w:bCs/>
          <w:color w:val="000000" w:themeColor="text1"/>
        </w:rPr>
      </w:pPr>
    </w:p>
    <w:p w14:paraId="569CEFBB"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lastRenderedPageBreak/>
        <w:t>Potilaat, joilla saavutettiin P</w:t>
      </w:r>
      <w:r w:rsidR="009762D5" w:rsidRPr="007D5606">
        <w:rPr>
          <w:color w:val="000000" w:themeColor="text1"/>
        </w:rPr>
        <w:t>a</w:t>
      </w:r>
      <w:r w:rsidRPr="007D5606">
        <w:rPr>
          <w:color w:val="000000" w:themeColor="text1"/>
        </w:rPr>
        <w:t>ediatric ACR 30 </w:t>
      </w:r>
      <w:r w:rsidRPr="007D5606">
        <w:rPr>
          <w:color w:val="000000" w:themeColor="text1"/>
        </w:rPr>
        <w:noBreakHyphen/>
        <w:t>vaste viikolla 16, voitiin satunnaistaa kaksoissokkoutettuun vaiheeseen, jossa he saivat joko adalimumabia (24 mg/m</w:t>
      </w:r>
      <w:r w:rsidRPr="007D5606">
        <w:rPr>
          <w:color w:val="000000" w:themeColor="text1"/>
          <w:vertAlign w:val="superscript"/>
        </w:rPr>
        <w:t>2</w:t>
      </w:r>
      <w:r w:rsidRPr="007D5606">
        <w:rPr>
          <w:color w:val="000000" w:themeColor="text1"/>
        </w:rPr>
        <w:t>, enintään 40 mg) tai lumelääkettä joka toinen viikko vielä 32 viikon ajan tai taudin pahenemisvaiheeseen saakka. Pahenemisvaiheen kriteerit määriteltiin seuraavasti: lähtötasoon verrattuna ≥ 30 % huonompi tulos vähintään 3:ssa P</w:t>
      </w:r>
      <w:r w:rsidR="009762D5" w:rsidRPr="007D5606">
        <w:rPr>
          <w:color w:val="000000" w:themeColor="text1"/>
        </w:rPr>
        <w:t>a</w:t>
      </w:r>
      <w:r w:rsidRPr="007D5606">
        <w:rPr>
          <w:color w:val="000000" w:themeColor="text1"/>
        </w:rPr>
        <w:t>ediatric ACR </w:t>
      </w:r>
      <w:r w:rsidRPr="007D5606">
        <w:rPr>
          <w:color w:val="000000" w:themeColor="text1"/>
        </w:rPr>
        <w:noBreakHyphen/>
        <w:t>kriteerien 6 keskeisestä kriteeristä, tautiaktiivisuutta ≥ 2 nivelessä ja &gt; 30 % parempi tulos enintään 1 kriteerin kohdalla 6:sta. 32 viikon kuluttua tai taudin pahenemisvaiheessa potilaat saivat siirtyä avoimeen jatkovaiheeseen.</w:t>
      </w:r>
    </w:p>
    <w:p w14:paraId="5DA5C3DB" w14:textId="77777777" w:rsidR="0030549D" w:rsidRPr="007D5606" w:rsidRDefault="0030549D" w:rsidP="0030549D">
      <w:pPr>
        <w:rPr>
          <w:color w:val="000000" w:themeColor="text1"/>
        </w:rPr>
      </w:pPr>
    </w:p>
    <w:p w14:paraId="3B578A1E" w14:textId="77777777" w:rsidR="0030549D" w:rsidRPr="007D5606" w:rsidRDefault="0030549D" w:rsidP="0030549D">
      <w:pPr>
        <w:keepNext/>
        <w:rPr>
          <w:b/>
          <w:color w:val="000000" w:themeColor="text1"/>
        </w:rPr>
      </w:pPr>
      <w:r w:rsidRPr="007D5606">
        <w:rPr>
          <w:b/>
          <w:color w:val="000000" w:themeColor="text1"/>
        </w:rPr>
        <w:t>Taulukko </w:t>
      </w:r>
      <w:r w:rsidR="00BE5EF3" w:rsidRPr="007D5606">
        <w:rPr>
          <w:b/>
          <w:color w:val="000000" w:themeColor="text1"/>
        </w:rPr>
        <w:t>21</w:t>
      </w:r>
      <w:r w:rsidRPr="007D5606">
        <w:rPr>
          <w:b/>
          <w:color w:val="000000" w:themeColor="text1"/>
        </w:rPr>
        <w:t>. Idiopaattisen juveniilin polyartriitin tutkimuksen P</w:t>
      </w:r>
      <w:r w:rsidR="0049451F" w:rsidRPr="007D5606">
        <w:rPr>
          <w:b/>
          <w:color w:val="000000" w:themeColor="text1"/>
        </w:rPr>
        <w:t>a</w:t>
      </w:r>
      <w:r w:rsidRPr="007D5606">
        <w:rPr>
          <w:b/>
          <w:color w:val="000000" w:themeColor="text1"/>
        </w:rPr>
        <w:t>ediatric ACR 30 -vasteprosentit</w:t>
      </w:r>
    </w:p>
    <w:p w14:paraId="285A6768" w14:textId="77777777" w:rsidR="0030549D" w:rsidRPr="007D5606" w:rsidRDefault="0030549D" w:rsidP="0030549D">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343"/>
        <w:gridCol w:w="1976"/>
        <w:gridCol w:w="1639"/>
        <w:gridCol w:w="1811"/>
        <w:gridCol w:w="1296"/>
      </w:tblGrid>
      <w:tr w:rsidR="0030549D" w:rsidRPr="007D5606" w14:paraId="399B80F3" w14:textId="77777777" w:rsidTr="00CE0BC6">
        <w:trPr>
          <w:tblHeader/>
        </w:trPr>
        <w:tc>
          <w:tcPr>
            <w:tcW w:w="1311" w:type="pct"/>
            <w:tcBorders>
              <w:top w:val="single" w:sz="4" w:space="0" w:color="auto"/>
              <w:left w:val="single" w:sz="4" w:space="0" w:color="auto"/>
              <w:bottom w:val="single" w:sz="4" w:space="0" w:color="auto"/>
              <w:right w:val="single" w:sz="4" w:space="0" w:color="auto"/>
            </w:tcBorders>
            <w:hideMark/>
          </w:tcPr>
          <w:p w14:paraId="2F3DD7B3" w14:textId="77777777" w:rsidR="0030549D" w:rsidRPr="007D5606" w:rsidRDefault="0030549D" w:rsidP="00CE0BC6">
            <w:pPr>
              <w:keepNext/>
              <w:rPr>
                <w:b/>
                <w:color w:val="000000" w:themeColor="text1"/>
              </w:rPr>
            </w:pPr>
            <w:r w:rsidRPr="007D5606">
              <w:rPr>
                <w:b/>
                <w:color w:val="000000" w:themeColor="text1"/>
              </w:rPr>
              <w:t>Ryhmä</w:t>
            </w:r>
          </w:p>
        </w:tc>
        <w:tc>
          <w:tcPr>
            <w:tcW w:w="1939" w:type="pct"/>
            <w:gridSpan w:val="2"/>
            <w:tcBorders>
              <w:top w:val="single" w:sz="4" w:space="0" w:color="auto"/>
              <w:left w:val="single" w:sz="4" w:space="0" w:color="auto"/>
              <w:bottom w:val="single" w:sz="4" w:space="0" w:color="auto"/>
              <w:right w:val="single" w:sz="4" w:space="0" w:color="auto"/>
            </w:tcBorders>
            <w:hideMark/>
          </w:tcPr>
          <w:p w14:paraId="7288BC79" w14:textId="77777777" w:rsidR="0030549D" w:rsidRPr="007D5606" w:rsidRDefault="0030549D" w:rsidP="00CE0BC6">
            <w:pPr>
              <w:keepNext/>
              <w:jc w:val="center"/>
              <w:rPr>
                <w:b/>
                <w:color w:val="000000" w:themeColor="text1"/>
              </w:rPr>
            </w:pPr>
            <w:r w:rsidRPr="007D5606">
              <w:rPr>
                <w:b/>
                <w:color w:val="000000" w:themeColor="text1"/>
              </w:rPr>
              <w:t>Metotreksaatti</w:t>
            </w:r>
          </w:p>
        </w:tc>
        <w:tc>
          <w:tcPr>
            <w:tcW w:w="1750" w:type="pct"/>
            <w:gridSpan w:val="2"/>
            <w:tcBorders>
              <w:top w:val="single" w:sz="4" w:space="0" w:color="auto"/>
              <w:left w:val="single" w:sz="4" w:space="0" w:color="auto"/>
              <w:bottom w:val="single" w:sz="4" w:space="0" w:color="auto"/>
              <w:right w:val="single" w:sz="4" w:space="0" w:color="auto"/>
            </w:tcBorders>
            <w:hideMark/>
          </w:tcPr>
          <w:p w14:paraId="02B374FB" w14:textId="77777777" w:rsidR="0030549D" w:rsidRPr="007D5606" w:rsidRDefault="0030549D" w:rsidP="00CE0BC6">
            <w:pPr>
              <w:keepNext/>
              <w:jc w:val="center"/>
              <w:rPr>
                <w:b/>
                <w:color w:val="000000" w:themeColor="text1"/>
              </w:rPr>
            </w:pPr>
            <w:r w:rsidRPr="007D5606">
              <w:rPr>
                <w:b/>
                <w:color w:val="000000" w:themeColor="text1"/>
              </w:rPr>
              <w:t>Ei metotreksaattia</w:t>
            </w:r>
          </w:p>
        </w:tc>
      </w:tr>
      <w:tr w:rsidR="0030549D" w:rsidRPr="007D5606" w14:paraId="7349809E" w14:textId="77777777" w:rsidTr="00CE0BC6">
        <w:trPr>
          <w:tblHeader/>
        </w:trPr>
        <w:tc>
          <w:tcPr>
            <w:tcW w:w="1311" w:type="pct"/>
            <w:tcBorders>
              <w:top w:val="single" w:sz="4" w:space="0" w:color="auto"/>
              <w:left w:val="single" w:sz="4" w:space="0" w:color="auto"/>
              <w:bottom w:val="single" w:sz="4" w:space="0" w:color="auto"/>
              <w:right w:val="single" w:sz="4" w:space="0" w:color="auto"/>
            </w:tcBorders>
            <w:hideMark/>
          </w:tcPr>
          <w:p w14:paraId="1DAEB3DD" w14:textId="77777777" w:rsidR="0030549D" w:rsidRPr="007D5606" w:rsidRDefault="0030549D" w:rsidP="00CE0BC6">
            <w:pPr>
              <w:keepNext/>
              <w:rPr>
                <w:b/>
                <w:color w:val="000000" w:themeColor="text1"/>
              </w:rPr>
            </w:pPr>
            <w:r w:rsidRPr="007D5606">
              <w:rPr>
                <w:b/>
                <w:color w:val="000000" w:themeColor="text1"/>
              </w:rPr>
              <w:t>Vaihe</w:t>
            </w:r>
          </w:p>
        </w:tc>
        <w:tc>
          <w:tcPr>
            <w:tcW w:w="1939" w:type="pct"/>
            <w:gridSpan w:val="2"/>
            <w:tcBorders>
              <w:top w:val="single" w:sz="4" w:space="0" w:color="auto"/>
              <w:left w:val="single" w:sz="4" w:space="0" w:color="auto"/>
              <w:bottom w:val="single" w:sz="4" w:space="0" w:color="auto"/>
              <w:right w:val="single" w:sz="4" w:space="0" w:color="auto"/>
            </w:tcBorders>
          </w:tcPr>
          <w:p w14:paraId="5236D7A3" w14:textId="77777777" w:rsidR="0030549D" w:rsidRPr="007D5606" w:rsidRDefault="0030549D" w:rsidP="00CE0BC6">
            <w:pPr>
              <w:keepNext/>
              <w:jc w:val="center"/>
              <w:rPr>
                <w:color w:val="000000" w:themeColor="text1"/>
              </w:rPr>
            </w:pPr>
          </w:p>
        </w:tc>
        <w:tc>
          <w:tcPr>
            <w:tcW w:w="1750" w:type="pct"/>
            <w:gridSpan w:val="2"/>
            <w:tcBorders>
              <w:top w:val="single" w:sz="4" w:space="0" w:color="auto"/>
              <w:left w:val="single" w:sz="4" w:space="0" w:color="auto"/>
              <w:bottom w:val="single" w:sz="4" w:space="0" w:color="auto"/>
              <w:right w:val="single" w:sz="4" w:space="0" w:color="auto"/>
            </w:tcBorders>
          </w:tcPr>
          <w:p w14:paraId="1CFB6474" w14:textId="77777777" w:rsidR="0030549D" w:rsidRPr="007D5606" w:rsidRDefault="0030549D" w:rsidP="00CE0BC6">
            <w:pPr>
              <w:keepNext/>
              <w:jc w:val="center"/>
              <w:rPr>
                <w:color w:val="000000" w:themeColor="text1"/>
              </w:rPr>
            </w:pPr>
          </w:p>
        </w:tc>
      </w:tr>
      <w:tr w:rsidR="0030549D" w:rsidRPr="007D5606" w14:paraId="7CAACADC" w14:textId="77777777" w:rsidTr="00CE0BC6">
        <w:tc>
          <w:tcPr>
            <w:tcW w:w="1311" w:type="pct"/>
            <w:tcBorders>
              <w:top w:val="single" w:sz="4" w:space="0" w:color="auto"/>
              <w:left w:val="single" w:sz="4" w:space="0" w:color="auto"/>
              <w:bottom w:val="single" w:sz="4" w:space="0" w:color="auto"/>
              <w:right w:val="single" w:sz="4" w:space="0" w:color="auto"/>
            </w:tcBorders>
            <w:hideMark/>
          </w:tcPr>
          <w:p w14:paraId="65D81C5E" w14:textId="77777777" w:rsidR="0030549D" w:rsidRPr="007D5606" w:rsidRDefault="0030549D" w:rsidP="00CE0BC6">
            <w:pPr>
              <w:keepNext/>
              <w:rPr>
                <w:color w:val="000000" w:themeColor="text1"/>
              </w:rPr>
            </w:pPr>
            <w:r w:rsidRPr="007D5606">
              <w:rPr>
                <w:color w:val="000000" w:themeColor="text1"/>
              </w:rPr>
              <w:t>Avoin aloitusvaihe, 16 viikkoa</w:t>
            </w:r>
          </w:p>
        </w:tc>
        <w:tc>
          <w:tcPr>
            <w:tcW w:w="1939" w:type="pct"/>
            <w:gridSpan w:val="2"/>
            <w:tcBorders>
              <w:top w:val="single" w:sz="4" w:space="0" w:color="auto"/>
              <w:left w:val="single" w:sz="4" w:space="0" w:color="auto"/>
              <w:bottom w:val="single" w:sz="4" w:space="0" w:color="auto"/>
              <w:right w:val="single" w:sz="4" w:space="0" w:color="auto"/>
            </w:tcBorders>
          </w:tcPr>
          <w:p w14:paraId="2EC51C70" w14:textId="77777777" w:rsidR="0030549D" w:rsidRPr="007D5606" w:rsidRDefault="0030549D" w:rsidP="00CE0BC6">
            <w:pPr>
              <w:keepNext/>
              <w:jc w:val="center"/>
              <w:rPr>
                <w:color w:val="000000" w:themeColor="text1"/>
              </w:rPr>
            </w:pPr>
          </w:p>
        </w:tc>
        <w:tc>
          <w:tcPr>
            <w:tcW w:w="1750" w:type="pct"/>
            <w:gridSpan w:val="2"/>
            <w:tcBorders>
              <w:top w:val="single" w:sz="4" w:space="0" w:color="auto"/>
              <w:left w:val="single" w:sz="4" w:space="0" w:color="auto"/>
              <w:bottom w:val="single" w:sz="4" w:space="0" w:color="auto"/>
              <w:right w:val="single" w:sz="4" w:space="0" w:color="auto"/>
            </w:tcBorders>
          </w:tcPr>
          <w:p w14:paraId="5AE0C9CE" w14:textId="77777777" w:rsidR="0030549D" w:rsidRPr="007D5606" w:rsidRDefault="0030549D" w:rsidP="00CE0BC6">
            <w:pPr>
              <w:keepNext/>
              <w:jc w:val="center"/>
              <w:rPr>
                <w:color w:val="000000" w:themeColor="text1"/>
              </w:rPr>
            </w:pPr>
          </w:p>
        </w:tc>
      </w:tr>
      <w:tr w:rsidR="0030549D" w:rsidRPr="007D5606" w14:paraId="494AA8CF" w14:textId="77777777" w:rsidTr="00CE0BC6">
        <w:tc>
          <w:tcPr>
            <w:tcW w:w="1311" w:type="pct"/>
            <w:tcBorders>
              <w:top w:val="single" w:sz="4" w:space="0" w:color="auto"/>
              <w:left w:val="single" w:sz="4" w:space="0" w:color="auto"/>
              <w:bottom w:val="single" w:sz="4" w:space="0" w:color="auto"/>
              <w:right w:val="single" w:sz="4" w:space="0" w:color="auto"/>
            </w:tcBorders>
            <w:hideMark/>
          </w:tcPr>
          <w:p w14:paraId="3F3550C2" w14:textId="77777777" w:rsidR="0030549D" w:rsidRPr="007D5606" w:rsidRDefault="0030549D" w:rsidP="00CE0BC6">
            <w:pPr>
              <w:keepNext/>
              <w:ind w:left="180"/>
              <w:rPr>
                <w:color w:val="000000" w:themeColor="text1"/>
              </w:rPr>
            </w:pPr>
            <w:r w:rsidRPr="007D5606">
              <w:rPr>
                <w:color w:val="000000" w:themeColor="text1"/>
              </w:rPr>
              <w:t>PedACR 30 </w:t>
            </w:r>
            <w:r w:rsidRPr="007D5606">
              <w:rPr>
                <w:color w:val="000000" w:themeColor="text1"/>
              </w:rPr>
              <w:noBreakHyphen/>
              <w:t>vaste (n/N)</w:t>
            </w:r>
          </w:p>
        </w:tc>
        <w:tc>
          <w:tcPr>
            <w:tcW w:w="1939" w:type="pct"/>
            <w:gridSpan w:val="2"/>
            <w:tcBorders>
              <w:top w:val="single" w:sz="4" w:space="0" w:color="auto"/>
              <w:left w:val="single" w:sz="4" w:space="0" w:color="auto"/>
              <w:bottom w:val="single" w:sz="4" w:space="0" w:color="auto"/>
              <w:right w:val="single" w:sz="4" w:space="0" w:color="auto"/>
            </w:tcBorders>
            <w:hideMark/>
          </w:tcPr>
          <w:p w14:paraId="7B67FF9C" w14:textId="77777777" w:rsidR="0030549D" w:rsidRPr="007D5606" w:rsidRDefault="0030549D" w:rsidP="00CE0BC6">
            <w:pPr>
              <w:keepNext/>
              <w:jc w:val="center"/>
              <w:rPr>
                <w:color w:val="000000" w:themeColor="text1"/>
              </w:rPr>
            </w:pPr>
            <w:r w:rsidRPr="007D5606">
              <w:rPr>
                <w:color w:val="000000" w:themeColor="text1"/>
              </w:rPr>
              <w:t>94,1 % (80/85)</w:t>
            </w:r>
          </w:p>
        </w:tc>
        <w:tc>
          <w:tcPr>
            <w:tcW w:w="1750" w:type="pct"/>
            <w:gridSpan w:val="2"/>
            <w:tcBorders>
              <w:top w:val="single" w:sz="4" w:space="0" w:color="auto"/>
              <w:left w:val="single" w:sz="4" w:space="0" w:color="auto"/>
              <w:bottom w:val="single" w:sz="4" w:space="0" w:color="auto"/>
              <w:right w:val="single" w:sz="4" w:space="0" w:color="auto"/>
            </w:tcBorders>
            <w:hideMark/>
          </w:tcPr>
          <w:p w14:paraId="5FC5FB68" w14:textId="77777777" w:rsidR="0030549D" w:rsidRPr="007D5606" w:rsidRDefault="0030549D" w:rsidP="00CE0BC6">
            <w:pPr>
              <w:keepNext/>
              <w:jc w:val="center"/>
              <w:rPr>
                <w:color w:val="000000" w:themeColor="text1"/>
              </w:rPr>
            </w:pPr>
            <w:r w:rsidRPr="007D5606">
              <w:rPr>
                <w:color w:val="000000" w:themeColor="text1"/>
              </w:rPr>
              <w:t>74,4 % (64/86)</w:t>
            </w:r>
          </w:p>
        </w:tc>
      </w:tr>
      <w:tr w:rsidR="0030549D" w:rsidRPr="007D5606" w14:paraId="018FBBD9" w14:textId="77777777" w:rsidTr="00CE0BC6">
        <w:tc>
          <w:tcPr>
            <w:tcW w:w="5000" w:type="pct"/>
            <w:gridSpan w:val="5"/>
            <w:tcBorders>
              <w:top w:val="single" w:sz="4" w:space="0" w:color="auto"/>
              <w:left w:val="single" w:sz="4" w:space="0" w:color="auto"/>
              <w:bottom w:val="single" w:sz="4" w:space="0" w:color="auto"/>
              <w:right w:val="single" w:sz="4" w:space="0" w:color="auto"/>
            </w:tcBorders>
            <w:hideMark/>
          </w:tcPr>
          <w:p w14:paraId="503AF9D8" w14:textId="77777777" w:rsidR="0030549D" w:rsidRPr="007D5606" w:rsidRDefault="0030549D" w:rsidP="00CE0BC6">
            <w:pPr>
              <w:jc w:val="center"/>
              <w:rPr>
                <w:color w:val="000000" w:themeColor="text1"/>
              </w:rPr>
            </w:pPr>
            <w:r w:rsidRPr="007D5606">
              <w:rPr>
                <w:color w:val="000000" w:themeColor="text1"/>
              </w:rPr>
              <w:t>Tehokkuustulokset</w:t>
            </w:r>
          </w:p>
        </w:tc>
      </w:tr>
      <w:tr w:rsidR="0030549D" w:rsidRPr="007D5606" w14:paraId="52800F1A" w14:textId="77777777" w:rsidTr="00CE0BC6">
        <w:tc>
          <w:tcPr>
            <w:tcW w:w="1311" w:type="pct"/>
            <w:tcBorders>
              <w:top w:val="single" w:sz="4" w:space="0" w:color="auto"/>
              <w:left w:val="single" w:sz="4" w:space="0" w:color="auto"/>
              <w:bottom w:val="single" w:sz="4" w:space="0" w:color="auto"/>
              <w:right w:val="single" w:sz="4" w:space="0" w:color="auto"/>
            </w:tcBorders>
            <w:hideMark/>
          </w:tcPr>
          <w:p w14:paraId="02262849" w14:textId="77777777" w:rsidR="0030549D" w:rsidRPr="007D5606" w:rsidRDefault="0030549D" w:rsidP="00CE0BC6">
            <w:pPr>
              <w:rPr>
                <w:color w:val="000000" w:themeColor="text1"/>
              </w:rPr>
            </w:pPr>
            <w:r w:rsidRPr="007D5606">
              <w:rPr>
                <w:color w:val="000000" w:themeColor="text1"/>
              </w:rPr>
              <w:t>Kaksoissokkoutettu vaihe, 32 viikkoa</w:t>
            </w:r>
          </w:p>
        </w:tc>
        <w:tc>
          <w:tcPr>
            <w:tcW w:w="1017" w:type="pct"/>
            <w:tcBorders>
              <w:top w:val="single" w:sz="4" w:space="0" w:color="auto"/>
              <w:left w:val="single" w:sz="4" w:space="0" w:color="auto"/>
              <w:bottom w:val="single" w:sz="4" w:space="0" w:color="auto"/>
              <w:right w:val="single" w:sz="4" w:space="0" w:color="auto"/>
            </w:tcBorders>
            <w:hideMark/>
          </w:tcPr>
          <w:p w14:paraId="0CE431B2" w14:textId="77777777" w:rsidR="0030549D" w:rsidRPr="007D5606" w:rsidRDefault="0030549D" w:rsidP="00CE0BC6">
            <w:pPr>
              <w:jc w:val="center"/>
              <w:rPr>
                <w:color w:val="000000" w:themeColor="text1"/>
              </w:rPr>
            </w:pPr>
            <w:r w:rsidRPr="007D5606">
              <w:rPr>
                <w:color w:val="000000" w:themeColor="text1"/>
              </w:rPr>
              <w:t>Adalimumabi/MTX</w:t>
            </w:r>
          </w:p>
          <w:p w14:paraId="295328FB" w14:textId="77777777" w:rsidR="0030549D" w:rsidRPr="007D5606" w:rsidRDefault="0030549D" w:rsidP="00CE0BC6">
            <w:pPr>
              <w:jc w:val="center"/>
              <w:rPr>
                <w:color w:val="000000" w:themeColor="text1"/>
              </w:rPr>
            </w:pPr>
            <w:r w:rsidRPr="007D5606">
              <w:rPr>
                <w:color w:val="000000" w:themeColor="text1"/>
              </w:rPr>
              <w:t>(N = 38)</w:t>
            </w:r>
          </w:p>
        </w:tc>
        <w:tc>
          <w:tcPr>
            <w:tcW w:w="922" w:type="pct"/>
            <w:tcBorders>
              <w:top w:val="single" w:sz="4" w:space="0" w:color="auto"/>
              <w:left w:val="single" w:sz="4" w:space="0" w:color="auto"/>
              <w:bottom w:val="single" w:sz="4" w:space="0" w:color="auto"/>
              <w:right w:val="single" w:sz="4" w:space="0" w:color="auto"/>
            </w:tcBorders>
            <w:hideMark/>
          </w:tcPr>
          <w:p w14:paraId="7657EFEE" w14:textId="77777777" w:rsidR="0030549D" w:rsidRPr="007D5606" w:rsidRDefault="0030549D" w:rsidP="00CE0BC6">
            <w:pPr>
              <w:jc w:val="center"/>
              <w:rPr>
                <w:color w:val="000000" w:themeColor="text1"/>
              </w:rPr>
            </w:pPr>
            <w:r w:rsidRPr="007D5606">
              <w:rPr>
                <w:color w:val="000000" w:themeColor="text1"/>
              </w:rPr>
              <w:t>Lume/MTX</w:t>
            </w:r>
          </w:p>
          <w:p w14:paraId="269C80E3" w14:textId="77777777" w:rsidR="0030549D" w:rsidRPr="007D5606" w:rsidRDefault="0030549D" w:rsidP="00CE0BC6">
            <w:pPr>
              <w:jc w:val="center"/>
              <w:rPr>
                <w:color w:val="000000" w:themeColor="text1"/>
              </w:rPr>
            </w:pPr>
            <w:r w:rsidRPr="007D5606">
              <w:rPr>
                <w:color w:val="000000" w:themeColor="text1"/>
              </w:rPr>
              <w:t>(N = 37)</w:t>
            </w:r>
          </w:p>
        </w:tc>
        <w:tc>
          <w:tcPr>
            <w:tcW w:w="1017" w:type="pct"/>
            <w:tcBorders>
              <w:top w:val="single" w:sz="4" w:space="0" w:color="auto"/>
              <w:left w:val="single" w:sz="4" w:space="0" w:color="auto"/>
              <w:bottom w:val="single" w:sz="4" w:space="0" w:color="auto"/>
              <w:right w:val="single" w:sz="4" w:space="0" w:color="auto"/>
            </w:tcBorders>
            <w:hideMark/>
          </w:tcPr>
          <w:p w14:paraId="5D094F04" w14:textId="77777777" w:rsidR="0030549D" w:rsidRPr="007D5606" w:rsidRDefault="0030549D" w:rsidP="00CE0BC6">
            <w:pPr>
              <w:jc w:val="center"/>
              <w:rPr>
                <w:color w:val="000000" w:themeColor="text1"/>
              </w:rPr>
            </w:pPr>
            <w:r w:rsidRPr="007D5606">
              <w:rPr>
                <w:color w:val="000000" w:themeColor="text1"/>
              </w:rPr>
              <w:t>Adalimumabi</w:t>
            </w:r>
          </w:p>
          <w:p w14:paraId="49294264" w14:textId="77777777" w:rsidR="0030549D" w:rsidRPr="007D5606" w:rsidRDefault="0030549D" w:rsidP="00CE0BC6">
            <w:pPr>
              <w:jc w:val="center"/>
              <w:rPr>
                <w:color w:val="000000" w:themeColor="text1"/>
              </w:rPr>
            </w:pPr>
            <w:r w:rsidRPr="007D5606">
              <w:rPr>
                <w:color w:val="000000" w:themeColor="text1"/>
              </w:rPr>
              <w:t>(N = 30)</w:t>
            </w:r>
          </w:p>
        </w:tc>
        <w:tc>
          <w:tcPr>
            <w:tcW w:w="733" w:type="pct"/>
            <w:tcBorders>
              <w:top w:val="single" w:sz="4" w:space="0" w:color="auto"/>
              <w:left w:val="single" w:sz="4" w:space="0" w:color="auto"/>
              <w:bottom w:val="single" w:sz="4" w:space="0" w:color="auto"/>
              <w:right w:val="single" w:sz="4" w:space="0" w:color="auto"/>
            </w:tcBorders>
            <w:hideMark/>
          </w:tcPr>
          <w:p w14:paraId="4EE4CC6C" w14:textId="77777777" w:rsidR="0030549D" w:rsidRPr="007D5606" w:rsidRDefault="0030549D" w:rsidP="00CE0BC6">
            <w:pPr>
              <w:jc w:val="center"/>
              <w:rPr>
                <w:color w:val="000000" w:themeColor="text1"/>
              </w:rPr>
            </w:pPr>
            <w:r w:rsidRPr="007D5606">
              <w:rPr>
                <w:color w:val="000000" w:themeColor="text1"/>
              </w:rPr>
              <w:t>Lume</w:t>
            </w:r>
          </w:p>
          <w:p w14:paraId="3A8319C3" w14:textId="77777777" w:rsidR="0030549D" w:rsidRPr="007D5606" w:rsidRDefault="0030549D" w:rsidP="00CE0BC6">
            <w:pPr>
              <w:jc w:val="center"/>
              <w:rPr>
                <w:color w:val="000000" w:themeColor="text1"/>
              </w:rPr>
            </w:pPr>
            <w:r w:rsidRPr="007D5606">
              <w:rPr>
                <w:color w:val="000000" w:themeColor="text1"/>
              </w:rPr>
              <w:t>(N = 28)</w:t>
            </w:r>
          </w:p>
        </w:tc>
      </w:tr>
      <w:tr w:rsidR="0030549D" w:rsidRPr="007D5606" w14:paraId="6D641593" w14:textId="77777777" w:rsidTr="00CE0BC6">
        <w:tc>
          <w:tcPr>
            <w:tcW w:w="1311" w:type="pct"/>
            <w:tcBorders>
              <w:top w:val="single" w:sz="4" w:space="0" w:color="auto"/>
              <w:left w:val="single" w:sz="4" w:space="0" w:color="auto"/>
              <w:bottom w:val="single" w:sz="4" w:space="0" w:color="auto"/>
              <w:right w:val="single" w:sz="4" w:space="0" w:color="auto"/>
            </w:tcBorders>
            <w:hideMark/>
          </w:tcPr>
          <w:p w14:paraId="15D03A4E" w14:textId="77777777" w:rsidR="0030549D" w:rsidRPr="007D5606" w:rsidRDefault="0030549D" w:rsidP="00CE0BC6">
            <w:pPr>
              <w:ind w:left="180"/>
              <w:rPr>
                <w:color w:val="000000" w:themeColor="text1"/>
              </w:rPr>
            </w:pPr>
            <w:r w:rsidRPr="007D5606">
              <w:rPr>
                <w:color w:val="000000" w:themeColor="text1"/>
              </w:rPr>
              <w:t>Potilaat, joilla esiintyi taudin pahenemisvaiheita 32 viikon aikana</w:t>
            </w:r>
            <w:r w:rsidRPr="007D5606">
              <w:rPr>
                <w:color w:val="000000" w:themeColor="text1"/>
                <w:vertAlign w:val="superscript"/>
              </w:rPr>
              <w:t>a</w:t>
            </w:r>
            <w:r w:rsidRPr="007D5606">
              <w:rPr>
                <w:color w:val="000000" w:themeColor="text1"/>
              </w:rPr>
              <w:t xml:space="preserve"> (n/N)</w:t>
            </w:r>
          </w:p>
        </w:tc>
        <w:tc>
          <w:tcPr>
            <w:tcW w:w="1017" w:type="pct"/>
            <w:tcBorders>
              <w:top w:val="single" w:sz="4" w:space="0" w:color="auto"/>
              <w:left w:val="single" w:sz="4" w:space="0" w:color="auto"/>
              <w:bottom w:val="single" w:sz="4" w:space="0" w:color="auto"/>
              <w:right w:val="single" w:sz="4" w:space="0" w:color="auto"/>
            </w:tcBorders>
            <w:hideMark/>
          </w:tcPr>
          <w:p w14:paraId="70597E5A" w14:textId="77777777" w:rsidR="0030549D" w:rsidRPr="007D5606" w:rsidRDefault="0030549D" w:rsidP="00CE0BC6">
            <w:pPr>
              <w:jc w:val="center"/>
              <w:rPr>
                <w:color w:val="000000" w:themeColor="text1"/>
              </w:rPr>
            </w:pPr>
            <w:r w:rsidRPr="007D5606">
              <w:rPr>
                <w:color w:val="000000" w:themeColor="text1"/>
              </w:rPr>
              <w:t>36,8</w:t>
            </w:r>
            <w:r w:rsidR="0049451F" w:rsidRPr="007D5606">
              <w:rPr>
                <w:color w:val="000000" w:themeColor="text1"/>
              </w:rPr>
              <w:t> </w:t>
            </w:r>
            <w:r w:rsidRPr="007D5606">
              <w:rPr>
                <w:color w:val="000000" w:themeColor="text1"/>
              </w:rPr>
              <w:t>% (14/38)</w:t>
            </w:r>
          </w:p>
        </w:tc>
        <w:tc>
          <w:tcPr>
            <w:tcW w:w="922" w:type="pct"/>
            <w:tcBorders>
              <w:top w:val="single" w:sz="4" w:space="0" w:color="auto"/>
              <w:left w:val="single" w:sz="4" w:space="0" w:color="auto"/>
              <w:bottom w:val="single" w:sz="4" w:space="0" w:color="auto"/>
              <w:right w:val="single" w:sz="4" w:space="0" w:color="auto"/>
            </w:tcBorders>
            <w:hideMark/>
          </w:tcPr>
          <w:p w14:paraId="34512F7E" w14:textId="77777777" w:rsidR="0030549D" w:rsidRPr="007D5606" w:rsidRDefault="0030549D" w:rsidP="00CE0BC6">
            <w:pPr>
              <w:jc w:val="center"/>
              <w:rPr>
                <w:color w:val="000000" w:themeColor="text1"/>
              </w:rPr>
            </w:pPr>
            <w:r w:rsidRPr="007D5606">
              <w:rPr>
                <w:color w:val="000000" w:themeColor="text1"/>
              </w:rPr>
              <w:t>64,9 % (24/37)</w:t>
            </w:r>
            <w:r w:rsidRPr="007D5606">
              <w:rPr>
                <w:color w:val="000000" w:themeColor="text1"/>
                <w:vertAlign w:val="superscript"/>
              </w:rPr>
              <w:t>b</w:t>
            </w:r>
          </w:p>
        </w:tc>
        <w:tc>
          <w:tcPr>
            <w:tcW w:w="1017" w:type="pct"/>
            <w:tcBorders>
              <w:top w:val="single" w:sz="4" w:space="0" w:color="auto"/>
              <w:left w:val="single" w:sz="4" w:space="0" w:color="auto"/>
              <w:bottom w:val="single" w:sz="4" w:space="0" w:color="auto"/>
              <w:right w:val="single" w:sz="4" w:space="0" w:color="auto"/>
            </w:tcBorders>
            <w:hideMark/>
          </w:tcPr>
          <w:p w14:paraId="2997C4B9" w14:textId="77777777" w:rsidR="0030549D" w:rsidRPr="007D5606" w:rsidRDefault="0030549D" w:rsidP="00CE0BC6">
            <w:pPr>
              <w:jc w:val="center"/>
              <w:rPr>
                <w:color w:val="000000" w:themeColor="text1"/>
              </w:rPr>
            </w:pPr>
            <w:r w:rsidRPr="007D5606">
              <w:rPr>
                <w:color w:val="000000" w:themeColor="text1"/>
              </w:rPr>
              <w:t>43,3 % (13/30)</w:t>
            </w:r>
          </w:p>
        </w:tc>
        <w:tc>
          <w:tcPr>
            <w:tcW w:w="733" w:type="pct"/>
            <w:tcBorders>
              <w:top w:val="single" w:sz="4" w:space="0" w:color="auto"/>
              <w:left w:val="single" w:sz="4" w:space="0" w:color="auto"/>
              <w:bottom w:val="single" w:sz="4" w:space="0" w:color="auto"/>
              <w:right w:val="single" w:sz="4" w:space="0" w:color="auto"/>
            </w:tcBorders>
            <w:hideMark/>
          </w:tcPr>
          <w:p w14:paraId="3E62BFC7" w14:textId="77777777" w:rsidR="0030549D" w:rsidRPr="007D5606" w:rsidRDefault="0030549D" w:rsidP="00CE0BC6">
            <w:pPr>
              <w:jc w:val="center"/>
              <w:rPr>
                <w:color w:val="000000" w:themeColor="text1"/>
              </w:rPr>
            </w:pPr>
            <w:r w:rsidRPr="007D5606">
              <w:rPr>
                <w:color w:val="000000" w:themeColor="text1"/>
              </w:rPr>
              <w:t>71,4 % (20/28)</w:t>
            </w:r>
            <w:r w:rsidRPr="007D5606">
              <w:rPr>
                <w:color w:val="000000" w:themeColor="text1"/>
                <w:vertAlign w:val="superscript"/>
              </w:rPr>
              <w:t>c</w:t>
            </w:r>
          </w:p>
        </w:tc>
      </w:tr>
      <w:tr w:rsidR="0030549D" w:rsidRPr="007D5606" w14:paraId="7486AFD9" w14:textId="77777777" w:rsidTr="00CE0BC6">
        <w:tc>
          <w:tcPr>
            <w:tcW w:w="1311" w:type="pct"/>
            <w:tcBorders>
              <w:top w:val="single" w:sz="4" w:space="0" w:color="auto"/>
              <w:left w:val="single" w:sz="4" w:space="0" w:color="auto"/>
              <w:bottom w:val="single" w:sz="4" w:space="0" w:color="auto"/>
              <w:right w:val="single" w:sz="4" w:space="0" w:color="auto"/>
            </w:tcBorders>
            <w:hideMark/>
          </w:tcPr>
          <w:p w14:paraId="339C91E7" w14:textId="77777777" w:rsidR="0030549D" w:rsidRPr="007D5606" w:rsidRDefault="0030549D" w:rsidP="00CE0BC6">
            <w:pPr>
              <w:ind w:left="180"/>
              <w:rPr>
                <w:color w:val="000000" w:themeColor="text1"/>
              </w:rPr>
            </w:pPr>
            <w:r w:rsidRPr="007D5606">
              <w:rPr>
                <w:color w:val="000000" w:themeColor="text1"/>
              </w:rPr>
              <w:t>Pahenemisvaiheen alkamiseen kuluneen ajan mediaani</w:t>
            </w:r>
          </w:p>
        </w:tc>
        <w:tc>
          <w:tcPr>
            <w:tcW w:w="1017" w:type="pct"/>
            <w:tcBorders>
              <w:top w:val="single" w:sz="4" w:space="0" w:color="auto"/>
              <w:left w:val="single" w:sz="4" w:space="0" w:color="auto"/>
              <w:bottom w:val="single" w:sz="4" w:space="0" w:color="auto"/>
              <w:right w:val="single" w:sz="4" w:space="0" w:color="auto"/>
            </w:tcBorders>
            <w:hideMark/>
          </w:tcPr>
          <w:p w14:paraId="18961B2B" w14:textId="77777777" w:rsidR="0030549D" w:rsidRPr="007D5606" w:rsidRDefault="0030549D" w:rsidP="00CE0BC6">
            <w:pPr>
              <w:jc w:val="center"/>
              <w:rPr>
                <w:color w:val="000000" w:themeColor="text1"/>
              </w:rPr>
            </w:pPr>
            <w:r w:rsidRPr="007D5606">
              <w:rPr>
                <w:color w:val="000000" w:themeColor="text1"/>
              </w:rPr>
              <w:t>&gt; 32 viikkoa</w:t>
            </w:r>
          </w:p>
        </w:tc>
        <w:tc>
          <w:tcPr>
            <w:tcW w:w="922" w:type="pct"/>
            <w:tcBorders>
              <w:top w:val="single" w:sz="4" w:space="0" w:color="auto"/>
              <w:left w:val="single" w:sz="4" w:space="0" w:color="auto"/>
              <w:bottom w:val="single" w:sz="4" w:space="0" w:color="auto"/>
              <w:right w:val="single" w:sz="4" w:space="0" w:color="auto"/>
            </w:tcBorders>
            <w:hideMark/>
          </w:tcPr>
          <w:p w14:paraId="519D08B4" w14:textId="77777777" w:rsidR="0030549D" w:rsidRPr="007D5606" w:rsidRDefault="0030549D" w:rsidP="00CE0BC6">
            <w:pPr>
              <w:jc w:val="center"/>
              <w:rPr>
                <w:color w:val="000000" w:themeColor="text1"/>
              </w:rPr>
            </w:pPr>
            <w:r w:rsidRPr="007D5606">
              <w:rPr>
                <w:color w:val="000000" w:themeColor="text1"/>
              </w:rPr>
              <w:t>20 viikkoa</w:t>
            </w:r>
          </w:p>
        </w:tc>
        <w:tc>
          <w:tcPr>
            <w:tcW w:w="1017" w:type="pct"/>
            <w:tcBorders>
              <w:top w:val="single" w:sz="4" w:space="0" w:color="auto"/>
              <w:left w:val="single" w:sz="4" w:space="0" w:color="auto"/>
              <w:bottom w:val="single" w:sz="4" w:space="0" w:color="auto"/>
              <w:right w:val="single" w:sz="4" w:space="0" w:color="auto"/>
            </w:tcBorders>
            <w:hideMark/>
          </w:tcPr>
          <w:p w14:paraId="1063B131" w14:textId="77777777" w:rsidR="0030549D" w:rsidRPr="007D5606" w:rsidRDefault="0030549D" w:rsidP="00CE0BC6">
            <w:pPr>
              <w:jc w:val="center"/>
              <w:rPr>
                <w:color w:val="000000" w:themeColor="text1"/>
              </w:rPr>
            </w:pPr>
            <w:r w:rsidRPr="007D5606">
              <w:rPr>
                <w:color w:val="000000" w:themeColor="text1"/>
              </w:rPr>
              <w:t>&gt; 32 viikkoa</w:t>
            </w:r>
          </w:p>
        </w:tc>
        <w:tc>
          <w:tcPr>
            <w:tcW w:w="733" w:type="pct"/>
            <w:tcBorders>
              <w:top w:val="single" w:sz="4" w:space="0" w:color="auto"/>
              <w:left w:val="single" w:sz="4" w:space="0" w:color="auto"/>
              <w:bottom w:val="single" w:sz="4" w:space="0" w:color="auto"/>
              <w:right w:val="single" w:sz="4" w:space="0" w:color="auto"/>
            </w:tcBorders>
            <w:hideMark/>
          </w:tcPr>
          <w:p w14:paraId="5B91696F" w14:textId="77777777" w:rsidR="0030549D" w:rsidRPr="007D5606" w:rsidRDefault="0030549D" w:rsidP="00CE0BC6">
            <w:pPr>
              <w:jc w:val="center"/>
              <w:rPr>
                <w:color w:val="000000" w:themeColor="text1"/>
              </w:rPr>
            </w:pPr>
            <w:r w:rsidRPr="007D5606">
              <w:rPr>
                <w:color w:val="000000" w:themeColor="text1"/>
              </w:rPr>
              <w:t>14 viikkoa</w:t>
            </w:r>
          </w:p>
        </w:tc>
      </w:tr>
      <w:tr w:rsidR="0030549D" w:rsidRPr="007D5606" w14:paraId="070A5FF7" w14:textId="77777777" w:rsidTr="00CE0BC6">
        <w:tc>
          <w:tcPr>
            <w:tcW w:w="5000" w:type="pct"/>
            <w:gridSpan w:val="5"/>
            <w:tcBorders>
              <w:top w:val="single" w:sz="4" w:space="0" w:color="auto"/>
              <w:left w:val="nil"/>
              <w:bottom w:val="nil"/>
              <w:right w:val="nil"/>
            </w:tcBorders>
          </w:tcPr>
          <w:p w14:paraId="6E150094" w14:textId="77777777" w:rsidR="0030549D" w:rsidRPr="00EA06DD" w:rsidRDefault="0030549D" w:rsidP="00CE0BC6">
            <w:pPr>
              <w:pStyle w:val="BodyText"/>
              <w:widowControl/>
              <w:kinsoku w:val="0"/>
              <w:overflowPunct w:val="0"/>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xml:space="preserve"> PedACR 30/50/70 </w:t>
            </w:r>
            <w:r w:rsidR="0049451F" w:rsidRPr="00EA06DD">
              <w:rPr>
                <w:color w:val="000000" w:themeColor="text1"/>
                <w:sz w:val="20"/>
              </w:rPr>
              <w:noBreakHyphen/>
            </w:r>
            <w:r w:rsidRPr="00EA06DD">
              <w:rPr>
                <w:color w:val="000000" w:themeColor="text1"/>
                <w:sz w:val="20"/>
              </w:rPr>
              <w:t>vasteprosentit viikolla 48 merkitsevästi suuremmat kuin lumeryhmässä</w:t>
            </w:r>
          </w:p>
          <w:p w14:paraId="36C42B92" w14:textId="77777777" w:rsidR="0030549D" w:rsidRPr="00EA06DD" w:rsidRDefault="0030549D" w:rsidP="00CE0BC6">
            <w:pPr>
              <w:pStyle w:val="BodyText"/>
              <w:widowControl/>
              <w:kinsoku w:val="0"/>
              <w:overflowPunct w:val="0"/>
              <w:ind w:left="270" w:hanging="270"/>
              <w:rPr>
                <w:color w:val="000000" w:themeColor="text1"/>
                <w:sz w:val="20"/>
              </w:rPr>
            </w:pPr>
            <w:r w:rsidRPr="00EA06DD">
              <w:rPr>
                <w:color w:val="000000" w:themeColor="text1"/>
                <w:sz w:val="20"/>
                <w:vertAlign w:val="superscript"/>
              </w:rPr>
              <w:t>b</w:t>
            </w:r>
            <w:r w:rsidRPr="00EA06DD">
              <w:rPr>
                <w:color w:val="000000" w:themeColor="text1"/>
                <w:sz w:val="20"/>
              </w:rPr>
              <w:tab/>
              <w:t xml:space="preserve"> p = 0,015</w:t>
            </w:r>
          </w:p>
          <w:p w14:paraId="1EC858FB" w14:textId="77777777" w:rsidR="0030549D" w:rsidRPr="00EA06DD" w:rsidRDefault="0030549D" w:rsidP="00CE0BC6">
            <w:pPr>
              <w:pStyle w:val="BodyText"/>
              <w:widowControl/>
              <w:kinsoku w:val="0"/>
              <w:overflowPunct w:val="0"/>
              <w:ind w:left="270" w:hanging="270"/>
              <w:rPr>
                <w:color w:val="000000" w:themeColor="text1"/>
                <w:sz w:val="20"/>
              </w:rPr>
            </w:pPr>
            <w:r w:rsidRPr="00EA06DD">
              <w:rPr>
                <w:color w:val="000000" w:themeColor="text1"/>
                <w:sz w:val="20"/>
                <w:vertAlign w:val="superscript"/>
              </w:rPr>
              <w:t>c</w:t>
            </w:r>
            <w:r w:rsidRPr="00EA06DD">
              <w:rPr>
                <w:color w:val="000000" w:themeColor="text1"/>
                <w:sz w:val="20"/>
              </w:rPr>
              <w:tab/>
              <w:t xml:space="preserve"> p = 0,031</w:t>
            </w:r>
          </w:p>
        </w:tc>
      </w:tr>
    </w:tbl>
    <w:p w14:paraId="341044D9" w14:textId="77777777" w:rsidR="0030549D" w:rsidRPr="007D5606" w:rsidRDefault="0030549D" w:rsidP="0030549D">
      <w:pPr>
        <w:pStyle w:val="BodyText"/>
        <w:widowControl/>
        <w:kinsoku w:val="0"/>
        <w:overflowPunct w:val="0"/>
        <w:ind w:left="0"/>
        <w:rPr>
          <w:color w:val="000000" w:themeColor="text1"/>
        </w:rPr>
      </w:pPr>
    </w:p>
    <w:p w14:paraId="6F2E028F"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Jos tutkimushenkilö saavutti vasteen viikolla 16 (n = 144), P</w:t>
      </w:r>
      <w:r w:rsidR="009762D5" w:rsidRPr="007D5606">
        <w:rPr>
          <w:color w:val="000000" w:themeColor="text1"/>
        </w:rPr>
        <w:t>a</w:t>
      </w:r>
      <w:r w:rsidRPr="007D5606">
        <w:rPr>
          <w:color w:val="000000" w:themeColor="text1"/>
        </w:rPr>
        <w:t>ediatric ACR 30/50/70/90 </w:t>
      </w:r>
      <w:r w:rsidRPr="007D5606">
        <w:rPr>
          <w:color w:val="000000" w:themeColor="text1"/>
        </w:rPr>
        <w:noBreakHyphen/>
        <w:t>vaste säilyi jopa 6 vuoden ajan avoimessa jatkovaiheessa niillä potilailla, jotka saivat adalimumabia koko tutkimuksen ajan. Yhteensä 19 tutkimushenkilöä sai hoitoa vähintään 6 vuoden ajan. 11 heistä kuului lähtötilanteessa 4–12</w:t>
      </w:r>
      <w:r w:rsidRPr="007D5606">
        <w:rPr>
          <w:color w:val="000000" w:themeColor="text1"/>
        </w:rPr>
        <w:noBreakHyphen/>
        <w:t>vuotiaiden ikäryhmään ja 8 taas lähtötilanteessa 13–17</w:t>
      </w:r>
      <w:r w:rsidRPr="007D5606">
        <w:rPr>
          <w:color w:val="000000" w:themeColor="text1"/>
        </w:rPr>
        <w:noBreakHyphen/>
        <w:t>vuotiaiden ikäryhmään.</w:t>
      </w:r>
    </w:p>
    <w:p w14:paraId="53251DF6" w14:textId="77777777" w:rsidR="0030549D" w:rsidRPr="007D5606" w:rsidRDefault="0030549D" w:rsidP="0030549D">
      <w:pPr>
        <w:pStyle w:val="BodyText"/>
        <w:widowControl/>
        <w:kinsoku w:val="0"/>
        <w:overflowPunct w:val="0"/>
        <w:ind w:left="0"/>
        <w:rPr>
          <w:color w:val="000000" w:themeColor="text1"/>
        </w:rPr>
      </w:pPr>
    </w:p>
    <w:p w14:paraId="51FB4381"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Kokonaisvasteprosentit olivat yleisesti ottaen paremmat ja harvemmille potilaille kehittyi vasta-aineita adalimumabin ja metotreksaatin yhdistelmää käytettäessä kuin pelkän adalimumabihoidon aikana. Kun nämä tulokset otetaan huomioon, adalimumabia suositellaan käytettäväksi yhdessä metotreksaatin kanssa ja käytettäväksi ainoana lääkkeenä niillä potilailla, joille metotreksaatin käyttö ei sovi (ks. kohta 4.2).</w:t>
      </w:r>
    </w:p>
    <w:p w14:paraId="2F597D3D" w14:textId="77777777" w:rsidR="0030549D" w:rsidRPr="007D5606" w:rsidRDefault="0030549D" w:rsidP="0030549D">
      <w:pPr>
        <w:rPr>
          <w:color w:val="000000" w:themeColor="text1"/>
        </w:rPr>
      </w:pPr>
    </w:p>
    <w:p w14:paraId="17264AAE" w14:textId="77777777" w:rsidR="0030549D" w:rsidRPr="007D5606" w:rsidRDefault="0030549D" w:rsidP="0030549D">
      <w:pPr>
        <w:pStyle w:val="BodyText"/>
        <w:keepNext/>
        <w:widowControl/>
        <w:kinsoku w:val="0"/>
        <w:overflowPunct w:val="0"/>
        <w:ind w:left="0"/>
        <w:rPr>
          <w:color w:val="000000" w:themeColor="text1"/>
        </w:rPr>
      </w:pPr>
      <w:r w:rsidRPr="007D5606">
        <w:rPr>
          <w:color w:val="000000" w:themeColor="text1"/>
        </w:rPr>
        <w:t>pJIA</w:t>
      </w:r>
      <w:r w:rsidRPr="007D5606">
        <w:rPr>
          <w:color w:val="000000" w:themeColor="text1"/>
        </w:rPr>
        <w:noBreakHyphen/>
        <w:t>II</w:t>
      </w:r>
    </w:p>
    <w:p w14:paraId="330BAD8F" w14:textId="77777777" w:rsidR="0030549D" w:rsidRPr="007D5606" w:rsidRDefault="0030549D" w:rsidP="0030549D">
      <w:pPr>
        <w:pStyle w:val="BodyText"/>
        <w:keepNext/>
        <w:widowControl/>
        <w:kinsoku w:val="0"/>
        <w:overflowPunct w:val="0"/>
        <w:ind w:left="0"/>
        <w:rPr>
          <w:color w:val="000000" w:themeColor="text1"/>
        </w:rPr>
      </w:pPr>
    </w:p>
    <w:p w14:paraId="620E1134"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Adalimumabin turvallisuutta ja tehoa arvioitiin avoimessa monikeskustutkimuksessa, johon osallistui 32 lasta (ikä 2 – &lt; 4 v tai ikä vähintään 4 v ja paino &lt; 15 kg), joilla oli keskivaikea tai vaikea, aktiivinen idiopaattinen juveniili polyartriitti. Potilaat saivat</w:t>
      </w:r>
      <w:r w:rsidR="009762D5" w:rsidRPr="007D5606">
        <w:rPr>
          <w:color w:val="000000" w:themeColor="text1"/>
        </w:rPr>
        <w:t xml:space="preserve"> adalimumabia kerta-annoksen</w:t>
      </w:r>
      <w:r w:rsidRPr="007D5606">
        <w:rPr>
          <w:color w:val="000000" w:themeColor="text1"/>
        </w:rPr>
        <w:t xml:space="preserve"> 24 mg/m</w:t>
      </w:r>
      <w:r w:rsidRPr="007D5606">
        <w:rPr>
          <w:color w:val="000000" w:themeColor="text1"/>
          <w:vertAlign w:val="superscript"/>
        </w:rPr>
        <w:t>2</w:t>
      </w:r>
      <w:r w:rsidRPr="007D5606">
        <w:rPr>
          <w:color w:val="000000" w:themeColor="text1"/>
        </w:rPr>
        <w:t xml:space="preserve"> </w:t>
      </w:r>
      <w:r w:rsidR="009762D5" w:rsidRPr="007D5606">
        <w:rPr>
          <w:color w:val="000000" w:themeColor="text1"/>
        </w:rPr>
        <w:t xml:space="preserve">kehon pinta-alasta </w:t>
      </w:r>
      <w:r w:rsidRPr="007D5606">
        <w:rPr>
          <w:color w:val="000000" w:themeColor="text1"/>
        </w:rPr>
        <w:t>(enintään 20 mg) joka toinen viikko injektiona ihon alle vähintään 24 viikon ajan. Useimmat potilaat käyttivät tutkimuksen aikana samanaikaisesti myös metotreksaattia, kun taas kortikosteroidien tai tulehduskipulääkkeiden käyttöä ilmoitettiin harvemmin.</w:t>
      </w:r>
    </w:p>
    <w:p w14:paraId="50B6D1F4" w14:textId="77777777" w:rsidR="0030549D" w:rsidRPr="007D5606" w:rsidRDefault="0030549D" w:rsidP="0030549D">
      <w:pPr>
        <w:pStyle w:val="BodyText"/>
        <w:widowControl/>
        <w:kinsoku w:val="0"/>
        <w:overflowPunct w:val="0"/>
        <w:ind w:left="0"/>
        <w:rPr>
          <w:color w:val="000000" w:themeColor="text1"/>
          <w:szCs w:val="21"/>
        </w:rPr>
      </w:pPr>
    </w:p>
    <w:p w14:paraId="10A16438"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Viikolla 12 PedACR30</w:t>
      </w:r>
      <w:r w:rsidRPr="007D5606">
        <w:rPr>
          <w:color w:val="000000" w:themeColor="text1"/>
        </w:rPr>
        <w:noBreakHyphen/>
        <w:t>vasteprosentti oli 93,5 % ja viikolla 24 90,0 % (havaintotiedot). Viikolla 12 PedACR50/70/90-vasteen saavutti 90,3 %/61,3 %/38,7 % potilaista ja viikolla 24 83,3 %/73,3 %/36,7 % potilaista. Niistä potilaista, jotka saavuttivat P</w:t>
      </w:r>
      <w:r w:rsidR="009762D5" w:rsidRPr="007D5606">
        <w:rPr>
          <w:color w:val="000000" w:themeColor="text1"/>
        </w:rPr>
        <w:t>a</w:t>
      </w:r>
      <w:r w:rsidRPr="007D5606">
        <w:rPr>
          <w:color w:val="000000" w:themeColor="text1"/>
        </w:rPr>
        <w:t>ediatric ACR 30 </w:t>
      </w:r>
      <w:r w:rsidRPr="007D5606">
        <w:rPr>
          <w:color w:val="000000" w:themeColor="text1"/>
        </w:rPr>
        <w:noBreakHyphen/>
        <w:t>vasteen viikolla 24 (n = 27 yhteensä 30 potilaasta), P</w:t>
      </w:r>
      <w:r w:rsidR="009762D5" w:rsidRPr="007D5606">
        <w:rPr>
          <w:color w:val="000000" w:themeColor="text1"/>
        </w:rPr>
        <w:t>a</w:t>
      </w:r>
      <w:r w:rsidRPr="007D5606">
        <w:rPr>
          <w:color w:val="000000" w:themeColor="text1"/>
        </w:rPr>
        <w:t>ediatric ACR 30 </w:t>
      </w:r>
      <w:r w:rsidRPr="007D5606">
        <w:rPr>
          <w:color w:val="000000" w:themeColor="text1"/>
        </w:rPr>
        <w:noBreakHyphen/>
        <w:t xml:space="preserve">vaste säilyi jopa 60 viikon ajan </w:t>
      </w:r>
      <w:r w:rsidRPr="007D5606">
        <w:rPr>
          <w:color w:val="000000" w:themeColor="text1"/>
        </w:rPr>
        <w:lastRenderedPageBreak/>
        <w:t>avoimessa jatkovaiheessa, kun potilaat saivat adalimumabia koko tämän ajan. Yhteensä 20 potilasta sai hoitoa vähintään 60 viikon ajan.</w:t>
      </w:r>
    </w:p>
    <w:p w14:paraId="1A8E855F" w14:textId="77777777" w:rsidR="0030549D" w:rsidRPr="007D5606" w:rsidRDefault="0030549D" w:rsidP="0030549D">
      <w:pPr>
        <w:pStyle w:val="BodyText"/>
        <w:widowControl/>
        <w:kinsoku w:val="0"/>
        <w:overflowPunct w:val="0"/>
        <w:ind w:left="0"/>
        <w:rPr>
          <w:color w:val="000000" w:themeColor="text1"/>
        </w:rPr>
      </w:pPr>
    </w:p>
    <w:p w14:paraId="689F5CDC" w14:textId="77777777" w:rsidR="0030549D" w:rsidRPr="007D5606" w:rsidRDefault="0030549D" w:rsidP="0030549D">
      <w:pPr>
        <w:pStyle w:val="BodyText"/>
        <w:keepNext/>
        <w:widowControl/>
        <w:kinsoku w:val="0"/>
        <w:overflowPunct w:val="0"/>
        <w:ind w:left="0"/>
        <w:rPr>
          <w:color w:val="000000" w:themeColor="text1"/>
        </w:rPr>
      </w:pPr>
      <w:r w:rsidRPr="007D5606">
        <w:rPr>
          <w:i/>
          <w:iCs/>
          <w:color w:val="000000" w:themeColor="text1"/>
          <w:u w:val="single"/>
        </w:rPr>
        <w:t>Entesiitteihin liittyvä artriitti</w:t>
      </w:r>
    </w:p>
    <w:p w14:paraId="44BA4B79" w14:textId="77777777" w:rsidR="0030549D" w:rsidRPr="007D5606" w:rsidRDefault="0030549D" w:rsidP="0030549D">
      <w:pPr>
        <w:pStyle w:val="BodyText"/>
        <w:keepNext/>
        <w:widowControl/>
        <w:kinsoku w:val="0"/>
        <w:overflowPunct w:val="0"/>
        <w:ind w:left="0"/>
        <w:rPr>
          <w:i/>
          <w:iCs/>
          <w:color w:val="000000" w:themeColor="text1"/>
        </w:rPr>
      </w:pPr>
    </w:p>
    <w:p w14:paraId="39EE3BD9"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Adalimumabin turvallisuutta ja tehoa arvioitiin satunnaistetussa, kaksoissokkoutetussa monikeskustutkimuksessa, johon osallistui 46 </w:t>
      </w:r>
      <w:r w:rsidR="009762D5" w:rsidRPr="007D5606">
        <w:rPr>
          <w:color w:val="000000" w:themeColor="text1"/>
        </w:rPr>
        <w:t xml:space="preserve">pediatrista </w:t>
      </w:r>
      <w:r w:rsidRPr="007D5606">
        <w:rPr>
          <w:color w:val="000000" w:themeColor="text1"/>
        </w:rPr>
        <w:t>potilasta (6–17</w:t>
      </w:r>
      <w:r w:rsidRPr="007D5606">
        <w:rPr>
          <w:color w:val="000000" w:themeColor="text1"/>
        </w:rPr>
        <w:noBreakHyphen/>
        <w:t>vuotiaita), joilla oli keskivaikea entesiitteihin liittyvä artriitti. Potilaat satunnaistettiin saamaan joko adalimumabia 24 mg/m</w:t>
      </w:r>
      <w:r w:rsidRPr="007D5606">
        <w:rPr>
          <w:color w:val="000000" w:themeColor="text1"/>
          <w:vertAlign w:val="superscript"/>
        </w:rPr>
        <w:t>2</w:t>
      </w:r>
      <w:r w:rsidRPr="007D5606">
        <w:rPr>
          <w:color w:val="000000" w:themeColor="text1"/>
        </w:rPr>
        <w:t xml:space="preserve"> </w:t>
      </w:r>
      <w:r w:rsidR="009762D5" w:rsidRPr="007D5606">
        <w:rPr>
          <w:color w:val="000000" w:themeColor="text1"/>
        </w:rPr>
        <w:t xml:space="preserve">kehon pinta-alasta </w:t>
      </w:r>
      <w:r w:rsidRPr="007D5606">
        <w:rPr>
          <w:color w:val="000000" w:themeColor="text1"/>
        </w:rPr>
        <w:t>(korkeintaan 40 mg) tai lumelääkettä joka toinen viikko 12 viikon ajan. Tutkimus jatku</w:t>
      </w:r>
      <w:r w:rsidR="009762D5" w:rsidRPr="007D5606">
        <w:rPr>
          <w:color w:val="000000" w:themeColor="text1"/>
        </w:rPr>
        <w:t>u</w:t>
      </w:r>
      <w:r w:rsidRPr="007D5606">
        <w:rPr>
          <w:color w:val="000000" w:themeColor="text1"/>
        </w:rPr>
        <w:t xml:space="preserve"> kaksoissokkoutetun jakson jälkeen avoimena tutkimuksena vielä 192 viikon ajan. Avoimen tutkimusjakson aikana potilaat saivat adalimumabia 24 mg/m</w:t>
      </w:r>
      <w:r w:rsidRPr="007D5606">
        <w:rPr>
          <w:color w:val="000000" w:themeColor="text1"/>
          <w:vertAlign w:val="superscript"/>
        </w:rPr>
        <w:t>2</w:t>
      </w:r>
      <w:r w:rsidRPr="007D5606">
        <w:rPr>
          <w:color w:val="000000" w:themeColor="text1"/>
        </w:rPr>
        <w:t xml:space="preserve"> </w:t>
      </w:r>
      <w:r w:rsidR="009762D5" w:rsidRPr="007D5606">
        <w:rPr>
          <w:color w:val="000000" w:themeColor="text1"/>
        </w:rPr>
        <w:t xml:space="preserve">kehon pinta-alasta </w:t>
      </w:r>
      <w:r w:rsidRPr="007D5606">
        <w:rPr>
          <w:color w:val="000000" w:themeColor="text1"/>
        </w:rPr>
        <w:t>(korkeintaan 40 mg) joka toinen viikko injektiona ihon alle. Ensisijaisena päätetapahtumana pidettiin prosentuaalista muutosta lähtötilanteesta viikolle 12 aktiivi</w:t>
      </w:r>
      <w:r w:rsidR="009762D5" w:rsidRPr="007D5606">
        <w:rPr>
          <w:color w:val="000000" w:themeColor="text1"/>
        </w:rPr>
        <w:t>st</w:t>
      </w:r>
      <w:r w:rsidRPr="007D5606">
        <w:rPr>
          <w:color w:val="000000" w:themeColor="text1"/>
        </w:rPr>
        <w:t xml:space="preserve">en tulehtuneiden nivelten määrässä (nivelen turvotusta, joka ei johtunut epämuodostumasta, tai niveliä, joissa oli liikerajoitteita sekä kipua ja/tai arkuutta). </w:t>
      </w:r>
      <w:r w:rsidR="009762D5" w:rsidRPr="007D5606">
        <w:rPr>
          <w:color w:val="000000" w:themeColor="text1"/>
        </w:rPr>
        <w:t xml:space="preserve">Ensisijainen päätetapahtuma </w:t>
      </w:r>
      <w:r w:rsidRPr="007D5606">
        <w:rPr>
          <w:color w:val="000000" w:themeColor="text1"/>
        </w:rPr>
        <w:t>saavutettiin</w:t>
      </w:r>
      <w:r w:rsidR="009762D5" w:rsidRPr="007D5606">
        <w:rPr>
          <w:color w:val="000000" w:themeColor="text1"/>
        </w:rPr>
        <w:t>, sillä adalimumabiryhmässä todettiin</w:t>
      </w:r>
      <w:r w:rsidRPr="007D5606">
        <w:rPr>
          <w:color w:val="000000" w:themeColor="text1"/>
        </w:rPr>
        <w:t xml:space="preserve"> keskimäärin −62,6 %</w:t>
      </w:r>
      <w:r w:rsidR="009762D5" w:rsidRPr="007D5606">
        <w:rPr>
          <w:color w:val="000000" w:themeColor="text1"/>
        </w:rPr>
        <w:t>:n muutos</w:t>
      </w:r>
      <w:r w:rsidRPr="007D5606">
        <w:rPr>
          <w:color w:val="000000" w:themeColor="text1"/>
        </w:rPr>
        <w:t xml:space="preserve"> (</w:t>
      </w:r>
      <w:r w:rsidR="009762D5" w:rsidRPr="007D5606">
        <w:rPr>
          <w:color w:val="000000" w:themeColor="text1"/>
        </w:rPr>
        <w:t xml:space="preserve">muutoksen </w:t>
      </w:r>
      <w:r w:rsidRPr="007D5606">
        <w:rPr>
          <w:color w:val="000000" w:themeColor="text1"/>
        </w:rPr>
        <w:t>mediaani −88,9 %) ja lumelääkeryhmässä −11,6 %</w:t>
      </w:r>
      <w:r w:rsidR="009762D5" w:rsidRPr="007D5606">
        <w:rPr>
          <w:color w:val="000000" w:themeColor="text1"/>
        </w:rPr>
        <w:t>:n muutos</w:t>
      </w:r>
      <w:r w:rsidRPr="007D5606">
        <w:rPr>
          <w:color w:val="000000" w:themeColor="text1"/>
        </w:rPr>
        <w:t xml:space="preserve"> (</w:t>
      </w:r>
      <w:r w:rsidR="009762D5" w:rsidRPr="007D5606">
        <w:rPr>
          <w:color w:val="000000" w:themeColor="text1"/>
        </w:rPr>
        <w:t xml:space="preserve">muutoksen </w:t>
      </w:r>
      <w:r w:rsidRPr="007D5606">
        <w:rPr>
          <w:color w:val="000000" w:themeColor="text1"/>
        </w:rPr>
        <w:t>mediaani −50,0 %). Aktiivi</w:t>
      </w:r>
      <w:r w:rsidR="009762D5" w:rsidRPr="007D5606">
        <w:rPr>
          <w:color w:val="000000" w:themeColor="text1"/>
        </w:rPr>
        <w:t>st</w:t>
      </w:r>
      <w:r w:rsidRPr="007D5606">
        <w:rPr>
          <w:color w:val="000000" w:themeColor="text1"/>
        </w:rPr>
        <w:t>en tulehtuneiden nivelten määrässä havaittu positiivinen muutos säilyi samana avoimen tutkimusjakson viiko</w:t>
      </w:r>
      <w:r w:rsidR="009762D5" w:rsidRPr="007D5606">
        <w:rPr>
          <w:color w:val="000000" w:themeColor="text1"/>
        </w:rPr>
        <w:t>lle</w:t>
      </w:r>
      <w:r w:rsidRPr="007D5606">
        <w:rPr>
          <w:color w:val="000000" w:themeColor="text1"/>
        </w:rPr>
        <w:t> 156 asti 26:lla tutkimuksessa jatkaneesta adalimumabiryhmän 31:sta potilaasta (84 %). Enemmistöllä potilaista myös toissijaisten päätetapahtumien mittareissa, kuten entesiitin esiintymiskohtien määrä, arkojen nivelten määrä (tender joint count, TJC), turvonneiden nivelten määrä (swollen joint count, SJC), P</w:t>
      </w:r>
      <w:r w:rsidR="009762D5" w:rsidRPr="007D5606">
        <w:rPr>
          <w:color w:val="000000" w:themeColor="text1"/>
        </w:rPr>
        <w:t>a</w:t>
      </w:r>
      <w:r w:rsidRPr="007D5606">
        <w:rPr>
          <w:color w:val="000000" w:themeColor="text1"/>
        </w:rPr>
        <w:t>ediatric ACR 50 -vaste ja P</w:t>
      </w:r>
      <w:r w:rsidR="009762D5" w:rsidRPr="007D5606">
        <w:rPr>
          <w:color w:val="000000" w:themeColor="text1"/>
        </w:rPr>
        <w:t>a</w:t>
      </w:r>
      <w:r w:rsidRPr="007D5606">
        <w:rPr>
          <w:color w:val="000000" w:themeColor="text1"/>
        </w:rPr>
        <w:t xml:space="preserve">ediatric ACR 70 -vaste, havaittiin </w:t>
      </w:r>
      <w:r w:rsidR="009762D5" w:rsidRPr="007D5606">
        <w:rPr>
          <w:color w:val="000000" w:themeColor="text1"/>
        </w:rPr>
        <w:t xml:space="preserve">kliinistä </w:t>
      </w:r>
      <w:r w:rsidRPr="007D5606">
        <w:rPr>
          <w:color w:val="000000" w:themeColor="text1"/>
        </w:rPr>
        <w:t>paranemista, vaikkakaan ei tilastollisesti merkitsevästi.</w:t>
      </w:r>
    </w:p>
    <w:p w14:paraId="037AB3FA" w14:textId="77777777" w:rsidR="0030549D" w:rsidRPr="007D5606" w:rsidRDefault="0030549D" w:rsidP="0030549D">
      <w:pPr>
        <w:pStyle w:val="BodyText"/>
        <w:widowControl/>
        <w:kinsoku w:val="0"/>
        <w:overflowPunct w:val="0"/>
        <w:ind w:left="0"/>
        <w:rPr>
          <w:color w:val="000000" w:themeColor="text1"/>
        </w:rPr>
      </w:pPr>
    </w:p>
    <w:p w14:paraId="15571D85" w14:textId="77777777" w:rsidR="0030549D" w:rsidRPr="007D5606" w:rsidRDefault="0030549D" w:rsidP="0030549D">
      <w:pPr>
        <w:pStyle w:val="BodyText"/>
        <w:keepNext/>
        <w:widowControl/>
        <w:kinsoku w:val="0"/>
        <w:overflowPunct w:val="0"/>
        <w:ind w:left="0"/>
        <w:rPr>
          <w:color w:val="000000" w:themeColor="text1"/>
        </w:rPr>
      </w:pPr>
      <w:r w:rsidRPr="007D5606">
        <w:rPr>
          <w:i/>
          <w:iCs/>
          <w:color w:val="000000" w:themeColor="text1"/>
        </w:rPr>
        <w:t>Läiskäpsoriaasi lapsilla</w:t>
      </w:r>
    </w:p>
    <w:p w14:paraId="4A14246C" w14:textId="77777777" w:rsidR="0030549D" w:rsidRPr="007D5606" w:rsidRDefault="0030549D" w:rsidP="0030549D">
      <w:pPr>
        <w:pStyle w:val="BodyText"/>
        <w:keepNext/>
        <w:widowControl/>
        <w:kinsoku w:val="0"/>
        <w:overflowPunct w:val="0"/>
        <w:ind w:left="0"/>
        <w:rPr>
          <w:i/>
          <w:iCs/>
          <w:color w:val="000000" w:themeColor="text1"/>
        </w:rPr>
      </w:pPr>
    </w:p>
    <w:p w14:paraId="01C62A6A"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Adalimumabin tehoa arvioitiin satunnaistetussa, kaksoissokkoutetussa, kontrolloidussa tutkimuksessa 114:llä vähintään 4</w:t>
      </w:r>
      <w:r w:rsidRPr="007D5606">
        <w:rPr>
          <w:color w:val="000000" w:themeColor="text1"/>
        </w:rPr>
        <w:noBreakHyphen/>
        <w:t>vuotiaalla pediatrisella potilaalla, joilla oli vaikea krooninen läiskäpsoriaasi (määritelmänä lääkärin yleisarvio ≥ 4 tai &gt; 20 % kehon pinta-alasta tai &gt; 10 % kehon pinta-alasta sekä hyvin paksuja leesioita tai PASI ≥ 20 tai ≥ 10 sekä kliinisesti merkittäviä muutoksia kasvoissa, sukuelimissä tai käsissä/jalkaterissä) ja joilla paikallishoito ja auringonvalohoito tai valohoito eivät olleet tuottaneet riittävää vastetta.</w:t>
      </w:r>
    </w:p>
    <w:p w14:paraId="2A55DC8E" w14:textId="77777777" w:rsidR="0030549D" w:rsidRPr="007D5606" w:rsidRDefault="0030549D" w:rsidP="0030549D">
      <w:pPr>
        <w:pStyle w:val="BodyText"/>
        <w:widowControl/>
        <w:kinsoku w:val="0"/>
        <w:overflowPunct w:val="0"/>
        <w:ind w:left="0"/>
        <w:rPr>
          <w:color w:val="000000" w:themeColor="text1"/>
        </w:rPr>
      </w:pPr>
    </w:p>
    <w:p w14:paraId="3AFB0855"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Potilaat saivat adalimumabia 0,8 mg/kg joka toinen viikko (enintään 40 mg), 0,4 mg/kg joka toinen viikko (enintään 20 mg) tai metotreksaattia 0,1–0,4 mg/kg viikoittain (enintään 25 mg). Viikon 16 kohdalla positiivinen tehovaste (esim. PASI 75) havaittiin useammin adalimumabi 0,8 mg/kg -hoitoon satunnaistetuilla potilailla kuin potilailla, jotka oli satunnaistettu saamaan adalimumabia 0,4 mg/kg joka toinen viikko tai metotreksaattia.</w:t>
      </w:r>
    </w:p>
    <w:p w14:paraId="4B7B8011" w14:textId="77777777" w:rsidR="0030549D" w:rsidRPr="007D5606" w:rsidRDefault="0030549D" w:rsidP="0030549D">
      <w:pPr>
        <w:pStyle w:val="BodyText"/>
        <w:widowControl/>
        <w:kinsoku w:val="0"/>
        <w:overflowPunct w:val="0"/>
        <w:ind w:left="0"/>
        <w:rPr>
          <w:color w:val="000000" w:themeColor="text1"/>
          <w:szCs w:val="23"/>
        </w:rPr>
      </w:pPr>
    </w:p>
    <w:p w14:paraId="5BECE830" w14:textId="77777777" w:rsidR="0030549D" w:rsidRPr="007D5606" w:rsidRDefault="0030549D" w:rsidP="0030549D">
      <w:pPr>
        <w:keepNext/>
        <w:rPr>
          <w:b/>
          <w:bCs/>
          <w:color w:val="000000" w:themeColor="text1"/>
        </w:rPr>
      </w:pPr>
      <w:r w:rsidRPr="007D5606">
        <w:rPr>
          <w:b/>
          <w:color w:val="000000" w:themeColor="text1"/>
        </w:rPr>
        <w:t>Taulukko </w:t>
      </w:r>
      <w:r w:rsidR="00BE5EF3" w:rsidRPr="007D5606">
        <w:rPr>
          <w:b/>
          <w:color w:val="000000" w:themeColor="text1"/>
        </w:rPr>
        <w:t>22</w:t>
      </w:r>
      <w:r w:rsidRPr="007D5606">
        <w:rPr>
          <w:b/>
          <w:color w:val="000000" w:themeColor="text1"/>
        </w:rPr>
        <w:t>. Tehotulokset pediatrisilla läiskäpsoriaasipotilailla 16 viikon kohdalla</w:t>
      </w:r>
    </w:p>
    <w:p w14:paraId="2A945560" w14:textId="77777777" w:rsidR="0030549D" w:rsidRPr="007D5606" w:rsidRDefault="0030549D" w:rsidP="0030549D">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2989"/>
        <w:gridCol w:w="3031"/>
      </w:tblGrid>
      <w:tr w:rsidR="0030549D" w:rsidRPr="007D5606" w14:paraId="2620DEA8" w14:textId="77777777" w:rsidTr="00CE0BC6">
        <w:trPr>
          <w:cantSplit/>
          <w:tblHeader/>
        </w:trPr>
        <w:tc>
          <w:tcPr>
            <w:tcW w:w="3118" w:type="dxa"/>
            <w:tcBorders>
              <w:top w:val="single" w:sz="4" w:space="0" w:color="auto"/>
              <w:left w:val="single" w:sz="4" w:space="0" w:color="auto"/>
              <w:bottom w:val="single" w:sz="4" w:space="0" w:color="auto"/>
              <w:right w:val="single" w:sz="4" w:space="0" w:color="auto"/>
            </w:tcBorders>
          </w:tcPr>
          <w:p w14:paraId="179C18D9" w14:textId="77777777" w:rsidR="0030549D" w:rsidRPr="007D5606" w:rsidRDefault="0030549D" w:rsidP="00CE0BC6">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5A71EF8F" w14:textId="77777777" w:rsidR="0030549D" w:rsidRPr="007D5606" w:rsidRDefault="0030549D" w:rsidP="00CE0BC6">
            <w:pPr>
              <w:keepNext/>
              <w:jc w:val="center"/>
              <w:rPr>
                <w:b/>
                <w:color w:val="000000" w:themeColor="text1"/>
                <w:vertAlign w:val="superscript"/>
              </w:rPr>
            </w:pPr>
            <w:r w:rsidRPr="007D5606">
              <w:rPr>
                <w:b/>
                <w:color w:val="000000" w:themeColor="text1"/>
              </w:rPr>
              <w:t>MTX</w:t>
            </w:r>
            <w:r w:rsidRPr="007D5606">
              <w:rPr>
                <w:b/>
                <w:color w:val="000000" w:themeColor="text1"/>
                <w:vertAlign w:val="superscript"/>
              </w:rPr>
              <w:t>a</w:t>
            </w:r>
          </w:p>
          <w:p w14:paraId="600019AA" w14:textId="77777777" w:rsidR="0030549D" w:rsidRPr="007D5606" w:rsidRDefault="0030549D" w:rsidP="00CE0BC6">
            <w:pPr>
              <w:keepNext/>
              <w:jc w:val="center"/>
              <w:rPr>
                <w:b/>
                <w:color w:val="000000" w:themeColor="text1"/>
              </w:rPr>
            </w:pPr>
            <w:r w:rsidRPr="007D5606">
              <w:rPr>
                <w:b/>
                <w:color w:val="000000" w:themeColor="text1"/>
              </w:rPr>
              <w:t>N = 37</w:t>
            </w:r>
          </w:p>
        </w:tc>
        <w:tc>
          <w:tcPr>
            <w:tcW w:w="3108" w:type="dxa"/>
            <w:tcBorders>
              <w:top w:val="single" w:sz="4" w:space="0" w:color="auto"/>
              <w:left w:val="single" w:sz="4" w:space="0" w:color="auto"/>
              <w:bottom w:val="single" w:sz="4" w:space="0" w:color="auto"/>
              <w:right w:val="single" w:sz="4" w:space="0" w:color="auto"/>
            </w:tcBorders>
            <w:hideMark/>
          </w:tcPr>
          <w:p w14:paraId="7EE56AFE" w14:textId="77777777" w:rsidR="0030549D" w:rsidRPr="007D5606" w:rsidRDefault="0030549D" w:rsidP="00CE0BC6">
            <w:pPr>
              <w:keepNext/>
              <w:jc w:val="center"/>
              <w:rPr>
                <w:b/>
                <w:color w:val="000000" w:themeColor="text1"/>
              </w:rPr>
            </w:pPr>
            <w:r w:rsidRPr="007D5606">
              <w:rPr>
                <w:b/>
                <w:color w:val="000000" w:themeColor="text1"/>
              </w:rPr>
              <w:t>Adalimumabi (0,8 mg/kg joka 2. viikko)</w:t>
            </w:r>
          </w:p>
          <w:p w14:paraId="4246831E" w14:textId="77777777" w:rsidR="0030549D" w:rsidRPr="007D5606" w:rsidRDefault="0030549D" w:rsidP="00CE0BC6">
            <w:pPr>
              <w:keepNext/>
              <w:jc w:val="center"/>
              <w:rPr>
                <w:b/>
                <w:color w:val="000000" w:themeColor="text1"/>
              </w:rPr>
            </w:pPr>
            <w:r w:rsidRPr="007D5606">
              <w:rPr>
                <w:b/>
                <w:color w:val="000000" w:themeColor="text1"/>
              </w:rPr>
              <w:t>N = 38</w:t>
            </w:r>
          </w:p>
        </w:tc>
      </w:tr>
      <w:tr w:rsidR="0030549D" w:rsidRPr="007D5606" w14:paraId="288D42DF" w14:textId="77777777" w:rsidTr="00CE0BC6">
        <w:trPr>
          <w:cantSplit/>
        </w:trPr>
        <w:tc>
          <w:tcPr>
            <w:tcW w:w="3118" w:type="dxa"/>
            <w:tcBorders>
              <w:top w:val="single" w:sz="4" w:space="0" w:color="auto"/>
              <w:left w:val="single" w:sz="4" w:space="0" w:color="auto"/>
              <w:bottom w:val="single" w:sz="4" w:space="0" w:color="auto"/>
              <w:right w:val="single" w:sz="4" w:space="0" w:color="auto"/>
            </w:tcBorders>
            <w:hideMark/>
          </w:tcPr>
          <w:p w14:paraId="560A94D1" w14:textId="77777777" w:rsidR="0030549D" w:rsidRPr="007D5606" w:rsidRDefault="0030549D" w:rsidP="00CE0BC6">
            <w:pPr>
              <w:rPr>
                <w:color w:val="000000" w:themeColor="text1"/>
              </w:rPr>
            </w:pPr>
            <w:r w:rsidRPr="007D5606">
              <w:rPr>
                <w:color w:val="000000" w:themeColor="text1"/>
              </w:rPr>
              <w:t>PASI 75</w:t>
            </w:r>
            <w:r w:rsidRPr="007D5606">
              <w:rPr>
                <w:color w:val="000000" w:themeColor="text1"/>
                <w:vertAlign w:val="superscript"/>
              </w:rPr>
              <w:t>b</w:t>
            </w:r>
          </w:p>
        </w:tc>
        <w:tc>
          <w:tcPr>
            <w:tcW w:w="3077" w:type="dxa"/>
            <w:tcBorders>
              <w:top w:val="single" w:sz="4" w:space="0" w:color="auto"/>
              <w:left w:val="single" w:sz="4" w:space="0" w:color="auto"/>
              <w:bottom w:val="single" w:sz="4" w:space="0" w:color="auto"/>
              <w:right w:val="single" w:sz="4" w:space="0" w:color="auto"/>
            </w:tcBorders>
            <w:hideMark/>
          </w:tcPr>
          <w:p w14:paraId="6EFC0232" w14:textId="77777777" w:rsidR="0030549D" w:rsidRPr="007D5606" w:rsidRDefault="0030549D" w:rsidP="00CE0BC6">
            <w:pPr>
              <w:jc w:val="center"/>
              <w:rPr>
                <w:color w:val="000000" w:themeColor="text1"/>
              </w:rPr>
            </w:pPr>
            <w:r w:rsidRPr="007D5606">
              <w:rPr>
                <w:color w:val="000000" w:themeColor="text1"/>
              </w:rPr>
              <w:t>12 (32,4 %)</w:t>
            </w:r>
          </w:p>
        </w:tc>
        <w:tc>
          <w:tcPr>
            <w:tcW w:w="3108" w:type="dxa"/>
            <w:tcBorders>
              <w:top w:val="single" w:sz="4" w:space="0" w:color="auto"/>
              <w:left w:val="single" w:sz="4" w:space="0" w:color="auto"/>
              <w:bottom w:val="single" w:sz="4" w:space="0" w:color="auto"/>
              <w:right w:val="single" w:sz="4" w:space="0" w:color="auto"/>
            </w:tcBorders>
            <w:hideMark/>
          </w:tcPr>
          <w:p w14:paraId="54ED240F" w14:textId="77777777" w:rsidR="0030549D" w:rsidRPr="007D5606" w:rsidRDefault="0030549D" w:rsidP="00CE0BC6">
            <w:pPr>
              <w:jc w:val="center"/>
              <w:rPr>
                <w:color w:val="000000" w:themeColor="text1"/>
              </w:rPr>
            </w:pPr>
            <w:r w:rsidRPr="007D5606">
              <w:rPr>
                <w:color w:val="000000" w:themeColor="text1"/>
              </w:rPr>
              <w:t>22 (57,9 %)</w:t>
            </w:r>
          </w:p>
        </w:tc>
      </w:tr>
      <w:tr w:rsidR="0030549D" w:rsidRPr="007D5606" w14:paraId="3C015862" w14:textId="77777777" w:rsidTr="00CE0BC6">
        <w:trPr>
          <w:cantSplit/>
        </w:trPr>
        <w:tc>
          <w:tcPr>
            <w:tcW w:w="3118" w:type="dxa"/>
            <w:tcBorders>
              <w:top w:val="single" w:sz="4" w:space="0" w:color="auto"/>
              <w:left w:val="single" w:sz="4" w:space="0" w:color="auto"/>
              <w:bottom w:val="single" w:sz="4" w:space="0" w:color="auto"/>
              <w:right w:val="single" w:sz="4" w:space="0" w:color="auto"/>
            </w:tcBorders>
            <w:hideMark/>
          </w:tcPr>
          <w:p w14:paraId="4E4B1C4F" w14:textId="77777777" w:rsidR="0030549D" w:rsidRPr="007D5606" w:rsidRDefault="0030549D" w:rsidP="00CE0BC6">
            <w:pPr>
              <w:rPr>
                <w:color w:val="000000" w:themeColor="text1"/>
              </w:rPr>
            </w:pPr>
            <w:r w:rsidRPr="007D5606">
              <w:rPr>
                <w:color w:val="000000" w:themeColor="text1"/>
              </w:rPr>
              <w:t>Lääkärin yleisarvio: puhdas/melkein puhdas</w:t>
            </w:r>
            <w:r w:rsidRPr="007D5606">
              <w:rPr>
                <w:color w:val="000000" w:themeColor="text1"/>
                <w:vertAlign w:val="superscript"/>
              </w:rPr>
              <w:t>c</w:t>
            </w:r>
          </w:p>
        </w:tc>
        <w:tc>
          <w:tcPr>
            <w:tcW w:w="3077" w:type="dxa"/>
            <w:tcBorders>
              <w:top w:val="single" w:sz="4" w:space="0" w:color="auto"/>
              <w:left w:val="single" w:sz="4" w:space="0" w:color="auto"/>
              <w:bottom w:val="single" w:sz="4" w:space="0" w:color="auto"/>
              <w:right w:val="single" w:sz="4" w:space="0" w:color="auto"/>
            </w:tcBorders>
            <w:hideMark/>
          </w:tcPr>
          <w:p w14:paraId="3289DE7D" w14:textId="77777777" w:rsidR="0030549D" w:rsidRPr="007D5606" w:rsidRDefault="0030549D" w:rsidP="00CE0BC6">
            <w:pPr>
              <w:jc w:val="center"/>
              <w:rPr>
                <w:color w:val="000000" w:themeColor="text1"/>
              </w:rPr>
            </w:pPr>
            <w:r w:rsidRPr="007D5606">
              <w:rPr>
                <w:color w:val="000000" w:themeColor="text1"/>
              </w:rPr>
              <w:t>15 (40,5 %)</w:t>
            </w:r>
          </w:p>
        </w:tc>
        <w:tc>
          <w:tcPr>
            <w:tcW w:w="3108" w:type="dxa"/>
            <w:tcBorders>
              <w:top w:val="single" w:sz="4" w:space="0" w:color="auto"/>
              <w:left w:val="single" w:sz="4" w:space="0" w:color="auto"/>
              <w:bottom w:val="single" w:sz="4" w:space="0" w:color="auto"/>
              <w:right w:val="single" w:sz="4" w:space="0" w:color="auto"/>
            </w:tcBorders>
            <w:hideMark/>
          </w:tcPr>
          <w:p w14:paraId="6E292871" w14:textId="77777777" w:rsidR="0030549D" w:rsidRPr="007D5606" w:rsidRDefault="0030549D" w:rsidP="00CE0BC6">
            <w:pPr>
              <w:jc w:val="center"/>
              <w:rPr>
                <w:color w:val="000000" w:themeColor="text1"/>
              </w:rPr>
            </w:pPr>
            <w:r w:rsidRPr="007D5606">
              <w:rPr>
                <w:color w:val="000000" w:themeColor="text1"/>
              </w:rPr>
              <w:t>23 (60,5 %)</w:t>
            </w:r>
          </w:p>
        </w:tc>
      </w:tr>
      <w:tr w:rsidR="0030549D" w:rsidRPr="00AA7B5B" w14:paraId="2D9385F1" w14:textId="77777777" w:rsidTr="00CE0BC6">
        <w:trPr>
          <w:cantSplit/>
        </w:trPr>
        <w:tc>
          <w:tcPr>
            <w:tcW w:w="9303" w:type="dxa"/>
            <w:gridSpan w:val="3"/>
            <w:tcBorders>
              <w:top w:val="single" w:sz="4" w:space="0" w:color="auto"/>
              <w:left w:val="nil"/>
              <w:bottom w:val="nil"/>
              <w:right w:val="nil"/>
            </w:tcBorders>
          </w:tcPr>
          <w:p w14:paraId="1AA87FA5" w14:textId="77777777" w:rsidR="0030549D" w:rsidRPr="00EA06DD" w:rsidRDefault="0030549D" w:rsidP="00CE0BC6">
            <w:pPr>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MTX = metotreksaatti</w:t>
            </w:r>
          </w:p>
          <w:p w14:paraId="4D35A0D3" w14:textId="77777777" w:rsidR="0030549D" w:rsidRPr="00EA06DD" w:rsidRDefault="0030549D" w:rsidP="00CE0BC6">
            <w:pPr>
              <w:ind w:left="270" w:hanging="270"/>
              <w:rPr>
                <w:color w:val="000000" w:themeColor="text1"/>
                <w:sz w:val="20"/>
              </w:rPr>
            </w:pPr>
            <w:r w:rsidRPr="00EA06DD">
              <w:rPr>
                <w:color w:val="000000" w:themeColor="text1"/>
                <w:sz w:val="20"/>
                <w:vertAlign w:val="superscript"/>
              </w:rPr>
              <w:t>b</w:t>
            </w:r>
            <w:r w:rsidRPr="00EA06DD">
              <w:rPr>
                <w:color w:val="000000" w:themeColor="text1"/>
                <w:sz w:val="20"/>
                <w:vertAlign w:val="superscript"/>
              </w:rPr>
              <w:tab/>
            </w:r>
            <w:r w:rsidRPr="00EA06DD">
              <w:rPr>
                <w:color w:val="000000" w:themeColor="text1"/>
                <w:sz w:val="20"/>
              </w:rPr>
              <w:t xml:space="preserve"> p = 0,027, adalimumabi 0,8 mg/kg vs. MTX</w:t>
            </w:r>
          </w:p>
          <w:p w14:paraId="1D67AE39" w14:textId="77777777" w:rsidR="0030549D" w:rsidRPr="0017233D" w:rsidRDefault="0030549D" w:rsidP="00CE0BC6">
            <w:pPr>
              <w:ind w:left="270" w:hanging="270"/>
              <w:rPr>
                <w:color w:val="000000" w:themeColor="text1"/>
                <w:sz w:val="20"/>
              </w:rPr>
            </w:pPr>
            <w:r w:rsidRPr="0017233D">
              <w:rPr>
                <w:color w:val="000000" w:themeColor="text1"/>
                <w:sz w:val="20"/>
                <w:vertAlign w:val="superscript"/>
              </w:rPr>
              <w:t>c</w:t>
            </w:r>
            <w:r w:rsidRPr="0017233D">
              <w:rPr>
                <w:color w:val="000000" w:themeColor="text1"/>
                <w:sz w:val="20"/>
                <w:vertAlign w:val="superscript"/>
              </w:rPr>
              <w:tab/>
            </w:r>
            <w:r w:rsidRPr="0017233D">
              <w:rPr>
                <w:color w:val="000000" w:themeColor="text1"/>
                <w:sz w:val="20"/>
              </w:rPr>
              <w:t xml:space="preserve"> p = 0,083, adalimumabi 0,8 mg/kg vs. MTX</w:t>
            </w:r>
          </w:p>
        </w:tc>
      </w:tr>
    </w:tbl>
    <w:p w14:paraId="0F864219" w14:textId="77777777" w:rsidR="0030549D" w:rsidRPr="0017233D" w:rsidRDefault="0030549D" w:rsidP="0030549D">
      <w:pPr>
        <w:rPr>
          <w:color w:val="000000" w:themeColor="text1"/>
        </w:rPr>
      </w:pPr>
    </w:p>
    <w:p w14:paraId="2CA280DD"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Jos potilas saavutti PASI 75 </w:t>
      </w:r>
      <w:r w:rsidRPr="007D5606">
        <w:rPr>
          <w:color w:val="000000" w:themeColor="text1"/>
        </w:rPr>
        <w:noBreakHyphen/>
        <w:t>vasteen ja lääkärin yleisarvio oli puhdas tai melkein puhdas, hoito keskeytettiin enintään 36 viikoksi ja potilasta seurattiin taudin pahenemisen varalta (lääkärin yleisarvio huononee vähintään 2 luokkaa). Tämän jälkeen potilaat saivat uusintahoitona 0,8 mg/kg adalimumabia joka toinen viikko vielä 16 viikon ajan. Uusintahoidon aikana havaitut vasteet olivat samaa luokkaa kuin aiemman kaksoissokkovaiheen aikana: PASI 75 </w:t>
      </w:r>
      <w:r w:rsidRPr="007D5606">
        <w:rPr>
          <w:color w:val="000000" w:themeColor="text1"/>
        </w:rPr>
        <w:noBreakHyphen/>
        <w:t>vasteen saavutti 78,9 % tutkimushenkilöistä (15 tutkimushenkilöä 19:stä) ja lääkärin yleisarvion puhdas tai melkein puhdas</w:t>
      </w:r>
      <w:r w:rsidR="009762D5" w:rsidRPr="007D5606">
        <w:rPr>
          <w:color w:val="000000" w:themeColor="text1"/>
        </w:rPr>
        <w:t xml:space="preserve"> iho</w:t>
      </w:r>
      <w:r w:rsidRPr="007D5606">
        <w:rPr>
          <w:color w:val="000000" w:themeColor="text1"/>
        </w:rPr>
        <w:t xml:space="preserve"> 52,6 % tutkimushenkilöistä (10 tutkimushenkilöä 19:stä).</w:t>
      </w:r>
    </w:p>
    <w:p w14:paraId="71367892" w14:textId="77777777" w:rsidR="0030549D" w:rsidRPr="007D5606" w:rsidRDefault="0030549D" w:rsidP="0030549D">
      <w:pPr>
        <w:pStyle w:val="BodyText"/>
        <w:widowControl/>
        <w:kinsoku w:val="0"/>
        <w:overflowPunct w:val="0"/>
        <w:ind w:left="0"/>
        <w:rPr>
          <w:color w:val="000000" w:themeColor="text1"/>
        </w:rPr>
      </w:pPr>
    </w:p>
    <w:p w14:paraId="51BC7485"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Tutkimuksen avoimessa vaiheessa PASI 75 </w:t>
      </w:r>
      <w:r w:rsidRPr="007D5606">
        <w:rPr>
          <w:color w:val="000000" w:themeColor="text1"/>
        </w:rPr>
        <w:noBreakHyphen/>
        <w:t xml:space="preserve">vaste ja lääkärin yleisarvio puhdas tai melkein puhdas </w:t>
      </w:r>
      <w:r w:rsidR="009762D5" w:rsidRPr="007D5606">
        <w:rPr>
          <w:color w:val="000000" w:themeColor="text1"/>
        </w:rPr>
        <w:t xml:space="preserve">iho </w:t>
      </w:r>
      <w:r w:rsidRPr="007D5606">
        <w:rPr>
          <w:color w:val="000000" w:themeColor="text1"/>
        </w:rPr>
        <w:t>säilyivät vielä enintään 52 viikon ajan ilman uusia turvallisuuslöydöksiä.</w:t>
      </w:r>
    </w:p>
    <w:p w14:paraId="45CEF958" w14:textId="77777777" w:rsidR="00A6300E" w:rsidRPr="007D5606" w:rsidRDefault="00A6300E" w:rsidP="0030549D">
      <w:pPr>
        <w:pStyle w:val="BodyText"/>
        <w:widowControl/>
        <w:kinsoku w:val="0"/>
        <w:overflowPunct w:val="0"/>
        <w:ind w:left="0"/>
        <w:rPr>
          <w:color w:val="000000" w:themeColor="text1"/>
        </w:rPr>
      </w:pPr>
    </w:p>
    <w:p w14:paraId="30407571" w14:textId="77777777" w:rsidR="00A6300E" w:rsidRPr="007D5606" w:rsidRDefault="00A6300E" w:rsidP="00A6300E">
      <w:pPr>
        <w:keepNext/>
        <w:rPr>
          <w:i/>
          <w:color w:val="000000" w:themeColor="text1"/>
        </w:rPr>
      </w:pPr>
      <w:r w:rsidRPr="007D5606">
        <w:rPr>
          <w:i/>
          <w:color w:val="000000" w:themeColor="text1"/>
        </w:rPr>
        <w:t xml:space="preserve">Hidradenitis suppurativa nuorilla </w:t>
      </w:r>
    </w:p>
    <w:p w14:paraId="33E64D0A" w14:textId="77777777" w:rsidR="00A6300E" w:rsidRPr="007D5606" w:rsidRDefault="00A6300E" w:rsidP="00A6300E">
      <w:pPr>
        <w:keepNext/>
        <w:rPr>
          <w:color w:val="000000" w:themeColor="text1"/>
        </w:rPr>
      </w:pPr>
    </w:p>
    <w:p w14:paraId="25263C12" w14:textId="77777777" w:rsidR="00A6300E" w:rsidRPr="007D5606" w:rsidRDefault="00A6300E" w:rsidP="00A6300E">
      <w:pPr>
        <w:rPr>
          <w:color w:val="000000" w:themeColor="text1"/>
        </w:rPr>
      </w:pPr>
      <w:r w:rsidRPr="007D5606">
        <w:rPr>
          <w:color w:val="000000" w:themeColor="text1"/>
        </w:rPr>
        <w:t xml:space="preserve">Nuorilla HS-tautia sairastavilla potilailla ei ole tehty kliinisiä adalimumabitutkimuksia. Adalimumabin teho nuorten HS-tautia sairastavien potilaiden hoidossa on arvioitu perustuen aikuisilla HS-tautia sairastavilla potilailla osoitettuun tehoon ja altistus-vastesuhteeseen sekä siihen todennäköisyyteen, että taudin kulku, patofysiologia ja lääkkeen vaikutukset ovat olennaisesti samanlaiset kuin aikuisilla samoilla altistumistasoilla. Suositellun adalimumabiannoksen turvallisuus nuorille HS-tautia sairastaville potilaille perustuu adalimumabin turvallisuusprofiiliin muissa käyttöaiheissa sekä aikuis- että lapsipotilailla samoilla tai tiheämmillä annoksilla (ks. kohta 5.2). </w:t>
      </w:r>
    </w:p>
    <w:p w14:paraId="46DB444C" w14:textId="77777777" w:rsidR="00A6300E" w:rsidRPr="007D5606" w:rsidRDefault="00A6300E" w:rsidP="00A6300E">
      <w:pPr>
        <w:rPr>
          <w:color w:val="000000" w:themeColor="text1"/>
        </w:rPr>
      </w:pPr>
    </w:p>
    <w:p w14:paraId="64D7F591" w14:textId="77777777" w:rsidR="0030549D" w:rsidRPr="007D5606" w:rsidRDefault="0030549D" w:rsidP="0030549D">
      <w:pPr>
        <w:pStyle w:val="BodyText"/>
        <w:keepNext/>
        <w:widowControl/>
        <w:kinsoku w:val="0"/>
        <w:overflowPunct w:val="0"/>
        <w:ind w:left="0"/>
        <w:rPr>
          <w:i/>
          <w:iCs/>
          <w:color w:val="000000" w:themeColor="text1"/>
        </w:rPr>
      </w:pPr>
      <w:r w:rsidRPr="007D5606">
        <w:rPr>
          <w:i/>
          <w:iCs/>
          <w:color w:val="000000" w:themeColor="text1"/>
        </w:rPr>
        <w:t>Crohnin tauti lapsilla</w:t>
      </w:r>
    </w:p>
    <w:p w14:paraId="4BF4B356" w14:textId="77777777" w:rsidR="0030549D" w:rsidRPr="007D5606" w:rsidRDefault="0030549D" w:rsidP="0030549D">
      <w:pPr>
        <w:pStyle w:val="BodyText"/>
        <w:keepNext/>
        <w:widowControl/>
        <w:kinsoku w:val="0"/>
        <w:overflowPunct w:val="0"/>
        <w:ind w:left="0"/>
        <w:rPr>
          <w:color w:val="000000" w:themeColor="text1"/>
        </w:rPr>
      </w:pPr>
    </w:p>
    <w:p w14:paraId="0590C728"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Adalimumabihoitoa arvioitiin satunnaistetussa, kaksoissokkoutetussa kliinisessä monikeskustutkimuksessa, jossa arvioitiin induktio- ja ylläpitohoidon tehoa ja turvallisuutta painon (&lt; 40 kg tai ≥ 40 kg) mukaisina annoksina 192 lapsipotilaalla, joiden ikä oli 6–17 vuotta ja joilla oli keskivaikea tai vaikea Crohnin tauti (määritelmä: Paediatric Crohn’s Disease Activity Index -pisteet [PCDAI] &gt; 30). Mukaan otettiin vain potilaita, joilla Crohnin taudin tavanomainen hoito (mm. kortikosteroidi- ja/tai immunomodulanttihoito) oli epäonnistunut. Myös aiemman infliksimabihoitovasteen menettäminen tai infliksimabihoitoon liittyneet siedettävyysongelmat olivat hyväksyttäviä mukaanottoperusteita.</w:t>
      </w:r>
    </w:p>
    <w:p w14:paraId="1E350600" w14:textId="77777777" w:rsidR="0030549D" w:rsidRPr="007D5606" w:rsidRDefault="0030549D" w:rsidP="0030549D">
      <w:pPr>
        <w:pStyle w:val="BodyText"/>
        <w:widowControl/>
        <w:kinsoku w:val="0"/>
        <w:overflowPunct w:val="0"/>
        <w:ind w:left="0"/>
        <w:rPr>
          <w:color w:val="000000" w:themeColor="text1"/>
        </w:rPr>
      </w:pPr>
    </w:p>
    <w:p w14:paraId="7333F7E0"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Kaikki potilaat käyttivät avointa induktiohoitoa, jonka annos riippui heidän painostaan lähtötilanteessa. ≥ 40 kg painoiset potilaat saivat 160 mg annoksen viikolla 0 ja 80 mg annoksen viikolla 2. Alle 40 kg painoiset taas saivat 80 mg viikolla 0 ja 40 mg viikolla 2.</w:t>
      </w:r>
    </w:p>
    <w:p w14:paraId="2BB95053" w14:textId="77777777" w:rsidR="0030549D" w:rsidRPr="007D5606" w:rsidRDefault="0030549D" w:rsidP="0030549D">
      <w:pPr>
        <w:pStyle w:val="BodyText"/>
        <w:widowControl/>
        <w:kinsoku w:val="0"/>
        <w:overflowPunct w:val="0"/>
        <w:ind w:left="0"/>
        <w:rPr>
          <w:color w:val="000000" w:themeColor="text1"/>
        </w:rPr>
      </w:pPr>
    </w:p>
    <w:p w14:paraId="7F4B550B"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Viikolla 4 potilaat satunnaistettiin ajankohtaisen painon mukaan suhteessa 1:1 käyttämään joko pieniä tai tavanomaisia annoksia ylläpitohoitona (ks. taulukko 2</w:t>
      </w:r>
      <w:r w:rsidR="00BE5EF3" w:rsidRPr="007D5606">
        <w:rPr>
          <w:color w:val="000000" w:themeColor="text1"/>
        </w:rPr>
        <w:t>3</w:t>
      </w:r>
      <w:r w:rsidRPr="007D5606">
        <w:rPr>
          <w:color w:val="000000" w:themeColor="text1"/>
        </w:rPr>
        <w:t>).</w:t>
      </w:r>
    </w:p>
    <w:p w14:paraId="080A7F7C" w14:textId="77777777" w:rsidR="0030549D" w:rsidRPr="007D5606" w:rsidRDefault="0030549D" w:rsidP="0030549D">
      <w:pPr>
        <w:pStyle w:val="BodyText"/>
        <w:widowControl/>
        <w:kinsoku w:val="0"/>
        <w:overflowPunct w:val="0"/>
        <w:ind w:left="0"/>
        <w:jc w:val="center"/>
        <w:rPr>
          <w:color w:val="000000" w:themeColor="text1"/>
        </w:rPr>
      </w:pPr>
    </w:p>
    <w:p w14:paraId="15C96E86" w14:textId="77777777" w:rsidR="0030549D" w:rsidRPr="007D5606" w:rsidRDefault="0030549D" w:rsidP="0030549D">
      <w:pPr>
        <w:keepNext/>
        <w:rPr>
          <w:b/>
          <w:color w:val="000000" w:themeColor="text1"/>
        </w:rPr>
      </w:pPr>
      <w:r w:rsidRPr="007D5606">
        <w:rPr>
          <w:b/>
          <w:color w:val="000000" w:themeColor="text1"/>
        </w:rPr>
        <w:t>Taulukko 2</w:t>
      </w:r>
      <w:r w:rsidR="00BE5EF3" w:rsidRPr="007D5606">
        <w:rPr>
          <w:b/>
          <w:color w:val="000000" w:themeColor="text1"/>
        </w:rPr>
        <w:t>3</w:t>
      </w:r>
      <w:r w:rsidRPr="007D5606">
        <w:rPr>
          <w:b/>
          <w:color w:val="000000" w:themeColor="text1"/>
        </w:rPr>
        <w:t>. Ylläpitohoito</w:t>
      </w:r>
    </w:p>
    <w:p w14:paraId="6BA1C02D" w14:textId="77777777" w:rsidR="0030549D" w:rsidRPr="007D5606" w:rsidRDefault="0030549D" w:rsidP="0030549D">
      <w:pPr>
        <w:keepNext/>
        <w:jc w:val="center"/>
        <w:rPr>
          <w:b/>
          <w:bCs/>
          <w:color w:val="000000" w:themeColor="text1"/>
        </w:rPr>
      </w:pPr>
    </w:p>
    <w:tbl>
      <w:tblPr>
        <w:tblW w:w="4000" w:type="pct"/>
        <w:tblInd w:w="5" w:type="dxa"/>
        <w:tblLayout w:type="fixed"/>
        <w:tblCellMar>
          <w:left w:w="0" w:type="dxa"/>
          <w:right w:w="0" w:type="dxa"/>
        </w:tblCellMar>
        <w:tblLook w:val="0000" w:firstRow="0" w:lastRow="0" w:firstColumn="0" w:lastColumn="0" w:noHBand="0" w:noVBand="0"/>
      </w:tblPr>
      <w:tblGrid>
        <w:gridCol w:w="2629"/>
        <w:gridCol w:w="2313"/>
        <w:gridCol w:w="2310"/>
      </w:tblGrid>
      <w:tr w:rsidR="0030549D" w:rsidRPr="007D5606" w14:paraId="4D1FC635" w14:textId="77777777" w:rsidTr="00CE0BC6">
        <w:trPr>
          <w:cantSplit/>
          <w:tblHeader/>
        </w:trPr>
        <w:tc>
          <w:tcPr>
            <w:tcW w:w="2635" w:type="dxa"/>
            <w:tcBorders>
              <w:top w:val="single" w:sz="4" w:space="0" w:color="000000"/>
              <w:left w:val="single" w:sz="4" w:space="0" w:color="000000"/>
              <w:bottom w:val="single" w:sz="4" w:space="0" w:color="000000"/>
              <w:right w:val="single" w:sz="4" w:space="0" w:color="000000"/>
            </w:tcBorders>
          </w:tcPr>
          <w:p w14:paraId="375672B6" w14:textId="77777777" w:rsidR="0030549D" w:rsidRPr="007D5606" w:rsidRDefault="0030549D" w:rsidP="00CE0BC6">
            <w:pPr>
              <w:pStyle w:val="TableParagraph"/>
              <w:keepNext/>
              <w:widowControl/>
              <w:kinsoku w:val="0"/>
              <w:overflowPunct w:val="0"/>
              <w:ind w:left="102" w:right="188"/>
              <w:jc w:val="center"/>
              <w:rPr>
                <w:rFonts w:ascii="Times New Roman" w:hAnsi="Times New Roman"/>
                <w:color w:val="000000" w:themeColor="text1"/>
              </w:rPr>
            </w:pPr>
            <w:r w:rsidRPr="007D5606">
              <w:rPr>
                <w:rFonts w:ascii="Times New Roman" w:hAnsi="Times New Roman"/>
                <w:b/>
                <w:bCs/>
                <w:color w:val="000000" w:themeColor="text1"/>
              </w:rPr>
              <w:t>Paino</w:t>
            </w:r>
          </w:p>
        </w:tc>
        <w:tc>
          <w:tcPr>
            <w:tcW w:w="2318" w:type="dxa"/>
            <w:tcBorders>
              <w:top w:val="single" w:sz="4" w:space="0" w:color="000000"/>
              <w:left w:val="single" w:sz="4" w:space="0" w:color="000000"/>
              <w:bottom w:val="single" w:sz="4" w:space="0" w:color="000000"/>
              <w:right w:val="single" w:sz="4" w:space="0" w:color="000000"/>
            </w:tcBorders>
          </w:tcPr>
          <w:p w14:paraId="0A7B8D68" w14:textId="77777777" w:rsidR="0030549D" w:rsidRPr="007D5606" w:rsidRDefault="0030549D" w:rsidP="00CE0BC6">
            <w:pPr>
              <w:pStyle w:val="TableParagraph"/>
              <w:keepNext/>
              <w:widowControl/>
              <w:kinsoku w:val="0"/>
              <w:overflowPunct w:val="0"/>
              <w:spacing w:line="251" w:lineRule="exact"/>
              <w:ind w:left="100"/>
              <w:jc w:val="center"/>
              <w:rPr>
                <w:rFonts w:ascii="Times New Roman" w:hAnsi="Times New Roman"/>
                <w:color w:val="000000" w:themeColor="text1"/>
              </w:rPr>
            </w:pPr>
            <w:r w:rsidRPr="007D5606">
              <w:rPr>
                <w:rFonts w:ascii="Times New Roman" w:hAnsi="Times New Roman"/>
                <w:b/>
                <w:bCs/>
                <w:color w:val="000000" w:themeColor="text1"/>
              </w:rPr>
              <w:t>Pieni annos</w:t>
            </w:r>
          </w:p>
        </w:tc>
        <w:tc>
          <w:tcPr>
            <w:tcW w:w="2315" w:type="dxa"/>
            <w:tcBorders>
              <w:top w:val="single" w:sz="4" w:space="0" w:color="000000"/>
              <w:left w:val="single" w:sz="4" w:space="0" w:color="000000"/>
              <w:bottom w:val="single" w:sz="4" w:space="0" w:color="000000"/>
              <w:right w:val="single" w:sz="4" w:space="0" w:color="000000"/>
            </w:tcBorders>
          </w:tcPr>
          <w:p w14:paraId="40EC87BA" w14:textId="77777777" w:rsidR="0030549D" w:rsidRPr="007D5606" w:rsidRDefault="0030549D" w:rsidP="00CE0BC6">
            <w:pPr>
              <w:pStyle w:val="TableParagraph"/>
              <w:keepNext/>
              <w:widowControl/>
              <w:kinsoku w:val="0"/>
              <w:overflowPunct w:val="0"/>
              <w:ind w:left="102" w:right="213"/>
              <w:jc w:val="center"/>
              <w:rPr>
                <w:rFonts w:ascii="Times New Roman" w:hAnsi="Times New Roman"/>
                <w:color w:val="000000" w:themeColor="text1"/>
              </w:rPr>
            </w:pPr>
            <w:r w:rsidRPr="007D5606">
              <w:rPr>
                <w:rFonts w:ascii="Times New Roman" w:hAnsi="Times New Roman"/>
                <w:b/>
                <w:bCs/>
                <w:color w:val="000000" w:themeColor="text1"/>
              </w:rPr>
              <w:t>Tavanomainen annos</w:t>
            </w:r>
          </w:p>
        </w:tc>
      </w:tr>
      <w:tr w:rsidR="0030549D" w:rsidRPr="007D5606" w14:paraId="17FE1847" w14:textId="77777777" w:rsidTr="00CE0BC6">
        <w:trPr>
          <w:cantSplit/>
        </w:trPr>
        <w:tc>
          <w:tcPr>
            <w:tcW w:w="2635" w:type="dxa"/>
            <w:tcBorders>
              <w:top w:val="single" w:sz="4" w:space="0" w:color="000000"/>
              <w:left w:val="single" w:sz="4" w:space="0" w:color="000000"/>
              <w:bottom w:val="single" w:sz="4" w:space="0" w:color="000000"/>
              <w:right w:val="single" w:sz="4" w:space="0" w:color="000000"/>
            </w:tcBorders>
          </w:tcPr>
          <w:p w14:paraId="5703BEB6" w14:textId="77777777" w:rsidR="0030549D" w:rsidRPr="007D5606" w:rsidRDefault="0030549D" w:rsidP="00CE0BC6">
            <w:pPr>
              <w:pStyle w:val="TableParagraph"/>
              <w:widowControl/>
              <w:kinsoku w:val="0"/>
              <w:overflowPunct w:val="0"/>
              <w:spacing w:line="249" w:lineRule="exact"/>
              <w:ind w:left="102"/>
              <w:jc w:val="center"/>
              <w:rPr>
                <w:rFonts w:ascii="Times New Roman" w:hAnsi="Times New Roman"/>
                <w:color w:val="000000" w:themeColor="text1"/>
              </w:rPr>
            </w:pPr>
            <w:r w:rsidRPr="007D5606">
              <w:rPr>
                <w:rFonts w:ascii="Times New Roman" w:hAnsi="Times New Roman"/>
                <w:color w:val="000000" w:themeColor="text1"/>
              </w:rPr>
              <w:t>&lt; 40 kg</w:t>
            </w:r>
          </w:p>
        </w:tc>
        <w:tc>
          <w:tcPr>
            <w:tcW w:w="2318" w:type="dxa"/>
            <w:tcBorders>
              <w:top w:val="single" w:sz="4" w:space="0" w:color="000000"/>
              <w:left w:val="single" w:sz="4" w:space="0" w:color="000000"/>
              <w:bottom w:val="single" w:sz="4" w:space="0" w:color="000000"/>
              <w:right w:val="single" w:sz="4" w:space="0" w:color="000000"/>
            </w:tcBorders>
          </w:tcPr>
          <w:p w14:paraId="45B835B1" w14:textId="77777777" w:rsidR="0030549D" w:rsidRPr="007D5606" w:rsidRDefault="0030549D" w:rsidP="00CE0BC6">
            <w:pPr>
              <w:pStyle w:val="TableParagraph"/>
              <w:widowControl/>
              <w:kinsoku w:val="0"/>
              <w:overflowPunct w:val="0"/>
              <w:spacing w:line="249" w:lineRule="exact"/>
              <w:ind w:left="100"/>
              <w:jc w:val="center"/>
              <w:rPr>
                <w:rFonts w:ascii="Times New Roman" w:hAnsi="Times New Roman"/>
                <w:color w:val="000000" w:themeColor="text1"/>
              </w:rPr>
            </w:pPr>
            <w:r w:rsidRPr="007D5606">
              <w:rPr>
                <w:rFonts w:ascii="Times New Roman" w:hAnsi="Times New Roman"/>
                <w:color w:val="000000" w:themeColor="text1"/>
              </w:rPr>
              <w:t>10 mg joka 2. viikko</w:t>
            </w:r>
          </w:p>
        </w:tc>
        <w:tc>
          <w:tcPr>
            <w:tcW w:w="2315" w:type="dxa"/>
            <w:tcBorders>
              <w:top w:val="single" w:sz="4" w:space="0" w:color="000000"/>
              <w:left w:val="single" w:sz="4" w:space="0" w:color="000000"/>
              <w:bottom w:val="single" w:sz="4" w:space="0" w:color="000000"/>
              <w:right w:val="single" w:sz="4" w:space="0" w:color="000000"/>
            </w:tcBorders>
          </w:tcPr>
          <w:p w14:paraId="46F09E84" w14:textId="77777777" w:rsidR="0030549D" w:rsidRPr="007D5606" w:rsidRDefault="0030549D" w:rsidP="00CE0BC6">
            <w:pPr>
              <w:pStyle w:val="TableParagraph"/>
              <w:widowControl/>
              <w:kinsoku w:val="0"/>
              <w:overflowPunct w:val="0"/>
              <w:spacing w:line="249" w:lineRule="exact"/>
              <w:ind w:left="102"/>
              <w:jc w:val="center"/>
              <w:rPr>
                <w:rFonts w:ascii="Times New Roman" w:hAnsi="Times New Roman"/>
                <w:color w:val="000000" w:themeColor="text1"/>
              </w:rPr>
            </w:pPr>
            <w:r w:rsidRPr="007D5606">
              <w:rPr>
                <w:rFonts w:ascii="Times New Roman" w:hAnsi="Times New Roman"/>
                <w:color w:val="000000" w:themeColor="text1"/>
              </w:rPr>
              <w:t>20 mg joka 2. viikko</w:t>
            </w:r>
          </w:p>
        </w:tc>
      </w:tr>
      <w:tr w:rsidR="0030549D" w:rsidRPr="007D5606" w14:paraId="04F46D9C" w14:textId="77777777" w:rsidTr="00CE0BC6">
        <w:trPr>
          <w:cantSplit/>
        </w:trPr>
        <w:tc>
          <w:tcPr>
            <w:tcW w:w="2635" w:type="dxa"/>
            <w:tcBorders>
              <w:top w:val="single" w:sz="4" w:space="0" w:color="000000"/>
              <w:left w:val="single" w:sz="4" w:space="0" w:color="000000"/>
              <w:bottom w:val="single" w:sz="4" w:space="0" w:color="000000"/>
              <w:right w:val="single" w:sz="4" w:space="0" w:color="000000"/>
            </w:tcBorders>
          </w:tcPr>
          <w:p w14:paraId="09F62BF8" w14:textId="77777777" w:rsidR="0030549D" w:rsidRPr="007D5606" w:rsidRDefault="0030549D" w:rsidP="00CE0BC6">
            <w:pPr>
              <w:pStyle w:val="TableParagraph"/>
              <w:widowControl/>
              <w:kinsoku w:val="0"/>
              <w:overflowPunct w:val="0"/>
              <w:spacing w:line="251" w:lineRule="exact"/>
              <w:ind w:left="102"/>
              <w:jc w:val="center"/>
              <w:rPr>
                <w:rFonts w:ascii="Times New Roman" w:hAnsi="Times New Roman"/>
                <w:color w:val="000000" w:themeColor="text1"/>
              </w:rPr>
            </w:pPr>
            <w:r w:rsidRPr="007D5606">
              <w:rPr>
                <w:rFonts w:ascii="Times New Roman" w:hAnsi="Times New Roman"/>
                <w:color w:val="000000" w:themeColor="text1"/>
              </w:rPr>
              <w:t>≥ 40 kg</w:t>
            </w:r>
          </w:p>
        </w:tc>
        <w:tc>
          <w:tcPr>
            <w:tcW w:w="2318" w:type="dxa"/>
            <w:tcBorders>
              <w:top w:val="single" w:sz="4" w:space="0" w:color="000000"/>
              <w:left w:val="single" w:sz="4" w:space="0" w:color="000000"/>
              <w:bottom w:val="single" w:sz="4" w:space="0" w:color="000000"/>
              <w:right w:val="single" w:sz="4" w:space="0" w:color="000000"/>
            </w:tcBorders>
          </w:tcPr>
          <w:p w14:paraId="44018A35" w14:textId="77777777" w:rsidR="0030549D" w:rsidRPr="007D5606" w:rsidRDefault="0030549D" w:rsidP="00CE0BC6">
            <w:pPr>
              <w:pStyle w:val="TableParagraph"/>
              <w:widowControl/>
              <w:kinsoku w:val="0"/>
              <w:overflowPunct w:val="0"/>
              <w:spacing w:line="251" w:lineRule="exact"/>
              <w:ind w:left="100"/>
              <w:jc w:val="center"/>
              <w:rPr>
                <w:rFonts w:ascii="Times New Roman" w:hAnsi="Times New Roman"/>
                <w:color w:val="000000" w:themeColor="text1"/>
              </w:rPr>
            </w:pPr>
            <w:r w:rsidRPr="007D5606">
              <w:rPr>
                <w:rFonts w:ascii="Times New Roman" w:hAnsi="Times New Roman"/>
                <w:color w:val="000000" w:themeColor="text1"/>
              </w:rPr>
              <w:t>20 mg joka 2. viikko</w:t>
            </w:r>
          </w:p>
        </w:tc>
        <w:tc>
          <w:tcPr>
            <w:tcW w:w="2315" w:type="dxa"/>
            <w:tcBorders>
              <w:top w:val="single" w:sz="4" w:space="0" w:color="000000"/>
              <w:left w:val="single" w:sz="4" w:space="0" w:color="000000"/>
              <w:bottom w:val="single" w:sz="4" w:space="0" w:color="000000"/>
              <w:right w:val="single" w:sz="4" w:space="0" w:color="000000"/>
            </w:tcBorders>
          </w:tcPr>
          <w:p w14:paraId="0A1FE72D" w14:textId="77777777" w:rsidR="0030549D" w:rsidRPr="007D5606" w:rsidRDefault="0030549D" w:rsidP="00CE0BC6">
            <w:pPr>
              <w:pStyle w:val="TableParagraph"/>
              <w:widowControl/>
              <w:kinsoku w:val="0"/>
              <w:overflowPunct w:val="0"/>
              <w:spacing w:line="251" w:lineRule="exact"/>
              <w:ind w:left="102"/>
              <w:jc w:val="center"/>
              <w:rPr>
                <w:rFonts w:ascii="Times New Roman" w:hAnsi="Times New Roman"/>
                <w:color w:val="000000" w:themeColor="text1"/>
              </w:rPr>
            </w:pPr>
            <w:r w:rsidRPr="007D5606">
              <w:rPr>
                <w:rFonts w:ascii="Times New Roman" w:hAnsi="Times New Roman"/>
                <w:color w:val="000000" w:themeColor="text1"/>
              </w:rPr>
              <w:t>40 mg joka 2. viikko</w:t>
            </w:r>
          </w:p>
        </w:tc>
      </w:tr>
    </w:tbl>
    <w:p w14:paraId="301DBF5B" w14:textId="77777777" w:rsidR="0030549D" w:rsidRPr="007D5606" w:rsidRDefault="0030549D" w:rsidP="0030549D">
      <w:pPr>
        <w:pStyle w:val="BodyText"/>
        <w:widowControl/>
        <w:kinsoku w:val="0"/>
        <w:overflowPunct w:val="0"/>
        <w:ind w:left="0"/>
        <w:rPr>
          <w:bCs/>
          <w:color w:val="000000" w:themeColor="text1"/>
        </w:rPr>
      </w:pPr>
    </w:p>
    <w:p w14:paraId="0042DD0E" w14:textId="77777777" w:rsidR="0030549D" w:rsidRPr="007D5606" w:rsidRDefault="0030549D" w:rsidP="0030549D">
      <w:pPr>
        <w:pStyle w:val="BodyText"/>
        <w:keepNext/>
        <w:widowControl/>
        <w:kinsoku w:val="0"/>
        <w:overflowPunct w:val="0"/>
        <w:ind w:left="0"/>
        <w:rPr>
          <w:color w:val="000000" w:themeColor="text1"/>
        </w:rPr>
      </w:pPr>
      <w:r w:rsidRPr="007D5606">
        <w:rPr>
          <w:i/>
          <w:iCs/>
          <w:color w:val="000000" w:themeColor="text1"/>
          <w:u w:val="single"/>
        </w:rPr>
        <w:t>Tehotulokset</w:t>
      </w:r>
    </w:p>
    <w:p w14:paraId="20271125" w14:textId="77777777" w:rsidR="0030549D" w:rsidRPr="007D5606" w:rsidRDefault="0030549D" w:rsidP="0030549D">
      <w:pPr>
        <w:pStyle w:val="BodyText"/>
        <w:keepNext/>
        <w:widowControl/>
        <w:kinsoku w:val="0"/>
        <w:overflowPunct w:val="0"/>
        <w:ind w:left="0"/>
        <w:rPr>
          <w:i/>
          <w:iCs/>
          <w:color w:val="000000" w:themeColor="text1"/>
        </w:rPr>
      </w:pPr>
    </w:p>
    <w:p w14:paraId="15C96E9E"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Tutkimuksen ensisijainen päätetapahtuma oli kliininen remissio viikolla 26 (määritelmä: PCDAI-pisteet ≤ 10).</w:t>
      </w:r>
    </w:p>
    <w:p w14:paraId="6BA571C5" w14:textId="77777777" w:rsidR="0030549D" w:rsidRPr="007D5606" w:rsidRDefault="0030549D" w:rsidP="0030549D">
      <w:pPr>
        <w:pStyle w:val="BodyText"/>
        <w:widowControl/>
        <w:kinsoku w:val="0"/>
        <w:overflowPunct w:val="0"/>
        <w:ind w:left="0"/>
        <w:rPr>
          <w:color w:val="000000" w:themeColor="text1"/>
        </w:rPr>
      </w:pPr>
    </w:p>
    <w:p w14:paraId="450A929E"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Kliiniset remissio- ja vasteprosentit esitetään taulukossa 2</w:t>
      </w:r>
      <w:r w:rsidR="00BE5EF3" w:rsidRPr="007D5606">
        <w:rPr>
          <w:color w:val="000000" w:themeColor="text1"/>
        </w:rPr>
        <w:t>4</w:t>
      </w:r>
      <w:r w:rsidRPr="007D5606">
        <w:rPr>
          <w:color w:val="000000" w:themeColor="text1"/>
        </w:rPr>
        <w:t xml:space="preserve"> (Kliinisen vasteen määritelmä: PCDAI-pisteet pienenivät vähintään 15 p lähtöarvoihin nähden). Kortikosteroidi- tai immunomodulanttihoidon lopettamisprosentit esitetään taulukossa 2</w:t>
      </w:r>
      <w:r w:rsidR="00BE5EF3" w:rsidRPr="007D5606">
        <w:rPr>
          <w:color w:val="000000" w:themeColor="text1"/>
        </w:rPr>
        <w:t>5</w:t>
      </w:r>
      <w:r w:rsidRPr="007D5606">
        <w:rPr>
          <w:color w:val="000000" w:themeColor="text1"/>
        </w:rPr>
        <w:t>.</w:t>
      </w:r>
    </w:p>
    <w:p w14:paraId="41A7A192" w14:textId="77777777" w:rsidR="0030549D" w:rsidRPr="007D5606" w:rsidRDefault="0030549D" w:rsidP="0030549D">
      <w:pPr>
        <w:pStyle w:val="BodyText"/>
        <w:widowControl/>
        <w:kinsoku w:val="0"/>
        <w:overflowPunct w:val="0"/>
        <w:ind w:left="0"/>
        <w:rPr>
          <w:color w:val="000000" w:themeColor="text1"/>
        </w:rPr>
      </w:pPr>
    </w:p>
    <w:p w14:paraId="56EE46A3" w14:textId="77777777" w:rsidR="0030549D" w:rsidRPr="007D5606" w:rsidRDefault="0030549D" w:rsidP="0030549D">
      <w:pPr>
        <w:keepNext/>
        <w:rPr>
          <w:b/>
          <w:color w:val="000000" w:themeColor="text1"/>
        </w:rPr>
      </w:pPr>
      <w:r w:rsidRPr="007D5606">
        <w:rPr>
          <w:b/>
          <w:color w:val="000000" w:themeColor="text1"/>
        </w:rPr>
        <w:t>Taulukko 2</w:t>
      </w:r>
      <w:r w:rsidR="00BE5EF3" w:rsidRPr="007D5606">
        <w:rPr>
          <w:b/>
          <w:color w:val="000000" w:themeColor="text1"/>
        </w:rPr>
        <w:t>4</w:t>
      </w:r>
      <w:r w:rsidRPr="007D5606">
        <w:rPr>
          <w:b/>
          <w:color w:val="000000" w:themeColor="text1"/>
        </w:rPr>
        <w:t>. Tutkimus lasten Crohnin taudista</w:t>
      </w:r>
      <w:r w:rsidRPr="007D5606">
        <w:rPr>
          <w:b/>
          <w:color w:val="000000" w:themeColor="text1"/>
        </w:rPr>
        <w:sym w:font="Symbol" w:char="F02D"/>
      </w:r>
      <w:r w:rsidRPr="007D5606">
        <w:rPr>
          <w:b/>
          <w:color w:val="000000" w:themeColor="text1"/>
        </w:rPr>
        <w:t xml:space="preserve"> Kliininen PCDAI-remissio ja vaste</w:t>
      </w:r>
    </w:p>
    <w:p w14:paraId="0E18CAF0" w14:textId="77777777" w:rsidR="0030549D" w:rsidRPr="007D5606" w:rsidRDefault="0030549D" w:rsidP="0030549D">
      <w:pPr>
        <w:keepNext/>
        <w:jc w:val="cente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288"/>
        <w:gridCol w:w="2258"/>
        <w:gridCol w:w="2252"/>
      </w:tblGrid>
      <w:tr w:rsidR="0030549D" w:rsidRPr="007D5606" w14:paraId="527E4755" w14:textId="77777777" w:rsidTr="00CE0BC6">
        <w:trPr>
          <w:tblHeader/>
        </w:trPr>
        <w:tc>
          <w:tcPr>
            <w:tcW w:w="2325" w:type="dxa"/>
            <w:tcBorders>
              <w:top w:val="single" w:sz="4" w:space="0" w:color="auto"/>
              <w:left w:val="single" w:sz="4" w:space="0" w:color="auto"/>
              <w:bottom w:val="single" w:sz="4" w:space="0" w:color="auto"/>
              <w:right w:val="single" w:sz="4" w:space="0" w:color="auto"/>
            </w:tcBorders>
          </w:tcPr>
          <w:p w14:paraId="682E05FE" w14:textId="77777777" w:rsidR="0030549D" w:rsidRPr="007D5606" w:rsidRDefault="0030549D" w:rsidP="00CE0BC6">
            <w:pPr>
              <w:keepNext/>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48A8D2F0" w14:textId="77777777" w:rsidR="0030549D" w:rsidRPr="007D5606" w:rsidRDefault="0030549D" w:rsidP="00CE0BC6">
            <w:pPr>
              <w:keepNext/>
              <w:jc w:val="center"/>
              <w:rPr>
                <w:b/>
                <w:color w:val="000000" w:themeColor="text1"/>
              </w:rPr>
            </w:pPr>
            <w:r w:rsidRPr="007D5606">
              <w:rPr>
                <w:b/>
                <w:color w:val="000000" w:themeColor="text1"/>
              </w:rPr>
              <w:t>Tavanomainen annos</w:t>
            </w:r>
          </w:p>
          <w:p w14:paraId="0FB13016" w14:textId="77777777" w:rsidR="0030549D" w:rsidRPr="007D5606" w:rsidRDefault="0030549D" w:rsidP="00CE0BC6">
            <w:pPr>
              <w:keepNext/>
              <w:jc w:val="center"/>
              <w:rPr>
                <w:b/>
                <w:color w:val="000000" w:themeColor="text1"/>
              </w:rPr>
            </w:pPr>
            <w:r w:rsidRPr="007D5606">
              <w:rPr>
                <w:b/>
                <w:color w:val="000000" w:themeColor="text1"/>
              </w:rPr>
              <w:t>40/20 mg joka 2. viikko</w:t>
            </w:r>
          </w:p>
          <w:p w14:paraId="1B8E68E0" w14:textId="77777777" w:rsidR="0030549D" w:rsidRPr="007D5606" w:rsidRDefault="0030549D" w:rsidP="00CE0BC6">
            <w:pPr>
              <w:keepNext/>
              <w:jc w:val="center"/>
              <w:rPr>
                <w:b/>
                <w:color w:val="000000" w:themeColor="text1"/>
              </w:rPr>
            </w:pPr>
            <w:r w:rsidRPr="007D5606">
              <w:rPr>
                <w:b/>
                <w:color w:val="000000" w:themeColor="text1"/>
              </w:rPr>
              <w:t>N = 93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15A2BA6" w14:textId="77777777" w:rsidR="0030549D" w:rsidRPr="007D5606" w:rsidRDefault="0030549D" w:rsidP="00CE0BC6">
            <w:pPr>
              <w:keepNext/>
              <w:jc w:val="center"/>
              <w:rPr>
                <w:b/>
                <w:color w:val="000000" w:themeColor="text1"/>
              </w:rPr>
            </w:pPr>
            <w:r w:rsidRPr="007D5606">
              <w:rPr>
                <w:b/>
                <w:color w:val="000000" w:themeColor="text1"/>
              </w:rPr>
              <w:t>Pieni annos</w:t>
            </w:r>
          </w:p>
          <w:p w14:paraId="3B4943B7" w14:textId="77777777" w:rsidR="0030549D" w:rsidRPr="007D5606" w:rsidRDefault="0030549D" w:rsidP="00CE0BC6">
            <w:pPr>
              <w:keepNext/>
              <w:jc w:val="center"/>
              <w:rPr>
                <w:b/>
                <w:color w:val="000000" w:themeColor="text1"/>
              </w:rPr>
            </w:pPr>
            <w:r w:rsidRPr="007D5606">
              <w:rPr>
                <w:b/>
                <w:color w:val="000000" w:themeColor="text1"/>
              </w:rPr>
              <w:t>20/10 mg joka 2. viikko</w:t>
            </w:r>
          </w:p>
          <w:p w14:paraId="04B7971B" w14:textId="77777777" w:rsidR="0030549D" w:rsidRPr="007D5606" w:rsidRDefault="0030549D" w:rsidP="00CE0BC6">
            <w:pPr>
              <w:keepNext/>
              <w:jc w:val="center"/>
              <w:rPr>
                <w:b/>
                <w:color w:val="000000" w:themeColor="text1"/>
              </w:rPr>
            </w:pPr>
            <w:r w:rsidRPr="007D5606">
              <w:rPr>
                <w:b/>
                <w:color w:val="000000" w:themeColor="text1"/>
              </w:rPr>
              <w:t>N = 95</w:t>
            </w:r>
          </w:p>
        </w:tc>
        <w:tc>
          <w:tcPr>
            <w:tcW w:w="2326" w:type="dxa"/>
            <w:tcBorders>
              <w:top w:val="single" w:sz="4" w:space="0" w:color="auto"/>
              <w:left w:val="single" w:sz="4" w:space="0" w:color="auto"/>
              <w:bottom w:val="single" w:sz="4" w:space="0" w:color="auto"/>
              <w:right w:val="single" w:sz="4" w:space="0" w:color="auto"/>
            </w:tcBorders>
            <w:hideMark/>
          </w:tcPr>
          <w:p w14:paraId="122C8F33" w14:textId="77777777" w:rsidR="0030549D" w:rsidRPr="007D5606" w:rsidRDefault="0030549D" w:rsidP="00CE0BC6">
            <w:pPr>
              <w:keepNext/>
              <w:jc w:val="center"/>
              <w:rPr>
                <w:b/>
                <w:color w:val="000000" w:themeColor="text1"/>
              </w:rPr>
            </w:pPr>
            <w:r w:rsidRPr="007D5606">
              <w:rPr>
                <w:b/>
                <w:color w:val="000000" w:themeColor="text1"/>
              </w:rPr>
              <w:t>p</w:t>
            </w:r>
            <w:r w:rsidRPr="007D5606">
              <w:rPr>
                <w:b/>
                <w:color w:val="000000" w:themeColor="text1"/>
              </w:rPr>
              <w:noBreakHyphen/>
              <w:t>arvo*</w:t>
            </w:r>
          </w:p>
        </w:tc>
      </w:tr>
      <w:tr w:rsidR="0030549D" w:rsidRPr="007D5606" w14:paraId="5B775283" w14:textId="77777777" w:rsidTr="00CE0BC6">
        <w:tc>
          <w:tcPr>
            <w:tcW w:w="2325" w:type="dxa"/>
            <w:tcBorders>
              <w:top w:val="single" w:sz="4" w:space="0" w:color="auto"/>
              <w:left w:val="single" w:sz="4" w:space="0" w:color="auto"/>
              <w:bottom w:val="single" w:sz="4" w:space="0" w:color="auto"/>
              <w:right w:val="single" w:sz="4" w:space="0" w:color="auto"/>
            </w:tcBorders>
            <w:hideMark/>
          </w:tcPr>
          <w:p w14:paraId="51835D5F" w14:textId="77777777" w:rsidR="0030549D" w:rsidRPr="007D5606" w:rsidRDefault="0030549D" w:rsidP="00CE0BC6">
            <w:pPr>
              <w:keepNext/>
              <w:rPr>
                <w:b/>
                <w:color w:val="000000" w:themeColor="text1"/>
              </w:rPr>
            </w:pPr>
            <w:r w:rsidRPr="007D5606">
              <w:rPr>
                <w:b/>
                <w:color w:val="000000" w:themeColor="text1"/>
              </w:rPr>
              <w:t>Viikko 26</w:t>
            </w:r>
          </w:p>
        </w:tc>
        <w:tc>
          <w:tcPr>
            <w:tcW w:w="2326" w:type="dxa"/>
            <w:tcBorders>
              <w:top w:val="single" w:sz="4" w:space="0" w:color="auto"/>
              <w:left w:val="single" w:sz="4" w:space="0" w:color="auto"/>
              <w:bottom w:val="single" w:sz="4" w:space="0" w:color="auto"/>
              <w:right w:val="single" w:sz="4" w:space="0" w:color="auto"/>
            </w:tcBorders>
            <w:vAlign w:val="center"/>
          </w:tcPr>
          <w:p w14:paraId="37A1E904" w14:textId="77777777" w:rsidR="0030549D" w:rsidRPr="007D5606" w:rsidRDefault="0030549D" w:rsidP="00CE0BC6">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597520AF" w14:textId="77777777" w:rsidR="0030549D" w:rsidRPr="007D5606" w:rsidRDefault="0030549D" w:rsidP="00CE0BC6">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7D73B86E" w14:textId="77777777" w:rsidR="0030549D" w:rsidRPr="007D5606" w:rsidRDefault="0030549D" w:rsidP="00CE0BC6">
            <w:pPr>
              <w:keepNext/>
              <w:jc w:val="center"/>
              <w:rPr>
                <w:color w:val="000000" w:themeColor="text1"/>
              </w:rPr>
            </w:pPr>
          </w:p>
        </w:tc>
      </w:tr>
      <w:tr w:rsidR="0030549D" w:rsidRPr="007D5606" w14:paraId="5906CF50" w14:textId="77777777" w:rsidTr="00CE0BC6">
        <w:tc>
          <w:tcPr>
            <w:tcW w:w="2325" w:type="dxa"/>
            <w:tcBorders>
              <w:top w:val="single" w:sz="4" w:space="0" w:color="auto"/>
              <w:left w:val="single" w:sz="4" w:space="0" w:color="auto"/>
              <w:bottom w:val="single" w:sz="4" w:space="0" w:color="auto"/>
              <w:right w:val="single" w:sz="4" w:space="0" w:color="auto"/>
            </w:tcBorders>
            <w:hideMark/>
          </w:tcPr>
          <w:p w14:paraId="0BA563DA" w14:textId="77777777" w:rsidR="0030549D" w:rsidRPr="007D5606" w:rsidRDefault="0030549D" w:rsidP="00CE0BC6">
            <w:pPr>
              <w:keepNext/>
              <w:ind w:left="180"/>
              <w:rPr>
                <w:color w:val="000000" w:themeColor="text1"/>
              </w:rPr>
            </w:pPr>
            <w:r w:rsidRPr="007D5606">
              <w:rPr>
                <w:color w:val="000000" w:themeColor="text1"/>
              </w:rPr>
              <w:t>Kliininen remissio</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2F46A20" w14:textId="77777777" w:rsidR="0030549D" w:rsidRPr="007D5606" w:rsidRDefault="0030549D" w:rsidP="00CE0BC6">
            <w:pPr>
              <w:keepNext/>
              <w:jc w:val="center"/>
              <w:rPr>
                <w:color w:val="000000" w:themeColor="text1"/>
              </w:rPr>
            </w:pPr>
            <w:r w:rsidRPr="007D5606">
              <w:rPr>
                <w:color w:val="000000" w:themeColor="text1"/>
              </w:rPr>
              <w:t>38,7 %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59835D9" w14:textId="77777777" w:rsidR="0030549D" w:rsidRPr="007D5606" w:rsidRDefault="0030549D" w:rsidP="00CE0BC6">
            <w:pPr>
              <w:keepNext/>
              <w:jc w:val="center"/>
              <w:rPr>
                <w:color w:val="000000" w:themeColor="text1"/>
              </w:rPr>
            </w:pPr>
            <w:r w:rsidRPr="007D5606">
              <w:rPr>
                <w:color w:val="000000" w:themeColor="text1"/>
              </w:rP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B56B912" w14:textId="77777777" w:rsidR="0030549D" w:rsidRPr="007D5606" w:rsidRDefault="0030549D" w:rsidP="00CE0BC6">
            <w:pPr>
              <w:keepNext/>
              <w:jc w:val="center"/>
              <w:rPr>
                <w:color w:val="000000" w:themeColor="text1"/>
              </w:rPr>
            </w:pPr>
            <w:r w:rsidRPr="007D5606">
              <w:rPr>
                <w:color w:val="000000" w:themeColor="text1"/>
              </w:rPr>
              <w:t>0,075</w:t>
            </w:r>
          </w:p>
        </w:tc>
      </w:tr>
      <w:tr w:rsidR="0030549D" w:rsidRPr="007D5606" w14:paraId="58213E4B" w14:textId="77777777" w:rsidTr="00CE0BC6">
        <w:tc>
          <w:tcPr>
            <w:tcW w:w="2325" w:type="dxa"/>
            <w:tcBorders>
              <w:top w:val="single" w:sz="4" w:space="0" w:color="auto"/>
              <w:left w:val="single" w:sz="4" w:space="0" w:color="auto"/>
              <w:bottom w:val="single" w:sz="4" w:space="0" w:color="auto"/>
              <w:right w:val="single" w:sz="4" w:space="0" w:color="auto"/>
            </w:tcBorders>
            <w:hideMark/>
          </w:tcPr>
          <w:p w14:paraId="754C1FDA" w14:textId="77777777" w:rsidR="0030549D" w:rsidRPr="007D5606" w:rsidRDefault="0030549D" w:rsidP="00CE0BC6">
            <w:pPr>
              <w:ind w:left="180"/>
              <w:rPr>
                <w:color w:val="000000" w:themeColor="text1"/>
              </w:rPr>
            </w:pPr>
            <w:r w:rsidRPr="007D5606">
              <w:rPr>
                <w:color w:val="000000" w:themeColor="text1"/>
              </w:rPr>
              <w:t>Kliininen vaste</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46EEEB4" w14:textId="77777777" w:rsidR="0030549D" w:rsidRPr="007D5606" w:rsidRDefault="0030549D" w:rsidP="00CE0BC6">
            <w:pPr>
              <w:jc w:val="center"/>
              <w:rPr>
                <w:color w:val="000000" w:themeColor="text1"/>
              </w:rPr>
            </w:pPr>
            <w:r w:rsidRPr="007D5606">
              <w:rPr>
                <w:color w:val="000000" w:themeColor="text1"/>
              </w:rPr>
              <w:t>59,1 %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EC81049" w14:textId="77777777" w:rsidR="0030549D" w:rsidRPr="007D5606" w:rsidRDefault="0030549D" w:rsidP="00CE0BC6">
            <w:pPr>
              <w:jc w:val="center"/>
              <w:rPr>
                <w:color w:val="000000" w:themeColor="text1"/>
              </w:rPr>
            </w:pPr>
            <w:r w:rsidRPr="007D5606">
              <w:rPr>
                <w:color w:val="000000" w:themeColor="text1"/>
              </w:rPr>
              <w:t>48,4 %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C259065" w14:textId="77777777" w:rsidR="0030549D" w:rsidRPr="007D5606" w:rsidRDefault="0030549D" w:rsidP="00CE0BC6">
            <w:pPr>
              <w:jc w:val="center"/>
              <w:rPr>
                <w:color w:val="000000" w:themeColor="text1"/>
              </w:rPr>
            </w:pPr>
            <w:r w:rsidRPr="007D5606">
              <w:rPr>
                <w:color w:val="000000" w:themeColor="text1"/>
              </w:rPr>
              <w:t>0,073</w:t>
            </w:r>
          </w:p>
        </w:tc>
      </w:tr>
      <w:tr w:rsidR="0030549D" w:rsidRPr="007D5606" w14:paraId="38EE06B0" w14:textId="77777777" w:rsidTr="00CE0BC6">
        <w:tc>
          <w:tcPr>
            <w:tcW w:w="2325" w:type="dxa"/>
            <w:tcBorders>
              <w:top w:val="single" w:sz="4" w:space="0" w:color="auto"/>
              <w:left w:val="single" w:sz="4" w:space="0" w:color="auto"/>
              <w:bottom w:val="single" w:sz="4" w:space="0" w:color="auto"/>
              <w:right w:val="single" w:sz="4" w:space="0" w:color="auto"/>
            </w:tcBorders>
            <w:hideMark/>
          </w:tcPr>
          <w:p w14:paraId="0E5FA7A7" w14:textId="77777777" w:rsidR="0030549D" w:rsidRPr="007D5606" w:rsidRDefault="0030549D" w:rsidP="00CE0BC6">
            <w:pPr>
              <w:keepNext/>
              <w:rPr>
                <w:b/>
                <w:color w:val="000000" w:themeColor="text1"/>
              </w:rPr>
            </w:pPr>
            <w:r w:rsidRPr="007D5606">
              <w:rPr>
                <w:b/>
                <w:color w:val="000000" w:themeColor="text1"/>
              </w:rPr>
              <w:lastRenderedPageBreak/>
              <w:t>Viikko 52</w:t>
            </w:r>
          </w:p>
        </w:tc>
        <w:tc>
          <w:tcPr>
            <w:tcW w:w="2326" w:type="dxa"/>
            <w:tcBorders>
              <w:top w:val="single" w:sz="4" w:space="0" w:color="auto"/>
              <w:left w:val="single" w:sz="4" w:space="0" w:color="auto"/>
              <w:bottom w:val="single" w:sz="4" w:space="0" w:color="auto"/>
              <w:right w:val="single" w:sz="4" w:space="0" w:color="auto"/>
            </w:tcBorders>
            <w:vAlign w:val="center"/>
          </w:tcPr>
          <w:p w14:paraId="06AF746F" w14:textId="77777777" w:rsidR="0030549D" w:rsidRPr="007D5606" w:rsidRDefault="0030549D" w:rsidP="00CE0BC6">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141273BC" w14:textId="77777777" w:rsidR="0030549D" w:rsidRPr="007D5606" w:rsidRDefault="0030549D" w:rsidP="00CE0BC6">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22EEA99F" w14:textId="77777777" w:rsidR="0030549D" w:rsidRPr="007D5606" w:rsidRDefault="0030549D" w:rsidP="00CE0BC6">
            <w:pPr>
              <w:keepNext/>
              <w:jc w:val="center"/>
              <w:rPr>
                <w:color w:val="000000" w:themeColor="text1"/>
              </w:rPr>
            </w:pPr>
          </w:p>
        </w:tc>
      </w:tr>
      <w:tr w:rsidR="0030549D" w:rsidRPr="007D5606" w14:paraId="2E94B774" w14:textId="77777777" w:rsidTr="00CE0BC6">
        <w:tc>
          <w:tcPr>
            <w:tcW w:w="2325" w:type="dxa"/>
            <w:tcBorders>
              <w:top w:val="single" w:sz="4" w:space="0" w:color="auto"/>
              <w:left w:val="single" w:sz="4" w:space="0" w:color="auto"/>
              <w:bottom w:val="single" w:sz="4" w:space="0" w:color="auto"/>
              <w:right w:val="single" w:sz="4" w:space="0" w:color="auto"/>
            </w:tcBorders>
            <w:hideMark/>
          </w:tcPr>
          <w:p w14:paraId="1E83642F" w14:textId="77777777" w:rsidR="0030549D" w:rsidRPr="007D5606" w:rsidRDefault="0030549D" w:rsidP="00CE0BC6">
            <w:pPr>
              <w:keepNext/>
              <w:ind w:left="180"/>
              <w:rPr>
                <w:color w:val="000000" w:themeColor="text1"/>
              </w:rPr>
            </w:pPr>
            <w:r w:rsidRPr="007D5606">
              <w:rPr>
                <w:color w:val="000000" w:themeColor="text1"/>
              </w:rPr>
              <w:t>Kliininen remissio</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1A7152C" w14:textId="77777777" w:rsidR="0030549D" w:rsidRPr="007D5606" w:rsidRDefault="0030549D" w:rsidP="00CE0BC6">
            <w:pPr>
              <w:keepNext/>
              <w:jc w:val="center"/>
              <w:rPr>
                <w:color w:val="000000" w:themeColor="text1"/>
              </w:rPr>
            </w:pPr>
            <w:r w:rsidRPr="007D5606">
              <w:rPr>
                <w:color w:val="000000" w:themeColor="text1"/>
              </w:rPr>
              <w:t>33,3 %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1E4185E" w14:textId="77777777" w:rsidR="0030549D" w:rsidRPr="007D5606" w:rsidRDefault="0030549D" w:rsidP="00CE0BC6">
            <w:pPr>
              <w:keepNext/>
              <w:jc w:val="center"/>
              <w:rPr>
                <w:color w:val="000000" w:themeColor="text1"/>
              </w:rPr>
            </w:pPr>
            <w:r w:rsidRPr="007D5606">
              <w:rPr>
                <w:color w:val="000000" w:themeColor="text1"/>
              </w:rPr>
              <w:t>23,2 %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687B0C1" w14:textId="77777777" w:rsidR="0030549D" w:rsidRPr="007D5606" w:rsidRDefault="0030549D" w:rsidP="00CE0BC6">
            <w:pPr>
              <w:keepNext/>
              <w:jc w:val="center"/>
              <w:rPr>
                <w:color w:val="000000" w:themeColor="text1"/>
              </w:rPr>
            </w:pPr>
            <w:r w:rsidRPr="007D5606">
              <w:rPr>
                <w:color w:val="000000" w:themeColor="text1"/>
              </w:rPr>
              <w:t>0,100</w:t>
            </w:r>
          </w:p>
        </w:tc>
      </w:tr>
      <w:tr w:rsidR="0030549D" w:rsidRPr="007D5606" w14:paraId="7A7CD205" w14:textId="77777777" w:rsidTr="00CE0BC6">
        <w:tc>
          <w:tcPr>
            <w:tcW w:w="2325" w:type="dxa"/>
            <w:tcBorders>
              <w:top w:val="single" w:sz="4" w:space="0" w:color="auto"/>
              <w:left w:val="single" w:sz="4" w:space="0" w:color="auto"/>
              <w:bottom w:val="single" w:sz="4" w:space="0" w:color="auto"/>
              <w:right w:val="single" w:sz="4" w:space="0" w:color="auto"/>
            </w:tcBorders>
            <w:hideMark/>
          </w:tcPr>
          <w:p w14:paraId="1A4EA0BB" w14:textId="77777777" w:rsidR="0030549D" w:rsidRPr="007D5606" w:rsidRDefault="0030549D" w:rsidP="00CE0BC6">
            <w:pPr>
              <w:keepNext/>
              <w:ind w:left="180"/>
              <w:rPr>
                <w:color w:val="000000" w:themeColor="text1"/>
              </w:rPr>
            </w:pPr>
            <w:r w:rsidRPr="007D5606">
              <w:rPr>
                <w:color w:val="000000" w:themeColor="text1"/>
              </w:rPr>
              <w:t>Kliininen vaste</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578D344" w14:textId="77777777" w:rsidR="0030549D" w:rsidRPr="007D5606" w:rsidRDefault="0030549D" w:rsidP="00CE0BC6">
            <w:pPr>
              <w:keepNext/>
              <w:jc w:val="center"/>
              <w:rPr>
                <w:color w:val="000000" w:themeColor="text1"/>
              </w:rPr>
            </w:pPr>
            <w:r w:rsidRPr="007D5606">
              <w:rPr>
                <w:color w:val="000000" w:themeColor="text1"/>
              </w:rPr>
              <w:t>41,9 %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74DAD6D" w14:textId="77777777" w:rsidR="0030549D" w:rsidRPr="007D5606" w:rsidRDefault="0030549D" w:rsidP="00CE0BC6">
            <w:pPr>
              <w:keepNext/>
              <w:jc w:val="center"/>
              <w:rPr>
                <w:color w:val="000000" w:themeColor="text1"/>
              </w:rPr>
            </w:pPr>
            <w:r w:rsidRPr="007D5606">
              <w:rPr>
                <w:color w:val="000000" w:themeColor="text1"/>
              </w:rP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A02DA49" w14:textId="77777777" w:rsidR="0030549D" w:rsidRPr="007D5606" w:rsidRDefault="0030549D" w:rsidP="00CE0BC6">
            <w:pPr>
              <w:keepNext/>
              <w:jc w:val="center"/>
              <w:rPr>
                <w:color w:val="000000" w:themeColor="text1"/>
              </w:rPr>
            </w:pPr>
            <w:r w:rsidRPr="007D5606">
              <w:rPr>
                <w:color w:val="000000" w:themeColor="text1"/>
              </w:rPr>
              <w:t>0,038</w:t>
            </w:r>
          </w:p>
        </w:tc>
      </w:tr>
      <w:tr w:rsidR="0030549D" w:rsidRPr="007D5606" w14:paraId="7B82E8F5" w14:textId="77777777" w:rsidTr="00CE0BC6">
        <w:tc>
          <w:tcPr>
            <w:tcW w:w="9303" w:type="dxa"/>
            <w:gridSpan w:val="4"/>
            <w:tcBorders>
              <w:top w:val="single" w:sz="4" w:space="0" w:color="auto"/>
              <w:left w:val="nil"/>
              <w:bottom w:val="nil"/>
              <w:right w:val="nil"/>
            </w:tcBorders>
          </w:tcPr>
          <w:p w14:paraId="2192102A" w14:textId="77777777" w:rsidR="0030549D" w:rsidRPr="00EA06DD" w:rsidRDefault="0030549D" w:rsidP="00CE0BC6">
            <w:pPr>
              <w:ind w:left="274" w:hanging="274"/>
              <w:rPr>
                <w:color w:val="000000" w:themeColor="text1"/>
                <w:sz w:val="20"/>
              </w:rPr>
            </w:pPr>
            <w:r w:rsidRPr="00EA06DD">
              <w:rPr>
                <w:color w:val="000000" w:themeColor="text1"/>
                <w:sz w:val="20"/>
              </w:rPr>
              <w:t>*</w:t>
            </w:r>
            <w:r w:rsidRPr="00EA06DD">
              <w:rPr>
                <w:color w:val="000000" w:themeColor="text1"/>
                <w:sz w:val="20"/>
              </w:rPr>
              <w:tab/>
              <w:t>Tavanomaisen ja pienen annoksen vertailun p</w:t>
            </w:r>
            <w:r w:rsidRPr="00EA06DD">
              <w:rPr>
                <w:color w:val="000000" w:themeColor="text1"/>
                <w:sz w:val="20"/>
              </w:rPr>
              <w:noBreakHyphen/>
              <w:t>arvo.</w:t>
            </w:r>
          </w:p>
        </w:tc>
      </w:tr>
    </w:tbl>
    <w:p w14:paraId="682FE6B4" w14:textId="77777777" w:rsidR="0030549D" w:rsidRPr="007D5606" w:rsidRDefault="0030549D" w:rsidP="0030549D">
      <w:pPr>
        <w:rPr>
          <w:color w:val="000000" w:themeColor="text1"/>
        </w:rPr>
      </w:pPr>
    </w:p>
    <w:p w14:paraId="10B27038" w14:textId="77777777" w:rsidR="0030549D" w:rsidRPr="007D5606" w:rsidRDefault="0030549D" w:rsidP="0030549D">
      <w:pPr>
        <w:keepNext/>
        <w:rPr>
          <w:b/>
          <w:color w:val="000000" w:themeColor="text1"/>
        </w:rPr>
      </w:pPr>
      <w:r w:rsidRPr="007D5606">
        <w:rPr>
          <w:b/>
          <w:color w:val="000000" w:themeColor="text1"/>
        </w:rPr>
        <w:t>Taulukko 2</w:t>
      </w:r>
      <w:r w:rsidR="00BE5EF3" w:rsidRPr="007D5606">
        <w:rPr>
          <w:b/>
          <w:color w:val="000000" w:themeColor="text1"/>
        </w:rPr>
        <w:t>5</w:t>
      </w:r>
      <w:r w:rsidRPr="007D5606">
        <w:rPr>
          <w:b/>
          <w:color w:val="000000" w:themeColor="text1"/>
        </w:rPr>
        <w:t xml:space="preserve">. Tutkimus lasten Crohnin taudista </w:t>
      </w:r>
      <w:r w:rsidRPr="007D5606">
        <w:rPr>
          <w:b/>
          <w:color w:val="000000" w:themeColor="text1"/>
        </w:rPr>
        <w:sym w:font="Symbol" w:char="F02D"/>
      </w:r>
      <w:r w:rsidRPr="007D5606">
        <w:rPr>
          <w:b/>
          <w:color w:val="000000" w:themeColor="text1"/>
        </w:rPr>
        <w:t xml:space="preserve"> Kortikosteroidien tai immunomodulanttien lopettaminen ja fistelien remissio</w:t>
      </w:r>
    </w:p>
    <w:p w14:paraId="2887CC3E" w14:textId="77777777" w:rsidR="0030549D" w:rsidRPr="007D5606" w:rsidRDefault="0030549D" w:rsidP="0030549D">
      <w:pPr>
        <w:keepNext/>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1709"/>
        <w:gridCol w:w="1672"/>
        <w:gridCol w:w="1662"/>
      </w:tblGrid>
      <w:tr w:rsidR="0030549D" w:rsidRPr="007D5606" w14:paraId="0721B008" w14:textId="77777777" w:rsidTr="00CE0BC6">
        <w:trPr>
          <w:tblHeader/>
        </w:trPr>
        <w:tc>
          <w:tcPr>
            <w:tcW w:w="4158" w:type="dxa"/>
            <w:tcBorders>
              <w:top w:val="single" w:sz="4" w:space="0" w:color="auto"/>
              <w:left w:val="single" w:sz="4" w:space="0" w:color="auto"/>
              <w:bottom w:val="single" w:sz="4" w:space="0" w:color="auto"/>
              <w:right w:val="single" w:sz="4" w:space="0" w:color="auto"/>
            </w:tcBorders>
          </w:tcPr>
          <w:p w14:paraId="7CB32D54" w14:textId="77777777" w:rsidR="0030549D" w:rsidRPr="007D5606" w:rsidRDefault="0030549D" w:rsidP="00CE0BC6">
            <w:pPr>
              <w:keepNext/>
              <w:rPr>
                <w:color w:val="000000" w:themeColor="text1"/>
              </w:rPr>
            </w:pPr>
          </w:p>
        </w:tc>
        <w:tc>
          <w:tcPr>
            <w:tcW w:w="1715" w:type="dxa"/>
            <w:tcBorders>
              <w:top w:val="single" w:sz="4" w:space="0" w:color="auto"/>
              <w:left w:val="single" w:sz="4" w:space="0" w:color="auto"/>
              <w:bottom w:val="single" w:sz="4" w:space="0" w:color="auto"/>
              <w:right w:val="single" w:sz="4" w:space="0" w:color="auto"/>
            </w:tcBorders>
            <w:vAlign w:val="center"/>
            <w:hideMark/>
          </w:tcPr>
          <w:p w14:paraId="00DEE24F" w14:textId="77777777" w:rsidR="0030549D" w:rsidRPr="007D5606" w:rsidRDefault="0030549D" w:rsidP="00CE0BC6">
            <w:pPr>
              <w:keepNext/>
              <w:jc w:val="center"/>
              <w:rPr>
                <w:b/>
                <w:color w:val="000000" w:themeColor="text1"/>
              </w:rPr>
            </w:pPr>
            <w:r w:rsidRPr="007D5606">
              <w:rPr>
                <w:b/>
                <w:color w:val="000000" w:themeColor="text1"/>
              </w:rPr>
              <w:t>Tavanomainen annos</w:t>
            </w:r>
          </w:p>
          <w:p w14:paraId="019CAEAB" w14:textId="77777777" w:rsidR="0030549D" w:rsidRPr="007D5606" w:rsidRDefault="0030549D" w:rsidP="00CE0BC6">
            <w:pPr>
              <w:keepNext/>
              <w:jc w:val="center"/>
              <w:rPr>
                <w:b/>
                <w:color w:val="000000" w:themeColor="text1"/>
              </w:rPr>
            </w:pPr>
            <w:r w:rsidRPr="007D5606">
              <w:rPr>
                <w:b/>
                <w:color w:val="000000" w:themeColor="text1"/>
              </w:rPr>
              <w:t>40/20 mg joka 2. viikko</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2E591EA" w14:textId="77777777" w:rsidR="0030549D" w:rsidRPr="007D5606" w:rsidRDefault="0030549D" w:rsidP="00CE0BC6">
            <w:pPr>
              <w:keepNext/>
              <w:jc w:val="center"/>
              <w:rPr>
                <w:b/>
                <w:color w:val="000000" w:themeColor="text1"/>
              </w:rPr>
            </w:pPr>
            <w:r w:rsidRPr="007D5606">
              <w:rPr>
                <w:b/>
                <w:color w:val="000000" w:themeColor="text1"/>
              </w:rPr>
              <w:t>Pieni annos</w:t>
            </w:r>
          </w:p>
          <w:p w14:paraId="6C1BA165" w14:textId="77777777" w:rsidR="0030549D" w:rsidRPr="007D5606" w:rsidRDefault="0030549D" w:rsidP="00CE0BC6">
            <w:pPr>
              <w:keepNext/>
              <w:jc w:val="center"/>
              <w:rPr>
                <w:b/>
                <w:color w:val="000000" w:themeColor="text1"/>
              </w:rPr>
            </w:pPr>
            <w:r w:rsidRPr="007D5606">
              <w:rPr>
                <w:b/>
                <w:color w:val="000000" w:themeColor="text1"/>
              </w:rPr>
              <w:t>20/10 mg joka 2. viikko</w:t>
            </w:r>
          </w:p>
        </w:tc>
        <w:tc>
          <w:tcPr>
            <w:tcW w:w="1715" w:type="dxa"/>
            <w:tcBorders>
              <w:top w:val="single" w:sz="4" w:space="0" w:color="auto"/>
              <w:left w:val="single" w:sz="4" w:space="0" w:color="auto"/>
              <w:bottom w:val="single" w:sz="4" w:space="0" w:color="auto"/>
              <w:right w:val="single" w:sz="4" w:space="0" w:color="auto"/>
            </w:tcBorders>
            <w:hideMark/>
          </w:tcPr>
          <w:p w14:paraId="7B0B9A0C" w14:textId="77777777" w:rsidR="0030549D" w:rsidRPr="007D5606" w:rsidRDefault="0030549D" w:rsidP="00CE0BC6">
            <w:pPr>
              <w:keepNext/>
              <w:jc w:val="center"/>
              <w:rPr>
                <w:b/>
                <w:color w:val="000000" w:themeColor="text1"/>
              </w:rPr>
            </w:pPr>
            <w:r w:rsidRPr="007D5606">
              <w:rPr>
                <w:b/>
                <w:color w:val="000000" w:themeColor="text1"/>
              </w:rPr>
              <w:t>p</w:t>
            </w:r>
            <w:r w:rsidRPr="007D5606">
              <w:rPr>
                <w:b/>
                <w:color w:val="000000" w:themeColor="text1"/>
              </w:rPr>
              <w:noBreakHyphen/>
              <w:t>arvo</w:t>
            </w:r>
            <w:r w:rsidRPr="007D5606">
              <w:rPr>
                <w:b/>
                <w:color w:val="000000" w:themeColor="text1"/>
                <w:vertAlign w:val="superscript"/>
              </w:rPr>
              <w:t>1</w:t>
            </w:r>
          </w:p>
        </w:tc>
      </w:tr>
      <w:tr w:rsidR="0030549D" w:rsidRPr="007D5606" w14:paraId="7E8D43D5" w14:textId="77777777" w:rsidTr="00CE0BC6">
        <w:tc>
          <w:tcPr>
            <w:tcW w:w="4158" w:type="dxa"/>
            <w:tcBorders>
              <w:top w:val="single" w:sz="4" w:space="0" w:color="auto"/>
              <w:left w:val="single" w:sz="4" w:space="0" w:color="auto"/>
              <w:bottom w:val="single" w:sz="4" w:space="0" w:color="auto"/>
              <w:right w:val="single" w:sz="4" w:space="0" w:color="auto"/>
            </w:tcBorders>
            <w:hideMark/>
          </w:tcPr>
          <w:p w14:paraId="326AC526" w14:textId="77777777" w:rsidR="0030549D" w:rsidRPr="007D5606" w:rsidRDefault="0030549D" w:rsidP="00CE0BC6">
            <w:pPr>
              <w:keepNext/>
              <w:rPr>
                <w:b/>
                <w:color w:val="000000" w:themeColor="text1"/>
              </w:rPr>
            </w:pPr>
            <w:r w:rsidRPr="007D5606">
              <w:rPr>
                <w:b/>
                <w:color w:val="000000" w:themeColor="text1"/>
              </w:rPr>
              <w:t>Lopetti kortikosteroidit</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51A1D05" w14:textId="77777777" w:rsidR="0030549D" w:rsidRPr="007D5606" w:rsidRDefault="0030549D" w:rsidP="00CE0BC6">
            <w:pPr>
              <w:keepNext/>
              <w:jc w:val="center"/>
              <w:rPr>
                <w:b/>
                <w:color w:val="000000" w:themeColor="text1"/>
              </w:rPr>
            </w:pPr>
            <w:r w:rsidRPr="007D5606">
              <w:rPr>
                <w:b/>
                <w:color w:val="000000" w:themeColor="text1"/>
              </w:rPr>
              <w:t>N = 33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5D816F8" w14:textId="77777777" w:rsidR="0030549D" w:rsidRPr="007D5606" w:rsidRDefault="0030549D" w:rsidP="00CE0BC6">
            <w:pPr>
              <w:keepNext/>
              <w:jc w:val="center"/>
              <w:rPr>
                <w:b/>
                <w:color w:val="000000" w:themeColor="text1"/>
              </w:rPr>
            </w:pPr>
            <w:r w:rsidRPr="007D5606">
              <w:rPr>
                <w:b/>
                <w:color w:val="000000" w:themeColor="text1"/>
              </w:rPr>
              <w:t>N = 38</w:t>
            </w:r>
          </w:p>
        </w:tc>
        <w:tc>
          <w:tcPr>
            <w:tcW w:w="1715" w:type="dxa"/>
            <w:tcBorders>
              <w:top w:val="single" w:sz="4" w:space="0" w:color="auto"/>
              <w:left w:val="single" w:sz="4" w:space="0" w:color="auto"/>
              <w:bottom w:val="single" w:sz="4" w:space="0" w:color="auto"/>
              <w:right w:val="single" w:sz="4" w:space="0" w:color="auto"/>
            </w:tcBorders>
            <w:vAlign w:val="center"/>
          </w:tcPr>
          <w:p w14:paraId="1DF5ECE1" w14:textId="77777777" w:rsidR="0030549D" w:rsidRPr="007D5606" w:rsidRDefault="0030549D" w:rsidP="00CE0BC6">
            <w:pPr>
              <w:keepNext/>
              <w:jc w:val="center"/>
              <w:rPr>
                <w:b/>
                <w:color w:val="000000" w:themeColor="text1"/>
              </w:rPr>
            </w:pPr>
          </w:p>
        </w:tc>
      </w:tr>
      <w:tr w:rsidR="0030549D" w:rsidRPr="007D5606" w14:paraId="55CF7D2F" w14:textId="77777777" w:rsidTr="00CE0BC6">
        <w:tc>
          <w:tcPr>
            <w:tcW w:w="4158" w:type="dxa"/>
            <w:tcBorders>
              <w:top w:val="single" w:sz="4" w:space="0" w:color="auto"/>
              <w:left w:val="single" w:sz="4" w:space="0" w:color="auto"/>
              <w:bottom w:val="single" w:sz="4" w:space="0" w:color="auto"/>
              <w:right w:val="single" w:sz="4" w:space="0" w:color="auto"/>
            </w:tcBorders>
            <w:hideMark/>
          </w:tcPr>
          <w:p w14:paraId="0C704941" w14:textId="77777777" w:rsidR="0030549D" w:rsidRPr="007D5606" w:rsidRDefault="0030549D" w:rsidP="00CE0BC6">
            <w:pPr>
              <w:rPr>
                <w:color w:val="000000" w:themeColor="text1"/>
              </w:rPr>
            </w:pPr>
            <w:r w:rsidRPr="007D5606">
              <w:rPr>
                <w:color w:val="000000" w:themeColor="text1"/>
              </w:rPr>
              <w:t>Viikko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AB6F44A" w14:textId="77777777" w:rsidR="0030549D" w:rsidRPr="007D5606" w:rsidRDefault="0030549D" w:rsidP="00CE0BC6">
            <w:pPr>
              <w:jc w:val="center"/>
              <w:rPr>
                <w:color w:val="000000" w:themeColor="text1"/>
              </w:rPr>
            </w:pPr>
            <w:r w:rsidRPr="007D5606">
              <w:rPr>
                <w:color w:val="000000" w:themeColor="text1"/>
              </w:rPr>
              <w:t>84,8 %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7C6A521" w14:textId="77777777" w:rsidR="0030549D" w:rsidRPr="007D5606" w:rsidRDefault="0030549D" w:rsidP="00CE0BC6">
            <w:pPr>
              <w:jc w:val="center"/>
              <w:rPr>
                <w:color w:val="000000" w:themeColor="text1"/>
              </w:rPr>
            </w:pPr>
            <w:r w:rsidRPr="007D5606">
              <w:rPr>
                <w:color w:val="000000" w:themeColor="text1"/>
              </w:rPr>
              <w:t>65,8 %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AB9D28E" w14:textId="77777777" w:rsidR="0030549D" w:rsidRPr="007D5606" w:rsidRDefault="0030549D" w:rsidP="00CE0BC6">
            <w:pPr>
              <w:jc w:val="center"/>
              <w:rPr>
                <w:color w:val="000000" w:themeColor="text1"/>
              </w:rPr>
            </w:pPr>
            <w:r w:rsidRPr="007D5606">
              <w:rPr>
                <w:color w:val="000000" w:themeColor="text1"/>
              </w:rPr>
              <w:t>0,066</w:t>
            </w:r>
          </w:p>
        </w:tc>
      </w:tr>
      <w:tr w:rsidR="0030549D" w:rsidRPr="007D5606" w14:paraId="590865BD" w14:textId="77777777" w:rsidTr="00CE0BC6">
        <w:tc>
          <w:tcPr>
            <w:tcW w:w="4158" w:type="dxa"/>
            <w:tcBorders>
              <w:top w:val="single" w:sz="4" w:space="0" w:color="auto"/>
              <w:left w:val="single" w:sz="4" w:space="0" w:color="auto"/>
              <w:bottom w:val="single" w:sz="4" w:space="0" w:color="auto"/>
              <w:right w:val="single" w:sz="4" w:space="0" w:color="auto"/>
            </w:tcBorders>
            <w:hideMark/>
          </w:tcPr>
          <w:p w14:paraId="1402479F" w14:textId="77777777" w:rsidR="0030549D" w:rsidRPr="007D5606" w:rsidRDefault="0030549D" w:rsidP="00CE0BC6">
            <w:pPr>
              <w:rPr>
                <w:color w:val="000000" w:themeColor="text1"/>
              </w:rPr>
            </w:pPr>
            <w:r w:rsidRPr="007D5606">
              <w:rPr>
                <w:color w:val="000000" w:themeColor="text1"/>
              </w:rPr>
              <w:t>Viikko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682668B" w14:textId="77777777" w:rsidR="0030549D" w:rsidRPr="007D5606" w:rsidRDefault="0030549D" w:rsidP="00CE0BC6">
            <w:pPr>
              <w:jc w:val="center"/>
              <w:rPr>
                <w:color w:val="000000" w:themeColor="text1"/>
              </w:rPr>
            </w:pPr>
            <w:r w:rsidRPr="007D5606">
              <w:rPr>
                <w:color w:val="000000" w:themeColor="text1"/>
              </w:rPr>
              <w:t>69,7 %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3A4BCC9" w14:textId="77777777" w:rsidR="0030549D" w:rsidRPr="007D5606" w:rsidRDefault="0030549D" w:rsidP="00CE0BC6">
            <w:pPr>
              <w:jc w:val="center"/>
              <w:rPr>
                <w:color w:val="000000" w:themeColor="text1"/>
              </w:rPr>
            </w:pPr>
            <w:r w:rsidRPr="007D5606">
              <w:rPr>
                <w:color w:val="000000" w:themeColor="text1"/>
              </w:rPr>
              <w:t>60,5 %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1EB4024" w14:textId="77777777" w:rsidR="0030549D" w:rsidRPr="007D5606" w:rsidRDefault="0030549D" w:rsidP="00CE0BC6">
            <w:pPr>
              <w:jc w:val="center"/>
              <w:rPr>
                <w:color w:val="000000" w:themeColor="text1"/>
              </w:rPr>
            </w:pPr>
            <w:r w:rsidRPr="007D5606">
              <w:rPr>
                <w:color w:val="000000" w:themeColor="text1"/>
              </w:rPr>
              <w:t>0,420</w:t>
            </w:r>
          </w:p>
        </w:tc>
      </w:tr>
      <w:tr w:rsidR="0030549D" w:rsidRPr="007D5606" w14:paraId="6FF03800" w14:textId="77777777" w:rsidTr="00CE0BC6">
        <w:tc>
          <w:tcPr>
            <w:tcW w:w="4158" w:type="dxa"/>
            <w:tcBorders>
              <w:top w:val="single" w:sz="4" w:space="0" w:color="auto"/>
              <w:left w:val="single" w:sz="4" w:space="0" w:color="auto"/>
              <w:bottom w:val="single" w:sz="4" w:space="0" w:color="auto"/>
              <w:right w:val="single" w:sz="4" w:space="0" w:color="auto"/>
            </w:tcBorders>
            <w:hideMark/>
          </w:tcPr>
          <w:p w14:paraId="3233FA7F" w14:textId="77777777" w:rsidR="0030549D" w:rsidRPr="007D5606" w:rsidRDefault="0030549D" w:rsidP="00CE0BC6">
            <w:pPr>
              <w:rPr>
                <w:b/>
                <w:color w:val="000000" w:themeColor="text1"/>
              </w:rPr>
            </w:pPr>
            <w:r w:rsidRPr="007D5606">
              <w:rPr>
                <w:b/>
                <w:color w:val="000000" w:themeColor="text1"/>
              </w:rPr>
              <w:t>Lopetti immunomodulantit</w:t>
            </w:r>
            <w:r w:rsidRPr="007D5606">
              <w:rPr>
                <w:b/>
                <w:color w:val="000000" w:themeColor="text1"/>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F1DB720" w14:textId="77777777" w:rsidR="0030549D" w:rsidRPr="007D5606" w:rsidRDefault="0030549D" w:rsidP="00CE0BC6">
            <w:pPr>
              <w:jc w:val="center"/>
              <w:rPr>
                <w:b/>
                <w:color w:val="000000" w:themeColor="text1"/>
              </w:rPr>
            </w:pPr>
            <w:r w:rsidRPr="007D5606">
              <w:rPr>
                <w:b/>
                <w:color w:val="000000" w:themeColor="text1"/>
              </w:rPr>
              <w:t>N = 60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2070A11" w14:textId="77777777" w:rsidR="0030549D" w:rsidRPr="007D5606" w:rsidRDefault="0030549D" w:rsidP="00CE0BC6">
            <w:pPr>
              <w:jc w:val="center"/>
              <w:rPr>
                <w:b/>
                <w:color w:val="000000" w:themeColor="text1"/>
              </w:rPr>
            </w:pPr>
            <w:r w:rsidRPr="007D5606">
              <w:rPr>
                <w:b/>
                <w:color w:val="000000" w:themeColor="text1"/>
              </w:rPr>
              <w:t>N = 57</w:t>
            </w:r>
          </w:p>
        </w:tc>
        <w:tc>
          <w:tcPr>
            <w:tcW w:w="1715" w:type="dxa"/>
            <w:tcBorders>
              <w:top w:val="single" w:sz="4" w:space="0" w:color="auto"/>
              <w:left w:val="single" w:sz="4" w:space="0" w:color="auto"/>
              <w:bottom w:val="single" w:sz="4" w:space="0" w:color="auto"/>
              <w:right w:val="single" w:sz="4" w:space="0" w:color="auto"/>
            </w:tcBorders>
            <w:vAlign w:val="center"/>
          </w:tcPr>
          <w:p w14:paraId="6319CD92" w14:textId="77777777" w:rsidR="0030549D" w:rsidRPr="007D5606" w:rsidRDefault="0030549D" w:rsidP="00CE0BC6">
            <w:pPr>
              <w:jc w:val="center"/>
              <w:rPr>
                <w:b/>
                <w:color w:val="000000" w:themeColor="text1"/>
              </w:rPr>
            </w:pPr>
          </w:p>
        </w:tc>
      </w:tr>
      <w:tr w:rsidR="0030549D" w:rsidRPr="007D5606" w14:paraId="37E4487C" w14:textId="77777777" w:rsidTr="00CE0BC6">
        <w:tc>
          <w:tcPr>
            <w:tcW w:w="4158" w:type="dxa"/>
            <w:tcBorders>
              <w:top w:val="single" w:sz="4" w:space="0" w:color="auto"/>
              <w:left w:val="single" w:sz="4" w:space="0" w:color="auto"/>
              <w:bottom w:val="single" w:sz="4" w:space="0" w:color="auto"/>
              <w:right w:val="single" w:sz="4" w:space="0" w:color="auto"/>
            </w:tcBorders>
            <w:hideMark/>
          </w:tcPr>
          <w:p w14:paraId="6DA1404C" w14:textId="77777777" w:rsidR="0030549D" w:rsidRPr="007D5606" w:rsidRDefault="0030549D" w:rsidP="00CE0BC6">
            <w:pPr>
              <w:rPr>
                <w:color w:val="000000" w:themeColor="text1"/>
              </w:rPr>
            </w:pPr>
            <w:r w:rsidRPr="007D5606">
              <w:rPr>
                <w:color w:val="000000" w:themeColor="text1"/>
              </w:rPr>
              <w:t>Viikko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E2C9DD1" w14:textId="77777777" w:rsidR="0030549D" w:rsidRPr="007D5606" w:rsidRDefault="0030549D" w:rsidP="00CE0BC6">
            <w:pPr>
              <w:jc w:val="center"/>
              <w:rPr>
                <w:color w:val="000000" w:themeColor="text1"/>
              </w:rPr>
            </w:pPr>
            <w:r w:rsidRPr="007D5606">
              <w:rPr>
                <w:color w:val="000000" w:themeColor="text1"/>
              </w:rPr>
              <w:t>30,0 %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0AF3EA7" w14:textId="77777777" w:rsidR="0030549D" w:rsidRPr="007D5606" w:rsidRDefault="0030549D" w:rsidP="00CE0BC6">
            <w:pPr>
              <w:jc w:val="center"/>
              <w:rPr>
                <w:color w:val="000000" w:themeColor="text1"/>
              </w:rPr>
            </w:pPr>
            <w:r w:rsidRPr="007D5606">
              <w:rPr>
                <w:color w:val="000000" w:themeColor="text1"/>
              </w:rPr>
              <w:t>29,8 %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E0383CF" w14:textId="77777777" w:rsidR="0030549D" w:rsidRPr="007D5606" w:rsidRDefault="0030549D" w:rsidP="00CE0BC6">
            <w:pPr>
              <w:jc w:val="center"/>
              <w:rPr>
                <w:color w:val="000000" w:themeColor="text1"/>
              </w:rPr>
            </w:pPr>
            <w:r w:rsidRPr="007D5606">
              <w:rPr>
                <w:color w:val="000000" w:themeColor="text1"/>
              </w:rPr>
              <w:t>0,983</w:t>
            </w:r>
          </w:p>
        </w:tc>
      </w:tr>
      <w:tr w:rsidR="0030549D" w:rsidRPr="007D5606" w14:paraId="3479AD26" w14:textId="77777777" w:rsidTr="00CE0BC6">
        <w:tc>
          <w:tcPr>
            <w:tcW w:w="4158" w:type="dxa"/>
            <w:tcBorders>
              <w:top w:val="single" w:sz="4" w:space="0" w:color="auto"/>
              <w:left w:val="single" w:sz="4" w:space="0" w:color="auto"/>
              <w:bottom w:val="single" w:sz="4" w:space="0" w:color="auto"/>
              <w:right w:val="single" w:sz="4" w:space="0" w:color="auto"/>
            </w:tcBorders>
            <w:hideMark/>
          </w:tcPr>
          <w:p w14:paraId="4BBD7DEF" w14:textId="77777777" w:rsidR="0030549D" w:rsidRPr="007D5606" w:rsidRDefault="0030549D" w:rsidP="00CE0BC6">
            <w:pPr>
              <w:rPr>
                <w:b/>
                <w:color w:val="000000" w:themeColor="text1"/>
              </w:rPr>
            </w:pPr>
            <w:r w:rsidRPr="007D5606">
              <w:rPr>
                <w:b/>
                <w:color w:val="000000" w:themeColor="text1"/>
              </w:rPr>
              <w:t>Fistelien remissio</w:t>
            </w:r>
            <w:r w:rsidRPr="007D5606">
              <w:rPr>
                <w:b/>
                <w:color w:val="000000" w:themeColor="text1"/>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F951F34" w14:textId="77777777" w:rsidR="0030549D" w:rsidRPr="007D5606" w:rsidRDefault="0030549D" w:rsidP="00CE0BC6">
            <w:pPr>
              <w:jc w:val="center"/>
              <w:rPr>
                <w:b/>
                <w:color w:val="000000" w:themeColor="text1"/>
              </w:rPr>
            </w:pPr>
            <w:r w:rsidRPr="007D5606">
              <w:rPr>
                <w:b/>
                <w:color w:val="000000" w:themeColor="text1"/>
              </w:rPr>
              <w:t>N = 15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6DADE83" w14:textId="77777777" w:rsidR="0030549D" w:rsidRPr="007D5606" w:rsidRDefault="0030549D" w:rsidP="00CE0BC6">
            <w:pPr>
              <w:jc w:val="center"/>
              <w:rPr>
                <w:b/>
                <w:color w:val="000000" w:themeColor="text1"/>
              </w:rPr>
            </w:pPr>
            <w:r w:rsidRPr="007D5606">
              <w:rPr>
                <w:b/>
                <w:color w:val="000000" w:themeColor="text1"/>
              </w:rPr>
              <w:t>N = 21</w:t>
            </w:r>
          </w:p>
        </w:tc>
        <w:tc>
          <w:tcPr>
            <w:tcW w:w="1715" w:type="dxa"/>
            <w:tcBorders>
              <w:top w:val="single" w:sz="4" w:space="0" w:color="auto"/>
              <w:left w:val="single" w:sz="4" w:space="0" w:color="auto"/>
              <w:bottom w:val="single" w:sz="4" w:space="0" w:color="auto"/>
              <w:right w:val="single" w:sz="4" w:space="0" w:color="auto"/>
            </w:tcBorders>
            <w:vAlign w:val="center"/>
          </w:tcPr>
          <w:p w14:paraId="25973284" w14:textId="77777777" w:rsidR="0030549D" w:rsidRPr="007D5606" w:rsidRDefault="0030549D" w:rsidP="00CE0BC6">
            <w:pPr>
              <w:jc w:val="center"/>
              <w:rPr>
                <w:b/>
                <w:color w:val="000000" w:themeColor="text1"/>
              </w:rPr>
            </w:pPr>
          </w:p>
        </w:tc>
      </w:tr>
      <w:tr w:rsidR="0030549D" w:rsidRPr="007D5606" w14:paraId="475FCF34" w14:textId="77777777" w:rsidTr="00CE0BC6">
        <w:tc>
          <w:tcPr>
            <w:tcW w:w="4158" w:type="dxa"/>
            <w:tcBorders>
              <w:top w:val="single" w:sz="4" w:space="0" w:color="auto"/>
              <w:left w:val="single" w:sz="4" w:space="0" w:color="auto"/>
              <w:bottom w:val="single" w:sz="4" w:space="0" w:color="auto"/>
              <w:right w:val="single" w:sz="4" w:space="0" w:color="auto"/>
            </w:tcBorders>
            <w:hideMark/>
          </w:tcPr>
          <w:p w14:paraId="3AF45150" w14:textId="77777777" w:rsidR="0030549D" w:rsidRPr="007D5606" w:rsidRDefault="0030549D" w:rsidP="00CE0BC6">
            <w:pPr>
              <w:rPr>
                <w:color w:val="000000" w:themeColor="text1"/>
              </w:rPr>
            </w:pPr>
            <w:r w:rsidRPr="007D5606">
              <w:rPr>
                <w:color w:val="000000" w:themeColor="text1"/>
              </w:rPr>
              <w:t>Viikko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9E040FB" w14:textId="77777777" w:rsidR="0030549D" w:rsidRPr="007D5606" w:rsidRDefault="0030549D" w:rsidP="00CE0BC6">
            <w:pPr>
              <w:jc w:val="center"/>
              <w:rPr>
                <w:color w:val="000000" w:themeColor="text1"/>
              </w:rPr>
            </w:pPr>
            <w:r w:rsidRPr="007D5606">
              <w:rPr>
                <w:color w:val="000000" w:themeColor="text1"/>
              </w:rPr>
              <w:t>46,7 %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B29ABA2" w14:textId="77777777" w:rsidR="0030549D" w:rsidRPr="007D5606" w:rsidRDefault="0030549D" w:rsidP="00CE0BC6">
            <w:pPr>
              <w:jc w:val="center"/>
              <w:rPr>
                <w:color w:val="000000" w:themeColor="text1"/>
              </w:rPr>
            </w:pPr>
            <w:r w:rsidRPr="007D5606">
              <w:rPr>
                <w:color w:val="000000" w:themeColor="text1"/>
              </w:rPr>
              <w:t>38,1 %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8AA4682" w14:textId="77777777" w:rsidR="0030549D" w:rsidRPr="007D5606" w:rsidRDefault="0030549D" w:rsidP="00CE0BC6">
            <w:pPr>
              <w:jc w:val="center"/>
              <w:rPr>
                <w:color w:val="000000" w:themeColor="text1"/>
              </w:rPr>
            </w:pPr>
            <w:r w:rsidRPr="007D5606">
              <w:rPr>
                <w:color w:val="000000" w:themeColor="text1"/>
              </w:rPr>
              <w:t>0,608</w:t>
            </w:r>
          </w:p>
        </w:tc>
      </w:tr>
      <w:tr w:rsidR="0030549D" w:rsidRPr="007D5606" w14:paraId="7B885E95" w14:textId="77777777" w:rsidTr="00CE0BC6">
        <w:tc>
          <w:tcPr>
            <w:tcW w:w="4158" w:type="dxa"/>
            <w:tcBorders>
              <w:top w:val="single" w:sz="4" w:space="0" w:color="auto"/>
              <w:left w:val="single" w:sz="4" w:space="0" w:color="auto"/>
              <w:bottom w:val="single" w:sz="4" w:space="0" w:color="auto"/>
              <w:right w:val="single" w:sz="4" w:space="0" w:color="auto"/>
            </w:tcBorders>
            <w:hideMark/>
          </w:tcPr>
          <w:p w14:paraId="419CDFE6" w14:textId="77777777" w:rsidR="0030549D" w:rsidRPr="007D5606" w:rsidRDefault="0030549D" w:rsidP="00CE0BC6">
            <w:pPr>
              <w:rPr>
                <w:color w:val="000000" w:themeColor="text1"/>
              </w:rPr>
            </w:pPr>
            <w:r w:rsidRPr="007D5606">
              <w:rPr>
                <w:color w:val="000000" w:themeColor="text1"/>
              </w:rPr>
              <w:t>Viikko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A464482" w14:textId="77777777" w:rsidR="0030549D" w:rsidRPr="007D5606" w:rsidRDefault="0030549D" w:rsidP="00CE0BC6">
            <w:pPr>
              <w:jc w:val="center"/>
              <w:rPr>
                <w:color w:val="000000" w:themeColor="text1"/>
              </w:rPr>
            </w:pPr>
            <w:r w:rsidRPr="007D5606">
              <w:rPr>
                <w:color w:val="000000" w:themeColor="text1"/>
              </w:rPr>
              <w:t>40,0 %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4BF13C8" w14:textId="77777777" w:rsidR="0030549D" w:rsidRPr="007D5606" w:rsidRDefault="0030549D" w:rsidP="00CE0BC6">
            <w:pPr>
              <w:jc w:val="center"/>
              <w:rPr>
                <w:color w:val="000000" w:themeColor="text1"/>
              </w:rPr>
            </w:pPr>
            <w:r w:rsidRPr="007D5606">
              <w:rPr>
                <w:color w:val="000000" w:themeColor="text1"/>
              </w:rPr>
              <w:t>23,8 %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166B05B" w14:textId="77777777" w:rsidR="0030549D" w:rsidRPr="007D5606" w:rsidRDefault="0030549D" w:rsidP="00CE0BC6">
            <w:pPr>
              <w:jc w:val="center"/>
              <w:rPr>
                <w:color w:val="000000" w:themeColor="text1"/>
              </w:rPr>
            </w:pPr>
            <w:r w:rsidRPr="007D5606">
              <w:rPr>
                <w:color w:val="000000" w:themeColor="text1"/>
              </w:rPr>
              <w:t>0,303</w:t>
            </w:r>
          </w:p>
        </w:tc>
      </w:tr>
      <w:tr w:rsidR="0030549D" w:rsidRPr="007D5606" w14:paraId="7A8B7AE1" w14:textId="77777777" w:rsidTr="00CE0BC6">
        <w:tc>
          <w:tcPr>
            <w:tcW w:w="9303" w:type="dxa"/>
            <w:gridSpan w:val="4"/>
            <w:tcBorders>
              <w:top w:val="single" w:sz="4" w:space="0" w:color="auto"/>
              <w:left w:val="nil"/>
              <w:bottom w:val="nil"/>
              <w:right w:val="nil"/>
            </w:tcBorders>
          </w:tcPr>
          <w:p w14:paraId="39A17DEE" w14:textId="77777777" w:rsidR="0030549D" w:rsidRPr="00EA06DD" w:rsidRDefault="0030549D" w:rsidP="00CE0BC6">
            <w:pPr>
              <w:ind w:left="270" w:hanging="270"/>
              <w:rPr>
                <w:color w:val="000000" w:themeColor="text1"/>
                <w:sz w:val="20"/>
              </w:rPr>
            </w:pPr>
            <w:r w:rsidRPr="00EA06DD">
              <w:rPr>
                <w:color w:val="000000" w:themeColor="text1"/>
                <w:sz w:val="20"/>
                <w:vertAlign w:val="superscript"/>
              </w:rPr>
              <w:t>1</w:t>
            </w:r>
            <w:r w:rsidRPr="00EA06DD">
              <w:rPr>
                <w:color w:val="000000" w:themeColor="text1"/>
                <w:sz w:val="20"/>
              </w:rPr>
              <w:tab/>
              <w:t>Tavanomaisen ja pienen annoksen vertailun p</w:t>
            </w:r>
            <w:r w:rsidRPr="00EA06DD">
              <w:rPr>
                <w:color w:val="000000" w:themeColor="text1"/>
                <w:sz w:val="20"/>
              </w:rPr>
              <w:noBreakHyphen/>
              <w:t xml:space="preserve">arvo. </w:t>
            </w:r>
          </w:p>
          <w:p w14:paraId="0368DA6C" w14:textId="77777777" w:rsidR="0030549D" w:rsidRPr="00EA06DD" w:rsidRDefault="0030549D" w:rsidP="00CE0BC6">
            <w:pPr>
              <w:ind w:left="270" w:hanging="270"/>
              <w:rPr>
                <w:color w:val="000000" w:themeColor="text1"/>
                <w:sz w:val="20"/>
              </w:rPr>
            </w:pPr>
            <w:r w:rsidRPr="00EA06DD">
              <w:rPr>
                <w:color w:val="000000" w:themeColor="text1"/>
                <w:sz w:val="20"/>
                <w:vertAlign w:val="superscript"/>
              </w:rPr>
              <w:t>2</w:t>
            </w:r>
            <w:r w:rsidRPr="00EA06DD">
              <w:rPr>
                <w:color w:val="000000" w:themeColor="text1"/>
                <w:sz w:val="20"/>
              </w:rPr>
              <w:tab/>
              <w:t xml:space="preserve">Immunosuppressanttihoito voitiin lopettaa aikaisintaan viikolla 26 tutkijan arvion mukaan, jos kliinisen vasteen kriteerit täyttyivät </w:t>
            </w:r>
          </w:p>
          <w:p w14:paraId="6890153C" w14:textId="77777777" w:rsidR="0030549D" w:rsidRPr="00EA06DD" w:rsidRDefault="0030549D" w:rsidP="00CE0BC6">
            <w:pPr>
              <w:ind w:left="270" w:hanging="270"/>
              <w:rPr>
                <w:color w:val="000000" w:themeColor="text1"/>
                <w:sz w:val="20"/>
              </w:rPr>
            </w:pPr>
            <w:r w:rsidRPr="00EA06DD">
              <w:rPr>
                <w:color w:val="000000" w:themeColor="text1"/>
                <w:sz w:val="20"/>
                <w:vertAlign w:val="superscript"/>
              </w:rPr>
              <w:t>3</w:t>
            </w:r>
            <w:r w:rsidRPr="00EA06DD">
              <w:rPr>
                <w:color w:val="000000" w:themeColor="text1"/>
                <w:sz w:val="20"/>
              </w:rPr>
              <w:tab/>
              <w:t>Määritelmä: kaikki lähtötilanteessa vuotaneet fistelit sulkeutuneina vähintään kahdella peräkkäisellä käynnillä lähtötasokäynnin jälkeen.</w:t>
            </w:r>
          </w:p>
        </w:tc>
      </w:tr>
    </w:tbl>
    <w:p w14:paraId="53F61302" w14:textId="77777777" w:rsidR="0030549D" w:rsidRPr="007D5606" w:rsidRDefault="0030549D" w:rsidP="0030549D">
      <w:pPr>
        <w:rPr>
          <w:color w:val="000000" w:themeColor="text1"/>
        </w:rPr>
      </w:pPr>
    </w:p>
    <w:p w14:paraId="22440494"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Molemmissa hoitoryhmissä todettiin, että painoindeksi ja pituuskasvunopeus suurenivat (paranivat) tilastollisesti merkitsevästi lähtötilanteen ja viikkojen 26 ja 52 välillä.</w:t>
      </w:r>
    </w:p>
    <w:p w14:paraId="267054DE" w14:textId="77777777" w:rsidR="0030549D" w:rsidRPr="007D5606" w:rsidRDefault="0030549D" w:rsidP="0030549D">
      <w:pPr>
        <w:pStyle w:val="BodyText"/>
        <w:widowControl/>
        <w:kinsoku w:val="0"/>
        <w:overflowPunct w:val="0"/>
        <w:ind w:left="0"/>
        <w:rPr>
          <w:color w:val="000000" w:themeColor="text1"/>
        </w:rPr>
      </w:pPr>
    </w:p>
    <w:p w14:paraId="3E749DD8"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Molemmissa hoitoryhmissä todettiin myös elämänlaatuparametrien (mm. IMPACT III) parantuneen tilastollisesti ja kliinisesti merkitsevästi lähtötilanteeseen nähden.</w:t>
      </w:r>
    </w:p>
    <w:p w14:paraId="1AD82F1A" w14:textId="77777777" w:rsidR="0030549D" w:rsidRPr="007D5606" w:rsidRDefault="0030549D" w:rsidP="0030549D">
      <w:pPr>
        <w:pStyle w:val="BodyText"/>
        <w:widowControl/>
        <w:kinsoku w:val="0"/>
        <w:overflowPunct w:val="0"/>
        <w:ind w:left="0"/>
        <w:rPr>
          <w:color w:val="000000" w:themeColor="text1"/>
          <w:szCs w:val="21"/>
        </w:rPr>
      </w:pPr>
    </w:p>
    <w:p w14:paraId="7293C4CB"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Lasten Crohnin tauti -tutkimukseen osallistuneista potilaista sata (n = 100) jatkoi avoimeen pitkäkestoiseen jatkotutkimukseen. 5 vuoden adalimumabihoidon jälkeen 74,0 % (37/50) 50:stä tutkimuksessa jäljellä olevasta potilaasta pysyi kliinisessä remissiossa, ja 92,0 %:lla (46/50) potilaista säilyi kliininen vaste PCDAI:n mukaan.</w:t>
      </w:r>
    </w:p>
    <w:p w14:paraId="29F1A379" w14:textId="77777777" w:rsidR="00BE5EF3" w:rsidRPr="007D5606" w:rsidRDefault="00BE5EF3" w:rsidP="00BE5EF3">
      <w:pPr>
        <w:pStyle w:val="BodyText"/>
        <w:kinsoku w:val="0"/>
        <w:overflowPunct w:val="0"/>
        <w:ind w:left="0"/>
        <w:rPr>
          <w:color w:val="000000" w:themeColor="text1"/>
        </w:rPr>
      </w:pPr>
    </w:p>
    <w:p w14:paraId="36191906" w14:textId="77777777" w:rsidR="00BE5EF3" w:rsidRPr="007D5606" w:rsidRDefault="00BE5EF3" w:rsidP="00BE5EF3">
      <w:pPr>
        <w:pStyle w:val="BodyText"/>
        <w:kinsoku w:val="0"/>
        <w:overflowPunct w:val="0"/>
        <w:ind w:left="0"/>
        <w:rPr>
          <w:i/>
          <w:iCs/>
          <w:color w:val="000000" w:themeColor="text1"/>
        </w:rPr>
      </w:pPr>
      <w:r w:rsidRPr="007D5606">
        <w:rPr>
          <w:i/>
          <w:iCs/>
          <w:color w:val="000000" w:themeColor="text1"/>
        </w:rPr>
        <w:t>Ulseratiivinen koliitti lapsilla</w:t>
      </w:r>
    </w:p>
    <w:p w14:paraId="7BE1BA44" w14:textId="77777777" w:rsidR="00BE5EF3" w:rsidRPr="007D5606" w:rsidRDefault="00BE5EF3" w:rsidP="00BE5EF3">
      <w:pPr>
        <w:pStyle w:val="BodyText"/>
        <w:kinsoku w:val="0"/>
        <w:overflowPunct w:val="0"/>
        <w:ind w:left="0"/>
        <w:rPr>
          <w:color w:val="000000" w:themeColor="text1"/>
        </w:rPr>
      </w:pPr>
    </w:p>
    <w:p w14:paraId="1DB3C0A9" w14:textId="77777777" w:rsidR="00BE5EF3" w:rsidRPr="007D5606" w:rsidRDefault="00BE5EF3" w:rsidP="00BE5EF3">
      <w:pPr>
        <w:pStyle w:val="BodyText"/>
        <w:kinsoku w:val="0"/>
        <w:overflowPunct w:val="0"/>
        <w:ind w:left="0"/>
        <w:rPr>
          <w:color w:val="000000" w:themeColor="text1"/>
        </w:rPr>
      </w:pPr>
      <w:r w:rsidRPr="007D5606">
        <w:rPr>
          <w:color w:val="000000" w:themeColor="text1"/>
        </w:rPr>
        <w:t>Adalimumabin turvallisuutta ja tehoa arvioitiin satunnaistetussa, kaksoissokkoutetussa monikeskustutkimuksessa, johon osallistui 93 pediatrista potilasta (5–17-vuotiaita), joilla oli keskivaikea tai vaikea ulseratiivinen koliitti (Mayo-pisteet 6–12, endoskopiaosion pisteet 2–3, vahvistettu keskitetysti arvioidulla endoskopialla) ja joiden kohdalla tavanomaisilla hoidoilla ei ollut</w:t>
      </w:r>
      <w:r w:rsidR="009762D5" w:rsidRPr="007D5606">
        <w:rPr>
          <w:color w:val="000000" w:themeColor="text1"/>
        </w:rPr>
        <w:t xml:space="preserve"> </w:t>
      </w:r>
      <w:r w:rsidRPr="007D5606">
        <w:rPr>
          <w:color w:val="000000" w:themeColor="text1"/>
        </w:rPr>
        <w:t>saatu riittävää vastetta tai ne olivat olleet huonosti siedettyjä. Aiempi TNF-antagonistihoito oli epäonnistunut noin 16 %:lla tutkimukseen osallistuneista potilaista. Kortikosteroideja tutkimukseenottovaiheessa saaneiden potilaiden pienentäminen sallittiin viikon 4 jälkeen.</w:t>
      </w:r>
    </w:p>
    <w:p w14:paraId="13F2D3E9" w14:textId="77777777" w:rsidR="00BE5EF3" w:rsidRPr="007D5606" w:rsidRDefault="00BE5EF3" w:rsidP="00BE5EF3">
      <w:pPr>
        <w:pStyle w:val="BodyText"/>
        <w:kinsoku w:val="0"/>
        <w:overflowPunct w:val="0"/>
        <w:ind w:left="0"/>
        <w:rPr>
          <w:color w:val="000000" w:themeColor="text1"/>
        </w:rPr>
      </w:pPr>
    </w:p>
    <w:p w14:paraId="65B8542E" w14:textId="77777777" w:rsidR="00BE5EF3" w:rsidRPr="007D5606" w:rsidRDefault="00BE5EF3" w:rsidP="00BE5EF3">
      <w:pPr>
        <w:pStyle w:val="BodyText"/>
        <w:kinsoku w:val="0"/>
        <w:overflowPunct w:val="0"/>
        <w:ind w:left="0"/>
        <w:rPr>
          <w:color w:val="000000" w:themeColor="text1"/>
        </w:rPr>
      </w:pPr>
      <w:r w:rsidRPr="007D5606">
        <w:rPr>
          <w:color w:val="000000" w:themeColor="text1"/>
        </w:rPr>
        <w:t>Tutkimuksen aloitusvaiheessa 77 potilasta satunnaistettiin suhteessa 3:2 saamaan kaksoissokkoutettua a</w:t>
      </w:r>
      <w:r w:rsidR="000F2D3B" w:rsidRPr="007D5606">
        <w:rPr>
          <w:color w:val="000000" w:themeColor="text1"/>
        </w:rPr>
        <w:t>d</w:t>
      </w:r>
      <w:r w:rsidRPr="007D5606">
        <w:rPr>
          <w:color w:val="000000" w:themeColor="text1"/>
        </w:rPr>
        <w:t xml:space="preserve">alimumabihoitoa induktioannoksella 2,4 mg/kg (enintään 160 mg) viikolla 0 ja viikolla 1 sekä 1,2 mg/kg (enintään 80 mg) viikolla 2 tai induktioannoksella 2,4 mg/kg (enintään 160 mg) viikolla 0, lumelääkettä viikolla 1 sekä annoksella 1,2 mg/kg (enintään 80 mg) viikolla 2. Molemmat ryhmät saivat annoksena 0,6 mg/kg (enintään 40 mg) viikolla 4 ja viikolla 6. Tutkimusasetelmaan tehdyn muutoksen jälkeen loput 16 aloitusvaiheeseen osallistunutta potilasta saivat avoimesti </w:t>
      </w:r>
      <w:r w:rsidRPr="007D5606">
        <w:rPr>
          <w:color w:val="000000" w:themeColor="text1"/>
        </w:rPr>
        <w:lastRenderedPageBreak/>
        <w:t>adalimumabihoitoa induktioannoksella 2,4 mg/kg (enintään 160 mg) viikolla 0 ja viikolla 1 sekä annoksella 1,2 mg/kg (enintään 80 mg) viikolla 2.</w:t>
      </w:r>
    </w:p>
    <w:p w14:paraId="6B824DF0" w14:textId="77777777" w:rsidR="00BE5EF3" w:rsidRPr="007D5606" w:rsidRDefault="00BE5EF3" w:rsidP="00BE5EF3">
      <w:pPr>
        <w:pStyle w:val="BodyText"/>
        <w:kinsoku w:val="0"/>
        <w:overflowPunct w:val="0"/>
        <w:ind w:left="0"/>
        <w:rPr>
          <w:color w:val="000000" w:themeColor="text1"/>
        </w:rPr>
      </w:pPr>
    </w:p>
    <w:p w14:paraId="00F4D93E" w14:textId="77777777" w:rsidR="00BE5EF3" w:rsidRPr="007D5606" w:rsidRDefault="00BE5EF3" w:rsidP="00BE5EF3">
      <w:pPr>
        <w:pStyle w:val="BodyText"/>
        <w:kinsoku w:val="0"/>
        <w:overflowPunct w:val="0"/>
        <w:ind w:left="0"/>
        <w:rPr>
          <w:color w:val="000000" w:themeColor="text1"/>
        </w:rPr>
      </w:pPr>
      <w:r w:rsidRPr="007D5606">
        <w:rPr>
          <w:color w:val="000000" w:themeColor="text1"/>
        </w:rPr>
        <w:t xml:space="preserve">Viikolla 8 62 potilasta, joilla todettiin kliininen vaste osittaisen Mayo-pisteytyksen mukaan (määritelmä: osittaisten Mayo-pisteiden lasku ≥ 2 pistettä ja ≥ 30 % lähtötilanteesta), satunnaistettiin yhtäläisessä suhteessa saamaan joko kaksoissokkoutettua </w:t>
      </w:r>
      <w:r w:rsidR="007C04AA" w:rsidRPr="007D5606">
        <w:rPr>
          <w:color w:val="000000" w:themeColor="text1"/>
        </w:rPr>
        <w:t>adalimumabi</w:t>
      </w:r>
      <w:r w:rsidRPr="007D5606">
        <w:rPr>
          <w:color w:val="000000" w:themeColor="text1"/>
        </w:rPr>
        <w:t>ylläpitohoitoa annoksella 0,6</w:t>
      </w:r>
      <w:r w:rsidR="004A0462" w:rsidRPr="007D5606">
        <w:rPr>
          <w:color w:val="000000" w:themeColor="text1"/>
        </w:rPr>
        <w:t> </w:t>
      </w:r>
      <w:r w:rsidRPr="007D5606">
        <w:rPr>
          <w:color w:val="000000" w:themeColor="text1"/>
        </w:rPr>
        <w:t>mg/kg (enintään 40</w:t>
      </w:r>
      <w:r w:rsidR="004A0462" w:rsidRPr="007D5606">
        <w:rPr>
          <w:color w:val="000000" w:themeColor="text1"/>
        </w:rPr>
        <w:t> </w:t>
      </w:r>
      <w:r w:rsidRPr="007D5606">
        <w:rPr>
          <w:color w:val="000000" w:themeColor="text1"/>
        </w:rPr>
        <w:t>mg) viikossa tai ylläpitoannoksella 0,6</w:t>
      </w:r>
      <w:r w:rsidR="004A0462" w:rsidRPr="007D5606">
        <w:rPr>
          <w:color w:val="000000" w:themeColor="text1"/>
        </w:rPr>
        <w:t> </w:t>
      </w:r>
      <w:r w:rsidRPr="007D5606">
        <w:rPr>
          <w:color w:val="000000" w:themeColor="text1"/>
        </w:rPr>
        <w:t>mg/kg (enintään 40</w:t>
      </w:r>
      <w:r w:rsidR="004A0462" w:rsidRPr="007D5606">
        <w:rPr>
          <w:color w:val="000000" w:themeColor="text1"/>
        </w:rPr>
        <w:t> </w:t>
      </w:r>
      <w:r w:rsidRPr="007D5606">
        <w:rPr>
          <w:color w:val="000000" w:themeColor="text1"/>
        </w:rPr>
        <w:t>mg) joka toinen viikko. Lisäksi 12</w:t>
      </w:r>
      <w:r w:rsidR="004A0462" w:rsidRPr="007D5606">
        <w:rPr>
          <w:color w:val="000000" w:themeColor="text1"/>
        </w:rPr>
        <w:t> </w:t>
      </w:r>
      <w:r w:rsidRPr="007D5606">
        <w:rPr>
          <w:color w:val="000000" w:themeColor="text1"/>
        </w:rPr>
        <w:t>potilasta, joilla todettiin kliininen vaste osittaisen Mayo-pisteytyksen mukaan, satunnaistettiin saamaan lumelääkettä ennen tutkimusasetelman muuttamista, mutta heitä ei otettu mukaan tehon varmistamiseksi tehtyyn analyysiin.</w:t>
      </w:r>
    </w:p>
    <w:p w14:paraId="4C3EC61C" w14:textId="77777777" w:rsidR="00BE5EF3" w:rsidRPr="007D5606" w:rsidRDefault="00BE5EF3" w:rsidP="00BE5EF3">
      <w:pPr>
        <w:pStyle w:val="BodyText"/>
        <w:kinsoku w:val="0"/>
        <w:overflowPunct w:val="0"/>
        <w:ind w:left="0"/>
        <w:rPr>
          <w:color w:val="000000" w:themeColor="text1"/>
        </w:rPr>
      </w:pPr>
    </w:p>
    <w:p w14:paraId="1F430EEB" w14:textId="77777777" w:rsidR="00BE5EF3" w:rsidRPr="007D5606" w:rsidRDefault="00BE5EF3" w:rsidP="00BE5EF3">
      <w:pPr>
        <w:pStyle w:val="BodyText"/>
        <w:kinsoku w:val="0"/>
        <w:overflowPunct w:val="0"/>
        <w:ind w:left="0"/>
        <w:rPr>
          <w:color w:val="000000" w:themeColor="text1"/>
        </w:rPr>
      </w:pPr>
      <w:r w:rsidRPr="007D5606">
        <w:rPr>
          <w:color w:val="000000" w:themeColor="text1"/>
        </w:rPr>
        <w:t>Taudin pahenemisvaihe määriteltiin osittaisten Mayo-pisteiden nousuksi vähintään 3</w:t>
      </w:r>
      <w:r w:rsidR="004A0462" w:rsidRPr="007D5606">
        <w:rPr>
          <w:color w:val="000000" w:themeColor="text1"/>
        </w:rPr>
        <w:t> </w:t>
      </w:r>
      <w:r w:rsidRPr="007D5606">
        <w:rPr>
          <w:color w:val="000000" w:themeColor="text1"/>
        </w:rPr>
        <w:t>pisteellä (potilaat, joiden osittaiset Mayo-pisteet olivat 0–2 viikolla</w:t>
      </w:r>
      <w:r w:rsidR="004A0462" w:rsidRPr="007D5606">
        <w:rPr>
          <w:color w:val="000000" w:themeColor="text1"/>
        </w:rPr>
        <w:t> </w:t>
      </w:r>
      <w:r w:rsidRPr="007D5606">
        <w:rPr>
          <w:color w:val="000000" w:themeColor="text1"/>
        </w:rPr>
        <w:t>8), vähintään 2</w:t>
      </w:r>
      <w:r w:rsidR="004A0462" w:rsidRPr="007D5606">
        <w:rPr>
          <w:color w:val="000000" w:themeColor="text1"/>
        </w:rPr>
        <w:t> </w:t>
      </w:r>
      <w:r w:rsidRPr="007D5606">
        <w:rPr>
          <w:color w:val="000000" w:themeColor="text1"/>
        </w:rPr>
        <w:t>pisteellä (potilaat, joiden osittaiset Mayo-pisteet olivat 3–4 viikolla</w:t>
      </w:r>
      <w:r w:rsidR="004A0462" w:rsidRPr="007D5606">
        <w:rPr>
          <w:color w:val="000000" w:themeColor="text1"/>
        </w:rPr>
        <w:t> </w:t>
      </w:r>
      <w:r w:rsidRPr="007D5606">
        <w:rPr>
          <w:color w:val="000000" w:themeColor="text1"/>
        </w:rPr>
        <w:t>8) tai vähintään 1</w:t>
      </w:r>
      <w:r w:rsidR="004A0462" w:rsidRPr="007D5606">
        <w:rPr>
          <w:color w:val="000000" w:themeColor="text1"/>
        </w:rPr>
        <w:t> </w:t>
      </w:r>
      <w:r w:rsidRPr="007D5606">
        <w:rPr>
          <w:color w:val="000000" w:themeColor="text1"/>
        </w:rPr>
        <w:t>pisteellä (potilaat, joiden osittaiset Mayo-pisteet olivat 5–6 viikolla</w:t>
      </w:r>
      <w:r w:rsidR="004A0462" w:rsidRPr="007D5606">
        <w:rPr>
          <w:color w:val="000000" w:themeColor="text1"/>
        </w:rPr>
        <w:t> </w:t>
      </w:r>
      <w:r w:rsidRPr="007D5606">
        <w:rPr>
          <w:color w:val="000000" w:themeColor="text1"/>
        </w:rPr>
        <w:t>8).</w:t>
      </w:r>
    </w:p>
    <w:p w14:paraId="6AA01E24" w14:textId="77777777" w:rsidR="00BE5EF3" w:rsidRPr="007D5606" w:rsidRDefault="00BE5EF3" w:rsidP="00BE5EF3">
      <w:pPr>
        <w:pStyle w:val="BodyText"/>
        <w:kinsoku w:val="0"/>
        <w:overflowPunct w:val="0"/>
        <w:ind w:left="0"/>
        <w:rPr>
          <w:color w:val="000000" w:themeColor="text1"/>
        </w:rPr>
      </w:pPr>
    </w:p>
    <w:p w14:paraId="1BB143F1" w14:textId="77777777" w:rsidR="00BE5EF3" w:rsidRPr="007D5606" w:rsidRDefault="00BE5EF3" w:rsidP="00BE5EF3">
      <w:pPr>
        <w:pStyle w:val="BodyText"/>
        <w:kinsoku w:val="0"/>
        <w:overflowPunct w:val="0"/>
        <w:ind w:left="0"/>
        <w:rPr>
          <w:color w:val="000000" w:themeColor="text1"/>
        </w:rPr>
      </w:pPr>
      <w:r w:rsidRPr="007D5606">
        <w:rPr>
          <w:color w:val="000000" w:themeColor="text1"/>
        </w:rPr>
        <w:t>Potilaat, jotka täyttivät taudin pahenemisvaiheen kriteerit viikolla</w:t>
      </w:r>
      <w:r w:rsidR="004A0462" w:rsidRPr="007D5606">
        <w:rPr>
          <w:color w:val="000000" w:themeColor="text1"/>
        </w:rPr>
        <w:t> </w:t>
      </w:r>
      <w:r w:rsidRPr="007D5606">
        <w:rPr>
          <w:color w:val="000000" w:themeColor="text1"/>
        </w:rPr>
        <w:t>12 tai sen jälkeen, satunnaistettiin saamaan uutena induktioannoksena 2,4</w:t>
      </w:r>
      <w:r w:rsidR="004A0462" w:rsidRPr="007D5606">
        <w:rPr>
          <w:color w:val="000000" w:themeColor="text1"/>
        </w:rPr>
        <w:t> </w:t>
      </w:r>
      <w:r w:rsidRPr="007D5606">
        <w:rPr>
          <w:color w:val="000000" w:themeColor="text1"/>
        </w:rPr>
        <w:t>mg/kg (enintään 160</w:t>
      </w:r>
      <w:r w:rsidR="004A0462" w:rsidRPr="007D5606">
        <w:rPr>
          <w:color w:val="000000" w:themeColor="text1"/>
        </w:rPr>
        <w:t> </w:t>
      </w:r>
      <w:r w:rsidRPr="007D5606">
        <w:rPr>
          <w:color w:val="000000" w:themeColor="text1"/>
        </w:rPr>
        <w:t>mg) tai annoksena 0,6</w:t>
      </w:r>
      <w:r w:rsidR="004A0462" w:rsidRPr="007D5606">
        <w:rPr>
          <w:color w:val="000000" w:themeColor="text1"/>
        </w:rPr>
        <w:t> </w:t>
      </w:r>
      <w:r w:rsidRPr="007D5606">
        <w:rPr>
          <w:color w:val="000000" w:themeColor="text1"/>
        </w:rPr>
        <w:t>mg/kg (enintään 40</w:t>
      </w:r>
      <w:r w:rsidR="004A0462" w:rsidRPr="007D5606">
        <w:rPr>
          <w:color w:val="000000" w:themeColor="text1"/>
        </w:rPr>
        <w:t> </w:t>
      </w:r>
      <w:r w:rsidRPr="007D5606">
        <w:rPr>
          <w:color w:val="000000" w:themeColor="text1"/>
        </w:rPr>
        <w:t>mg), minkä jälkeen he jatkoivat hoitoa omalla ylläpitoannoksellaan.</w:t>
      </w:r>
    </w:p>
    <w:p w14:paraId="7A882780" w14:textId="77777777" w:rsidR="00BE5EF3" w:rsidRPr="007D5606" w:rsidRDefault="00BE5EF3" w:rsidP="00BE5EF3">
      <w:pPr>
        <w:pStyle w:val="BodyText"/>
        <w:kinsoku w:val="0"/>
        <w:overflowPunct w:val="0"/>
        <w:ind w:left="0"/>
        <w:rPr>
          <w:color w:val="000000" w:themeColor="text1"/>
        </w:rPr>
      </w:pPr>
    </w:p>
    <w:p w14:paraId="5460471F" w14:textId="77777777" w:rsidR="00BE5EF3" w:rsidRPr="007D5606" w:rsidRDefault="00BE5EF3" w:rsidP="00BE5EF3">
      <w:pPr>
        <w:pStyle w:val="BodyText"/>
        <w:kinsoku w:val="0"/>
        <w:overflowPunct w:val="0"/>
        <w:ind w:left="0"/>
        <w:rPr>
          <w:i/>
          <w:iCs/>
          <w:color w:val="000000" w:themeColor="text1"/>
          <w:u w:val="single"/>
        </w:rPr>
      </w:pPr>
      <w:r w:rsidRPr="007D5606">
        <w:rPr>
          <w:i/>
          <w:iCs/>
          <w:color w:val="000000" w:themeColor="text1"/>
          <w:u w:val="single"/>
        </w:rPr>
        <w:t>Tehotulokset</w:t>
      </w:r>
    </w:p>
    <w:p w14:paraId="0C954037" w14:textId="77777777" w:rsidR="00BE5EF3" w:rsidRPr="007D5606" w:rsidRDefault="00BE5EF3" w:rsidP="00BE5EF3">
      <w:pPr>
        <w:pStyle w:val="BodyText"/>
        <w:kinsoku w:val="0"/>
        <w:overflowPunct w:val="0"/>
        <w:ind w:left="0"/>
        <w:rPr>
          <w:color w:val="000000" w:themeColor="text1"/>
        </w:rPr>
      </w:pPr>
    </w:p>
    <w:p w14:paraId="54CD2A30" w14:textId="77777777" w:rsidR="00BE5EF3" w:rsidRPr="007D5606" w:rsidRDefault="00BE5EF3" w:rsidP="00BE5EF3">
      <w:pPr>
        <w:pStyle w:val="BodyText"/>
        <w:kinsoku w:val="0"/>
        <w:overflowPunct w:val="0"/>
        <w:ind w:left="0"/>
        <w:rPr>
          <w:color w:val="000000" w:themeColor="text1"/>
        </w:rPr>
      </w:pPr>
      <w:r w:rsidRPr="007D5606">
        <w:rPr>
          <w:color w:val="000000" w:themeColor="text1"/>
        </w:rPr>
        <w:t>Tutkimuksen ensisijaisia yhdistettyjä päätetapahtumia olivat kliininen remissio osittaisen Mayo-pisteytyksen mukaan (määritelmä: osittaiset Mayo-pisteet ≤</w:t>
      </w:r>
      <w:r w:rsidR="004A0462" w:rsidRPr="007D5606">
        <w:rPr>
          <w:color w:val="000000" w:themeColor="text1"/>
        </w:rPr>
        <w:t> </w:t>
      </w:r>
      <w:r w:rsidRPr="007D5606">
        <w:rPr>
          <w:color w:val="000000" w:themeColor="text1"/>
        </w:rPr>
        <w:t>2 eikä yhdenkään osion pisteet &gt;</w:t>
      </w:r>
      <w:r w:rsidR="004A0462" w:rsidRPr="007D5606">
        <w:rPr>
          <w:color w:val="000000" w:themeColor="text1"/>
        </w:rPr>
        <w:t> </w:t>
      </w:r>
      <w:r w:rsidRPr="007D5606">
        <w:rPr>
          <w:color w:val="000000" w:themeColor="text1"/>
        </w:rPr>
        <w:t>1) viikolla</w:t>
      </w:r>
      <w:r w:rsidR="004A0462" w:rsidRPr="007D5606">
        <w:rPr>
          <w:color w:val="000000" w:themeColor="text1"/>
        </w:rPr>
        <w:t> </w:t>
      </w:r>
      <w:r w:rsidRPr="007D5606">
        <w:rPr>
          <w:color w:val="000000" w:themeColor="text1"/>
        </w:rPr>
        <w:t>8 ja kliininen remissio Mayo-kokonaispisteiden mukaan (määritelmä: Mayo-pisteet ≤</w:t>
      </w:r>
      <w:r w:rsidR="004A0462" w:rsidRPr="007D5606">
        <w:rPr>
          <w:color w:val="000000" w:themeColor="text1"/>
        </w:rPr>
        <w:t> </w:t>
      </w:r>
      <w:r w:rsidRPr="007D5606">
        <w:rPr>
          <w:color w:val="000000" w:themeColor="text1"/>
        </w:rPr>
        <w:t>2 eikä yhdenkään osion pisteet &gt;</w:t>
      </w:r>
      <w:r w:rsidR="004A0462" w:rsidRPr="007D5606">
        <w:rPr>
          <w:color w:val="000000" w:themeColor="text1"/>
        </w:rPr>
        <w:t> </w:t>
      </w:r>
      <w:r w:rsidRPr="007D5606">
        <w:rPr>
          <w:color w:val="000000" w:themeColor="text1"/>
        </w:rPr>
        <w:t>1) viikolla</w:t>
      </w:r>
      <w:r w:rsidR="004A0462" w:rsidRPr="007D5606">
        <w:rPr>
          <w:color w:val="000000" w:themeColor="text1"/>
        </w:rPr>
        <w:t> </w:t>
      </w:r>
      <w:r w:rsidRPr="007D5606">
        <w:rPr>
          <w:color w:val="000000" w:themeColor="text1"/>
        </w:rPr>
        <w:t>52 niiden potilaiden osalta, jotka saavuttivat kliinisen vasteen osittaisen Mayo-pisteytyksen mukaan viikolla 8.</w:t>
      </w:r>
    </w:p>
    <w:p w14:paraId="5DD853B8" w14:textId="77777777" w:rsidR="00BE5EF3" w:rsidRPr="007D5606" w:rsidRDefault="00BE5EF3" w:rsidP="00BE5EF3">
      <w:pPr>
        <w:pStyle w:val="BodyText"/>
        <w:kinsoku w:val="0"/>
        <w:overflowPunct w:val="0"/>
        <w:ind w:left="0"/>
        <w:rPr>
          <w:color w:val="000000" w:themeColor="text1"/>
        </w:rPr>
      </w:pPr>
    </w:p>
    <w:p w14:paraId="4F10A358" w14:textId="77777777" w:rsidR="00BE5EF3" w:rsidRPr="007D5606" w:rsidRDefault="00BE5EF3" w:rsidP="005C78CF">
      <w:pPr>
        <w:pStyle w:val="BodyText"/>
        <w:kinsoku w:val="0"/>
        <w:overflowPunct w:val="0"/>
        <w:ind w:left="0"/>
        <w:rPr>
          <w:color w:val="000000" w:themeColor="text1"/>
        </w:rPr>
      </w:pPr>
      <w:r w:rsidRPr="007D5606">
        <w:rPr>
          <w:color w:val="000000" w:themeColor="text1"/>
        </w:rPr>
        <w:t>Kliiniset remissioprosentit osittaisen Mayo-pisteytyksen mukaan viikolla</w:t>
      </w:r>
      <w:r w:rsidR="004A0462" w:rsidRPr="007D5606">
        <w:rPr>
          <w:color w:val="000000" w:themeColor="text1"/>
        </w:rPr>
        <w:t> </w:t>
      </w:r>
      <w:r w:rsidRPr="007D5606">
        <w:rPr>
          <w:color w:val="000000" w:themeColor="text1"/>
        </w:rPr>
        <w:t xml:space="preserve">8 kaksoissokkoutettua </w:t>
      </w:r>
      <w:r w:rsidR="00CE2D03" w:rsidRPr="007D5606">
        <w:rPr>
          <w:color w:val="000000" w:themeColor="text1"/>
        </w:rPr>
        <w:t>adalimumabi</w:t>
      </w:r>
      <w:r w:rsidRPr="007D5606">
        <w:rPr>
          <w:color w:val="000000" w:themeColor="text1"/>
        </w:rPr>
        <w:t>-induktiohoitoa saaneisiin ryhmiin kuuluneilla potilailla esitetään taulukossa</w:t>
      </w:r>
      <w:r w:rsidR="004A0462" w:rsidRPr="007D5606">
        <w:rPr>
          <w:color w:val="000000" w:themeColor="text1"/>
        </w:rPr>
        <w:t> </w:t>
      </w:r>
      <w:r w:rsidRPr="007D5606">
        <w:rPr>
          <w:color w:val="000000" w:themeColor="text1"/>
        </w:rPr>
        <w:t>26.</w:t>
      </w:r>
    </w:p>
    <w:p w14:paraId="4C573737" w14:textId="77777777" w:rsidR="00BE5EF3" w:rsidRPr="007D5606" w:rsidRDefault="00BE5EF3" w:rsidP="00BE5EF3">
      <w:pPr>
        <w:pStyle w:val="BodyText"/>
        <w:kinsoku w:val="0"/>
        <w:overflowPunct w:val="0"/>
        <w:rPr>
          <w:color w:val="000000" w:themeColor="text1"/>
        </w:rPr>
      </w:pPr>
    </w:p>
    <w:p w14:paraId="48EE276D" w14:textId="77777777" w:rsidR="004A0462" w:rsidRPr="007D5606" w:rsidRDefault="004A0462" w:rsidP="004A0462">
      <w:pPr>
        <w:keepNext/>
        <w:rPr>
          <w:b/>
          <w:bCs/>
          <w:color w:val="000000" w:themeColor="text1"/>
        </w:rPr>
      </w:pPr>
      <w:r w:rsidRPr="007D5606">
        <w:rPr>
          <w:b/>
          <w:bCs/>
          <w:color w:val="000000" w:themeColor="text1"/>
        </w:rPr>
        <w:t>Taulukko 26: Kliininen remissio osittaisen Mayo-pisteytyksen mukaan viikolla 8</w:t>
      </w:r>
    </w:p>
    <w:p w14:paraId="736B5065" w14:textId="77777777" w:rsidR="004A0462" w:rsidRPr="007D5606" w:rsidRDefault="004A0462" w:rsidP="004A0462">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07"/>
        <w:gridCol w:w="3039"/>
      </w:tblGrid>
      <w:tr w:rsidR="004A0462" w:rsidRPr="007D5606" w14:paraId="241695AF" w14:textId="77777777" w:rsidTr="004A0462">
        <w:trPr>
          <w:cantSplit/>
          <w:tblHeader/>
        </w:trPr>
        <w:tc>
          <w:tcPr>
            <w:tcW w:w="3118" w:type="dxa"/>
            <w:tcBorders>
              <w:top w:val="single" w:sz="4" w:space="0" w:color="auto"/>
              <w:left w:val="single" w:sz="4" w:space="0" w:color="auto"/>
              <w:bottom w:val="single" w:sz="4" w:space="0" w:color="auto"/>
              <w:right w:val="single" w:sz="4" w:space="0" w:color="auto"/>
            </w:tcBorders>
          </w:tcPr>
          <w:p w14:paraId="76F81DB0" w14:textId="77777777" w:rsidR="004A0462" w:rsidRPr="007D5606" w:rsidRDefault="004A0462" w:rsidP="004A0462">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2797D177" w14:textId="77777777" w:rsidR="004A0462" w:rsidRPr="007D5606" w:rsidRDefault="004A0462" w:rsidP="005C78CF">
            <w:pPr>
              <w:pStyle w:val="BodyText"/>
              <w:kinsoku w:val="0"/>
              <w:overflowPunct w:val="0"/>
              <w:jc w:val="center"/>
              <w:rPr>
                <w:b/>
                <w:bCs/>
                <w:color w:val="000000" w:themeColor="text1"/>
              </w:rPr>
            </w:pPr>
            <w:r w:rsidRPr="007D5606">
              <w:rPr>
                <w:b/>
                <w:bCs/>
                <w:color w:val="000000" w:themeColor="text1"/>
              </w:rPr>
              <w:t>Adalimumabi</w:t>
            </w:r>
            <w:r w:rsidRPr="007D5606">
              <w:rPr>
                <w:b/>
                <w:bCs/>
                <w:color w:val="000000" w:themeColor="text1"/>
                <w:vertAlign w:val="superscript"/>
              </w:rPr>
              <w:t>a</w:t>
            </w:r>
          </w:p>
          <w:p w14:paraId="064B84B2" w14:textId="77777777" w:rsidR="004A0462" w:rsidRPr="007D5606" w:rsidRDefault="004A0462" w:rsidP="005C78CF">
            <w:pPr>
              <w:pStyle w:val="BodyText"/>
              <w:kinsoku w:val="0"/>
              <w:overflowPunct w:val="0"/>
              <w:jc w:val="center"/>
              <w:rPr>
                <w:b/>
                <w:bCs/>
                <w:color w:val="000000" w:themeColor="text1"/>
              </w:rPr>
            </w:pPr>
            <w:r w:rsidRPr="007D5606">
              <w:rPr>
                <w:b/>
                <w:bCs/>
                <w:color w:val="000000" w:themeColor="text1"/>
              </w:rPr>
              <w:t>Enintään 160 mg</w:t>
            </w:r>
          </w:p>
          <w:p w14:paraId="1A2E5890" w14:textId="77777777" w:rsidR="004A0462" w:rsidRPr="007D5606" w:rsidRDefault="004A0462" w:rsidP="005C78CF">
            <w:pPr>
              <w:pStyle w:val="BodyText"/>
              <w:kinsoku w:val="0"/>
              <w:overflowPunct w:val="0"/>
              <w:jc w:val="center"/>
              <w:rPr>
                <w:b/>
                <w:bCs/>
                <w:color w:val="000000" w:themeColor="text1"/>
              </w:rPr>
            </w:pPr>
            <w:r w:rsidRPr="007D5606">
              <w:rPr>
                <w:b/>
                <w:bCs/>
                <w:color w:val="000000" w:themeColor="text1"/>
              </w:rPr>
              <w:t>viikolla 0 / lumelääkettä viikolla 1</w:t>
            </w:r>
          </w:p>
          <w:p w14:paraId="7F08531E" w14:textId="77777777" w:rsidR="004A0462" w:rsidRPr="007D5606" w:rsidRDefault="004A0462" w:rsidP="005C78CF">
            <w:pPr>
              <w:pStyle w:val="BodyText"/>
              <w:kinsoku w:val="0"/>
              <w:overflowPunct w:val="0"/>
              <w:jc w:val="center"/>
              <w:rPr>
                <w:b/>
                <w:color w:val="000000" w:themeColor="text1"/>
              </w:rPr>
            </w:pPr>
            <w:r w:rsidRPr="007D5606">
              <w:rPr>
                <w:b/>
                <w:bCs/>
                <w:color w:val="000000" w:themeColor="text1"/>
              </w:rPr>
              <w:t>N = 30</w:t>
            </w:r>
          </w:p>
        </w:tc>
        <w:tc>
          <w:tcPr>
            <w:tcW w:w="3108" w:type="dxa"/>
            <w:tcBorders>
              <w:top w:val="single" w:sz="4" w:space="0" w:color="auto"/>
              <w:left w:val="single" w:sz="4" w:space="0" w:color="auto"/>
              <w:bottom w:val="single" w:sz="4" w:space="0" w:color="auto"/>
              <w:right w:val="single" w:sz="4" w:space="0" w:color="auto"/>
            </w:tcBorders>
            <w:hideMark/>
          </w:tcPr>
          <w:p w14:paraId="7D6998AF" w14:textId="77777777" w:rsidR="004A0462" w:rsidRPr="007D5606" w:rsidRDefault="004A0462" w:rsidP="005C78CF">
            <w:pPr>
              <w:pStyle w:val="BodyText"/>
              <w:kinsoku w:val="0"/>
              <w:overflowPunct w:val="0"/>
              <w:jc w:val="center"/>
              <w:rPr>
                <w:b/>
                <w:bCs/>
                <w:color w:val="000000" w:themeColor="text1"/>
              </w:rPr>
            </w:pPr>
            <w:r w:rsidRPr="007D5606">
              <w:rPr>
                <w:b/>
                <w:bCs/>
                <w:color w:val="000000" w:themeColor="text1"/>
              </w:rPr>
              <w:t>Adalimumabi</w:t>
            </w:r>
            <w:r w:rsidRPr="007D5606">
              <w:rPr>
                <w:b/>
                <w:bCs/>
                <w:color w:val="000000" w:themeColor="text1"/>
                <w:vertAlign w:val="superscript"/>
              </w:rPr>
              <w:t>b, c</w:t>
            </w:r>
          </w:p>
          <w:p w14:paraId="57137C44" w14:textId="77777777" w:rsidR="004A0462" w:rsidRPr="007D5606" w:rsidRDefault="004A0462" w:rsidP="005C78CF">
            <w:pPr>
              <w:pStyle w:val="BodyText"/>
              <w:kinsoku w:val="0"/>
              <w:overflowPunct w:val="0"/>
              <w:jc w:val="center"/>
              <w:rPr>
                <w:b/>
                <w:bCs/>
                <w:color w:val="000000" w:themeColor="text1"/>
              </w:rPr>
            </w:pPr>
            <w:r w:rsidRPr="007D5606">
              <w:rPr>
                <w:b/>
                <w:bCs/>
                <w:color w:val="000000" w:themeColor="text1"/>
              </w:rPr>
              <w:t>Enintään 160 mg viikolla 0 ja viikolla 1</w:t>
            </w:r>
          </w:p>
          <w:p w14:paraId="21931EF0" w14:textId="77777777" w:rsidR="004A0462" w:rsidRPr="007D5606" w:rsidRDefault="004A0462" w:rsidP="005C78CF">
            <w:pPr>
              <w:pStyle w:val="BodyText"/>
              <w:kinsoku w:val="0"/>
              <w:overflowPunct w:val="0"/>
              <w:jc w:val="center"/>
              <w:rPr>
                <w:b/>
                <w:color w:val="000000" w:themeColor="text1"/>
              </w:rPr>
            </w:pPr>
            <w:r w:rsidRPr="007D5606">
              <w:rPr>
                <w:b/>
                <w:bCs/>
                <w:color w:val="000000" w:themeColor="text1"/>
              </w:rPr>
              <w:t>N = 47</w:t>
            </w:r>
          </w:p>
        </w:tc>
      </w:tr>
      <w:tr w:rsidR="004A0462" w:rsidRPr="007D5606" w14:paraId="48CF1CFD" w14:textId="77777777" w:rsidTr="004A0462">
        <w:trPr>
          <w:cantSplit/>
        </w:trPr>
        <w:tc>
          <w:tcPr>
            <w:tcW w:w="3118" w:type="dxa"/>
            <w:tcBorders>
              <w:top w:val="single" w:sz="4" w:space="0" w:color="auto"/>
              <w:left w:val="single" w:sz="4" w:space="0" w:color="auto"/>
              <w:bottom w:val="single" w:sz="4" w:space="0" w:color="auto"/>
              <w:right w:val="single" w:sz="4" w:space="0" w:color="auto"/>
            </w:tcBorders>
            <w:hideMark/>
          </w:tcPr>
          <w:p w14:paraId="117932C5" w14:textId="77777777" w:rsidR="004A0462" w:rsidRPr="007D5606" w:rsidRDefault="004A0462" w:rsidP="004A0462">
            <w:pPr>
              <w:pStyle w:val="BodyText"/>
              <w:kinsoku w:val="0"/>
              <w:overflowPunct w:val="0"/>
              <w:rPr>
                <w:color w:val="000000" w:themeColor="text1"/>
              </w:rPr>
            </w:pPr>
            <w:r w:rsidRPr="007D5606">
              <w:rPr>
                <w:color w:val="000000" w:themeColor="text1"/>
              </w:rPr>
              <w:t>Kliininen remissio</w:t>
            </w:r>
          </w:p>
          <w:p w14:paraId="719D5B06" w14:textId="77777777" w:rsidR="004A0462" w:rsidRPr="007D5606" w:rsidRDefault="004A0462" w:rsidP="004A0462">
            <w:pPr>
              <w:rPr>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3CB9DC82" w14:textId="77777777" w:rsidR="004A0462" w:rsidRPr="007D5606" w:rsidRDefault="004A0462" w:rsidP="004A0462">
            <w:pPr>
              <w:jc w:val="center"/>
              <w:rPr>
                <w:color w:val="000000" w:themeColor="text1"/>
              </w:rPr>
            </w:pPr>
            <w:r w:rsidRPr="007D5606">
              <w:rPr>
                <w:color w:val="000000" w:themeColor="text1"/>
              </w:rPr>
              <w:t>13/30 (43,3 %)</w:t>
            </w:r>
          </w:p>
        </w:tc>
        <w:tc>
          <w:tcPr>
            <w:tcW w:w="3108" w:type="dxa"/>
            <w:tcBorders>
              <w:top w:val="single" w:sz="4" w:space="0" w:color="auto"/>
              <w:left w:val="single" w:sz="4" w:space="0" w:color="auto"/>
              <w:bottom w:val="single" w:sz="4" w:space="0" w:color="auto"/>
              <w:right w:val="single" w:sz="4" w:space="0" w:color="auto"/>
            </w:tcBorders>
            <w:hideMark/>
          </w:tcPr>
          <w:p w14:paraId="414D2D49" w14:textId="77777777" w:rsidR="004A0462" w:rsidRPr="007D5606" w:rsidRDefault="004A0462" w:rsidP="004A0462">
            <w:pPr>
              <w:jc w:val="center"/>
              <w:rPr>
                <w:color w:val="000000" w:themeColor="text1"/>
              </w:rPr>
            </w:pPr>
            <w:r w:rsidRPr="007D5606">
              <w:rPr>
                <w:color w:val="000000" w:themeColor="text1"/>
              </w:rPr>
              <w:t>28/47 (59,6 %)</w:t>
            </w:r>
          </w:p>
        </w:tc>
      </w:tr>
      <w:tr w:rsidR="004A0462" w:rsidRPr="007D5606" w14:paraId="53F9B8F0" w14:textId="77777777" w:rsidTr="004A0462">
        <w:trPr>
          <w:cantSplit/>
        </w:trPr>
        <w:tc>
          <w:tcPr>
            <w:tcW w:w="9303" w:type="dxa"/>
            <w:gridSpan w:val="3"/>
            <w:tcBorders>
              <w:top w:val="single" w:sz="4" w:space="0" w:color="auto"/>
              <w:left w:val="nil"/>
              <w:bottom w:val="nil"/>
              <w:right w:val="nil"/>
            </w:tcBorders>
          </w:tcPr>
          <w:p w14:paraId="4C97FD16" w14:textId="77777777" w:rsidR="004A0462" w:rsidRPr="00EA06DD" w:rsidRDefault="004A0462" w:rsidP="004A0462">
            <w:pPr>
              <w:autoSpaceDE w:val="0"/>
              <w:autoSpaceDN w:val="0"/>
              <w:adjustRightInd w:val="0"/>
              <w:rPr>
                <w:color w:val="000000" w:themeColor="text1"/>
                <w:sz w:val="20"/>
                <w:szCs w:val="20"/>
              </w:rPr>
            </w:pPr>
            <w:r w:rsidRPr="00EA06DD">
              <w:rPr>
                <w:color w:val="000000" w:themeColor="text1"/>
                <w:sz w:val="20"/>
                <w:szCs w:val="20"/>
                <w:vertAlign w:val="superscript"/>
              </w:rPr>
              <w:t>a</w:t>
            </w:r>
            <w:r w:rsidRPr="00EA06DD">
              <w:rPr>
                <w:color w:val="000000" w:themeColor="text1"/>
                <w:sz w:val="20"/>
                <w:szCs w:val="20"/>
              </w:rPr>
              <w:t xml:space="preserve"> Adalimumabi 2,4 mg/kg (enintään 160 mg) viikolla 0, lumelääkettä viikolla 1 ja 1,2 mg/kg (enintään 80 mg) viikolla 2</w:t>
            </w:r>
          </w:p>
          <w:p w14:paraId="7DD51366" w14:textId="77777777" w:rsidR="004A0462" w:rsidRPr="00EA06DD" w:rsidRDefault="004A0462" w:rsidP="004A0462">
            <w:pPr>
              <w:autoSpaceDE w:val="0"/>
              <w:autoSpaceDN w:val="0"/>
              <w:adjustRightInd w:val="0"/>
              <w:rPr>
                <w:color w:val="000000" w:themeColor="text1"/>
                <w:sz w:val="20"/>
                <w:szCs w:val="20"/>
              </w:rPr>
            </w:pPr>
            <w:r w:rsidRPr="00EA06DD">
              <w:rPr>
                <w:color w:val="000000" w:themeColor="text1"/>
                <w:sz w:val="20"/>
                <w:szCs w:val="20"/>
                <w:vertAlign w:val="superscript"/>
              </w:rPr>
              <w:t>b</w:t>
            </w:r>
            <w:r w:rsidRPr="00EA06DD">
              <w:rPr>
                <w:color w:val="000000" w:themeColor="text1"/>
                <w:sz w:val="20"/>
                <w:szCs w:val="20"/>
              </w:rPr>
              <w:t xml:space="preserve"> Adalimumabi 2,4 mg/kg (enintään 160 mg) viikolla 0 ja viikolla 1 sekä 1,2 mg/kg (enintään 80 mg) viikolla 2</w:t>
            </w:r>
          </w:p>
          <w:p w14:paraId="72562B29" w14:textId="77777777" w:rsidR="004A0462" w:rsidRPr="00EA06DD" w:rsidRDefault="004A0462" w:rsidP="004A0462">
            <w:pPr>
              <w:autoSpaceDE w:val="0"/>
              <w:autoSpaceDN w:val="0"/>
              <w:adjustRightInd w:val="0"/>
              <w:rPr>
                <w:color w:val="000000" w:themeColor="text1"/>
                <w:sz w:val="20"/>
                <w:szCs w:val="20"/>
              </w:rPr>
            </w:pPr>
            <w:r w:rsidRPr="00EA06DD">
              <w:rPr>
                <w:color w:val="000000" w:themeColor="text1"/>
                <w:sz w:val="20"/>
                <w:szCs w:val="20"/>
                <w:vertAlign w:val="superscript"/>
              </w:rPr>
              <w:t>c</w:t>
            </w:r>
            <w:r w:rsidRPr="00EA06DD">
              <w:rPr>
                <w:color w:val="000000" w:themeColor="text1"/>
                <w:sz w:val="20"/>
                <w:szCs w:val="20"/>
              </w:rPr>
              <w:t xml:space="preserve"> Ei sisällä avointa adalimumabi-induktioannosta 2,4 mg/kg (enintään 160 mg) viikolla 0 ja viikolla 1 sekä 1,2 mg/kg (enintään 80 mg) viikolla 2</w:t>
            </w:r>
          </w:p>
          <w:p w14:paraId="6EC2AE84" w14:textId="77777777" w:rsidR="004A0462" w:rsidRPr="00EA06DD" w:rsidRDefault="004A0462" w:rsidP="004A0462">
            <w:pPr>
              <w:autoSpaceDE w:val="0"/>
              <w:autoSpaceDN w:val="0"/>
              <w:adjustRightInd w:val="0"/>
              <w:rPr>
                <w:color w:val="000000" w:themeColor="text1"/>
                <w:sz w:val="20"/>
                <w:szCs w:val="20"/>
              </w:rPr>
            </w:pPr>
            <w:r w:rsidRPr="00EA06DD">
              <w:rPr>
                <w:color w:val="000000" w:themeColor="text1"/>
                <w:sz w:val="20"/>
                <w:szCs w:val="20"/>
              </w:rPr>
              <w:t>Huomautus 1: Molemmat induktioryhmät saivat annoksena 0,6 mg/kg (enintään 40 mg) viikolla 4 ja viikolla 6</w:t>
            </w:r>
          </w:p>
          <w:p w14:paraId="3DADEA13" w14:textId="77777777" w:rsidR="004A0462" w:rsidRPr="00EA06DD" w:rsidRDefault="004A0462" w:rsidP="004A0462">
            <w:pPr>
              <w:autoSpaceDE w:val="0"/>
              <w:autoSpaceDN w:val="0"/>
              <w:adjustRightInd w:val="0"/>
              <w:rPr>
                <w:color w:val="000000" w:themeColor="text1"/>
                <w:sz w:val="20"/>
                <w:szCs w:val="20"/>
              </w:rPr>
            </w:pPr>
            <w:r w:rsidRPr="00EA06DD">
              <w:rPr>
                <w:color w:val="000000" w:themeColor="text1"/>
                <w:sz w:val="20"/>
                <w:szCs w:val="20"/>
              </w:rPr>
              <w:t>Huomautus 2: Potilaiden, joilta puuttui arvoja viikolla 8, ei katsottu saavuttaneen päätetapahtumaa</w:t>
            </w:r>
          </w:p>
        </w:tc>
      </w:tr>
    </w:tbl>
    <w:p w14:paraId="2E38A774" w14:textId="77777777" w:rsidR="00BE5EF3" w:rsidRPr="007D5606" w:rsidRDefault="00BE5EF3" w:rsidP="0031317C">
      <w:pPr>
        <w:pStyle w:val="BodyText"/>
        <w:kinsoku w:val="0"/>
        <w:overflowPunct w:val="0"/>
        <w:ind w:left="0"/>
        <w:rPr>
          <w:color w:val="000000" w:themeColor="text1"/>
        </w:rPr>
      </w:pPr>
    </w:p>
    <w:p w14:paraId="4E7CE5EE" w14:textId="77777777" w:rsidR="00BE5EF3" w:rsidRPr="007D5606" w:rsidRDefault="00BE5EF3" w:rsidP="005C78CF">
      <w:pPr>
        <w:pStyle w:val="BodyText"/>
        <w:kinsoku w:val="0"/>
        <w:overflowPunct w:val="0"/>
        <w:ind w:left="0"/>
        <w:rPr>
          <w:color w:val="000000" w:themeColor="text1"/>
        </w:rPr>
      </w:pPr>
      <w:r w:rsidRPr="007D5606">
        <w:rPr>
          <w:color w:val="000000" w:themeColor="text1"/>
        </w:rPr>
        <w:t>Viikolla</w:t>
      </w:r>
      <w:r w:rsidR="004A0462" w:rsidRPr="007D5606">
        <w:rPr>
          <w:color w:val="000000" w:themeColor="text1"/>
        </w:rPr>
        <w:t> </w:t>
      </w:r>
      <w:r w:rsidRPr="007D5606">
        <w:rPr>
          <w:color w:val="000000" w:themeColor="text1"/>
        </w:rPr>
        <w:t>8 hoitoon vastanneiden kliinistä remissiota Mayo-kokonaispisteiden mukaan, viikolla</w:t>
      </w:r>
      <w:r w:rsidR="004A0462" w:rsidRPr="007D5606">
        <w:rPr>
          <w:color w:val="000000" w:themeColor="text1"/>
        </w:rPr>
        <w:t> </w:t>
      </w:r>
      <w:r w:rsidRPr="007D5606">
        <w:rPr>
          <w:color w:val="000000" w:themeColor="text1"/>
        </w:rPr>
        <w:t>8 hoitoon vastanneiden kliinistä vastetta Mayo-kokonaispisteiden mukaan (määritelmä: Mayo-pisteiden lasku ≥</w:t>
      </w:r>
      <w:r w:rsidR="004A0462" w:rsidRPr="007D5606">
        <w:rPr>
          <w:color w:val="000000" w:themeColor="text1"/>
        </w:rPr>
        <w:t> </w:t>
      </w:r>
      <w:r w:rsidRPr="007D5606">
        <w:rPr>
          <w:color w:val="000000" w:themeColor="text1"/>
        </w:rPr>
        <w:t>3</w:t>
      </w:r>
      <w:r w:rsidR="004A0462" w:rsidRPr="007D5606">
        <w:rPr>
          <w:color w:val="000000" w:themeColor="text1"/>
        </w:rPr>
        <w:t> </w:t>
      </w:r>
      <w:r w:rsidRPr="007D5606">
        <w:rPr>
          <w:color w:val="000000" w:themeColor="text1"/>
        </w:rPr>
        <w:t>pistettä ja ≥</w:t>
      </w:r>
      <w:r w:rsidR="004A0462" w:rsidRPr="007D5606">
        <w:rPr>
          <w:color w:val="000000" w:themeColor="text1"/>
        </w:rPr>
        <w:t> </w:t>
      </w:r>
      <w:r w:rsidRPr="007D5606">
        <w:rPr>
          <w:color w:val="000000" w:themeColor="text1"/>
        </w:rPr>
        <w:t>30</w:t>
      </w:r>
      <w:r w:rsidR="004A0462" w:rsidRPr="007D5606">
        <w:rPr>
          <w:color w:val="000000" w:themeColor="text1"/>
        </w:rPr>
        <w:t> </w:t>
      </w:r>
      <w:r w:rsidRPr="007D5606">
        <w:rPr>
          <w:color w:val="000000" w:themeColor="text1"/>
        </w:rPr>
        <w:t>% lähtötilanteesta), viikolla</w:t>
      </w:r>
      <w:r w:rsidR="004A0462" w:rsidRPr="007D5606">
        <w:rPr>
          <w:color w:val="000000" w:themeColor="text1"/>
        </w:rPr>
        <w:t> </w:t>
      </w:r>
      <w:r w:rsidRPr="007D5606">
        <w:rPr>
          <w:color w:val="000000" w:themeColor="text1"/>
        </w:rPr>
        <w:t>8 hoitoon vastanneiden limakalvojen paranemista (määritelmä: Mayo-endoskopiaosion pisteet ≤</w:t>
      </w:r>
      <w:r w:rsidR="004A0462" w:rsidRPr="007D5606">
        <w:rPr>
          <w:color w:val="000000" w:themeColor="text1"/>
        </w:rPr>
        <w:t> </w:t>
      </w:r>
      <w:r w:rsidRPr="007D5606">
        <w:rPr>
          <w:color w:val="000000" w:themeColor="text1"/>
        </w:rPr>
        <w:t>1), viikolla</w:t>
      </w:r>
      <w:r w:rsidR="004A0462" w:rsidRPr="007D5606">
        <w:rPr>
          <w:color w:val="000000" w:themeColor="text1"/>
        </w:rPr>
        <w:t> </w:t>
      </w:r>
      <w:r w:rsidRPr="007D5606">
        <w:rPr>
          <w:color w:val="000000" w:themeColor="text1"/>
        </w:rPr>
        <w:t>8 remissiossa olleiden kliinistä remissiota Mayo-kokonaispisteiden mukaan sekä niiden viikolla</w:t>
      </w:r>
      <w:r w:rsidR="004A0462" w:rsidRPr="007D5606">
        <w:rPr>
          <w:color w:val="000000" w:themeColor="text1"/>
        </w:rPr>
        <w:t> </w:t>
      </w:r>
      <w:r w:rsidRPr="007D5606">
        <w:rPr>
          <w:color w:val="000000" w:themeColor="text1"/>
        </w:rPr>
        <w:t>8 hoitoon vastanneiden tutkittavien osuutta, jotka olivat remissiossa ilman kortikosteroidihoitoa Mayo-kokonaispisteiden mukaan, arvioitiin viikolla</w:t>
      </w:r>
      <w:r w:rsidR="004A0462" w:rsidRPr="007D5606">
        <w:rPr>
          <w:color w:val="000000" w:themeColor="text1"/>
        </w:rPr>
        <w:t> </w:t>
      </w:r>
      <w:r w:rsidRPr="007D5606">
        <w:rPr>
          <w:color w:val="000000" w:themeColor="text1"/>
        </w:rPr>
        <w:t xml:space="preserve">52 niiden potilaiden osalta, jotka saivat kaksoissokkoutettua </w:t>
      </w:r>
      <w:r w:rsidR="0031317C" w:rsidRPr="007D5606">
        <w:rPr>
          <w:color w:val="000000" w:themeColor="text1"/>
        </w:rPr>
        <w:t>adalimumabi</w:t>
      </w:r>
      <w:r w:rsidRPr="007D5606">
        <w:rPr>
          <w:color w:val="000000" w:themeColor="text1"/>
        </w:rPr>
        <w:t>ylläpitohoitoa enintään 40</w:t>
      </w:r>
      <w:r w:rsidR="004A0462" w:rsidRPr="007D5606">
        <w:rPr>
          <w:color w:val="000000" w:themeColor="text1"/>
        </w:rPr>
        <w:t> </w:t>
      </w:r>
      <w:r w:rsidRPr="007D5606">
        <w:rPr>
          <w:color w:val="000000" w:themeColor="text1"/>
        </w:rPr>
        <w:t>mg joka toinen viikko (0,6</w:t>
      </w:r>
      <w:r w:rsidR="004A0462" w:rsidRPr="007D5606">
        <w:rPr>
          <w:color w:val="000000" w:themeColor="text1"/>
        </w:rPr>
        <w:t> </w:t>
      </w:r>
      <w:r w:rsidRPr="007D5606">
        <w:rPr>
          <w:color w:val="000000" w:themeColor="text1"/>
        </w:rPr>
        <w:t>mg/kg) ja enintään 40</w:t>
      </w:r>
      <w:r w:rsidR="004A0462" w:rsidRPr="007D5606">
        <w:rPr>
          <w:color w:val="000000" w:themeColor="text1"/>
        </w:rPr>
        <w:t> </w:t>
      </w:r>
      <w:r w:rsidRPr="007D5606">
        <w:rPr>
          <w:color w:val="000000" w:themeColor="text1"/>
        </w:rPr>
        <w:t>mg viikossa (0,6</w:t>
      </w:r>
      <w:r w:rsidR="004A0462" w:rsidRPr="007D5606">
        <w:rPr>
          <w:color w:val="000000" w:themeColor="text1"/>
        </w:rPr>
        <w:t> </w:t>
      </w:r>
      <w:r w:rsidRPr="007D5606">
        <w:rPr>
          <w:color w:val="000000" w:themeColor="text1"/>
        </w:rPr>
        <w:t>mg/kg) (taulukko</w:t>
      </w:r>
      <w:r w:rsidR="004A0462" w:rsidRPr="007D5606">
        <w:rPr>
          <w:color w:val="000000" w:themeColor="text1"/>
        </w:rPr>
        <w:t> </w:t>
      </w:r>
      <w:r w:rsidRPr="007D5606">
        <w:rPr>
          <w:color w:val="000000" w:themeColor="text1"/>
        </w:rPr>
        <w:t>27).</w:t>
      </w:r>
    </w:p>
    <w:p w14:paraId="288DBEAB" w14:textId="77777777" w:rsidR="004A0462" w:rsidRPr="007D5606" w:rsidRDefault="004A0462" w:rsidP="0031317C">
      <w:pPr>
        <w:pStyle w:val="BodyText"/>
        <w:kinsoku w:val="0"/>
        <w:overflowPunct w:val="0"/>
        <w:ind w:left="0"/>
        <w:rPr>
          <w:color w:val="000000" w:themeColor="text1"/>
        </w:rPr>
      </w:pPr>
    </w:p>
    <w:p w14:paraId="60D86C7A" w14:textId="77777777" w:rsidR="00BE5EF3" w:rsidRPr="007D5606" w:rsidRDefault="00BE5EF3" w:rsidP="00BF2C65">
      <w:pPr>
        <w:pStyle w:val="BodyText"/>
        <w:keepNext/>
        <w:keepLines/>
        <w:widowControl/>
        <w:kinsoku w:val="0"/>
        <w:overflowPunct w:val="0"/>
        <w:ind w:left="0"/>
        <w:rPr>
          <w:b/>
          <w:bCs/>
          <w:color w:val="000000" w:themeColor="text1"/>
        </w:rPr>
      </w:pPr>
      <w:r w:rsidRPr="007D5606">
        <w:rPr>
          <w:b/>
          <w:bCs/>
          <w:color w:val="000000" w:themeColor="text1"/>
        </w:rPr>
        <w:lastRenderedPageBreak/>
        <w:t>Taulukko</w:t>
      </w:r>
      <w:r w:rsidR="004A0462" w:rsidRPr="007D5606">
        <w:rPr>
          <w:b/>
          <w:bCs/>
          <w:color w:val="000000" w:themeColor="text1"/>
        </w:rPr>
        <w:t> </w:t>
      </w:r>
      <w:r w:rsidRPr="007D5606">
        <w:rPr>
          <w:b/>
          <w:bCs/>
          <w:color w:val="000000" w:themeColor="text1"/>
        </w:rPr>
        <w:t>27: Tehotulokset viikolla</w:t>
      </w:r>
      <w:r w:rsidR="004A0462" w:rsidRPr="007D5606">
        <w:rPr>
          <w:b/>
          <w:bCs/>
          <w:color w:val="000000" w:themeColor="text1"/>
        </w:rPr>
        <w:t> </w:t>
      </w:r>
      <w:r w:rsidRPr="007D5606">
        <w:rPr>
          <w:b/>
          <w:bCs/>
          <w:color w:val="000000" w:themeColor="text1"/>
        </w:rPr>
        <w:t>52</w:t>
      </w:r>
    </w:p>
    <w:p w14:paraId="69C673A9" w14:textId="77777777" w:rsidR="004A0462" w:rsidRPr="007D5606" w:rsidRDefault="004A0462" w:rsidP="004A0462">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2999"/>
        <w:gridCol w:w="3028"/>
      </w:tblGrid>
      <w:tr w:rsidR="004A0462" w:rsidRPr="007D5606" w14:paraId="1E1C3358" w14:textId="77777777" w:rsidTr="004A0462">
        <w:trPr>
          <w:cantSplit/>
          <w:tblHeader/>
        </w:trPr>
        <w:tc>
          <w:tcPr>
            <w:tcW w:w="3118" w:type="dxa"/>
            <w:tcBorders>
              <w:top w:val="single" w:sz="4" w:space="0" w:color="auto"/>
              <w:left w:val="single" w:sz="4" w:space="0" w:color="auto"/>
              <w:bottom w:val="single" w:sz="4" w:space="0" w:color="auto"/>
              <w:right w:val="single" w:sz="4" w:space="0" w:color="auto"/>
            </w:tcBorders>
          </w:tcPr>
          <w:p w14:paraId="7D501772" w14:textId="77777777" w:rsidR="004A0462" w:rsidRPr="007D5606" w:rsidRDefault="004A0462" w:rsidP="004A0462">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04A076B1" w14:textId="77777777" w:rsidR="004A0462" w:rsidRPr="007D5606" w:rsidRDefault="004A0462" w:rsidP="005C78CF">
            <w:pPr>
              <w:pStyle w:val="BodyText"/>
              <w:kinsoku w:val="0"/>
              <w:overflowPunct w:val="0"/>
              <w:jc w:val="center"/>
              <w:rPr>
                <w:b/>
                <w:bCs/>
                <w:color w:val="000000" w:themeColor="text1"/>
              </w:rPr>
            </w:pPr>
            <w:r w:rsidRPr="007D5606">
              <w:rPr>
                <w:b/>
                <w:bCs/>
                <w:color w:val="000000" w:themeColor="text1"/>
              </w:rPr>
              <w:t>Adalimumabi</w:t>
            </w:r>
            <w:r w:rsidRPr="007D5606">
              <w:rPr>
                <w:b/>
                <w:bCs/>
                <w:color w:val="000000" w:themeColor="text1"/>
                <w:vertAlign w:val="superscript"/>
              </w:rPr>
              <w:t>a</w:t>
            </w:r>
          </w:p>
          <w:p w14:paraId="1AF60499" w14:textId="77777777" w:rsidR="004A0462" w:rsidRPr="007D5606" w:rsidRDefault="004A0462" w:rsidP="005C78CF">
            <w:pPr>
              <w:pStyle w:val="BodyText"/>
              <w:kinsoku w:val="0"/>
              <w:overflowPunct w:val="0"/>
              <w:jc w:val="center"/>
              <w:rPr>
                <w:b/>
                <w:bCs/>
                <w:color w:val="000000" w:themeColor="text1"/>
              </w:rPr>
            </w:pPr>
            <w:r w:rsidRPr="007D5606">
              <w:rPr>
                <w:b/>
                <w:bCs/>
                <w:color w:val="000000" w:themeColor="text1"/>
              </w:rPr>
              <w:t>Enintään 40 mg joka</w:t>
            </w:r>
            <w:r w:rsidR="0031317C" w:rsidRPr="007D5606">
              <w:rPr>
                <w:b/>
                <w:bCs/>
                <w:color w:val="000000" w:themeColor="text1"/>
              </w:rPr>
              <w:t xml:space="preserve"> </w:t>
            </w:r>
            <w:r w:rsidRPr="007D5606">
              <w:rPr>
                <w:b/>
                <w:bCs/>
                <w:color w:val="000000" w:themeColor="text1"/>
              </w:rPr>
              <w:t>toinen viikko</w:t>
            </w:r>
          </w:p>
          <w:p w14:paraId="6B1B2012" w14:textId="77777777" w:rsidR="004A0462" w:rsidRPr="007D5606" w:rsidRDefault="004A0462" w:rsidP="005C78CF">
            <w:pPr>
              <w:pStyle w:val="BodyText"/>
              <w:kinsoku w:val="0"/>
              <w:overflowPunct w:val="0"/>
              <w:jc w:val="center"/>
              <w:rPr>
                <w:b/>
                <w:color w:val="000000" w:themeColor="text1"/>
              </w:rPr>
            </w:pPr>
            <w:r w:rsidRPr="007D5606">
              <w:rPr>
                <w:b/>
                <w:bCs/>
                <w:color w:val="000000" w:themeColor="text1"/>
              </w:rPr>
              <w:t>N = 31</w:t>
            </w:r>
          </w:p>
        </w:tc>
        <w:tc>
          <w:tcPr>
            <w:tcW w:w="3108" w:type="dxa"/>
            <w:tcBorders>
              <w:top w:val="single" w:sz="4" w:space="0" w:color="auto"/>
              <w:left w:val="single" w:sz="4" w:space="0" w:color="auto"/>
              <w:bottom w:val="single" w:sz="4" w:space="0" w:color="auto"/>
              <w:right w:val="single" w:sz="4" w:space="0" w:color="auto"/>
            </w:tcBorders>
            <w:hideMark/>
          </w:tcPr>
          <w:p w14:paraId="0AAA3F1D" w14:textId="77777777" w:rsidR="004A0462" w:rsidRPr="007D5606" w:rsidRDefault="004A0462" w:rsidP="005C78CF">
            <w:pPr>
              <w:pStyle w:val="BodyText"/>
              <w:kinsoku w:val="0"/>
              <w:overflowPunct w:val="0"/>
              <w:jc w:val="center"/>
              <w:rPr>
                <w:b/>
                <w:bCs/>
                <w:color w:val="000000" w:themeColor="text1"/>
              </w:rPr>
            </w:pPr>
            <w:r w:rsidRPr="007D5606">
              <w:rPr>
                <w:b/>
                <w:bCs/>
                <w:color w:val="000000" w:themeColor="text1"/>
              </w:rPr>
              <w:t>Adalimumabi</w:t>
            </w:r>
            <w:r w:rsidRPr="007D5606">
              <w:rPr>
                <w:b/>
                <w:bCs/>
                <w:color w:val="000000" w:themeColor="text1"/>
                <w:vertAlign w:val="superscript"/>
              </w:rPr>
              <w:t>b</w:t>
            </w:r>
          </w:p>
          <w:p w14:paraId="4043F6A7" w14:textId="77777777" w:rsidR="004A0462" w:rsidRPr="007D5606" w:rsidRDefault="004A0462" w:rsidP="005C78CF">
            <w:pPr>
              <w:pStyle w:val="BodyText"/>
              <w:kinsoku w:val="0"/>
              <w:overflowPunct w:val="0"/>
              <w:jc w:val="center"/>
              <w:rPr>
                <w:b/>
                <w:bCs/>
                <w:color w:val="000000" w:themeColor="text1"/>
              </w:rPr>
            </w:pPr>
            <w:r w:rsidRPr="007D5606">
              <w:rPr>
                <w:b/>
                <w:bCs/>
                <w:color w:val="000000" w:themeColor="text1"/>
              </w:rPr>
              <w:t>Enintään 40 mg viikossa</w:t>
            </w:r>
          </w:p>
          <w:p w14:paraId="0A5A4A93" w14:textId="77777777" w:rsidR="004A0462" w:rsidRPr="007D5606" w:rsidRDefault="004A0462" w:rsidP="005C78CF">
            <w:pPr>
              <w:pStyle w:val="BodyText"/>
              <w:kinsoku w:val="0"/>
              <w:overflowPunct w:val="0"/>
              <w:jc w:val="center"/>
              <w:rPr>
                <w:b/>
                <w:bCs/>
                <w:color w:val="000000" w:themeColor="text1"/>
              </w:rPr>
            </w:pPr>
            <w:r w:rsidRPr="007D5606">
              <w:rPr>
                <w:b/>
                <w:bCs/>
                <w:color w:val="000000" w:themeColor="text1"/>
              </w:rPr>
              <w:t>N = 31</w:t>
            </w:r>
          </w:p>
          <w:p w14:paraId="44EB9E14" w14:textId="77777777" w:rsidR="004A0462" w:rsidRPr="007D5606" w:rsidRDefault="004A0462" w:rsidP="004A0462">
            <w:pPr>
              <w:keepNext/>
              <w:jc w:val="center"/>
              <w:rPr>
                <w:b/>
                <w:color w:val="000000" w:themeColor="text1"/>
              </w:rPr>
            </w:pPr>
          </w:p>
        </w:tc>
      </w:tr>
      <w:tr w:rsidR="004A0462" w:rsidRPr="007D5606" w14:paraId="7B039BCE" w14:textId="77777777" w:rsidTr="004A0462">
        <w:trPr>
          <w:cantSplit/>
        </w:trPr>
        <w:tc>
          <w:tcPr>
            <w:tcW w:w="3118" w:type="dxa"/>
            <w:tcBorders>
              <w:top w:val="single" w:sz="4" w:space="0" w:color="auto"/>
              <w:left w:val="single" w:sz="4" w:space="0" w:color="auto"/>
              <w:bottom w:val="single" w:sz="4" w:space="0" w:color="auto"/>
              <w:right w:val="single" w:sz="4" w:space="0" w:color="auto"/>
            </w:tcBorders>
            <w:hideMark/>
          </w:tcPr>
          <w:p w14:paraId="3AEA74C9" w14:textId="77777777" w:rsidR="004A0462" w:rsidRPr="007D5606" w:rsidRDefault="004A0462" w:rsidP="005C78CF">
            <w:pPr>
              <w:pStyle w:val="BodyText"/>
              <w:kinsoku w:val="0"/>
              <w:overflowPunct w:val="0"/>
              <w:ind w:left="0"/>
              <w:rPr>
                <w:color w:val="000000" w:themeColor="text1"/>
              </w:rPr>
            </w:pPr>
            <w:r w:rsidRPr="007D5606">
              <w:rPr>
                <w:color w:val="000000" w:themeColor="text1"/>
              </w:rPr>
              <w:t>Kliininen remissio potilailla, jotka vastasivat hoitoon viikolla 8 osittaisen Mayo-pisteytyksen mukaan</w:t>
            </w:r>
          </w:p>
        </w:tc>
        <w:tc>
          <w:tcPr>
            <w:tcW w:w="3077" w:type="dxa"/>
            <w:tcBorders>
              <w:top w:val="single" w:sz="4" w:space="0" w:color="auto"/>
              <w:left w:val="single" w:sz="4" w:space="0" w:color="auto"/>
              <w:bottom w:val="single" w:sz="4" w:space="0" w:color="auto"/>
              <w:right w:val="single" w:sz="4" w:space="0" w:color="auto"/>
            </w:tcBorders>
            <w:hideMark/>
          </w:tcPr>
          <w:p w14:paraId="4F8F173D" w14:textId="77777777" w:rsidR="004A0462" w:rsidRPr="007D5606" w:rsidRDefault="004A0462" w:rsidP="004A0462">
            <w:pPr>
              <w:jc w:val="center"/>
              <w:rPr>
                <w:color w:val="000000" w:themeColor="text1"/>
              </w:rPr>
            </w:pPr>
            <w:r w:rsidRPr="007D5606">
              <w:rPr>
                <w:color w:val="000000" w:themeColor="text1"/>
              </w:rPr>
              <w:t>9/31 (29</w:t>
            </w:r>
            <w:r w:rsidR="00920E9D" w:rsidRPr="007D5606">
              <w:rPr>
                <w:color w:val="000000" w:themeColor="text1"/>
              </w:rPr>
              <w:t>,</w:t>
            </w:r>
            <w:r w:rsidRPr="007D5606">
              <w:rPr>
                <w:color w:val="000000" w:themeColor="text1"/>
              </w:rPr>
              <w:t>0</w:t>
            </w:r>
            <w:r w:rsidR="00920E9D" w:rsidRPr="007D5606">
              <w:rPr>
                <w:color w:val="000000" w:themeColor="text1"/>
              </w:rPr>
              <w:t> </w:t>
            </w:r>
            <w:r w:rsidRPr="007D5606">
              <w:rPr>
                <w:color w:val="000000" w:themeColor="text1"/>
              </w:rPr>
              <w:t>%)</w:t>
            </w:r>
          </w:p>
        </w:tc>
        <w:tc>
          <w:tcPr>
            <w:tcW w:w="3108" w:type="dxa"/>
            <w:tcBorders>
              <w:top w:val="single" w:sz="4" w:space="0" w:color="auto"/>
              <w:left w:val="single" w:sz="4" w:space="0" w:color="auto"/>
              <w:bottom w:val="single" w:sz="4" w:space="0" w:color="auto"/>
              <w:right w:val="single" w:sz="4" w:space="0" w:color="auto"/>
            </w:tcBorders>
            <w:hideMark/>
          </w:tcPr>
          <w:p w14:paraId="3F7B5F4B" w14:textId="77777777" w:rsidR="004A0462" w:rsidRPr="007D5606" w:rsidRDefault="004A0462" w:rsidP="004A0462">
            <w:pPr>
              <w:jc w:val="center"/>
              <w:rPr>
                <w:color w:val="000000" w:themeColor="text1"/>
              </w:rPr>
            </w:pPr>
            <w:r w:rsidRPr="007D5606">
              <w:rPr>
                <w:color w:val="000000" w:themeColor="text1"/>
              </w:rPr>
              <w:t>14/31 (45</w:t>
            </w:r>
            <w:r w:rsidR="00920E9D" w:rsidRPr="007D5606">
              <w:rPr>
                <w:color w:val="000000" w:themeColor="text1"/>
              </w:rPr>
              <w:t>,</w:t>
            </w:r>
            <w:r w:rsidRPr="007D5606">
              <w:rPr>
                <w:color w:val="000000" w:themeColor="text1"/>
              </w:rPr>
              <w:t>2</w:t>
            </w:r>
            <w:r w:rsidR="00920E9D" w:rsidRPr="007D5606">
              <w:rPr>
                <w:color w:val="000000" w:themeColor="text1"/>
              </w:rPr>
              <w:t> </w:t>
            </w:r>
            <w:r w:rsidRPr="007D5606">
              <w:rPr>
                <w:color w:val="000000" w:themeColor="text1"/>
              </w:rPr>
              <w:t>%)</w:t>
            </w:r>
          </w:p>
        </w:tc>
      </w:tr>
      <w:tr w:rsidR="004A0462" w:rsidRPr="007D5606" w14:paraId="65BDB809" w14:textId="77777777" w:rsidTr="004A0462">
        <w:trPr>
          <w:cantSplit/>
        </w:trPr>
        <w:tc>
          <w:tcPr>
            <w:tcW w:w="3118" w:type="dxa"/>
            <w:tcBorders>
              <w:top w:val="single" w:sz="4" w:space="0" w:color="auto"/>
              <w:left w:val="single" w:sz="4" w:space="0" w:color="auto"/>
              <w:bottom w:val="single" w:sz="4" w:space="0" w:color="auto"/>
              <w:right w:val="single" w:sz="4" w:space="0" w:color="auto"/>
            </w:tcBorders>
          </w:tcPr>
          <w:p w14:paraId="547D2CB0" w14:textId="77777777" w:rsidR="004A0462" w:rsidRPr="007D5606" w:rsidRDefault="004A0462" w:rsidP="005C78CF">
            <w:pPr>
              <w:pStyle w:val="BodyText"/>
              <w:kinsoku w:val="0"/>
              <w:overflowPunct w:val="0"/>
              <w:ind w:left="0"/>
              <w:rPr>
                <w:color w:val="000000" w:themeColor="text1"/>
              </w:rPr>
            </w:pPr>
            <w:r w:rsidRPr="007D5606">
              <w:rPr>
                <w:color w:val="000000" w:themeColor="text1"/>
              </w:rPr>
              <w:t>Kliininen vaste potilailla, jotka vastasivat hoitoon viikolla 8 osittaisen Mayo-pisteytyksen mukaan</w:t>
            </w:r>
          </w:p>
        </w:tc>
        <w:tc>
          <w:tcPr>
            <w:tcW w:w="3077" w:type="dxa"/>
            <w:tcBorders>
              <w:top w:val="single" w:sz="4" w:space="0" w:color="auto"/>
              <w:left w:val="single" w:sz="4" w:space="0" w:color="auto"/>
              <w:bottom w:val="single" w:sz="4" w:space="0" w:color="auto"/>
              <w:right w:val="single" w:sz="4" w:space="0" w:color="auto"/>
            </w:tcBorders>
          </w:tcPr>
          <w:p w14:paraId="612849B5" w14:textId="77777777" w:rsidR="004A0462" w:rsidRPr="007D5606" w:rsidRDefault="004A0462" w:rsidP="004A0462">
            <w:pPr>
              <w:jc w:val="center"/>
              <w:rPr>
                <w:color w:val="000000" w:themeColor="text1"/>
              </w:rPr>
            </w:pPr>
            <w:r w:rsidRPr="007D5606">
              <w:rPr>
                <w:color w:val="000000" w:themeColor="text1"/>
              </w:rPr>
              <w:t>19/31 (61</w:t>
            </w:r>
            <w:r w:rsidR="00920E9D" w:rsidRPr="007D5606">
              <w:rPr>
                <w:color w:val="000000" w:themeColor="text1"/>
              </w:rPr>
              <w:t>,</w:t>
            </w:r>
            <w:r w:rsidRPr="007D5606">
              <w:rPr>
                <w:color w:val="000000" w:themeColor="text1"/>
              </w:rPr>
              <w:t>3</w:t>
            </w:r>
            <w:r w:rsidR="00920E9D" w:rsidRPr="007D5606">
              <w:rPr>
                <w:color w:val="000000" w:themeColor="text1"/>
              </w:rPr>
              <w:t> </w:t>
            </w:r>
            <w:r w:rsidRPr="007D5606">
              <w:rPr>
                <w:color w:val="000000" w:themeColor="text1"/>
              </w:rPr>
              <w:t>%)</w:t>
            </w:r>
          </w:p>
        </w:tc>
        <w:tc>
          <w:tcPr>
            <w:tcW w:w="3108" w:type="dxa"/>
            <w:tcBorders>
              <w:top w:val="single" w:sz="4" w:space="0" w:color="auto"/>
              <w:left w:val="single" w:sz="4" w:space="0" w:color="auto"/>
              <w:bottom w:val="single" w:sz="4" w:space="0" w:color="auto"/>
              <w:right w:val="single" w:sz="4" w:space="0" w:color="auto"/>
            </w:tcBorders>
          </w:tcPr>
          <w:p w14:paraId="61A08290" w14:textId="77777777" w:rsidR="004A0462" w:rsidRPr="007D5606" w:rsidRDefault="004A0462" w:rsidP="004A0462">
            <w:pPr>
              <w:jc w:val="center"/>
              <w:rPr>
                <w:color w:val="000000" w:themeColor="text1"/>
              </w:rPr>
            </w:pPr>
            <w:r w:rsidRPr="007D5606">
              <w:rPr>
                <w:color w:val="000000" w:themeColor="text1"/>
              </w:rPr>
              <w:t>21/31 (67</w:t>
            </w:r>
            <w:r w:rsidR="00920E9D" w:rsidRPr="007D5606">
              <w:rPr>
                <w:color w:val="000000" w:themeColor="text1"/>
              </w:rPr>
              <w:t>,</w:t>
            </w:r>
            <w:r w:rsidRPr="007D5606">
              <w:rPr>
                <w:color w:val="000000" w:themeColor="text1"/>
              </w:rPr>
              <w:t>7</w:t>
            </w:r>
            <w:r w:rsidR="00920E9D" w:rsidRPr="007D5606">
              <w:rPr>
                <w:color w:val="000000" w:themeColor="text1"/>
              </w:rPr>
              <w:t> </w:t>
            </w:r>
            <w:r w:rsidRPr="007D5606">
              <w:rPr>
                <w:color w:val="000000" w:themeColor="text1"/>
              </w:rPr>
              <w:t>%)</w:t>
            </w:r>
          </w:p>
        </w:tc>
      </w:tr>
      <w:tr w:rsidR="004A0462" w:rsidRPr="007D5606" w14:paraId="3C64A1C4" w14:textId="77777777" w:rsidTr="004A0462">
        <w:trPr>
          <w:cantSplit/>
        </w:trPr>
        <w:tc>
          <w:tcPr>
            <w:tcW w:w="3118" w:type="dxa"/>
            <w:tcBorders>
              <w:top w:val="single" w:sz="4" w:space="0" w:color="auto"/>
              <w:left w:val="single" w:sz="4" w:space="0" w:color="auto"/>
              <w:bottom w:val="single" w:sz="4" w:space="0" w:color="auto"/>
              <w:right w:val="single" w:sz="4" w:space="0" w:color="auto"/>
            </w:tcBorders>
          </w:tcPr>
          <w:p w14:paraId="3A4A166C" w14:textId="77777777" w:rsidR="004A0462" w:rsidRPr="007D5606" w:rsidRDefault="004A0462" w:rsidP="005C78CF">
            <w:pPr>
              <w:pStyle w:val="BodyText"/>
              <w:kinsoku w:val="0"/>
              <w:overflowPunct w:val="0"/>
              <w:ind w:left="0"/>
              <w:rPr>
                <w:color w:val="000000" w:themeColor="text1"/>
              </w:rPr>
            </w:pPr>
            <w:r w:rsidRPr="007D5606">
              <w:rPr>
                <w:color w:val="000000" w:themeColor="text1"/>
              </w:rPr>
              <w:t xml:space="preserve">Limakalvojen paraneminen potilailla, jotka vastasivat </w:t>
            </w:r>
            <w:r w:rsidR="00920E9D" w:rsidRPr="007D5606">
              <w:rPr>
                <w:color w:val="000000" w:themeColor="text1"/>
              </w:rPr>
              <w:t>h</w:t>
            </w:r>
            <w:r w:rsidRPr="007D5606">
              <w:rPr>
                <w:color w:val="000000" w:themeColor="text1"/>
              </w:rPr>
              <w:t>oitoon viikolla</w:t>
            </w:r>
            <w:r w:rsidR="00920E9D" w:rsidRPr="007D5606">
              <w:rPr>
                <w:color w:val="000000" w:themeColor="text1"/>
              </w:rPr>
              <w:t> </w:t>
            </w:r>
            <w:r w:rsidRPr="007D5606">
              <w:rPr>
                <w:color w:val="000000" w:themeColor="text1"/>
              </w:rPr>
              <w:t>8 osittaisen Mayo-pisteytyksen mukaan</w:t>
            </w:r>
          </w:p>
        </w:tc>
        <w:tc>
          <w:tcPr>
            <w:tcW w:w="3077" w:type="dxa"/>
            <w:tcBorders>
              <w:top w:val="single" w:sz="4" w:space="0" w:color="auto"/>
              <w:left w:val="single" w:sz="4" w:space="0" w:color="auto"/>
              <w:bottom w:val="single" w:sz="4" w:space="0" w:color="auto"/>
              <w:right w:val="single" w:sz="4" w:space="0" w:color="auto"/>
            </w:tcBorders>
          </w:tcPr>
          <w:p w14:paraId="474B0F51" w14:textId="77777777" w:rsidR="004A0462" w:rsidRPr="007D5606" w:rsidRDefault="004A0462" w:rsidP="004A0462">
            <w:pPr>
              <w:jc w:val="center"/>
              <w:rPr>
                <w:color w:val="000000" w:themeColor="text1"/>
              </w:rPr>
            </w:pPr>
            <w:r w:rsidRPr="007D5606">
              <w:rPr>
                <w:color w:val="000000" w:themeColor="text1"/>
              </w:rPr>
              <w:t>12/31 (38</w:t>
            </w:r>
            <w:r w:rsidR="00920E9D" w:rsidRPr="007D5606">
              <w:rPr>
                <w:color w:val="000000" w:themeColor="text1"/>
              </w:rPr>
              <w:t>,</w:t>
            </w:r>
            <w:r w:rsidRPr="007D5606">
              <w:rPr>
                <w:color w:val="000000" w:themeColor="text1"/>
              </w:rPr>
              <w:t>7</w:t>
            </w:r>
            <w:r w:rsidR="00920E9D" w:rsidRPr="007D5606">
              <w:rPr>
                <w:color w:val="000000" w:themeColor="text1"/>
              </w:rPr>
              <w:t> </w:t>
            </w:r>
            <w:r w:rsidRPr="007D5606">
              <w:rPr>
                <w:color w:val="000000" w:themeColor="text1"/>
              </w:rPr>
              <w:t>%)</w:t>
            </w:r>
          </w:p>
        </w:tc>
        <w:tc>
          <w:tcPr>
            <w:tcW w:w="3108" w:type="dxa"/>
            <w:tcBorders>
              <w:top w:val="single" w:sz="4" w:space="0" w:color="auto"/>
              <w:left w:val="single" w:sz="4" w:space="0" w:color="auto"/>
              <w:bottom w:val="single" w:sz="4" w:space="0" w:color="auto"/>
              <w:right w:val="single" w:sz="4" w:space="0" w:color="auto"/>
            </w:tcBorders>
          </w:tcPr>
          <w:p w14:paraId="2597675A" w14:textId="77777777" w:rsidR="004A0462" w:rsidRPr="007D5606" w:rsidRDefault="004A0462" w:rsidP="004A0462">
            <w:pPr>
              <w:jc w:val="center"/>
              <w:rPr>
                <w:color w:val="000000" w:themeColor="text1"/>
              </w:rPr>
            </w:pPr>
            <w:r w:rsidRPr="007D5606">
              <w:rPr>
                <w:color w:val="000000" w:themeColor="text1"/>
              </w:rPr>
              <w:t>16/31 (51</w:t>
            </w:r>
            <w:r w:rsidR="00920E9D" w:rsidRPr="007D5606">
              <w:rPr>
                <w:color w:val="000000" w:themeColor="text1"/>
              </w:rPr>
              <w:t>,</w:t>
            </w:r>
            <w:r w:rsidRPr="007D5606">
              <w:rPr>
                <w:color w:val="000000" w:themeColor="text1"/>
              </w:rPr>
              <w:t>6</w:t>
            </w:r>
            <w:r w:rsidR="00920E9D" w:rsidRPr="007D5606">
              <w:rPr>
                <w:color w:val="000000" w:themeColor="text1"/>
              </w:rPr>
              <w:t> </w:t>
            </w:r>
            <w:r w:rsidRPr="007D5606">
              <w:rPr>
                <w:color w:val="000000" w:themeColor="text1"/>
              </w:rPr>
              <w:t>%)</w:t>
            </w:r>
          </w:p>
        </w:tc>
      </w:tr>
      <w:tr w:rsidR="004A0462" w:rsidRPr="007D5606" w14:paraId="4BB299F6" w14:textId="77777777" w:rsidTr="004A0462">
        <w:trPr>
          <w:cantSplit/>
        </w:trPr>
        <w:tc>
          <w:tcPr>
            <w:tcW w:w="3118" w:type="dxa"/>
            <w:tcBorders>
              <w:top w:val="single" w:sz="4" w:space="0" w:color="auto"/>
              <w:left w:val="single" w:sz="4" w:space="0" w:color="auto"/>
              <w:bottom w:val="single" w:sz="4" w:space="0" w:color="auto"/>
              <w:right w:val="single" w:sz="4" w:space="0" w:color="auto"/>
            </w:tcBorders>
          </w:tcPr>
          <w:p w14:paraId="7B9EAD46" w14:textId="77777777" w:rsidR="004A0462" w:rsidRPr="007D5606" w:rsidRDefault="00920E9D" w:rsidP="005C78CF">
            <w:pPr>
              <w:pStyle w:val="BodyText"/>
              <w:kinsoku w:val="0"/>
              <w:overflowPunct w:val="0"/>
              <w:ind w:left="0"/>
              <w:rPr>
                <w:color w:val="000000" w:themeColor="text1"/>
              </w:rPr>
            </w:pPr>
            <w:r w:rsidRPr="007D5606">
              <w:rPr>
                <w:color w:val="000000" w:themeColor="text1"/>
              </w:rPr>
              <w:t>Kliininen remissio potilailla, joiden tauti oli remissiossa viikolla 8 osittaisen Mayo-pisteytyksen mukaan</w:t>
            </w:r>
          </w:p>
        </w:tc>
        <w:tc>
          <w:tcPr>
            <w:tcW w:w="3077" w:type="dxa"/>
            <w:tcBorders>
              <w:top w:val="single" w:sz="4" w:space="0" w:color="auto"/>
              <w:left w:val="single" w:sz="4" w:space="0" w:color="auto"/>
              <w:bottom w:val="single" w:sz="4" w:space="0" w:color="auto"/>
              <w:right w:val="single" w:sz="4" w:space="0" w:color="auto"/>
            </w:tcBorders>
          </w:tcPr>
          <w:p w14:paraId="116A44CD" w14:textId="77777777" w:rsidR="004A0462" w:rsidRPr="007D5606" w:rsidRDefault="004A0462" w:rsidP="004A0462">
            <w:pPr>
              <w:jc w:val="center"/>
              <w:rPr>
                <w:color w:val="000000" w:themeColor="text1"/>
              </w:rPr>
            </w:pPr>
            <w:r w:rsidRPr="007D5606">
              <w:rPr>
                <w:color w:val="000000" w:themeColor="text1"/>
              </w:rPr>
              <w:t>9/21 (42</w:t>
            </w:r>
            <w:r w:rsidR="00920E9D" w:rsidRPr="007D5606">
              <w:rPr>
                <w:color w:val="000000" w:themeColor="text1"/>
              </w:rPr>
              <w:t>,</w:t>
            </w:r>
            <w:r w:rsidRPr="007D5606">
              <w:rPr>
                <w:color w:val="000000" w:themeColor="text1"/>
              </w:rPr>
              <w:t>9</w:t>
            </w:r>
            <w:r w:rsidR="00920E9D" w:rsidRPr="007D5606">
              <w:rPr>
                <w:color w:val="000000" w:themeColor="text1"/>
              </w:rPr>
              <w:t> </w:t>
            </w:r>
            <w:r w:rsidRPr="007D5606">
              <w:rPr>
                <w:color w:val="000000" w:themeColor="text1"/>
              </w:rPr>
              <w:t>%)</w:t>
            </w:r>
          </w:p>
        </w:tc>
        <w:tc>
          <w:tcPr>
            <w:tcW w:w="3108" w:type="dxa"/>
            <w:tcBorders>
              <w:top w:val="single" w:sz="4" w:space="0" w:color="auto"/>
              <w:left w:val="single" w:sz="4" w:space="0" w:color="auto"/>
              <w:bottom w:val="single" w:sz="4" w:space="0" w:color="auto"/>
              <w:right w:val="single" w:sz="4" w:space="0" w:color="auto"/>
            </w:tcBorders>
          </w:tcPr>
          <w:p w14:paraId="34DE3561" w14:textId="77777777" w:rsidR="004A0462" w:rsidRPr="007D5606" w:rsidRDefault="004A0462" w:rsidP="004A0462">
            <w:pPr>
              <w:jc w:val="center"/>
              <w:rPr>
                <w:color w:val="000000" w:themeColor="text1"/>
              </w:rPr>
            </w:pPr>
            <w:r w:rsidRPr="007D5606">
              <w:rPr>
                <w:color w:val="000000" w:themeColor="text1"/>
              </w:rPr>
              <w:t>10/22 (45</w:t>
            </w:r>
            <w:r w:rsidR="00920E9D" w:rsidRPr="007D5606">
              <w:rPr>
                <w:color w:val="000000" w:themeColor="text1"/>
              </w:rPr>
              <w:t>,</w:t>
            </w:r>
            <w:r w:rsidRPr="007D5606">
              <w:rPr>
                <w:color w:val="000000" w:themeColor="text1"/>
              </w:rPr>
              <w:t>5</w:t>
            </w:r>
            <w:r w:rsidR="00920E9D" w:rsidRPr="007D5606">
              <w:rPr>
                <w:color w:val="000000" w:themeColor="text1"/>
              </w:rPr>
              <w:t> </w:t>
            </w:r>
            <w:r w:rsidRPr="007D5606">
              <w:rPr>
                <w:color w:val="000000" w:themeColor="text1"/>
              </w:rPr>
              <w:t>%)</w:t>
            </w:r>
          </w:p>
        </w:tc>
      </w:tr>
      <w:tr w:rsidR="004A0462" w:rsidRPr="007D5606" w14:paraId="3ADEBC36" w14:textId="77777777" w:rsidTr="004A0462">
        <w:trPr>
          <w:cantSplit/>
        </w:trPr>
        <w:tc>
          <w:tcPr>
            <w:tcW w:w="3118" w:type="dxa"/>
            <w:tcBorders>
              <w:top w:val="single" w:sz="4" w:space="0" w:color="auto"/>
              <w:left w:val="single" w:sz="4" w:space="0" w:color="auto"/>
              <w:bottom w:val="single" w:sz="4" w:space="0" w:color="auto"/>
              <w:right w:val="single" w:sz="4" w:space="0" w:color="auto"/>
            </w:tcBorders>
          </w:tcPr>
          <w:p w14:paraId="1DC95666" w14:textId="77777777" w:rsidR="004A0462" w:rsidRPr="007D5606" w:rsidRDefault="00920E9D" w:rsidP="005C78CF">
            <w:pPr>
              <w:pStyle w:val="BodyText"/>
              <w:kinsoku w:val="0"/>
              <w:overflowPunct w:val="0"/>
              <w:ind w:left="0"/>
              <w:rPr>
                <w:color w:val="000000" w:themeColor="text1"/>
              </w:rPr>
            </w:pPr>
            <w:r w:rsidRPr="007D5606">
              <w:rPr>
                <w:color w:val="000000" w:themeColor="text1"/>
              </w:rPr>
              <w:t>Remissio ilman kortikosteroideja potilailla, jotka vastasivat hoitoon viikolla 8 osittaisen Mayo-pisteytyksen mukaan</w:t>
            </w:r>
            <w:r w:rsidRPr="007D5606">
              <w:rPr>
                <w:color w:val="000000" w:themeColor="text1"/>
                <w:vertAlign w:val="superscript"/>
              </w:rPr>
              <w:t>c</w:t>
            </w:r>
          </w:p>
        </w:tc>
        <w:tc>
          <w:tcPr>
            <w:tcW w:w="3077" w:type="dxa"/>
            <w:tcBorders>
              <w:top w:val="single" w:sz="4" w:space="0" w:color="auto"/>
              <w:left w:val="single" w:sz="4" w:space="0" w:color="auto"/>
              <w:bottom w:val="single" w:sz="4" w:space="0" w:color="auto"/>
              <w:right w:val="single" w:sz="4" w:space="0" w:color="auto"/>
            </w:tcBorders>
          </w:tcPr>
          <w:p w14:paraId="50044D56" w14:textId="77777777" w:rsidR="004A0462" w:rsidRPr="007D5606" w:rsidRDefault="004A0462" w:rsidP="004A0462">
            <w:pPr>
              <w:jc w:val="center"/>
              <w:rPr>
                <w:color w:val="000000" w:themeColor="text1"/>
              </w:rPr>
            </w:pPr>
            <w:r w:rsidRPr="007D5606">
              <w:rPr>
                <w:color w:val="000000" w:themeColor="text1"/>
              </w:rPr>
              <w:t>4/13 (30</w:t>
            </w:r>
            <w:r w:rsidR="00920E9D" w:rsidRPr="007D5606">
              <w:rPr>
                <w:color w:val="000000" w:themeColor="text1"/>
              </w:rPr>
              <w:t>,</w:t>
            </w:r>
            <w:r w:rsidRPr="007D5606">
              <w:rPr>
                <w:color w:val="000000" w:themeColor="text1"/>
              </w:rPr>
              <w:t>8</w:t>
            </w:r>
            <w:r w:rsidR="00920E9D" w:rsidRPr="007D5606">
              <w:rPr>
                <w:color w:val="000000" w:themeColor="text1"/>
              </w:rPr>
              <w:t> </w:t>
            </w:r>
            <w:r w:rsidRPr="007D5606">
              <w:rPr>
                <w:color w:val="000000" w:themeColor="text1"/>
              </w:rPr>
              <w:t>%)</w:t>
            </w:r>
          </w:p>
        </w:tc>
        <w:tc>
          <w:tcPr>
            <w:tcW w:w="3108" w:type="dxa"/>
            <w:tcBorders>
              <w:top w:val="single" w:sz="4" w:space="0" w:color="auto"/>
              <w:left w:val="single" w:sz="4" w:space="0" w:color="auto"/>
              <w:bottom w:val="single" w:sz="4" w:space="0" w:color="auto"/>
              <w:right w:val="single" w:sz="4" w:space="0" w:color="auto"/>
            </w:tcBorders>
          </w:tcPr>
          <w:p w14:paraId="5017C49E" w14:textId="77777777" w:rsidR="004A0462" w:rsidRPr="007D5606" w:rsidRDefault="004A0462" w:rsidP="004A0462">
            <w:pPr>
              <w:jc w:val="center"/>
              <w:rPr>
                <w:color w:val="000000" w:themeColor="text1"/>
              </w:rPr>
            </w:pPr>
            <w:r w:rsidRPr="007D5606">
              <w:rPr>
                <w:color w:val="000000" w:themeColor="text1"/>
              </w:rPr>
              <w:t>5/16 (31</w:t>
            </w:r>
            <w:r w:rsidR="00920E9D" w:rsidRPr="007D5606">
              <w:rPr>
                <w:color w:val="000000" w:themeColor="text1"/>
              </w:rPr>
              <w:t>,</w:t>
            </w:r>
            <w:r w:rsidRPr="007D5606">
              <w:rPr>
                <w:color w:val="000000" w:themeColor="text1"/>
              </w:rPr>
              <w:t>3</w:t>
            </w:r>
            <w:r w:rsidR="00920E9D" w:rsidRPr="007D5606">
              <w:rPr>
                <w:color w:val="000000" w:themeColor="text1"/>
              </w:rPr>
              <w:t> </w:t>
            </w:r>
            <w:r w:rsidRPr="007D5606">
              <w:rPr>
                <w:color w:val="000000" w:themeColor="text1"/>
              </w:rPr>
              <w:t>%)</w:t>
            </w:r>
          </w:p>
        </w:tc>
      </w:tr>
    </w:tbl>
    <w:p w14:paraId="0DE74327" w14:textId="77777777" w:rsidR="00920E9D" w:rsidRPr="00EA06DD" w:rsidRDefault="00920E9D" w:rsidP="005C78CF">
      <w:pPr>
        <w:pStyle w:val="BodyText"/>
        <w:kinsoku w:val="0"/>
        <w:overflowPunct w:val="0"/>
        <w:ind w:left="0"/>
        <w:rPr>
          <w:color w:val="000000" w:themeColor="text1"/>
          <w:sz w:val="20"/>
          <w:szCs w:val="20"/>
        </w:rPr>
      </w:pPr>
      <w:r w:rsidRPr="00EA06DD">
        <w:rPr>
          <w:color w:val="000000" w:themeColor="text1"/>
          <w:sz w:val="20"/>
          <w:szCs w:val="20"/>
          <w:vertAlign w:val="superscript"/>
        </w:rPr>
        <w:t>a</w:t>
      </w:r>
      <w:r w:rsidRPr="00EA06DD">
        <w:rPr>
          <w:color w:val="000000" w:themeColor="text1"/>
          <w:sz w:val="20"/>
          <w:szCs w:val="20"/>
        </w:rPr>
        <w:t xml:space="preserve"> Adalimumabi 0,6 mg/kg (enintään 40 mg) joka toinen viikko</w:t>
      </w:r>
    </w:p>
    <w:p w14:paraId="7C07F958" w14:textId="77777777" w:rsidR="00920E9D" w:rsidRPr="00EA06DD" w:rsidRDefault="00920E9D" w:rsidP="005C78CF">
      <w:pPr>
        <w:pStyle w:val="BodyText"/>
        <w:kinsoku w:val="0"/>
        <w:overflowPunct w:val="0"/>
        <w:ind w:left="0"/>
        <w:rPr>
          <w:color w:val="000000" w:themeColor="text1"/>
          <w:sz w:val="20"/>
          <w:szCs w:val="20"/>
        </w:rPr>
      </w:pPr>
      <w:r w:rsidRPr="00EA06DD">
        <w:rPr>
          <w:color w:val="000000" w:themeColor="text1"/>
          <w:sz w:val="20"/>
          <w:szCs w:val="20"/>
          <w:vertAlign w:val="superscript"/>
        </w:rPr>
        <w:t>b</w:t>
      </w:r>
      <w:r w:rsidRPr="00EA06DD">
        <w:rPr>
          <w:color w:val="000000" w:themeColor="text1"/>
          <w:sz w:val="20"/>
          <w:szCs w:val="20"/>
        </w:rPr>
        <w:t xml:space="preserve"> Adalimumabi 0,6 mg/kg (enintään 40 mg) viikossa</w:t>
      </w:r>
    </w:p>
    <w:p w14:paraId="58F59E6D" w14:textId="77777777" w:rsidR="00920E9D" w:rsidRPr="00EA06DD" w:rsidRDefault="00920E9D" w:rsidP="005C78CF">
      <w:pPr>
        <w:pStyle w:val="BodyText"/>
        <w:kinsoku w:val="0"/>
        <w:overflowPunct w:val="0"/>
        <w:ind w:left="0"/>
        <w:rPr>
          <w:color w:val="000000" w:themeColor="text1"/>
          <w:sz w:val="20"/>
          <w:szCs w:val="20"/>
        </w:rPr>
      </w:pPr>
      <w:r w:rsidRPr="00EA06DD">
        <w:rPr>
          <w:color w:val="000000" w:themeColor="text1"/>
          <w:sz w:val="20"/>
          <w:szCs w:val="20"/>
          <w:vertAlign w:val="superscript"/>
        </w:rPr>
        <w:t>c</w:t>
      </w:r>
      <w:r w:rsidRPr="00EA06DD">
        <w:rPr>
          <w:color w:val="000000" w:themeColor="text1"/>
          <w:sz w:val="20"/>
          <w:szCs w:val="20"/>
        </w:rPr>
        <w:t xml:space="preserve"> Potilailla, jotka saivat samanaikaista kortikosteroidihoitoa lähtötilanteessa</w:t>
      </w:r>
    </w:p>
    <w:p w14:paraId="61CBA65E" w14:textId="77777777" w:rsidR="004A0462" w:rsidRPr="007D5606" w:rsidRDefault="00920E9D" w:rsidP="005C78CF">
      <w:pPr>
        <w:pStyle w:val="BodyText"/>
        <w:kinsoku w:val="0"/>
        <w:overflowPunct w:val="0"/>
        <w:ind w:left="0"/>
        <w:rPr>
          <w:color w:val="000000" w:themeColor="text1"/>
        </w:rPr>
      </w:pPr>
      <w:r w:rsidRPr="00EA06DD">
        <w:rPr>
          <w:color w:val="000000" w:themeColor="text1"/>
          <w:sz w:val="20"/>
          <w:szCs w:val="20"/>
        </w:rPr>
        <w:t>Huom: Potilaiden, joilta puuttui arvoja viikolla 52 tai jotka satunnaistettiin saamaan uutta induktiohoitoa tai ylläpitohoitoa, ei katsottu vastanneen hoitoon viikon 52 päätetapahtumien osalta.</w:t>
      </w:r>
    </w:p>
    <w:p w14:paraId="5CBA5E21" w14:textId="77777777" w:rsidR="00BE5EF3" w:rsidRPr="007D5606" w:rsidRDefault="00BE5EF3" w:rsidP="00BE5EF3">
      <w:pPr>
        <w:pStyle w:val="BodyText"/>
        <w:kinsoku w:val="0"/>
        <w:overflowPunct w:val="0"/>
        <w:rPr>
          <w:color w:val="000000" w:themeColor="text1"/>
        </w:rPr>
      </w:pPr>
    </w:p>
    <w:p w14:paraId="74BA0D19" w14:textId="77777777" w:rsidR="00BE5EF3" w:rsidRPr="007D5606" w:rsidRDefault="00BE5EF3" w:rsidP="005C78CF">
      <w:pPr>
        <w:pStyle w:val="BodyText"/>
        <w:kinsoku w:val="0"/>
        <w:overflowPunct w:val="0"/>
        <w:ind w:left="0"/>
        <w:rPr>
          <w:color w:val="000000" w:themeColor="text1"/>
        </w:rPr>
      </w:pPr>
      <w:r w:rsidRPr="007D5606">
        <w:rPr>
          <w:color w:val="000000" w:themeColor="text1"/>
        </w:rPr>
        <w:t>Muita eksploratiivisia tehon päätetapahtumia olivat kliininen vaste pediatrisen ulseratiivisen koliitin aktiivisuusindeksin (PUCAI) mukaan (määritelmä: PUCAI-pisteiden lasku ≥</w:t>
      </w:r>
      <w:r w:rsidR="00920E9D" w:rsidRPr="007D5606">
        <w:rPr>
          <w:color w:val="000000" w:themeColor="text1"/>
        </w:rPr>
        <w:t> </w:t>
      </w:r>
      <w:r w:rsidRPr="007D5606">
        <w:rPr>
          <w:color w:val="000000" w:themeColor="text1"/>
        </w:rPr>
        <w:t>20</w:t>
      </w:r>
      <w:r w:rsidR="00920E9D" w:rsidRPr="007D5606">
        <w:rPr>
          <w:color w:val="000000" w:themeColor="text1"/>
        </w:rPr>
        <w:t> </w:t>
      </w:r>
      <w:r w:rsidRPr="007D5606">
        <w:rPr>
          <w:color w:val="000000" w:themeColor="text1"/>
        </w:rPr>
        <w:t>pistettä lähtötilanteesta) ja kliininen remissio PUCAI-pisteiden mukaan (määritelmä: PUCAI-pisteet &lt;</w:t>
      </w:r>
      <w:r w:rsidR="00920E9D" w:rsidRPr="007D5606">
        <w:rPr>
          <w:color w:val="000000" w:themeColor="text1"/>
        </w:rPr>
        <w:t> </w:t>
      </w:r>
      <w:r w:rsidRPr="007D5606">
        <w:rPr>
          <w:color w:val="000000" w:themeColor="text1"/>
        </w:rPr>
        <w:t>10) viikolla</w:t>
      </w:r>
      <w:r w:rsidR="00920E9D" w:rsidRPr="007D5606">
        <w:rPr>
          <w:color w:val="000000" w:themeColor="text1"/>
        </w:rPr>
        <w:t> </w:t>
      </w:r>
      <w:r w:rsidRPr="007D5606">
        <w:rPr>
          <w:color w:val="000000" w:themeColor="text1"/>
        </w:rPr>
        <w:t>8 ja viikolla</w:t>
      </w:r>
      <w:r w:rsidR="00920E9D" w:rsidRPr="007D5606">
        <w:rPr>
          <w:color w:val="000000" w:themeColor="text1"/>
        </w:rPr>
        <w:t> </w:t>
      </w:r>
      <w:r w:rsidRPr="007D5606">
        <w:rPr>
          <w:color w:val="000000" w:themeColor="text1"/>
        </w:rPr>
        <w:t>52 (taulukko</w:t>
      </w:r>
      <w:r w:rsidR="00920E9D" w:rsidRPr="007D5606">
        <w:rPr>
          <w:color w:val="000000" w:themeColor="text1"/>
        </w:rPr>
        <w:t> </w:t>
      </w:r>
      <w:r w:rsidRPr="007D5606">
        <w:rPr>
          <w:color w:val="000000" w:themeColor="text1"/>
        </w:rPr>
        <w:t xml:space="preserve">28). </w:t>
      </w:r>
    </w:p>
    <w:p w14:paraId="2095749D" w14:textId="77777777" w:rsidR="00920E9D" w:rsidRPr="007D5606" w:rsidRDefault="00920E9D" w:rsidP="00BE5EF3">
      <w:pPr>
        <w:pStyle w:val="BodyText"/>
        <w:kinsoku w:val="0"/>
        <w:overflowPunct w:val="0"/>
        <w:rPr>
          <w:color w:val="000000" w:themeColor="text1"/>
        </w:rPr>
      </w:pPr>
    </w:p>
    <w:p w14:paraId="20A780AE" w14:textId="77777777" w:rsidR="00BE5EF3" w:rsidRPr="007D5606" w:rsidRDefault="00BE5EF3" w:rsidP="005C78CF">
      <w:pPr>
        <w:pStyle w:val="BodyText"/>
        <w:kinsoku w:val="0"/>
        <w:overflowPunct w:val="0"/>
        <w:ind w:left="0"/>
        <w:rPr>
          <w:b/>
          <w:bCs/>
          <w:color w:val="000000" w:themeColor="text1"/>
        </w:rPr>
      </w:pPr>
      <w:r w:rsidRPr="007D5606">
        <w:rPr>
          <w:b/>
          <w:bCs/>
          <w:color w:val="000000" w:themeColor="text1"/>
        </w:rPr>
        <w:t>Taulukko</w:t>
      </w:r>
      <w:r w:rsidR="00920E9D" w:rsidRPr="007D5606">
        <w:rPr>
          <w:b/>
          <w:bCs/>
          <w:color w:val="000000" w:themeColor="text1"/>
        </w:rPr>
        <w:t> </w:t>
      </w:r>
      <w:r w:rsidRPr="007D5606">
        <w:rPr>
          <w:b/>
          <w:bCs/>
          <w:color w:val="000000" w:themeColor="text1"/>
        </w:rPr>
        <w:t>28: Eksploratiivisten päätetapahtumien tulokset PUCAI-pisteiden mukaan</w:t>
      </w:r>
    </w:p>
    <w:p w14:paraId="55005E4A" w14:textId="77777777" w:rsidR="00920E9D" w:rsidRPr="007D5606" w:rsidRDefault="00920E9D" w:rsidP="00920E9D">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004"/>
        <w:gridCol w:w="3039"/>
      </w:tblGrid>
      <w:tr w:rsidR="00920E9D" w:rsidRPr="007D5606" w14:paraId="485ECCE9" w14:textId="77777777" w:rsidTr="00CE2D03">
        <w:trPr>
          <w:cantSplit/>
        </w:trPr>
        <w:tc>
          <w:tcPr>
            <w:tcW w:w="3118" w:type="dxa"/>
            <w:vMerge w:val="restart"/>
            <w:tcBorders>
              <w:top w:val="single" w:sz="4" w:space="0" w:color="auto"/>
              <w:left w:val="single" w:sz="4" w:space="0" w:color="auto"/>
              <w:right w:val="single" w:sz="4" w:space="0" w:color="auto"/>
            </w:tcBorders>
          </w:tcPr>
          <w:p w14:paraId="0A2E16E0" w14:textId="77777777" w:rsidR="00920E9D" w:rsidRPr="007D5606" w:rsidRDefault="00920E9D" w:rsidP="00CE2D03">
            <w:pPr>
              <w:keepNext/>
              <w:jc w:val="center"/>
              <w:rPr>
                <w:b/>
                <w:color w:val="000000" w:themeColor="text1"/>
              </w:rPr>
            </w:pPr>
          </w:p>
        </w:tc>
        <w:tc>
          <w:tcPr>
            <w:tcW w:w="6185" w:type="dxa"/>
            <w:gridSpan w:val="2"/>
            <w:tcBorders>
              <w:top w:val="single" w:sz="4" w:space="0" w:color="auto"/>
              <w:left w:val="single" w:sz="4" w:space="0" w:color="auto"/>
              <w:bottom w:val="single" w:sz="4" w:space="0" w:color="auto"/>
              <w:right w:val="single" w:sz="4" w:space="0" w:color="auto"/>
            </w:tcBorders>
          </w:tcPr>
          <w:p w14:paraId="2530489F" w14:textId="77777777" w:rsidR="00920E9D" w:rsidRPr="007D5606" w:rsidRDefault="00920E9D" w:rsidP="00CE2D03">
            <w:pPr>
              <w:keepNext/>
              <w:jc w:val="center"/>
              <w:rPr>
                <w:b/>
                <w:color w:val="000000" w:themeColor="text1"/>
              </w:rPr>
            </w:pPr>
            <w:r w:rsidRPr="007D5606">
              <w:rPr>
                <w:b/>
                <w:color w:val="000000" w:themeColor="text1"/>
              </w:rPr>
              <w:t>Viikko</w:t>
            </w:r>
            <w:r w:rsidRPr="00EA06DD">
              <w:rPr>
                <w:rFonts w:ascii="TimesNewRomanPSMT" w:hAnsi="TimesNewRomanPSMT" w:cs="TimesNewRomanPSMT"/>
                <w:color w:val="000000" w:themeColor="text1"/>
                <w:sz w:val="20"/>
                <w:szCs w:val="20"/>
              </w:rPr>
              <w:t> </w:t>
            </w:r>
            <w:r w:rsidRPr="007D5606">
              <w:rPr>
                <w:b/>
                <w:color w:val="000000" w:themeColor="text1"/>
              </w:rPr>
              <w:t>8</w:t>
            </w:r>
          </w:p>
        </w:tc>
      </w:tr>
      <w:tr w:rsidR="00920E9D" w:rsidRPr="007D5606" w14:paraId="1CC12CA3" w14:textId="77777777" w:rsidTr="00CE2D03">
        <w:trPr>
          <w:cantSplit/>
        </w:trPr>
        <w:tc>
          <w:tcPr>
            <w:tcW w:w="3118" w:type="dxa"/>
            <w:vMerge/>
            <w:tcBorders>
              <w:left w:val="single" w:sz="4" w:space="0" w:color="auto"/>
              <w:bottom w:val="single" w:sz="4" w:space="0" w:color="auto"/>
              <w:right w:val="single" w:sz="4" w:space="0" w:color="auto"/>
            </w:tcBorders>
          </w:tcPr>
          <w:p w14:paraId="77E7D59E" w14:textId="77777777" w:rsidR="00920E9D" w:rsidRPr="007D5606" w:rsidRDefault="00920E9D" w:rsidP="00CE2D03">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13FAF979" w14:textId="77777777" w:rsidR="00920E9D" w:rsidRPr="007D5606" w:rsidRDefault="00920E9D" w:rsidP="005C78CF">
            <w:pPr>
              <w:pStyle w:val="BodyText"/>
              <w:kinsoku w:val="0"/>
              <w:overflowPunct w:val="0"/>
              <w:jc w:val="center"/>
              <w:rPr>
                <w:b/>
                <w:bCs/>
                <w:color w:val="000000" w:themeColor="text1"/>
              </w:rPr>
            </w:pPr>
            <w:r w:rsidRPr="007D5606">
              <w:rPr>
                <w:b/>
                <w:bCs/>
                <w:color w:val="000000" w:themeColor="text1"/>
              </w:rPr>
              <w:t>Adalimumabi</w:t>
            </w:r>
            <w:r w:rsidRPr="007D5606">
              <w:rPr>
                <w:b/>
                <w:bCs/>
                <w:color w:val="000000" w:themeColor="text1"/>
                <w:vertAlign w:val="superscript"/>
              </w:rPr>
              <w:t>a</w:t>
            </w:r>
          </w:p>
          <w:p w14:paraId="1E41602A" w14:textId="77777777" w:rsidR="00920E9D" w:rsidRPr="007D5606" w:rsidRDefault="00920E9D" w:rsidP="005C78CF">
            <w:pPr>
              <w:pStyle w:val="BodyText"/>
              <w:kinsoku w:val="0"/>
              <w:overflowPunct w:val="0"/>
              <w:jc w:val="center"/>
              <w:rPr>
                <w:b/>
                <w:bCs/>
                <w:color w:val="000000" w:themeColor="text1"/>
              </w:rPr>
            </w:pPr>
            <w:r w:rsidRPr="007D5606">
              <w:rPr>
                <w:b/>
                <w:bCs/>
                <w:color w:val="000000" w:themeColor="text1"/>
              </w:rPr>
              <w:t>Enintään 160 mg viikolla 0 / lumelääkettä viikolla 1</w:t>
            </w:r>
          </w:p>
          <w:p w14:paraId="4D12F07E" w14:textId="77777777" w:rsidR="00920E9D" w:rsidRPr="007D5606" w:rsidRDefault="00920E9D" w:rsidP="005C78CF">
            <w:pPr>
              <w:pStyle w:val="BodyText"/>
              <w:kinsoku w:val="0"/>
              <w:overflowPunct w:val="0"/>
              <w:jc w:val="center"/>
              <w:rPr>
                <w:b/>
                <w:color w:val="000000" w:themeColor="text1"/>
              </w:rPr>
            </w:pPr>
            <w:r w:rsidRPr="007D5606">
              <w:rPr>
                <w:b/>
                <w:bCs/>
                <w:color w:val="000000" w:themeColor="text1"/>
              </w:rPr>
              <w:t>N = 30</w:t>
            </w:r>
          </w:p>
        </w:tc>
        <w:tc>
          <w:tcPr>
            <w:tcW w:w="3108" w:type="dxa"/>
            <w:tcBorders>
              <w:top w:val="single" w:sz="4" w:space="0" w:color="auto"/>
              <w:left w:val="single" w:sz="4" w:space="0" w:color="auto"/>
              <w:bottom w:val="single" w:sz="4" w:space="0" w:color="auto"/>
              <w:right w:val="single" w:sz="4" w:space="0" w:color="auto"/>
            </w:tcBorders>
            <w:hideMark/>
          </w:tcPr>
          <w:p w14:paraId="6AA0E551" w14:textId="77777777" w:rsidR="00920E9D" w:rsidRPr="007D5606" w:rsidRDefault="00920E9D" w:rsidP="005C78CF">
            <w:pPr>
              <w:pStyle w:val="BodyText"/>
              <w:kinsoku w:val="0"/>
              <w:overflowPunct w:val="0"/>
              <w:jc w:val="center"/>
              <w:rPr>
                <w:b/>
                <w:bCs/>
                <w:color w:val="000000" w:themeColor="text1"/>
              </w:rPr>
            </w:pPr>
            <w:r w:rsidRPr="007D5606">
              <w:rPr>
                <w:b/>
                <w:bCs/>
                <w:color w:val="000000" w:themeColor="text1"/>
              </w:rPr>
              <w:t>Adalimumabi</w:t>
            </w:r>
            <w:r w:rsidRPr="007D5606">
              <w:rPr>
                <w:b/>
                <w:bCs/>
                <w:color w:val="000000" w:themeColor="text1"/>
                <w:vertAlign w:val="superscript"/>
              </w:rPr>
              <w:t>b,c</w:t>
            </w:r>
          </w:p>
          <w:p w14:paraId="398A4292" w14:textId="77777777" w:rsidR="00920E9D" w:rsidRPr="007D5606" w:rsidRDefault="00920E9D" w:rsidP="005C78CF">
            <w:pPr>
              <w:pStyle w:val="BodyText"/>
              <w:kinsoku w:val="0"/>
              <w:overflowPunct w:val="0"/>
              <w:jc w:val="center"/>
              <w:rPr>
                <w:b/>
                <w:bCs/>
                <w:color w:val="000000" w:themeColor="text1"/>
              </w:rPr>
            </w:pPr>
            <w:r w:rsidRPr="007D5606">
              <w:rPr>
                <w:b/>
                <w:bCs/>
                <w:color w:val="000000" w:themeColor="text1"/>
              </w:rPr>
              <w:t>Enintään 160 mg viikolla 0 ja viikolla 1</w:t>
            </w:r>
          </w:p>
          <w:p w14:paraId="0828B555" w14:textId="77777777" w:rsidR="00920E9D" w:rsidRPr="007D5606" w:rsidRDefault="00920E9D" w:rsidP="005C78CF">
            <w:pPr>
              <w:pStyle w:val="BodyText"/>
              <w:kinsoku w:val="0"/>
              <w:overflowPunct w:val="0"/>
              <w:jc w:val="center"/>
              <w:rPr>
                <w:b/>
                <w:color w:val="000000" w:themeColor="text1"/>
              </w:rPr>
            </w:pPr>
            <w:r w:rsidRPr="007D5606">
              <w:rPr>
                <w:b/>
                <w:bCs/>
                <w:color w:val="000000" w:themeColor="text1"/>
              </w:rPr>
              <w:t>N =</w:t>
            </w:r>
            <w:r w:rsidRPr="007D5606">
              <w:rPr>
                <w:color w:val="000000" w:themeColor="text1"/>
              </w:rPr>
              <w:t> 47</w:t>
            </w:r>
          </w:p>
        </w:tc>
      </w:tr>
      <w:tr w:rsidR="00920E9D" w:rsidRPr="007D5606" w14:paraId="143436C0" w14:textId="77777777" w:rsidTr="00CE2D03">
        <w:trPr>
          <w:cantSplit/>
        </w:trPr>
        <w:tc>
          <w:tcPr>
            <w:tcW w:w="3118" w:type="dxa"/>
            <w:tcBorders>
              <w:top w:val="single" w:sz="4" w:space="0" w:color="auto"/>
              <w:left w:val="single" w:sz="4" w:space="0" w:color="auto"/>
              <w:bottom w:val="single" w:sz="4" w:space="0" w:color="auto"/>
              <w:right w:val="single" w:sz="4" w:space="0" w:color="auto"/>
            </w:tcBorders>
            <w:hideMark/>
          </w:tcPr>
          <w:p w14:paraId="39DA29E1" w14:textId="77777777" w:rsidR="00920E9D" w:rsidRPr="007D5606" w:rsidRDefault="00920E9D" w:rsidP="005C78CF">
            <w:pPr>
              <w:pStyle w:val="BodyText"/>
              <w:kinsoku w:val="0"/>
              <w:overflowPunct w:val="0"/>
              <w:ind w:left="0"/>
              <w:rPr>
                <w:color w:val="000000" w:themeColor="text1"/>
              </w:rPr>
            </w:pPr>
            <w:r w:rsidRPr="007D5606">
              <w:rPr>
                <w:color w:val="000000" w:themeColor="text1"/>
              </w:rPr>
              <w:t>Kliininen remissio PUCAI-pisteiden mukaan</w:t>
            </w:r>
          </w:p>
        </w:tc>
        <w:tc>
          <w:tcPr>
            <w:tcW w:w="3077" w:type="dxa"/>
            <w:tcBorders>
              <w:top w:val="single" w:sz="4" w:space="0" w:color="auto"/>
              <w:left w:val="single" w:sz="4" w:space="0" w:color="auto"/>
              <w:bottom w:val="single" w:sz="4" w:space="0" w:color="auto"/>
              <w:right w:val="single" w:sz="4" w:space="0" w:color="auto"/>
            </w:tcBorders>
            <w:hideMark/>
          </w:tcPr>
          <w:p w14:paraId="01856D37" w14:textId="77777777" w:rsidR="00920E9D" w:rsidRPr="007D5606" w:rsidRDefault="00920E9D" w:rsidP="00CE2D03">
            <w:pPr>
              <w:jc w:val="center"/>
              <w:rPr>
                <w:color w:val="000000" w:themeColor="text1"/>
              </w:rPr>
            </w:pPr>
            <w:r w:rsidRPr="007D5606">
              <w:rPr>
                <w:color w:val="000000" w:themeColor="text1"/>
              </w:rPr>
              <w:t>10/30 (33,3 %)</w:t>
            </w:r>
          </w:p>
        </w:tc>
        <w:tc>
          <w:tcPr>
            <w:tcW w:w="3108" w:type="dxa"/>
            <w:tcBorders>
              <w:top w:val="single" w:sz="4" w:space="0" w:color="auto"/>
              <w:left w:val="single" w:sz="4" w:space="0" w:color="auto"/>
              <w:bottom w:val="single" w:sz="4" w:space="0" w:color="auto"/>
              <w:right w:val="single" w:sz="4" w:space="0" w:color="auto"/>
            </w:tcBorders>
            <w:hideMark/>
          </w:tcPr>
          <w:p w14:paraId="76BB8D9A" w14:textId="77777777" w:rsidR="00920E9D" w:rsidRPr="007D5606" w:rsidRDefault="00920E9D" w:rsidP="00CE2D03">
            <w:pPr>
              <w:jc w:val="center"/>
              <w:rPr>
                <w:color w:val="000000" w:themeColor="text1"/>
              </w:rPr>
            </w:pPr>
            <w:r w:rsidRPr="007D5606">
              <w:rPr>
                <w:color w:val="000000" w:themeColor="text1"/>
              </w:rPr>
              <w:t>22/47 (46</w:t>
            </w:r>
            <w:r w:rsidR="00C00946" w:rsidRPr="007D5606">
              <w:rPr>
                <w:color w:val="000000" w:themeColor="text1"/>
              </w:rPr>
              <w:t>,</w:t>
            </w:r>
            <w:r w:rsidRPr="007D5606">
              <w:rPr>
                <w:color w:val="000000" w:themeColor="text1"/>
              </w:rPr>
              <w:t>8</w:t>
            </w:r>
            <w:r w:rsidR="00C00946" w:rsidRPr="007D5606">
              <w:rPr>
                <w:color w:val="000000" w:themeColor="text1"/>
              </w:rPr>
              <w:t> </w:t>
            </w:r>
            <w:r w:rsidRPr="007D5606">
              <w:rPr>
                <w:color w:val="000000" w:themeColor="text1"/>
              </w:rPr>
              <w:t>%)</w:t>
            </w:r>
          </w:p>
        </w:tc>
      </w:tr>
      <w:tr w:rsidR="00920E9D" w:rsidRPr="007D5606" w14:paraId="2FDE489E" w14:textId="77777777" w:rsidTr="00CE2D03">
        <w:trPr>
          <w:cantSplit/>
        </w:trPr>
        <w:tc>
          <w:tcPr>
            <w:tcW w:w="3118" w:type="dxa"/>
            <w:tcBorders>
              <w:top w:val="single" w:sz="4" w:space="0" w:color="auto"/>
              <w:left w:val="single" w:sz="4" w:space="0" w:color="auto"/>
              <w:bottom w:val="single" w:sz="4" w:space="0" w:color="auto"/>
              <w:right w:val="single" w:sz="4" w:space="0" w:color="auto"/>
            </w:tcBorders>
          </w:tcPr>
          <w:p w14:paraId="32250EAF" w14:textId="77777777" w:rsidR="00920E9D" w:rsidRPr="007D5606" w:rsidRDefault="00920E9D" w:rsidP="005C78CF">
            <w:pPr>
              <w:pStyle w:val="BodyText"/>
              <w:kinsoku w:val="0"/>
              <w:overflowPunct w:val="0"/>
              <w:ind w:left="0"/>
              <w:rPr>
                <w:color w:val="000000" w:themeColor="text1"/>
              </w:rPr>
            </w:pPr>
            <w:r w:rsidRPr="007D5606">
              <w:rPr>
                <w:color w:val="000000" w:themeColor="text1"/>
              </w:rPr>
              <w:t>Kliininen vaste PUCAI-pisteiden mukaan</w:t>
            </w:r>
          </w:p>
        </w:tc>
        <w:tc>
          <w:tcPr>
            <w:tcW w:w="3077" w:type="dxa"/>
            <w:tcBorders>
              <w:top w:val="single" w:sz="4" w:space="0" w:color="auto"/>
              <w:left w:val="single" w:sz="4" w:space="0" w:color="auto"/>
              <w:bottom w:val="single" w:sz="4" w:space="0" w:color="auto"/>
              <w:right w:val="single" w:sz="4" w:space="0" w:color="auto"/>
            </w:tcBorders>
          </w:tcPr>
          <w:p w14:paraId="52B12C7C" w14:textId="77777777" w:rsidR="00920E9D" w:rsidRPr="007D5606" w:rsidRDefault="00920E9D" w:rsidP="00CE2D03">
            <w:pPr>
              <w:jc w:val="center"/>
              <w:rPr>
                <w:color w:val="000000" w:themeColor="text1"/>
              </w:rPr>
            </w:pPr>
            <w:r w:rsidRPr="007D5606">
              <w:rPr>
                <w:color w:val="000000" w:themeColor="text1"/>
              </w:rPr>
              <w:t>15/30 (50,0 %)</w:t>
            </w:r>
          </w:p>
        </w:tc>
        <w:tc>
          <w:tcPr>
            <w:tcW w:w="3108" w:type="dxa"/>
            <w:tcBorders>
              <w:top w:val="single" w:sz="4" w:space="0" w:color="auto"/>
              <w:left w:val="single" w:sz="4" w:space="0" w:color="auto"/>
              <w:bottom w:val="single" w:sz="4" w:space="0" w:color="auto"/>
              <w:right w:val="single" w:sz="4" w:space="0" w:color="auto"/>
            </w:tcBorders>
          </w:tcPr>
          <w:p w14:paraId="720473E0" w14:textId="77777777" w:rsidR="00920E9D" w:rsidRPr="007D5606" w:rsidRDefault="00920E9D" w:rsidP="00CE2D03">
            <w:pPr>
              <w:jc w:val="center"/>
              <w:rPr>
                <w:color w:val="000000" w:themeColor="text1"/>
              </w:rPr>
            </w:pPr>
            <w:r w:rsidRPr="007D5606">
              <w:rPr>
                <w:color w:val="000000" w:themeColor="text1"/>
              </w:rPr>
              <w:t>32/47 (68</w:t>
            </w:r>
            <w:r w:rsidR="00C00946" w:rsidRPr="007D5606">
              <w:rPr>
                <w:color w:val="000000" w:themeColor="text1"/>
              </w:rPr>
              <w:t>,</w:t>
            </w:r>
            <w:r w:rsidRPr="007D5606">
              <w:rPr>
                <w:color w:val="000000" w:themeColor="text1"/>
              </w:rPr>
              <w:t>1</w:t>
            </w:r>
            <w:r w:rsidR="00C00946" w:rsidRPr="007D5606">
              <w:rPr>
                <w:color w:val="000000" w:themeColor="text1"/>
              </w:rPr>
              <w:t> </w:t>
            </w:r>
            <w:r w:rsidRPr="007D5606">
              <w:rPr>
                <w:color w:val="000000" w:themeColor="text1"/>
              </w:rPr>
              <w:t>%)</w:t>
            </w:r>
          </w:p>
        </w:tc>
      </w:tr>
      <w:tr w:rsidR="00920E9D" w:rsidRPr="007D5606" w14:paraId="0AC2AF3C" w14:textId="77777777" w:rsidTr="00CE2D03">
        <w:trPr>
          <w:cantSplit/>
        </w:trPr>
        <w:tc>
          <w:tcPr>
            <w:tcW w:w="3118" w:type="dxa"/>
            <w:vMerge w:val="restart"/>
            <w:tcBorders>
              <w:top w:val="single" w:sz="4" w:space="0" w:color="auto"/>
              <w:left w:val="single" w:sz="4" w:space="0" w:color="auto"/>
              <w:right w:val="single" w:sz="4" w:space="0" w:color="auto"/>
            </w:tcBorders>
          </w:tcPr>
          <w:p w14:paraId="7D94B321" w14:textId="77777777" w:rsidR="00920E9D" w:rsidRPr="007D5606" w:rsidRDefault="00920E9D" w:rsidP="00664A3F">
            <w:pPr>
              <w:keepNext/>
              <w:keepLines/>
              <w:rPr>
                <w:color w:val="000000" w:themeColor="text1"/>
              </w:rPr>
            </w:pPr>
          </w:p>
        </w:tc>
        <w:tc>
          <w:tcPr>
            <w:tcW w:w="6185" w:type="dxa"/>
            <w:gridSpan w:val="2"/>
            <w:tcBorders>
              <w:top w:val="single" w:sz="4" w:space="0" w:color="auto"/>
              <w:left w:val="single" w:sz="4" w:space="0" w:color="auto"/>
              <w:bottom w:val="single" w:sz="4" w:space="0" w:color="auto"/>
              <w:right w:val="single" w:sz="4" w:space="0" w:color="auto"/>
            </w:tcBorders>
          </w:tcPr>
          <w:p w14:paraId="4CA9021B" w14:textId="77777777" w:rsidR="00920E9D" w:rsidRPr="007D5606" w:rsidRDefault="00920E9D" w:rsidP="00664A3F">
            <w:pPr>
              <w:keepNext/>
              <w:keepLines/>
              <w:jc w:val="center"/>
              <w:rPr>
                <w:b/>
                <w:bCs/>
                <w:color w:val="000000" w:themeColor="text1"/>
              </w:rPr>
            </w:pPr>
            <w:r w:rsidRPr="007D5606">
              <w:rPr>
                <w:b/>
                <w:bCs/>
                <w:color w:val="000000" w:themeColor="text1"/>
              </w:rPr>
              <w:t>Viikko</w:t>
            </w:r>
            <w:r w:rsidRPr="00EA06DD">
              <w:rPr>
                <w:rFonts w:ascii="TimesNewRomanPSMT" w:hAnsi="TimesNewRomanPSMT" w:cs="TimesNewRomanPSMT"/>
                <w:color w:val="000000" w:themeColor="text1"/>
                <w:sz w:val="20"/>
                <w:szCs w:val="20"/>
              </w:rPr>
              <w:t> </w:t>
            </w:r>
            <w:r w:rsidRPr="007D5606">
              <w:rPr>
                <w:b/>
                <w:bCs/>
                <w:color w:val="000000" w:themeColor="text1"/>
              </w:rPr>
              <w:t>52</w:t>
            </w:r>
          </w:p>
        </w:tc>
      </w:tr>
      <w:tr w:rsidR="00920E9D" w:rsidRPr="007D5606" w14:paraId="2BE2C58E" w14:textId="77777777" w:rsidTr="00CE2D03">
        <w:trPr>
          <w:cantSplit/>
        </w:trPr>
        <w:tc>
          <w:tcPr>
            <w:tcW w:w="3118" w:type="dxa"/>
            <w:vMerge/>
            <w:tcBorders>
              <w:left w:val="single" w:sz="4" w:space="0" w:color="auto"/>
              <w:bottom w:val="single" w:sz="4" w:space="0" w:color="auto"/>
              <w:right w:val="single" w:sz="4" w:space="0" w:color="auto"/>
            </w:tcBorders>
          </w:tcPr>
          <w:p w14:paraId="69C95A13" w14:textId="77777777" w:rsidR="00920E9D" w:rsidRPr="007D5606" w:rsidRDefault="00920E9D" w:rsidP="00664A3F">
            <w:pPr>
              <w:keepNext/>
              <w:keepLines/>
              <w:rPr>
                <w:color w:val="000000" w:themeColor="text1"/>
              </w:rPr>
            </w:pPr>
          </w:p>
        </w:tc>
        <w:tc>
          <w:tcPr>
            <w:tcW w:w="3077" w:type="dxa"/>
            <w:tcBorders>
              <w:top w:val="single" w:sz="4" w:space="0" w:color="auto"/>
              <w:left w:val="single" w:sz="4" w:space="0" w:color="auto"/>
              <w:bottom w:val="single" w:sz="4" w:space="0" w:color="auto"/>
              <w:right w:val="single" w:sz="4" w:space="0" w:color="auto"/>
            </w:tcBorders>
          </w:tcPr>
          <w:p w14:paraId="6C917D77" w14:textId="77777777" w:rsidR="00920E9D" w:rsidRPr="007D5606" w:rsidRDefault="00920E9D" w:rsidP="00664A3F">
            <w:pPr>
              <w:pStyle w:val="BodyText"/>
              <w:keepNext/>
              <w:keepLines/>
              <w:widowControl/>
              <w:kinsoku w:val="0"/>
              <w:overflowPunct w:val="0"/>
              <w:jc w:val="center"/>
              <w:rPr>
                <w:b/>
                <w:bCs/>
                <w:color w:val="000000" w:themeColor="text1"/>
              </w:rPr>
            </w:pPr>
            <w:r w:rsidRPr="007D5606">
              <w:rPr>
                <w:b/>
                <w:bCs/>
                <w:color w:val="000000" w:themeColor="text1"/>
              </w:rPr>
              <w:t>Adalimumabi</w:t>
            </w:r>
            <w:r w:rsidRPr="007D5606">
              <w:rPr>
                <w:b/>
                <w:bCs/>
                <w:color w:val="000000" w:themeColor="text1"/>
                <w:vertAlign w:val="superscript"/>
              </w:rPr>
              <w:t>d</w:t>
            </w:r>
          </w:p>
          <w:p w14:paraId="24873405" w14:textId="77777777" w:rsidR="00920E9D" w:rsidRPr="007D5606" w:rsidRDefault="00920E9D" w:rsidP="00664A3F">
            <w:pPr>
              <w:pStyle w:val="BodyText"/>
              <w:keepNext/>
              <w:keepLines/>
              <w:widowControl/>
              <w:kinsoku w:val="0"/>
              <w:overflowPunct w:val="0"/>
              <w:jc w:val="center"/>
              <w:rPr>
                <w:b/>
                <w:bCs/>
                <w:color w:val="000000" w:themeColor="text1"/>
              </w:rPr>
            </w:pPr>
            <w:r w:rsidRPr="007D5606">
              <w:rPr>
                <w:b/>
                <w:bCs/>
                <w:color w:val="000000" w:themeColor="text1"/>
              </w:rPr>
              <w:t>Enintään 40 mg joka toinen viikko</w:t>
            </w:r>
          </w:p>
          <w:p w14:paraId="71E36BF8" w14:textId="77777777" w:rsidR="00920E9D" w:rsidRPr="007D5606" w:rsidRDefault="00920E9D" w:rsidP="00664A3F">
            <w:pPr>
              <w:pStyle w:val="BodyText"/>
              <w:keepNext/>
              <w:keepLines/>
              <w:widowControl/>
              <w:kinsoku w:val="0"/>
              <w:overflowPunct w:val="0"/>
              <w:jc w:val="center"/>
              <w:rPr>
                <w:color w:val="000000" w:themeColor="text1"/>
              </w:rPr>
            </w:pPr>
            <w:r w:rsidRPr="007D5606">
              <w:rPr>
                <w:b/>
                <w:bCs/>
                <w:color w:val="000000" w:themeColor="text1"/>
              </w:rPr>
              <w:t>N = 31</w:t>
            </w:r>
          </w:p>
        </w:tc>
        <w:tc>
          <w:tcPr>
            <w:tcW w:w="3108" w:type="dxa"/>
            <w:tcBorders>
              <w:top w:val="single" w:sz="4" w:space="0" w:color="auto"/>
              <w:left w:val="single" w:sz="4" w:space="0" w:color="auto"/>
              <w:bottom w:val="single" w:sz="4" w:space="0" w:color="auto"/>
              <w:right w:val="single" w:sz="4" w:space="0" w:color="auto"/>
            </w:tcBorders>
          </w:tcPr>
          <w:p w14:paraId="3CB20639" w14:textId="77777777" w:rsidR="00920E9D" w:rsidRPr="007D5606" w:rsidRDefault="00920E9D" w:rsidP="00664A3F">
            <w:pPr>
              <w:pStyle w:val="BodyText"/>
              <w:keepNext/>
              <w:keepLines/>
              <w:widowControl/>
              <w:kinsoku w:val="0"/>
              <w:overflowPunct w:val="0"/>
              <w:jc w:val="center"/>
              <w:rPr>
                <w:b/>
                <w:bCs/>
                <w:color w:val="000000" w:themeColor="text1"/>
              </w:rPr>
            </w:pPr>
            <w:r w:rsidRPr="007D5606">
              <w:rPr>
                <w:b/>
                <w:bCs/>
                <w:color w:val="000000" w:themeColor="text1"/>
              </w:rPr>
              <w:t>Adalimumabi</w:t>
            </w:r>
            <w:r w:rsidRPr="007D5606">
              <w:rPr>
                <w:b/>
                <w:bCs/>
                <w:color w:val="000000" w:themeColor="text1"/>
                <w:vertAlign w:val="superscript"/>
              </w:rPr>
              <w:t>e</w:t>
            </w:r>
          </w:p>
          <w:p w14:paraId="14A59FBD" w14:textId="77777777" w:rsidR="00920E9D" w:rsidRPr="007D5606" w:rsidRDefault="00920E9D" w:rsidP="00664A3F">
            <w:pPr>
              <w:pStyle w:val="BodyText"/>
              <w:keepNext/>
              <w:keepLines/>
              <w:widowControl/>
              <w:kinsoku w:val="0"/>
              <w:overflowPunct w:val="0"/>
              <w:jc w:val="center"/>
              <w:rPr>
                <w:b/>
                <w:bCs/>
                <w:color w:val="000000" w:themeColor="text1"/>
              </w:rPr>
            </w:pPr>
            <w:r w:rsidRPr="007D5606">
              <w:rPr>
                <w:b/>
                <w:bCs/>
                <w:color w:val="000000" w:themeColor="text1"/>
              </w:rPr>
              <w:t>Enintään 40 mg viikossa</w:t>
            </w:r>
          </w:p>
          <w:p w14:paraId="30EDBFC5" w14:textId="77777777" w:rsidR="00920E9D" w:rsidRPr="007D5606" w:rsidRDefault="00920E9D" w:rsidP="00664A3F">
            <w:pPr>
              <w:pStyle w:val="BodyText"/>
              <w:keepNext/>
              <w:keepLines/>
              <w:widowControl/>
              <w:kinsoku w:val="0"/>
              <w:overflowPunct w:val="0"/>
              <w:jc w:val="center"/>
              <w:rPr>
                <w:color w:val="000000" w:themeColor="text1"/>
              </w:rPr>
            </w:pPr>
            <w:r w:rsidRPr="007D5606">
              <w:rPr>
                <w:b/>
                <w:bCs/>
                <w:color w:val="000000" w:themeColor="text1"/>
              </w:rPr>
              <w:t>N = 31</w:t>
            </w:r>
          </w:p>
        </w:tc>
      </w:tr>
      <w:tr w:rsidR="00920E9D" w:rsidRPr="007D5606" w14:paraId="0810331B" w14:textId="77777777" w:rsidTr="00CE2D03">
        <w:trPr>
          <w:cantSplit/>
        </w:trPr>
        <w:tc>
          <w:tcPr>
            <w:tcW w:w="3118" w:type="dxa"/>
            <w:tcBorders>
              <w:top w:val="single" w:sz="4" w:space="0" w:color="auto"/>
              <w:left w:val="single" w:sz="4" w:space="0" w:color="auto"/>
              <w:bottom w:val="single" w:sz="4" w:space="0" w:color="auto"/>
              <w:right w:val="single" w:sz="4" w:space="0" w:color="auto"/>
            </w:tcBorders>
          </w:tcPr>
          <w:p w14:paraId="35C19C06" w14:textId="77777777" w:rsidR="00920E9D" w:rsidRPr="007D5606" w:rsidRDefault="00920E9D" w:rsidP="005C78CF">
            <w:pPr>
              <w:pStyle w:val="BodyText"/>
              <w:kinsoku w:val="0"/>
              <w:overflowPunct w:val="0"/>
              <w:ind w:left="0"/>
              <w:rPr>
                <w:color w:val="000000" w:themeColor="text1"/>
              </w:rPr>
            </w:pPr>
            <w:r w:rsidRPr="007D5606">
              <w:rPr>
                <w:color w:val="000000" w:themeColor="text1"/>
              </w:rPr>
              <w:t>Kliininen remissio PUCAI-pisteiden mukaan potilailla, jotka vastasivat hoitoon viikolla 8 osittaisen Mayo-pisteytyksen mukaan</w:t>
            </w:r>
          </w:p>
        </w:tc>
        <w:tc>
          <w:tcPr>
            <w:tcW w:w="3077" w:type="dxa"/>
            <w:tcBorders>
              <w:top w:val="single" w:sz="4" w:space="0" w:color="auto"/>
              <w:left w:val="single" w:sz="4" w:space="0" w:color="auto"/>
              <w:bottom w:val="single" w:sz="4" w:space="0" w:color="auto"/>
              <w:right w:val="single" w:sz="4" w:space="0" w:color="auto"/>
            </w:tcBorders>
          </w:tcPr>
          <w:p w14:paraId="5F8B57F0" w14:textId="77777777" w:rsidR="00920E9D" w:rsidRPr="007D5606" w:rsidRDefault="00920E9D" w:rsidP="00CE2D03">
            <w:pPr>
              <w:jc w:val="center"/>
              <w:rPr>
                <w:color w:val="000000" w:themeColor="text1"/>
              </w:rPr>
            </w:pPr>
            <w:r w:rsidRPr="007D5606">
              <w:rPr>
                <w:color w:val="000000" w:themeColor="text1"/>
              </w:rPr>
              <w:t>14/31 (45,2 %)</w:t>
            </w:r>
          </w:p>
        </w:tc>
        <w:tc>
          <w:tcPr>
            <w:tcW w:w="3108" w:type="dxa"/>
            <w:tcBorders>
              <w:top w:val="single" w:sz="4" w:space="0" w:color="auto"/>
              <w:left w:val="single" w:sz="4" w:space="0" w:color="auto"/>
              <w:bottom w:val="single" w:sz="4" w:space="0" w:color="auto"/>
              <w:right w:val="single" w:sz="4" w:space="0" w:color="auto"/>
            </w:tcBorders>
          </w:tcPr>
          <w:p w14:paraId="7FB97025" w14:textId="77777777" w:rsidR="00920E9D" w:rsidRPr="007D5606" w:rsidRDefault="00920E9D" w:rsidP="00CE2D03">
            <w:pPr>
              <w:jc w:val="center"/>
              <w:rPr>
                <w:color w:val="000000" w:themeColor="text1"/>
              </w:rPr>
            </w:pPr>
            <w:r w:rsidRPr="007D5606">
              <w:rPr>
                <w:color w:val="000000" w:themeColor="text1"/>
              </w:rPr>
              <w:t>18/31 (58,1 %)</w:t>
            </w:r>
          </w:p>
        </w:tc>
      </w:tr>
      <w:tr w:rsidR="00920E9D" w:rsidRPr="007D5606" w14:paraId="0C60CB8C" w14:textId="77777777" w:rsidTr="00CE2D03">
        <w:trPr>
          <w:cantSplit/>
        </w:trPr>
        <w:tc>
          <w:tcPr>
            <w:tcW w:w="3118" w:type="dxa"/>
            <w:tcBorders>
              <w:top w:val="single" w:sz="4" w:space="0" w:color="auto"/>
              <w:left w:val="single" w:sz="4" w:space="0" w:color="auto"/>
              <w:bottom w:val="single" w:sz="4" w:space="0" w:color="auto"/>
              <w:right w:val="single" w:sz="4" w:space="0" w:color="auto"/>
            </w:tcBorders>
          </w:tcPr>
          <w:p w14:paraId="7085496E" w14:textId="77777777" w:rsidR="00920E9D" w:rsidRPr="007D5606" w:rsidRDefault="00920E9D" w:rsidP="005C78CF">
            <w:pPr>
              <w:pStyle w:val="BodyText"/>
              <w:kinsoku w:val="0"/>
              <w:overflowPunct w:val="0"/>
              <w:ind w:left="0"/>
              <w:rPr>
                <w:color w:val="000000" w:themeColor="text1"/>
              </w:rPr>
            </w:pPr>
            <w:r w:rsidRPr="007D5606">
              <w:rPr>
                <w:color w:val="000000" w:themeColor="text1"/>
              </w:rPr>
              <w:t>Kliininen vaste PUCAI-pisteiden mukaan potilailla, jotka vastasivat hoitoon viikolla 8 osittaisen Mayo-pisteytyksen mukaan</w:t>
            </w:r>
          </w:p>
        </w:tc>
        <w:tc>
          <w:tcPr>
            <w:tcW w:w="3077" w:type="dxa"/>
            <w:tcBorders>
              <w:top w:val="single" w:sz="4" w:space="0" w:color="auto"/>
              <w:left w:val="single" w:sz="4" w:space="0" w:color="auto"/>
              <w:bottom w:val="single" w:sz="4" w:space="0" w:color="auto"/>
              <w:right w:val="single" w:sz="4" w:space="0" w:color="auto"/>
            </w:tcBorders>
          </w:tcPr>
          <w:p w14:paraId="445EEAC2" w14:textId="77777777" w:rsidR="00920E9D" w:rsidRPr="007D5606" w:rsidRDefault="00920E9D" w:rsidP="00CE2D03">
            <w:pPr>
              <w:jc w:val="center"/>
              <w:rPr>
                <w:color w:val="000000" w:themeColor="text1"/>
              </w:rPr>
            </w:pPr>
            <w:r w:rsidRPr="007D5606">
              <w:rPr>
                <w:color w:val="000000" w:themeColor="text1"/>
              </w:rPr>
              <w:t>18/31 (58,1 %)</w:t>
            </w:r>
          </w:p>
        </w:tc>
        <w:tc>
          <w:tcPr>
            <w:tcW w:w="3108" w:type="dxa"/>
            <w:tcBorders>
              <w:top w:val="single" w:sz="4" w:space="0" w:color="auto"/>
              <w:left w:val="single" w:sz="4" w:space="0" w:color="auto"/>
              <w:bottom w:val="single" w:sz="4" w:space="0" w:color="auto"/>
              <w:right w:val="single" w:sz="4" w:space="0" w:color="auto"/>
            </w:tcBorders>
          </w:tcPr>
          <w:p w14:paraId="0861009A" w14:textId="77777777" w:rsidR="00920E9D" w:rsidRPr="007D5606" w:rsidRDefault="00920E9D" w:rsidP="00CE2D03">
            <w:pPr>
              <w:jc w:val="center"/>
              <w:rPr>
                <w:color w:val="000000" w:themeColor="text1"/>
              </w:rPr>
            </w:pPr>
            <w:r w:rsidRPr="007D5606">
              <w:rPr>
                <w:color w:val="000000" w:themeColor="text1"/>
              </w:rPr>
              <w:t>16/31 (51,6 %)</w:t>
            </w:r>
          </w:p>
        </w:tc>
      </w:tr>
    </w:tbl>
    <w:p w14:paraId="786D64CA" w14:textId="77777777" w:rsidR="00920E9D" w:rsidRPr="00EA06DD" w:rsidRDefault="00920E9D" w:rsidP="005C78CF">
      <w:pPr>
        <w:pStyle w:val="BodyText"/>
        <w:kinsoku w:val="0"/>
        <w:overflowPunct w:val="0"/>
        <w:ind w:left="113" w:hanging="113"/>
        <w:rPr>
          <w:color w:val="000000" w:themeColor="text1"/>
          <w:sz w:val="20"/>
          <w:szCs w:val="20"/>
        </w:rPr>
      </w:pPr>
      <w:r w:rsidRPr="00EA06DD">
        <w:rPr>
          <w:color w:val="000000" w:themeColor="text1"/>
          <w:sz w:val="20"/>
          <w:szCs w:val="20"/>
          <w:vertAlign w:val="superscript"/>
        </w:rPr>
        <w:t>a</w:t>
      </w:r>
      <w:r w:rsidRPr="00EA06DD">
        <w:rPr>
          <w:color w:val="000000" w:themeColor="text1"/>
          <w:sz w:val="20"/>
          <w:szCs w:val="20"/>
        </w:rPr>
        <w:t xml:space="preserve"> Adalimumabi 2,4 mg/kg (enintään 160 mg) viikolla 0, lumelääkettä viikolla 1 ja 1,2 mg/kg (enintään 80 mg) viikolla 2</w:t>
      </w:r>
    </w:p>
    <w:p w14:paraId="17C09CA9" w14:textId="77777777" w:rsidR="00920E9D" w:rsidRPr="00EA06DD" w:rsidRDefault="00920E9D" w:rsidP="005C78CF">
      <w:pPr>
        <w:pStyle w:val="BodyText"/>
        <w:kinsoku w:val="0"/>
        <w:overflowPunct w:val="0"/>
        <w:ind w:left="113" w:hanging="113"/>
        <w:rPr>
          <w:color w:val="000000" w:themeColor="text1"/>
          <w:sz w:val="20"/>
          <w:szCs w:val="20"/>
        </w:rPr>
      </w:pPr>
      <w:r w:rsidRPr="00EA06DD">
        <w:rPr>
          <w:color w:val="000000" w:themeColor="text1"/>
          <w:sz w:val="20"/>
          <w:szCs w:val="20"/>
          <w:vertAlign w:val="superscript"/>
        </w:rPr>
        <w:t>b</w:t>
      </w:r>
      <w:r w:rsidRPr="00EA06DD">
        <w:rPr>
          <w:color w:val="000000" w:themeColor="text1"/>
          <w:sz w:val="20"/>
          <w:szCs w:val="20"/>
        </w:rPr>
        <w:t xml:space="preserve"> Adalimumabi 2,4 mg/kg (enintään 160 mg) viikolla 0 ja viikolla 1 sekä 1,2 mg/kg (enintään 80 mg) viikolla 2</w:t>
      </w:r>
    </w:p>
    <w:p w14:paraId="5346BBDC" w14:textId="77777777" w:rsidR="00920E9D" w:rsidRPr="00EA06DD" w:rsidRDefault="00920E9D" w:rsidP="005C78CF">
      <w:pPr>
        <w:pStyle w:val="BodyText"/>
        <w:kinsoku w:val="0"/>
        <w:overflowPunct w:val="0"/>
        <w:ind w:left="113" w:hanging="113"/>
        <w:rPr>
          <w:color w:val="000000" w:themeColor="text1"/>
          <w:sz w:val="20"/>
          <w:szCs w:val="20"/>
        </w:rPr>
      </w:pPr>
      <w:r w:rsidRPr="00EA06DD">
        <w:rPr>
          <w:color w:val="000000" w:themeColor="text1"/>
          <w:sz w:val="20"/>
          <w:szCs w:val="20"/>
          <w:vertAlign w:val="superscript"/>
        </w:rPr>
        <w:t>c</w:t>
      </w:r>
      <w:r w:rsidRPr="00EA06DD">
        <w:rPr>
          <w:color w:val="000000" w:themeColor="text1"/>
          <w:sz w:val="20"/>
          <w:szCs w:val="20"/>
        </w:rPr>
        <w:t xml:space="preserve"> Ei sisällä avointa adalimumabi-induktioannosta 2,4 mg/kg (enintään 160 mg) viikolla 0 ja viikolla 1 sekä 1,2 mg/kg (enintään 80 mg) viikolla 2</w:t>
      </w:r>
    </w:p>
    <w:p w14:paraId="5BA1D72A" w14:textId="77777777" w:rsidR="00920E9D" w:rsidRPr="00EA06DD" w:rsidRDefault="00920E9D" w:rsidP="005C78CF">
      <w:pPr>
        <w:pStyle w:val="BodyText"/>
        <w:kinsoku w:val="0"/>
        <w:overflowPunct w:val="0"/>
        <w:ind w:left="113" w:hanging="113"/>
        <w:rPr>
          <w:color w:val="000000" w:themeColor="text1"/>
          <w:sz w:val="20"/>
          <w:szCs w:val="20"/>
        </w:rPr>
      </w:pPr>
      <w:r w:rsidRPr="00EA06DD">
        <w:rPr>
          <w:color w:val="000000" w:themeColor="text1"/>
          <w:sz w:val="20"/>
          <w:szCs w:val="20"/>
          <w:vertAlign w:val="superscript"/>
        </w:rPr>
        <w:t>d</w:t>
      </w:r>
      <w:r w:rsidRPr="00EA06DD">
        <w:rPr>
          <w:color w:val="000000" w:themeColor="text1"/>
          <w:sz w:val="20"/>
          <w:szCs w:val="20"/>
        </w:rPr>
        <w:t xml:space="preserve"> Adalimumabi 0,6 mg/kg (enintään 40 mg) joka toinen viikko</w:t>
      </w:r>
    </w:p>
    <w:p w14:paraId="6AC843D7" w14:textId="77777777" w:rsidR="00920E9D" w:rsidRPr="00EA06DD" w:rsidRDefault="00920E9D" w:rsidP="005C78CF">
      <w:pPr>
        <w:pStyle w:val="BodyText"/>
        <w:kinsoku w:val="0"/>
        <w:overflowPunct w:val="0"/>
        <w:ind w:left="113" w:hanging="113"/>
        <w:rPr>
          <w:color w:val="000000" w:themeColor="text1"/>
          <w:sz w:val="20"/>
          <w:szCs w:val="20"/>
        </w:rPr>
      </w:pPr>
      <w:r w:rsidRPr="00EA06DD">
        <w:rPr>
          <w:color w:val="000000" w:themeColor="text1"/>
          <w:sz w:val="20"/>
          <w:szCs w:val="20"/>
          <w:vertAlign w:val="superscript"/>
        </w:rPr>
        <w:t>e</w:t>
      </w:r>
      <w:r w:rsidRPr="00EA06DD">
        <w:rPr>
          <w:color w:val="000000" w:themeColor="text1"/>
          <w:sz w:val="20"/>
          <w:szCs w:val="20"/>
        </w:rPr>
        <w:t xml:space="preserve"> Adalimumabi 0,6 mg/kg (enintään 40 mg) viikossa</w:t>
      </w:r>
    </w:p>
    <w:p w14:paraId="1FDF8A4A" w14:textId="77777777" w:rsidR="00920E9D" w:rsidRPr="00EA06DD" w:rsidRDefault="00920E9D" w:rsidP="005C78CF">
      <w:pPr>
        <w:pStyle w:val="BodyText"/>
        <w:kinsoku w:val="0"/>
        <w:overflowPunct w:val="0"/>
        <w:ind w:left="0"/>
        <w:rPr>
          <w:color w:val="000000" w:themeColor="text1"/>
          <w:sz w:val="20"/>
          <w:szCs w:val="20"/>
        </w:rPr>
      </w:pPr>
      <w:r w:rsidRPr="00EA06DD">
        <w:rPr>
          <w:color w:val="000000" w:themeColor="text1"/>
          <w:sz w:val="20"/>
          <w:szCs w:val="20"/>
        </w:rPr>
        <w:t>Huomautus 1: Molemmat induktioryhmät saivat annoksena 0,6 mg/kg (enintään 40 mg) viikolla 4 ja viikolla 6</w:t>
      </w:r>
    </w:p>
    <w:p w14:paraId="5DC90409" w14:textId="77777777" w:rsidR="00920E9D" w:rsidRPr="00EA06DD" w:rsidRDefault="00920E9D" w:rsidP="005C78CF">
      <w:pPr>
        <w:pStyle w:val="BodyText"/>
        <w:kinsoku w:val="0"/>
        <w:overflowPunct w:val="0"/>
        <w:ind w:left="0"/>
        <w:rPr>
          <w:color w:val="000000" w:themeColor="text1"/>
          <w:sz w:val="20"/>
          <w:szCs w:val="20"/>
        </w:rPr>
      </w:pPr>
      <w:r w:rsidRPr="00EA06DD">
        <w:rPr>
          <w:color w:val="000000" w:themeColor="text1"/>
          <w:sz w:val="20"/>
          <w:szCs w:val="20"/>
        </w:rPr>
        <w:t>Huomautus 2: Potilaiden, joilta puuttui arvoja viikolla 8, ei katsottu saavuttaneen päätetapahtumia</w:t>
      </w:r>
    </w:p>
    <w:p w14:paraId="03ACAE3B" w14:textId="77777777" w:rsidR="00920E9D" w:rsidRPr="00EA06DD" w:rsidRDefault="00920E9D" w:rsidP="005C78CF">
      <w:pPr>
        <w:pStyle w:val="BodyText"/>
        <w:kinsoku w:val="0"/>
        <w:overflowPunct w:val="0"/>
        <w:ind w:left="0"/>
        <w:rPr>
          <w:color w:val="000000" w:themeColor="text1"/>
          <w:sz w:val="20"/>
          <w:szCs w:val="20"/>
        </w:rPr>
      </w:pPr>
      <w:r w:rsidRPr="00EA06DD">
        <w:rPr>
          <w:color w:val="000000" w:themeColor="text1"/>
          <w:sz w:val="20"/>
          <w:szCs w:val="20"/>
        </w:rPr>
        <w:t>Huomautus 3: Potilaiden, joilta puuttui arvoja viikolla 52 tai jotka satunnaistettiin saamaan uutta induktiohoitoa tai ylläpitohoitoa, ei katsottu vastanneen hoitoon viikon 52 päätetapahtumien osalta</w:t>
      </w:r>
    </w:p>
    <w:p w14:paraId="12A4C290" w14:textId="77777777" w:rsidR="00920E9D" w:rsidRPr="00EA06DD" w:rsidRDefault="00920E9D" w:rsidP="00920E9D">
      <w:pPr>
        <w:pStyle w:val="BodyText"/>
        <w:kinsoku w:val="0"/>
        <w:overflowPunct w:val="0"/>
        <w:rPr>
          <w:color w:val="000000" w:themeColor="text1"/>
          <w:sz w:val="20"/>
          <w:szCs w:val="20"/>
        </w:rPr>
      </w:pPr>
    </w:p>
    <w:p w14:paraId="55C8B978" w14:textId="77777777" w:rsidR="00920E9D" w:rsidRPr="007D5606" w:rsidRDefault="00920E9D" w:rsidP="005C78CF">
      <w:pPr>
        <w:pStyle w:val="BodyText"/>
        <w:kinsoku w:val="0"/>
        <w:overflowPunct w:val="0"/>
        <w:ind w:left="0"/>
        <w:rPr>
          <w:color w:val="000000" w:themeColor="text1"/>
        </w:rPr>
      </w:pPr>
      <w:r w:rsidRPr="00EA06DD">
        <w:rPr>
          <w:color w:val="000000" w:themeColor="text1"/>
          <w:sz w:val="20"/>
          <w:szCs w:val="20"/>
        </w:rPr>
        <w:t>Niistä adalimumabihoitoa saaneista potilaista, jotka saivat uuden induktiohoidon ylläpitovaiheessa, 2/6 (33 %) saavutti kliinisen vasteen Mayo-kokonaispisteiden mukaan viikolla 52.</w:t>
      </w:r>
    </w:p>
    <w:p w14:paraId="1080226A" w14:textId="77777777" w:rsidR="0030549D" w:rsidRPr="007D5606" w:rsidRDefault="0030549D" w:rsidP="0030549D">
      <w:pPr>
        <w:pStyle w:val="BodyText"/>
        <w:widowControl/>
        <w:kinsoku w:val="0"/>
        <w:overflowPunct w:val="0"/>
        <w:ind w:left="0"/>
        <w:rPr>
          <w:color w:val="000000" w:themeColor="text1"/>
        </w:rPr>
      </w:pPr>
    </w:p>
    <w:p w14:paraId="1EB4EC9D" w14:textId="77777777" w:rsidR="00BE5EF3" w:rsidRPr="007D5606" w:rsidRDefault="00BE5EF3" w:rsidP="005C78CF">
      <w:pPr>
        <w:pStyle w:val="BodyText"/>
        <w:keepNext/>
        <w:kinsoku w:val="0"/>
        <w:overflowPunct w:val="0"/>
        <w:ind w:left="0"/>
        <w:rPr>
          <w:i/>
          <w:iCs/>
          <w:color w:val="000000" w:themeColor="text1"/>
        </w:rPr>
      </w:pPr>
      <w:r w:rsidRPr="007D5606">
        <w:rPr>
          <w:i/>
          <w:iCs/>
          <w:color w:val="000000" w:themeColor="text1"/>
        </w:rPr>
        <w:t>Elämänlaatu</w:t>
      </w:r>
    </w:p>
    <w:p w14:paraId="1DE60E0A" w14:textId="77777777" w:rsidR="005C78CF" w:rsidRPr="007D5606" w:rsidRDefault="005C78CF" w:rsidP="005C78CF">
      <w:pPr>
        <w:pStyle w:val="BodyText"/>
        <w:keepNext/>
        <w:kinsoku w:val="0"/>
        <w:overflowPunct w:val="0"/>
        <w:ind w:left="0"/>
        <w:rPr>
          <w:color w:val="000000" w:themeColor="text1"/>
        </w:rPr>
      </w:pPr>
    </w:p>
    <w:p w14:paraId="1DB568A8" w14:textId="77777777" w:rsidR="00BE5EF3" w:rsidRPr="007D5606" w:rsidRDefault="005C78CF" w:rsidP="005C78CF">
      <w:pPr>
        <w:pStyle w:val="BodyText"/>
        <w:kinsoku w:val="0"/>
        <w:overflowPunct w:val="0"/>
        <w:ind w:left="0"/>
        <w:rPr>
          <w:color w:val="000000" w:themeColor="text1"/>
        </w:rPr>
      </w:pPr>
      <w:r w:rsidRPr="007D5606">
        <w:rPr>
          <w:color w:val="000000" w:themeColor="text1"/>
        </w:rPr>
        <w:t>Adalimumabi</w:t>
      </w:r>
      <w:r w:rsidR="00BE5EF3" w:rsidRPr="007D5606">
        <w:rPr>
          <w:color w:val="000000" w:themeColor="text1"/>
        </w:rPr>
        <w:t>-hoitoa saaneissa ryhmissä todettiin IMPACT III- pisteiden sekä huoltajan tuottavuuden ja aktiivisuuden heikentymistä mittaavien WPAI-pisteiden parantuneen kliinisesti merkitsevästi lähtötilanteeseen nähden.</w:t>
      </w:r>
    </w:p>
    <w:p w14:paraId="537CB266" w14:textId="77777777" w:rsidR="005C78CF" w:rsidRPr="007D5606" w:rsidRDefault="005C78CF" w:rsidP="005C78CF">
      <w:pPr>
        <w:pStyle w:val="BodyText"/>
        <w:kinsoku w:val="0"/>
        <w:overflowPunct w:val="0"/>
        <w:ind w:left="0"/>
        <w:rPr>
          <w:color w:val="000000" w:themeColor="text1"/>
        </w:rPr>
      </w:pPr>
    </w:p>
    <w:p w14:paraId="71D4C3D3" w14:textId="77777777" w:rsidR="00BE5EF3" w:rsidRPr="007D5606" w:rsidRDefault="00BE5EF3" w:rsidP="00CE2D03">
      <w:pPr>
        <w:pStyle w:val="BodyText"/>
        <w:widowControl/>
        <w:kinsoku w:val="0"/>
        <w:overflowPunct w:val="0"/>
        <w:ind w:left="0"/>
        <w:rPr>
          <w:color w:val="000000" w:themeColor="text1"/>
        </w:rPr>
      </w:pPr>
      <w:r w:rsidRPr="007D5606">
        <w:rPr>
          <w:color w:val="000000" w:themeColor="text1"/>
        </w:rPr>
        <w:t>Pituuskasvunopeuden kliinisesti merkittävää lisääntymistä (paranemista) lähtötilanteeseen nähden todettiin adalimumabia saaneissa ryhmissä, ja painoindeksin kliinisesti merkittävää nousua (paranemista) lähtötilanteeseen nähden todettiin niillä tutkittavilla, jotka saivat suurena ylläpitoannoksena enintään 40</w:t>
      </w:r>
      <w:r w:rsidR="005C78CF" w:rsidRPr="007D5606">
        <w:rPr>
          <w:color w:val="000000" w:themeColor="text1"/>
        </w:rPr>
        <w:t> </w:t>
      </w:r>
      <w:r w:rsidRPr="007D5606">
        <w:rPr>
          <w:color w:val="000000" w:themeColor="text1"/>
        </w:rPr>
        <w:t>mg (0,6</w:t>
      </w:r>
      <w:r w:rsidR="005C78CF" w:rsidRPr="007D5606">
        <w:rPr>
          <w:color w:val="000000" w:themeColor="text1"/>
        </w:rPr>
        <w:t> </w:t>
      </w:r>
      <w:r w:rsidRPr="007D5606">
        <w:rPr>
          <w:color w:val="000000" w:themeColor="text1"/>
        </w:rPr>
        <w:t>mg/kg) viikossa.</w:t>
      </w:r>
    </w:p>
    <w:p w14:paraId="0A696E84" w14:textId="77777777" w:rsidR="00CE2D03" w:rsidRPr="007D5606" w:rsidRDefault="00CE2D03" w:rsidP="005C78CF">
      <w:pPr>
        <w:pStyle w:val="BodyText"/>
        <w:kinsoku w:val="0"/>
        <w:overflowPunct w:val="0"/>
        <w:ind w:left="0"/>
        <w:rPr>
          <w:color w:val="000000" w:themeColor="text1"/>
        </w:rPr>
      </w:pPr>
    </w:p>
    <w:p w14:paraId="09C170FC" w14:textId="77777777" w:rsidR="0030549D" w:rsidRPr="007D5606" w:rsidRDefault="0030549D" w:rsidP="0030549D">
      <w:pPr>
        <w:pStyle w:val="BodyText"/>
        <w:keepNext/>
        <w:widowControl/>
        <w:kinsoku w:val="0"/>
        <w:overflowPunct w:val="0"/>
        <w:ind w:left="0"/>
        <w:rPr>
          <w:color w:val="000000" w:themeColor="text1"/>
        </w:rPr>
      </w:pPr>
      <w:r w:rsidRPr="007D5606">
        <w:rPr>
          <w:i/>
          <w:iCs/>
          <w:color w:val="000000" w:themeColor="text1"/>
        </w:rPr>
        <w:t>Uveiitti lapsilla</w:t>
      </w:r>
    </w:p>
    <w:p w14:paraId="5D181B68" w14:textId="77777777" w:rsidR="0030549D" w:rsidRPr="007D5606" w:rsidRDefault="0030549D" w:rsidP="0030549D">
      <w:pPr>
        <w:pStyle w:val="BodyText"/>
        <w:keepNext/>
        <w:widowControl/>
        <w:kinsoku w:val="0"/>
        <w:overflowPunct w:val="0"/>
        <w:ind w:left="0"/>
        <w:rPr>
          <w:i/>
          <w:iCs/>
          <w:color w:val="000000" w:themeColor="text1"/>
          <w:szCs w:val="21"/>
        </w:rPr>
      </w:pPr>
    </w:p>
    <w:p w14:paraId="00E056E7"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Adalimumabin turvallisuutta ja tehoa arvioitiin satunnaistetussa, kaksoissokkoutetussa, kontrolloidussa tutkimuksessa, johon osallistui 90 2 – &lt; 18</w:t>
      </w:r>
      <w:r w:rsidRPr="007D5606">
        <w:rPr>
          <w:color w:val="000000" w:themeColor="text1"/>
        </w:rPr>
        <w:noBreakHyphen/>
        <w:t>vuotiasta lapsipotilasta, joilla oli aktiivinen JIA:iin liittyvä ei-infektioperäinen anteriorinen uveiitti, ja joilla tauti oli refraktaarinen vähintään 12 viikkoa kestäneestä metotreksaattihoidosta huolimatta. Potilaat saivat joko lumelääkettä tai 20 mg adalimumabia (paino &lt; 30 kg) tai 40 mg adalimumabia (paino ≥ 30 kg) joka toinen viikko yhdessä lähtötilanteen metotreksaattiannoksensa kanssa</w:t>
      </w:r>
    </w:p>
    <w:p w14:paraId="39728188" w14:textId="77777777" w:rsidR="0030549D" w:rsidRPr="007D5606" w:rsidRDefault="0030549D" w:rsidP="0030549D">
      <w:pPr>
        <w:pStyle w:val="BodyText"/>
        <w:widowControl/>
        <w:kinsoku w:val="0"/>
        <w:overflowPunct w:val="0"/>
        <w:ind w:left="0"/>
        <w:rPr>
          <w:color w:val="000000" w:themeColor="text1"/>
        </w:rPr>
      </w:pPr>
    </w:p>
    <w:p w14:paraId="78E01F49"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Ensisijainen päätetapahtuma oli ”hoidon epäonnistumiseen kuluva aika”. Hoidon epäonnistumisen määritelmänä oli silmän tulehduksen pahentuminen tai pysyvä ei-paraneminen, osittainen paraneminen, johon liittyi muiden samanaikaisten pysyvien silmäsairauksien kehittyminen tai paheneminen, muun samanaikaisen lääkityksen luvaton käyttö ja hoidon keskeytys pidemmäksi ajaksi.</w:t>
      </w:r>
    </w:p>
    <w:p w14:paraId="491D39DE" w14:textId="77777777" w:rsidR="0030549D" w:rsidRPr="007D5606" w:rsidRDefault="0030549D" w:rsidP="0030549D">
      <w:pPr>
        <w:pStyle w:val="BodyText"/>
        <w:widowControl/>
        <w:kinsoku w:val="0"/>
        <w:overflowPunct w:val="0"/>
        <w:ind w:left="0"/>
        <w:rPr>
          <w:color w:val="000000" w:themeColor="text1"/>
        </w:rPr>
      </w:pPr>
    </w:p>
    <w:p w14:paraId="0141C75A" w14:textId="77777777" w:rsidR="0030549D" w:rsidRPr="007D5606" w:rsidRDefault="0030549D" w:rsidP="0030549D">
      <w:pPr>
        <w:pStyle w:val="BodyText"/>
        <w:keepNext/>
        <w:widowControl/>
        <w:kinsoku w:val="0"/>
        <w:overflowPunct w:val="0"/>
        <w:ind w:left="0"/>
        <w:rPr>
          <w:color w:val="000000" w:themeColor="text1"/>
        </w:rPr>
      </w:pPr>
      <w:r w:rsidRPr="007D5606">
        <w:rPr>
          <w:i/>
          <w:iCs/>
          <w:color w:val="000000" w:themeColor="text1"/>
          <w:u w:val="single"/>
        </w:rPr>
        <w:lastRenderedPageBreak/>
        <w:t>Kliininen vaste</w:t>
      </w:r>
    </w:p>
    <w:p w14:paraId="53898908" w14:textId="77777777" w:rsidR="0030549D" w:rsidRPr="007D5606" w:rsidRDefault="0030549D" w:rsidP="0030549D">
      <w:pPr>
        <w:pStyle w:val="BodyText"/>
        <w:keepNext/>
        <w:widowControl/>
        <w:kinsoku w:val="0"/>
        <w:overflowPunct w:val="0"/>
        <w:ind w:left="0"/>
        <w:rPr>
          <w:i/>
          <w:iCs/>
          <w:color w:val="000000" w:themeColor="text1"/>
        </w:rPr>
      </w:pPr>
    </w:p>
    <w:p w14:paraId="5E5AE0BB" w14:textId="77777777" w:rsidR="0030549D" w:rsidRPr="007D5606" w:rsidRDefault="0030549D" w:rsidP="0030549D">
      <w:pPr>
        <w:pStyle w:val="BodyText"/>
        <w:widowControl/>
        <w:kinsoku w:val="0"/>
        <w:overflowPunct w:val="0"/>
        <w:ind w:left="0"/>
        <w:rPr>
          <w:color w:val="000000" w:themeColor="text1"/>
        </w:rPr>
      </w:pPr>
      <w:r w:rsidRPr="007D5606">
        <w:rPr>
          <w:color w:val="000000" w:themeColor="text1"/>
        </w:rPr>
        <w:t>Adalimumabi viivästytti merkitsevästi hoidon epäonnistumiseen kuluvaa aikaa verrattuna lumelääkkeeseen (ks. kuva </w:t>
      </w:r>
      <w:r w:rsidR="009762D5" w:rsidRPr="007D5606">
        <w:rPr>
          <w:color w:val="000000" w:themeColor="text1"/>
        </w:rPr>
        <w:t>2</w:t>
      </w:r>
      <w:r w:rsidRPr="007D5606">
        <w:rPr>
          <w:color w:val="000000" w:themeColor="text1"/>
        </w:rPr>
        <w:t>, p &lt; 0,0001 log-rank</w:t>
      </w:r>
      <w:r w:rsidRPr="007D5606">
        <w:rPr>
          <w:color w:val="000000" w:themeColor="text1"/>
        </w:rPr>
        <w:noBreakHyphen/>
        <w:t>testillä). Mediaaniaika hoidon epäonnistumiseen oli 24,1 viikkoa lumelääkettä saaneilla potilailla. Adalimumabihoitoa saaneiden potilaiden mediaaniaikaa hoidon epäonnistumiseen ei voitu arvioida, koska alle puolella heistä hoito epäonnistui. Adalimumabi pienensi merkitsevästi hoidon epäonnistumisen riskiä 75 %:lla verrattuna lumelääkkeeseen, kuten riskisuhde osoittaa (HR = 0,25 [95 % luottamusväli 0,12–0,49]).</w:t>
      </w:r>
    </w:p>
    <w:p w14:paraId="5F6C4FA8" w14:textId="77777777" w:rsidR="0030549D" w:rsidRPr="007D5606" w:rsidRDefault="0030549D" w:rsidP="0030549D">
      <w:pPr>
        <w:rPr>
          <w:color w:val="000000" w:themeColor="text1"/>
        </w:rPr>
      </w:pPr>
    </w:p>
    <w:p w14:paraId="5938C52F" w14:textId="77777777" w:rsidR="0030549D" w:rsidRPr="007D5606" w:rsidRDefault="0030549D" w:rsidP="0030549D">
      <w:pPr>
        <w:keepNext/>
        <w:rPr>
          <w:color w:val="000000" w:themeColor="text1"/>
        </w:rPr>
      </w:pPr>
      <w:r w:rsidRPr="007D5606">
        <w:rPr>
          <w:b/>
          <w:color w:val="000000" w:themeColor="text1"/>
        </w:rPr>
        <w:t>Kuva 2: Hoidon epäonnistumiseen kulunut aika yhteenvetona Kaplan-Meier-käyrinä lasten uveiittitutkimuksessa</w:t>
      </w:r>
    </w:p>
    <w:p w14:paraId="71F17E27" w14:textId="32F47681" w:rsidR="0030549D" w:rsidRPr="007D5606" w:rsidRDefault="0014362B" w:rsidP="0030549D">
      <w:pPr>
        <w:rPr>
          <w:color w:val="000000" w:themeColor="text1"/>
        </w:rPr>
      </w:pPr>
      <w:r w:rsidRPr="007D5606">
        <w:rPr>
          <w:noProof/>
          <w:color w:val="000000" w:themeColor="text1"/>
        </w:rPr>
        <w:drawing>
          <wp:inline distT="0" distB="0" distL="0" distR="0" wp14:anchorId="6FBD1721" wp14:editId="6A46A352">
            <wp:extent cx="5765165" cy="49206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5165" cy="4920615"/>
                    </a:xfrm>
                    <a:prstGeom prst="rect">
                      <a:avLst/>
                    </a:prstGeom>
                    <a:noFill/>
                    <a:ln>
                      <a:noFill/>
                    </a:ln>
                  </pic:spPr>
                </pic:pic>
              </a:graphicData>
            </a:graphic>
          </wp:inline>
        </w:drawing>
      </w:r>
    </w:p>
    <w:p w14:paraId="58819574" w14:textId="77777777" w:rsidR="0030549D" w:rsidRPr="00EA06DD" w:rsidRDefault="0030549D" w:rsidP="0030549D">
      <w:pPr>
        <w:rPr>
          <w:color w:val="000000" w:themeColor="text1"/>
          <w:sz w:val="20"/>
        </w:rPr>
      </w:pPr>
      <w:r w:rsidRPr="00EA06DD">
        <w:rPr>
          <w:color w:val="000000" w:themeColor="text1"/>
          <w:sz w:val="20"/>
        </w:rPr>
        <w:t>Huom.: P = lume (riskille alttiiden määrä); H = adalimumabi (riskille alttiiden määrä).</w:t>
      </w:r>
    </w:p>
    <w:p w14:paraId="7E4F6392" w14:textId="77777777" w:rsidR="00C46587" w:rsidRPr="007D5606" w:rsidRDefault="00C46587" w:rsidP="00982118">
      <w:pPr>
        <w:rPr>
          <w:color w:val="000000" w:themeColor="text1"/>
        </w:rPr>
      </w:pPr>
    </w:p>
    <w:p w14:paraId="46ABCF7A" w14:textId="77777777" w:rsidR="00C46587" w:rsidRPr="007D5606" w:rsidRDefault="00C46587" w:rsidP="00982118">
      <w:pPr>
        <w:keepNext/>
        <w:tabs>
          <w:tab w:val="left" w:pos="562"/>
        </w:tabs>
        <w:rPr>
          <w:b/>
          <w:color w:val="000000" w:themeColor="text1"/>
        </w:rPr>
      </w:pPr>
      <w:r w:rsidRPr="007D5606">
        <w:rPr>
          <w:b/>
          <w:color w:val="000000" w:themeColor="text1"/>
        </w:rPr>
        <w:t xml:space="preserve">5.2 </w:t>
      </w:r>
      <w:r w:rsidRPr="007D5606">
        <w:rPr>
          <w:b/>
          <w:color w:val="000000" w:themeColor="text1"/>
        </w:rPr>
        <w:tab/>
        <w:t xml:space="preserve">Farmakokinetiikka </w:t>
      </w:r>
    </w:p>
    <w:p w14:paraId="4843437A" w14:textId="77777777" w:rsidR="00C46587" w:rsidRPr="007D5606" w:rsidRDefault="00C46587" w:rsidP="00982118">
      <w:pPr>
        <w:keepNext/>
        <w:rPr>
          <w:color w:val="000000" w:themeColor="text1"/>
        </w:rPr>
      </w:pPr>
    </w:p>
    <w:p w14:paraId="57807616" w14:textId="77777777" w:rsidR="00C46587" w:rsidRPr="007D5606" w:rsidRDefault="00C46587" w:rsidP="00982118">
      <w:pPr>
        <w:keepNext/>
        <w:rPr>
          <w:color w:val="000000" w:themeColor="text1"/>
          <w:u w:val="single"/>
        </w:rPr>
      </w:pPr>
      <w:r w:rsidRPr="007D5606">
        <w:rPr>
          <w:color w:val="000000" w:themeColor="text1"/>
          <w:u w:val="single"/>
        </w:rPr>
        <w:t xml:space="preserve">Imeytyminen ja jakautuminen </w:t>
      </w:r>
    </w:p>
    <w:p w14:paraId="763F10DE" w14:textId="77777777" w:rsidR="00C46587" w:rsidRPr="007D5606" w:rsidRDefault="00C46587" w:rsidP="00982118">
      <w:pPr>
        <w:keepNext/>
        <w:rPr>
          <w:color w:val="000000" w:themeColor="text1"/>
        </w:rPr>
      </w:pPr>
    </w:p>
    <w:p w14:paraId="6C76FD8C" w14:textId="77777777" w:rsidR="00C46587" w:rsidRPr="007D5606" w:rsidRDefault="00C46587" w:rsidP="00982118">
      <w:pPr>
        <w:rPr>
          <w:color w:val="000000" w:themeColor="text1"/>
        </w:rPr>
      </w:pPr>
      <w:r w:rsidRPr="007D5606">
        <w:rPr>
          <w:color w:val="000000" w:themeColor="text1"/>
        </w:rPr>
        <w:t>Kun idiopaattista juveniilia polyartriittia sairastavat 4–17</w:t>
      </w:r>
      <w:r w:rsidRPr="007D5606">
        <w:rPr>
          <w:color w:val="000000" w:themeColor="text1"/>
        </w:rPr>
        <w:noBreakHyphen/>
        <w:t>vuotiaat potilaat saivat adalimumabia 24 mg/m</w:t>
      </w:r>
      <w:r w:rsidRPr="007D5606">
        <w:rPr>
          <w:color w:val="000000" w:themeColor="text1"/>
          <w:vertAlign w:val="superscript"/>
        </w:rPr>
        <w:t>2</w:t>
      </w:r>
      <w:r w:rsidRPr="007D5606">
        <w:rPr>
          <w:color w:val="000000" w:themeColor="text1"/>
        </w:rPr>
        <w:t xml:space="preserve"> (enintään 40 mg) ihon alle joka toinen viikko, adalimumabin vakaan tilan minimipitoisuuksien keskiarvo seerumissa (arvot viikoilta 20–48) oli 5,6 ± 5,6 µg/ml (variaatiokerroin 102 %) käytettäessä adalimumabia ilman metotreksaattia ja 10,9 ± 5,2 µg/ml (variaatiokerroin 47,7 %) samanaikaisen metotreksaattihoidon aikana. </w:t>
      </w:r>
    </w:p>
    <w:p w14:paraId="2BE9C917" w14:textId="77777777" w:rsidR="00C46587" w:rsidRPr="007D5606" w:rsidRDefault="00C46587" w:rsidP="00982118">
      <w:pPr>
        <w:rPr>
          <w:color w:val="000000" w:themeColor="text1"/>
        </w:rPr>
      </w:pPr>
    </w:p>
    <w:p w14:paraId="42D43A1E" w14:textId="77777777" w:rsidR="00C46587" w:rsidRPr="007D5606" w:rsidRDefault="00C46587" w:rsidP="00982118">
      <w:pPr>
        <w:rPr>
          <w:color w:val="000000" w:themeColor="text1"/>
        </w:rPr>
      </w:pPr>
      <w:r w:rsidRPr="007D5606">
        <w:rPr>
          <w:color w:val="000000" w:themeColor="text1"/>
        </w:rPr>
        <w:t>Kun idiopaattista juveniilia polyartriittia sairastaville potilaille, joiden ikä oli 2 – &lt; 4 v tai ikä vähintään 4 v ja paino &lt; 15 kg, annettiin adalimumabia 24 mg/m</w:t>
      </w:r>
      <w:r w:rsidRPr="007D5606">
        <w:rPr>
          <w:color w:val="000000" w:themeColor="text1"/>
          <w:vertAlign w:val="superscript"/>
        </w:rPr>
        <w:t>2</w:t>
      </w:r>
      <w:r w:rsidRPr="007D5606">
        <w:rPr>
          <w:color w:val="000000" w:themeColor="text1"/>
        </w:rPr>
        <w:t xml:space="preserve">, adalimumabin vakaan tilan minimipitoisuuksien keskiarvo seerumissa oli 6,0 ± 6,1 µg/ml (variaatiokerroin 101 %) käytettäessä </w:t>
      </w:r>
      <w:r w:rsidRPr="007D5606">
        <w:rPr>
          <w:color w:val="000000" w:themeColor="text1"/>
        </w:rPr>
        <w:lastRenderedPageBreak/>
        <w:t xml:space="preserve">adalimumabia ilman metotreksaattia ja 7,9 ± 5,6 µg/ml (variaatiokerroin 71,2 %) samanaikaisen metotreksaattihoidon aikana. </w:t>
      </w:r>
    </w:p>
    <w:p w14:paraId="62C664AB" w14:textId="77777777" w:rsidR="00C46587" w:rsidRPr="007D5606" w:rsidRDefault="00C46587" w:rsidP="00982118">
      <w:pPr>
        <w:rPr>
          <w:color w:val="000000" w:themeColor="text1"/>
        </w:rPr>
      </w:pPr>
    </w:p>
    <w:p w14:paraId="7010D0CE" w14:textId="77777777" w:rsidR="00C46587" w:rsidRPr="007D5606" w:rsidRDefault="00C46587" w:rsidP="00982118">
      <w:pPr>
        <w:rPr>
          <w:color w:val="000000" w:themeColor="text1"/>
        </w:rPr>
      </w:pPr>
      <w:r w:rsidRPr="007D5606">
        <w:rPr>
          <w:color w:val="000000" w:themeColor="text1"/>
        </w:rPr>
        <w:t>Kun entesiitteihin liittyvää artriittia sairastavat 6–17</w:t>
      </w:r>
      <w:r w:rsidRPr="007D5606">
        <w:rPr>
          <w:color w:val="000000" w:themeColor="text1"/>
        </w:rPr>
        <w:noBreakHyphen/>
        <w:t>vuotiaat potilaat saivat adalimumabia 24 mg/m</w:t>
      </w:r>
      <w:r w:rsidRPr="007D5606">
        <w:rPr>
          <w:color w:val="000000" w:themeColor="text1"/>
          <w:vertAlign w:val="superscript"/>
        </w:rPr>
        <w:t>2</w:t>
      </w:r>
      <w:r w:rsidRPr="007D5606">
        <w:rPr>
          <w:color w:val="000000" w:themeColor="text1"/>
        </w:rPr>
        <w:t xml:space="preserve"> (enintään 40 mg) ihon alle joka toinen viikko, adalimumabin vakaan tilan minimipitoisuuksien keskiarvo seerumissa (mitattu viikolla 24) oli 8,8 ± 6,6 µg/ml käytettäessä adalimumabia ilman metotreksaattia ja 11,8 ± 4,3 µg/ml samanaikaisen metotreksaattihoidon aikana. </w:t>
      </w:r>
    </w:p>
    <w:p w14:paraId="50276320" w14:textId="77777777" w:rsidR="009047DB" w:rsidRPr="007D5606" w:rsidRDefault="009047DB" w:rsidP="00982118">
      <w:pPr>
        <w:rPr>
          <w:color w:val="000000" w:themeColor="text1"/>
        </w:rPr>
      </w:pPr>
    </w:p>
    <w:p w14:paraId="121298DF" w14:textId="77777777" w:rsidR="009047DB" w:rsidRPr="007D5606" w:rsidRDefault="009047DB" w:rsidP="00982118">
      <w:pPr>
        <w:rPr>
          <w:color w:val="000000" w:themeColor="text1"/>
        </w:rPr>
      </w:pPr>
      <w:r w:rsidRPr="007D5606">
        <w:rPr>
          <w:color w:val="000000" w:themeColor="text1"/>
        </w:rPr>
        <w:t xml:space="preserve">Kun kroonista läiskäpsoriaasia sairastaville lapsipotilaille oli annettu 0,8 mg/kg (enintään 40 mg) adalimumabia ihon alle joka toinen viikko, adalimumabin vakaan tilan minimipitoisuuksien keskiarvo (± keskihajonta) oli noin 7,4 ± 5,8 µg/ml (variaatiokerroin 79 %). </w:t>
      </w:r>
    </w:p>
    <w:p w14:paraId="6E7F591C" w14:textId="77777777" w:rsidR="009047DB" w:rsidRPr="007D5606" w:rsidRDefault="009047DB" w:rsidP="00982118">
      <w:pPr>
        <w:rPr>
          <w:color w:val="000000" w:themeColor="text1"/>
        </w:rPr>
      </w:pPr>
    </w:p>
    <w:p w14:paraId="268A668F" w14:textId="77777777" w:rsidR="009047DB" w:rsidRPr="007D5606" w:rsidRDefault="009047DB" w:rsidP="00982118">
      <w:pPr>
        <w:rPr>
          <w:color w:val="000000" w:themeColor="text1"/>
        </w:rPr>
      </w:pPr>
      <w:r w:rsidRPr="007D5606">
        <w:rPr>
          <w:color w:val="000000" w:themeColor="text1"/>
        </w:rPr>
        <w:t xml:space="preserve">Adalimumabialtistus nuorilla HS-tautia sairastavilla potilailla arvioitiin käyttämällä populaatiofarmakokineettistä mallinnusta ja simulaatiota, jotka perustuivat muiden käyttöaiheiden farmakokinetiikkaan muilla lapsipotilailla (psoriaasi lapsilla, juveniili idiopaattinen artriitti, Crohnin tauti lapsilla ja entesiitteihin liittyvä artriitti). Nuorille HS-tautia sairastaville potilaille suositeltava annostus on 40 mg joka toinen viikko. Koska elimistön koko voi vaikuttaa adalimumabialtistukseen, nuoret, jotka painavat enemmän ja joiden vaste ei ole riittävä, saattavat hyötyä aikuisille suositellusta annoksesta 40 mg joka viikko. </w:t>
      </w:r>
    </w:p>
    <w:p w14:paraId="268D3845" w14:textId="77777777" w:rsidR="00C46587" w:rsidRPr="007D5606" w:rsidRDefault="00C46587" w:rsidP="00982118">
      <w:pPr>
        <w:rPr>
          <w:color w:val="000000" w:themeColor="text1"/>
        </w:rPr>
      </w:pPr>
    </w:p>
    <w:p w14:paraId="12B46B03" w14:textId="77777777" w:rsidR="00C46587" w:rsidRPr="007D5606" w:rsidRDefault="00C46587" w:rsidP="00982118">
      <w:pPr>
        <w:rPr>
          <w:color w:val="000000" w:themeColor="text1"/>
        </w:rPr>
      </w:pPr>
      <w:r w:rsidRPr="007D5606">
        <w:rPr>
          <w:color w:val="000000" w:themeColor="text1"/>
        </w:rPr>
        <w:t xml:space="preserve">Keskivaikeaa tai vaikeaa Crohnin tautia sairastavien lapsipotilaiden avoin adalimumabiannos oli induktiohoidon viikoilla 0 ja 2 joko 160/80 mg (vähintään 40 kg painoiset) tai 80/40 mg (alle 40 kg painoiset). Viikolla 4 potilaat satunnaistettiin suhteessa 1:1 käyttämään ylläpitohoitoa joko tavanomaisina annoksina (40/20 mg joka toinen viikko painosta riippuen) tai pieninä annoksina (20/10 mg joka toinen viikko painosta riippuen). Seerumin adalimumabipitoisuuksien minimin keskiarvo (± keskihajonta) viikolla 4 oli 15,7 ± 6,6 µg/ml, jos potilas painoi ≥ 40 kg (160/80 mg), ja 10,6 ± 6,1 µg/ml, jos potilas painoi &lt; 40 kg (80/40 mg). </w:t>
      </w:r>
    </w:p>
    <w:p w14:paraId="2E7A118E" w14:textId="77777777" w:rsidR="00C46587" w:rsidRPr="007D5606" w:rsidRDefault="00C46587" w:rsidP="00982118">
      <w:pPr>
        <w:rPr>
          <w:color w:val="000000" w:themeColor="text1"/>
        </w:rPr>
      </w:pPr>
    </w:p>
    <w:p w14:paraId="1C0048A8" w14:textId="77777777" w:rsidR="00C46587" w:rsidRPr="007D5606" w:rsidRDefault="00C46587" w:rsidP="00982118">
      <w:pPr>
        <w:rPr>
          <w:color w:val="000000" w:themeColor="text1"/>
        </w:rPr>
      </w:pPr>
      <w:r w:rsidRPr="007D5606">
        <w:rPr>
          <w:color w:val="000000" w:themeColor="text1"/>
        </w:rPr>
        <w:t xml:space="preserve">Satunnaistettua hoitoaan jatkaneilla potilailla adalimumabin minimipitoisuuksien keskiarvo (± keskihajonta) viikolla 52 oli tavanomaisen annoksen ryhmässä 9,5 ± 5,6 µg/ml ja pienen annoksen ryhmässä 3,5 ± 2,2 µg/ml. Minimipitoisuuksien keskiarvo pysyi ennallaan, kun potilaat jatkoivat adalimumabihoidon käyttöä joka toinen viikko 52 viikon ajan. Jos hoitoa tehostettiin ottamalla lääke joka viikko, seerumin adalimumabipitoisuuksien keskiarvo (± keskihajonta) oli viikolla 52 joko 15,3 ± 11,4 μg/ml (40/20 mg joka viikko) tai 6,7 ± 3,5 μg/ml (20/10 mg joka viikko). </w:t>
      </w:r>
    </w:p>
    <w:p w14:paraId="51F0273A" w14:textId="77777777" w:rsidR="00B26CE0" w:rsidRPr="007D5606" w:rsidRDefault="00B26CE0" w:rsidP="00B26CE0">
      <w:pPr>
        <w:rPr>
          <w:color w:val="000000" w:themeColor="text1"/>
        </w:rPr>
      </w:pPr>
    </w:p>
    <w:p w14:paraId="051DBFE1" w14:textId="77777777" w:rsidR="00B26CE0" w:rsidRPr="007D5606" w:rsidRDefault="000F2D3B" w:rsidP="000F2D3B">
      <w:pPr>
        <w:autoSpaceDE w:val="0"/>
        <w:autoSpaceDN w:val="0"/>
        <w:adjustRightInd w:val="0"/>
        <w:rPr>
          <w:color w:val="000000" w:themeColor="text1"/>
        </w:rPr>
      </w:pPr>
      <w:r w:rsidRPr="007D5606">
        <w:rPr>
          <w:color w:val="000000" w:themeColor="text1"/>
        </w:rPr>
        <w:t>Kun ulseratiivista koliittia sairastaville pediatrisille potilaille annettiin painoon perustuva annos 0,6 mg/kg (enintään 40 mg) ihon alle joka toinen viikko, keskimääräinen pienin vakaan tilan adalimumabipitoisuus seerumissa oli 5,01 ± 3,28 µg/ml viikolla 52. Potilailla, jotka saivat annoksena 0,6 mg/kg (enintään 40 mg) viikossa, keskimääräinen (± keskihajonta) pienin vakaan tilan adalimumabipitoisuus seerumissa oli 15,7 ± 5,60 μg/ml viikolla 52</w:t>
      </w:r>
      <w:r w:rsidR="00B26CE0" w:rsidRPr="007D5606">
        <w:rPr>
          <w:color w:val="000000" w:themeColor="text1"/>
        </w:rPr>
        <w:t>.</w:t>
      </w:r>
    </w:p>
    <w:p w14:paraId="6156CC1D" w14:textId="77777777" w:rsidR="00B26CE0" w:rsidRPr="007D5606" w:rsidRDefault="00B26CE0" w:rsidP="00B26CE0">
      <w:pPr>
        <w:autoSpaceDE w:val="0"/>
        <w:autoSpaceDN w:val="0"/>
        <w:adjustRightInd w:val="0"/>
        <w:rPr>
          <w:color w:val="000000" w:themeColor="text1"/>
        </w:rPr>
      </w:pPr>
    </w:p>
    <w:p w14:paraId="59E16946" w14:textId="77777777" w:rsidR="00A84E59" w:rsidRPr="007D5606" w:rsidRDefault="00A84E59" w:rsidP="00982118">
      <w:pPr>
        <w:rPr>
          <w:color w:val="000000" w:themeColor="text1"/>
        </w:rPr>
      </w:pPr>
      <w:r w:rsidRPr="007D5606">
        <w:rPr>
          <w:color w:val="000000" w:themeColor="text1"/>
        </w:rPr>
        <w:t>Adalimumabialtistus uveiittia sairastavilla lapsilla arvioitiin käyttämällä populaatiofarmakokineettistä mallinnusta ja simulaatiota, jotka perustuivat muiden käyttöaiheiden farmakokinetiikkaan muilla lapsipotilailla (psoriaasi lapsilla, juveniili idiopaattinen artriitti, Crohnin tauti lapsilla ja entesiitteihin liittyvä artriitti). Kliinistä tietoa altistumisesta latausannokselle alle 6</w:t>
      </w:r>
      <w:r w:rsidRPr="007D5606">
        <w:rPr>
          <w:color w:val="000000" w:themeColor="text1"/>
        </w:rPr>
        <w:noBreakHyphen/>
        <w:t>vuotiailla lapsilla ei ole saatavilla. Ennustetut altistukset viittaavat siihen, että ilman metotreksaattia latausannos voi johtaa aluksi systeemisen altistuksen nousuun.</w:t>
      </w:r>
    </w:p>
    <w:p w14:paraId="37907C1F" w14:textId="77777777" w:rsidR="00A84E59" w:rsidRPr="007D5606" w:rsidRDefault="00A84E59" w:rsidP="00982118">
      <w:pPr>
        <w:rPr>
          <w:color w:val="000000" w:themeColor="text1"/>
        </w:rPr>
      </w:pPr>
    </w:p>
    <w:p w14:paraId="3CF674FF" w14:textId="77777777" w:rsidR="009138D9" w:rsidRPr="007D5606" w:rsidRDefault="009138D9" w:rsidP="00ED34EF">
      <w:pPr>
        <w:keepNext/>
        <w:rPr>
          <w:color w:val="000000" w:themeColor="text1"/>
          <w:u w:val="single"/>
        </w:rPr>
      </w:pPr>
      <w:r w:rsidRPr="007D5606">
        <w:rPr>
          <w:color w:val="000000" w:themeColor="text1"/>
          <w:u w:val="single"/>
        </w:rPr>
        <w:t>Altistus-vastesuhde pediatrisilla potilailla</w:t>
      </w:r>
    </w:p>
    <w:p w14:paraId="55F33C44" w14:textId="77777777" w:rsidR="002510E7" w:rsidRPr="007D5606" w:rsidRDefault="002510E7" w:rsidP="00ED34EF">
      <w:pPr>
        <w:keepNext/>
        <w:rPr>
          <w:color w:val="000000" w:themeColor="text1"/>
        </w:rPr>
      </w:pPr>
    </w:p>
    <w:p w14:paraId="6F5BF08A" w14:textId="77777777" w:rsidR="009138D9" w:rsidRPr="007D5606" w:rsidRDefault="009138D9" w:rsidP="00982118">
      <w:pPr>
        <w:autoSpaceDE w:val="0"/>
        <w:autoSpaceDN w:val="0"/>
        <w:adjustRightInd w:val="0"/>
        <w:rPr>
          <w:rFonts w:cs="TimesNewRomanPSMT"/>
          <w:color w:val="000000" w:themeColor="text1"/>
        </w:rPr>
      </w:pPr>
      <w:r w:rsidRPr="007D5606">
        <w:rPr>
          <w:color w:val="000000" w:themeColor="text1"/>
        </w:rPr>
        <w:t>Plasmapitoisuuden ja PedACR 50 </w:t>
      </w:r>
      <w:r w:rsidRPr="007D5606">
        <w:rPr>
          <w:color w:val="000000" w:themeColor="text1"/>
        </w:rPr>
        <w:noBreakHyphen/>
        <w:t>vasteen välinen altistus-vastesuhde arvioitiin juveniilia idiopaattista artriittia (pJIA ja ERA) sairastavilla potilailla tehtyjen kliinisten tutkimusten perusteella. Havaittava adalimumabin pitoisuus plasmassa, joka aiheuttaa puolet PedACR 50 </w:t>
      </w:r>
      <w:r w:rsidRPr="007D5606">
        <w:rPr>
          <w:color w:val="000000" w:themeColor="text1"/>
        </w:rPr>
        <w:noBreakHyphen/>
        <w:t>vasteen maksimivaikutuksesta (EC50) oli 3 μg/ml (95 % luottamusväli 1–6 μg/ml).</w:t>
      </w:r>
    </w:p>
    <w:p w14:paraId="3527D74B" w14:textId="77777777" w:rsidR="009138D9" w:rsidRPr="007D5606" w:rsidRDefault="009138D9" w:rsidP="00982118">
      <w:pPr>
        <w:autoSpaceDE w:val="0"/>
        <w:autoSpaceDN w:val="0"/>
        <w:adjustRightInd w:val="0"/>
        <w:rPr>
          <w:rFonts w:cs="TimesNewRomanPSMT"/>
          <w:color w:val="000000" w:themeColor="text1"/>
        </w:rPr>
      </w:pPr>
    </w:p>
    <w:p w14:paraId="547B2725" w14:textId="77777777" w:rsidR="009138D9" w:rsidRPr="007D5606" w:rsidRDefault="009138D9" w:rsidP="00982118">
      <w:pPr>
        <w:autoSpaceDE w:val="0"/>
        <w:autoSpaceDN w:val="0"/>
        <w:adjustRightInd w:val="0"/>
        <w:rPr>
          <w:color w:val="000000" w:themeColor="text1"/>
        </w:rPr>
      </w:pPr>
      <w:r w:rsidRPr="007D5606">
        <w:rPr>
          <w:color w:val="000000" w:themeColor="text1"/>
        </w:rPr>
        <w:t>Adalimumabipitoisuuden ja tehon välinen altistus-vastesuhde pediatrisilla potilailla, joilla oli vaikea krooninen läiskäpsoriaasi, arvioitiin PASI 75 </w:t>
      </w:r>
      <w:r w:rsidRPr="007D5606">
        <w:rPr>
          <w:color w:val="000000" w:themeColor="text1"/>
        </w:rPr>
        <w:noBreakHyphen/>
        <w:t xml:space="preserve">vasteelle ja PGA puhdas/melkein puhdas -vasteelle. </w:t>
      </w:r>
      <w:r w:rsidRPr="007D5606">
        <w:rPr>
          <w:color w:val="000000" w:themeColor="text1"/>
        </w:rPr>
        <w:lastRenderedPageBreak/>
        <w:t>PASI 75 ja PGA puhdas/melkein puhdas -vasteet paranivat, kun adalimumabipitoisuus nousi. Molemmilla havaittu EC50 oli sama, noin 4,5 μg/ml (95 % luottamusväli 0,4–47,6 [PASI 75] ja 1,9–10,5 [PGA]).</w:t>
      </w:r>
    </w:p>
    <w:p w14:paraId="13999A8C" w14:textId="77777777" w:rsidR="009138D9" w:rsidRPr="007D5606" w:rsidRDefault="009138D9" w:rsidP="00982118">
      <w:pPr>
        <w:rPr>
          <w:color w:val="000000" w:themeColor="text1"/>
        </w:rPr>
      </w:pPr>
    </w:p>
    <w:p w14:paraId="06CABA1D" w14:textId="77777777" w:rsidR="00C46587" w:rsidRPr="007D5606" w:rsidRDefault="00C46587" w:rsidP="00ED34EF">
      <w:pPr>
        <w:keepNext/>
        <w:rPr>
          <w:color w:val="000000" w:themeColor="text1"/>
          <w:u w:val="single"/>
        </w:rPr>
      </w:pPr>
      <w:r w:rsidRPr="007D5606">
        <w:rPr>
          <w:color w:val="000000" w:themeColor="text1"/>
          <w:u w:val="single"/>
        </w:rPr>
        <w:t xml:space="preserve">Aikuiset </w:t>
      </w:r>
    </w:p>
    <w:p w14:paraId="2A52A86D" w14:textId="77777777" w:rsidR="00C46587" w:rsidRPr="007D5606" w:rsidRDefault="00C46587" w:rsidP="00ED34EF">
      <w:pPr>
        <w:keepNext/>
        <w:rPr>
          <w:color w:val="000000" w:themeColor="text1"/>
        </w:rPr>
      </w:pPr>
    </w:p>
    <w:p w14:paraId="401438C9" w14:textId="77777777" w:rsidR="00C46587" w:rsidRPr="007D5606" w:rsidRDefault="00C46587" w:rsidP="00982118">
      <w:pPr>
        <w:rPr>
          <w:color w:val="000000" w:themeColor="text1"/>
        </w:rPr>
      </w:pPr>
      <w:r w:rsidRPr="007D5606">
        <w:rPr>
          <w:color w:val="000000" w:themeColor="text1"/>
        </w:rPr>
        <w:t>Ihonalaisen 40 mg:n kerta-annoksen jälkeen adalimumabin imeytyminen ja jakautuminen oli hidasta, huippupitoisuus seerumissa saavutettiin n. 5 päivän kuluttua lääkkeen antamisesta. Kolmesta tutkimuksesta saatujen tulosten perusteella adalimumabin absoluuttisen biologisen hyötyosuuden arvioidaan olevan keskimäärin 64 % 40 mg:n ihonalaisen kerta-annoksen jälkeen. Laskimonsisäisten kerta-annosten (0,25–10 mg/kg) jälkeen pitoisuudet olivat annoksesta riippuvaisia. Puhdistuma 0,5 mg/kg:n annosten (~40 mg) jälkeen oli 11–15 ml/h, jakautumistilavuus (V</w:t>
      </w:r>
      <w:r w:rsidRPr="007D5606">
        <w:rPr>
          <w:color w:val="000000" w:themeColor="text1"/>
          <w:vertAlign w:val="subscript"/>
        </w:rPr>
        <w:t>ss</w:t>
      </w:r>
      <w:r w:rsidRPr="007D5606">
        <w:rPr>
          <w:color w:val="000000" w:themeColor="text1"/>
        </w:rPr>
        <w:t xml:space="preserve">) vaihteli välillä 5–6 litraa, ja terminaalivaiheen puoliintumisajan keskiarvo oli noin kaksi viikkoa. Useilla nivelreumapotilailla adalimumabin pitoisuudet nivelnesteessä olivat 31–96 % seerumista mitattaviin pitoisuuksiin verrattuna. </w:t>
      </w:r>
    </w:p>
    <w:p w14:paraId="62D35308" w14:textId="77777777" w:rsidR="00C46587" w:rsidRPr="007D5606" w:rsidRDefault="00C46587" w:rsidP="00982118">
      <w:pPr>
        <w:rPr>
          <w:color w:val="000000" w:themeColor="text1"/>
        </w:rPr>
      </w:pPr>
    </w:p>
    <w:p w14:paraId="602535D7" w14:textId="77777777" w:rsidR="00C46587" w:rsidRPr="007D5606" w:rsidRDefault="00C46587" w:rsidP="00982118">
      <w:pPr>
        <w:rPr>
          <w:color w:val="000000" w:themeColor="text1"/>
        </w:rPr>
      </w:pPr>
      <w:r w:rsidRPr="007D5606">
        <w:rPr>
          <w:color w:val="000000" w:themeColor="text1"/>
        </w:rPr>
        <w:t xml:space="preserve">Ihonalaisen 40 mg:n joka toinen viikko annetun adalimumabikerta-annoksen jälkeen vakaan tilan pienin pitoisuus aikuisilla nivelreumapotilailla oli keskimäärin n. 5 µg/ml (jos samanaikaisesti ei käytetty metotreksaattia) tai 8–9 µg/ml (jos samanaikaisesti käytettiin metotreksaattia). Vakaassa tilassa seerumin pienin adalimumabipitoisuus suureni lähes annoksesta riippuvaisesti, kun valmistetta annettiin ihonalaisesti 20, 40 ja 80 mg joka toinen viikko tai viikoittain. </w:t>
      </w:r>
    </w:p>
    <w:p w14:paraId="0E8F7471" w14:textId="77777777" w:rsidR="00C46587" w:rsidRPr="007D5606" w:rsidRDefault="00C46587" w:rsidP="00982118">
      <w:pPr>
        <w:rPr>
          <w:color w:val="000000" w:themeColor="text1"/>
        </w:rPr>
      </w:pPr>
    </w:p>
    <w:p w14:paraId="3072C5C7" w14:textId="77777777" w:rsidR="00C46587" w:rsidRPr="007D5606" w:rsidRDefault="00C46587" w:rsidP="00982118">
      <w:pPr>
        <w:rPr>
          <w:color w:val="000000" w:themeColor="text1"/>
        </w:rPr>
      </w:pPr>
      <w:r w:rsidRPr="007D5606">
        <w:rPr>
          <w:color w:val="000000" w:themeColor="text1"/>
        </w:rPr>
        <w:t xml:space="preserve">Aikuisilla psoriaasipotilailla vakaan tilan minimipitoisuuksien keskiarvo oli 5 μg/ml adalimumabimonoterapian aikana (40 mg joka toinen viikko). </w:t>
      </w:r>
    </w:p>
    <w:p w14:paraId="3E1A3C02" w14:textId="77777777" w:rsidR="009047DB" w:rsidRPr="007D5606" w:rsidRDefault="009047DB" w:rsidP="00982118">
      <w:pPr>
        <w:rPr>
          <w:color w:val="000000" w:themeColor="text1"/>
        </w:rPr>
      </w:pPr>
    </w:p>
    <w:p w14:paraId="0F7CF4F7" w14:textId="77777777" w:rsidR="009047DB" w:rsidRPr="007D5606" w:rsidRDefault="009047DB" w:rsidP="00982118">
      <w:pPr>
        <w:rPr>
          <w:color w:val="000000" w:themeColor="text1"/>
        </w:rPr>
      </w:pPr>
      <w:r w:rsidRPr="007D5606">
        <w:rPr>
          <w:color w:val="000000" w:themeColor="text1"/>
        </w:rPr>
        <w:t>Kun hidradenitis suppurativaa sairastaville aikuispotilaille annettiin 160 mg adalimumabiannos viikolla 0 ja sen jälkeen 80 mg viikolla 2, seerumin pienin adalimumabipitoisuus oli noin 7–8 μg/ml viikolla 2 ja viikolla 4. Vakaan tilan minimipitoisuuksien keskiarvo (arvot viikoilta 12–36) oli noin 8–10 μg/ml, kun adalimumabia annettiin 40 mg kerran viikossa.</w:t>
      </w:r>
    </w:p>
    <w:p w14:paraId="47CE7236" w14:textId="77777777" w:rsidR="009047DB" w:rsidRPr="007D5606" w:rsidRDefault="009047DB" w:rsidP="00982118">
      <w:pPr>
        <w:rPr>
          <w:color w:val="000000" w:themeColor="text1"/>
        </w:rPr>
      </w:pPr>
    </w:p>
    <w:p w14:paraId="56004A39" w14:textId="77777777" w:rsidR="009047DB" w:rsidRPr="007D5606" w:rsidRDefault="009047DB" w:rsidP="00982118">
      <w:pPr>
        <w:rPr>
          <w:color w:val="000000" w:themeColor="text1"/>
        </w:rPr>
      </w:pPr>
      <w:r w:rsidRPr="007D5606">
        <w:rPr>
          <w:color w:val="000000" w:themeColor="text1"/>
        </w:rPr>
        <w:t>Kun Crohnin tautia sairastaville potilaille annettiin 80 mg:n latausannos adalimumabia viikolla 0 ja sen jälkeen 40 mg viikolla 2, seerumin pienimmät adalimumabipitoisuudet olivat hoidon aloitusvaiheen aikana noin 5,5 μg/ml. Kun potilaille annettiin 160 mg:n latausannos adalimumabia viikolla 0 ja sen jälkeen 80 mg viikolla 2, seerumin pienimmät adalimumabipitoisuudet olivat hoidon aloitusvaiheen aikana noin 12 μg/ml. Vakaassa tilassa pienimmät pitoisuudet Crohnin tautia sairastavilla potilailla olivat keskimäärin noin 7 μg/ml, kun potilaat saivat 40 mg adalimumabia ylläpitoannoksena joka toinen viikko.</w:t>
      </w:r>
    </w:p>
    <w:p w14:paraId="642C46EB" w14:textId="77777777" w:rsidR="000102A9" w:rsidRPr="007D5606" w:rsidRDefault="000102A9" w:rsidP="00982118">
      <w:pPr>
        <w:rPr>
          <w:color w:val="000000" w:themeColor="text1"/>
        </w:rPr>
      </w:pPr>
    </w:p>
    <w:p w14:paraId="11A999E3" w14:textId="77777777" w:rsidR="009047DB" w:rsidRPr="007D5606" w:rsidRDefault="009047DB" w:rsidP="00982118">
      <w:pPr>
        <w:rPr>
          <w:color w:val="000000" w:themeColor="text1"/>
        </w:rPr>
      </w:pPr>
      <w:r w:rsidRPr="007D5606">
        <w:rPr>
          <w:color w:val="000000" w:themeColor="text1"/>
        </w:rPr>
        <w:t>Kun uveiittia sairastaville aikuispotilaille annettiin 80 mg:n latausannos adalimumabia viikolla 0 ja sen jälkeen 40 mg adalimumabia joka toinen viikko alkaen viikolla 1, vakaan tilan pitoisuuden keskiarvo oli noin 8–10 μg/ml.</w:t>
      </w:r>
    </w:p>
    <w:p w14:paraId="32815E40" w14:textId="77777777" w:rsidR="0093431B" w:rsidRPr="007D5606" w:rsidRDefault="0093431B" w:rsidP="00982118">
      <w:pPr>
        <w:rPr>
          <w:color w:val="000000" w:themeColor="text1"/>
        </w:rPr>
      </w:pPr>
    </w:p>
    <w:p w14:paraId="28098D5A" w14:textId="77777777" w:rsidR="0093431B" w:rsidRPr="007D5606" w:rsidRDefault="0093431B" w:rsidP="00982118">
      <w:pPr>
        <w:autoSpaceDE w:val="0"/>
        <w:autoSpaceDN w:val="0"/>
        <w:adjustRightInd w:val="0"/>
        <w:rPr>
          <w:color w:val="000000" w:themeColor="text1"/>
        </w:rPr>
      </w:pPr>
      <w:r w:rsidRPr="007D5606">
        <w:rPr>
          <w:color w:val="000000" w:themeColor="text1"/>
        </w:rPr>
        <w:t>Populaatiofarmakokineettinen ja farmakokineettinen/farmakodynaaminen mallinnus ja simulaatio ennustivat adalimumabialtistuksen ja tehon olevan samaa luokkaa annoksella 40 mg kerran viikossa ja 80 mg joka toinen viikko (potilaina aikuisia, joilla oli nivelreuma, HS-tauti, ulseratiivinen koliitti, Crohnin tauti tai läiskäpsoriaasi, nuoria, joilla oli hidradenitis suppurativa, sekä ≥ 40 kg painavia lapsipotilaita, joilla oli Crohnin tauti</w:t>
      </w:r>
      <w:r w:rsidR="008776AD" w:rsidRPr="007D5606">
        <w:rPr>
          <w:color w:val="000000" w:themeColor="text1"/>
        </w:rPr>
        <w:t xml:space="preserve"> ja ulseratiivinen koliitti</w:t>
      </w:r>
      <w:r w:rsidRPr="007D5606">
        <w:rPr>
          <w:color w:val="000000" w:themeColor="text1"/>
        </w:rPr>
        <w:t>).</w:t>
      </w:r>
    </w:p>
    <w:p w14:paraId="11806FD8" w14:textId="77777777" w:rsidR="000102A9" w:rsidRPr="007D5606" w:rsidRDefault="000102A9" w:rsidP="00982118">
      <w:pPr>
        <w:rPr>
          <w:color w:val="000000" w:themeColor="text1"/>
        </w:rPr>
      </w:pPr>
    </w:p>
    <w:p w14:paraId="074F6326" w14:textId="77777777" w:rsidR="00C46587" w:rsidRPr="007D5606" w:rsidRDefault="00C46587" w:rsidP="00ED34EF">
      <w:pPr>
        <w:keepNext/>
        <w:rPr>
          <w:color w:val="000000" w:themeColor="text1"/>
          <w:u w:val="single"/>
        </w:rPr>
      </w:pPr>
      <w:r w:rsidRPr="007D5606">
        <w:rPr>
          <w:color w:val="000000" w:themeColor="text1"/>
          <w:u w:val="single"/>
        </w:rPr>
        <w:t xml:space="preserve">Eliminaatio </w:t>
      </w:r>
    </w:p>
    <w:p w14:paraId="0B9B6CB1" w14:textId="77777777" w:rsidR="00C46587" w:rsidRPr="007D5606" w:rsidRDefault="00C46587" w:rsidP="00ED34EF">
      <w:pPr>
        <w:keepNext/>
        <w:rPr>
          <w:color w:val="000000" w:themeColor="text1"/>
        </w:rPr>
      </w:pPr>
    </w:p>
    <w:p w14:paraId="64A58B81" w14:textId="77777777" w:rsidR="00C46587" w:rsidRPr="007D5606" w:rsidRDefault="00C46587" w:rsidP="00982118">
      <w:pPr>
        <w:rPr>
          <w:color w:val="000000" w:themeColor="text1"/>
        </w:rPr>
      </w:pPr>
      <w:r w:rsidRPr="007D5606">
        <w:rPr>
          <w:color w:val="000000" w:themeColor="text1"/>
        </w:rPr>
        <w:t xml:space="preserve">Farmakokineettisissä yli 1 300 nivelreumapotilasta käsittävissä väestötutkimuksissa havaittiin adalimumabin näennäisen puhdistuman lisääntyvän ruumiinpainon mukaan. Kun tulokset vakioitiin painoerojen suhteen, havaittiin sukupuolella ja iällä olevan ainoastaan minimaalinen vaikutus adalimumabin puhdistumaan. Vapaan adalimumabin (adalimumabin, joka ei ole sitoutunut adalimumabin vasta-aineisiin) pitoisuudet seerumissa todettiin pienemmiksi niillä potilailla, joilla oli mitattavissa olevat määrät adalimumabin vasta-aineita. </w:t>
      </w:r>
    </w:p>
    <w:p w14:paraId="3DE5BF76" w14:textId="77777777" w:rsidR="00C46587" w:rsidRPr="007D5606" w:rsidRDefault="00C46587" w:rsidP="00982118">
      <w:pPr>
        <w:rPr>
          <w:color w:val="000000" w:themeColor="text1"/>
        </w:rPr>
      </w:pPr>
    </w:p>
    <w:p w14:paraId="31EEE56A" w14:textId="77777777" w:rsidR="00C46587" w:rsidRPr="007D5606" w:rsidRDefault="00C46587" w:rsidP="00ED34EF">
      <w:pPr>
        <w:keepNext/>
        <w:rPr>
          <w:color w:val="000000" w:themeColor="text1"/>
          <w:u w:val="single"/>
        </w:rPr>
      </w:pPr>
      <w:r w:rsidRPr="007D5606">
        <w:rPr>
          <w:color w:val="000000" w:themeColor="text1"/>
          <w:u w:val="single"/>
        </w:rPr>
        <w:lastRenderedPageBreak/>
        <w:t xml:space="preserve">Maksan tai munuaisten vajaatoiminta </w:t>
      </w:r>
    </w:p>
    <w:p w14:paraId="34E3DB4A" w14:textId="77777777" w:rsidR="00C46587" w:rsidRPr="007D5606" w:rsidRDefault="00C46587" w:rsidP="00ED34EF">
      <w:pPr>
        <w:keepNext/>
        <w:rPr>
          <w:color w:val="000000" w:themeColor="text1"/>
        </w:rPr>
      </w:pPr>
    </w:p>
    <w:p w14:paraId="2460802C" w14:textId="77777777" w:rsidR="00C46587" w:rsidRPr="007D5606" w:rsidRDefault="005A4709" w:rsidP="00982118">
      <w:pPr>
        <w:rPr>
          <w:color w:val="000000" w:themeColor="text1"/>
        </w:rPr>
      </w:pPr>
      <w:r w:rsidRPr="007D5606">
        <w:rPr>
          <w:color w:val="000000" w:themeColor="text1"/>
        </w:rPr>
        <w:t xml:space="preserve">Adalimumabia ei ole tutkittu maksan tai munuaisten vajaatoimintaa sairastavilla potilailla. </w:t>
      </w:r>
    </w:p>
    <w:p w14:paraId="2521ED1B" w14:textId="77777777" w:rsidR="00C46587" w:rsidRPr="007D5606" w:rsidRDefault="00C46587" w:rsidP="00982118">
      <w:pPr>
        <w:rPr>
          <w:color w:val="000000" w:themeColor="text1"/>
        </w:rPr>
      </w:pPr>
    </w:p>
    <w:p w14:paraId="2191E579" w14:textId="77777777" w:rsidR="00C46587" w:rsidRPr="007D5606" w:rsidRDefault="00C46587" w:rsidP="00ED34EF">
      <w:pPr>
        <w:keepNext/>
        <w:tabs>
          <w:tab w:val="left" w:pos="562"/>
        </w:tabs>
        <w:rPr>
          <w:b/>
          <w:color w:val="000000" w:themeColor="text1"/>
        </w:rPr>
      </w:pPr>
      <w:r w:rsidRPr="007D5606">
        <w:rPr>
          <w:b/>
          <w:color w:val="000000" w:themeColor="text1"/>
        </w:rPr>
        <w:t xml:space="preserve">5.3 </w:t>
      </w:r>
      <w:r w:rsidRPr="007D5606">
        <w:rPr>
          <w:b/>
          <w:color w:val="000000" w:themeColor="text1"/>
        </w:rPr>
        <w:tab/>
        <w:t xml:space="preserve">Prekliiniset tiedot turvallisuudesta </w:t>
      </w:r>
    </w:p>
    <w:p w14:paraId="751D236D" w14:textId="77777777" w:rsidR="00C46587" w:rsidRPr="007D5606" w:rsidRDefault="00C46587" w:rsidP="00ED34EF">
      <w:pPr>
        <w:keepNext/>
        <w:rPr>
          <w:color w:val="000000" w:themeColor="text1"/>
        </w:rPr>
      </w:pPr>
    </w:p>
    <w:p w14:paraId="79E50FF2" w14:textId="77777777" w:rsidR="00C46587" w:rsidRPr="007D5606" w:rsidRDefault="00C46587" w:rsidP="00982118">
      <w:pPr>
        <w:rPr>
          <w:color w:val="000000" w:themeColor="text1"/>
        </w:rPr>
      </w:pPr>
      <w:r w:rsidRPr="007D5606">
        <w:rPr>
          <w:color w:val="000000" w:themeColor="text1"/>
        </w:rPr>
        <w:t xml:space="preserve">Kerta-annosten, toistuvan altistuksen aiheuttamaa toksisuutta ja genotoksisuutta koskevien </w:t>
      </w:r>
      <w:r w:rsidR="00E442FD" w:rsidRPr="007D5606">
        <w:rPr>
          <w:color w:val="000000" w:themeColor="text1"/>
        </w:rPr>
        <w:t xml:space="preserve">konventionaalisen </w:t>
      </w:r>
      <w:r w:rsidRPr="007D5606">
        <w:rPr>
          <w:color w:val="000000" w:themeColor="text1"/>
        </w:rPr>
        <w:t xml:space="preserve">tutkimusten tulokset eivät viittaa erityiseen vaaraan ihmisille. </w:t>
      </w:r>
    </w:p>
    <w:p w14:paraId="63A1A0C9" w14:textId="77777777" w:rsidR="00C46587" w:rsidRPr="007D5606" w:rsidRDefault="00C46587" w:rsidP="00982118">
      <w:pPr>
        <w:rPr>
          <w:color w:val="000000" w:themeColor="text1"/>
        </w:rPr>
      </w:pPr>
    </w:p>
    <w:p w14:paraId="4AA2322F" w14:textId="77777777" w:rsidR="00C46587" w:rsidRPr="007D5606" w:rsidRDefault="00C46587" w:rsidP="00982118">
      <w:pPr>
        <w:rPr>
          <w:color w:val="000000" w:themeColor="text1"/>
        </w:rPr>
      </w:pPr>
      <w:r w:rsidRPr="007D5606">
        <w:rPr>
          <w:color w:val="000000" w:themeColor="text1"/>
        </w:rPr>
        <w:t xml:space="preserve">Makakiapinoilla tehdyssä alkion/sikiön kehitykseen kohdistuvaa toksisuutta/postnataalia kehitystä koskevassa tutkimuksessa ei havaittu adalimumabin aiheuttavan haittaa sikiölle annostasolla 0, 30 ja 100 mg/kg (9–17 apinaa/ryhmä). Adalimumabilla ei ole tehty karsinogeenisuustutkimuksia eikä fertiliteettiä tai postnataalitoksisuutta koskevia standardiarviointeja, koska ei ole saatavilla sopivia malleja, joissa vasta-aine reagoisi rajoitetusti ristiin jyrsijän TNF:n kanssa, ja koska jyrsijöissä kehittyy neutraloivia vasta-aineita. </w:t>
      </w:r>
    </w:p>
    <w:p w14:paraId="4B6C15E2" w14:textId="77777777" w:rsidR="00C46587" w:rsidRPr="007D5606" w:rsidRDefault="00C46587" w:rsidP="00982118">
      <w:pPr>
        <w:rPr>
          <w:color w:val="000000" w:themeColor="text1"/>
        </w:rPr>
      </w:pPr>
    </w:p>
    <w:p w14:paraId="0C904CA8" w14:textId="77777777" w:rsidR="00C46587" w:rsidRPr="007D5606" w:rsidRDefault="00C46587" w:rsidP="00982118">
      <w:pPr>
        <w:rPr>
          <w:color w:val="000000" w:themeColor="text1"/>
        </w:rPr>
      </w:pPr>
    </w:p>
    <w:p w14:paraId="16D97C6F" w14:textId="77777777" w:rsidR="00C46587" w:rsidRPr="007D5606" w:rsidRDefault="00C46587" w:rsidP="00ED34EF">
      <w:pPr>
        <w:keepNext/>
        <w:tabs>
          <w:tab w:val="left" w:pos="562"/>
        </w:tabs>
        <w:rPr>
          <w:b/>
          <w:color w:val="000000" w:themeColor="text1"/>
        </w:rPr>
      </w:pPr>
      <w:r w:rsidRPr="007D5606">
        <w:rPr>
          <w:b/>
          <w:color w:val="000000" w:themeColor="text1"/>
        </w:rPr>
        <w:t>6.</w:t>
      </w:r>
      <w:r w:rsidRPr="007D5606">
        <w:rPr>
          <w:b/>
          <w:color w:val="000000" w:themeColor="text1"/>
        </w:rPr>
        <w:tab/>
        <w:t xml:space="preserve">FARMASEUTTISET TIEDOT </w:t>
      </w:r>
    </w:p>
    <w:p w14:paraId="30877907" w14:textId="77777777" w:rsidR="00C46587" w:rsidRPr="007D5606" w:rsidRDefault="00C46587" w:rsidP="00ED34EF">
      <w:pPr>
        <w:keepNext/>
        <w:rPr>
          <w:color w:val="000000" w:themeColor="text1"/>
        </w:rPr>
      </w:pPr>
    </w:p>
    <w:p w14:paraId="583ADF0D" w14:textId="77777777" w:rsidR="00C46587" w:rsidRPr="007D5606" w:rsidRDefault="00C46587" w:rsidP="00ED34EF">
      <w:pPr>
        <w:keepNext/>
        <w:tabs>
          <w:tab w:val="left" w:pos="562"/>
        </w:tabs>
        <w:rPr>
          <w:b/>
          <w:color w:val="000000" w:themeColor="text1"/>
        </w:rPr>
      </w:pPr>
      <w:r w:rsidRPr="007D5606">
        <w:rPr>
          <w:b/>
          <w:color w:val="000000" w:themeColor="text1"/>
        </w:rPr>
        <w:t>6.1</w:t>
      </w:r>
      <w:r w:rsidRPr="007D5606">
        <w:rPr>
          <w:b/>
          <w:color w:val="000000" w:themeColor="text1"/>
        </w:rPr>
        <w:tab/>
        <w:t xml:space="preserve"> Apuaineet </w:t>
      </w:r>
    </w:p>
    <w:p w14:paraId="658BE9EF" w14:textId="77777777" w:rsidR="00C46587" w:rsidRPr="007D5606" w:rsidRDefault="00C46587" w:rsidP="00ED34EF">
      <w:pPr>
        <w:keepNext/>
        <w:rPr>
          <w:color w:val="000000" w:themeColor="text1"/>
        </w:rPr>
      </w:pPr>
    </w:p>
    <w:p w14:paraId="439A6B76" w14:textId="77777777" w:rsidR="00443AC9" w:rsidRPr="007D5606" w:rsidRDefault="00443AC9" w:rsidP="00982118">
      <w:pPr>
        <w:rPr>
          <w:color w:val="000000" w:themeColor="text1"/>
        </w:rPr>
      </w:pPr>
      <w:r w:rsidRPr="007D5606">
        <w:rPr>
          <w:color w:val="000000" w:themeColor="text1"/>
        </w:rPr>
        <w:t>L</w:t>
      </w:r>
      <w:r w:rsidRPr="007D5606">
        <w:rPr>
          <w:color w:val="000000" w:themeColor="text1"/>
        </w:rPr>
        <w:noBreakHyphen/>
        <w:t>histidiini</w:t>
      </w:r>
    </w:p>
    <w:p w14:paraId="16196E74" w14:textId="77777777" w:rsidR="00443AC9" w:rsidRPr="007D5606" w:rsidRDefault="00443AC9" w:rsidP="00982118">
      <w:pPr>
        <w:rPr>
          <w:color w:val="000000" w:themeColor="text1"/>
        </w:rPr>
      </w:pPr>
      <w:r w:rsidRPr="007D5606">
        <w:rPr>
          <w:color w:val="000000" w:themeColor="text1"/>
        </w:rPr>
        <w:t>L</w:t>
      </w:r>
      <w:r w:rsidRPr="007D5606">
        <w:rPr>
          <w:color w:val="000000" w:themeColor="text1"/>
        </w:rPr>
        <w:noBreakHyphen/>
        <w:t>histidiinihydrokloridimonohydraatti</w:t>
      </w:r>
    </w:p>
    <w:p w14:paraId="68AF10C9" w14:textId="77777777" w:rsidR="00443AC9" w:rsidRPr="007D5606" w:rsidRDefault="00443AC9" w:rsidP="00982118">
      <w:pPr>
        <w:rPr>
          <w:color w:val="000000" w:themeColor="text1"/>
        </w:rPr>
      </w:pPr>
      <w:r w:rsidRPr="007D5606">
        <w:rPr>
          <w:color w:val="000000" w:themeColor="text1"/>
        </w:rPr>
        <w:t>Sakkaroosi</w:t>
      </w:r>
    </w:p>
    <w:p w14:paraId="1F23D526" w14:textId="77777777" w:rsidR="00443AC9" w:rsidRPr="007D5606" w:rsidRDefault="00443AC9" w:rsidP="00982118">
      <w:pPr>
        <w:rPr>
          <w:color w:val="000000" w:themeColor="text1"/>
        </w:rPr>
      </w:pPr>
      <w:r w:rsidRPr="007D5606">
        <w:rPr>
          <w:color w:val="000000" w:themeColor="text1"/>
        </w:rPr>
        <w:t xml:space="preserve">Dinatriumedetaattidihydraatti </w:t>
      </w:r>
    </w:p>
    <w:p w14:paraId="3CB4DC63" w14:textId="77777777" w:rsidR="00443AC9" w:rsidRPr="007D5606" w:rsidRDefault="00443AC9" w:rsidP="00982118">
      <w:pPr>
        <w:rPr>
          <w:color w:val="000000" w:themeColor="text1"/>
        </w:rPr>
      </w:pPr>
      <w:r w:rsidRPr="007D5606">
        <w:rPr>
          <w:color w:val="000000" w:themeColor="text1"/>
        </w:rPr>
        <w:t>L</w:t>
      </w:r>
      <w:r w:rsidRPr="007D5606">
        <w:rPr>
          <w:color w:val="000000" w:themeColor="text1"/>
        </w:rPr>
        <w:noBreakHyphen/>
        <w:t>metioniini</w:t>
      </w:r>
    </w:p>
    <w:p w14:paraId="017783AE" w14:textId="77777777" w:rsidR="00443AC9" w:rsidRPr="007D5606" w:rsidRDefault="00443AC9" w:rsidP="00982118">
      <w:pPr>
        <w:rPr>
          <w:color w:val="000000" w:themeColor="text1"/>
        </w:rPr>
      </w:pPr>
      <w:r w:rsidRPr="007D5606">
        <w:rPr>
          <w:color w:val="000000" w:themeColor="text1"/>
        </w:rPr>
        <w:t>Polysorbaatti 80</w:t>
      </w:r>
    </w:p>
    <w:p w14:paraId="61036926" w14:textId="77777777" w:rsidR="00443AC9" w:rsidRPr="007D5606" w:rsidRDefault="00443AC9" w:rsidP="00982118">
      <w:pPr>
        <w:rPr>
          <w:color w:val="000000" w:themeColor="text1"/>
        </w:rPr>
      </w:pPr>
      <w:r w:rsidRPr="007D5606">
        <w:rPr>
          <w:color w:val="000000" w:themeColor="text1"/>
        </w:rPr>
        <w:t>Injektionesteisiin käytettävä vesi.</w:t>
      </w:r>
    </w:p>
    <w:p w14:paraId="5AE5C6D3" w14:textId="77777777" w:rsidR="00C46587" w:rsidRPr="007D5606" w:rsidRDefault="00C46587" w:rsidP="00982118">
      <w:pPr>
        <w:rPr>
          <w:color w:val="000000" w:themeColor="text1"/>
        </w:rPr>
      </w:pPr>
    </w:p>
    <w:p w14:paraId="3C0960CC" w14:textId="77777777" w:rsidR="00C46587" w:rsidRPr="007D5606" w:rsidRDefault="00C46587" w:rsidP="00ED34EF">
      <w:pPr>
        <w:keepNext/>
        <w:tabs>
          <w:tab w:val="left" w:pos="562"/>
        </w:tabs>
        <w:rPr>
          <w:b/>
          <w:color w:val="000000" w:themeColor="text1"/>
        </w:rPr>
      </w:pPr>
      <w:r w:rsidRPr="007D5606">
        <w:rPr>
          <w:b/>
          <w:color w:val="000000" w:themeColor="text1"/>
        </w:rPr>
        <w:t xml:space="preserve">6.2 </w:t>
      </w:r>
      <w:r w:rsidRPr="007D5606">
        <w:rPr>
          <w:b/>
          <w:color w:val="000000" w:themeColor="text1"/>
        </w:rPr>
        <w:tab/>
        <w:t xml:space="preserve">Yhteensopimattomuudet </w:t>
      </w:r>
    </w:p>
    <w:p w14:paraId="4ED34B46" w14:textId="77777777" w:rsidR="00C46587" w:rsidRPr="007D5606" w:rsidRDefault="00C46587" w:rsidP="00ED34EF">
      <w:pPr>
        <w:keepNext/>
        <w:rPr>
          <w:color w:val="000000" w:themeColor="text1"/>
        </w:rPr>
      </w:pPr>
    </w:p>
    <w:p w14:paraId="1AFB9C1E" w14:textId="77777777" w:rsidR="00C46587" w:rsidRPr="007D5606" w:rsidRDefault="00C46587" w:rsidP="00982118">
      <w:pPr>
        <w:rPr>
          <w:color w:val="000000" w:themeColor="text1"/>
        </w:rPr>
      </w:pPr>
      <w:r w:rsidRPr="007D5606">
        <w:rPr>
          <w:color w:val="000000" w:themeColor="text1"/>
        </w:rPr>
        <w:t xml:space="preserve">Koska yhteensopivuustutkimuksia ei ole tehty, tätä lääkevalmistetta ei saa sekoittaa muiden lääkevalmisteiden kanssa. </w:t>
      </w:r>
    </w:p>
    <w:p w14:paraId="41A0DCA7" w14:textId="77777777" w:rsidR="00C46587" w:rsidRPr="007D5606" w:rsidRDefault="00C46587" w:rsidP="00982118">
      <w:pPr>
        <w:rPr>
          <w:color w:val="000000" w:themeColor="text1"/>
        </w:rPr>
      </w:pPr>
    </w:p>
    <w:p w14:paraId="533DBD85" w14:textId="77777777" w:rsidR="00C46587" w:rsidRPr="007D5606" w:rsidRDefault="00C46587" w:rsidP="00ED34EF">
      <w:pPr>
        <w:keepNext/>
        <w:tabs>
          <w:tab w:val="left" w:pos="562"/>
        </w:tabs>
        <w:rPr>
          <w:b/>
          <w:color w:val="000000" w:themeColor="text1"/>
        </w:rPr>
      </w:pPr>
      <w:r w:rsidRPr="007D5606">
        <w:rPr>
          <w:b/>
          <w:color w:val="000000" w:themeColor="text1"/>
        </w:rPr>
        <w:t xml:space="preserve">6.3 </w:t>
      </w:r>
      <w:r w:rsidRPr="007D5606">
        <w:rPr>
          <w:b/>
          <w:color w:val="000000" w:themeColor="text1"/>
        </w:rPr>
        <w:tab/>
        <w:t xml:space="preserve">Kestoaika </w:t>
      </w:r>
    </w:p>
    <w:p w14:paraId="029C82C5" w14:textId="77777777" w:rsidR="00C46587" w:rsidRPr="007D5606" w:rsidRDefault="00C46587" w:rsidP="00ED34EF">
      <w:pPr>
        <w:keepNext/>
        <w:rPr>
          <w:color w:val="000000" w:themeColor="text1"/>
        </w:rPr>
      </w:pPr>
    </w:p>
    <w:p w14:paraId="49515ED0" w14:textId="77777777" w:rsidR="00C46587" w:rsidRPr="007D5606" w:rsidRDefault="00443AC9" w:rsidP="00982118">
      <w:pPr>
        <w:rPr>
          <w:color w:val="000000" w:themeColor="text1"/>
        </w:rPr>
      </w:pPr>
      <w:r w:rsidRPr="007D5606">
        <w:rPr>
          <w:color w:val="000000" w:themeColor="text1"/>
        </w:rPr>
        <w:t xml:space="preserve">3 vuotta </w:t>
      </w:r>
    </w:p>
    <w:p w14:paraId="51AF2196" w14:textId="77777777" w:rsidR="00C46587" w:rsidRPr="007D5606" w:rsidRDefault="00C46587" w:rsidP="00982118">
      <w:pPr>
        <w:rPr>
          <w:color w:val="000000" w:themeColor="text1"/>
        </w:rPr>
      </w:pPr>
    </w:p>
    <w:p w14:paraId="46A86809" w14:textId="77777777" w:rsidR="00C46587" w:rsidRPr="007D5606" w:rsidRDefault="00C46587" w:rsidP="00982118">
      <w:pPr>
        <w:keepNext/>
        <w:tabs>
          <w:tab w:val="left" w:pos="562"/>
        </w:tabs>
        <w:rPr>
          <w:b/>
          <w:color w:val="000000" w:themeColor="text1"/>
        </w:rPr>
      </w:pPr>
      <w:r w:rsidRPr="007D5606">
        <w:rPr>
          <w:b/>
          <w:color w:val="000000" w:themeColor="text1"/>
        </w:rPr>
        <w:t xml:space="preserve">6.4 </w:t>
      </w:r>
      <w:r w:rsidRPr="007D5606">
        <w:rPr>
          <w:b/>
          <w:color w:val="000000" w:themeColor="text1"/>
        </w:rPr>
        <w:tab/>
        <w:t xml:space="preserve">Säilytys </w:t>
      </w:r>
    </w:p>
    <w:p w14:paraId="45ABF45D" w14:textId="77777777" w:rsidR="00C46587" w:rsidRPr="007D5606" w:rsidRDefault="00C46587" w:rsidP="00982118">
      <w:pPr>
        <w:keepNext/>
        <w:rPr>
          <w:color w:val="000000" w:themeColor="text1"/>
        </w:rPr>
      </w:pPr>
    </w:p>
    <w:p w14:paraId="70CA7E7B" w14:textId="77777777" w:rsidR="00C46587" w:rsidRPr="007D5606" w:rsidRDefault="00C46587" w:rsidP="00982118">
      <w:pPr>
        <w:rPr>
          <w:color w:val="000000" w:themeColor="text1"/>
        </w:rPr>
      </w:pPr>
      <w:r w:rsidRPr="007D5606">
        <w:rPr>
          <w:color w:val="000000" w:themeColor="text1"/>
        </w:rPr>
        <w:t xml:space="preserve">Säilytä jääkaapissa (2 °C–8 °C). Ei saa jäätyä. Pidä injektiopullo ulkopakkauksessa. Herkkä valolle. </w:t>
      </w:r>
    </w:p>
    <w:p w14:paraId="236327B3" w14:textId="77777777" w:rsidR="00C46587" w:rsidRPr="007D5606" w:rsidRDefault="00C46587" w:rsidP="00982118">
      <w:pPr>
        <w:rPr>
          <w:color w:val="000000" w:themeColor="text1"/>
        </w:rPr>
      </w:pPr>
    </w:p>
    <w:p w14:paraId="2DF6D0F9" w14:textId="77777777" w:rsidR="00945E10" w:rsidRPr="007D5606" w:rsidRDefault="00945E10" w:rsidP="00982118">
      <w:pPr>
        <w:pStyle w:val="BodyText"/>
        <w:widowControl/>
        <w:kinsoku w:val="0"/>
        <w:overflowPunct w:val="0"/>
        <w:ind w:left="0" w:right="244"/>
        <w:rPr>
          <w:color w:val="000000" w:themeColor="text1"/>
        </w:rPr>
      </w:pPr>
      <w:r w:rsidRPr="007D5606">
        <w:rPr>
          <w:color w:val="000000" w:themeColor="text1"/>
        </w:rPr>
        <w:t>Yksittäistä Amsparity-injektiopulloa voidaan säilyttää alle 30 °C:ssa enintään 30 päivän ajan. Injektiopullo tulee suojata valolta, ja se on hävitettävä, jos sitä ei käytetä 30 päivän aikana.</w:t>
      </w:r>
    </w:p>
    <w:p w14:paraId="70BBBD37" w14:textId="77777777" w:rsidR="00945E10" w:rsidRPr="007D5606" w:rsidRDefault="00945E10" w:rsidP="00982118">
      <w:pPr>
        <w:rPr>
          <w:color w:val="000000" w:themeColor="text1"/>
        </w:rPr>
      </w:pPr>
    </w:p>
    <w:p w14:paraId="6D56E23C" w14:textId="77777777" w:rsidR="00C46587" w:rsidRPr="007D5606" w:rsidRDefault="00C46587" w:rsidP="00ED34EF">
      <w:pPr>
        <w:keepNext/>
        <w:tabs>
          <w:tab w:val="left" w:pos="562"/>
        </w:tabs>
        <w:rPr>
          <w:b/>
          <w:color w:val="000000" w:themeColor="text1"/>
        </w:rPr>
      </w:pPr>
      <w:r w:rsidRPr="007D5606">
        <w:rPr>
          <w:b/>
          <w:color w:val="000000" w:themeColor="text1"/>
        </w:rPr>
        <w:t xml:space="preserve">6.5 </w:t>
      </w:r>
      <w:r w:rsidRPr="007D5606">
        <w:rPr>
          <w:b/>
          <w:color w:val="000000" w:themeColor="text1"/>
        </w:rPr>
        <w:tab/>
        <w:t xml:space="preserve">Pakkaustyyppi ja pakkauskoko (pakkauskoot) </w:t>
      </w:r>
    </w:p>
    <w:p w14:paraId="3932105B" w14:textId="77777777" w:rsidR="00C46587" w:rsidRPr="007D5606" w:rsidRDefault="00C46587" w:rsidP="00ED34EF">
      <w:pPr>
        <w:keepNext/>
        <w:rPr>
          <w:color w:val="000000" w:themeColor="text1"/>
        </w:rPr>
      </w:pPr>
    </w:p>
    <w:p w14:paraId="50AA56F0" w14:textId="77777777" w:rsidR="00C46587" w:rsidRPr="007D5606" w:rsidRDefault="006A1144" w:rsidP="00982118">
      <w:pPr>
        <w:rPr>
          <w:color w:val="000000" w:themeColor="text1"/>
        </w:rPr>
      </w:pPr>
      <w:r w:rsidRPr="007D5606">
        <w:rPr>
          <w:color w:val="000000" w:themeColor="text1"/>
        </w:rPr>
        <w:t xml:space="preserve">Amsparity 40 mg injektioneste, liuos injektiopullossa (tyypin I lasi) yhtä käyttökertaa varten. Injektiopullossa kumitulppa, alumiinireunus ja repäisysinetti. </w:t>
      </w:r>
    </w:p>
    <w:p w14:paraId="31D613E6" w14:textId="77777777" w:rsidR="00C46587" w:rsidRPr="007D5606" w:rsidRDefault="00C46587" w:rsidP="00982118">
      <w:pPr>
        <w:rPr>
          <w:color w:val="000000" w:themeColor="text1"/>
        </w:rPr>
      </w:pPr>
    </w:p>
    <w:p w14:paraId="7CC628CE" w14:textId="77777777" w:rsidR="00C46587" w:rsidRPr="007D5606" w:rsidRDefault="00C46587" w:rsidP="00982118">
      <w:pPr>
        <w:rPr>
          <w:color w:val="000000" w:themeColor="text1"/>
        </w:rPr>
      </w:pPr>
      <w:r w:rsidRPr="007D5606">
        <w:rPr>
          <w:color w:val="000000" w:themeColor="text1"/>
        </w:rPr>
        <w:t xml:space="preserve">1 pakkaus, jossa 2 koteloa, joissa molemmissa seuraavat tarvikkeet: </w:t>
      </w:r>
    </w:p>
    <w:p w14:paraId="59186743" w14:textId="77777777" w:rsidR="00C46587" w:rsidRPr="007D5606" w:rsidRDefault="00C46587" w:rsidP="00982118">
      <w:pPr>
        <w:rPr>
          <w:color w:val="000000" w:themeColor="text1"/>
        </w:rPr>
      </w:pPr>
      <w:r w:rsidRPr="007D5606">
        <w:rPr>
          <w:color w:val="000000" w:themeColor="text1"/>
        </w:rPr>
        <w:t xml:space="preserve">1 injektiopullo (0,8 ml steriiliä liuosta), 1 tyhjä steriili injektioruisku, 1 neula, 1 injektiopullon välikappale ja 2 alkoholia sisältävää puhdistuslappua. </w:t>
      </w:r>
    </w:p>
    <w:p w14:paraId="183E5C12" w14:textId="77777777" w:rsidR="00C46587" w:rsidRPr="007D5606" w:rsidRDefault="00C46587" w:rsidP="00982118">
      <w:pPr>
        <w:rPr>
          <w:color w:val="000000" w:themeColor="text1"/>
        </w:rPr>
      </w:pPr>
    </w:p>
    <w:p w14:paraId="2B5ED324" w14:textId="77777777" w:rsidR="00C46587" w:rsidRPr="007D5606" w:rsidRDefault="00C46587" w:rsidP="00ED34EF">
      <w:pPr>
        <w:keepNext/>
        <w:tabs>
          <w:tab w:val="left" w:pos="562"/>
        </w:tabs>
        <w:rPr>
          <w:b/>
          <w:color w:val="000000" w:themeColor="text1"/>
        </w:rPr>
      </w:pPr>
      <w:r w:rsidRPr="007D5606">
        <w:rPr>
          <w:b/>
          <w:color w:val="000000" w:themeColor="text1"/>
        </w:rPr>
        <w:t xml:space="preserve">6.6 </w:t>
      </w:r>
      <w:r w:rsidRPr="007D5606">
        <w:rPr>
          <w:b/>
          <w:color w:val="000000" w:themeColor="text1"/>
        </w:rPr>
        <w:tab/>
        <w:t xml:space="preserve">Erityiset varotoimet hävittämiselle </w:t>
      </w:r>
    </w:p>
    <w:p w14:paraId="6FD6D32F" w14:textId="77777777" w:rsidR="00C46587" w:rsidRPr="007D5606" w:rsidRDefault="00C46587" w:rsidP="00ED34EF">
      <w:pPr>
        <w:keepNext/>
        <w:rPr>
          <w:color w:val="000000" w:themeColor="text1"/>
        </w:rPr>
      </w:pPr>
    </w:p>
    <w:p w14:paraId="1F709A60" w14:textId="77777777" w:rsidR="00C46587" w:rsidRPr="007D5606" w:rsidRDefault="00C46587" w:rsidP="00982118">
      <w:pPr>
        <w:rPr>
          <w:color w:val="000000" w:themeColor="text1"/>
        </w:rPr>
      </w:pPr>
      <w:r w:rsidRPr="007D5606">
        <w:rPr>
          <w:color w:val="000000" w:themeColor="text1"/>
        </w:rPr>
        <w:t xml:space="preserve">Käyttämättä jäänyt lääkevalmiste tai jäte on hävitettävä paikallisten vaatimusten mukaan. </w:t>
      </w:r>
    </w:p>
    <w:p w14:paraId="3DDF28B8" w14:textId="77777777" w:rsidR="00C46587" w:rsidRPr="007D5606" w:rsidRDefault="00C46587" w:rsidP="00982118">
      <w:pPr>
        <w:rPr>
          <w:color w:val="000000" w:themeColor="text1"/>
        </w:rPr>
      </w:pPr>
    </w:p>
    <w:p w14:paraId="3529FE80" w14:textId="77777777" w:rsidR="00C46587" w:rsidRPr="007D5606" w:rsidRDefault="00C46587" w:rsidP="00982118">
      <w:pPr>
        <w:rPr>
          <w:color w:val="000000" w:themeColor="text1"/>
        </w:rPr>
      </w:pPr>
    </w:p>
    <w:p w14:paraId="27153E4E" w14:textId="77777777" w:rsidR="00C46587" w:rsidRPr="007D5606" w:rsidRDefault="00C46587" w:rsidP="00ED34EF">
      <w:pPr>
        <w:keepNext/>
        <w:tabs>
          <w:tab w:val="left" w:pos="562"/>
        </w:tabs>
        <w:rPr>
          <w:b/>
          <w:color w:val="000000" w:themeColor="text1"/>
        </w:rPr>
      </w:pPr>
      <w:r w:rsidRPr="007D5606">
        <w:rPr>
          <w:b/>
          <w:color w:val="000000" w:themeColor="text1"/>
        </w:rPr>
        <w:t>7.</w:t>
      </w:r>
      <w:r w:rsidRPr="007D5606">
        <w:rPr>
          <w:b/>
          <w:color w:val="000000" w:themeColor="text1"/>
        </w:rPr>
        <w:tab/>
        <w:t xml:space="preserve">MYYNTILUVAN HALTIJA </w:t>
      </w:r>
    </w:p>
    <w:p w14:paraId="75040CF3" w14:textId="77777777" w:rsidR="00C46587" w:rsidRPr="007D5606" w:rsidRDefault="00C46587" w:rsidP="00ED34EF">
      <w:pPr>
        <w:keepNext/>
        <w:rPr>
          <w:color w:val="000000" w:themeColor="text1"/>
        </w:rPr>
      </w:pPr>
    </w:p>
    <w:p w14:paraId="3771C595" w14:textId="77777777" w:rsidR="00792CD9" w:rsidRPr="007D5606" w:rsidRDefault="00792CD9" w:rsidP="00ED34EF">
      <w:pPr>
        <w:pStyle w:val="Default"/>
        <w:keepNext/>
        <w:widowControl/>
        <w:autoSpaceDE/>
        <w:autoSpaceDN/>
        <w:adjustRightInd/>
        <w:rPr>
          <w:color w:val="000000" w:themeColor="text1"/>
          <w:sz w:val="22"/>
          <w:szCs w:val="22"/>
        </w:rPr>
      </w:pPr>
      <w:r w:rsidRPr="007D5606">
        <w:rPr>
          <w:color w:val="000000" w:themeColor="text1"/>
          <w:sz w:val="22"/>
          <w:szCs w:val="22"/>
        </w:rPr>
        <w:t>Pfizer Europe MA EEIG</w:t>
      </w:r>
    </w:p>
    <w:p w14:paraId="22B5AFFC" w14:textId="77777777" w:rsidR="004F6641" w:rsidRPr="00465246" w:rsidRDefault="004F6641" w:rsidP="00ED34EF">
      <w:pPr>
        <w:pStyle w:val="BodyText"/>
        <w:keepNext/>
        <w:widowControl/>
        <w:ind w:left="0"/>
        <w:rPr>
          <w:color w:val="000000" w:themeColor="text1"/>
          <w:lang w:val="nb-NO"/>
        </w:rPr>
      </w:pPr>
      <w:r w:rsidRPr="00465246">
        <w:rPr>
          <w:color w:val="000000" w:themeColor="text1"/>
          <w:lang w:val="nb-NO"/>
        </w:rPr>
        <w:t>Boulevard de la Plaine 17</w:t>
      </w:r>
    </w:p>
    <w:p w14:paraId="2F2D1BA2" w14:textId="77777777" w:rsidR="004F6641" w:rsidRPr="00465246" w:rsidRDefault="004F6641" w:rsidP="00ED34EF">
      <w:pPr>
        <w:pStyle w:val="BodyText"/>
        <w:keepNext/>
        <w:widowControl/>
        <w:ind w:left="0"/>
        <w:rPr>
          <w:color w:val="000000" w:themeColor="text1"/>
          <w:lang w:val="nb-NO"/>
        </w:rPr>
      </w:pPr>
      <w:r w:rsidRPr="00465246">
        <w:rPr>
          <w:color w:val="000000" w:themeColor="text1"/>
          <w:lang w:val="nb-NO"/>
        </w:rPr>
        <w:t>1050 Bruxelles</w:t>
      </w:r>
    </w:p>
    <w:p w14:paraId="7089DB75" w14:textId="77777777" w:rsidR="004F6641" w:rsidRPr="00465246" w:rsidRDefault="004F6641" w:rsidP="00982118">
      <w:pPr>
        <w:pStyle w:val="BodyText"/>
        <w:widowControl/>
        <w:kinsoku w:val="0"/>
        <w:overflowPunct w:val="0"/>
        <w:ind w:left="0"/>
        <w:rPr>
          <w:color w:val="000000" w:themeColor="text1"/>
          <w:lang w:val="nb-NO"/>
        </w:rPr>
      </w:pPr>
      <w:r w:rsidRPr="00465246">
        <w:rPr>
          <w:color w:val="000000" w:themeColor="text1"/>
          <w:lang w:val="nb-NO"/>
        </w:rPr>
        <w:t>Belgia</w:t>
      </w:r>
    </w:p>
    <w:p w14:paraId="73B50DE3" w14:textId="77777777" w:rsidR="00C46587" w:rsidRPr="00465246" w:rsidRDefault="00C46587" w:rsidP="00982118">
      <w:pPr>
        <w:rPr>
          <w:color w:val="000000" w:themeColor="text1"/>
          <w:lang w:val="nb-NO"/>
        </w:rPr>
      </w:pPr>
    </w:p>
    <w:p w14:paraId="03E2BD5F" w14:textId="77777777" w:rsidR="00C46587" w:rsidRPr="00465246" w:rsidRDefault="00C46587" w:rsidP="00982118">
      <w:pPr>
        <w:rPr>
          <w:color w:val="000000" w:themeColor="text1"/>
          <w:lang w:val="nb-NO"/>
        </w:rPr>
      </w:pPr>
    </w:p>
    <w:p w14:paraId="2C879B63" w14:textId="77777777" w:rsidR="00C46587" w:rsidRPr="007D5606" w:rsidRDefault="00C46587" w:rsidP="00ED34EF">
      <w:pPr>
        <w:keepNext/>
        <w:tabs>
          <w:tab w:val="left" w:pos="562"/>
        </w:tabs>
        <w:rPr>
          <w:b/>
          <w:color w:val="000000" w:themeColor="text1"/>
        </w:rPr>
      </w:pPr>
      <w:r w:rsidRPr="007D5606">
        <w:rPr>
          <w:b/>
          <w:color w:val="000000" w:themeColor="text1"/>
        </w:rPr>
        <w:t>8.</w:t>
      </w:r>
      <w:r w:rsidRPr="007D5606">
        <w:rPr>
          <w:b/>
          <w:color w:val="000000" w:themeColor="text1"/>
        </w:rPr>
        <w:tab/>
        <w:t xml:space="preserve">MYYNTILUVAN NUMERO </w:t>
      </w:r>
    </w:p>
    <w:p w14:paraId="6960EF71" w14:textId="77777777" w:rsidR="00C46587" w:rsidRPr="007D5606" w:rsidRDefault="00C46587" w:rsidP="00ED34EF">
      <w:pPr>
        <w:keepNext/>
        <w:rPr>
          <w:color w:val="000000" w:themeColor="text1"/>
        </w:rPr>
      </w:pPr>
    </w:p>
    <w:p w14:paraId="46CEB105" w14:textId="77777777" w:rsidR="0065569C" w:rsidRPr="007D5606" w:rsidRDefault="0065569C" w:rsidP="0065569C">
      <w:pPr>
        <w:rPr>
          <w:color w:val="000000" w:themeColor="text1"/>
        </w:rPr>
      </w:pPr>
      <w:r w:rsidRPr="007D5606">
        <w:rPr>
          <w:color w:val="000000" w:themeColor="text1"/>
        </w:rPr>
        <w:t>EU/1/19/1415/002</w:t>
      </w:r>
    </w:p>
    <w:p w14:paraId="0269E709" w14:textId="77777777" w:rsidR="00C46587" w:rsidRPr="007D5606" w:rsidRDefault="00C46587" w:rsidP="00982118">
      <w:pPr>
        <w:rPr>
          <w:color w:val="000000" w:themeColor="text1"/>
        </w:rPr>
      </w:pPr>
    </w:p>
    <w:p w14:paraId="33D0EC0F" w14:textId="77777777" w:rsidR="00DA16F6" w:rsidRPr="007D5606" w:rsidRDefault="00DA16F6" w:rsidP="00982118">
      <w:pPr>
        <w:rPr>
          <w:color w:val="000000" w:themeColor="text1"/>
        </w:rPr>
      </w:pPr>
    </w:p>
    <w:p w14:paraId="70FCC03C" w14:textId="77777777" w:rsidR="00C46587" w:rsidRPr="007D5606" w:rsidRDefault="00C46587" w:rsidP="00ED34EF">
      <w:pPr>
        <w:keepNext/>
        <w:tabs>
          <w:tab w:val="left" w:pos="562"/>
        </w:tabs>
        <w:rPr>
          <w:b/>
          <w:color w:val="000000" w:themeColor="text1"/>
        </w:rPr>
      </w:pPr>
      <w:r w:rsidRPr="007D5606">
        <w:rPr>
          <w:b/>
          <w:color w:val="000000" w:themeColor="text1"/>
        </w:rPr>
        <w:t>9.</w:t>
      </w:r>
      <w:r w:rsidRPr="007D5606">
        <w:rPr>
          <w:b/>
          <w:color w:val="000000" w:themeColor="text1"/>
        </w:rPr>
        <w:tab/>
        <w:t xml:space="preserve">MYYNTILUVAN MYÖNTÄMISPÄIVÄMÄÄRÄ/UUDISTAMISPÄIVÄMÄÄRÄ </w:t>
      </w:r>
    </w:p>
    <w:p w14:paraId="2B67A4E6" w14:textId="77777777" w:rsidR="00C46587" w:rsidRPr="007D5606" w:rsidRDefault="00C46587" w:rsidP="00ED34EF">
      <w:pPr>
        <w:keepNext/>
        <w:rPr>
          <w:color w:val="000000" w:themeColor="text1"/>
        </w:rPr>
      </w:pPr>
    </w:p>
    <w:p w14:paraId="422DE2FF" w14:textId="77777777" w:rsidR="00732F67" w:rsidRPr="007D5606" w:rsidRDefault="00732F67" w:rsidP="00982118">
      <w:pPr>
        <w:rPr>
          <w:i/>
          <w:color w:val="000000" w:themeColor="text1"/>
        </w:rPr>
      </w:pPr>
      <w:r w:rsidRPr="007D5606">
        <w:rPr>
          <w:color w:val="000000" w:themeColor="text1"/>
        </w:rPr>
        <w:t xml:space="preserve">Myyntiluvan myöntämisen päivämäärä: </w:t>
      </w:r>
      <w:r w:rsidR="00EE5F65" w:rsidRPr="007D5606">
        <w:rPr>
          <w:color w:val="000000" w:themeColor="text1"/>
        </w:rPr>
        <w:t>13. helmikuuta 2020</w:t>
      </w:r>
    </w:p>
    <w:p w14:paraId="756A2980" w14:textId="091C2489" w:rsidR="00732F67" w:rsidRPr="007D5606" w:rsidRDefault="003539C7" w:rsidP="00982118">
      <w:pPr>
        <w:rPr>
          <w:noProof/>
          <w:color w:val="000000" w:themeColor="text1"/>
        </w:rPr>
      </w:pPr>
      <w:r w:rsidRPr="007D5606">
        <w:rPr>
          <w:noProof/>
          <w:color w:val="000000" w:themeColor="text1"/>
        </w:rPr>
        <w:t>Viimeisimmän uudistamisen päivämäärä:</w:t>
      </w:r>
      <w:r w:rsidR="006259DD">
        <w:rPr>
          <w:noProof/>
          <w:color w:val="000000" w:themeColor="text1"/>
        </w:rPr>
        <w:t xml:space="preserve"> 19. syyskuuta 2024</w:t>
      </w:r>
    </w:p>
    <w:p w14:paraId="6B0C2206" w14:textId="77777777" w:rsidR="003539C7" w:rsidRPr="007D5606" w:rsidRDefault="003539C7" w:rsidP="00982118">
      <w:pPr>
        <w:rPr>
          <w:color w:val="000000" w:themeColor="text1"/>
        </w:rPr>
      </w:pPr>
    </w:p>
    <w:p w14:paraId="04C6FDAD" w14:textId="77777777" w:rsidR="00C46587" w:rsidRPr="007D5606" w:rsidRDefault="00C46587" w:rsidP="00982118">
      <w:pPr>
        <w:rPr>
          <w:color w:val="000000" w:themeColor="text1"/>
        </w:rPr>
      </w:pPr>
    </w:p>
    <w:p w14:paraId="60FE9828" w14:textId="77777777" w:rsidR="00C46587" w:rsidRPr="007D5606" w:rsidRDefault="00C46587" w:rsidP="00ED34EF">
      <w:pPr>
        <w:keepNext/>
        <w:tabs>
          <w:tab w:val="left" w:pos="562"/>
        </w:tabs>
        <w:rPr>
          <w:b/>
          <w:color w:val="000000" w:themeColor="text1"/>
        </w:rPr>
      </w:pPr>
      <w:r w:rsidRPr="007D5606">
        <w:rPr>
          <w:b/>
          <w:color w:val="000000" w:themeColor="text1"/>
        </w:rPr>
        <w:t>10.</w:t>
      </w:r>
      <w:r w:rsidRPr="007D5606">
        <w:rPr>
          <w:b/>
          <w:color w:val="000000" w:themeColor="text1"/>
        </w:rPr>
        <w:tab/>
        <w:t xml:space="preserve">TEKSTIN MUUTTAMISPÄIVÄMÄÄRÄ </w:t>
      </w:r>
    </w:p>
    <w:p w14:paraId="22202D38" w14:textId="77777777" w:rsidR="00C46587" w:rsidRPr="007D5606" w:rsidRDefault="00C46587" w:rsidP="00ED34EF">
      <w:pPr>
        <w:keepNext/>
        <w:rPr>
          <w:color w:val="000000" w:themeColor="text1"/>
        </w:rPr>
      </w:pPr>
    </w:p>
    <w:p w14:paraId="47738C65" w14:textId="72E248EA" w:rsidR="00C13BE3" w:rsidRPr="007D5606" w:rsidRDefault="00C46587" w:rsidP="00982118">
      <w:pPr>
        <w:rPr>
          <w:color w:val="000000" w:themeColor="text1"/>
        </w:rPr>
      </w:pPr>
      <w:r w:rsidRPr="007D5606">
        <w:rPr>
          <w:color w:val="000000" w:themeColor="text1"/>
        </w:rPr>
        <w:t>Lisätietoja tästä lääkevalmisteesta on Euroopan lääkeviraston verkkosivulla</w:t>
      </w:r>
      <w:r w:rsidR="008E4388">
        <w:rPr>
          <w:color w:val="000000" w:themeColor="text1"/>
        </w:rPr>
        <w:t xml:space="preserve"> </w:t>
      </w:r>
      <w:hyperlink w:history="1"/>
      <w:hyperlink r:id="rId21" w:history="1">
        <w:r w:rsidR="00302CC6" w:rsidRPr="00302CC6">
          <w:rPr>
            <w:rStyle w:val="Hyperlink"/>
          </w:rPr>
          <w:t>https://www.ema.europa.eu</w:t>
        </w:r>
      </w:hyperlink>
      <w:r w:rsidR="001125A4" w:rsidRPr="007D5606">
        <w:rPr>
          <w:color w:val="000000" w:themeColor="text1"/>
        </w:rPr>
        <w:t>.</w:t>
      </w:r>
    </w:p>
    <w:p w14:paraId="226D7FF0" w14:textId="3F4158EF" w:rsidR="00C46587" w:rsidRPr="007D5606" w:rsidRDefault="00C46587" w:rsidP="00982118">
      <w:pPr>
        <w:keepNext/>
        <w:tabs>
          <w:tab w:val="left" w:pos="562"/>
        </w:tabs>
        <w:rPr>
          <w:b/>
          <w:color w:val="000000" w:themeColor="text1"/>
        </w:rPr>
      </w:pPr>
      <w:r w:rsidRPr="007D5606">
        <w:rPr>
          <w:color w:val="000000" w:themeColor="text1"/>
        </w:rPr>
        <w:br w:type="page"/>
      </w:r>
      <w:r w:rsidRPr="007D5606">
        <w:rPr>
          <w:b/>
          <w:color w:val="000000" w:themeColor="text1"/>
        </w:rPr>
        <w:lastRenderedPageBreak/>
        <w:t xml:space="preserve">1. </w:t>
      </w:r>
      <w:r w:rsidRPr="007D5606">
        <w:rPr>
          <w:b/>
          <w:color w:val="000000" w:themeColor="text1"/>
        </w:rPr>
        <w:tab/>
        <w:t xml:space="preserve">LÄÄKEVALMISTEEN NIMI </w:t>
      </w:r>
    </w:p>
    <w:p w14:paraId="5DD1CD10" w14:textId="77777777" w:rsidR="00C46587" w:rsidRPr="007D5606" w:rsidRDefault="00C46587" w:rsidP="00ED34EF">
      <w:pPr>
        <w:keepNext/>
        <w:rPr>
          <w:color w:val="000000" w:themeColor="text1"/>
        </w:rPr>
      </w:pPr>
    </w:p>
    <w:p w14:paraId="54B4C577" w14:textId="77777777" w:rsidR="00C46587" w:rsidRPr="007D5606" w:rsidRDefault="006A1144" w:rsidP="00982118">
      <w:pPr>
        <w:rPr>
          <w:color w:val="000000" w:themeColor="text1"/>
        </w:rPr>
      </w:pPr>
      <w:r w:rsidRPr="007D5606">
        <w:rPr>
          <w:color w:val="000000" w:themeColor="text1"/>
        </w:rPr>
        <w:t xml:space="preserve">Amsparity 40 mg injektioneste, liuos, esitäytetty ruisku </w:t>
      </w:r>
    </w:p>
    <w:p w14:paraId="36083A3A" w14:textId="77777777" w:rsidR="00C46587" w:rsidRPr="007D5606" w:rsidRDefault="006A1144" w:rsidP="00982118">
      <w:pPr>
        <w:rPr>
          <w:color w:val="000000" w:themeColor="text1"/>
        </w:rPr>
      </w:pPr>
      <w:r w:rsidRPr="007D5606">
        <w:rPr>
          <w:color w:val="000000" w:themeColor="text1"/>
        </w:rPr>
        <w:t xml:space="preserve">Amsparity 40 mg injektioneste, liuos, esitäytetty kynä </w:t>
      </w:r>
    </w:p>
    <w:p w14:paraId="74AE8E4C" w14:textId="77777777" w:rsidR="00C46587" w:rsidRPr="007D5606" w:rsidRDefault="00C46587" w:rsidP="00982118">
      <w:pPr>
        <w:rPr>
          <w:color w:val="000000" w:themeColor="text1"/>
        </w:rPr>
      </w:pPr>
    </w:p>
    <w:p w14:paraId="6795E188" w14:textId="77777777" w:rsidR="00C46587" w:rsidRPr="007D5606" w:rsidRDefault="00C46587" w:rsidP="00982118">
      <w:pPr>
        <w:rPr>
          <w:color w:val="000000" w:themeColor="text1"/>
        </w:rPr>
      </w:pPr>
    </w:p>
    <w:p w14:paraId="7BFA1C35" w14:textId="77777777" w:rsidR="00C46587" w:rsidRPr="007D5606" w:rsidRDefault="00C46587" w:rsidP="00982118">
      <w:pPr>
        <w:keepNext/>
        <w:tabs>
          <w:tab w:val="left" w:pos="562"/>
        </w:tabs>
        <w:rPr>
          <w:b/>
          <w:color w:val="000000" w:themeColor="text1"/>
        </w:rPr>
      </w:pPr>
      <w:r w:rsidRPr="007D5606">
        <w:rPr>
          <w:b/>
          <w:color w:val="000000" w:themeColor="text1"/>
        </w:rPr>
        <w:t xml:space="preserve">2. </w:t>
      </w:r>
      <w:r w:rsidRPr="007D5606">
        <w:rPr>
          <w:b/>
          <w:color w:val="000000" w:themeColor="text1"/>
        </w:rPr>
        <w:tab/>
        <w:t xml:space="preserve">VAIKUTTAVAT AINEET JA NIIDEN MÄÄRÄT </w:t>
      </w:r>
    </w:p>
    <w:p w14:paraId="45191C7B" w14:textId="77777777" w:rsidR="00C46587" w:rsidRPr="007D5606" w:rsidRDefault="00C46587" w:rsidP="00ED34EF">
      <w:pPr>
        <w:keepNext/>
        <w:rPr>
          <w:color w:val="000000" w:themeColor="text1"/>
        </w:rPr>
      </w:pPr>
    </w:p>
    <w:p w14:paraId="6F668501" w14:textId="77777777" w:rsidR="00C46587" w:rsidRPr="007D5606" w:rsidRDefault="006A1144" w:rsidP="00ED34EF">
      <w:pPr>
        <w:keepNext/>
        <w:rPr>
          <w:color w:val="000000" w:themeColor="text1"/>
          <w:u w:val="single"/>
        </w:rPr>
      </w:pPr>
      <w:r w:rsidRPr="007D5606">
        <w:rPr>
          <w:color w:val="000000" w:themeColor="text1"/>
          <w:u w:val="single"/>
        </w:rPr>
        <w:t xml:space="preserve">Amsparity 40 mg injektioneste, liuos, esitäytetty ruisku </w:t>
      </w:r>
    </w:p>
    <w:p w14:paraId="4B096DE6" w14:textId="77777777" w:rsidR="00566288" w:rsidRPr="007D5606" w:rsidRDefault="00566288" w:rsidP="00ED34EF">
      <w:pPr>
        <w:keepNext/>
        <w:rPr>
          <w:color w:val="000000" w:themeColor="text1"/>
        </w:rPr>
      </w:pPr>
    </w:p>
    <w:p w14:paraId="43C9F82E" w14:textId="77777777" w:rsidR="00C46587" w:rsidRPr="007D5606" w:rsidRDefault="00C46587" w:rsidP="00982118">
      <w:pPr>
        <w:rPr>
          <w:color w:val="000000" w:themeColor="text1"/>
        </w:rPr>
      </w:pPr>
      <w:r w:rsidRPr="007D5606">
        <w:rPr>
          <w:color w:val="000000" w:themeColor="text1"/>
        </w:rPr>
        <w:t xml:space="preserve">Yksi esitäytetty 0,8 ml:n kerta-annosruisku sisältää 40 mg adalimumabia. </w:t>
      </w:r>
    </w:p>
    <w:p w14:paraId="3642DE91" w14:textId="77777777" w:rsidR="00C46587" w:rsidRPr="007D5606" w:rsidRDefault="00C46587" w:rsidP="00982118">
      <w:pPr>
        <w:rPr>
          <w:color w:val="000000" w:themeColor="text1"/>
        </w:rPr>
      </w:pPr>
    </w:p>
    <w:p w14:paraId="3E61430F" w14:textId="77777777" w:rsidR="00C46587" w:rsidRPr="007D5606" w:rsidRDefault="006A1144" w:rsidP="00ED34EF">
      <w:pPr>
        <w:keepNext/>
        <w:rPr>
          <w:color w:val="000000" w:themeColor="text1"/>
          <w:u w:val="single"/>
        </w:rPr>
      </w:pPr>
      <w:r w:rsidRPr="007D5606">
        <w:rPr>
          <w:color w:val="000000" w:themeColor="text1"/>
          <w:u w:val="single"/>
        </w:rPr>
        <w:t xml:space="preserve">Amsparity 40 mg injektioneste, liuos, esitäytetty kynä </w:t>
      </w:r>
    </w:p>
    <w:p w14:paraId="34565CE2" w14:textId="77777777" w:rsidR="00566288" w:rsidRPr="007D5606" w:rsidRDefault="00566288" w:rsidP="00ED34EF">
      <w:pPr>
        <w:keepNext/>
        <w:rPr>
          <w:color w:val="000000" w:themeColor="text1"/>
        </w:rPr>
      </w:pPr>
    </w:p>
    <w:p w14:paraId="70361A0C" w14:textId="77777777" w:rsidR="00C46587" w:rsidRPr="007D5606" w:rsidRDefault="00C46587" w:rsidP="00982118">
      <w:pPr>
        <w:rPr>
          <w:color w:val="000000" w:themeColor="text1"/>
        </w:rPr>
      </w:pPr>
      <w:r w:rsidRPr="007D5606">
        <w:rPr>
          <w:color w:val="000000" w:themeColor="text1"/>
        </w:rPr>
        <w:t xml:space="preserve">Yksi esitäytetty 0,8 ml:n kerta-annoskynä sisältää 40 mg adalimumabia. </w:t>
      </w:r>
    </w:p>
    <w:p w14:paraId="6692374B" w14:textId="77777777" w:rsidR="00C46587" w:rsidRPr="007D5606" w:rsidRDefault="00C46587" w:rsidP="00982118">
      <w:pPr>
        <w:rPr>
          <w:color w:val="000000" w:themeColor="text1"/>
        </w:rPr>
      </w:pPr>
    </w:p>
    <w:p w14:paraId="126018AF" w14:textId="77777777" w:rsidR="00C46587" w:rsidRPr="007D5606" w:rsidRDefault="00C46587" w:rsidP="00982118">
      <w:pPr>
        <w:rPr>
          <w:color w:val="000000" w:themeColor="text1"/>
        </w:rPr>
      </w:pPr>
      <w:r w:rsidRPr="007D5606">
        <w:rPr>
          <w:color w:val="000000" w:themeColor="text1"/>
        </w:rPr>
        <w:t xml:space="preserve">Adalimumabi on rekombinantti ihmisen monoklonaalinen vasta-aine, joka on tuotettu kiinanhamsterin munasarjasoluissa (CHO). </w:t>
      </w:r>
    </w:p>
    <w:p w14:paraId="0B9F9C49" w14:textId="77777777" w:rsidR="00C46587" w:rsidRPr="007D5606" w:rsidRDefault="00C46587" w:rsidP="00982118">
      <w:pPr>
        <w:rPr>
          <w:color w:val="000000" w:themeColor="text1"/>
        </w:rPr>
      </w:pPr>
    </w:p>
    <w:p w14:paraId="2781C74E" w14:textId="3590C3E8" w:rsidR="00AA5870" w:rsidRDefault="00AA5870" w:rsidP="00B63066">
      <w:pPr>
        <w:pStyle w:val="BodyText"/>
        <w:keepNext/>
        <w:kinsoku w:val="0"/>
        <w:overflowPunct w:val="0"/>
        <w:ind w:left="0"/>
        <w:rPr>
          <w:color w:val="000000" w:themeColor="text1"/>
        </w:rPr>
      </w:pPr>
      <w:r w:rsidRPr="000A2C1B">
        <w:rPr>
          <w:color w:val="000000" w:themeColor="text1"/>
          <w:u w:val="single"/>
        </w:rPr>
        <w:t>Apuaineet, joiden vaikutus tunnetaan</w:t>
      </w:r>
    </w:p>
    <w:p w14:paraId="38C7BCE6" w14:textId="77777777" w:rsidR="00AA5870" w:rsidRDefault="00AA5870" w:rsidP="00B63066">
      <w:pPr>
        <w:pStyle w:val="BodyText"/>
        <w:keepNext/>
        <w:kinsoku w:val="0"/>
        <w:overflowPunct w:val="0"/>
        <w:ind w:left="0"/>
        <w:rPr>
          <w:color w:val="000000" w:themeColor="text1"/>
          <w:u w:val="single"/>
        </w:rPr>
      </w:pPr>
    </w:p>
    <w:p w14:paraId="1EC16026" w14:textId="6F9DD1A2" w:rsidR="00EE704B" w:rsidRDefault="00EE704B" w:rsidP="00EE704B">
      <w:pPr>
        <w:pStyle w:val="BodyText"/>
        <w:kinsoku w:val="0"/>
        <w:overflowPunct w:val="0"/>
        <w:ind w:left="0"/>
        <w:rPr>
          <w:color w:val="000000" w:themeColor="text1"/>
        </w:rPr>
      </w:pPr>
      <w:r w:rsidRPr="007D5606">
        <w:rPr>
          <w:color w:val="000000" w:themeColor="text1"/>
        </w:rPr>
        <w:t xml:space="preserve">Amsparity </w:t>
      </w:r>
      <w:r>
        <w:rPr>
          <w:color w:val="000000" w:themeColor="text1"/>
        </w:rPr>
        <w:t>4</w:t>
      </w:r>
      <w:r w:rsidRPr="007D5606">
        <w:rPr>
          <w:color w:val="000000" w:themeColor="text1"/>
        </w:rPr>
        <w:t>0 mg injektioneste, liuos,</w:t>
      </w:r>
      <w:r>
        <w:rPr>
          <w:color w:val="000000" w:themeColor="text1"/>
        </w:rPr>
        <w:t xml:space="preserve"> sisältää yhdessä esitäytetyssä 0,8 </w:t>
      </w:r>
      <w:r>
        <w:t>ml:n kerta-annosruiskussa</w:t>
      </w:r>
      <w:r w:rsidR="00C66081">
        <w:t xml:space="preserve"> ja kerta-annoskynässä</w:t>
      </w:r>
      <w:r>
        <w:t xml:space="preserve"> </w:t>
      </w:r>
      <w:r w:rsidRPr="00905A18">
        <w:t>0</w:t>
      </w:r>
      <w:r>
        <w:rPr>
          <w:color w:val="000000" w:themeColor="text1"/>
        </w:rPr>
        <w:t xml:space="preserve">,16 mg </w:t>
      </w:r>
      <w:r w:rsidRPr="000A2C1B">
        <w:rPr>
          <w:color w:val="000000" w:themeColor="text1"/>
        </w:rPr>
        <w:t>polysorbaatti</w:t>
      </w:r>
      <w:r>
        <w:rPr>
          <w:color w:val="000000" w:themeColor="text1"/>
        </w:rPr>
        <w:t> 80:</w:t>
      </w:r>
      <w:r w:rsidR="00C66081">
        <w:rPr>
          <w:color w:val="000000" w:themeColor="text1"/>
        </w:rPr>
        <w:t>tä</w:t>
      </w:r>
      <w:r w:rsidRPr="000A2C1B">
        <w:rPr>
          <w:color w:val="000000" w:themeColor="text1"/>
        </w:rPr>
        <w:t xml:space="preserve">, joka vastaa </w:t>
      </w:r>
      <w:r>
        <w:rPr>
          <w:color w:val="000000" w:themeColor="text1"/>
        </w:rPr>
        <w:t>0,2 </w:t>
      </w:r>
      <w:r w:rsidRPr="000A2C1B">
        <w:rPr>
          <w:color w:val="000000" w:themeColor="text1"/>
        </w:rPr>
        <w:t>mg</w:t>
      </w:r>
      <w:r>
        <w:rPr>
          <w:color w:val="000000" w:themeColor="text1"/>
        </w:rPr>
        <w:t>:aa</w:t>
      </w:r>
      <w:r w:rsidRPr="000A2C1B">
        <w:rPr>
          <w:color w:val="000000" w:themeColor="text1"/>
        </w:rPr>
        <w:t>/</w:t>
      </w:r>
      <w:r>
        <w:rPr>
          <w:color w:val="000000" w:themeColor="text1"/>
        </w:rPr>
        <w:t xml:space="preserve">ml </w:t>
      </w:r>
      <w:r w:rsidRPr="000A2C1B">
        <w:rPr>
          <w:color w:val="000000" w:themeColor="text1"/>
        </w:rPr>
        <w:t>polysorbaatti</w:t>
      </w:r>
      <w:r>
        <w:rPr>
          <w:color w:val="000000" w:themeColor="text1"/>
        </w:rPr>
        <w:t> 80:</w:t>
      </w:r>
      <w:r w:rsidR="00C66081">
        <w:rPr>
          <w:color w:val="000000" w:themeColor="text1"/>
        </w:rPr>
        <w:t>tä</w:t>
      </w:r>
      <w:r w:rsidRPr="000A2C1B">
        <w:rPr>
          <w:color w:val="000000" w:themeColor="text1"/>
        </w:rPr>
        <w:t>.</w:t>
      </w:r>
    </w:p>
    <w:p w14:paraId="4F9221A1" w14:textId="77777777" w:rsidR="00AA5870" w:rsidRPr="00320323" w:rsidRDefault="00AA5870" w:rsidP="00B63066">
      <w:pPr>
        <w:pStyle w:val="BodyText"/>
        <w:kinsoku w:val="0"/>
        <w:overflowPunct w:val="0"/>
        <w:ind w:left="0"/>
        <w:rPr>
          <w:color w:val="000000" w:themeColor="text1"/>
        </w:rPr>
      </w:pPr>
    </w:p>
    <w:p w14:paraId="053B6488" w14:textId="77777777" w:rsidR="00C46587" w:rsidRPr="007D5606" w:rsidRDefault="00C46587" w:rsidP="00982118">
      <w:pPr>
        <w:rPr>
          <w:color w:val="000000" w:themeColor="text1"/>
        </w:rPr>
      </w:pPr>
      <w:r w:rsidRPr="007D5606">
        <w:rPr>
          <w:color w:val="000000" w:themeColor="text1"/>
        </w:rPr>
        <w:t xml:space="preserve">Täydellinen apuaineluettelo, ks. kohta 6.1. </w:t>
      </w:r>
    </w:p>
    <w:p w14:paraId="528C57DF" w14:textId="77777777" w:rsidR="00C46587" w:rsidRPr="007D5606" w:rsidRDefault="00C46587" w:rsidP="00982118">
      <w:pPr>
        <w:rPr>
          <w:color w:val="000000" w:themeColor="text1"/>
        </w:rPr>
      </w:pPr>
    </w:p>
    <w:p w14:paraId="6D13F521" w14:textId="77777777" w:rsidR="00C46587" w:rsidRPr="007D5606" w:rsidRDefault="00C46587" w:rsidP="00982118">
      <w:pPr>
        <w:rPr>
          <w:color w:val="000000" w:themeColor="text1"/>
        </w:rPr>
      </w:pPr>
    </w:p>
    <w:p w14:paraId="31AFDB24" w14:textId="77777777" w:rsidR="00C46587" w:rsidRPr="007D5606" w:rsidRDefault="00C46587" w:rsidP="00982118">
      <w:pPr>
        <w:keepNext/>
        <w:tabs>
          <w:tab w:val="left" w:pos="562"/>
        </w:tabs>
        <w:rPr>
          <w:b/>
          <w:color w:val="000000" w:themeColor="text1"/>
        </w:rPr>
      </w:pPr>
      <w:r w:rsidRPr="007D5606">
        <w:rPr>
          <w:b/>
          <w:color w:val="000000" w:themeColor="text1"/>
        </w:rPr>
        <w:t xml:space="preserve">3. </w:t>
      </w:r>
      <w:r w:rsidRPr="007D5606">
        <w:rPr>
          <w:b/>
          <w:color w:val="000000" w:themeColor="text1"/>
        </w:rPr>
        <w:tab/>
        <w:t xml:space="preserve">LÄÄKEMUOTO </w:t>
      </w:r>
    </w:p>
    <w:p w14:paraId="4276BA23" w14:textId="77777777" w:rsidR="00C46587" w:rsidRPr="007D5606" w:rsidRDefault="00C46587" w:rsidP="00982118">
      <w:pPr>
        <w:rPr>
          <w:color w:val="000000" w:themeColor="text1"/>
        </w:rPr>
      </w:pPr>
    </w:p>
    <w:p w14:paraId="5FCFA42F" w14:textId="77777777" w:rsidR="00C46587" w:rsidRPr="007D5606" w:rsidRDefault="00C46587" w:rsidP="00982118">
      <w:pPr>
        <w:rPr>
          <w:color w:val="000000" w:themeColor="text1"/>
        </w:rPr>
      </w:pPr>
      <w:r w:rsidRPr="007D5606">
        <w:rPr>
          <w:color w:val="000000" w:themeColor="text1"/>
        </w:rPr>
        <w:t>Injektioneste, liuos (injektio).</w:t>
      </w:r>
    </w:p>
    <w:p w14:paraId="3BDA8640" w14:textId="77777777" w:rsidR="00C46587" w:rsidRPr="007D5606" w:rsidRDefault="00C46587" w:rsidP="00982118">
      <w:pPr>
        <w:rPr>
          <w:color w:val="000000" w:themeColor="text1"/>
        </w:rPr>
      </w:pPr>
    </w:p>
    <w:p w14:paraId="495D23A9" w14:textId="77777777" w:rsidR="00C46587" w:rsidRPr="007D5606" w:rsidRDefault="00C46587" w:rsidP="00982118">
      <w:pPr>
        <w:rPr>
          <w:color w:val="000000" w:themeColor="text1"/>
        </w:rPr>
      </w:pPr>
      <w:r w:rsidRPr="007D5606">
        <w:rPr>
          <w:color w:val="000000" w:themeColor="text1"/>
        </w:rPr>
        <w:t xml:space="preserve">Kirkas liuos, jonka väri vaihtelee värittömästä hyvin vaaleanruskeaan. </w:t>
      </w:r>
    </w:p>
    <w:p w14:paraId="152DDF24" w14:textId="77777777" w:rsidR="00C46587" w:rsidRPr="007D5606" w:rsidRDefault="00C46587" w:rsidP="00982118">
      <w:pPr>
        <w:rPr>
          <w:color w:val="000000" w:themeColor="text1"/>
        </w:rPr>
      </w:pPr>
    </w:p>
    <w:p w14:paraId="1BD62C44" w14:textId="77777777" w:rsidR="00C46587" w:rsidRPr="007D5606" w:rsidRDefault="00C46587" w:rsidP="00982118">
      <w:pPr>
        <w:rPr>
          <w:color w:val="000000" w:themeColor="text1"/>
        </w:rPr>
      </w:pPr>
    </w:p>
    <w:p w14:paraId="026CEB6C" w14:textId="77777777" w:rsidR="00C46587" w:rsidRPr="007D5606" w:rsidRDefault="00C46587" w:rsidP="00ED34EF">
      <w:pPr>
        <w:keepNext/>
        <w:tabs>
          <w:tab w:val="left" w:pos="562"/>
        </w:tabs>
        <w:rPr>
          <w:b/>
          <w:color w:val="000000" w:themeColor="text1"/>
        </w:rPr>
      </w:pPr>
      <w:r w:rsidRPr="007D5606">
        <w:rPr>
          <w:b/>
          <w:color w:val="000000" w:themeColor="text1"/>
        </w:rPr>
        <w:t xml:space="preserve">4. </w:t>
      </w:r>
      <w:r w:rsidRPr="007D5606">
        <w:rPr>
          <w:b/>
          <w:color w:val="000000" w:themeColor="text1"/>
        </w:rPr>
        <w:tab/>
        <w:t xml:space="preserve">KLIINISET TIEDOT </w:t>
      </w:r>
    </w:p>
    <w:p w14:paraId="279042FC" w14:textId="77777777" w:rsidR="00C46587" w:rsidRPr="007D5606" w:rsidRDefault="00C46587" w:rsidP="00ED34EF">
      <w:pPr>
        <w:keepNext/>
        <w:rPr>
          <w:color w:val="000000" w:themeColor="text1"/>
        </w:rPr>
      </w:pPr>
    </w:p>
    <w:p w14:paraId="64669297" w14:textId="77777777" w:rsidR="00C46587" w:rsidRPr="007D5606" w:rsidRDefault="00C46587" w:rsidP="00ED34EF">
      <w:pPr>
        <w:keepNext/>
        <w:tabs>
          <w:tab w:val="left" w:pos="562"/>
        </w:tabs>
        <w:rPr>
          <w:b/>
          <w:color w:val="000000" w:themeColor="text1"/>
        </w:rPr>
      </w:pPr>
      <w:r w:rsidRPr="007D5606">
        <w:rPr>
          <w:b/>
          <w:color w:val="000000" w:themeColor="text1"/>
        </w:rPr>
        <w:t xml:space="preserve">4.1 </w:t>
      </w:r>
      <w:r w:rsidRPr="007D5606">
        <w:rPr>
          <w:b/>
          <w:color w:val="000000" w:themeColor="text1"/>
        </w:rPr>
        <w:tab/>
        <w:t xml:space="preserve">Käyttöaiheet </w:t>
      </w:r>
    </w:p>
    <w:p w14:paraId="4E12A1EA" w14:textId="77777777" w:rsidR="00C46587" w:rsidRPr="007D5606" w:rsidRDefault="00C46587" w:rsidP="00ED34EF">
      <w:pPr>
        <w:keepNext/>
        <w:rPr>
          <w:color w:val="000000" w:themeColor="text1"/>
        </w:rPr>
      </w:pPr>
    </w:p>
    <w:p w14:paraId="3BDA7FE6" w14:textId="77777777" w:rsidR="00C46587" w:rsidRPr="007D5606" w:rsidRDefault="00C46587" w:rsidP="00ED34EF">
      <w:pPr>
        <w:keepNext/>
        <w:rPr>
          <w:color w:val="000000" w:themeColor="text1"/>
          <w:u w:val="single"/>
        </w:rPr>
      </w:pPr>
      <w:r w:rsidRPr="007D5606">
        <w:rPr>
          <w:color w:val="000000" w:themeColor="text1"/>
          <w:u w:val="single"/>
        </w:rPr>
        <w:t xml:space="preserve">Nivelreuma </w:t>
      </w:r>
    </w:p>
    <w:p w14:paraId="486977FD" w14:textId="77777777" w:rsidR="00C46587" w:rsidRPr="007D5606" w:rsidRDefault="00C46587" w:rsidP="00ED34EF">
      <w:pPr>
        <w:keepNext/>
        <w:rPr>
          <w:color w:val="000000" w:themeColor="text1"/>
        </w:rPr>
      </w:pPr>
    </w:p>
    <w:p w14:paraId="112D1229" w14:textId="77777777" w:rsidR="00C46587" w:rsidRPr="007D5606" w:rsidRDefault="006A1144" w:rsidP="00982118">
      <w:pPr>
        <w:rPr>
          <w:color w:val="000000" w:themeColor="text1"/>
        </w:rPr>
      </w:pPr>
      <w:r w:rsidRPr="007D5606">
        <w:rPr>
          <w:color w:val="000000" w:themeColor="text1"/>
        </w:rPr>
        <w:t xml:space="preserve">Amsparity-valmisteen ja metotreksaatin yhdistelmä on tarkoitettu: </w:t>
      </w:r>
    </w:p>
    <w:p w14:paraId="091E5BEE" w14:textId="77777777" w:rsidR="00C46587" w:rsidRPr="007D5606" w:rsidRDefault="00C46587" w:rsidP="00982118">
      <w:pPr>
        <w:rPr>
          <w:color w:val="000000" w:themeColor="text1"/>
        </w:rPr>
      </w:pPr>
    </w:p>
    <w:p w14:paraId="6CB9734E" w14:textId="77777777" w:rsidR="00C46587" w:rsidRPr="007D5606" w:rsidRDefault="00C46587" w:rsidP="00FB4446">
      <w:pPr>
        <w:numPr>
          <w:ilvl w:val="0"/>
          <w:numId w:val="61"/>
        </w:numPr>
        <w:ind w:left="360"/>
        <w:rPr>
          <w:color w:val="000000" w:themeColor="text1"/>
        </w:rPr>
      </w:pPr>
      <w:r w:rsidRPr="007D5606">
        <w:rPr>
          <w:color w:val="000000" w:themeColor="text1"/>
        </w:rPr>
        <w:t xml:space="preserve">keskivaikeaa tai vaikeaa, aktiivista nivelreumaa sairastavien aikuispotilaiden hoitoon silloin, kun varsinaisilla taudin kulkuun vaikuttavilla reumalääkkeillä (DMARD = disease-modifying anti-rheumatic drugs), kuten metotreksaatilla, ei ole saatu riittävää vastetta. </w:t>
      </w:r>
    </w:p>
    <w:p w14:paraId="218959DE" w14:textId="77777777" w:rsidR="00C46587" w:rsidRPr="007D5606" w:rsidRDefault="00C46587" w:rsidP="00FB4446">
      <w:pPr>
        <w:numPr>
          <w:ilvl w:val="0"/>
          <w:numId w:val="61"/>
        </w:numPr>
        <w:ind w:left="360"/>
        <w:rPr>
          <w:color w:val="000000" w:themeColor="text1"/>
        </w:rPr>
      </w:pPr>
      <w:r w:rsidRPr="007D5606">
        <w:rPr>
          <w:color w:val="000000" w:themeColor="text1"/>
        </w:rPr>
        <w:t xml:space="preserve">vaikean, aktiivisen ja progressiivisen nivelreuman hoitoon aikuisilla, jotka eivät ole aiemmin saaneet metotreksaattihoitoa. </w:t>
      </w:r>
    </w:p>
    <w:p w14:paraId="2D496E18" w14:textId="77777777" w:rsidR="00C46587" w:rsidRPr="007D5606" w:rsidRDefault="00C46587" w:rsidP="00982118">
      <w:pPr>
        <w:rPr>
          <w:color w:val="000000" w:themeColor="text1"/>
        </w:rPr>
      </w:pPr>
    </w:p>
    <w:p w14:paraId="75115D64" w14:textId="77777777" w:rsidR="00C46587" w:rsidRPr="007D5606" w:rsidRDefault="006A1144" w:rsidP="00982118">
      <w:pPr>
        <w:rPr>
          <w:color w:val="000000" w:themeColor="text1"/>
        </w:rPr>
      </w:pPr>
      <w:r w:rsidRPr="007D5606">
        <w:rPr>
          <w:color w:val="000000" w:themeColor="text1"/>
        </w:rPr>
        <w:t xml:space="preserve">Amsparity-valmistetta voidaan antaa myös yksinään, jos potilas ei siedä metotreksaattia tai metotreksaattihoidon jatkaminen ei ole tarkoituksenmukaista. </w:t>
      </w:r>
    </w:p>
    <w:p w14:paraId="3638BAE4" w14:textId="77777777" w:rsidR="00C46587" w:rsidRPr="007D5606" w:rsidRDefault="00C46587" w:rsidP="00982118">
      <w:pPr>
        <w:rPr>
          <w:color w:val="000000" w:themeColor="text1"/>
        </w:rPr>
      </w:pPr>
    </w:p>
    <w:p w14:paraId="39669685" w14:textId="77777777" w:rsidR="00C46587" w:rsidRPr="007D5606" w:rsidRDefault="001A02E3" w:rsidP="00982118">
      <w:pPr>
        <w:rPr>
          <w:color w:val="000000" w:themeColor="text1"/>
        </w:rPr>
      </w:pPr>
      <w:r w:rsidRPr="007D5606">
        <w:rPr>
          <w:color w:val="000000" w:themeColor="text1"/>
        </w:rPr>
        <w:t xml:space="preserve">Adalimumabin on metotreksaattiin yhdistettynä osoitettu vähentävän nivelvaurion etenemistä röntgenkuvista mitattuna ja parantavan fyysistä toimintakykyä. </w:t>
      </w:r>
    </w:p>
    <w:p w14:paraId="2FA9300E" w14:textId="77777777" w:rsidR="00C46587" w:rsidRPr="007D5606" w:rsidRDefault="00C46587" w:rsidP="00982118">
      <w:pPr>
        <w:rPr>
          <w:color w:val="000000" w:themeColor="text1"/>
        </w:rPr>
      </w:pPr>
    </w:p>
    <w:p w14:paraId="08A5445C" w14:textId="77777777" w:rsidR="00C46587" w:rsidRPr="007D5606" w:rsidRDefault="00566288" w:rsidP="00ED34EF">
      <w:pPr>
        <w:keepNext/>
        <w:rPr>
          <w:color w:val="000000" w:themeColor="text1"/>
          <w:u w:val="single"/>
        </w:rPr>
      </w:pPr>
      <w:r w:rsidRPr="007D5606">
        <w:rPr>
          <w:color w:val="000000" w:themeColor="text1"/>
          <w:u w:val="single"/>
        </w:rPr>
        <w:lastRenderedPageBreak/>
        <w:t>Idiopaattinen juveniili artriitti</w:t>
      </w:r>
    </w:p>
    <w:p w14:paraId="473C2489" w14:textId="77777777" w:rsidR="00C46587" w:rsidRPr="007D5606" w:rsidRDefault="00C46587" w:rsidP="00ED34EF">
      <w:pPr>
        <w:keepNext/>
        <w:rPr>
          <w:color w:val="000000" w:themeColor="text1"/>
        </w:rPr>
      </w:pPr>
    </w:p>
    <w:p w14:paraId="69526E90" w14:textId="77777777" w:rsidR="00C46587" w:rsidRPr="007D5606" w:rsidRDefault="00C46587" w:rsidP="00ED34EF">
      <w:pPr>
        <w:keepNext/>
        <w:rPr>
          <w:i/>
          <w:color w:val="000000" w:themeColor="text1"/>
        </w:rPr>
      </w:pPr>
      <w:r w:rsidRPr="007D5606">
        <w:rPr>
          <w:i/>
          <w:color w:val="000000" w:themeColor="text1"/>
        </w:rPr>
        <w:t xml:space="preserve">Idiopaattinen juveniili polyartriitti </w:t>
      </w:r>
    </w:p>
    <w:p w14:paraId="1A687F81" w14:textId="77777777" w:rsidR="00C46587" w:rsidRPr="007D5606" w:rsidRDefault="00C46587" w:rsidP="00ED34EF">
      <w:pPr>
        <w:keepNext/>
        <w:rPr>
          <w:color w:val="000000" w:themeColor="text1"/>
        </w:rPr>
      </w:pPr>
    </w:p>
    <w:p w14:paraId="35F02EA3" w14:textId="77777777" w:rsidR="00C46587" w:rsidRPr="007D5606" w:rsidRDefault="006A1144" w:rsidP="00982118">
      <w:pPr>
        <w:rPr>
          <w:color w:val="000000" w:themeColor="text1"/>
        </w:rPr>
      </w:pPr>
      <w:r w:rsidRPr="007D5606">
        <w:rPr>
          <w:color w:val="000000" w:themeColor="text1"/>
        </w:rPr>
        <w:t>Amsparity yhdessä metotreksaatin kanssa on tarkoitettu käytettäväksi aktiivisen idiopaattisen juveniili polyartriitin hoitoon vähintään 2</w:t>
      </w:r>
      <w:r w:rsidRPr="007D5606">
        <w:rPr>
          <w:color w:val="000000" w:themeColor="text1"/>
        </w:rPr>
        <w:noBreakHyphen/>
        <w:t>vuotiailla potilailla, kun yhdellä tai useammalla DMARD-lääkkeellä ei ole saatu riittävää vastetta. Amsparity-valmistetta voidaan antaa myös yksinään, jos potilas ei siedä metotreksaattia tai metotreksaattihoidon jatkaminen ei ole tarkoituksenmukaista (monoterapian teho, ks. kohta 5.1). Adalimumabia ei ole tutkittu alle 2</w:t>
      </w:r>
      <w:r w:rsidRPr="007D5606">
        <w:rPr>
          <w:color w:val="000000" w:themeColor="text1"/>
        </w:rPr>
        <w:noBreakHyphen/>
        <w:t xml:space="preserve">vuotiailla potilailla. </w:t>
      </w:r>
    </w:p>
    <w:p w14:paraId="5A39F496" w14:textId="77777777" w:rsidR="00C46587" w:rsidRPr="007D5606" w:rsidRDefault="00C46587" w:rsidP="00982118">
      <w:pPr>
        <w:rPr>
          <w:color w:val="000000" w:themeColor="text1"/>
        </w:rPr>
      </w:pPr>
    </w:p>
    <w:p w14:paraId="7C69025E" w14:textId="77777777" w:rsidR="00C46587" w:rsidRPr="007D5606" w:rsidRDefault="00C46587" w:rsidP="00982118">
      <w:pPr>
        <w:keepNext/>
        <w:rPr>
          <w:i/>
          <w:color w:val="000000" w:themeColor="text1"/>
        </w:rPr>
      </w:pPr>
      <w:r w:rsidRPr="007D5606">
        <w:rPr>
          <w:i/>
          <w:color w:val="000000" w:themeColor="text1"/>
        </w:rPr>
        <w:t xml:space="preserve">Entesiitteihin liittyvä artriitti </w:t>
      </w:r>
    </w:p>
    <w:p w14:paraId="638CD538" w14:textId="77777777" w:rsidR="00C46587" w:rsidRPr="007D5606" w:rsidRDefault="00C46587" w:rsidP="00ED34EF">
      <w:pPr>
        <w:keepNext/>
        <w:rPr>
          <w:color w:val="000000" w:themeColor="text1"/>
        </w:rPr>
      </w:pPr>
    </w:p>
    <w:p w14:paraId="2CDCB5F6" w14:textId="77777777" w:rsidR="00C46587" w:rsidRPr="007D5606" w:rsidRDefault="006A1144" w:rsidP="00982118">
      <w:pPr>
        <w:rPr>
          <w:color w:val="000000" w:themeColor="text1"/>
        </w:rPr>
      </w:pPr>
      <w:r w:rsidRPr="007D5606">
        <w:rPr>
          <w:color w:val="000000" w:themeColor="text1"/>
        </w:rPr>
        <w:t>Amsparity on tarkoitettu aktiivisen entesiitteihin liittyvän artriitin hoitoon 6</w:t>
      </w:r>
      <w:r w:rsidRPr="007D5606">
        <w:rPr>
          <w:color w:val="000000" w:themeColor="text1"/>
        </w:rPr>
        <w:noBreakHyphen/>
        <w:t xml:space="preserve">vuotiailla ja sitä vanhemmilla potilailla, kun tavanomaisilla hoidoilla ei ole saatu riittävää vastetta tai ne ovat olleet huonosti siedettyjä (ks. kohta 5.1). </w:t>
      </w:r>
    </w:p>
    <w:p w14:paraId="2A3D786F" w14:textId="77777777" w:rsidR="00C46587" w:rsidRPr="007D5606" w:rsidRDefault="00C46587" w:rsidP="00982118">
      <w:pPr>
        <w:rPr>
          <w:color w:val="000000" w:themeColor="text1"/>
        </w:rPr>
      </w:pPr>
    </w:p>
    <w:p w14:paraId="1341FA8A" w14:textId="77777777" w:rsidR="00C46587" w:rsidRPr="007D5606" w:rsidRDefault="00C46587" w:rsidP="00ED34EF">
      <w:pPr>
        <w:keepNext/>
        <w:rPr>
          <w:color w:val="000000" w:themeColor="text1"/>
          <w:u w:val="single"/>
        </w:rPr>
      </w:pPr>
      <w:r w:rsidRPr="007D5606">
        <w:rPr>
          <w:color w:val="000000" w:themeColor="text1"/>
          <w:u w:val="single"/>
        </w:rPr>
        <w:t xml:space="preserve">Aksiaalinen spondylartriitti </w:t>
      </w:r>
    </w:p>
    <w:p w14:paraId="65354D28" w14:textId="77777777" w:rsidR="00C46587" w:rsidRPr="007D5606" w:rsidRDefault="00C46587" w:rsidP="00ED34EF">
      <w:pPr>
        <w:keepNext/>
        <w:rPr>
          <w:color w:val="000000" w:themeColor="text1"/>
        </w:rPr>
      </w:pPr>
    </w:p>
    <w:p w14:paraId="48DDED3E" w14:textId="77777777" w:rsidR="00C46587" w:rsidRPr="007D5606" w:rsidRDefault="00C46587" w:rsidP="00ED34EF">
      <w:pPr>
        <w:keepNext/>
        <w:rPr>
          <w:i/>
          <w:color w:val="000000" w:themeColor="text1"/>
        </w:rPr>
      </w:pPr>
      <w:r w:rsidRPr="007D5606">
        <w:rPr>
          <w:i/>
          <w:color w:val="000000" w:themeColor="text1"/>
        </w:rPr>
        <w:t xml:space="preserve">Selkärankareuma </w:t>
      </w:r>
    </w:p>
    <w:p w14:paraId="04E34B14" w14:textId="77777777" w:rsidR="00C46587" w:rsidRPr="007D5606" w:rsidRDefault="00C46587" w:rsidP="00ED34EF">
      <w:pPr>
        <w:keepNext/>
        <w:rPr>
          <w:color w:val="000000" w:themeColor="text1"/>
        </w:rPr>
      </w:pPr>
    </w:p>
    <w:p w14:paraId="1EC3F2CB" w14:textId="77777777" w:rsidR="00C46587" w:rsidRPr="007D5606" w:rsidRDefault="006A1144" w:rsidP="00982118">
      <w:pPr>
        <w:rPr>
          <w:color w:val="000000" w:themeColor="text1"/>
        </w:rPr>
      </w:pPr>
      <w:r w:rsidRPr="007D5606">
        <w:rPr>
          <w:color w:val="000000" w:themeColor="text1"/>
        </w:rPr>
        <w:t xml:space="preserve">Amsparity on tarkoitettu vaikean aktiivisen selkärankareuman hoitoon aikuisilla, kun potilaan vaste tavanomaisille hoidoille on ollut riittämätön. </w:t>
      </w:r>
    </w:p>
    <w:p w14:paraId="5E4615E2" w14:textId="77777777" w:rsidR="00C46587" w:rsidRPr="007D5606" w:rsidRDefault="00C46587" w:rsidP="00982118">
      <w:pPr>
        <w:rPr>
          <w:color w:val="000000" w:themeColor="text1"/>
        </w:rPr>
      </w:pPr>
    </w:p>
    <w:p w14:paraId="41C26B86" w14:textId="77777777" w:rsidR="00C46587" w:rsidRPr="007D5606" w:rsidRDefault="00C46587" w:rsidP="00ED34EF">
      <w:pPr>
        <w:keepNext/>
        <w:rPr>
          <w:i/>
          <w:color w:val="000000" w:themeColor="text1"/>
        </w:rPr>
      </w:pPr>
      <w:r w:rsidRPr="007D5606">
        <w:rPr>
          <w:i/>
          <w:color w:val="000000" w:themeColor="text1"/>
        </w:rPr>
        <w:t xml:space="preserve">Aksiaalinen spondylartriitti (ilman radiografista näyttöä selkärankareumasta) </w:t>
      </w:r>
    </w:p>
    <w:p w14:paraId="5AA3C726" w14:textId="77777777" w:rsidR="00C46587" w:rsidRPr="007D5606" w:rsidRDefault="00C46587" w:rsidP="00ED34EF">
      <w:pPr>
        <w:keepNext/>
        <w:rPr>
          <w:color w:val="000000" w:themeColor="text1"/>
        </w:rPr>
      </w:pPr>
    </w:p>
    <w:p w14:paraId="581BE3FB" w14:textId="77777777" w:rsidR="00C46587" w:rsidRPr="007D5606" w:rsidRDefault="006A1144" w:rsidP="00982118">
      <w:pPr>
        <w:rPr>
          <w:color w:val="000000" w:themeColor="text1"/>
        </w:rPr>
      </w:pPr>
      <w:r w:rsidRPr="007D5606">
        <w:rPr>
          <w:color w:val="000000" w:themeColor="text1"/>
        </w:rPr>
        <w:t xml:space="preserve">Amsparity on tarkoitettu vaikean aksiaalisen spondylartriitin (ilman radiografista näyttöä selkärankareumasta, mutta selvät merkit tulehduksesta magneettikuvissa ja/tai kohonnut CRP) hoitoon aikuisilla, jotka eivät ole saaneet riittävää vastetta NSAID:lle tai jotka eivät siedä NSAID-hoitoa. </w:t>
      </w:r>
    </w:p>
    <w:p w14:paraId="4105F298" w14:textId="77777777" w:rsidR="00C46587" w:rsidRPr="007D5606" w:rsidRDefault="00C46587" w:rsidP="00982118">
      <w:pPr>
        <w:rPr>
          <w:color w:val="000000" w:themeColor="text1"/>
        </w:rPr>
      </w:pPr>
    </w:p>
    <w:p w14:paraId="1C3885F7" w14:textId="77777777" w:rsidR="00C46587" w:rsidRPr="007D5606" w:rsidRDefault="00566288" w:rsidP="00ED34EF">
      <w:pPr>
        <w:keepNext/>
        <w:rPr>
          <w:color w:val="000000" w:themeColor="text1"/>
          <w:u w:val="single"/>
        </w:rPr>
      </w:pPr>
      <w:r w:rsidRPr="007D5606">
        <w:rPr>
          <w:color w:val="000000" w:themeColor="text1"/>
          <w:u w:val="single"/>
        </w:rPr>
        <w:t>Nivelpsoriaasi</w:t>
      </w:r>
    </w:p>
    <w:p w14:paraId="3F7818EA" w14:textId="77777777" w:rsidR="00C46587" w:rsidRPr="007D5606" w:rsidRDefault="00C46587" w:rsidP="00ED34EF">
      <w:pPr>
        <w:keepNext/>
        <w:rPr>
          <w:color w:val="000000" w:themeColor="text1"/>
        </w:rPr>
      </w:pPr>
    </w:p>
    <w:p w14:paraId="7D60AE15" w14:textId="77777777" w:rsidR="00C46587" w:rsidRPr="007D5606" w:rsidRDefault="006A1144" w:rsidP="00982118">
      <w:pPr>
        <w:rPr>
          <w:color w:val="000000" w:themeColor="text1"/>
        </w:rPr>
      </w:pPr>
      <w:r w:rsidRPr="007D5606">
        <w:rPr>
          <w:color w:val="000000" w:themeColor="text1"/>
        </w:rPr>
        <w:t xml:space="preserve">Amsparity on tarkoitettu aktiivisen ja progressiivisen nivelpsoriaasin hoitoon aikuisilla, kun potilaan vaste aiemmalle DMARD-hoidolle on ollut riittämätön. Amsparity-valmisteen on osoitettu hidastavan röntgenkuvissa todettavien perifeeristen nivelvaurioiden etenemistä symmetristä polyartikulaarista nivelpsoriaasia sairastavilla potilailla (ks. kohta 5.1) ja parantavan potilaiden fyysistä toimintakykyä. </w:t>
      </w:r>
    </w:p>
    <w:p w14:paraId="01035D1C" w14:textId="77777777" w:rsidR="00C46587" w:rsidRPr="007D5606" w:rsidRDefault="00C46587" w:rsidP="00982118">
      <w:pPr>
        <w:rPr>
          <w:color w:val="000000" w:themeColor="text1"/>
        </w:rPr>
      </w:pPr>
    </w:p>
    <w:p w14:paraId="7917A9D9" w14:textId="77777777" w:rsidR="00C46587" w:rsidRPr="007D5606" w:rsidRDefault="00C46587" w:rsidP="00ED34EF">
      <w:pPr>
        <w:keepNext/>
        <w:rPr>
          <w:color w:val="000000" w:themeColor="text1"/>
          <w:u w:val="single"/>
        </w:rPr>
      </w:pPr>
      <w:r w:rsidRPr="007D5606">
        <w:rPr>
          <w:color w:val="000000" w:themeColor="text1"/>
          <w:u w:val="single"/>
        </w:rPr>
        <w:t>Psoriaasi</w:t>
      </w:r>
    </w:p>
    <w:p w14:paraId="1BDBF042" w14:textId="77777777" w:rsidR="00C46587" w:rsidRPr="007D5606" w:rsidRDefault="00C46587" w:rsidP="00ED34EF">
      <w:pPr>
        <w:keepNext/>
        <w:rPr>
          <w:color w:val="000000" w:themeColor="text1"/>
        </w:rPr>
      </w:pPr>
    </w:p>
    <w:p w14:paraId="5F9CCDBF" w14:textId="77777777" w:rsidR="00C46587" w:rsidRPr="007D5606" w:rsidRDefault="006A1144" w:rsidP="00982118">
      <w:pPr>
        <w:rPr>
          <w:color w:val="000000" w:themeColor="text1"/>
        </w:rPr>
      </w:pPr>
      <w:r w:rsidRPr="007D5606">
        <w:rPr>
          <w:color w:val="000000" w:themeColor="text1"/>
        </w:rPr>
        <w:t xml:space="preserve">Amsparity on tarkoitettu keskivaikean tai vaikean läiskäpsoriaasin hoitoon aikuispotilailla, joille harkitaan systeemistä hoitoa. </w:t>
      </w:r>
    </w:p>
    <w:p w14:paraId="1D8DF3F4" w14:textId="77777777" w:rsidR="00C46587" w:rsidRPr="007D5606" w:rsidRDefault="00C46587" w:rsidP="00982118">
      <w:pPr>
        <w:rPr>
          <w:color w:val="000000" w:themeColor="text1"/>
        </w:rPr>
      </w:pPr>
    </w:p>
    <w:p w14:paraId="69D489C4" w14:textId="77777777" w:rsidR="00C46587" w:rsidRPr="007D5606" w:rsidRDefault="00BD3A11" w:rsidP="00ED34EF">
      <w:pPr>
        <w:keepNext/>
        <w:rPr>
          <w:color w:val="000000" w:themeColor="text1"/>
          <w:u w:val="single"/>
        </w:rPr>
      </w:pPr>
      <w:r w:rsidRPr="007D5606">
        <w:rPr>
          <w:color w:val="000000" w:themeColor="text1"/>
          <w:u w:val="single"/>
        </w:rPr>
        <w:t>Läiskäpsoriaasi lapsilla</w:t>
      </w:r>
    </w:p>
    <w:p w14:paraId="19B611E7" w14:textId="77777777" w:rsidR="00C46587" w:rsidRPr="007D5606" w:rsidRDefault="00C46587" w:rsidP="00ED34EF">
      <w:pPr>
        <w:keepNext/>
        <w:rPr>
          <w:color w:val="000000" w:themeColor="text1"/>
        </w:rPr>
      </w:pPr>
    </w:p>
    <w:p w14:paraId="78D97B65" w14:textId="77777777" w:rsidR="00C46587" w:rsidRPr="007D5606" w:rsidRDefault="006A1144" w:rsidP="00982118">
      <w:pPr>
        <w:rPr>
          <w:color w:val="000000" w:themeColor="text1"/>
        </w:rPr>
      </w:pPr>
      <w:r w:rsidRPr="007D5606">
        <w:rPr>
          <w:color w:val="000000" w:themeColor="text1"/>
        </w:rPr>
        <w:t>Amsparity on tarkoitettu vaikean, kroonisen läiskäpsoriaasin hoitoon vähintään 4</w:t>
      </w:r>
      <w:r w:rsidRPr="007D5606">
        <w:rPr>
          <w:color w:val="000000" w:themeColor="text1"/>
        </w:rPr>
        <w:noBreakHyphen/>
        <w:t xml:space="preserve">vuotiailla lapsilla ja nuorilla, joilla paikallishoito ja valohoidot eivät ole tuottaneet riittävää vastetta tai joille ne eivät sovellu. </w:t>
      </w:r>
    </w:p>
    <w:p w14:paraId="4A5FBF89" w14:textId="77777777" w:rsidR="00C46587" w:rsidRPr="007D5606" w:rsidRDefault="00C46587" w:rsidP="00982118">
      <w:pPr>
        <w:rPr>
          <w:color w:val="000000" w:themeColor="text1"/>
        </w:rPr>
      </w:pPr>
    </w:p>
    <w:p w14:paraId="5643CFB2" w14:textId="77777777" w:rsidR="00C46587" w:rsidRPr="007D5606" w:rsidRDefault="00BD3A11" w:rsidP="00ED34EF">
      <w:pPr>
        <w:keepNext/>
        <w:rPr>
          <w:color w:val="000000" w:themeColor="text1"/>
          <w:u w:val="single"/>
        </w:rPr>
      </w:pPr>
      <w:r w:rsidRPr="007D5606">
        <w:rPr>
          <w:color w:val="000000" w:themeColor="text1"/>
          <w:u w:val="single"/>
        </w:rPr>
        <w:t>Hidradenitis suppurativa (HS-tauti)</w:t>
      </w:r>
    </w:p>
    <w:p w14:paraId="0283D335" w14:textId="77777777" w:rsidR="00C46587" w:rsidRPr="007D5606" w:rsidRDefault="00C46587" w:rsidP="00ED34EF">
      <w:pPr>
        <w:keepNext/>
        <w:rPr>
          <w:color w:val="000000" w:themeColor="text1"/>
        </w:rPr>
      </w:pPr>
    </w:p>
    <w:p w14:paraId="164A4F2E" w14:textId="77777777" w:rsidR="00C46587" w:rsidRPr="007D5606" w:rsidRDefault="006A1144" w:rsidP="00982118">
      <w:pPr>
        <w:rPr>
          <w:color w:val="000000" w:themeColor="text1"/>
        </w:rPr>
      </w:pPr>
      <w:r w:rsidRPr="007D5606">
        <w:rPr>
          <w:color w:val="000000" w:themeColor="text1"/>
        </w:rPr>
        <w:t xml:space="preserve">Amsparity on tarkoitettu keskivaikean ja vaikean aktiivisen hidradenitis suppurativan (taiveaknen) hoitoon aikuisille ja nuorille 12 vuoden iästä alkaen, kun tavanomaisella systeemisellä HS-hoidolla ei ole saatu riittävää vastetta (ks. kohdat 5.1 ja 5.2). </w:t>
      </w:r>
    </w:p>
    <w:p w14:paraId="3BCC50A9" w14:textId="77777777" w:rsidR="00C46587" w:rsidRPr="007D5606" w:rsidRDefault="00C46587" w:rsidP="00982118">
      <w:pPr>
        <w:rPr>
          <w:color w:val="000000" w:themeColor="text1"/>
        </w:rPr>
      </w:pPr>
    </w:p>
    <w:p w14:paraId="283F2FAC" w14:textId="77777777" w:rsidR="00C46587" w:rsidRPr="007D5606" w:rsidRDefault="00BD3A11" w:rsidP="00ED34EF">
      <w:pPr>
        <w:keepNext/>
        <w:rPr>
          <w:color w:val="000000" w:themeColor="text1"/>
          <w:u w:val="single"/>
        </w:rPr>
      </w:pPr>
      <w:r w:rsidRPr="007D5606">
        <w:rPr>
          <w:color w:val="000000" w:themeColor="text1"/>
          <w:u w:val="single"/>
        </w:rPr>
        <w:t>Crohnin tauti</w:t>
      </w:r>
    </w:p>
    <w:p w14:paraId="1B14AFE1" w14:textId="77777777" w:rsidR="00C46587" w:rsidRPr="007D5606" w:rsidRDefault="00C46587" w:rsidP="00ED34EF">
      <w:pPr>
        <w:keepNext/>
        <w:rPr>
          <w:color w:val="000000" w:themeColor="text1"/>
        </w:rPr>
      </w:pPr>
    </w:p>
    <w:p w14:paraId="03AC0EC7" w14:textId="77777777" w:rsidR="00C46587" w:rsidRPr="007D5606" w:rsidRDefault="006A1144" w:rsidP="00982118">
      <w:pPr>
        <w:rPr>
          <w:color w:val="000000" w:themeColor="text1"/>
        </w:rPr>
      </w:pPr>
      <w:r w:rsidRPr="007D5606">
        <w:rPr>
          <w:color w:val="000000" w:themeColor="text1"/>
        </w:rPr>
        <w:t xml:space="preserve">Amsparity on tarkoitettu keskivaikean tai vaikean aktiivisen Crohnin taudin hoitoon aikuisille potilaille, joilla täysimääräinen ja riittävä kortikosteroidihoito ja/tai immunosuppressanttihoito ei ole </w:t>
      </w:r>
      <w:r w:rsidRPr="007D5606">
        <w:rPr>
          <w:color w:val="000000" w:themeColor="text1"/>
        </w:rPr>
        <w:lastRenderedPageBreak/>
        <w:t xml:space="preserve">saanut aikaan hoitovastetta, sekä potilaille, jotka eivät siedä tällaisia hoitoja tai joilla on tällaisille hoidoille jokin lääketieteellinen vasta-aihe. </w:t>
      </w:r>
    </w:p>
    <w:p w14:paraId="7ABF9911" w14:textId="77777777" w:rsidR="00C46587" w:rsidRPr="007D5606" w:rsidRDefault="00C46587" w:rsidP="00982118">
      <w:pPr>
        <w:rPr>
          <w:color w:val="000000" w:themeColor="text1"/>
        </w:rPr>
      </w:pPr>
    </w:p>
    <w:p w14:paraId="23602AE5" w14:textId="77777777" w:rsidR="00C46587" w:rsidRPr="007D5606" w:rsidRDefault="00C46587" w:rsidP="00982118">
      <w:pPr>
        <w:keepNext/>
        <w:rPr>
          <w:color w:val="000000" w:themeColor="text1"/>
          <w:u w:val="single"/>
        </w:rPr>
      </w:pPr>
      <w:r w:rsidRPr="007D5606">
        <w:rPr>
          <w:color w:val="000000" w:themeColor="text1"/>
          <w:u w:val="single"/>
        </w:rPr>
        <w:t>Crohnin tauti lapsilla</w:t>
      </w:r>
    </w:p>
    <w:p w14:paraId="3B5A67A3" w14:textId="77777777" w:rsidR="00C46587" w:rsidRPr="007D5606" w:rsidRDefault="00C46587" w:rsidP="00DC3A99">
      <w:pPr>
        <w:keepNext/>
        <w:rPr>
          <w:color w:val="000000" w:themeColor="text1"/>
        </w:rPr>
      </w:pPr>
    </w:p>
    <w:p w14:paraId="1646A6E4" w14:textId="77777777" w:rsidR="00C46587" w:rsidRPr="007D5606" w:rsidRDefault="006A1144" w:rsidP="00982118">
      <w:pPr>
        <w:rPr>
          <w:color w:val="000000" w:themeColor="text1"/>
        </w:rPr>
      </w:pPr>
      <w:r w:rsidRPr="007D5606">
        <w:rPr>
          <w:color w:val="000000" w:themeColor="text1"/>
        </w:rPr>
        <w:t>Amsparity on tarkoitettu keskivaikean tai vaikean, aktiivisen Crohnin taudin hoitoon vähintään 6</w:t>
      </w:r>
      <w:r w:rsidRPr="007D5606">
        <w:rPr>
          <w:color w:val="000000" w:themeColor="text1"/>
        </w:rPr>
        <w:noBreakHyphen/>
        <w:t xml:space="preserve">vuotiailla lapsipotilailla, kun tavanomaisilla hoidoilla (mm. primaarinen ravitsemushoito ja kortikosteroidi ja/tai immunomodulantti) ei ole saavutettu riittävää vastetta tai ne ovat olleet huonosti siedettyjä tai kyseiset hoidot ovat vasta-aiheisia. </w:t>
      </w:r>
    </w:p>
    <w:p w14:paraId="2F7D4807" w14:textId="77777777" w:rsidR="00C46587" w:rsidRPr="007D5606" w:rsidRDefault="00C46587" w:rsidP="00982118">
      <w:pPr>
        <w:rPr>
          <w:color w:val="000000" w:themeColor="text1"/>
        </w:rPr>
      </w:pPr>
    </w:p>
    <w:p w14:paraId="74410E28" w14:textId="77777777" w:rsidR="00C46587" w:rsidRPr="007D5606" w:rsidRDefault="00BD3A11" w:rsidP="00982118">
      <w:pPr>
        <w:keepNext/>
        <w:rPr>
          <w:color w:val="000000" w:themeColor="text1"/>
          <w:u w:val="single"/>
        </w:rPr>
      </w:pPr>
      <w:r w:rsidRPr="007D5606">
        <w:rPr>
          <w:color w:val="000000" w:themeColor="text1"/>
          <w:u w:val="single"/>
        </w:rPr>
        <w:t>Ulseratiivinen koliitti</w:t>
      </w:r>
    </w:p>
    <w:p w14:paraId="7EC8F7A8" w14:textId="77777777" w:rsidR="00C46587" w:rsidRPr="007D5606" w:rsidRDefault="00C46587" w:rsidP="00982118">
      <w:pPr>
        <w:keepNext/>
        <w:rPr>
          <w:color w:val="000000" w:themeColor="text1"/>
        </w:rPr>
      </w:pPr>
    </w:p>
    <w:p w14:paraId="7ED1F438" w14:textId="77777777" w:rsidR="00C46587" w:rsidRPr="007D5606" w:rsidRDefault="006A1144" w:rsidP="00982118">
      <w:pPr>
        <w:rPr>
          <w:color w:val="000000" w:themeColor="text1"/>
        </w:rPr>
      </w:pPr>
      <w:r w:rsidRPr="007D5606">
        <w:rPr>
          <w:color w:val="000000" w:themeColor="text1"/>
        </w:rPr>
        <w:t>Amsparity on tarkoitettu keskivaikean tai vaikean aktiivisen ulseratiivisen koliitin hoitoon aikuispotilaille, joilla vaste tavanomaisille hoidoille mukaan lukien kortikosteroidi ja 6</w:t>
      </w:r>
      <w:r w:rsidRPr="007D5606">
        <w:rPr>
          <w:color w:val="000000" w:themeColor="text1"/>
        </w:rPr>
        <w:noBreakHyphen/>
        <w:t>merkaptopuriini (6</w:t>
      </w:r>
      <w:r w:rsidRPr="007D5606">
        <w:rPr>
          <w:color w:val="000000" w:themeColor="text1"/>
        </w:rPr>
        <w:noBreakHyphen/>
        <w:t xml:space="preserve">MP) tai atsatiopriini on ollut riittämätön, tai potilaille, jotka eivät siedä tällaisia hoitoja tai joilla on tällaisille hoidoille jokin lääketieteellinen vasta-aihe. </w:t>
      </w:r>
    </w:p>
    <w:p w14:paraId="579302DA" w14:textId="77777777" w:rsidR="00C46587" w:rsidRPr="007D5606" w:rsidRDefault="00C46587" w:rsidP="00982118">
      <w:pPr>
        <w:rPr>
          <w:color w:val="000000" w:themeColor="text1"/>
        </w:rPr>
      </w:pPr>
    </w:p>
    <w:p w14:paraId="3DE13E6F" w14:textId="77777777" w:rsidR="00F15A90" w:rsidRPr="007D5606" w:rsidRDefault="00F15A90" w:rsidP="00F15A90">
      <w:pPr>
        <w:rPr>
          <w:color w:val="000000" w:themeColor="text1"/>
          <w:u w:val="single"/>
        </w:rPr>
      </w:pPr>
      <w:r w:rsidRPr="007D5606">
        <w:rPr>
          <w:color w:val="000000" w:themeColor="text1"/>
          <w:u w:val="single"/>
        </w:rPr>
        <w:t>Ulseratiivinen koliitti lapsilla</w:t>
      </w:r>
    </w:p>
    <w:p w14:paraId="05250EFB" w14:textId="77777777" w:rsidR="00F15A90" w:rsidRPr="007D5606" w:rsidRDefault="00F15A90" w:rsidP="00F15A90">
      <w:pPr>
        <w:rPr>
          <w:color w:val="000000" w:themeColor="text1"/>
        </w:rPr>
      </w:pPr>
    </w:p>
    <w:p w14:paraId="79BC60D0" w14:textId="77777777" w:rsidR="00F15A90" w:rsidRPr="007D5606" w:rsidRDefault="00F15A90" w:rsidP="00F15A90">
      <w:pPr>
        <w:rPr>
          <w:color w:val="000000" w:themeColor="text1"/>
        </w:rPr>
      </w:pPr>
      <w:r w:rsidRPr="007D5606">
        <w:rPr>
          <w:color w:val="000000" w:themeColor="text1"/>
        </w:rPr>
        <w:t>Amsparity on tarkoitettu keskivaikean tai vaikean, aktiivisen ulseratiivisen koliitin hoitoon lapsille 6 vuoden iästä alkaen, kun tavanomaisilla hoidoilla (mm. kortikosteroidit ja/tai 6</w:t>
      </w:r>
      <w:r w:rsidRPr="007D5606">
        <w:rPr>
          <w:color w:val="000000" w:themeColor="text1"/>
        </w:rPr>
        <w:noBreakHyphen/>
        <w:t>merkaptopuriini (6</w:t>
      </w:r>
      <w:r w:rsidRPr="007D5606">
        <w:rPr>
          <w:color w:val="000000" w:themeColor="text1"/>
        </w:rPr>
        <w:noBreakHyphen/>
        <w:t>MP) tai atsatiopriini (AZA)) ei ole saavutettu riittävää vastetta tai ne ovat olleet huonosti siedettyjä tai kyseiset hoidot ovat vasta-aiheisia.</w:t>
      </w:r>
    </w:p>
    <w:p w14:paraId="4ADAFD27" w14:textId="77777777" w:rsidR="00F15A90" w:rsidRPr="007D5606" w:rsidRDefault="00F15A90" w:rsidP="00F15A90">
      <w:pPr>
        <w:rPr>
          <w:color w:val="000000" w:themeColor="text1"/>
        </w:rPr>
      </w:pPr>
    </w:p>
    <w:p w14:paraId="4E2EA918" w14:textId="77777777" w:rsidR="00C46587" w:rsidRPr="007D5606" w:rsidRDefault="00C46587" w:rsidP="00DC3A99">
      <w:pPr>
        <w:keepNext/>
        <w:rPr>
          <w:color w:val="000000" w:themeColor="text1"/>
          <w:u w:val="single"/>
        </w:rPr>
      </w:pPr>
      <w:r w:rsidRPr="007D5606">
        <w:rPr>
          <w:color w:val="000000" w:themeColor="text1"/>
          <w:u w:val="single"/>
        </w:rPr>
        <w:t>Uveiitti</w:t>
      </w:r>
    </w:p>
    <w:p w14:paraId="6F19D515" w14:textId="77777777" w:rsidR="00C46587" w:rsidRPr="007D5606" w:rsidRDefault="00C46587" w:rsidP="00DC3A99">
      <w:pPr>
        <w:keepNext/>
        <w:rPr>
          <w:color w:val="000000" w:themeColor="text1"/>
        </w:rPr>
      </w:pPr>
    </w:p>
    <w:p w14:paraId="4D107EE3" w14:textId="77777777" w:rsidR="00C46587" w:rsidRPr="007D5606" w:rsidRDefault="006A1144" w:rsidP="00982118">
      <w:pPr>
        <w:rPr>
          <w:color w:val="000000" w:themeColor="text1"/>
        </w:rPr>
      </w:pPr>
      <w:r w:rsidRPr="007D5606">
        <w:rPr>
          <w:color w:val="000000" w:themeColor="text1"/>
        </w:rPr>
        <w:t xml:space="preserve">Amsparity on tarkoitettu ei-infektioperäisen intermediaarisen, posteriorisen ja panuveiitin hoitoon aikuispotilaille, joilla vaste kortikosteroideille on riittämätön, joiden kortikosteroidien käyttöä täytyy rajoittaa, tai joille kortikosteroidihoito ei sovi. </w:t>
      </w:r>
    </w:p>
    <w:p w14:paraId="0CE0B8D6" w14:textId="77777777" w:rsidR="00C46587" w:rsidRPr="007D5606" w:rsidRDefault="00C46587" w:rsidP="00982118">
      <w:pPr>
        <w:rPr>
          <w:color w:val="000000" w:themeColor="text1"/>
        </w:rPr>
      </w:pPr>
    </w:p>
    <w:p w14:paraId="241FB293" w14:textId="77777777" w:rsidR="00FF5AEF" w:rsidRPr="007D5606" w:rsidRDefault="00FF5AEF" w:rsidP="00DC3A99">
      <w:pPr>
        <w:keepNext/>
        <w:rPr>
          <w:color w:val="000000" w:themeColor="text1"/>
          <w:u w:val="single"/>
        </w:rPr>
      </w:pPr>
      <w:r w:rsidRPr="007D5606">
        <w:rPr>
          <w:color w:val="000000" w:themeColor="text1"/>
          <w:u w:val="single"/>
        </w:rPr>
        <w:t>Uveiitti lapsilla</w:t>
      </w:r>
    </w:p>
    <w:p w14:paraId="6F127A28" w14:textId="77777777" w:rsidR="007D2614" w:rsidRPr="007D5606" w:rsidRDefault="007D2614" w:rsidP="00DC3A99">
      <w:pPr>
        <w:keepNext/>
        <w:rPr>
          <w:color w:val="000000" w:themeColor="text1"/>
        </w:rPr>
      </w:pPr>
    </w:p>
    <w:p w14:paraId="32E538AF" w14:textId="77777777" w:rsidR="00FF5AEF" w:rsidRPr="007D5606" w:rsidRDefault="006A1144" w:rsidP="00982118">
      <w:pPr>
        <w:rPr>
          <w:color w:val="000000" w:themeColor="text1"/>
        </w:rPr>
      </w:pPr>
      <w:r w:rsidRPr="007D5606">
        <w:rPr>
          <w:color w:val="000000" w:themeColor="text1"/>
        </w:rPr>
        <w:t>Amsparity on tarkoitettu pediatrisen kroonisen ei-infektioperäisen anteriorisen uveiitin hoitoon 2 vuoden iästä alkaen, kun tavanomaiselle hoidolle ei ole saatu riittävää vastetta tai tavanomainen hoito on ollut huonosti siedettyä, tai se ei ole tarkoituksenmukaista.</w:t>
      </w:r>
    </w:p>
    <w:p w14:paraId="1EBC57A2" w14:textId="77777777" w:rsidR="00C46587" w:rsidRPr="007D5606" w:rsidRDefault="00C46587" w:rsidP="00982118">
      <w:pPr>
        <w:rPr>
          <w:color w:val="000000" w:themeColor="text1"/>
        </w:rPr>
      </w:pPr>
    </w:p>
    <w:p w14:paraId="3A7AB553" w14:textId="77777777" w:rsidR="00C46587" w:rsidRPr="007D5606" w:rsidRDefault="00C46587" w:rsidP="00982118">
      <w:pPr>
        <w:tabs>
          <w:tab w:val="left" w:pos="562"/>
        </w:tabs>
        <w:rPr>
          <w:b/>
          <w:color w:val="000000" w:themeColor="text1"/>
        </w:rPr>
      </w:pPr>
      <w:r w:rsidRPr="007D5606">
        <w:rPr>
          <w:b/>
          <w:color w:val="000000" w:themeColor="text1"/>
        </w:rPr>
        <w:t xml:space="preserve">4.2 </w:t>
      </w:r>
      <w:r w:rsidRPr="007D5606">
        <w:rPr>
          <w:b/>
          <w:color w:val="000000" w:themeColor="text1"/>
        </w:rPr>
        <w:tab/>
        <w:t xml:space="preserve">Annostus ja antotapa </w:t>
      </w:r>
    </w:p>
    <w:p w14:paraId="108AF1F8" w14:textId="77777777" w:rsidR="00C46587" w:rsidRPr="007D5606" w:rsidRDefault="00C46587" w:rsidP="00982118">
      <w:pPr>
        <w:rPr>
          <w:color w:val="000000" w:themeColor="text1"/>
        </w:rPr>
      </w:pPr>
    </w:p>
    <w:p w14:paraId="3D716F24" w14:textId="77777777" w:rsidR="00C46587" w:rsidRPr="007D5606" w:rsidRDefault="006A1144" w:rsidP="00982118">
      <w:pPr>
        <w:rPr>
          <w:color w:val="000000" w:themeColor="text1"/>
        </w:rPr>
      </w:pPr>
      <w:r w:rsidRPr="007D5606">
        <w:rPr>
          <w:color w:val="000000" w:themeColor="text1"/>
        </w:rPr>
        <w:t xml:space="preserve">Amsparity-hoito tulee toteuttaa indikaation mukaiseen diagnosointiin ja hoitoon perehtyneen erikoislääkärin aloittamana ja valvonnassa. Silmätautien erikoislääkäreitä kehotetaan konsultoimaan asianmukaista erikoislääkäriä ennen Amsparity-hoidon aloitusta (ks. kohta 4.4). Amsparity-hoitoa saaville potilaille tulee antaa Potilaskortti. </w:t>
      </w:r>
    </w:p>
    <w:p w14:paraId="43C18CD2" w14:textId="77777777" w:rsidR="00C46587" w:rsidRPr="007D5606" w:rsidRDefault="00C46587" w:rsidP="00982118">
      <w:pPr>
        <w:rPr>
          <w:color w:val="000000" w:themeColor="text1"/>
        </w:rPr>
      </w:pPr>
    </w:p>
    <w:p w14:paraId="73443ED6" w14:textId="77777777" w:rsidR="00C46587" w:rsidRPr="007D5606" w:rsidRDefault="00665881" w:rsidP="00982118">
      <w:pPr>
        <w:rPr>
          <w:color w:val="000000" w:themeColor="text1"/>
        </w:rPr>
      </w:pPr>
      <w:r w:rsidRPr="007D5606">
        <w:rPr>
          <w:color w:val="000000" w:themeColor="text1"/>
        </w:rPr>
        <w:t xml:space="preserve">Kun potilas hallitsee pistämistekniikan kunnolla, hän voi pistää Amsparity-annoksensa itse, jos lääkäri pitää tätä soveliaana ja seuraa tarvittaessa potilaan tilaa. </w:t>
      </w:r>
    </w:p>
    <w:p w14:paraId="1C2B7CD3" w14:textId="77777777" w:rsidR="00C46587" w:rsidRPr="007D5606" w:rsidRDefault="00C46587" w:rsidP="00982118">
      <w:pPr>
        <w:rPr>
          <w:color w:val="000000" w:themeColor="text1"/>
        </w:rPr>
      </w:pPr>
    </w:p>
    <w:p w14:paraId="4B605F7A" w14:textId="77777777" w:rsidR="00C46587" w:rsidRPr="007D5606" w:rsidRDefault="00C46587" w:rsidP="00982118">
      <w:pPr>
        <w:rPr>
          <w:color w:val="000000" w:themeColor="text1"/>
        </w:rPr>
      </w:pPr>
      <w:r w:rsidRPr="007D5606">
        <w:rPr>
          <w:color w:val="000000" w:themeColor="text1"/>
        </w:rPr>
        <w:t xml:space="preserve">Muut samanaikaiset hoidot (esim. kortikosteroidit ja/tai immunomoduloivat hoidot) tulee optimoida Amsparity-hoidon aikana. </w:t>
      </w:r>
    </w:p>
    <w:p w14:paraId="4B3BA755" w14:textId="77777777" w:rsidR="00C46587" w:rsidRPr="007D5606" w:rsidRDefault="00C46587" w:rsidP="00982118">
      <w:pPr>
        <w:rPr>
          <w:color w:val="000000" w:themeColor="text1"/>
        </w:rPr>
      </w:pPr>
    </w:p>
    <w:p w14:paraId="4A8F43D1" w14:textId="77777777" w:rsidR="00C46587" w:rsidRPr="007D5606" w:rsidRDefault="00435311" w:rsidP="00DC3A99">
      <w:pPr>
        <w:keepNext/>
        <w:rPr>
          <w:color w:val="000000" w:themeColor="text1"/>
          <w:u w:val="single"/>
        </w:rPr>
      </w:pPr>
      <w:r w:rsidRPr="007D5606">
        <w:rPr>
          <w:color w:val="000000" w:themeColor="text1"/>
          <w:u w:val="single"/>
        </w:rPr>
        <w:t>Annostus</w:t>
      </w:r>
    </w:p>
    <w:p w14:paraId="75297DE4" w14:textId="77777777" w:rsidR="00C46587" w:rsidRPr="007D5606" w:rsidRDefault="00C46587" w:rsidP="00DC3A99">
      <w:pPr>
        <w:keepNext/>
        <w:rPr>
          <w:color w:val="000000" w:themeColor="text1"/>
        </w:rPr>
      </w:pPr>
    </w:p>
    <w:p w14:paraId="53CF9348" w14:textId="77777777" w:rsidR="00C46587" w:rsidRPr="007D5606" w:rsidRDefault="00C46587" w:rsidP="00DC3A99">
      <w:pPr>
        <w:keepNext/>
        <w:rPr>
          <w:i/>
          <w:color w:val="000000" w:themeColor="text1"/>
        </w:rPr>
      </w:pPr>
      <w:r w:rsidRPr="007D5606">
        <w:rPr>
          <w:i/>
          <w:color w:val="000000" w:themeColor="text1"/>
        </w:rPr>
        <w:t xml:space="preserve">Nivelreuma </w:t>
      </w:r>
    </w:p>
    <w:p w14:paraId="5D5209F2" w14:textId="77777777" w:rsidR="00C46587" w:rsidRPr="007D5606" w:rsidRDefault="00C46587" w:rsidP="00DC3A99">
      <w:pPr>
        <w:keepNext/>
        <w:rPr>
          <w:color w:val="000000" w:themeColor="text1"/>
        </w:rPr>
      </w:pPr>
    </w:p>
    <w:p w14:paraId="2F546C1F" w14:textId="77777777" w:rsidR="00C46587" w:rsidRPr="007D5606" w:rsidRDefault="00C46587" w:rsidP="00982118">
      <w:pPr>
        <w:rPr>
          <w:color w:val="000000" w:themeColor="text1"/>
        </w:rPr>
      </w:pPr>
      <w:r w:rsidRPr="007D5606">
        <w:rPr>
          <w:color w:val="000000" w:themeColor="text1"/>
        </w:rPr>
        <w:t xml:space="preserve">Amsparity-valmisteen annossuositus aikuisille nivelreumapotilaille on 40 mg adalimumabia kerta-annoksena joka toinen viikko pistoksena ihon alle. Metotreksaattihoitoa tulee jatkaa Amsparity-hoidon aikana. </w:t>
      </w:r>
    </w:p>
    <w:p w14:paraId="54C4A79E" w14:textId="77777777" w:rsidR="00C46587" w:rsidRPr="007D5606" w:rsidRDefault="00C46587" w:rsidP="00982118">
      <w:pPr>
        <w:rPr>
          <w:color w:val="000000" w:themeColor="text1"/>
        </w:rPr>
      </w:pPr>
    </w:p>
    <w:p w14:paraId="175F47BF" w14:textId="77777777" w:rsidR="00C46587" w:rsidRPr="007D5606" w:rsidRDefault="00C46587" w:rsidP="00982118">
      <w:pPr>
        <w:rPr>
          <w:color w:val="000000" w:themeColor="text1"/>
        </w:rPr>
      </w:pPr>
      <w:r w:rsidRPr="007D5606">
        <w:rPr>
          <w:color w:val="000000" w:themeColor="text1"/>
        </w:rPr>
        <w:lastRenderedPageBreak/>
        <w:t xml:space="preserve">Glukokortikoidien, salisylaattien, steroideihin kuulumattomien tulehduskipulääkkeiden tai kipulääkkeiden käyttöä voidaan jatkaa Amsparity-hoidon aikana. Yhdistäminen muihin taudin kulkuun vaikuttaviin lääkkeisiin metotreksaattia lukuun ottamatta, ks. kohdat 4.4 ja 5.1. </w:t>
      </w:r>
    </w:p>
    <w:p w14:paraId="3D501AB7" w14:textId="77777777" w:rsidR="00C46587" w:rsidRPr="007D5606" w:rsidRDefault="00C46587" w:rsidP="00982118">
      <w:pPr>
        <w:rPr>
          <w:color w:val="000000" w:themeColor="text1"/>
        </w:rPr>
      </w:pPr>
    </w:p>
    <w:p w14:paraId="451DBE64" w14:textId="77777777" w:rsidR="00C46587" w:rsidRPr="007D5606" w:rsidRDefault="00C46587" w:rsidP="00982118">
      <w:pPr>
        <w:autoSpaceDE w:val="0"/>
        <w:autoSpaceDN w:val="0"/>
        <w:adjustRightInd w:val="0"/>
        <w:rPr>
          <w:color w:val="000000" w:themeColor="text1"/>
        </w:rPr>
      </w:pPr>
      <w:r w:rsidRPr="007D5606">
        <w:rPr>
          <w:color w:val="000000" w:themeColor="text1"/>
        </w:rPr>
        <w:t xml:space="preserve">Jos vaste Amsparity-annostukselle 40 mg joka toinen viikko heikkenee monoterapiahoidon aikana, voi annostuksen suurentaminen tasolle 40 mg adalimumabia kerran viikossa tai 80 mg joka toinen viikko hyödyttää osaa potilaista. </w:t>
      </w:r>
    </w:p>
    <w:p w14:paraId="211DC8FD" w14:textId="77777777" w:rsidR="00C46587" w:rsidRPr="007D5606" w:rsidRDefault="00C46587" w:rsidP="00982118">
      <w:pPr>
        <w:rPr>
          <w:color w:val="000000" w:themeColor="text1"/>
        </w:rPr>
      </w:pPr>
    </w:p>
    <w:p w14:paraId="0EB45067" w14:textId="77777777" w:rsidR="00C46587" w:rsidRPr="007D5606" w:rsidRDefault="00C46587" w:rsidP="00982118">
      <w:pPr>
        <w:rPr>
          <w:color w:val="000000" w:themeColor="text1"/>
        </w:rPr>
      </w:pPr>
      <w:r w:rsidRPr="007D5606">
        <w:rPr>
          <w:color w:val="000000" w:themeColor="text1"/>
        </w:rPr>
        <w:t xml:space="preserve">Saatavilla olevien tietojen perusteella hoitovaste saavutetaan yleensä 12 viikon kuluessa. Jos hoitovastetta ei saavuteta tämän ajan kuluessa, hoidon jatkamista tulee harkita uudelleen. </w:t>
      </w:r>
    </w:p>
    <w:p w14:paraId="367D45A0" w14:textId="77777777" w:rsidR="00C46587" w:rsidRPr="007D5606" w:rsidRDefault="00C46587" w:rsidP="00982118">
      <w:pPr>
        <w:rPr>
          <w:color w:val="000000" w:themeColor="text1"/>
        </w:rPr>
      </w:pPr>
    </w:p>
    <w:p w14:paraId="7EE4EC87" w14:textId="77777777" w:rsidR="00F91B40" w:rsidRPr="007D5606" w:rsidRDefault="006A1144" w:rsidP="00982118">
      <w:pPr>
        <w:autoSpaceDE w:val="0"/>
        <w:autoSpaceDN w:val="0"/>
        <w:adjustRightInd w:val="0"/>
        <w:rPr>
          <w:color w:val="000000" w:themeColor="text1"/>
        </w:rPr>
      </w:pPr>
      <w:r w:rsidRPr="007D5606">
        <w:rPr>
          <w:color w:val="000000" w:themeColor="text1"/>
        </w:rPr>
        <w:t>Amsparity-valmisteesta voi olla saatavilla myös muita vahvuuksia ja/tai annostelumuotoja riippuen yksilöllisestä hoidon tarpeesta.</w:t>
      </w:r>
    </w:p>
    <w:p w14:paraId="2F52FC57" w14:textId="77777777" w:rsidR="00F91B40" w:rsidRPr="007D5606" w:rsidRDefault="00F91B40" w:rsidP="00982118">
      <w:pPr>
        <w:rPr>
          <w:color w:val="000000" w:themeColor="text1"/>
        </w:rPr>
      </w:pPr>
    </w:p>
    <w:p w14:paraId="1DA774D7" w14:textId="77777777" w:rsidR="00C46587" w:rsidRPr="007D5606" w:rsidRDefault="00435311" w:rsidP="00DC3A99">
      <w:pPr>
        <w:keepNext/>
        <w:rPr>
          <w:i/>
          <w:color w:val="000000" w:themeColor="text1"/>
          <w:u w:val="single"/>
        </w:rPr>
      </w:pPr>
      <w:r w:rsidRPr="007D5606">
        <w:rPr>
          <w:i/>
          <w:color w:val="000000" w:themeColor="text1"/>
          <w:u w:val="single"/>
        </w:rPr>
        <w:t>Amsparity-hoidon keskeyttäminen</w:t>
      </w:r>
    </w:p>
    <w:p w14:paraId="3C3A30C6" w14:textId="77777777" w:rsidR="00C46587" w:rsidRPr="007D5606" w:rsidRDefault="00C46587" w:rsidP="00DC3A99">
      <w:pPr>
        <w:keepNext/>
        <w:rPr>
          <w:color w:val="000000" w:themeColor="text1"/>
        </w:rPr>
      </w:pPr>
    </w:p>
    <w:p w14:paraId="1F6DFF83" w14:textId="77777777" w:rsidR="00C46587" w:rsidRPr="007D5606" w:rsidRDefault="00C46587" w:rsidP="00982118">
      <w:pPr>
        <w:rPr>
          <w:color w:val="000000" w:themeColor="text1"/>
        </w:rPr>
      </w:pPr>
      <w:r w:rsidRPr="007D5606">
        <w:rPr>
          <w:color w:val="000000" w:themeColor="text1"/>
        </w:rPr>
        <w:t xml:space="preserve">Amsparity-valmisteen käyttö voi olla tarpeen keskeyttää esimerkiksi leikkauksen tai vakavan infektion takia. Saatavilla olevien tietojen perusteella Amsparity-valmisteen uudelleen aloittaminen 70 päivän tai pidemmän tauon jälkeen johti samansuuruiseen kliiniseen vasteeseen ja samanlaiseen turvallisuusprofiiliin kuin ennen taukoa. </w:t>
      </w:r>
    </w:p>
    <w:p w14:paraId="59F0076D" w14:textId="77777777" w:rsidR="00C46587" w:rsidRPr="007D5606" w:rsidRDefault="00C46587" w:rsidP="00982118">
      <w:pPr>
        <w:rPr>
          <w:color w:val="000000" w:themeColor="text1"/>
        </w:rPr>
      </w:pPr>
    </w:p>
    <w:p w14:paraId="6859BB55" w14:textId="77777777" w:rsidR="00C46587" w:rsidRPr="007D5606" w:rsidRDefault="00C46587" w:rsidP="00982118">
      <w:pPr>
        <w:keepNext/>
        <w:rPr>
          <w:i/>
          <w:color w:val="000000" w:themeColor="text1"/>
        </w:rPr>
      </w:pPr>
      <w:r w:rsidRPr="007D5606">
        <w:rPr>
          <w:i/>
          <w:color w:val="000000" w:themeColor="text1"/>
        </w:rPr>
        <w:t xml:space="preserve">Selkärankareuma, aksiaalinen spondylartriitti (ilman radiografista näyttöä selkärankareumasta) ja nivelpsoriaasi </w:t>
      </w:r>
    </w:p>
    <w:p w14:paraId="5574AACE" w14:textId="77777777" w:rsidR="00C46587" w:rsidRPr="007D5606" w:rsidRDefault="00C46587" w:rsidP="00982118">
      <w:pPr>
        <w:keepNext/>
        <w:rPr>
          <w:color w:val="000000" w:themeColor="text1"/>
        </w:rPr>
      </w:pPr>
    </w:p>
    <w:p w14:paraId="77C9957F" w14:textId="77777777" w:rsidR="00C46587" w:rsidRPr="007D5606" w:rsidRDefault="00C46587" w:rsidP="00982118">
      <w:pPr>
        <w:rPr>
          <w:color w:val="000000" w:themeColor="text1"/>
        </w:rPr>
      </w:pPr>
      <w:r w:rsidRPr="007D5606">
        <w:rPr>
          <w:color w:val="000000" w:themeColor="text1"/>
        </w:rPr>
        <w:t xml:space="preserve">Amsparity-valmisteen suositusannos selkärankareumaa, aksiaalista spondylartriittia (ilman radiografista näyttöä selkärankareumasta) ja nivelpsoriaasia sairastaville potilaille on 40 mg adalimumabia kerta-annoksena joka toinen viikko pistoksena ihon alle. </w:t>
      </w:r>
    </w:p>
    <w:p w14:paraId="0B792239" w14:textId="77777777" w:rsidR="00C46587" w:rsidRPr="007D5606" w:rsidRDefault="00C46587" w:rsidP="00982118">
      <w:pPr>
        <w:rPr>
          <w:color w:val="000000" w:themeColor="text1"/>
        </w:rPr>
      </w:pPr>
    </w:p>
    <w:p w14:paraId="4122AC90" w14:textId="77777777" w:rsidR="00C46587" w:rsidRPr="007D5606" w:rsidRDefault="00C46587" w:rsidP="00982118">
      <w:pPr>
        <w:rPr>
          <w:color w:val="000000" w:themeColor="text1"/>
        </w:rPr>
      </w:pPr>
      <w:r w:rsidRPr="007D5606">
        <w:rPr>
          <w:color w:val="000000" w:themeColor="text1"/>
        </w:rPr>
        <w:t xml:space="preserve">Saatavilla olevien tietojen perusteella hoitovaste saavutetaan yleensä 12 viikon kuluessa. Jos hoitovastetta ei saavuteta tämän ajan kuluessa, hoidon jatkamista tulee harkita uudelleen. </w:t>
      </w:r>
    </w:p>
    <w:p w14:paraId="6A42F191" w14:textId="77777777" w:rsidR="00C46587" w:rsidRPr="007D5606" w:rsidRDefault="00C46587" w:rsidP="00982118">
      <w:pPr>
        <w:rPr>
          <w:color w:val="000000" w:themeColor="text1"/>
        </w:rPr>
      </w:pPr>
    </w:p>
    <w:p w14:paraId="253A3F0A" w14:textId="77777777" w:rsidR="00C46587" w:rsidRPr="007D5606" w:rsidRDefault="00C46587" w:rsidP="00DC3A99">
      <w:pPr>
        <w:keepNext/>
        <w:rPr>
          <w:i/>
          <w:color w:val="000000" w:themeColor="text1"/>
        </w:rPr>
      </w:pPr>
      <w:r w:rsidRPr="007D5606">
        <w:rPr>
          <w:i/>
          <w:color w:val="000000" w:themeColor="text1"/>
        </w:rPr>
        <w:t xml:space="preserve">Psoriaasi </w:t>
      </w:r>
    </w:p>
    <w:p w14:paraId="469123AC" w14:textId="77777777" w:rsidR="00C46587" w:rsidRPr="007D5606" w:rsidRDefault="00C46587" w:rsidP="00DC3A99">
      <w:pPr>
        <w:keepNext/>
        <w:rPr>
          <w:color w:val="000000" w:themeColor="text1"/>
        </w:rPr>
      </w:pPr>
    </w:p>
    <w:p w14:paraId="49124A6F" w14:textId="77777777" w:rsidR="00C46587" w:rsidRPr="007D5606" w:rsidRDefault="00C46587" w:rsidP="00982118">
      <w:pPr>
        <w:rPr>
          <w:color w:val="000000" w:themeColor="text1"/>
        </w:rPr>
      </w:pPr>
      <w:r w:rsidRPr="007D5606">
        <w:rPr>
          <w:color w:val="000000" w:themeColor="text1"/>
        </w:rPr>
        <w:t xml:space="preserve">Aikuispotilailla suositellaan Amsparity-hoidon aloittamista aloitusannoksella 80 mg ihon alle, minkä jälkeen potilas jatkaa annoksella 40 mg ihon alle joka toinen viikko. Ensimmäinen 40 mg annos otetaan viikon kuluttua aloitusannoksesta. </w:t>
      </w:r>
    </w:p>
    <w:p w14:paraId="5DBE7311" w14:textId="77777777" w:rsidR="00C46587" w:rsidRPr="007D5606" w:rsidRDefault="00C46587" w:rsidP="00982118">
      <w:pPr>
        <w:rPr>
          <w:color w:val="000000" w:themeColor="text1"/>
        </w:rPr>
      </w:pPr>
    </w:p>
    <w:p w14:paraId="6E513ED8" w14:textId="77777777" w:rsidR="00C46587" w:rsidRPr="007D5606" w:rsidRDefault="00C46587" w:rsidP="00982118">
      <w:pPr>
        <w:rPr>
          <w:color w:val="000000" w:themeColor="text1"/>
        </w:rPr>
      </w:pPr>
      <w:r w:rsidRPr="007D5606">
        <w:rPr>
          <w:color w:val="000000" w:themeColor="text1"/>
        </w:rPr>
        <w:t xml:space="preserve">Jos potilaalla ei saavuteta vastetta 16 viikon hoidon aikana, hoidon jatkamista tulee harkita tarkoin. </w:t>
      </w:r>
    </w:p>
    <w:p w14:paraId="3DE4E559" w14:textId="77777777" w:rsidR="00C46587" w:rsidRPr="007D5606" w:rsidRDefault="00C46587" w:rsidP="00982118">
      <w:pPr>
        <w:rPr>
          <w:color w:val="000000" w:themeColor="text1"/>
        </w:rPr>
      </w:pPr>
    </w:p>
    <w:p w14:paraId="113F4AFF" w14:textId="77777777" w:rsidR="00C46587" w:rsidRPr="007D5606" w:rsidRDefault="00C46587" w:rsidP="00982118">
      <w:pPr>
        <w:rPr>
          <w:color w:val="000000" w:themeColor="text1"/>
        </w:rPr>
      </w:pPr>
      <w:r w:rsidRPr="007D5606">
        <w:rPr>
          <w:color w:val="000000" w:themeColor="text1"/>
        </w:rPr>
        <w:t xml:space="preserve">Potilaat, joilla vaste ei ole riittävä Amsparity-annostuksella 40 mg joka toinen viikko 16 viikon hoidon jälkeen, voivat hyötyä Amsparity-annostuksen suurentamisesta 40 milligrammaan kerran viikossa tai 80 milligrammaan joka toinen viikko. Jos potilaalla ei saavuteta riittävää vastetta annostuksen suurentamisen jälkeen, viikoittaisen 40 mg annoksen tai joka toinen viikko otettavan 80 mg annoksen jatkamisen hyödyt ja riskit tulee harkita tarkoin (ks. kohta 5.1). Jos riittävä vaste saavutetaan annostuksella 40 mg kerran viikossa tai 80 mg joka toinen viikko, voidaan annostus myöhemmin laskea takaisin 40 milligrammaan joka toinen viikko. </w:t>
      </w:r>
    </w:p>
    <w:p w14:paraId="442CCCF0" w14:textId="77777777" w:rsidR="00C46587" w:rsidRPr="007D5606" w:rsidRDefault="00C46587" w:rsidP="00982118">
      <w:pPr>
        <w:rPr>
          <w:color w:val="000000" w:themeColor="text1"/>
        </w:rPr>
      </w:pPr>
    </w:p>
    <w:p w14:paraId="05BEE4CA" w14:textId="77777777" w:rsidR="005D644B" w:rsidRPr="007D5606" w:rsidRDefault="006A1144" w:rsidP="00982118">
      <w:pPr>
        <w:autoSpaceDE w:val="0"/>
        <w:autoSpaceDN w:val="0"/>
        <w:adjustRightInd w:val="0"/>
        <w:rPr>
          <w:color w:val="000000" w:themeColor="text1"/>
        </w:rPr>
      </w:pPr>
      <w:r w:rsidRPr="007D5606">
        <w:rPr>
          <w:color w:val="000000" w:themeColor="text1"/>
        </w:rPr>
        <w:t>Amsparity-valmisteesta voi olla saatavilla myös muita vahvuuksia ja/tai annostelumuotoja riippuen yksilöllisestä hoidon tarpeesta.</w:t>
      </w:r>
    </w:p>
    <w:p w14:paraId="075BC572" w14:textId="77777777" w:rsidR="005D644B" w:rsidRPr="007D5606" w:rsidRDefault="005D644B" w:rsidP="00982118">
      <w:pPr>
        <w:rPr>
          <w:color w:val="000000" w:themeColor="text1"/>
        </w:rPr>
      </w:pPr>
    </w:p>
    <w:p w14:paraId="66B25265" w14:textId="77777777" w:rsidR="00C46587" w:rsidRPr="007D5606" w:rsidRDefault="00C46587" w:rsidP="00DC3A99">
      <w:pPr>
        <w:keepNext/>
        <w:rPr>
          <w:i/>
          <w:color w:val="000000" w:themeColor="text1"/>
        </w:rPr>
      </w:pPr>
      <w:r w:rsidRPr="007D5606">
        <w:rPr>
          <w:i/>
          <w:color w:val="000000" w:themeColor="text1"/>
        </w:rPr>
        <w:t xml:space="preserve">Hidradenitis suppurativa </w:t>
      </w:r>
    </w:p>
    <w:p w14:paraId="620FDE6E" w14:textId="77777777" w:rsidR="00C46587" w:rsidRPr="007D5606" w:rsidRDefault="00C46587" w:rsidP="00DC3A99">
      <w:pPr>
        <w:keepNext/>
        <w:rPr>
          <w:color w:val="000000" w:themeColor="text1"/>
        </w:rPr>
      </w:pPr>
    </w:p>
    <w:p w14:paraId="15D517D3" w14:textId="77777777" w:rsidR="00C46587" w:rsidRPr="007D5606" w:rsidRDefault="00C46587" w:rsidP="00982118">
      <w:pPr>
        <w:rPr>
          <w:color w:val="000000" w:themeColor="text1"/>
        </w:rPr>
      </w:pPr>
      <w:r w:rsidRPr="007D5606">
        <w:rPr>
          <w:color w:val="000000" w:themeColor="text1"/>
        </w:rPr>
        <w:t xml:space="preserve">Hidradenitis suppurativaa (HS-tautia) sairastaville aikuispotilaille suositeltava Amsparity-annostus on ensin 160 mg päivänä 1 (neljä 40 mg injektiota samana päivänä tai kaksi 40 mg injektiota vuorokaudessa kahtena peräkkäisenä päivänä) ja tämän jälkeen 80 mg kaksi viikkoa myöhemmin päivänä 15 (kaksi 40 mg injektiota samana päivänä). Kaksi viikkoa myöhemmin (päivänä 29) siirrytään käyttämään 40 mg annosta kerran viikossa tai 80 mg annosta joka toinen viikko (kaksi </w:t>
      </w:r>
      <w:r w:rsidRPr="007D5606">
        <w:rPr>
          <w:color w:val="000000" w:themeColor="text1"/>
        </w:rPr>
        <w:lastRenderedPageBreak/>
        <w:t xml:space="preserve">40 mg injektiota samana päivänä). Antibioottihoitoa voidaan tarvittaessa jatkaa Amsparity-hoidon aikana. On suositeltavaa, että potilas käsittelee HS-leesiot paikallisesti käytettävällä antiseptisella ihohuuhteella päivittäin Amsparity-hoidon aikana. </w:t>
      </w:r>
    </w:p>
    <w:p w14:paraId="2AFFC8C7" w14:textId="77777777" w:rsidR="00C46587" w:rsidRPr="007D5606" w:rsidRDefault="00C46587" w:rsidP="00982118">
      <w:pPr>
        <w:rPr>
          <w:color w:val="000000" w:themeColor="text1"/>
        </w:rPr>
      </w:pPr>
    </w:p>
    <w:p w14:paraId="31C64CF1" w14:textId="77777777" w:rsidR="00C46587" w:rsidRPr="007D5606" w:rsidRDefault="00C46587" w:rsidP="00982118">
      <w:pPr>
        <w:rPr>
          <w:color w:val="000000" w:themeColor="text1"/>
        </w:rPr>
      </w:pPr>
      <w:r w:rsidRPr="007D5606">
        <w:rPr>
          <w:color w:val="000000" w:themeColor="text1"/>
        </w:rPr>
        <w:t xml:space="preserve">Jos oireet eivät lievity 12 viikon kuluessa, hoidon jatkamista on harkittava tarkoin. </w:t>
      </w:r>
    </w:p>
    <w:p w14:paraId="1F827A71" w14:textId="77777777" w:rsidR="00C46587" w:rsidRPr="007D5606" w:rsidRDefault="00C46587" w:rsidP="00982118">
      <w:pPr>
        <w:rPr>
          <w:color w:val="000000" w:themeColor="text1"/>
        </w:rPr>
      </w:pPr>
    </w:p>
    <w:p w14:paraId="6BA00010" w14:textId="77777777" w:rsidR="00C46587" w:rsidRPr="007D5606" w:rsidRDefault="00C46587" w:rsidP="00982118">
      <w:pPr>
        <w:rPr>
          <w:color w:val="000000" w:themeColor="text1"/>
        </w:rPr>
      </w:pPr>
      <w:r w:rsidRPr="007D5606">
        <w:rPr>
          <w:color w:val="000000" w:themeColor="text1"/>
        </w:rPr>
        <w:t xml:space="preserve">Jos hoito on keskeytettävä, hoito voidaan aloittaa uudelleen Amsparity-annostuksella 40 mg kerran viikossa tai 80 mg joka toinen viikko (ks. kohta 5.1). </w:t>
      </w:r>
    </w:p>
    <w:p w14:paraId="742F5CCC" w14:textId="77777777" w:rsidR="00C46587" w:rsidRPr="007D5606" w:rsidRDefault="00C46587" w:rsidP="00982118">
      <w:pPr>
        <w:rPr>
          <w:color w:val="000000" w:themeColor="text1"/>
        </w:rPr>
      </w:pPr>
    </w:p>
    <w:p w14:paraId="5807E908" w14:textId="77777777" w:rsidR="00C46587" w:rsidRPr="007D5606" w:rsidRDefault="00C46587" w:rsidP="00982118">
      <w:pPr>
        <w:rPr>
          <w:color w:val="000000" w:themeColor="text1"/>
        </w:rPr>
      </w:pPr>
      <w:r w:rsidRPr="007D5606">
        <w:rPr>
          <w:color w:val="000000" w:themeColor="text1"/>
        </w:rPr>
        <w:t xml:space="preserve">Pitkäaikaishoidon jatkamisen hyödyt ja riskit on arvioitava säännöllisin väliajoin (ks. kohta 5.1). </w:t>
      </w:r>
    </w:p>
    <w:p w14:paraId="4283B98A" w14:textId="77777777" w:rsidR="00C46587" w:rsidRPr="007D5606" w:rsidRDefault="00C46587" w:rsidP="00982118">
      <w:pPr>
        <w:rPr>
          <w:color w:val="000000" w:themeColor="text1"/>
        </w:rPr>
      </w:pPr>
    </w:p>
    <w:p w14:paraId="5271B09C" w14:textId="77777777" w:rsidR="004C3306" w:rsidRPr="007D5606" w:rsidRDefault="006A1144" w:rsidP="00982118">
      <w:pPr>
        <w:autoSpaceDE w:val="0"/>
        <w:autoSpaceDN w:val="0"/>
        <w:adjustRightInd w:val="0"/>
        <w:rPr>
          <w:color w:val="000000" w:themeColor="text1"/>
        </w:rPr>
      </w:pPr>
      <w:r w:rsidRPr="007D5606">
        <w:rPr>
          <w:color w:val="000000" w:themeColor="text1"/>
        </w:rPr>
        <w:t>Amsparity-valmisteesta voi olla saatavilla myös muita vahvuuksia ja/tai annostelumuotoja riippuen yksilöllisestä hoidon tarpeesta.</w:t>
      </w:r>
    </w:p>
    <w:p w14:paraId="6E912377" w14:textId="77777777" w:rsidR="004C3306" w:rsidRPr="007D5606" w:rsidRDefault="004C3306" w:rsidP="00982118">
      <w:pPr>
        <w:rPr>
          <w:color w:val="000000" w:themeColor="text1"/>
        </w:rPr>
      </w:pPr>
    </w:p>
    <w:p w14:paraId="510A816B" w14:textId="77777777" w:rsidR="00C46587" w:rsidRPr="007D5606" w:rsidRDefault="00C46587" w:rsidP="00982118">
      <w:pPr>
        <w:keepNext/>
        <w:rPr>
          <w:i/>
          <w:color w:val="000000" w:themeColor="text1"/>
        </w:rPr>
      </w:pPr>
      <w:r w:rsidRPr="007D5606">
        <w:rPr>
          <w:i/>
          <w:color w:val="000000" w:themeColor="text1"/>
        </w:rPr>
        <w:t xml:space="preserve">Crohnin tauti </w:t>
      </w:r>
    </w:p>
    <w:p w14:paraId="1B13C302" w14:textId="77777777" w:rsidR="00C46587" w:rsidRPr="007D5606" w:rsidRDefault="00C46587" w:rsidP="00982118">
      <w:pPr>
        <w:keepNext/>
        <w:rPr>
          <w:color w:val="000000" w:themeColor="text1"/>
        </w:rPr>
      </w:pPr>
    </w:p>
    <w:p w14:paraId="602CF519" w14:textId="77777777" w:rsidR="00C46587" w:rsidRPr="007D5606" w:rsidRDefault="00C46587" w:rsidP="00982118">
      <w:pPr>
        <w:rPr>
          <w:color w:val="000000" w:themeColor="text1"/>
        </w:rPr>
      </w:pPr>
      <w:r w:rsidRPr="007D5606">
        <w:rPr>
          <w:color w:val="000000" w:themeColor="text1"/>
        </w:rPr>
        <w:t>Keskivaikeaa tai vaikeaa aktiivista Crohnin tautia sairastavien aikuispotilaiden Amsparity-hoito tulisi aloittaa annostuksella 80 mg viikolla 0 ja 40 mg viikolla 2. Jos hoitovaste on saavutettava nopeammin, voidaan hoito aloittaa antamalla potilaalle 160 mg Amsparity-valmistetta viikolla 0 (joko neljä 40 mg injektiota samana päivänä tai kaksi 40 mg injektiota päivässä kahtena peräkkäisenä päivänä)</w:t>
      </w:r>
      <w:r w:rsidR="00F15A90" w:rsidRPr="007D5606">
        <w:rPr>
          <w:color w:val="000000" w:themeColor="text1"/>
        </w:rPr>
        <w:t>,</w:t>
      </w:r>
      <w:r w:rsidRPr="007D5606">
        <w:rPr>
          <w:color w:val="000000" w:themeColor="text1"/>
        </w:rPr>
        <w:t xml:space="preserve"> ja</w:t>
      </w:r>
      <w:r w:rsidR="00F15A90" w:rsidRPr="007D5606">
        <w:rPr>
          <w:color w:val="000000" w:themeColor="text1"/>
        </w:rPr>
        <w:t xml:space="preserve"> sen jälkeen</w:t>
      </w:r>
      <w:r w:rsidRPr="007D5606">
        <w:rPr>
          <w:color w:val="000000" w:themeColor="text1"/>
        </w:rPr>
        <w:t xml:space="preserve"> 80 mg viikolla 2 (kaksi 40 mg injektiota samana päivänä). Haittatapahtumariskin suureneminen hoidon aloitusvaiheessa on kuitenkin otettava huomioon. </w:t>
      </w:r>
    </w:p>
    <w:p w14:paraId="37C3A3F6" w14:textId="77777777" w:rsidR="00C46587" w:rsidRPr="007D5606" w:rsidRDefault="00C46587" w:rsidP="00982118">
      <w:pPr>
        <w:rPr>
          <w:color w:val="000000" w:themeColor="text1"/>
        </w:rPr>
      </w:pPr>
    </w:p>
    <w:p w14:paraId="6775F313" w14:textId="77777777" w:rsidR="00C46587" w:rsidRPr="007D5606" w:rsidRDefault="00C46587" w:rsidP="00982118">
      <w:pPr>
        <w:rPr>
          <w:color w:val="000000" w:themeColor="text1"/>
        </w:rPr>
      </w:pPr>
      <w:r w:rsidRPr="007D5606">
        <w:rPr>
          <w:color w:val="000000" w:themeColor="text1"/>
        </w:rPr>
        <w:t xml:space="preserve">Aloitusvaiheen jälkeen suositusannos on 40 mg injektiona ihon alle joka toinen viikko. Mikäli potilas on keskeyttänyt Amsparity-hoidon ja taudin merkit ja oireet uusiutuvat, Amsparity voidaan aloittaa uudelleen. Hoidon uudelleenaloittamisesta tilanteessa, jossa edellisen annoksen antamisesta on kulunut yli 8 viikkoa, on vain vähän kokemusta. </w:t>
      </w:r>
    </w:p>
    <w:p w14:paraId="32FB1085" w14:textId="77777777" w:rsidR="00C46587" w:rsidRPr="007D5606" w:rsidRDefault="00C46587" w:rsidP="00982118">
      <w:pPr>
        <w:rPr>
          <w:color w:val="000000" w:themeColor="text1"/>
        </w:rPr>
      </w:pPr>
    </w:p>
    <w:p w14:paraId="64B59861" w14:textId="77777777" w:rsidR="00C46587" w:rsidRPr="007D5606" w:rsidRDefault="00C46587" w:rsidP="00982118">
      <w:pPr>
        <w:rPr>
          <w:color w:val="000000" w:themeColor="text1"/>
        </w:rPr>
      </w:pPr>
      <w:r w:rsidRPr="007D5606">
        <w:rPr>
          <w:color w:val="000000" w:themeColor="text1"/>
        </w:rPr>
        <w:t xml:space="preserve">Kortikosteroidiannosta voidaan pienentää ylläpitohoidon aikana hoitosuositusten mukaisesti. </w:t>
      </w:r>
    </w:p>
    <w:p w14:paraId="25A3A7D1" w14:textId="77777777" w:rsidR="00C46587" w:rsidRPr="007D5606" w:rsidRDefault="00C46587" w:rsidP="00982118">
      <w:pPr>
        <w:rPr>
          <w:color w:val="000000" w:themeColor="text1"/>
        </w:rPr>
      </w:pPr>
    </w:p>
    <w:p w14:paraId="1269C9F5" w14:textId="77777777" w:rsidR="00C46587" w:rsidRPr="007D5606" w:rsidRDefault="00C46587" w:rsidP="00982118">
      <w:pPr>
        <w:rPr>
          <w:color w:val="000000" w:themeColor="text1"/>
        </w:rPr>
      </w:pPr>
      <w:r w:rsidRPr="007D5606">
        <w:rPr>
          <w:color w:val="000000" w:themeColor="text1"/>
        </w:rPr>
        <w:t xml:space="preserve">Amsparity-annostuksen suurentamisesta 40 milligrammaan kerran viikossa tai 80 milligrammaan joka toinen viikko voi olla hyötyä joillekin potilaille, joiden hoitovaste annostuksella 40 mg joka toinen viikko osoittaa heikkenemisen merkkejä. </w:t>
      </w:r>
    </w:p>
    <w:p w14:paraId="7F7564FC" w14:textId="77777777" w:rsidR="00C46587" w:rsidRPr="007D5606" w:rsidRDefault="00C46587" w:rsidP="00982118">
      <w:pPr>
        <w:rPr>
          <w:color w:val="000000" w:themeColor="text1"/>
        </w:rPr>
      </w:pPr>
    </w:p>
    <w:p w14:paraId="55B02576" w14:textId="77777777" w:rsidR="00C46587" w:rsidRPr="007D5606" w:rsidRDefault="00C46587" w:rsidP="00982118">
      <w:pPr>
        <w:rPr>
          <w:color w:val="000000" w:themeColor="text1"/>
        </w:rPr>
      </w:pPr>
      <w:r w:rsidRPr="007D5606">
        <w:rPr>
          <w:color w:val="000000" w:themeColor="text1"/>
        </w:rPr>
        <w:t xml:space="preserve">Myös sellaiset potilaat, jotka eivät ole saaneet vastetta viikkoon 4 mennessä, voivat hyötyä ylläpitohoidon jatkamisesta viikon 12 loppuun asti. Hoidon jatkamista on harkittava huolellisesti uudelleen, jos potilaalla ei saavuteta 12 viikossa hoitovastetta. </w:t>
      </w:r>
    </w:p>
    <w:p w14:paraId="6199FAE7" w14:textId="77777777" w:rsidR="00C46587" w:rsidRPr="007D5606" w:rsidRDefault="00C46587" w:rsidP="00982118">
      <w:pPr>
        <w:rPr>
          <w:color w:val="000000" w:themeColor="text1"/>
        </w:rPr>
      </w:pPr>
    </w:p>
    <w:p w14:paraId="6B3B645B" w14:textId="77777777" w:rsidR="00694D04" w:rsidRPr="007D5606" w:rsidRDefault="006A1144" w:rsidP="00982118">
      <w:pPr>
        <w:autoSpaceDE w:val="0"/>
        <w:autoSpaceDN w:val="0"/>
        <w:adjustRightInd w:val="0"/>
        <w:rPr>
          <w:color w:val="000000" w:themeColor="text1"/>
        </w:rPr>
      </w:pPr>
      <w:r w:rsidRPr="007D5606">
        <w:rPr>
          <w:color w:val="000000" w:themeColor="text1"/>
        </w:rPr>
        <w:t>Amsparity-valmisteesta voi olla saatavilla myös muita vahvuuksia ja/tai annostelumuotoja riippuen yksilöllisestä hoidon tarpeesta.</w:t>
      </w:r>
    </w:p>
    <w:p w14:paraId="6085DB3C" w14:textId="77777777" w:rsidR="00694D04" w:rsidRPr="007D5606" w:rsidRDefault="00694D04" w:rsidP="00982118">
      <w:pPr>
        <w:rPr>
          <w:color w:val="000000" w:themeColor="text1"/>
        </w:rPr>
      </w:pPr>
    </w:p>
    <w:p w14:paraId="0A388775" w14:textId="77777777" w:rsidR="00C46587" w:rsidRPr="007D5606" w:rsidRDefault="00C46587" w:rsidP="00DC3A99">
      <w:pPr>
        <w:keepNext/>
        <w:rPr>
          <w:i/>
          <w:color w:val="000000" w:themeColor="text1"/>
        </w:rPr>
      </w:pPr>
      <w:r w:rsidRPr="007D5606">
        <w:rPr>
          <w:i/>
          <w:color w:val="000000" w:themeColor="text1"/>
        </w:rPr>
        <w:t xml:space="preserve">Ulseratiivinen koliitti </w:t>
      </w:r>
    </w:p>
    <w:p w14:paraId="35B1543E" w14:textId="77777777" w:rsidR="00C46587" w:rsidRPr="007D5606" w:rsidRDefault="00C46587" w:rsidP="00DC3A99">
      <w:pPr>
        <w:keepNext/>
        <w:rPr>
          <w:color w:val="000000" w:themeColor="text1"/>
        </w:rPr>
      </w:pPr>
    </w:p>
    <w:p w14:paraId="6EF9A5F6" w14:textId="77777777" w:rsidR="00C46587" w:rsidRPr="007D5606" w:rsidRDefault="00C46587" w:rsidP="00982118">
      <w:pPr>
        <w:rPr>
          <w:color w:val="000000" w:themeColor="text1"/>
        </w:rPr>
      </w:pPr>
      <w:r w:rsidRPr="007D5606">
        <w:rPr>
          <w:color w:val="000000" w:themeColor="text1"/>
        </w:rPr>
        <w:t xml:space="preserve">Keskivaikeaa tai vaikeaa ulseratiivista koliittia sairastavien aikuispotilaiden suositettu aloitusannos on 160 mg viikolla 0 (joko neljä 40 mg injektiota samana päivänä tai kaksi 40 mg injektiota päivässä kahtena peräkkäisenä päivänä) ja 80 mg viikolla 2 (kaksi 40 mg injektiota samana päivänä). Aloitusvaiheen jälkeen suositusannos on 40 mg injektiona ihon alle joka toinen viikko. </w:t>
      </w:r>
    </w:p>
    <w:p w14:paraId="7A60CD98" w14:textId="77777777" w:rsidR="00C46587" w:rsidRPr="007D5606" w:rsidRDefault="00C46587" w:rsidP="00982118">
      <w:pPr>
        <w:rPr>
          <w:color w:val="000000" w:themeColor="text1"/>
        </w:rPr>
      </w:pPr>
    </w:p>
    <w:p w14:paraId="6EBC2A8A" w14:textId="77777777" w:rsidR="00C46587" w:rsidRPr="007D5606" w:rsidRDefault="00C46587" w:rsidP="00982118">
      <w:pPr>
        <w:rPr>
          <w:color w:val="000000" w:themeColor="text1"/>
        </w:rPr>
      </w:pPr>
      <w:r w:rsidRPr="007D5606">
        <w:rPr>
          <w:color w:val="000000" w:themeColor="text1"/>
        </w:rPr>
        <w:t xml:space="preserve">Kortikosteroidiannosta voidaan pienentää ylläpitohoidon aikana hoitosuositusten mukaisesti. </w:t>
      </w:r>
    </w:p>
    <w:p w14:paraId="43B8E6BF" w14:textId="77777777" w:rsidR="00C46587" w:rsidRPr="007D5606" w:rsidRDefault="00C46587" w:rsidP="00982118">
      <w:pPr>
        <w:rPr>
          <w:color w:val="000000" w:themeColor="text1"/>
        </w:rPr>
      </w:pPr>
    </w:p>
    <w:p w14:paraId="2778F58B" w14:textId="77777777" w:rsidR="00C46587" w:rsidRPr="007D5606" w:rsidRDefault="00C46587" w:rsidP="00982118">
      <w:pPr>
        <w:rPr>
          <w:color w:val="000000" w:themeColor="text1"/>
        </w:rPr>
      </w:pPr>
      <w:r w:rsidRPr="007D5606">
        <w:rPr>
          <w:color w:val="000000" w:themeColor="text1"/>
        </w:rPr>
        <w:t xml:space="preserve">Amsparity-annostuksen suurentamisesta 40 milligrammaan kerran viikossa tai 80 milligrammaan joka toinen viikko voi olla hyötyä joillekin potilaille, joiden hoitovaste annostuksella 40 mg joka toinen viikko osoittaa heikkenemisen merkkejä. </w:t>
      </w:r>
    </w:p>
    <w:p w14:paraId="6670AC43" w14:textId="77777777" w:rsidR="00C46587" w:rsidRPr="007D5606" w:rsidRDefault="00C46587" w:rsidP="00982118">
      <w:pPr>
        <w:rPr>
          <w:color w:val="000000" w:themeColor="text1"/>
        </w:rPr>
      </w:pPr>
    </w:p>
    <w:p w14:paraId="0B8D6D38" w14:textId="77777777" w:rsidR="00C46587" w:rsidRPr="007D5606" w:rsidRDefault="00C46587" w:rsidP="00982118">
      <w:pPr>
        <w:rPr>
          <w:color w:val="000000" w:themeColor="text1"/>
        </w:rPr>
      </w:pPr>
      <w:r w:rsidRPr="007D5606">
        <w:rPr>
          <w:color w:val="000000" w:themeColor="text1"/>
        </w:rPr>
        <w:t xml:space="preserve">Saatavilla olevien tietojen perusteella hoitovaste saavutetaan yleensä 2–8 viikon kuluessa. Amsparity-hoitoa ei tule jatkaa potilailla, jotka eivät saa vastetta tässä ajassa. </w:t>
      </w:r>
    </w:p>
    <w:p w14:paraId="4BA3BFE1" w14:textId="77777777" w:rsidR="00C46587" w:rsidRPr="007D5606" w:rsidRDefault="00C46587" w:rsidP="00982118">
      <w:pPr>
        <w:rPr>
          <w:color w:val="000000" w:themeColor="text1"/>
        </w:rPr>
      </w:pPr>
    </w:p>
    <w:p w14:paraId="6404FFF7" w14:textId="77777777" w:rsidR="002A6BAF" w:rsidRPr="007D5606" w:rsidRDefault="006A1144" w:rsidP="00982118">
      <w:pPr>
        <w:autoSpaceDE w:val="0"/>
        <w:autoSpaceDN w:val="0"/>
        <w:adjustRightInd w:val="0"/>
        <w:rPr>
          <w:color w:val="000000" w:themeColor="text1"/>
        </w:rPr>
      </w:pPr>
      <w:r w:rsidRPr="007D5606">
        <w:rPr>
          <w:color w:val="000000" w:themeColor="text1"/>
        </w:rPr>
        <w:lastRenderedPageBreak/>
        <w:t>Amsparity-valmisteesta voi olla saatavilla myös muita vahvuuksia ja/tai annostelumuotoja riippuen yksilöllisestä hoidon tarpeesta.</w:t>
      </w:r>
    </w:p>
    <w:p w14:paraId="2EDC8FC8" w14:textId="77777777" w:rsidR="002A6BAF" w:rsidRPr="007D5606" w:rsidRDefault="002A6BAF" w:rsidP="00982118">
      <w:pPr>
        <w:rPr>
          <w:color w:val="000000" w:themeColor="text1"/>
        </w:rPr>
      </w:pPr>
    </w:p>
    <w:p w14:paraId="5E84B875" w14:textId="77777777" w:rsidR="00C46587" w:rsidRPr="007D5606" w:rsidRDefault="00C46587" w:rsidP="00DC3A99">
      <w:pPr>
        <w:keepNext/>
        <w:rPr>
          <w:i/>
          <w:color w:val="000000" w:themeColor="text1"/>
        </w:rPr>
      </w:pPr>
      <w:r w:rsidRPr="007D5606">
        <w:rPr>
          <w:i/>
          <w:color w:val="000000" w:themeColor="text1"/>
        </w:rPr>
        <w:t xml:space="preserve">Uveiitti </w:t>
      </w:r>
    </w:p>
    <w:p w14:paraId="24A54150" w14:textId="77777777" w:rsidR="00C46587" w:rsidRPr="007D5606" w:rsidRDefault="00C46587" w:rsidP="00DC3A99">
      <w:pPr>
        <w:keepNext/>
        <w:rPr>
          <w:color w:val="000000" w:themeColor="text1"/>
        </w:rPr>
      </w:pPr>
    </w:p>
    <w:p w14:paraId="72C7679C" w14:textId="77777777" w:rsidR="00C46587" w:rsidRPr="007D5606" w:rsidRDefault="00C46587" w:rsidP="00982118">
      <w:pPr>
        <w:rPr>
          <w:color w:val="000000" w:themeColor="text1"/>
        </w:rPr>
      </w:pPr>
      <w:r w:rsidRPr="007D5606">
        <w:rPr>
          <w:color w:val="000000" w:themeColor="text1"/>
        </w:rPr>
        <w:t xml:space="preserve">Uveiittia sairastaville aikuispotilaille suositeltava aloitusannos on 80 mg, jonka jälkeen annetaan 40 mg joka toinen viikko alkaen viikon kuluttua aloitusannoksesta. Kokemusta hoidon aloituksesta yksinään Amsparity-valmisteella on rajallisesti. Amsparity-hoidon voi aloittaa yhdessä kortikosteroidin ja/tai toisen ei-biologisen immunomoduloivan hoidon kanssa. Samanaikaista kortikosteroidiannosta voidaan pienentää hoitosuositusten mukaisesti kahden viikon kuluttua Amsparity-hoidon aloituksesta. </w:t>
      </w:r>
    </w:p>
    <w:p w14:paraId="66DECBCC" w14:textId="77777777" w:rsidR="00C46587" w:rsidRPr="007D5606" w:rsidRDefault="00C46587" w:rsidP="00982118">
      <w:pPr>
        <w:rPr>
          <w:color w:val="000000" w:themeColor="text1"/>
        </w:rPr>
      </w:pPr>
    </w:p>
    <w:p w14:paraId="0C3D4254" w14:textId="77777777" w:rsidR="00C46587" w:rsidRPr="007D5606" w:rsidRDefault="00C46587" w:rsidP="00982118">
      <w:pPr>
        <w:rPr>
          <w:color w:val="000000" w:themeColor="text1"/>
        </w:rPr>
      </w:pPr>
      <w:r w:rsidRPr="007D5606">
        <w:rPr>
          <w:color w:val="000000" w:themeColor="text1"/>
        </w:rPr>
        <w:t xml:space="preserve">On suositeltavaa, että jatkuvan, pitkäaikaisen hoidon hyödyt ja riskit arvioidaan vuosittain (ks. kohta 5.1). </w:t>
      </w:r>
    </w:p>
    <w:p w14:paraId="2526559A" w14:textId="77777777" w:rsidR="00C46587" w:rsidRPr="007D5606" w:rsidRDefault="00C46587" w:rsidP="00982118">
      <w:pPr>
        <w:rPr>
          <w:color w:val="000000" w:themeColor="text1"/>
        </w:rPr>
      </w:pPr>
    </w:p>
    <w:p w14:paraId="4AAEBA8E" w14:textId="77777777" w:rsidR="009A75C3" w:rsidRPr="007D5606" w:rsidRDefault="006A1144" w:rsidP="00982118">
      <w:pPr>
        <w:autoSpaceDE w:val="0"/>
        <w:autoSpaceDN w:val="0"/>
        <w:adjustRightInd w:val="0"/>
        <w:rPr>
          <w:color w:val="000000" w:themeColor="text1"/>
        </w:rPr>
      </w:pPr>
      <w:r w:rsidRPr="007D5606">
        <w:rPr>
          <w:color w:val="000000" w:themeColor="text1"/>
        </w:rPr>
        <w:t>Amsparity-valmisteesta voi olla saatavilla myös muita vahvuuksia ja/tai annostelumuotoja riippuen yksilöllisestä hoidon tarpeesta.</w:t>
      </w:r>
    </w:p>
    <w:p w14:paraId="2C37A99C" w14:textId="77777777" w:rsidR="009A75C3" w:rsidRPr="007D5606" w:rsidRDefault="009A75C3" w:rsidP="00982118">
      <w:pPr>
        <w:rPr>
          <w:color w:val="000000" w:themeColor="text1"/>
        </w:rPr>
      </w:pPr>
    </w:p>
    <w:p w14:paraId="6E729F35" w14:textId="77777777" w:rsidR="009963F3" w:rsidRPr="007D5606" w:rsidRDefault="009963F3" w:rsidP="00982118">
      <w:pPr>
        <w:keepNext/>
        <w:rPr>
          <w:color w:val="000000" w:themeColor="text1"/>
          <w:u w:val="single"/>
        </w:rPr>
      </w:pPr>
      <w:r w:rsidRPr="007D5606">
        <w:rPr>
          <w:color w:val="000000" w:themeColor="text1"/>
          <w:u w:val="single"/>
        </w:rPr>
        <w:t>Erityisryhmät</w:t>
      </w:r>
    </w:p>
    <w:p w14:paraId="3E52B6C8" w14:textId="77777777" w:rsidR="009963F3" w:rsidRPr="007D5606" w:rsidRDefault="009963F3" w:rsidP="00982118">
      <w:pPr>
        <w:keepNext/>
        <w:rPr>
          <w:color w:val="000000" w:themeColor="text1"/>
          <w:u w:val="single"/>
        </w:rPr>
      </w:pPr>
    </w:p>
    <w:p w14:paraId="063ADA52" w14:textId="77777777" w:rsidR="00C46587" w:rsidRPr="007D5606" w:rsidRDefault="007710F5" w:rsidP="00982118">
      <w:pPr>
        <w:keepNext/>
        <w:rPr>
          <w:i/>
          <w:color w:val="000000" w:themeColor="text1"/>
        </w:rPr>
      </w:pPr>
      <w:r w:rsidRPr="007D5606">
        <w:rPr>
          <w:i/>
          <w:color w:val="000000" w:themeColor="text1"/>
        </w:rPr>
        <w:t>Iäkkäät potilaat</w:t>
      </w:r>
    </w:p>
    <w:p w14:paraId="1AD63017" w14:textId="77777777" w:rsidR="00C46587" w:rsidRPr="007D5606" w:rsidRDefault="00C46587" w:rsidP="00982118">
      <w:pPr>
        <w:keepNext/>
        <w:rPr>
          <w:color w:val="000000" w:themeColor="text1"/>
        </w:rPr>
      </w:pPr>
    </w:p>
    <w:p w14:paraId="25FFB3F4" w14:textId="77777777" w:rsidR="00C46587" w:rsidRPr="007D5606" w:rsidRDefault="00C46587" w:rsidP="00982118">
      <w:pPr>
        <w:rPr>
          <w:color w:val="000000" w:themeColor="text1"/>
        </w:rPr>
      </w:pPr>
      <w:r w:rsidRPr="007D5606">
        <w:rPr>
          <w:color w:val="000000" w:themeColor="text1"/>
        </w:rPr>
        <w:t xml:space="preserve">Annoksen muuttaminen ei ole tarpeen. </w:t>
      </w:r>
    </w:p>
    <w:p w14:paraId="5DA76A0F" w14:textId="77777777" w:rsidR="00C46587" w:rsidRPr="007D5606" w:rsidRDefault="00C46587" w:rsidP="00982118">
      <w:pPr>
        <w:rPr>
          <w:color w:val="000000" w:themeColor="text1"/>
        </w:rPr>
      </w:pPr>
    </w:p>
    <w:p w14:paraId="7A9CBA28" w14:textId="77777777" w:rsidR="00C46587" w:rsidRPr="007D5606" w:rsidRDefault="007710F5" w:rsidP="00982118">
      <w:pPr>
        <w:rPr>
          <w:i/>
          <w:color w:val="000000" w:themeColor="text1"/>
        </w:rPr>
      </w:pPr>
      <w:r w:rsidRPr="007D5606">
        <w:rPr>
          <w:i/>
          <w:color w:val="000000" w:themeColor="text1"/>
        </w:rPr>
        <w:t>Munuaisten ja/tai maksan vajaatoiminta</w:t>
      </w:r>
    </w:p>
    <w:p w14:paraId="699E8245" w14:textId="77777777" w:rsidR="00C46587" w:rsidRPr="007D5606" w:rsidRDefault="00C46587" w:rsidP="00982118">
      <w:pPr>
        <w:rPr>
          <w:color w:val="000000" w:themeColor="text1"/>
        </w:rPr>
      </w:pPr>
    </w:p>
    <w:p w14:paraId="00F88715" w14:textId="77777777" w:rsidR="00C46587" w:rsidRPr="007D5606" w:rsidRDefault="005A4709" w:rsidP="00982118">
      <w:pPr>
        <w:rPr>
          <w:color w:val="000000" w:themeColor="text1"/>
        </w:rPr>
      </w:pPr>
      <w:r w:rsidRPr="007D5606">
        <w:rPr>
          <w:color w:val="000000" w:themeColor="text1"/>
        </w:rPr>
        <w:t xml:space="preserve">Adalimumabia ei ole tutkittu näissä potilasryhmissä. Annossuosituksia ei voida antaa. </w:t>
      </w:r>
    </w:p>
    <w:p w14:paraId="5962E753" w14:textId="77777777" w:rsidR="00C46587" w:rsidRPr="007D5606" w:rsidRDefault="00C46587" w:rsidP="00982118">
      <w:pPr>
        <w:rPr>
          <w:color w:val="000000" w:themeColor="text1"/>
        </w:rPr>
      </w:pPr>
    </w:p>
    <w:p w14:paraId="42514BEC" w14:textId="77777777" w:rsidR="00C46587" w:rsidRPr="007D5606" w:rsidRDefault="007710F5" w:rsidP="00982118">
      <w:pPr>
        <w:keepNext/>
        <w:rPr>
          <w:color w:val="000000" w:themeColor="text1"/>
          <w:u w:val="single"/>
        </w:rPr>
      </w:pPr>
      <w:r w:rsidRPr="007D5606">
        <w:rPr>
          <w:color w:val="000000" w:themeColor="text1"/>
          <w:u w:val="single"/>
        </w:rPr>
        <w:t>Pediatriset potilaat</w:t>
      </w:r>
    </w:p>
    <w:p w14:paraId="43DA69D6" w14:textId="77777777" w:rsidR="00C46587" w:rsidRPr="007D5606" w:rsidRDefault="00C46587" w:rsidP="00982118">
      <w:pPr>
        <w:keepNext/>
        <w:rPr>
          <w:color w:val="000000" w:themeColor="text1"/>
        </w:rPr>
      </w:pPr>
    </w:p>
    <w:p w14:paraId="2D1B0D10" w14:textId="77777777" w:rsidR="00C46587" w:rsidRPr="007D5606" w:rsidRDefault="00C46587" w:rsidP="00982118">
      <w:pPr>
        <w:keepNext/>
        <w:rPr>
          <w:i/>
          <w:color w:val="000000" w:themeColor="text1"/>
        </w:rPr>
      </w:pPr>
      <w:r w:rsidRPr="007D5606">
        <w:rPr>
          <w:i/>
          <w:color w:val="000000" w:themeColor="text1"/>
        </w:rPr>
        <w:t xml:space="preserve">Idiopaattinen juveniili artriitti </w:t>
      </w:r>
    </w:p>
    <w:p w14:paraId="01D0DBE2" w14:textId="77777777" w:rsidR="00C46587" w:rsidRPr="007D5606" w:rsidRDefault="00C46587" w:rsidP="00982118">
      <w:pPr>
        <w:keepNext/>
        <w:rPr>
          <w:color w:val="000000" w:themeColor="text1"/>
        </w:rPr>
      </w:pPr>
    </w:p>
    <w:p w14:paraId="44902200" w14:textId="77777777" w:rsidR="00C46587" w:rsidRPr="007D5606" w:rsidRDefault="00C46587" w:rsidP="00982118">
      <w:pPr>
        <w:rPr>
          <w:i/>
          <w:color w:val="000000" w:themeColor="text1"/>
          <w:u w:val="single"/>
        </w:rPr>
      </w:pPr>
      <w:r w:rsidRPr="007D5606">
        <w:rPr>
          <w:i/>
          <w:color w:val="000000" w:themeColor="text1"/>
          <w:u w:val="single"/>
        </w:rPr>
        <w:t>Idiopaattinen juveniili polyartriitti 2 vuoden iästä alkaen</w:t>
      </w:r>
    </w:p>
    <w:p w14:paraId="68753CFB" w14:textId="77777777" w:rsidR="00C46587" w:rsidRPr="007D5606" w:rsidRDefault="00C46587" w:rsidP="00982118">
      <w:pPr>
        <w:rPr>
          <w:color w:val="000000" w:themeColor="text1"/>
        </w:rPr>
      </w:pPr>
    </w:p>
    <w:p w14:paraId="74B15800" w14:textId="77777777" w:rsidR="00C46587" w:rsidRPr="007D5606" w:rsidRDefault="00C46587" w:rsidP="00982118">
      <w:pPr>
        <w:rPr>
          <w:color w:val="000000" w:themeColor="text1"/>
        </w:rPr>
      </w:pPr>
      <w:r w:rsidRPr="007D5606">
        <w:rPr>
          <w:color w:val="000000" w:themeColor="text1"/>
        </w:rPr>
        <w:t xml:space="preserve">Idiopaattista juveniilia polyartriittia sairastavien potilaiden Amsparity-valmisteen suositeltu kerta-annos 2 vuoden iästä alkaen lasketaan potilaan painon perusteella (taulukko 1). Amsparity-valmistetta annostellaan joka toinen viikko injektiona ihon alle. </w:t>
      </w:r>
    </w:p>
    <w:p w14:paraId="5289EAA4" w14:textId="77777777" w:rsidR="00C46587" w:rsidRPr="007D5606" w:rsidRDefault="00C46587" w:rsidP="00982118">
      <w:pPr>
        <w:rPr>
          <w:color w:val="000000" w:themeColor="text1"/>
        </w:rPr>
      </w:pPr>
    </w:p>
    <w:p w14:paraId="0FFB6C20" w14:textId="77777777" w:rsidR="00C46587" w:rsidRPr="007D5606" w:rsidRDefault="00C46587" w:rsidP="00FB4446">
      <w:pPr>
        <w:keepNext/>
        <w:rPr>
          <w:b/>
          <w:color w:val="000000" w:themeColor="text1"/>
        </w:rPr>
      </w:pPr>
      <w:r w:rsidRPr="007D5606">
        <w:rPr>
          <w:b/>
          <w:color w:val="000000" w:themeColor="text1"/>
        </w:rPr>
        <w:t>Taulukko 1. Amsparity-annos idiopaattista juveniilia polyartriittia sairastaville potilaille</w:t>
      </w:r>
    </w:p>
    <w:p w14:paraId="3B6FB33C" w14:textId="77777777" w:rsidR="00C46587" w:rsidRPr="007D5606" w:rsidRDefault="00C46587" w:rsidP="003C3E97">
      <w:pPr>
        <w:keepNex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4519"/>
      </w:tblGrid>
      <w:tr w:rsidR="001D51F9" w:rsidRPr="007D5606" w14:paraId="5DA94DD1" w14:textId="77777777" w:rsidTr="00EF412B">
        <w:tc>
          <w:tcPr>
            <w:tcW w:w="4651" w:type="dxa"/>
            <w:shd w:val="clear" w:color="auto" w:fill="auto"/>
          </w:tcPr>
          <w:p w14:paraId="473BD3B2" w14:textId="77777777" w:rsidR="001D51F9" w:rsidRPr="007D5606" w:rsidRDefault="001D51F9" w:rsidP="00DC092C">
            <w:pPr>
              <w:jc w:val="center"/>
              <w:rPr>
                <w:b/>
                <w:color w:val="000000" w:themeColor="text1"/>
              </w:rPr>
            </w:pPr>
            <w:r w:rsidRPr="007D5606">
              <w:rPr>
                <w:b/>
                <w:color w:val="000000" w:themeColor="text1"/>
              </w:rPr>
              <w:t>Potilaan paino</w:t>
            </w:r>
          </w:p>
        </w:tc>
        <w:tc>
          <w:tcPr>
            <w:tcW w:w="4652" w:type="dxa"/>
            <w:shd w:val="clear" w:color="auto" w:fill="auto"/>
          </w:tcPr>
          <w:p w14:paraId="5D3537C4" w14:textId="77777777" w:rsidR="001D51F9" w:rsidRPr="007D5606" w:rsidRDefault="001D51F9" w:rsidP="00982118">
            <w:pPr>
              <w:jc w:val="center"/>
              <w:rPr>
                <w:b/>
                <w:color w:val="000000" w:themeColor="text1"/>
              </w:rPr>
            </w:pPr>
            <w:r w:rsidRPr="007D5606">
              <w:rPr>
                <w:b/>
                <w:color w:val="000000" w:themeColor="text1"/>
              </w:rPr>
              <w:t>Annos</w:t>
            </w:r>
          </w:p>
        </w:tc>
      </w:tr>
      <w:tr w:rsidR="001D51F9" w:rsidRPr="007D5606" w14:paraId="32C09D91" w14:textId="77777777" w:rsidTr="00EF412B">
        <w:tc>
          <w:tcPr>
            <w:tcW w:w="4651" w:type="dxa"/>
            <w:shd w:val="clear" w:color="auto" w:fill="auto"/>
          </w:tcPr>
          <w:p w14:paraId="431B2F2E" w14:textId="77777777" w:rsidR="001D51F9" w:rsidRPr="007D5606" w:rsidRDefault="001D51F9" w:rsidP="00DC092C">
            <w:pPr>
              <w:jc w:val="center"/>
              <w:rPr>
                <w:color w:val="000000" w:themeColor="text1"/>
              </w:rPr>
            </w:pPr>
            <w:r w:rsidRPr="007D5606">
              <w:rPr>
                <w:color w:val="000000" w:themeColor="text1"/>
              </w:rPr>
              <w:t>10 kg – &lt; 30 kg</w:t>
            </w:r>
          </w:p>
        </w:tc>
        <w:tc>
          <w:tcPr>
            <w:tcW w:w="4652" w:type="dxa"/>
            <w:shd w:val="clear" w:color="auto" w:fill="auto"/>
          </w:tcPr>
          <w:p w14:paraId="04EDD2E7" w14:textId="77777777" w:rsidR="001D51F9" w:rsidRPr="007D5606" w:rsidRDefault="001D51F9" w:rsidP="00982118">
            <w:pPr>
              <w:jc w:val="center"/>
              <w:rPr>
                <w:color w:val="000000" w:themeColor="text1"/>
              </w:rPr>
            </w:pPr>
            <w:r w:rsidRPr="007D5606">
              <w:rPr>
                <w:color w:val="000000" w:themeColor="text1"/>
              </w:rPr>
              <w:t>20 mg joka toinen viikko</w:t>
            </w:r>
          </w:p>
        </w:tc>
      </w:tr>
      <w:tr w:rsidR="001D51F9" w:rsidRPr="007D5606" w14:paraId="7D3B4273" w14:textId="77777777" w:rsidTr="00EF412B">
        <w:tc>
          <w:tcPr>
            <w:tcW w:w="4651" w:type="dxa"/>
            <w:shd w:val="clear" w:color="auto" w:fill="auto"/>
          </w:tcPr>
          <w:p w14:paraId="22699F9D" w14:textId="77777777" w:rsidR="001D51F9" w:rsidRPr="007D5606" w:rsidRDefault="001D51F9" w:rsidP="00DC092C">
            <w:pPr>
              <w:jc w:val="center"/>
              <w:rPr>
                <w:color w:val="000000" w:themeColor="text1"/>
              </w:rPr>
            </w:pPr>
            <w:r w:rsidRPr="007D5606">
              <w:rPr>
                <w:color w:val="000000" w:themeColor="text1"/>
              </w:rPr>
              <w:t>≥ 30 kg</w:t>
            </w:r>
          </w:p>
        </w:tc>
        <w:tc>
          <w:tcPr>
            <w:tcW w:w="4652" w:type="dxa"/>
            <w:shd w:val="clear" w:color="auto" w:fill="auto"/>
          </w:tcPr>
          <w:p w14:paraId="491D1F01" w14:textId="77777777" w:rsidR="001D51F9" w:rsidRPr="007D5606" w:rsidRDefault="001D51F9" w:rsidP="00982118">
            <w:pPr>
              <w:jc w:val="center"/>
              <w:rPr>
                <w:color w:val="000000" w:themeColor="text1"/>
              </w:rPr>
            </w:pPr>
            <w:r w:rsidRPr="007D5606">
              <w:rPr>
                <w:color w:val="000000" w:themeColor="text1"/>
              </w:rPr>
              <w:t>40 mg joka toinen viikko</w:t>
            </w:r>
          </w:p>
        </w:tc>
      </w:tr>
    </w:tbl>
    <w:p w14:paraId="657134DB" w14:textId="77777777" w:rsidR="001D51F9" w:rsidRPr="007D5606" w:rsidRDefault="001D51F9" w:rsidP="00DC092C">
      <w:pPr>
        <w:rPr>
          <w:color w:val="000000" w:themeColor="text1"/>
        </w:rPr>
      </w:pPr>
    </w:p>
    <w:p w14:paraId="430591CC" w14:textId="77777777" w:rsidR="00C46587" w:rsidRPr="007D5606" w:rsidRDefault="00C46587" w:rsidP="00982118">
      <w:pPr>
        <w:rPr>
          <w:color w:val="000000" w:themeColor="text1"/>
        </w:rPr>
      </w:pPr>
      <w:r w:rsidRPr="007D5606">
        <w:rPr>
          <w:color w:val="000000" w:themeColor="text1"/>
        </w:rPr>
        <w:t xml:space="preserve">Saatavilla olevien tietojen mukaan kliininen vaste saavutetaan yleensä 12 hoitoviikossa. Jos potilas ei saavuta vastetta tämän ajan kuluessa, hoidon jatkamista on harkittava tarkoin. </w:t>
      </w:r>
    </w:p>
    <w:p w14:paraId="47B70997" w14:textId="77777777" w:rsidR="00C46587" w:rsidRPr="007D5606" w:rsidRDefault="00C46587" w:rsidP="00982118">
      <w:pPr>
        <w:rPr>
          <w:color w:val="000000" w:themeColor="text1"/>
        </w:rPr>
      </w:pPr>
    </w:p>
    <w:p w14:paraId="53F7AE76" w14:textId="77777777" w:rsidR="00C46587" w:rsidRPr="007D5606" w:rsidRDefault="00C46587" w:rsidP="00982118">
      <w:pPr>
        <w:rPr>
          <w:color w:val="000000" w:themeColor="text1"/>
        </w:rPr>
      </w:pPr>
      <w:r w:rsidRPr="007D5606">
        <w:rPr>
          <w:color w:val="000000" w:themeColor="text1"/>
        </w:rPr>
        <w:t xml:space="preserve">Ei ole asianmukaista käyttää adalimumabia alle 2 vuoden ikäisille </w:t>
      </w:r>
      <w:r w:rsidR="00994CC1" w:rsidRPr="007D5606">
        <w:rPr>
          <w:color w:val="000000" w:themeColor="text1"/>
        </w:rPr>
        <w:t>lapsille</w:t>
      </w:r>
      <w:r w:rsidRPr="007D5606">
        <w:rPr>
          <w:color w:val="000000" w:themeColor="text1"/>
        </w:rPr>
        <w:t xml:space="preserve"> tämän käyttöaiheen hoi</w:t>
      </w:r>
      <w:r w:rsidR="00994CC1" w:rsidRPr="007D5606">
        <w:rPr>
          <w:color w:val="000000" w:themeColor="text1"/>
        </w:rPr>
        <w:t>dossa</w:t>
      </w:r>
      <w:r w:rsidRPr="007D5606">
        <w:rPr>
          <w:color w:val="000000" w:themeColor="text1"/>
        </w:rPr>
        <w:t xml:space="preserve">. </w:t>
      </w:r>
    </w:p>
    <w:p w14:paraId="5FECBF14" w14:textId="77777777" w:rsidR="004D46DF" w:rsidRPr="007D5606" w:rsidRDefault="004D46DF" w:rsidP="00982118">
      <w:pPr>
        <w:autoSpaceDE w:val="0"/>
        <w:autoSpaceDN w:val="0"/>
        <w:adjustRightInd w:val="0"/>
        <w:rPr>
          <w:color w:val="000000" w:themeColor="text1"/>
        </w:rPr>
      </w:pPr>
    </w:p>
    <w:p w14:paraId="186B56C8" w14:textId="77777777" w:rsidR="009A75C3" w:rsidRPr="007D5606" w:rsidRDefault="006A1144" w:rsidP="00982118">
      <w:pPr>
        <w:autoSpaceDE w:val="0"/>
        <w:autoSpaceDN w:val="0"/>
        <w:adjustRightInd w:val="0"/>
        <w:rPr>
          <w:color w:val="000000" w:themeColor="text1"/>
        </w:rPr>
      </w:pPr>
      <w:r w:rsidRPr="007D5606">
        <w:rPr>
          <w:color w:val="000000" w:themeColor="text1"/>
        </w:rPr>
        <w:t>Amsparity-valmisteesta voi olla saatavilla myös muita vahvuuksia ja/tai annostelumuotoja riippuen yksilöllisestä hoidon tarpeesta.</w:t>
      </w:r>
    </w:p>
    <w:p w14:paraId="68ECFB70" w14:textId="77777777" w:rsidR="00C46587" w:rsidRPr="007D5606" w:rsidRDefault="00C46587" w:rsidP="00982118">
      <w:pPr>
        <w:rPr>
          <w:color w:val="000000" w:themeColor="text1"/>
        </w:rPr>
      </w:pPr>
    </w:p>
    <w:p w14:paraId="6676EE26" w14:textId="77777777" w:rsidR="00C46587" w:rsidRPr="007D5606" w:rsidRDefault="00C46587" w:rsidP="00150D33">
      <w:pPr>
        <w:keepNext/>
        <w:rPr>
          <w:i/>
          <w:color w:val="000000" w:themeColor="text1"/>
          <w:u w:val="single"/>
        </w:rPr>
      </w:pPr>
      <w:r w:rsidRPr="007D5606">
        <w:rPr>
          <w:i/>
          <w:color w:val="000000" w:themeColor="text1"/>
          <w:u w:val="single"/>
        </w:rPr>
        <w:lastRenderedPageBreak/>
        <w:t xml:space="preserve">Entesiitteihin liittyvä artriitti </w:t>
      </w:r>
    </w:p>
    <w:p w14:paraId="7B9B084F" w14:textId="77777777" w:rsidR="00C46587" w:rsidRPr="007D5606" w:rsidRDefault="00C46587" w:rsidP="00DC3A99">
      <w:pPr>
        <w:keepNext/>
        <w:rPr>
          <w:color w:val="000000" w:themeColor="text1"/>
        </w:rPr>
      </w:pPr>
    </w:p>
    <w:p w14:paraId="059ABD1B" w14:textId="77777777" w:rsidR="00C46587" w:rsidRPr="007D5606" w:rsidRDefault="00C46587" w:rsidP="00982118">
      <w:pPr>
        <w:rPr>
          <w:color w:val="000000" w:themeColor="text1"/>
        </w:rPr>
      </w:pPr>
      <w:r w:rsidRPr="007D5606">
        <w:rPr>
          <w:color w:val="000000" w:themeColor="text1"/>
        </w:rPr>
        <w:t xml:space="preserve">Entesiitteihin liittyvää artriittia sairastavilla potilailla Amsparity-valmisteen suositeltu kerta-annos 6 vuoden iästä alkaen lasketaan potilaan painon perusteella (taulukko 2). Amsparity-valmistetta annostellaan joka toinen viikko injektiona ihon alle. </w:t>
      </w:r>
    </w:p>
    <w:p w14:paraId="1C5578C5" w14:textId="77777777" w:rsidR="00C46587" w:rsidRPr="007D5606" w:rsidRDefault="00C46587" w:rsidP="00982118">
      <w:pPr>
        <w:rPr>
          <w:color w:val="000000" w:themeColor="text1"/>
        </w:rPr>
      </w:pPr>
    </w:p>
    <w:p w14:paraId="1606EDBE" w14:textId="77777777" w:rsidR="001D51F9" w:rsidRPr="007D5606" w:rsidRDefault="001D51F9" w:rsidP="00FC1081">
      <w:pPr>
        <w:keepNext/>
        <w:rPr>
          <w:b/>
          <w:color w:val="000000" w:themeColor="text1"/>
        </w:rPr>
      </w:pPr>
      <w:r w:rsidRPr="007D5606">
        <w:rPr>
          <w:b/>
          <w:color w:val="000000" w:themeColor="text1"/>
        </w:rPr>
        <w:t>Taulukko 2. Amsparity-annos entesiitteihin liittyvää artriittia sairastaville potilaille</w:t>
      </w:r>
    </w:p>
    <w:p w14:paraId="22DB5323" w14:textId="77777777" w:rsidR="001D51F9" w:rsidRPr="007D5606" w:rsidRDefault="001D51F9" w:rsidP="00FC1081">
      <w:pPr>
        <w:keepNex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4519"/>
      </w:tblGrid>
      <w:tr w:rsidR="001D51F9" w:rsidRPr="007D5606" w14:paraId="73829C00" w14:textId="77777777" w:rsidTr="00FB4446">
        <w:tc>
          <w:tcPr>
            <w:tcW w:w="4651" w:type="dxa"/>
            <w:shd w:val="clear" w:color="auto" w:fill="auto"/>
          </w:tcPr>
          <w:p w14:paraId="531139A2" w14:textId="77777777" w:rsidR="001D51F9" w:rsidRPr="007D5606" w:rsidRDefault="001D51F9" w:rsidP="00FC1081">
            <w:pPr>
              <w:keepNext/>
              <w:jc w:val="center"/>
              <w:rPr>
                <w:b/>
                <w:color w:val="000000" w:themeColor="text1"/>
              </w:rPr>
            </w:pPr>
            <w:r w:rsidRPr="007D5606">
              <w:rPr>
                <w:b/>
                <w:color w:val="000000" w:themeColor="text1"/>
              </w:rPr>
              <w:t>Potilaan paino</w:t>
            </w:r>
          </w:p>
        </w:tc>
        <w:tc>
          <w:tcPr>
            <w:tcW w:w="4652" w:type="dxa"/>
            <w:shd w:val="clear" w:color="auto" w:fill="auto"/>
          </w:tcPr>
          <w:p w14:paraId="56DCE679" w14:textId="77777777" w:rsidR="001D51F9" w:rsidRPr="007D5606" w:rsidRDefault="001D51F9" w:rsidP="00FC1081">
            <w:pPr>
              <w:keepNext/>
              <w:jc w:val="center"/>
              <w:rPr>
                <w:b/>
                <w:color w:val="000000" w:themeColor="text1"/>
              </w:rPr>
            </w:pPr>
            <w:r w:rsidRPr="007D5606">
              <w:rPr>
                <w:b/>
                <w:color w:val="000000" w:themeColor="text1"/>
              </w:rPr>
              <w:t>Annos</w:t>
            </w:r>
          </w:p>
        </w:tc>
      </w:tr>
      <w:tr w:rsidR="001D51F9" w:rsidRPr="007D5606" w14:paraId="57F84DCD" w14:textId="77777777" w:rsidTr="00FB4446">
        <w:tc>
          <w:tcPr>
            <w:tcW w:w="4651" w:type="dxa"/>
            <w:shd w:val="clear" w:color="auto" w:fill="auto"/>
          </w:tcPr>
          <w:p w14:paraId="74A7A95A" w14:textId="77777777" w:rsidR="001D51F9" w:rsidRPr="007D5606" w:rsidRDefault="001D51F9" w:rsidP="00FC1081">
            <w:pPr>
              <w:keepNext/>
              <w:jc w:val="center"/>
              <w:rPr>
                <w:color w:val="000000" w:themeColor="text1"/>
              </w:rPr>
            </w:pPr>
            <w:r w:rsidRPr="007D5606">
              <w:rPr>
                <w:color w:val="000000" w:themeColor="text1"/>
              </w:rPr>
              <w:t>15 kg – &lt; 30 kg</w:t>
            </w:r>
          </w:p>
        </w:tc>
        <w:tc>
          <w:tcPr>
            <w:tcW w:w="4652" w:type="dxa"/>
            <w:shd w:val="clear" w:color="auto" w:fill="auto"/>
          </w:tcPr>
          <w:p w14:paraId="5F18DD8D" w14:textId="77777777" w:rsidR="001D51F9" w:rsidRPr="007D5606" w:rsidRDefault="001D51F9" w:rsidP="00FC1081">
            <w:pPr>
              <w:keepNext/>
              <w:jc w:val="center"/>
              <w:rPr>
                <w:color w:val="000000" w:themeColor="text1"/>
              </w:rPr>
            </w:pPr>
            <w:r w:rsidRPr="007D5606">
              <w:rPr>
                <w:color w:val="000000" w:themeColor="text1"/>
              </w:rPr>
              <w:t>20 mg joka toinen viikko</w:t>
            </w:r>
          </w:p>
        </w:tc>
      </w:tr>
      <w:tr w:rsidR="001D51F9" w:rsidRPr="007D5606" w14:paraId="0923CA5A" w14:textId="77777777" w:rsidTr="00FB4446">
        <w:tc>
          <w:tcPr>
            <w:tcW w:w="4651" w:type="dxa"/>
            <w:shd w:val="clear" w:color="auto" w:fill="auto"/>
          </w:tcPr>
          <w:p w14:paraId="6BCD9AAB" w14:textId="77777777" w:rsidR="001D51F9" w:rsidRPr="007D5606" w:rsidRDefault="001D51F9" w:rsidP="00FC1081">
            <w:pPr>
              <w:keepNext/>
              <w:jc w:val="center"/>
              <w:rPr>
                <w:color w:val="000000" w:themeColor="text1"/>
              </w:rPr>
            </w:pPr>
            <w:r w:rsidRPr="007D5606">
              <w:rPr>
                <w:color w:val="000000" w:themeColor="text1"/>
              </w:rPr>
              <w:t>≥ 30 kg</w:t>
            </w:r>
          </w:p>
        </w:tc>
        <w:tc>
          <w:tcPr>
            <w:tcW w:w="4652" w:type="dxa"/>
            <w:shd w:val="clear" w:color="auto" w:fill="auto"/>
          </w:tcPr>
          <w:p w14:paraId="49B39339" w14:textId="77777777" w:rsidR="001D51F9" w:rsidRPr="007D5606" w:rsidRDefault="001D51F9" w:rsidP="00FC1081">
            <w:pPr>
              <w:keepNext/>
              <w:jc w:val="center"/>
              <w:rPr>
                <w:color w:val="000000" w:themeColor="text1"/>
              </w:rPr>
            </w:pPr>
            <w:r w:rsidRPr="007D5606">
              <w:rPr>
                <w:color w:val="000000" w:themeColor="text1"/>
              </w:rPr>
              <w:t>40 mg joka toinen viikko</w:t>
            </w:r>
          </w:p>
        </w:tc>
      </w:tr>
    </w:tbl>
    <w:p w14:paraId="3D168D9A" w14:textId="77777777" w:rsidR="001D51F9" w:rsidRPr="007D5606" w:rsidRDefault="001D51F9" w:rsidP="00982118">
      <w:pPr>
        <w:rPr>
          <w:color w:val="000000" w:themeColor="text1"/>
        </w:rPr>
      </w:pPr>
    </w:p>
    <w:p w14:paraId="25431B8C" w14:textId="77777777" w:rsidR="00C46587" w:rsidRPr="007D5606" w:rsidRDefault="005A4709" w:rsidP="00982118">
      <w:pPr>
        <w:rPr>
          <w:color w:val="000000" w:themeColor="text1"/>
        </w:rPr>
      </w:pPr>
      <w:r w:rsidRPr="007D5606">
        <w:rPr>
          <w:color w:val="000000" w:themeColor="text1"/>
        </w:rPr>
        <w:t>Adalimumabia ei ole tutkittu entesiitteihin liittyvää artriittia sairastavilla alle 6</w:t>
      </w:r>
      <w:r w:rsidRPr="007D5606">
        <w:rPr>
          <w:color w:val="000000" w:themeColor="text1"/>
        </w:rPr>
        <w:noBreakHyphen/>
        <w:t xml:space="preserve">vuotiailla potilailla. </w:t>
      </w:r>
    </w:p>
    <w:p w14:paraId="1A849218" w14:textId="77777777" w:rsidR="00C46587" w:rsidRPr="007D5606" w:rsidRDefault="00C46587" w:rsidP="00982118">
      <w:pPr>
        <w:rPr>
          <w:color w:val="000000" w:themeColor="text1"/>
        </w:rPr>
      </w:pPr>
    </w:p>
    <w:p w14:paraId="6AE55A17" w14:textId="77777777" w:rsidR="009A75C3" w:rsidRPr="007D5606" w:rsidRDefault="006A1144" w:rsidP="00982118">
      <w:pPr>
        <w:autoSpaceDE w:val="0"/>
        <w:autoSpaceDN w:val="0"/>
        <w:adjustRightInd w:val="0"/>
        <w:rPr>
          <w:color w:val="000000" w:themeColor="text1"/>
        </w:rPr>
      </w:pPr>
      <w:r w:rsidRPr="007D5606">
        <w:rPr>
          <w:color w:val="000000" w:themeColor="text1"/>
        </w:rPr>
        <w:t>Amsparity-valmisteesta voi olla saatavilla myös muita vahvuuksia ja/tai annostelumuotoja riippuen yksilöllisestä hoidon tarpeesta.</w:t>
      </w:r>
    </w:p>
    <w:p w14:paraId="7BBE071C" w14:textId="77777777" w:rsidR="009A75C3" w:rsidRPr="007D5606" w:rsidRDefault="009A75C3" w:rsidP="00982118">
      <w:pPr>
        <w:rPr>
          <w:color w:val="000000" w:themeColor="text1"/>
        </w:rPr>
      </w:pPr>
    </w:p>
    <w:p w14:paraId="4423A699" w14:textId="77777777" w:rsidR="00F15A90" w:rsidRPr="007D5606" w:rsidRDefault="00F15A90" w:rsidP="00F15A90">
      <w:pPr>
        <w:keepNext/>
        <w:rPr>
          <w:i/>
          <w:color w:val="000000" w:themeColor="text1"/>
        </w:rPr>
      </w:pPr>
      <w:r w:rsidRPr="007D5606">
        <w:rPr>
          <w:i/>
          <w:color w:val="000000" w:themeColor="text1"/>
        </w:rPr>
        <w:t xml:space="preserve">Nivelpsoriaasi ja aksiaalinen spondylartriitti (myös selkärankareuma) </w:t>
      </w:r>
    </w:p>
    <w:p w14:paraId="26BB04F0" w14:textId="77777777" w:rsidR="00F15A90" w:rsidRPr="007D5606" w:rsidRDefault="00F15A90" w:rsidP="00F15A90">
      <w:pPr>
        <w:keepNext/>
        <w:rPr>
          <w:color w:val="000000" w:themeColor="text1"/>
        </w:rPr>
      </w:pPr>
    </w:p>
    <w:p w14:paraId="6FB93E5B" w14:textId="77777777" w:rsidR="00F15A90" w:rsidRPr="007D5606" w:rsidRDefault="00F15A90" w:rsidP="00F15A90">
      <w:pPr>
        <w:rPr>
          <w:color w:val="000000" w:themeColor="text1"/>
        </w:rPr>
      </w:pPr>
      <w:r w:rsidRPr="007D5606">
        <w:rPr>
          <w:color w:val="000000" w:themeColor="text1"/>
        </w:rPr>
        <w:t>Ei ole asianmukaista käyttää adalimumabia</w:t>
      </w:r>
      <w:r w:rsidR="006A6065" w:rsidRPr="007D5606">
        <w:rPr>
          <w:color w:val="000000" w:themeColor="text1"/>
        </w:rPr>
        <w:t xml:space="preserve"> pediatristen potilaiden selkärankareuman ja nivelpsoriaasin hoitoon</w:t>
      </w:r>
      <w:r w:rsidRPr="007D5606">
        <w:rPr>
          <w:color w:val="000000" w:themeColor="text1"/>
        </w:rPr>
        <w:t xml:space="preserve">. </w:t>
      </w:r>
    </w:p>
    <w:p w14:paraId="309A1ABA" w14:textId="77777777" w:rsidR="00F15A90" w:rsidRPr="007D5606" w:rsidRDefault="00F15A90" w:rsidP="00F15A90">
      <w:pPr>
        <w:rPr>
          <w:color w:val="000000" w:themeColor="text1"/>
        </w:rPr>
      </w:pPr>
    </w:p>
    <w:p w14:paraId="23001A2E" w14:textId="77777777" w:rsidR="00C46587" w:rsidRPr="007D5606" w:rsidRDefault="00C46587" w:rsidP="00F15A90">
      <w:pPr>
        <w:keepNext/>
        <w:rPr>
          <w:i/>
          <w:color w:val="000000" w:themeColor="text1"/>
        </w:rPr>
      </w:pPr>
      <w:r w:rsidRPr="007D5606">
        <w:rPr>
          <w:i/>
          <w:color w:val="000000" w:themeColor="text1"/>
        </w:rPr>
        <w:t xml:space="preserve">Läiskäpsoriaasi lapsilla </w:t>
      </w:r>
    </w:p>
    <w:p w14:paraId="55F90A8F" w14:textId="77777777" w:rsidR="00C46587" w:rsidRPr="007D5606" w:rsidRDefault="00C46587" w:rsidP="00DC3A99">
      <w:pPr>
        <w:keepNext/>
        <w:rPr>
          <w:color w:val="000000" w:themeColor="text1"/>
        </w:rPr>
      </w:pPr>
    </w:p>
    <w:p w14:paraId="4E170476" w14:textId="77777777" w:rsidR="00C46587" w:rsidRPr="007D5606" w:rsidRDefault="00C46587" w:rsidP="00982118">
      <w:pPr>
        <w:rPr>
          <w:color w:val="000000" w:themeColor="text1"/>
        </w:rPr>
      </w:pPr>
      <w:r w:rsidRPr="007D5606">
        <w:rPr>
          <w:color w:val="000000" w:themeColor="text1"/>
        </w:rPr>
        <w:t>Läiskäpsoriaasia sairastavien 4–17</w:t>
      </w:r>
      <w:r w:rsidRPr="007D5606">
        <w:rPr>
          <w:color w:val="000000" w:themeColor="text1"/>
        </w:rPr>
        <w:noBreakHyphen/>
        <w:t xml:space="preserve">vuotiaiden potilaiden suositeltu kerta-annos lasketaan painon perusteella (taulukko 3). Amsparity annostellaan injektiona ihon alle. </w:t>
      </w:r>
    </w:p>
    <w:p w14:paraId="64130E03" w14:textId="77777777" w:rsidR="00C46587" w:rsidRPr="007D5606" w:rsidRDefault="00C46587" w:rsidP="00982118">
      <w:pPr>
        <w:rPr>
          <w:color w:val="000000" w:themeColor="text1"/>
        </w:rPr>
      </w:pPr>
    </w:p>
    <w:p w14:paraId="4A0D7F8D" w14:textId="77777777" w:rsidR="00917E35" w:rsidRPr="007D5606" w:rsidRDefault="00917E35" w:rsidP="00FB4446">
      <w:pPr>
        <w:rPr>
          <w:b/>
          <w:color w:val="000000" w:themeColor="text1"/>
        </w:rPr>
      </w:pPr>
      <w:r w:rsidRPr="007D5606">
        <w:rPr>
          <w:b/>
          <w:color w:val="000000" w:themeColor="text1"/>
        </w:rPr>
        <w:t>Taulukko 3. Amsparity-annos läiskäpsoriaasia sairastaville lapsipotilaille</w:t>
      </w:r>
    </w:p>
    <w:p w14:paraId="02E324BC" w14:textId="77777777" w:rsidR="00917E35" w:rsidRPr="007D5606" w:rsidRDefault="00917E35" w:rsidP="00DC092C">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1"/>
        <w:gridCol w:w="4924"/>
      </w:tblGrid>
      <w:tr w:rsidR="00917E35" w:rsidRPr="007D5606" w14:paraId="00D14AF7" w14:textId="77777777" w:rsidTr="00FB4446">
        <w:tc>
          <w:tcPr>
            <w:tcW w:w="4248" w:type="dxa"/>
            <w:shd w:val="clear" w:color="auto" w:fill="auto"/>
          </w:tcPr>
          <w:p w14:paraId="5F04F1F9" w14:textId="77777777" w:rsidR="00917E35" w:rsidRPr="007D5606" w:rsidRDefault="00917E35" w:rsidP="00982118">
            <w:pPr>
              <w:jc w:val="center"/>
              <w:rPr>
                <w:b/>
                <w:color w:val="000000" w:themeColor="text1"/>
              </w:rPr>
            </w:pPr>
            <w:r w:rsidRPr="007D5606">
              <w:rPr>
                <w:b/>
                <w:color w:val="000000" w:themeColor="text1"/>
              </w:rPr>
              <w:t>Potilaan paino</w:t>
            </w:r>
          </w:p>
        </w:tc>
        <w:tc>
          <w:tcPr>
            <w:tcW w:w="5055" w:type="dxa"/>
            <w:shd w:val="clear" w:color="auto" w:fill="auto"/>
          </w:tcPr>
          <w:p w14:paraId="5BC3C7B5" w14:textId="77777777" w:rsidR="00917E35" w:rsidRPr="007D5606" w:rsidRDefault="00917E35" w:rsidP="00982118">
            <w:pPr>
              <w:jc w:val="center"/>
              <w:rPr>
                <w:b/>
                <w:color w:val="000000" w:themeColor="text1"/>
              </w:rPr>
            </w:pPr>
            <w:r w:rsidRPr="007D5606">
              <w:rPr>
                <w:b/>
                <w:color w:val="000000" w:themeColor="text1"/>
              </w:rPr>
              <w:t>Annos</w:t>
            </w:r>
          </w:p>
        </w:tc>
      </w:tr>
      <w:tr w:rsidR="00917E35" w:rsidRPr="007D5606" w14:paraId="1978FF58" w14:textId="77777777" w:rsidTr="00FB4446">
        <w:tc>
          <w:tcPr>
            <w:tcW w:w="4248" w:type="dxa"/>
            <w:shd w:val="clear" w:color="auto" w:fill="auto"/>
          </w:tcPr>
          <w:p w14:paraId="7835A1E5" w14:textId="77777777" w:rsidR="00917E35" w:rsidRPr="007D5606" w:rsidRDefault="00917E35" w:rsidP="00982118">
            <w:pPr>
              <w:jc w:val="center"/>
              <w:rPr>
                <w:color w:val="000000" w:themeColor="text1"/>
              </w:rPr>
            </w:pPr>
            <w:r w:rsidRPr="007D5606">
              <w:rPr>
                <w:color w:val="000000" w:themeColor="text1"/>
              </w:rPr>
              <w:t>15 kg – &lt; 30 kg</w:t>
            </w:r>
          </w:p>
        </w:tc>
        <w:tc>
          <w:tcPr>
            <w:tcW w:w="5055" w:type="dxa"/>
            <w:shd w:val="clear" w:color="auto" w:fill="auto"/>
          </w:tcPr>
          <w:p w14:paraId="3C90C8ED" w14:textId="77777777" w:rsidR="00917E35" w:rsidRPr="007D5606" w:rsidRDefault="00917E35" w:rsidP="00150D33">
            <w:pPr>
              <w:rPr>
                <w:color w:val="000000" w:themeColor="text1"/>
              </w:rPr>
            </w:pPr>
            <w:r w:rsidRPr="007D5606">
              <w:rPr>
                <w:color w:val="000000" w:themeColor="text1"/>
              </w:rPr>
              <w:t>Aloitusannos 20 mg, jonka jälkeen 20 mg joka toinen viikko alkaen viikon kuluttua aloitusannoksesta.</w:t>
            </w:r>
          </w:p>
        </w:tc>
      </w:tr>
      <w:tr w:rsidR="00917E35" w:rsidRPr="007D5606" w14:paraId="64C24771" w14:textId="77777777" w:rsidTr="00FB4446">
        <w:tc>
          <w:tcPr>
            <w:tcW w:w="4248" w:type="dxa"/>
            <w:shd w:val="clear" w:color="auto" w:fill="auto"/>
          </w:tcPr>
          <w:p w14:paraId="51E8A53D" w14:textId="77777777" w:rsidR="00917E35" w:rsidRPr="007D5606" w:rsidRDefault="00917E35" w:rsidP="00982118">
            <w:pPr>
              <w:jc w:val="center"/>
              <w:rPr>
                <w:color w:val="000000" w:themeColor="text1"/>
              </w:rPr>
            </w:pPr>
            <w:r w:rsidRPr="007D5606">
              <w:rPr>
                <w:color w:val="000000" w:themeColor="text1"/>
              </w:rPr>
              <w:t>≥ 30 kg</w:t>
            </w:r>
          </w:p>
        </w:tc>
        <w:tc>
          <w:tcPr>
            <w:tcW w:w="5055" w:type="dxa"/>
            <w:shd w:val="clear" w:color="auto" w:fill="auto"/>
          </w:tcPr>
          <w:p w14:paraId="6517FFEE" w14:textId="77777777" w:rsidR="00917E35" w:rsidRPr="007D5606" w:rsidRDefault="00917E35" w:rsidP="00150D33">
            <w:pPr>
              <w:rPr>
                <w:color w:val="000000" w:themeColor="text1"/>
              </w:rPr>
            </w:pPr>
            <w:r w:rsidRPr="007D5606">
              <w:rPr>
                <w:color w:val="000000" w:themeColor="text1"/>
              </w:rPr>
              <w:t>Aloitusannos 40 mg, jonka jälkeen 40 mg joka toinen viikko alkaen viikon kuluttua aloitusannoksesta.</w:t>
            </w:r>
          </w:p>
        </w:tc>
      </w:tr>
    </w:tbl>
    <w:p w14:paraId="0C3BAF2B" w14:textId="77777777" w:rsidR="00917E35" w:rsidRPr="007D5606" w:rsidRDefault="00917E35" w:rsidP="00982118">
      <w:pPr>
        <w:rPr>
          <w:color w:val="000000" w:themeColor="text1"/>
        </w:rPr>
      </w:pPr>
    </w:p>
    <w:p w14:paraId="68BBB46C" w14:textId="77777777" w:rsidR="00C46587" w:rsidRPr="007D5606" w:rsidRDefault="00C46587" w:rsidP="00982118">
      <w:pPr>
        <w:rPr>
          <w:color w:val="000000" w:themeColor="text1"/>
        </w:rPr>
      </w:pPr>
      <w:r w:rsidRPr="007D5606">
        <w:rPr>
          <w:color w:val="000000" w:themeColor="text1"/>
        </w:rPr>
        <w:t xml:space="preserve">Jos potilas ei saavuta vastetta 16 viikon kuluessa, hoidon jatkamista on harkittava tarkoin. </w:t>
      </w:r>
    </w:p>
    <w:p w14:paraId="04058F18" w14:textId="77777777" w:rsidR="00C46587" w:rsidRPr="007D5606" w:rsidRDefault="00C46587" w:rsidP="00982118">
      <w:pPr>
        <w:rPr>
          <w:color w:val="000000" w:themeColor="text1"/>
        </w:rPr>
      </w:pPr>
    </w:p>
    <w:p w14:paraId="644F48DC" w14:textId="77777777" w:rsidR="00C46587" w:rsidRPr="007D5606" w:rsidRDefault="00C46587" w:rsidP="00982118">
      <w:pPr>
        <w:rPr>
          <w:color w:val="000000" w:themeColor="text1"/>
        </w:rPr>
      </w:pPr>
      <w:r w:rsidRPr="007D5606">
        <w:rPr>
          <w:color w:val="000000" w:themeColor="text1"/>
        </w:rPr>
        <w:t xml:space="preserve">Jos uusintahoito Amsparity-valmisteella on aiheellista, noudatetaan edellä annettuja ohjeita annoksesta ja hoidon kestosta. </w:t>
      </w:r>
    </w:p>
    <w:p w14:paraId="50AB0227" w14:textId="77777777" w:rsidR="00C46587" w:rsidRPr="007D5606" w:rsidRDefault="00C46587" w:rsidP="00982118">
      <w:pPr>
        <w:rPr>
          <w:color w:val="000000" w:themeColor="text1"/>
        </w:rPr>
      </w:pPr>
    </w:p>
    <w:p w14:paraId="4B7E7107" w14:textId="77777777" w:rsidR="00C46587" w:rsidRPr="007D5606" w:rsidRDefault="00C46587" w:rsidP="00982118">
      <w:pPr>
        <w:rPr>
          <w:color w:val="000000" w:themeColor="text1"/>
        </w:rPr>
      </w:pPr>
      <w:r w:rsidRPr="007D5606">
        <w:rPr>
          <w:color w:val="000000" w:themeColor="text1"/>
        </w:rPr>
        <w:t xml:space="preserve">Adalimumabin turvallisuutta on arvioitu pediatrisilla läiskäpsoriaasipotilailla keskimäärin 13 kuukauden ajan. </w:t>
      </w:r>
    </w:p>
    <w:p w14:paraId="4CC2F1BC" w14:textId="77777777" w:rsidR="00C46587" w:rsidRPr="007D5606" w:rsidRDefault="00C46587" w:rsidP="00982118">
      <w:pPr>
        <w:rPr>
          <w:color w:val="000000" w:themeColor="text1"/>
        </w:rPr>
      </w:pPr>
    </w:p>
    <w:p w14:paraId="6DC08B1E" w14:textId="77777777" w:rsidR="00C46587" w:rsidRPr="007D5606" w:rsidRDefault="00C46587" w:rsidP="00982118">
      <w:pPr>
        <w:rPr>
          <w:color w:val="000000" w:themeColor="text1"/>
        </w:rPr>
      </w:pPr>
      <w:r w:rsidRPr="007D5606">
        <w:rPr>
          <w:color w:val="000000" w:themeColor="text1"/>
        </w:rPr>
        <w:t>Ei ole asianmukaista käyttää adalimumabia alle 4 vuoden ikäisille lapsille tämän käyttöaiheen hoi</w:t>
      </w:r>
      <w:r w:rsidR="00994CC1" w:rsidRPr="007D5606">
        <w:rPr>
          <w:color w:val="000000" w:themeColor="text1"/>
        </w:rPr>
        <w:t>dossa</w:t>
      </w:r>
      <w:r w:rsidRPr="007D5606">
        <w:rPr>
          <w:color w:val="000000" w:themeColor="text1"/>
        </w:rPr>
        <w:t xml:space="preserve">. </w:t>
      </w:r>
    </w:p>
    <w:p w14:paraId="0EA5E53A" w14:textId="77777777" w:rsidR="00C46587" w:rsidRPr="007D5606" w:rsidRDefault="00C46587" w:rsidP="00982118">
      <w:pPr>
        <w:rPr>
          <w:color w:val="000000" w:themeColor="text1"/>
        </w:rPr>
      </w:pPr>
    </w:p>
    <w:p w14:paraId="0D57A822" w14:textId="77777777" w:rsidR="005E5466" w:rsidRPr="007D5606" w:rsidRDefault="006A1144" w:rsidP="00982118">
      <w:pPr>
        <w:autoSpaceDE w:val="0"/>
        <w:autoSpaceDN w:val="0"/>
        <w:adjustRightInd w:val="0"/>
        <w:rPr>
          <w:color w:val="000000" w:themeColor="text1"/>
        </w:rPr>
      </w:pPr>
      <w:r w:rsidRPr="007D5606">
        <w:rPr>
          <w:color w:val="000000" w:themeColor="text1"/>
        </w:rPr>
        <w:t>Amsparity-valmisteesta voi olla saatavilla myös muita vahvuuksia ja/tai annostelumuotoja riippuen yksilöllisestä hoidon tarpeesta.</w:t>
      </w:r>
    </w:p>
    <w:p w14:paraId="76D9CD75" w14:textId="77777777" w:rsidR="005E5466" w:rsidRPr="007D5606" w:rsidRDefault="005E5466" w:rsidP="00982118">
      <w:pPr>
        <w:rPr>
          <w:color w:val="000000" w:themeColor="text1"/>
        </w:rPr>
      </w:pPr>
    </w:p>
    <w:p w14:paraId="1CABE8AF" w14:textId="77777777" w:rsidR="00C46587" w:rsidRPr="007D5606" w:rsidRDefault="00C46587" w:rsidP="00982118">
      <w:pPr>
        <w:rPr>
          <w:i/>
          <w:color w:val="000000" w:themeColor="text1"/>
        </w:rPr>
      </w:pPr>
      <w:r w:rsidRPr="007D5606">
        <w:rPr>
          <w:i/>
          <w:color w:val="000000" w:themeColor="text1"/>
        </w:rPr>
        <w:t xml:space="preserve">Hidradenitis suppurativa nuorilla (12 vuoden iästä alkaen, kun paino on vähintään 30 kg) </w:t>
      </w:r>
    </w:p>
    <w:p w14:paraId="0A0A39B3" w14:textId="77777777" w:rsidR="00C46587" w:rsidRPr="007D5606" w:rsidRDefault="00C46587" w:rsidP="00982118">
      <w:pPr>
        <w:rPr>
          <w:color w:val="000000" w:themeColor="text1"/>
        </w:rPr>
      </w:pPr>
    </w:p>
    <w:p w14:paraId="45543D60" w14:textId="77777777" w:rsidR="00C46587" w:rsidRPr="007D5606" w:rsidRDefault="00C46587" w:rsidP="00982118">
      <w:pPr>
        <w:rPr>
          <w:color w:val="000000" w:themeColor="text1"/>
        </w:rPr>
      </w:pPr>
      <w:r w:rsidRPr="007D5606">
        <w:rPr>
          <w:color w:val="000000" w:themeColor="text1"/>
        </w:rPr>
        <w:t>Nuorilla HS-tautia sairastavilla potilailla ei ole tehty kliinisiä adalimumabitutkimuksia. A</w:t>
      </w:r>
      <w:r w:rsidR="00AA37B5" w:rsidRPr="007D5606">
        <w:rPr>
          <w:color w:val="000000" w:themeColor="text1"/>
        </w:rPr>
        <w:t>dalimumabi</w:t>
      </w:r>
      <w:r w:rsidRPr="007D5606">
        <w:rPr>
          <w:color w:val="000000" w:themeColor="text1"/>
        </w:rPr>
        <w:t xml:space="preserve">n annostus näillä potilailla on määritetty farmakokineettisen mallinnuksen ja simulaation avulla (ks. kohta 5.2) </w:t>
      </w:r>
    </w:p>
    <w:p w14:paraId="4BC3724D" w14:textId="77777777" w:rsidR="00C46587" w:rsidRPr="007D5606" w:rsidRDefault="00C46587" w:rsidP="00982118">
      <w:pPr>
        <w:rPr>
          <w:color w:val="000000" w:themeColor="text1"/>
        </w:rPr>
      </w:pPr>
    </w:p>
    <w:p w14:paraId="2404D96D" w14:textId="77777777" w:rsidR="00C46587" w:rsidRPr="007D5606" w:rsidRDefault="00C46587" w:rsidP="00982118">
      <w:pPr>
        <w:rPr>
          <w:color w:val="000000" w:themeColor="text1"/>
        </w:rPr>
      </w:pPr>
      <w:r w:rsidRPr="007D5606">
        <w:rPr>
          <w:color w:val="000000" w:themeColor="text1"/>
        </w:rPr>
        <w:lastRenderedPageBreak/>
        <w:t xml:space="preserve">Suositeltu Amsparity-annos on 80 mg ihonalaisena injektiona viikolla 0, jonka jälkeen 40 mg joka toinen viikko alkaen viikosta 1. </w:t>
      </w:r>
    </w:p>
    <w:p w14:paraId="69160230" w14:textId="77777777" w:rsidR="00C46587" w:rsidRPr="007D5606" w:rsidRDefault="00C46587" w:rsidP="00982118">
      <w:pPr>
        <w:rPr>
          <w:color w:val="000000" w:themeColor="text1"/>
        </w:rPr>
      </w:pPr>
    </w:p>
    <w:p w14:paraId="0C5ED23E" w14:textId="77777777" w:rsidR="00C46587" w:rsidRPr="007D5606" w:rsidRDefault="00C46587" w:rsidP="00982118">
      <w:pPr>
        <w:rPr>
          <w:color w:val="000000" w:themeColor="text1"/>
        </w:rPr>
      </w:pPr>
      <w:r w:rsidRPr="007D5606">
        <w:rPr>
          <w:color w:val="000000" w:themeColor="text1"/>
        </w:rPr>
        <w:t xml:space="preserve">Nuorille potilaille, joilla vaste 40 mg Amsparity-annokselle joka toinen viikko on riittämätön, voidaan harkita annostuksen suurentamista 40 mg:aan joka viikko tai 80 mg:aan joka toinen viikko. </w:t>
      </w:r>
    </w:p>
    <w:p w14:paraId="2CB45018" w14:textId="77777777" w:rsidR="00C46587" w:rsidRPr="007D5606" w:rsidRDefault="00C46587" w:rsidP="00982118">
      <w:pPr>
        <w:rPr>
          <w:color w:val="000000" w:themeColor="text1"/>
        </w:rPr>
      </w:pPr>
    </w:p>
    <w:p w14:paraId="1C716BB5" w14:textId="77777777" w:rsidR="00C46587" w:rsidRPr="007D5606" w:rsidRDefault="00C46587" w:rsidP="00982118">
      <w:pPr>
        <w:rPr>
          <w:color w:val="000000" w:themeColor="text1"/>
        </w:rPr>
      </w:pPr>
      <w:r w:rsidRPr="007D5606">
        <w:rPr>
          <w:color w:val="000000" w:themeColor="text1"/>
        </w:rPr>
        <w:t xml:space="preserve">Antibioottihoitoa voidaan tarvittaessa jatkaa Amsparity-hoidon aikana. On suositeltavaa, että potilas käsittelee HS-leesiot paikallisesti käytettävällä antiseptisella ihohuuhteella päivittäin Amsparity-hoidon aikana. </w:t>
      </w:r>
    </w:p>
    <w:p w14:paraId="463DC111" w14:textId="77777777" w:rsidR="00C46587" w:rsidRPr="007D5606" w:rsidRDefault="00C46587" w:rsidP="00982118">
      <w:pPr>
        <w:rPr>
          <w:color w:val="000000" w:themeColor="text1"/>
        </w:rPr>
      </w:pPr>
    </w:p>
    <w:p w14:paraId="4A247980" w14:textId="77777777" w:rsidR="00C46587" w:rsidRPr="007D5606" w:rsidRDefault="00C46587" w:rsidP="00982118">
      <w:pPr>
        <w:rPr>
          <w:color w:val="000000" w:themeColor="text1"/>
        </w:rPr>
      </w:pPr>
      <w:r w:rsidRPr="007D5606">
        <w:rPr>
          <w:color w:val="000000" w:themeColor="text1"/>
        </w:rPr>
        <w:t xml:space="preserve">Jos oireet eivät lievity 12 viikon kuluessa, hoidon jatkamista on harkittava tarkoin. </w:t>
      </w:r>
    </w:p>
    <w:p w14:paraId="7455F28C" w14:textId="77777777" w:rsidR="00C46587" w:rsidRPr="007D5606" w:rsidRDefault="00C46587" w:rsidP="00982118">
      <w:pPr>
        <w:rPr>
          <w:color w:val="000000" w:themeColor="text1"/>
        </w:rPr>
      </w:pPr>
    </w:p>
    <w:p w14:paraId="2046D6E7" w14:textId="77777777" w:rsidR="00C46587" w:rsidRPr="007D5606" w:rsidRDefault="00C46587" w:rsidP="00982118">
      <w:pPr>
        <w:rPr>
          <w:color w:val="000000" w:themeColor="text1"/>
        </w:rPr>
      </w:pPr>
      <w:r w:rsidRPr="007D5606">
        <w:rPr>
          <w:color w:val="000000" w:themeColor="text1"/>
        </w:rPr>
        <w:t xml:space="preserve">Jos hoito on keskeytettävä, Amsparity voidaan aloittaa uudelleen asianmukaisella tavalla. </w:t>
      </w:r>
    </w:p>
    <w:p w14:paraId="58AF2113" w14:textId="77777777" w:rsidR="00C46587" w:rsidRPr="007D5606" w:rsidRDefault="00C46587" w:rsidP="00982118">
      <w:pPr>
        <w:rPr>
          <w:color w:val="000000" w:themeColor="text1"/>
        </w:rPr>
      </w:pPr>
    </w:p>
    <w:p w14:paraId="5194C8D7" w14:textId="77777777" w:rsidR="00C46587" w:rsidRPr="007D5606" w:rsidRDefault="00C46587" w:rsidP="00982118">
      <w:pPr>
        <w:rPr>
          <w:color w:val="000000" w:themeColor="text1"/>
        </w:rPr>
      </w:pPr>
      <w:r w:rsidRPr="007D5606">
        <w:rPr>
          <w:color w:val="000000" w:themeColor="text1"/>
        </w:rPr>
        <w:t xml:space="preserve">Pitkäaikaishoidon jatkamisen hyödyt ja riskit on arvioitava säännöllisin väliajoin (ks. aikuisia koskeva tieto kohdasta 5.1). </w:t>
      </w:r>
    </w:p>
    <w:p w14:paraId="53E9D25F" w14:textId="77777777" w:rsidR="00C46587" w:rsidRPr="007D5606" w:rsidRDefault="00C46587" w:rsidP="00982118">
      <w:pPr>
        <w:rPr>
          <w:color w:val="000000" w:themeColor="text1"/>
        </w:rPr>
      </w:pPr>
    </w:p>
    <w:p w14:paraId="4C38606D" w14:textId="77777777" w:rsidR="00C46587" w:rsidRPr="007D5606" w:rsidRDefault="00C46587" w:rsidP="00982118">
      <w:pPr>
        <w:rPr>
          <w:color w:val="000000" w:themeColor="text1"/>
        </w:rPr>
      </w:pPr>
      <w:r w:rsidRPr="007D5606">
        <w:rPr>
          <w:color w:val="000000" w:themeColor="text1"/>
        </w:rPr>
        <w:t>Ei ole asianmukaista käyttää adalimumabia alle 12 vuoden ikäisille lapsille tämän käyttöaiheen hoi</w:t>
      </w:r>
      <w:r w:rsidR="00994CC1" w:rsidRPr="007D5606">
        <w:rPr>
          <w:color w:val="000000" w:themeColor="text1"/>
        </w:rPr>
        <w:t>dossa</w:t>
      </w:r>
      <w:r w:rsidRPr="007D5606">
        <w:rPr>
          <w:color w:val="000000" w:themeColor="text1"/>
        </w:rPr>
        <w:t xml:space="preserve">. </w:t>
      </w:r>
    </w:p>
    <w:p w14:paraId="29D80E3D" w14:textId="77777777" w:rsidR="00C46587" w:rsidRPr="007D5606" w:rsidRDefault="00C46587" w:rsidP="00982118">
      <w:pPr>
        <w:rPr>
          <w:color w:val="000000" w:themeColor="text1"/>
        </w:rPr>
      </w:pPr>
    </w:p>
    <w:p w14:paraId="60A70F6D" w14:textId="77777777" w:rsidR="00DF64F0" w:rsidRPr="007D5606" w:rsidRDefault="006A1144" w:rsidP="00982118">
      <w:pPr>
        <w:rPr>
          <w:color w:val="000000" w:themeColor="text1"/>
        </w:rPr>
      </w:pPr>
      <w:r w:rsidRPr="007D5606">
        <w:rPr>
          <w:color w:val="000000" w:themeColor="text1"/>
        </w:rPr>
        <w:t>Amsparity-valmisteesta voi olla saatavilla myös muita vahvuuksia ja/tai annostelumuotoja riippuen yksilöllisestä hoidon tarpeesta.</w:t>
      </w:r>
    </w:p>
    <w:p w14:paraId="0407BD91" w14:textId="77777777" w:rsidR="00DF64F0" w:rsidRPr="007D5606" w:rsidRDefault="00DF64F0" w:rsidP="00982118">
      <w:pPr>
        <w:rPr>
          <w:color w:val="000000" w:themeColor="text1"/>
        </w:rPr>
      </w:pPr>
    </w:p>
    <w:p w14:paraId="3800058B" w14:textId="77777777" w:rsidR="00C46587" w:rsidRPr="007D5606" w:rsidRDefault="00C46587" w:rsidP="00DC3A99">
      <w:pPr>
        <w:keepNext/>
        <w:rPr>
          <w:i/>
          <w:color w:val="000000" w:themeColor="text1"/>
        </w:rPr>
      </w:pPr>
      <w:r w:rsidRPr="007D5606">
        <w:rPr>
          <w:i/>
          <w:color w:val="000000" w:themeColor="text1"/>
        </w:rPr>
        <w:t>Crohnin tauti lapsilla</w:t>
      </w:r>
    </w:p>
    <w:p w14:paraId="73E1833B" w14:textId="77777777" w:rsidR="00E4038A" w:rsidRPr="007D5606" w:rsidRDefault="00E4038A" w:rsidP="00DC3A99">
      <w:pPr>
        <w:keepNext/>
        <w:rPr>
          <w:i/>
          <w:color w:val="000000" w:themeColor="text1"/>
          <w:u w:val="single"/>
        </w:rPr>
      </w:pPr>
    </w:p>
    <w:p w14:paraId="2D745131" w14:textId="77777777" w:rsidR="00E0473B" w:rsidRPr="007D5606" w:rsidRDefault="00C46587" w:rsidP="00982118">
      <w:pPr>
        <w:rPr>
          <w:color w:val="000000" w:themeColor="text1"/>
        </w:rPr>
      </w:pPr>
      <w:r w:rsidRPr="007D5606">
        <w:rPr>
          <w:color w:val="000000" w:themeColor="text1"/>
        </w:rPr>
        <w:t>Crohnin tautia sairastavien 6–17</w:t>
      </w:r>
      <w:r w:rsidRPr="007D5606">
        <w:rPr>
          <w:color w:val="000000" w:themeColor="text1"/>
        </w:rPr>
        <w:noBreakHyphen/>
        <w:t xml:space="preserve">vuotiaiden potilaiden </w:t>
      </w:r>
      <w:r w:rsidR="00956160" w:rsidRPr="007D5606">
        <w:rPr>
          <w:color w:val="000000" w:themeColor="text1"/>
        </w:rPr>
        <w:t xml:space="preserve">Amsparity-valmisteen </w:t>
      </w:r>
      <w:r w:rsidRPr="007D5606">
        <w:rPr>
          <w:color w:val="000000" w:themeColor="text1"/>
        </w:rPr>
        <w:t xml:space="preserve">suositeltu kerta-annos lasketaan painon perusteella (taulukko 4). Amsparity annostellaan injektiona ihon alle. </w:t>
      </w:r>
    </w:p>
    <w:p w14:paraId="625B87DC" w14:textId="77777777" w:rsidR="00C57DA3" w:rsidRPr="007D5606" w:rsidRDefault="00C57DA3" w:rsidP="00982118">
      <w:pPr>
        <w:rPr>
          <w:color w:val="000000" w:themeColor="text1"/>
        </w:rPr>
      </w:pPr>
    </w:p>
    <w:p w14:paraId="6C77F290" w14:textId="77777777" w:rsidR="00C57DA3" w:rsidRPr="007D5606" w:rsidRDefault="00C57DA3" w:rsidP="00FB4446">
      <w:pPr>
        <w:rPr>
          <w:color w:val="000000" w:themeColor="text1"/>
        </w:rPr>
      </w:pPr>
      <w:r w:rsidRPr="007D5606">
        <w:rPr>
          <w:b/>
          <w:color w:val="000000" w:themeColor="text1"/>
        </w:rPr>
        <w:t>Taulukko 4. Amsparity-annos Crohnin tautia sairastavilla pediatrisilla potilailla</w:t>
      </w:r>
    </w:p>
    <w:p w14:paraId="50A170E1" w14:textId="77777777" w:rsidR="00C57DA3" w:rsidRPr="007D5606" w:rsidRDefault="00C57DA3" w:rsidP="00DC092C">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972"/>
      </w:tblGrid>
      <w:tr w:rsidR="00C57DA3" w:rsidRPr="007D5606" w14:paraId="2D86E796" w14:textId="77777777" w:rsidTr="000030D8">
        <w:tc>
          <w:tcPr>
            <w:tcW w:w="1278" w:type="dxa"/>
            <w:shd w:val="clear" w:color="auto" w:fill="auto"/>
          </w:tcPr>
          <w:p w14:paraId="5C74373C" w14:textId="77777777" w:rsidR="00C57DA3" w:rsidRPr="007D5606" w:rsidRDefault="00C57DA3" w:rsidP="000030D8">
            <w:pPr>
              <w:jc w:val="center"/>
              <w:rPr>
                <w:b/>
                <w:color w:val="000000" w:themeColor="text1"/>
              </w:rPr>
            </w:pPr>
            <w:r w:rsidRPr="007D5606">
              <w:rPr>
                <w:b/>
                <w:color w:val="000000" w:themeColor="text1"/>
              </w:rPr>
              <w:t>Potilaan paino</w:t>
            </w:r>
          </w:p>
        </w:tc>
        <w:tc>
          <w:tcPr>
            <w:tcW w:w="6030" w:type="dxa"/>
            <w:shd w:val="clear" w:color="auto" w:fill="auto"/>
          </w:tcPr>
          <w:p w14:paraId="7177EE48" w14:textId="77777777" w:rsidR="00C57DA3" w:rsidRPr="007D5606" w:rsidRDefault="00C57DA3" w:rsidP="000030D8">
            <w:pPr>
              <w:jc w:val="center"/>
              <w:rPr>
                <w:b/>
                <w:color w:val="000000" w:themeColor="text1"/>
              </w:rPr>
            </w:pPr>
            <w:r w:rsidRPr="007D5606">
              <w:rPr>
                <w:b/>
                <w:color w:val="000000" w:themeColor="text1"/>
              </w:rPr>
              <w:t>Aloitusannos</w:t>
            </w:r>
          </w:p>
        </w:tc>
        <w:tc>
          <w:tcPr>
            <w:tcW w:w="1995" w:type="dxa"/>
            <w:shd w:val="clear" w:color="auto" w:fill="auto"/>
          </w:tcPr>
          <w:p w14:paraId="20FD392B" w14:textId="77777777" w:rsidR="00C57DA3" w:rsidRPr="007D5606" w:rsidRDefault="00C57DA3" w:rsidP="000030D8">
            <w:pPr>
              <w:jc w:val="center"/>
              <w:rPr>
                <w:b/>
                <w:color w:val="000000" w:themeColor="text1"/>
              </w:rPr>
            </w:pPr>
            <w:r w:rsidRPr="007D5606">
              <w:rPr>
                <w:b/>
                <w:color w:val="000000" w:themeColor="text1"/>
              </w:rPr>
              <w:t>Ylläpitoannos alkaen viikolta 4</w:t>
            </w:r>
          </w:p>
        </w:tc>
      </w:tr>
      <w:tr w:rsidR="00C57DA3" w:rsidRPr="007D5606" w14:paraId="52E199C1" w14:textId="77777777" w:rsidTr="000030D8">
        <w:tc>
          <w:tcPr>
            <w:tcW w:w="1278" w:type="dxa"/>
            <w:shd w:val="clear" w:color="auto" w:fill="auto"/>
          </w:tcPr>
          <w:p w14:paraId="2B6F2B7A" w14:textId="77777777" w:rsidR="00C57DA3" w:rsidRPr="007D5606" w:rsidRDefault="00C57DA3" w:rsidP="000030D8">
            <w:pPr>
              <w:jc w:val="center"/>
              <w:rPr>
                <w:color w:val="000000" w:themeColor="text1"/>
              </w:rPr>
            </w:pPr>
            <w:r w:rsidRPr="007D5606">
              <w:rPr>
                <w:color w:val="000000" w:themeColor="text1"/>
              </w:rPr>
              <w:t>&lt; 40 kg</w:t>
            </w:r>
          </w:p>
        </w:tc>
        <w:tc>
          <w:tcPr>
            <w:tcW w:w="6030" w:type="dxa"/>
            <w:shd w:val="clear" w:color="auto" w:fill="auto"/>
          </w:tcPr>
          <w:p w14:paraId="62E3B3D2" w14:textId="77777777" w:rsidR="00C57DA3" w:rsidRPr="007D5606" w:rsidRDefault="00922EFB" w:rsidP="000030D8">
            <w:pPr>
              <w:numPr>
                <w:ilvl w:val="0"/>
                <w:numId w:val="17"/>
              </w:numPr>
              <w:rPr>
                <w:color w:val="000000" w:themeColor="text1"/>
              </w:rPr>
            </w:pPr>
            <w:r w:rsidRPr="007D5606">
              <w:rPr>
                <w:color w:val="000000" w:themeColor="text1"/>
              </w:rPr>
              <w:t>40 mg viikolla 0 ja 20 mg viikolla 2</w:t>
            </w:r>
          </w:p>
          <w:p w14:paraId="54766A96" w14:textId="77777777" w:rsidR="00C57DA3" w:rsidRPr="007D5606" w:rsidRDefault="00C57DA3" w:rsidP="00982118">
            <w:pPr>
              <w:rPr>
                <w:color w:val="000000" w:themeColor="text1"/>
              </w:rPr>
            </w:pPr>
          </w:p>
          <w:p w14:paraId="5DE3DA87" w14:textId="77777777" w:rsidR="00C57DA3" w:rsidRPr="007D5606" w:rsidRDefault="00C57DA3" w:rsidP="00982118">
            <w:pPr>
              <w:rPr>
                <w:color w:val="000000" w:themeColor="text1"/>
              </w:rPr>
            </w:pPr>
            <w:r w:rsidRPr="007D5606">
              <w:rPr>
                <w:color w:val="000000" w:themeColor="text1"/>
              </w:rPr>
              <w:t xml:space="preserve">Jos nopeampi hoitovaste on tarpeen, voidaan antaa </w:t>
            </w:r>
          </w:p>
          <w:p w14:paraId="09434550" w14:textId="77777777" w:rsidR="00C57DA3" w:rsidRPr="007D5606" w:rsidRDefault="00922EFB" w:rsidP="000030D8">
            <w:pPr>
              <w:numPr>
                <w:ilvl w:val="0"/>
                <w:numId w:val="17"/>
              </w:numPr>
              <w:rPr>
                <w:color w:val="000000" w:themeColor="text1"/>
              </w:rPr>
            </w:pPr>
            <w:r w:rsidRPr="007D5606">
              <w:rPr>
                <w:color w:val="000000" w:themeColor="text1"/>
              </w:rPr>
              <w:t>80 mg viikolla 0 ja 40 mg viikolla 2</w:t>
            </w:r>
          </w:p>
          <w:p w14:paraId="74C6C07D" w14:textId="77777777" w:rsidR="004C5D58" w:rsidRPr="007D5606" w:rsidRDefault="004C5D58" w:rsidP="004C5D58">
            <w:pPr>
              <w:rPr>
                <w:color w:val="000000" w:themeColor="text1"/>
              </w:rPr>
            </w:pPr>
            <w:r w:rsidRPr="007D5606">
              <w:rPr>
                <w:color w:val="000000" w:themeColor="text1"/>
              </w:rPr>
              <w:t>On kuitenkin muistettava, että suurempia induktioannoksia käytettäessä haittatapahtumariski voi olla suurempi.</w:t>
            </w:r>
          </w:p>
        </w:tc>
        <w:tc>
          <w:tcPr>
            <w:tcW w:w="1995" w:type="dxa"/>
            <w:shd w:val="clear" w:color="auto" w:fill="auto"/>
          </w:tcPr>
          <w:p w14:paraId="07D35E9E" w14:textId="77777777" w:rsidR="00C57DA3" w:rsidRPr="007D5606" w:rsidRDefault="00C57DA3" w:rsidP="000030D8">
            <w:pPr>
              <w:jc w:val="center"/>
              <w:rPr>
                <w:color w:val="000000" w:themeColor="text1"/>
              </w:rPr>
            </w:pPr>
            <w:r w:rsidRPr="007D5606">
              <w:rPr>
                <w:color w:val="000000" w:themeColor="text1"/>
              </w:rPr>
              <w:t>20 mg joka toinen viikko</w:t>
            </w:r>
          </w:p>
        </w:tc>
      </w:tr>
      <w:tr w:rsidR="00C57DA3" w:rsidRPr="007D5606" w14:paraId="56FFCC5A" w14:textId="77777777" w:rsidTr="000030D8">
        <w:tc>
          <w:tcPr>
            <w:tcW w:w="1278" w:type="dxa"/>
            <w:shd w:val="clear" w:color="auto" w:fill="auto"/>
          </w:tcPr>
          <w:p w14:paraId="33D47075" w14:textId="77777777" w:rsidR="00C57DA3" w:rsidRPr="007D5606" w:rsidRDefault="00C57DA3" w:rsidP="000030D8">
            <w:pPr>
              <w:jc w:val="center"/>
              <w:rPr>
                <w:color w:val="000000" w:themeColor="text1"/>
              </w:rPr>
            </w:pPr>
            <w:r w:rsidRPr="007D5606">
              <w:rPr>
                <w:color w:val="000000" w:themeColor="text1"/>
              </w:rPr>
              <w:t>≥ 40 kg</w:t>
            </w:r>
          </w:p>
        </w:tc>
        <w:tc>
          <w:tcPr>
            <w:tcW w:w="6030" w:type="dxa"/>
            <w:shd w:val="clear" w:color="auto" w:fill="auto"/>
          </w:tcPr>
          <w:p w14:paraId="77EB0F31" w14:textId="77777777" w:rsidR="00C57DA3" w:rsidRPr="007D5606" w:rsidRDefault="00922EFB" w:rsidP="000030D8">
            <w:pPr>
              <w:numPr>
                <w:ilvl w:val="0"/>
                <w:numId w:val="17"/>
              </w:numPr>
              <w:rPr>
                <w:color w:val="000000" w:themeColor="text1"/>
              </w:rPr>
            </w:pPr>
            <w:r w:rsidRPr="007D5606">
              <w:rPr>
                <w:color w:val="000000" w:themeColor="text1"/>
              </w:rPr>
              <w:t>80 mg viikolla 0 ja 40 mg viikolla 2</w:t>
            </w:r>
          </w:p>
          <w:p w14:paraId="0FB2D113" w14:textId="77777777" w:rsidR="00C57DA3" w:rsidRPr="007D5606" w:rsidRDefault="00C57DA3" w:rsidP="00982118">
            <w:pPr>
              <w:rPr>
                <w:color w:val="000000" w:themeColor="text1"/>
              </w:rPr>
            </w:pPr>
          </w:p>
          <w:p w14:paraId="5A0B8C8F" w14:textId="77777777" w:rsidR="00C57DA3" w:rsidRPr="007D5606" w:rsidRDefault="00C57DA3" w:rsidP="00982118">
            <w:pPr>
              <w:rPr>
                <w:color w:val="000000" w:themeColor="text1"/>
              </w:rPr>
            </w:pPr>
            <w:r w:rsidRPr="007D5606">
              <w:rPr>
                <w:color w:val="000000" w:themeColor="text1"/>
              </w:rPr>
              <w:t xml:space="preserve">Jos nopeampi hoitovaste on tarpeen, voidaan antaa </w:t>
            </w:r>
          </w:p>
          <w:p w14:paraId="081C2ECE" w14:textId="77777777" w:rsidR="00C57DA3" w:rsidRPr="007D5606" w:rsidRDefault="00922EFB" w:rsidP="000030D8">
            <w:pPr>
              <w:numPr>
                <w:ilvl w:val="0"/>
                <w:numId w:val="17"/>
              </w:numPr>
              <w:rPr>
                <w:color w:val="000000" w:themeColor="text1"/>
              </w:rPr>
            </w:pPr>
            <w:r w:rsidRPr="007D5606">
              <w:rPr>
                <w:color w:val="000000" w:themeColor="text1"/>
              </w:rPr>
              <w:t>160 mg viikolla 0 ja 80 mg viikolla 2</w:t>
            </w:r>
          </w:p>
          <w:p w14:paraId="3C3C5B0B" w14:textId="77777777" w:rsidR="004C5D58" w:rsidRPr="007D5606" w:rsidRDefault="004C5D58" w:rsidP="004C5D58">
            <w:pPr>
              <w:rPr>
                <w:color w:val="000000" w:themeColor="text1"/>
              </w:rPr>
            </w:pPr>
            <w:r w:rsidRPr="007D5606">
              <w:rPr>
                <w:color w:val="000000" w:themeColor="text1"/>
              </w:rPr>
              <w:t>On kuitenkin muistettava, että suurempia induktioannoksia käytettäessä haittatapahtumariski voi olla suurempi.</w:t>
            </w:r>
          </w:p>
        </w:tc>
        <w:tc>
          <w:tcPr>
            <w:tcW w:w="1995" w:type="dxa"/>
            <w:shd w:val="clear" w:color="auto" w:fill="auto"/>
          </w:tcPr>
          <w:p w14:paraId="727D9666" w14:textId="77777777" w:rsidR="00C57DA3" w:rsidRPr="007D5606" w:rsidRDefault="00C57DA3" w:rsidP="000030D8">
            <w:pPr>
              <w:jc w:val="center"/>
              <w:rPr>
                <w:color w:val="000000" w:themeColor="text1"/>
              </w:rPr>
            </w:pPr>
            <w:r w:rsidRPr="007D5606">
              <w:rPr>
                <w:color w:val="000000" w:themeColor="text1"/>
              </w:rPr>
              <w:t>40 mg joka toinen viikko</w:t>
            </w:r>
          </w:p>
        </w:tc>
      </w:tr>
    </w:tbl>
    <w:p w14:paraId="2E4F77EE" w14:textId="77777777" w:rsidR="00E0473B" w:rsidRPr="007D5606" w:rsidRDefault="00E0473B" w:rsidP="00982118">
      <w:pPr>
        <w:rPr>
          <w:color w:val="000000" w:themeColor="text1"/>
        </w:rPr>
      </w:pPr>
    </w:p>
    <w:p w14:paraId="39B8BA21" w14:textId="77777777" w:rsidR="00C57DA3" w:rsidRPr="007D5606" w:rsidRDefault="00C57DA3" w:rsidP="00982118">
      <w:pPr>
        <w:rPr>
          <w:color w:val="000000" w:themeColor="text1"/>
        </w:rPr>
      </w:pPr>
      <w:r w:rsidRPr="007D5606">
        <w:rPr>
          <w:color w:val="000000" w:themeColor="text1"/>
        </w:rPr>
        <w:t>Potilaat, joilla vaste on riittämätön, saattavat hyötyä annostuksen suurentamisesta:</w:t>
      </w:r>
    </w:p>
    <w:p w14:paraId="7EC96791" w14:textId="77777777" w:rsidR="00C57DA3" w:rsidRPr="007D5606" w:rsidRDefault="00C57DA3" w:rsidP="00150D33">
      <w:pPr>
        <w:numPr>
          <w:ilvl w:val="0"/>
          <w:numId w:val="17"/>
        </w:numPr>
        <w:ind w:left="562" w:hanging="562"/>
        <w:rPr>
          <w:color w:val="000000" w:themeColor="text1"/>
        </w:rPr>
      </w:pPr>
      <w:r w:rsidRPr="007D5606">
        <w:rPr>
          <w:color w:val="000000" w:themeColor="text1"/>
        </w:rPr>
        <w:t>&lt; 40 kg: 20 mg joka viikko</w:t>
      </w:r>
    </w:p>
    <w:p w14:paraId="0F970EE1" w14:textId="77777777" w:rsidR="00C46587" w:rsidRPr="007D5606" w:rsidRDefault="00C57DA3" w:rsidP="00150D33">
      <w:pPr>
        <w:numPr>
          <w:ilvl w:val="0"/>
          <w:numId w:val="17"/>
        </w:numPr>
        <w:ind w:left="562" w:hanging="562"/>
        <w:rPr>
          <w:color w:val="000000" w:themeColor="text1"/>
        </w:rPr>
      </w:pPr>
      <w:r w:rsidRPr="007D5606">
        <w:rPr>
          <w:color w:val="000000" w:themeColor="text1"/>
        </w:rPr>
        <w:t>≥ 40 kg: 40 mg joka viikko tai 80 mg joka toinen viikko.</w:t>
      </w:r>
    </w:p>
    <w:p w14:paraId="3122821D" w14:textId="77777777" w:rsidR="00C57DA3" w:rsidRPr="007D5606" w:rsidRDefault="00C57DA3" w:rsidP="00982118">
      <w:pPr>
        <w:rPr>
          <w:color w:val="000000" w:themeColor="text1"/>
        </w:rPr>
      </w:pPr>
    </w:p>
    <w:p w14:paraId="13E66B1A" w14:textId="77777777" w:rsidR="00C46587" w:rsidRPr="007D5606" w:rsidRDefault="00C46587" w:rsidP="00982118">
      <w:pPr>
        <w:rPr>
          <w:color w:val="000000" w:themeColor="text1"/>
        </w:rPr>
      </w:pPr>
      <w:r w:rsidRPr="007D5606">
        <w:rPr>
          <w:color w:val="000000" w:themeColor="text1"/>
        </w:rPr>
        <w:t xml:space="preserve">Hoidon jatkamista on harkittava tarkoin, jos potilas ei saavuta vastetta viikkoon 12 mennessä. </w:t>
      </w:r>
    </w:p>
    <w:p w14:paraId="09A792C0" w14:textId="77777777" w:rsidR="00C46587" w:rsidRPr="007D5606" w:rsidRDefault="00C46587" w:rsidP="00982118">
      <w:pPr>
        <w:rPr>
          <w:color w:val="000000" w:themeColor="text1"/>
        </w:rPr>
      </w:pPr>
    </w:p>
    <w:p w14:paraId="7CB57C1B" w14:textId="77777777" w:rsidR="00C46587" w:rsidRPr="007D5606" w:rsidRDefault="00C46587" w:rsidP="00982118">
      <w:pPr>
        <w:rPr>
          <w:color w:val="000000" w:themeColor="text1"/>
        </w:rPr>
      </w:pPr>
      <w:r w:rsidRPr="007D5606">
        <w:rPr>
          <w:color w:val="000000" w:themeColor="text1"/>
        </w:rPr>
        <w:t>Ei ole asianmukaista käyttää adalimumabia alle 6 vuoden ikäisille lapsille tämän käyttöaiheen hoi</w:t>
      </w:r>
      <w:r w:rsidR="00994CC1" w:rsidRPr="007D5606">
        <w:rPr>
          <w:color w:val="000000" w:themeColor="text1"/>
        </w:rPr>
        <w:t>dossa</w:t>
      </w:r>
      <w:r w:rsidRPr="007D5606">
        <w:rPr>
          <w:color w:val="000000" w:themeColor="text1"/>
        </w:rPr>
        <w:t xml:space="preserve">. </w:t>
      </w:r>
    </w:p>
    <w:p w14:paraId="59670607" w14:textId="77777777" w:rsidR="00C46587" w:rsidRPr="007D5606" w:rsidRDefault="00C46587" w:rsidP="00982118">
      <w:pPr>
        <w:rPr>
          <w:color w:val="000000" w:themeColor="text1"/>
        </w:rPr>
      </w:pPr>
    </w:p>
    <w:p w14:paraId="605F1BE0" w14:textId="77777777" w:rsidR="00DF64F0" w:rsidRPr="007D5606" w:rsidRDefault="006A1144" w:rsidP="00982118">
      <w:pPr>
        <w:rPr>
          <w:color w:val="000000" w:themeColor="text1"/>
        </w:rPr>
      </w:pPr>
      <w:r w:rsidRPr="007D5606">
        <w:rPr>
          <w:color w:val="000000" w:themeColor="text1"/>
        </w:rPr>
        <w:t>Amsparity-valmisteesta voi olla saatavilla myös muita vahvuuksia ja/tai annostelumuotoja riippuen yksilöllisestä hoidon tarpeesta.</w:t>
      </w:r>
    </w:p>
    <w:p w14:paraId="3BBD3857" w14:textId="77777777" w:rsidR="00DF64F0" w:rsidRPr="007D5606" w:rsidRDefault="00DF64F0" w:rsidP="00982118">
      <w:pPr>
        <w:rPr>
          <w:color w:val="000000" w:themeColor="text1"/>
        </w:rPr>
      </w:pPr>
    </w:p>
    <w:p w14:paraId="652744E2" w14:textId="77777777" w:rsidR="00F15A90" w:rsidRPr="007D5606" w:rsidRDefault="00F15A90" w:rsidP="00F15A90">
      <w:pPr>
        <w:keepNext/>
        <w:rPr>
          <w:i/>
          <w:iCs/>
          <w:color w:val="000000" w:themeColor="text1"/>
        </w:rPr>
      </w:pPr>
      <w:r w:rsidRPr="007D5606">
        <w:rPr>
          <w:i/>
          <w:iCs/>
          <w:color w:val="000000" w:themeColor="text1"/>
        </w:rPr>
        <w:lastRenderedPageBreak/>
        <w:t>Ulseratiivinen koliitti lapsilla</w:t>
      </w:r>
    </w:p>
    <w:p w14:paraId="2E8A85CB" w14:textId="77777777" w:rsidR="00F15A90" w:rsidRPr="007D5606" w:rsidRDefault="00F15A90" w:rsidP="00F15A90">
      <w:pPr>
        <w:keepNext/>
        <w:rPr>
          <w:color w:val="000000" w:themeColor="text1"/>
        </w:rPr>
      </w:pPr>
    </w:p>
    <w:p w14:paraId="133B819C" w14:textId="77777777" w:rsidR="00F15A90" w:rsidRPr="007D5606" w:rsidRDefault="00F15A90" w:rsidP="00F15A90">
      <w:pPr>
        <w:keepNext/>
        <w:rPr>
          <w:color w:val="000000" w:themeColor="text1"/>
        </w:rPr>
      </w:pPr>
      <w:r w:rsidRPr="007D5606">
        <w:rPr>
          <w:color w:val="000000" w:themeColor="text1"/>
        </w:rPr>
        <w:t>Ulseratiivista koliittia sairastavien 6–17-vuotiaiden potilaiden suositeltu Amsparity-annos lasketaan painon perusteella (taulukko 5). Amsparity annostellaan injektiona ihon alle.</w:t>
      </w:r>
    </w:p>
    <w:p w14:paraId="6CE7EE5F" w14:textId="77777777" w:rsidR="00F15A90" w:rsidRPr="007D5606" w:rsidRDefault="00F15A90" w:rsidP="00F15A90">
      <w:pPr>
        <w:keepNext/>
        <w:rPr>
          <w:i/>
          <w:iCs/>
          <w:color w:val="000000" w:themeColor="text1"/>
        </w:rPr>
      </w:pPr>
    </w:p>
    <w:p w14:paraId="18B0B544" w14:textId="77777777" w:rsidR="00F15A90" w:rsidRPr="007D5606" w:rsidRDefault="00F15A90" w:rsidP="00F15A90">
      <w:pPr>
        <w:keepNext/>
        <w:rPr>
          <w:b/>
          <w:color w:val="000000" w:themeColor="text1"/>
        </w:rPr>
      </w:pPr>
      <w:r w:rsidRPr="007D5606">
        <w:rPr>
          <w:b/>
          <w:color w:val="000000" w:themeColor="text1"/>
        </w:rPr>
        <w:t>Taulukko 5. Amsparity-annos ulseratiivista koliittia sairastavilla pediatrisilla potilailla</w:t>
      </w:r>
    </w:p>
    <w:p w14:paraId="4E26A3D4" w14:textId="77777777" w:rsidR="00F15A90" w:rsidRPr="007D5606" w:rsidRDefault="00F15A90" w:rsidP="00F15A90">
      <w:pPr>
        <w:keepNext/>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4112"/>
        <w:gridCol w:w="2916"/>
      </w:tblGrid>
      <w:tr w:rsidR="00F15A90" w:rsidRPr="007D5606" w14:paraId="7483F446" w14:textId="77777777" w:rsidTr="004A0462">
        <w:tc>
          <w:tcPr>
            <w:tcW w:w="2088" w:type="dxa"/>
            <w:shd w:val="clear" w:color="auto" w:fill="auto"/>
          </w:tcPr>
          <w:p w14:paraId="3B67E9B6" w14:textId="77777777" w:rsidR="00F15A90" w:rsidRPr="007D5606" w:rsidRDefault="00F15A90" w:rsidP="004A0462">
            <w:pPr>
              <w:keepNext/>
              <w:jc w:val="center"/>
              <w:rPr>
                <w:color w:val="000000" w:themeColor="text1"/>
              </w:rPr>
            </w:pPr>
            <w:r w:rsidRPr="007D5606">
              <w:rPr>
                <w:b/>
                <w:color w:val="000000" w:themeColor="text1"/>
              </w:rPr>
              <w:t>Potilaan paino</w:t>
            </w:r>
          </w:p>
        </w:tc>
        <w:tc>
          <w:tcPr>
            <w:tcW w:w="4230" w:type="dxa"/>
            <w:shd w:val="clear" w:color="auto" w:fill="auto"/>
          </w:tcPr>
          <w:p w14:paraId="1C7DC1F6" w14:textId="77777777" w:rsidR="00F15A90" w:rsidRPr="007D5606" w:rsidRDefault="00F15A90" w:rsidP="004A0462">
            <w:pPr>
              <w:keepNext/>
              <w:jc w:val="center"/>
              <w:rPr>
                <w:color w:val="000000" w:themeColor="text1"/>
              </w:rPr>
            </w:pPr>
            <w:r w:rsidRPr="007D5606">
              <w:rPr>
                <w:b/>
                <w:color w:val="000000" w:themeColor="text1"/>
              </w:rPr>
              <w:t>Aloitusannos</w:t>
            </w:r>
          </w:p>
        </w:tc>
        <w:tc>
          <w:tcPr>
            <w:tcW w:w="2985" w:type="dxa"/>
          </w:tcPr>
          <w:p w14:paraId="1F86C1DA" w14:textId="77777777" w:rsidR="00F15A90" w:rsidRPr="007D5606" w:rsidRDefault="00F15A90" w:rsidP="004A0462">
            <w:pPr>
              <w:keepNext/>
              <w:jc w:val="center"/>
              <w:rPr>
                <w:b/>
                <w:color w:val="000000" w:themeColor="text1"/>
              </w:rPr>
            </w:pPr>
            <w:r w:rsidRPr="007D5606">
              <w:rPr>
                <w:b/>
                <w:color w:val="000000" w:themeColor="text1"/>
              </w:rPr>
              <w:t>Ylläpitoannos</w:t>
            </w:r>
          </w:p>
          <w:p w14:paraId="0FC7869D" w14:textId="77777777" w:rsidR="00F15A90" w:rsidRPr="007D5606" w:rsidRDefault="00F15A90" w:rsidP="004A0462">
            <w:pPr>
              <w:keepNext/>
              <w:jc w:val="center"/>
              <w:rPr>
                <w:b/>
                <w:color w:val="000000" w:themeColor="text1"/>
              </w:rPr>
            </w:pPr>
            <w:r w:rsidRPr="007D5606">
              <w:rPr>
                <w:b/>
                <w:color w:val="000000" w:themeColor="text1"/>
              </w:rPr>
              <w:t>alkaen viikolta 4*</w:t>
            </w:r>
          </w:p>
        </w:tc>
      </w:tr>
      <w:tr w:rsidR="00F15A90" w:rsidRPr="007D5606" w14:paraId="5047C2DF" w14:textId="77777777" w:rsidTr="004A0462">
        <w:tc>
          <w:tcPr>
            <w:tcW w:w="2088" w:type="dxa"/>
            <w:shd w:val="clear" w:color="auto" w:fill="auto"/>
          </w:tcPr>
          <w:p w14:paraId="053F06F6" w14:textId="77777777" w:rsidR="00F15A90" w:rsidRPr="007D5606" w:rsidRDefault="00F15A90" w:rsidP="004A0462">
            <w:pPr>
              <w:jc w:val="center"/>
              <w:rPr>
                <w:color w:val="000000" w:themeColor="text1"/>
              </w:rPr>
            </w:pPr>
            <w:r w:rsidRPr="007D5606">
              <w:rPr>
                <w:color w:val="000000" w:themeColor="text1"/>
              </w:rPr>
              <w:t>&lt; 40 kg</w:t>
            </w:r>
          </w:p>
        </w:tc>
        <w:tc>
          <w:tcPr>
            <w:tcW w:w="4230" w:type="dxa"/>
            <w:shd w:val="clear" w:color="auto" w:fill="auto"/>
          </w:tcPr>
          <w:p w14:paraId="5DFAC3A3" w14:textId="77777777" w:rsidR="00F15A90" w:rsidRPr="007D5606" w:rsidRDefault="00F15A90" w:rsidP="004A0462">
            <w:pPr>
              <w:numPr>
                <w:ilvl w:val="0"/>
                <w:numId w:val="70"/>
              </w:numPr>
              <w:autoSpaceDE w:val="0"/>
              <w:autoSpaceDN w:val="0"/>
              <w:adjustRightInd w:val="0"/>
              <w:ind w:left="360"/>
              <w:rPr>
                <w:color w:val="000000" w:themeColor="text1"/>
              </w:rPr>
            </w:pPr>
            <w:r w:rsidRPr="007D5606">
              <w:rPr>
                <w:color w:val="000000" w:themeColor="text1"/>
              </w:rPr>
              <w:t>80 mg viikolla 0 (kaksi 40 mg:n injektiota yhtenä päivänä) ja</w:t>
            </w:r>
          </w:p>
          <w:p w14:paraId="78302DDC" w14:textId="77777777" w:rsidR="00F15A90" w:rsidRPr="007D5606" w:rsidRDefault="00F15A90" w:rsidP="004A0462">
            <w:pPr>
              <w:numPr>
                <w:ilvl w:val="0"/>
                <w:numId w:val="70"/>
              </w:numPr>
              <w:autoSpaceDE w:val="0"/>
              <w:autoSpaceDN w:val="0"/>
              <w:adjustRightInd w:val="0"/>
              <w:ind w:left="360"/>
              <w:rPr>
                <w:color w:val="000000" w:themeColor="text1"/>
              </w:rPr>
            </w:pPr>
            <w:r w:rsidRPr="007D5606">
              <w:rPr>
                <w:color w:val="000000" w:themeColor="text1"/>
              </w:rPr>
              <w:t>40 mg viikolla 2 (yksi 40 mg:n injektio)</w:t>
            </w:r>
          </w:p>
        </w:tc>
        <w:tc>
          <w:tcPr>
            <w:tcW w:w="2985" w:type="dxa"/>
          </w:tcPr>
          <w:p w14:paraId="6B5C5578" w14:textId="77777777" w:rsidR="00F15A90" w:rsidRPr="007D5606" w:rsidRDefault="00F15A90" w:rsidP="004A0462">
            <w:pPr>
              <w:jc w:val="center"/>
              <w:rPr>
                <w:color w:val="000000" w:themeColor="text1"/>
              </w:rPr>
            </w:pPr>
            <w:r w:rsidRPr="007D5606">
              <w:rPr>
                <w:color w:val="000000" w:themeColor="text1"/>
              </w:rPr>
              <w:t>40 mg joka toinen viikko</w:t>
            </w:r>
          </w:p>
        </w:tc>
      </w:tr>
      <w:tr w:rsidR="00F15A90" w:rsidRPr="007D5606" w14:paraId="011B979C" w14:textId="77777777" w:rsidTr="004A0462">
        <w:tc>
          <w:tcPr>
            <w:tcW w:w="2088" w:type="dxa"/>
            <w:shd w:val="clear" w:color="auto" w:fill="auto"/>
          </w:tcPr>
          <w:p w14:paraId="6C0BBC9A" w14:textId="77777777" w:rsidR="00F15A90" w:rsidRPr="007D5606" w:rsidRDefault="00F15A90" w:rsidP="004A0462">
            <w:pPr>
              <w:jc w:val="center"/>
              <w:rPr>
                <w:color w:val="000000" w:themeColor="text1"/>
              </w:rPr>
            </w:pPr>
            <w:r w:rsidRPr="007D5606">
              <w:rPr>
                <w:color w:val="000000" w:themeColor="text1"/>
              </w:rPr>
              <w:t>≥ 40 kg</w:t>
            </w:r>
          </w:p>
        </w:tc>
        <w:tc>
          <w:tcPr>
            <w:tcW w:w="4230" w:type="dxa"/>
            <w:shd w:val="clear" w:color="auto" w:fill="auto"/>
          </w:tcPr>
          <w:p w14:paraId="194F46C0" w14:textId="77777777" w:rsidR="00F15A90" w:rsidRPr="007D5606" w:rsidRDefault="00F15A90" w:rsidP="004A0462">
            <w:pPr>
              <w:numPr>
                <w:ilvl w:val="0"/>
                <w:numId w:val="70"/>
              </w:numPr>
              <w:autoSpaceDE w:val="0"/>
              <w:autoSpaceDN w:val="0"/>
              <w:adjustRightInd w:val="0"/>
              <w:ind w:left="360"/>
              <w:rPr>
                <w:color w:val="000000" w:themeColor="text1"/>
              </w:rPr>
            </w:pPr>
            <w:r w:rsidRPr="007D5606">
              <w:rPr>
                <w:color w:val="000000" w:themeColor="text1"/>
              </w:rPr>
              <w:t>160 mg viikolla 0 (neljä 40 mg:n injektiota yhtenä päivänä tai kaksi 40 mg:n injektiota päivässä kahtena peräkkäisenä päivänä) ja</w:t>
            </w:r>
          </w:p>
          <w:p w14:paraId="1159EF52" w14:textId="77777777" w:rsidR="00F15A90" w:rsidRPr="007D5606" w:rsidRDefault="00F15A90" w:rsidP="004A0462">
            <w:pPr>
              <w:numPr>
                <w:ilvl w:val="0"/>
                <w:numId w:val="70"/>
              </w:numPr>
              <w:autoSpaceDE w:val="0"/>
              <w:autoSpaceDN w:val="0"/>
              <w:adjustRightInd w:val="0"/>
              <w:ind w:left="360"/>
              <w:rPr>
                <w:color w:val="000000" w:themeColor="text1"/>
              </w:rPr>
            </w:pPr>
            <w:r w:rsidRPr="007D5606">
              <w:rPr>
                <w:color w:val="000000" w:themeColor="text1"/>
              </w:rPr>
              <w:t>80 mg viikolla 2 (kaksi 40 mg:n injektiota yhtenä päivänä)</w:t>
            </w:r>
          </w:p>
        </w:tc>
        <w:tc>
          <w:tcPr>
            <w:tcW w:w="2985" w:type="dxa"/>
          </w:tcPr>
          <w:p w14:paraId="423EDFC6" w14:textId="77777777" w:rsidR="00F15A90" w:rsidRPr="007D5606" w:rsidRDefault="00F15A90" w:rsidP="004A0462">
            <w:pPr>
              <w:jc w:val="center"/>
              <w:rPr>
                <w:color w:val="000000" w:themeColor="text1"/>
              </w:rPr>
            </w:pPr>
            <w:r w:rsidRPr="007D5606">
              <w:rPr>
                <w:color w:val="000000" w:themeColor="text1"/>
              </w:rPr>
              <w:t>80 mg joka toinen viikko</w:t>
            </w:r>
          </w:p>
        </w:tc>
      </w:tr>
    </w:tbl>
    <w:p w14:paraId="1A93E5A2" w14:textId="77777777" w:rsidR="00F15A90" w:rsidRPr="00EA06DD" w:rsidRDefault="00F15A90" w:rsidP="00F15A90">
      <w:pPr>
        <w:autoSpaceDE w:val="0"/>
        <w:autoSpaceDN w:val="0"/>
        <w:adjustRightInd w:val="0"/>
        <w:ind w:left="270" w:hanging="270"/>
        <w:rPr>
          <w:color w:val="000000" w:themeColor="text1"/>
          <w:sz w:val="20"/>
          <w:szCs w:val="20"/>
        </w:rPr>
      </w:pPr>
      <w:r w:rsidRPr="00EA06DD">
        <w:rPr>
          <w:color w:val="000000" w:themeColor="text1"/>
          <w:sz w:val="20"/>
          <w:szCs w:val="20"/>
        </w:rPr>
        <w:t xml:space="preserve">* </w:t>
      </w:r>
      <w:r w:rsidRPr="00EA06DD">
        <w:rPr>
          <w:color w:val="000000" w:themeColor="text1"/>
          <w:sz w:val="20"/>
          <w:szCs w:val="20"/>
        </w:rPr>
        <w:tab/>
        <w:t>Pediatristen potilaiden, jotka täyttävät 18 vuotta Amsparity-hoidon aikana, tulee jatkaa hoitoa heille määrätyllä ylläpitoannoksella.</w:t>
      </w:r>
    </w:p>
    <w:p w14:paraId="36DD46E7" w14:textId="77777777" w:rsidR="00F15A90" w:rsidRPr="007D5606" w:rsidRDefault="00F15A90" w:rsidP="00F15A90">
      <w:pPr>
        <w:rPr>
          <w:iCs/>
          <w:color w:val="000000" w:themeColor="text1"/>
        </w:rPr>
      </w:pPr>
    </w:p>
    <w:p w14:paraId="61F5E318" w14:textId="77777777" w:rsidR="00F15A90" w:rsidRPr="007D5606" w:rsidRDefault="00F15A90" w:rsidP="00F15A90">
      <w:pPr>
        <w:autoSpaceDE w:val="0"/>
        <w:autoSpaceDN w:val="0"/>
        <w:adjustRightInd w:val="0"/>
        <w:rPr>
          <w:color w:val="000000" w:themeColor="text1"/>
        </w:rPr>
      </w:pPr>
      <w:r w:rsidRPr="007D5606">
        <w:rPr>
          <w:color w:val="000000" w:themeColor="text1"/>
        </w:rPr>
        <w:t>Hoidon jatkamista on harkittava tarkoin, jos potilas ei saavuta vastetta viikkoon 8 mennessä.</w:t>
      </w:r>
    </w:p>
    <w:p w14:paraId="311609B4" w14:textId="77777777" w:rsidR="00F15A90" w:rsidRPr="007D5606" w:rsidRDefault="00F15A90" w:rsidP="00F15A90">
      <w:pPr>
        <w:autoSpaceDE w:val="0"/>
        <w:autoSpaceDN w:val="0"/>
        <w:adjustRightInd w:val="0"/>
        <w:rPr>
          <w:color w:val="000000" w:themeColor="text1"/>
        </w:rPr>
      </w:pPr>
    </w:p>
    <w:p w14:paraId="357F0D24" w14:textId="77777777" w:rsidR="00F15A90" w:rsidRPr="007D5606" w:rsidRDefault="00F15A90" w:rsidP="00F15A90">
      <w:pPr>
        <w:autoSpaceDE w:val="0"/>
        <w:autoSpaceDN w:val="0"/>
        <w:adjustRightInd w:val="0"/>
        <w:rPr>
          <w:color w:val="000000" w:themeColor="text1"/>
        </w:rPr>
      </w:pPr>
      <w:r w:rsidRPr="007D5606">
        <w:rPr>
          <w:color w:val="000000" w:themeColor="text1"/>
        </w:rPr>
        <w:t>Ei ole asianmukaista käyttää Amsparity-valmistetta alle 6 vuoden ikäisille tämän käyttöaiheen hoidossa.</w:t>
      </w:r>
    </w:p>
    <w:p w14:paraId="6627F43E" w14:textId="77777777" w:rsidR="00F15A90" w:rsidRPr="007D5606" w:rsidRDefault="00F15A90" w:rsidP="00F15A90">
      <w:pPr>
        <w:autoSpaceDE w:val="0"/>
        <w:autoSpaceDN w:val="0"/>
        <w:adjustRightInd w:val="0"/>
        <w:rPr>
          <w:color w:val="000000" w:themeColor="text1"/>
        </w:rPr>
      </w:pPr>
    </w:p>
    <w:p w14:paraId="25D1EA62" w14:textId="77777777" w:rsidR="00F15A90" w:rsidRPr="007D5606" w:rsidRDefault="00F15A90" w:rsidP="00F15A90">
      <w:pPr>
        <w:autoSpaceDE w:val="0"/>
        <w:autoSpaceDN w:val="0"/>
        <w:adjustRightInd w:val="0"/>
        <w:rPr>
          <w:color w:val="000000" w:themeColor="text1"/>
        </w:rPr>
      </w:pPr>
      <w:r w:rsidRPr="007D5606">
        <w:rPr>
          <w:color w:val="000000" w:themeColor="text1"/>
        </w:rPr>
        <w:t>Amsparity-valmistetta voi olla saatavilla myös muita vahvuuksia ja/tai annostelumuotoja riippuen yksilöllisestä hoidon tarpeesta.</w:t>
      </w:r>
    </w:p>
    <w:p w14:paraId="01196EBF" w14:textId="77777777" w:rsidR="00F15A90" w:rsidRPr="007D5606" w:rsidRDefault="00F15A90" w:rsidP="00F15A90">
      <w:pPr>
        <w:autoSpaceDE w:val="0"/>
        <w:autoSpaceDN w:val="0"/>
        <w:adjustRightInd w:val="0"/>
        <w:rPr>
          <w:color w:val="000000" w:themeColor="text1"/>
        </w:rPr>
      </w:pPr>
    </w:p>
    <w:p w14:paraId="47BA5141" w14:textId="77777777" w:rsidR="007D2614" w:rsidRPr="007D5606" w:rsidRDefault="007D2614" w:rsidP="00150D33">
      <w:pPr>
        <w:keepNext/>
        <w:rPr>
          <w:color w:val="000000" w:themeColor="text1"/>
        </w:rPr>
      </w:pPr>
      <w:r w:rsidRPr="007D5606">
        <w:rPr>
          <w:i/>
          <w:color w:val="000000" w:themeColor="text1"/>
        </w:rPr>
        <w:t>Uveiitti lapsilla</w:t>
      </w:r>
    </w:p>
    <w:p w14:paraId="51CC0979" w14:textId="77777777" w:rsidR="007D2614" w:rsidRPr="007D5606" w:rsidRDefault="007D2614" w:rsidP="00150D33">
      <w:pPr>
        <w:keepNext/>
        <w:rPr>
          <w:color w:val="000000" w:themeColor="text1"/>
        </w:rPr>
      </w:pPr>
    </w:p>
    <w:p w14:paraId="1B944A9D" w14:textId="77777777" w:rsidR="007D2614" w:rsidRPr="007D5606" w:rsidRDefault="007D2614" w:rsidP="00982118">
      <w:pPr>
        <w:rPr>
          <w:color w:val="000000" w:themeColor="text1"/>
        </w:rPr>
      </w:pPr>
      <w:r w:rsidRPr="007D5606">
        <w:rPr>
          <w:color w:val="000000" w:themeColor="text1"/>
        </w:rPr>
        <w:t>Uveiittia sairastavien lapsipotilaiden</w:t>
      </w:r>
      <w:r w:rsidR="00956160" w:rsidRPr="007D5606">
        <w:rPr>
          <w:color w:val="000000" w:themeColor="text1"/>
        </w:rPr>
        <w:t xml:space="preserve"> Amsparity-valmisteen</w:t>
      </w:r>
      <w:r w:rsidRPr="007D5606">
        <w:rPr>
          <w:color w:val="000000" w:themeColor="text1"/>
        </w:rPr>
        <w:t xml:space="preserve"> suositeltu kerta-annos 2 vuoden iästä alkaen lasketaan painon perusteella (taulukko </w:t>
      </w:r>
      <w:r w:rsidR="00F15A90" w:rsidRPr="007D5606">
        <w:rPr>
          <w:color w:val="000000" w:themeColor="text1"/>
        </w:rPr>
        <w:t>6</w:t>
      </w:r>
      <w:r w:rsidRPr="007D5606">
        <w:rPr>
          <w:color w:val="000000" w:themeColor="text1"/>
        </w:rPr>
        <w:t xml:space="preserve">). Amsparity pistetään injektiona ihon alle. </w:t>
      </w:r>
    </w:p>
    <w:p w14:paraId="22FF32D7" w14:textId="77777777" w:rsidR="007D2614" w:rsidRPr="007D5606" w:rsidRDefault="007D2614" w:rsidP="00982118">
      <w:pPr>
        <w:rPr>
          <w:color w:val="000000" w:themeColor="text1"/>
        </w:rPr>
      </w:pPr>
    </w:p>
    <w:p w14:paraId="334E38B9" w14:textId="77777777" w:rsidR="00C57DA3" w:rsidRPr="007D5606" w:rsidRDefault="00C57DA3" w:rsidP="00982118">
      <w:pPr>
        <w:rPr>
          <w:color w:val="000000" w:themeColor="text1"/>
        </w:rPr>
      </w:pPr>
      <w:r w:rsidRPr="007D5606">
        <w:rPr>
          <w:color w:val="000000" w:themeColor="text1"/>
        </w:rPr>
        <w:t>Ei ole olemassa kokemuksia lasten uveiitin hoidosta adalimumabilla ilman samanaikaista metotreksaattihoitoa.</w:t>
      </w:r>
    </w:p>
    <w:p w14:paraId="5AE2EA25" w14:textId="77777777" w:rsidR="00C57DA3" w:rsidRPr="007D5606" w:rsidRDefault="00C57DA3" w:rsidP="00982118">
      <w:pPr>
        <w:rPr>
          <w:color w:val="000000" w:themeColor="text1"/>
          <w:u w:val="single"/>
        </w:rPr>
      </w:pPr>
    </w:p>
    <w:p w14:paraId="4E3D7E95" w14:textId="77777777" w:rsidR="00C57DA3" w:rsidRPr="007D5606" w:rsidRDefault="00C57DA3" w:rsidP="00FC1081">
      <w:pPr>
        <w:keepNext/>
        <w:rPr>
          <w:b/>
          <w:color w:val="000000" w:themeColor="text1"/>
        </w:rPr>
      </w:pPr>
      <w:r w:rsidRPr="007D5606">
        <w:rPr>
          <w:b/>
          <w:color w:val="000000" w:themeColor="text1"/>
        </w:rPr>
        <w:t>Taulukko </w:t>
      </w:r>
      <w:r w:rsidR="00F15A90" w:rsidRPr="007D5606">
        <w:rPr>
          <w:b/>
          <w:color w:val="000000" w:themeColor="text1"/>
        </w:rPr>
        <w:t>6</w:t>
      </w:r>
      <w:r w:rsidRPr="007D5606">
        <w:rPr>
          <w:b/>
          <w:color w:val="000000" w:themeColor="text1"/>
        </w:rPr>
        <w:t>. Amsparity-annos uveiittia sairastavilla pediatrisilla potilailla</w:t>
      </w:r>
    </w:p>
    <w:p w14:paraId="282DFE9C" w14:textId="77777777" w:rsidR="00C57DA3" w:rsidRPr="007D5606" w:rsidRDefault="00C57DA3" w:rsidP="00FC1081">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42"/>
      </w:tblGrid>
      <w:tr w:rsidR="00C57DA3" w:rsidRPr="007D5606" w14:paraId="0F693C3D" w14:textId="77777777" w:rsidTr="002E2AF8">
        <w:tc>
          <w:tcPr>
            <w:tcW w:w="4651" w:type="dxa"/>
            <w:shd w:val="clear" w:color="auto" w:fill="auto"/>
          </w:tcPr>
          <w:p w14:paraId="078D7068" w14:textId="77777777" w:rsidR="00C57DA3" w:rsidRPr="007D5606" w:rsidRDefault="00C57DA3" w:rsidP="00FC1081">
            <w:pPr>
              <w:keepNext/>
              <w:jc w:val="center"/>
              <w:rPr>
                <w:color w:val="000000" w:themeColor="text1"/>
              </w:rPr>
            </w:pPr>
            <w:r w:rsidRPr="007D5606">
              <w:rPr>
                <w:b/>
                <w:color w:val="000000" w:themeColor="text1"/>
              </w:rPr>
              <w:t>Potilaan paino</w:t>
            </w:r>
          </w:p>
        </w:tc>
        <w:tc>
          <w:tcPr>
            <w:tcW w:w="4652" w:type="dxa"/>
            <w:shd w:val="clear" w:color="auto" w:fill="auto"/>
          </w:tcPr>
          <w:p w14:paraId="581DEF11" w14:textId="77777777" w:rsidR="00C57DA3" w:rsidRPr="007D5606" w:rsidRDefault="00C57DA3" w:rsidP="00FC1081">
            <w:pPr>
              <w:keepNext/>
              <w:jc w:val="center"/>
              <w:rPr>
                <w:color w:val="000000" w:themeColor="text1"/>
              </w:rPr>
            </w:pPr>
            <w:r w:rsidRPr="007D5606">
              <w:rPr>
                <w:b/>
                <w:color w:val="000000" w:themeColor="text1"/>
              </w:rPr>
              <w:t>Annos</w:t>
            </w:r>
          </w:p>
        </w:tc>
      </w:tr>
      <w:tr w:rsidR="00C57DA3" w:rsidRPr="007D5606" w14:paraId="13E3F166" w14:textId="77777777" w:rsidTr="002E2AF8">
        <w:tc>
          <w:tcPr>
            <w:tcW w:w="4651" w:type="dxa"/>
            <w:shd w:val="clear" w:color="auto" w:fill="auto"/>
          </w:tcPr>
          <w:p w14:paraId="5338BA90" w14:textId="77777777" w:rsidR="00C57DA3" w:rsidRPr="007D5606" w:rsidRDefault="00C57DA3" w:rsidP="00FC1081">
            <w:pPr>
              <w:keepNext/>
              <w:jc w:val="center"/>
              <w:rPr>
                <w:color w:val="000000" w:themeColor="text1"/>
              </w:rPr>
            </w:pPr>
            <w:r w:rsidRPr="007D5606">
              <w:rPr>
                <w:color w:val="000000" w:themeColor="text1"/>
              </w:rPr>
              <w:t>&lt; 30 kg</w:t>
            </w:r>
          </w:p>
        </w:tc>
        <w:tc>
          <w:tcPr>
            <w:tcW w:w="4652" w:type="dxa"/>
            <w:shd w:val="clear" w:color="auto" w:fill="auto"/>
          </w:tcPr>
          <w:p w14:paraId="425A0E50" w14:textId="77777777" w:rsidR="00C57DA3" w:rsidRPr="007D5606" w:rsidRDefault="00C57DA3" w:rsidP="00FC1081">
            <w:pPr>
              <w:keepNext/>
              <w:rPr>
                <w:color w:val="000000" w:themeColor="text1"/>
              </w:rPr>
            </w:pPr>
            <w:r w:rsidRPr="007D5606">
              <w:rPr>
                <w:color w:val="000000" w:themeColor="text1"/>
              </w:rPr>
              <w:t>20 mg joka toinen viikko yhdessä metotreksaatin kanssa</w:t>
            </w:r>
          </w:p>
        </w:tc>
      </w:tr>
      <w:tr w:rsidR="00C57DA3" w:rsidRPr="007D5606" w14:paraId="26FD2048" w14:textId="77777777" w:rsidTr="002E2AF8">
        <w:tc>
          <w:tcPr>
            <w:tcW w:w="4651" w:type="dxa"/>
            <w:shd w:val="clear" w:color="auto" w:fill="auto"/>
          </w:tcPr>
          <w:p w14:paraId="2AB0A3D5" w14:textId="77777777" w:rsidR="00C57DA3" w:rsidRPr="007D5606" w:rsidRDefault="00C57DA3" w:rsidP="00FC1081">
            <w:pPr>
              <w:keepNext/>
              <w:jc w:val="center"/>
              <w:rPr>
                <w:color w:val="000000" w:themeColor="text1"/>
              </w:rPr>
            </w:pPr>
            <w:r w:rsidRPr="007D5606">
              <w:rPr>
                <w:color w:val="000000" w:themeColor="text1"/>
              </w:rPr>
              <w:t>≥ 30 kg</w:t>
            </w:r>
          </w:p>
        </w:tc>
        <w:tc>
          <w:tcPr>
            <w:tcW w:w="4652" w:type="dxa"/>
            <w:shd w:val="clear" w:color="auto" w:fill="auto"/>
          </w:tcPr>
          <w:p w14:paraId="5589EAAF" w14:textId="77777777" w:rsidR="00C57DA3" w:rsidRPr="007D5606" w:rsidRDefault="00C57DA3" w:rsidP="00FC1081">
            <w:pPr>
              <w:keepNext/>
              <w:rPr>
                <w:color w:val="000000" w:themeColor="text1"/>
              </w:rPr>
            </w:pPr>
            <w:r w:rsidRPr="007D5606">
              <w:rPr>
                <w:color w:val="000000" w:themeColor="text1"/>
              </w:rPr>
              <w:t>40 mg joka toinen viikko yhdessä metotreksaatin kanssa</w:t>
            </w:r>
          </w:p>
        </w:tc>
      </w:tr>
    </w:tbl>
    <w:p w14:paraId="57CC226D" w14:textId="77777777" w:rsidR="00C57DA3" w:rsidRPr="007D5606" w:rsidRDefault="00C57DA3" w:rsidP="00FC1081">
      <w:pPr>
        <w:keepNext/>
        <w:rPr>
          <w:color w:val="000000" w:themeColor="text1"/>
        </w:rPr>
      </w:pPr>
    </w:p>
    <w:p w14:paraId="4D51993F" w14:textId="77777777" w:rsidR="007D2614" w:rsidRPr="007D5606" w:rsidRDefault="007D2614" w:rsidP="00982118">
      <w:pPr>
        <w:rPr>
          <w:color w:val="000000" w:themeColor="text1"/>
        </w:rPr>
      </w:pPr>
      <w:r w:rsidRPr="007D5606">
        <w:rPr>
          <w:color w:val="000000" w:themeColor="text1"/>
        </w:rPr>
        <w:t>Kun Amsparity-hoito aloitetaan, voidaan viikkoa ennen ylläpitohoidon aloitusta antaa 40 mg latausannos &lt; 30 kg potilaille tai 80 mg latausannos ≥ 30 kg potilaille. Kliinistä tutkimustietoa Amsparity-latausannoksen käytöstä alle 6</w:t>
      </w:r>
      <w:r w:rsidRPr="007D5606">
        <w:rPr>
          <w:color w:val="000000" w:themeColor="text1"/>
        </w:rPr>
        <w:noBreakHyphen/>
        <w:t>vuotiailla lapsilla ei ole (ks. kohta 5.2).</w:t>
      </w:r>
    </w:p>
    <w:p w14:paraId="4E70E412" w14:textId="77777777" w:rsidR="007D2614" w:rsidRPr="007D5606" w:rsidRDefault="007D2614" w:rsidP="00982118">
      <w:pPr>
        <w:rPr>
          <w:i/>
          <w:color w:val="000000" w:themeColor="text1"/>
          <w:u w:val="single"/>
        </w:rPr>
      </w:pPr>
    </w:p>
    <w:p w14:paraId="5BEA6CBD" w14:textId="77777777" w:rsidR="007D2614" w:rsidRPr="007D5606" w:rsidRDefault="007D2614" w:rsidP="00982118">
      <w:pPr>
        <w:rPr>
          <w:color w:val="000000" w:themeColor="text1"/>
        </w:rPr>
      </w:pPr>
      <w:r w:rsidRPr="007D5606">
        <w:rPr>
          <w:color w:val="000000" w:themeColor="text1"/>
        </w:rPr>
        <w:t>Ei ole asianmukaista käyttää adalimumabia alle 2 vuoden ikäisille lapsille tämän käyttöaiheen hoi</w:t>
      </w:r>
      <w:r w:rsidR="00994CC1" w:rsidRPr="007D5606">
        <w:rPr>
          <w:color w:val="000000" w:themeColor="text1"/>
        </w:rPr>
        <w:t>dossa</w:t>
      </w:r>
      <w:r w:rsidRPr="007D5606">
        <w:rPr>
          <w:color w:val="000000" w:themeColor="text1"/>
        </w:rPr>
        <w:t>.</w:t>
      </w:r>
    </w:p>
    <w:p w14:paraId="4B5A8592" w14:textId="77777777" w:rsidR="007D2614" w:rsidRPr="007D5606" w:rsidRDefault="007D2614" w:rsidP="00982118">
      <w:pPr>
        <w:rPr>
          <w:color w:val="000000" w:themeColor="text1"/>
        </w:rPr>
      </w:pPr>
    </w:p>
    <w:p w14:paraId="6AC315FE" w14:textId="77777777" w:rsidR="007D2614" w:rsidRPr="007D5606" w:rsidRDefault="007D2614" w:rsidP="00982118">
      <w:pPr>
        <w:rPr>
          <w:color w:val="000000" w:themeColor="text1"/>
        </w:rPr>
      </w:pPr>
      <w:r w:rsidRPr="007D5606">
        <w:rPr>
          <w:color w:val="000000" w:themeColor="text1"/>
        </w:rPr>
        <w:t>Pitkäaikaisen hoidon hyödyt ja riskit on suositeltavaa arvioida vuosittain (ks. kohta 5.1).</w:t>
      </w:r>
    </w:p>
    <w:p w14:paraId="592F96F3" w14:textId="77777777" w:rsidR="00C46587" w:rsidRPr="007D5606" w:rsidRDefault="00C46587" w:rsidP="00982118">
      <w:pPr>
        <w:rPr>
          <w:color w:val="000000" w:themeColor="text1"/>
        </w:rPr>
      </w:pPr>
    </w:p>
    <w:p w14:paraId="11BED4C7" w14:textId="77777777" w:rsidR="00287241" w:rsidRPr="007D5606" w:rsidRDefault="006A1144" w:rsidP="00982118">
      <w:pPr>
        <w:rPr>
          <w:color w:val="000000" w:themeColor="text1"/>
        </w:rPr>
      </w:pPr>
      <w:r w:rsidRPr="007D5606">
        <w:rPr>
          <w:color w:val="000000" w:themeColor="text1"/>
        </w:rPr>
        <w:t>Amsparity-valmisteesta voi olla saatavilla myös muita vahvuuksia ja/tai annostelumuotoja riippuen yksilöllisestä hoidon tarpeesta.</w:t>
      </w:r>
    </w:p>
    <w:p w14:paraId="60F58A5E" w14:textId="77777777" w:rsidR="00287241" w:rsidRPr="007D5606" w:rsidRDefault="00287241" w:rsidP="00982118">
      <w:pPr>
        <w:rPr>
          <w:color w:val="000000" w:themeColor="text1"/>
        </w:rPr>
      </w:pPr>
    </w:p>
    <w:p w14:paraId="46CA1B34" w14:textId="77777777" w:rsidR="00C46587" w:rsidRPr="007D5606" w:rsidRDefault="00C46587" w:rsidP="00982118">
      <w:pPr>
        <w:keepNext/>
        <w:rPr>
          <w:color w:val="000000" w:themeColor="text1"/>
          <w:u w:val="single"/>
        </w:rPr>
      </w:pPr>
      <w:r w:rsidRPr="007D5606">
        <w:rPr>
          <w:color w:val="000000" w:themeColor="text1"/>
          <w:u w:val="single"/>
        </w:rPr>
        <w:lastRenderedPageBreak/>
        <w:t xml:space="preserve">Antotapa </w:t>
      </w:r>
    </w:p>
    <w:p w14:paraId="528278AD" w14:textId="77777777" w:rsidR="00C46587" w:rsidRPr="007D5606" w:rsidRDefault="00C46587" w:rsidP="00982118">
      <w:pPr>
        <w:keepNext/>
        <w:rPr>
          <w:color w:val="000000" w:themeColor="text1"/>
        </w:rPr>
      </w:pPr>
    </w:p>
    <w:p w14:paraId="725C5611" w14:textId="77777777" w:rsidR="00C46587" w:rsidRPr="007D5606" w:rsidRDefault="006A1144" w:rsidP="00982118">
      <w:pPr>
        <w:rPr>
          <w:color w:val="000000" w:themeColor="text1"/>
        </w:rPr>
      </w:pPr>
      <w:r w:rsidRPr="007D5606">
        <w:rPr>
          <w:color w:val="000000" w:themeColor="text1"/>
        </w:rPr>
        <w:t xml:space="preserve">Amsparity pistetään ihon alle (subkutaanisesti). Katso käyttöohjeet pakkausselosteesta. </w:t>
      </w:r>
    </w:p>
    <w:p w14:paraId="5B5EC67B" w14:textId="77777777" w:rsidR="00C46587" w:rsidRPr="007D5606" w:rsidRDefault="00C46587" w:rsidP="00982118">
      <w:pPr>
        <w:rPr>
          <w:color w:val="000000" w:themeColor="text1"/>
        </w:rPr>
      </w:pPr>
    </w:p>
    <w:p w14:paraId="5DF143B5" w14:textId="77777777" w:rsidR="00C46587" w:rsidRPr="007D5606" w:rsidRDefault="006A1144" w:rsidP="00982118">
      <w:pPr>
        <w:rPr>
          <w:color w:val="000000" w:themeColor="text1"/>
        </w:rPr>
      </w:pPr>
      <w:r w:rsidRPr="007D5606">
        <w:rPr>
          <w:color w:val="000000" w:themeColor="text1"/>
        </w:rPr>
        <w:t>Amsparity-valmisteesta on saatavilla myös muita vahvuuksia ja annostelumuotoja.</w:t>
      </w:r>
    </w:p>
    <w:p w14:paraId="0BBF6D98" w14:textId="77777777" w:rsidR="002327BB" w:rsidRPr="007D5606" w:rsidRDefault="002327BB" w:rsidP="00982118">
      <w:pPr>
        <w:rPr>
          <w:color w:val="000000" w:themeColor="text1"/>
        </w:rPr>
      </w:pPr>
    </w:p>
    <w:p w14:paraId="49DC16D7" w14:textId="77777777" w:rsidR="00C46587" w:rsidRPr="007D5606" w:rsidRDefault="00C46587" w:rsidP="00982118">
      <w:pPr>
        <w:keepNext/>
        <w:tabs>
          <w:tab w:val="left" w:pos="562"/>
        </w:tabs>
        <w:rPr>
          <w:b/>
          <w:color w:val="000000" w:themeColor="text1"/>
        </w:rPr>
      </w:pPr>
      <w:r w:rsidRPr="007D5606">
        <w:rPr>
          <w:b/>
          <w:color w:val="000000" w:themeColor="text1"/>
        </w:rPr>
        <w:t>4.3</w:t>
      </w:r>
      <w:r w:rsidRPr="007D5606">
        <w:rPr>
          <w:b/>
          <w:color w:val="000000" w:themeColor="text1"/>
        </w:rPr>
        <w:tab/>
        <w:t xml:space="preserve"> Vasta-aiheet </w:t>
      </w:r>
    </w:p>
    <w:p w14:paraId="1B651FE8" w14:textId="77777777" w:rsidR="00C46587" w:rsidRPr="007D5606" w:rsidRDefault="00C46587" w:rsidP="00982118">
      <w:pPr>
        <w:keepNext/>
        <w:rPr>
          <w:color w:val="000000" w:themeColor="text1"/>
        </w:rPr>
      </w:pPr>
    </w:p>
    <w:p w14:paraId="1185CD0B" w14:textId="77777777" w:rsidR="00C46587" w:rsidRPr="007D5606" w:rsidRDefault="00C46587" w:rsidP="00982118">
      <w:pPr>
        <w:rPr>
          <w:color w:val="000000" w:themeColor="text1"/>
        </w:rPr>
      </w:pPr>
      <w:r w:rsidRPr="007D5606">
        <w:rPr>
          <w:color w:val="000000" w:themeColor="text1"/>
        </w:rPr>
        <w:t xml:space="preserve">Yliherkkyys vaikuttavalle aineelle tai kohdassa 6.1 mainituille apuaineille. </w:t>
      </w:r>
    </w:p>
    <w:p w14:paraId="5517D698" w14:textId="77777777" w:rsidR="00C46587" w:rsidRPr="007D5606" w:rsidRDefault="00C46587" w:rsidP="00982118">
      <w:pPr>
        <w:rPr>
          <w:color w:val="000000" w:themeColor="text1"/>
        </w:rPr>
      </w:pPr>
    </w:p>
    <w:p w14:paraId="0E905685" w14:textId="77777777" w:rsidR="00C46587" w:rsidRPr="007D5606" w:rsidRDefault="00C46587" w:rsidP="00982118">
      <w:pPr>
        <w:rPr>
          <w:color w:val="000000" w:themeColor="text1"/>
        </w:rPr>
      </w:pPr>
      <w:r w:rsidRPr="007D5606">
        <w:rPr>
          <w:color w:val="000000" w:themeColor="text1"/>
        </w:rPr>
        <w:t xml:space="preserve">Aktiivinen tuberkuloosi tai jokin muu vakava infektio, kuten sepsis, sekä opportunistiset infektiot (ks. kohta 4.4). </w:t>
      </w:r>
    </w:p>
    <w:p w14:paraId="5253E2DD" w14:textId="77777777" w:rsidR="00C46587" w:rsidRPr="007D5606" w:rsidRDefault="00C46587" w:rsidP="00982118">
      <w:pPr>
        <w:rPr>
          <w:color w:val="000000" w:themeColor="text1"/>
        </w:rPr>
      </w:pPr>
    </w:p>
    <w:p w14:paraId="77331B1D" w14:textId="77777777" w:rsidR="00C46587" w:rsidRPr="007D5606" w:rsidRDefault="00C46587" w:rsidP="00982118">
      <w:pPr>
        <w:rPr>
          <w:color w:val="000000" w:themeColor="text1"/>
        </w:rPr>
      </w:pPr>
      <w:r w:rsidRPr="007D5606">
        <w:rPr>
          <w:color w:val="000000" w:themeColor="text1"/>
        </w:rPr>
        <w:t xml:space="preserve">Keskivaikea tai vaikea sydämen vajaatoiminta (NYHA III/IV) (ks. kohta 4.4). </w:t>
      </w:r>
    </w:p>
    <w:p w14:paraId="7EA417C6" w14:textId="77777777" w:rsidR="00C46587" w:rsidRPr="007D5606" w:rsidRDefault="00C46587" w:rsidP="00982118">
      <w:pPr>
        <w:rPr>
          <w:color w:val="000000" w:themeColor="text1"/>
        </w:rPr>
      </w:pPr>
    </w:p>
    <w:p w14:paraId="78310B06" w14:textId="77777777" w:rsidR="00C46587" w:rsidRPr="007D5606" w:rsidRDefault="00C46587" w:rsidP="00DC3A99">
      <w:pPr>
        <w:keepNext/>
        <w:tabs>
          <w:tab w:val="left" w:pos="562"/>
        </w:tabs>
        <w:rPr>
          <w:b/>
          <w:color w:val="000000" w:themeColor="text1"/>
        </w:rPr>
      </w:pPr>
      <w:r w:rsidRPr="007D5606">
        <w:rPr>
          <w:b/>
          <w:color w:val="000000" w:themeColor="text1"/>
        </w:rPr>
        <w:t xml:space="preserve">4.4 </w:t>
      </w:r>
      <w:r w:rsidRPr="007D5606">
        <w:rPr>
          <w:b/>
          <w:color w:val="000000" w:themeColor="text1"/>
        </w:rPr>
        <w:tab/>
        <w:t xml:space="preserve">Varoitukset ja käyttöön liittyvät varotoimet </w:t>
      </w:r>
    </w:p>
    <w:p w14:paraId="0C80EE60" w14:textId="77777777" w:rsidR="00C46587" w:rsidRPr="007D5606" w:rsidRDefault="00C46587" w:rsidP="00DC3A99">
      <w:pPr>
        <w:keepNext/>
        <w:rPr>
          <w:color w:val="000000" w:themeColor="text1"/>
        </w:rPr>
      </w:pPr>
    </w:p>
    <w:p w14:paraId="4945A2D4" w14:textId="77777777" w:rsidR="00C57DA3" w:rsidRPr="007D5606" w:rsidRDefault="00C57DA3" w:rsidP="00DC3A99">
      <w:pPr>
        <w:keepNext/>
        <w:rPr>
          <w:color w:val="000000" w:themeColor="text1"/>
          <w:u w:val="single"/>
        </w:rPr>
      </w:pPr>
      <w:r w:rsidRPr="007D5606">
        <w:rPr>
          <w:color w:val="000000" w:themeColor="text1"/>
          <w:u w:val="single"/>
        </w:rPr>
        <w:t>Jäljitettävyys</w:t>
      </w:r>
    </w:p>
    <w:p w14:paraId="0F848393" w14:textId="77777777" w:rsidR="00C57DA3" w:rsidRPr="007D5606" w:rsidRDefault="00C57DA3" w:rsidP="00DC3A99">
      <w:pPr>
        <w:keepNext/>
        <w:rPr>
          <w:color w:val="000000" w:themeColor="text1"/>
        </w:rPr>
      </w:pPr>
    </w:p>
    <w:p w14:paraId="69B848BC" w14:textId="77777777" w:rsidR="00C46587" w:rsidRPr="007D5606" w:rsidRDefault="00C46587" w:rsidP="00982118">
      <w:pPr>
        <w:rPr>
          <w:color w:val="000000" w:themeColor="text1"/>
        </w:rPr>
      </w:pPr>
      <w:r w:rsidRPr="007D5606">
        <w:rPr>
          <w:color w:val="000000" w:themeColor="text1"/>
        </w:rPr>
        <w:t xml:space="preserve">Biologisten lääkevalmisteiden jäljitettävyyden parantamiseksi on annetun valmisteen nimi ja eränumero dokumentoitava selkeästi. </w:t>
      </w:r>
    </w:p>
    <w:p w14:paraId="5DCB4630" w14:textId="77777777" w:rsidR="00C46587" w:rsidRPr="007D5606" w:rsidRDefault="00C46587" w:rsidP="00982118">
      <w:pPr>
        <w:rPr>
          <w:color w:val="000000" w:themeColor="text1"/>
        </w:rPr>
      </w:pPr>
    </w:p>
    <w:p w14:paraId="5A507CDF" w14:textId="77777777" w:rsidR="00C46587" w:rsidRPr="007D5606" w:rsidRDefault="00C46587" w:rsidP="00DC3A99">
      <w:pPr>
        <w:keepNext/>
        <w:rPr>
          <w:color w:val="000000" w:themeColor="text1"/>
          <w:u w:val="single"/>
        </w:rPr>
      </w:pPr>
      <w:r w:rsidRPr="007D5606">
        <w:rPr>
          <w:color w:val="000000" w:themeColor="text1"/>
          <w:u w:val="single"/>
        </w:rPr>
        <w:t xml:space="preserve">Infektiot </w:t>
      </w:r>
    </w:p>
    <w:p w14:paraId="5CD36441" w14:textId="77777777" w:rsidR="00C46587" w:rsidRPr="007D5606" w:rsidRDefault="00C46587" w:rsidP="00DC3A99">
      <w:pPr>
        <w:keepNext/>
        <w:rPr>
          <w:color w:val="000000" w:themeColor="text1"/>
        </w:rPr>
      </w:pPr>
    </w:p>
    <w:p w14:paraId="34BA0B5F" w14:textId="77777777" w:rsidR="00C46587" w:rsidRPr="007D5606" w:rsidRDefault="00C46587" w:rsidP="00982118">
      <w:pPr>
        <w:rPr>
          <w:color w:val="000000" w:themeColor="text1"/>
        </w:rPr>
      </w:pPr>
      <w:r w:rsidRPr="007D5606">
        <w:rPr>
          <w:color w:val="000000" w:themeColor="text1"/>
        </w:rPr>
        <w:t>Potilaat, jotka käyttävät TNF</w:t>
      </w:r>
      <w:r w:rsidR="00C22DB7" w:rsidRPr="007D5606">
        <w:rPr>
          <w:color w:val="000000" w:themeColor="text1"/>
        </w:rPr>
        <w:t>:n estäjiä</w:t>
      </w:r>
      <w:r w:rsidRPr="007D5606">
        <w:rPr>
          <w:color w:val="000000" w:themeColor="text1"/>
        </w:rPr>
        <w:t xml:space="preserve"> ovat herkempiä vakaville infektioille. Heikentynyt keuhkojen toiminta voi lisätä infektioiden kehittymisen riskiä. Potilaita tulee täten seurata huolellisesti infektioiden (mm. tuberkuloosin) varalta ennen Amsparity-hoidon aloittamista, hoidon aikana ja sen jälkeen. Koska adalimumabin eliminoituminen voi viedä neljä kuukautta, seurantaa tulee jatkaa siihen saakka. </w:t>
      </w:r>
    </w:p>
    <w:p w14:paraId="60531BB8" w14:textId="77777777" w:rsidR="00C46587" w:rsidRPr="007D5606" w:rsidRDefault="00C46587" w:rsidP="00982118">
      <w:pPr>
        <w:rPr>
          <w:color w:val="000000" w:themeColor="text1"/>
        </w:rPr>
      </w:pPr>
    </w:p>
    <w:p w14:paraId="6F5B445F" w14:textId="77777777" w:rsidR="00C46587" w:rsidRPr="007D5606" w:rsidRDefault="00C46587" w:rsidP="00982118">
      <w:pPr>
        <w:rPr>
          <w:color w:val="000000" w:themeColor="text1"/>
        </w:rPr>
      </w:pPr>
      <w:r w:rsidRPr="007D5606">
        <w:rPr>
          <w:color w:val="000000" w:themeColor="text1"/>
        </w:rPr>
        <w:t xml:space="preserve">Amsparity-hoitoa ei tule aloittaa potilailla, joilla on aktiivinen infektio (krooninen tai paikallinen), ennen kuin infektio on hallinnassa. Potilailla, jotka ovat altistuneet tuberkuloosille sekä potilailla, jotka ovat matkustaneet korkean tuberkuloosin tai endeemisen mykoosin (kuten histoplasmoosi, koksidioidomykoosi tai blastomykoosi) riskialueilla, Amsparity-hoidon hyödyt ja riskit on huomioitava ennen hoidon aloittamista (ks. </w:t>
      </w:r>
      <w:r w:rsidRPr="007D5606">
        <w:rPr>
          <w:i/>
          <w:iCs/>
          <w:color w:val="000000" w:themeColor="text1"/>
        </w:rPr>
        <w:t>Muut opportunistiset infektiot</w:t>
      </w:r>
      <w:r w:rsidRPr="007D5606">
        <w:rPr>
          <w:color w:val="000000" w:themeColor="text1"/>
        </w:rPr>
        <w:t xml:space="preserve">). </w:t>
      </w:r>
    </w:p>
    <w:p w14:paraId="1B5AEB3F" w14:textId="77777777" w:rsidR="00C46587" w:rsidRPr="007D5606" w:rsidRDefault="00C46587" w:rsidP="00982118">
      <w:pPr>
        <w:rPr>
          <w:color w:val="000000" w:themeColor="text1"/>
        </w:rPr>
      </w:pPr>
    </w:p>
    <w:p w14:paraId="09FF97BF" w14:textId="77777777" w:rsidR="00C46587" w:rsidRPr="007D5606" w:rsidRDefault="00C46587" w:rsidP="00982118">
      <w:pPr>
        <w:rPr>
          <w:color w:val="000000" w:themeColor="text1"/>
        </w:rPr>
      </w:pPr>
      <w:r w:rsidRPr="007D5606">
        <w:rPr>
          <w:color w:val="000000" w:themeColor="text1"/>
        </w:rPr>
        <w:t xml:space="preserve">Potilaita, joille kehittyy uusi infektio Amsparity-hoidon aikana, tulee seurata huolellisesti ja heille on tehtävä täydellinen diagnostinen arvio. Jos potilaalle kehittyy uusi, vakava infektio tai sepsis, tarvittava antimikrobinen tai antimykoottinen hoito on aloitettava ja Amsparity-valmisteen antaminen on keskeytettävä välittömästi, kunnes infektio saadaan hallintaan. Lääkärien tulee noudattaa varovaisuutta harkitessaan Amsparity-valmisteen käyttöä potilailla, joilla on ollut toistuvia infektioita tai perussairaus, joka voi altistaa infektioille mukaan lukien samanaikainen immunosuppressiivisen lääkityksen käyttö. </w:t>
      </w:r>
    </w:p>
    <w:p w14:paraId="2D6D3548" w14:textId="77777777" w:rsidR="00C46587" w:rsidRPr="007D5606" w:rsidRDefault="00C46587" w:rsidP="00982118">
      <w:pPr>
        <w:rPr>
          <w:color w:val="000000" w:themeColor="text1"/>
        </w:rPr>
      </w:pPr>
    </w:p>
    <w:p w14:paraId="51A1DC27" w14:textId="77777777" w:rsidR="00C46587" w:rsidRPr="007D5606" w:rsidRDefault="00C46587" w:rsidP="00DC3A99">
      <w:pPr>
        <w:keepNext/>
        <w:rPr>
          <w:i/>
          <w:color w:val="000000" w:themeColor="text1"/>
        </w:rPr>
      </w:pPr>
      <w:r w:rsidRPr="007D5606">
        <w:rPr>
          <w:i/>
          <w:color w:val="000000" w:themeColor="text1"/>
        </w:rPr>
        <w:t xml:space="preserve">Vakavat infektiot </w:t>
      </w:r>
    </w:p>
    <w:p w14:paraId="4987AB92" w14:textId="77777777" w:rsidR="00C46587" w:rsidRPr="007D5606" w:rsidRDefault="00C46587" w:rsidP="00DC3A99">
      <w:pPr>
        <w:keepNext/>
        <w:rPr>
          <w:color w:val="000000" w:themeColor="text1"/>
        </w:rPr>
      </w:pPr>
    </w:p>
    <w:p w14:paraId="74CDCCFD" w14:textId="77777777" w:rsidR="00C46587" w:rsidRPr="007D5606" w:rsidRDefault="00C46587" w:rsidP="00982118">
      <w:pPr>
        <w:rPr>
          <w:color w:val="000000" w:themeColor="text1"/>
        </w:rPr>
      </w:pPr>
      <w:r w:rsidRPr="007D5606">
        <w:rPr>
          <w:color w:val="000000" w:themeColor="text1"/>
        </w:rPr>
        <w:t xml:space="preserve">Vakavia infektioita, mukaan lukien sepsis, joka johtuu bakteereista, mykobakteereista, invasiivisista sieni-infektioista, parasiiteista, viruksista tai muista opportunistisista infektioista kuten listerioosista, legionelloosista ja pneumokystoosista, on raportoitu adalimumabia käyttävillä potilailla. </w:t>
      </w:r>
    </w:p>
    <w:p w14:paraId="163DF4A8" w14:textId="77777777" w:rsidR="00C46587" w:rsidRPr="007D5606" w:rsidRDefault="00C46587" w:rsidP="00982118">
      <w:pPr>
        <w:rPr>
          <w:color w:val="000000" w:themeColor="text1"/>
        </w:rPr>
      </w:pPr>
    </w:p>
    <w:p w14:paraId="61DF967D" w14:textId="77777777" w:rsidR="00C46587" w:rsidRPr="007D5606" w:rsidRDefault="00C46587" w:rsidP="00982118">
      <w:pPr>
        <w:rPr>
          <w:color w:val="000000" w:themeColor="text1"/>
        </w:rPr>
      </w:pPr>
      <w:r w:rsidRPr="007D5606">
        <w:rPr>
          <w:color w:val="000000" w:themeColor="text1"/>
        </w:rPr>
        <w:t xml:space="preserve">Muita vakavia infektioita, joita on ilmennyt kliinisissä tutkimuksissa, sisältävät pneumonian, pyelonefriitin, septisen niveltulehduksen ja sepsiksen kaltaisia infektioita. Infektioihin liittyvää sairaalahoitoa tai kuolemaan johtavia tapauksia on raportoitu. </w:t>
      </w:r>
    </w:p>
    <w:p w14:paraId="599D21DC" w14:textId="77777777" w:rsidR="00C46587" w:rsidRPr="007D5606" w:rsidRDefault="00C46587" w:rsidP="00982118">
      <w:pPr>
        <w:rPr>
          <w:color w:val="000000" w:themeColor="text1"/>
        </w:rPr>
      </w:pPr>
    </w:p>
    <w:p w14:paraId="7C28D6B3" w14:textId="77777777" w:rsidR="00C46587" w:rsidRPr="007D5606" w:rsidRDefault="00C46587" w:rsidP="00982118">
      <w:pPr>
        <w:keepNext/>
        <w:rPr>
          <w:i/>
          <w:color w:val="000000" w:themeColor="text1"/>
        </w:rPr>
      </w:pPr>
      <w:r w:rsidRPr="007D5606">
        <w:rPr>
          <w:i/>
          <w:color w:val="000000" w:themeColor="text1"/>
        </w:rPr>
        <w:lastRenderedPageBreak/>
        <w:t xml:space="preserve">Tuberkuloosi </w:t>
      </w:r>
    </w:p>
    <w:p w14:paraId="45C192CE" w14:textId="77777777" w:rsidR="00C46587" w:rsidRPr="007D5606" w:rsidRDefault="00C46587" w:rsidP="00982118">
      <w:pPr>
        <w:keepNext/>
        <w:rPr>
          <w:color w:val="000000" w:themeColor="text1"/>
        </w:rPr>
      </w:pPr>
    </w:p>
    <w:p w14:paraId="2E29B364" w14:textId="77777777" w:rsidR="00C46587" w:rsidRPr="007D5606" w:rsidRDefault="00C46587" w:rsidP="00982118">
      <w:pPr>
        <w:rPr>
          <w:color w:val="000000" w:themeColor="text1"/>
        </w:rPr>
      </w:pPr>
      <w:r w:rsidRPr="007D5606">
        <w:rPr>
          <w:color w:val="000000" w:themeColor="text1"/>
        </w:rPr>
        <w:t xml:space="preserve">Adalimumabihoitoa saaneilla potilailla on raportoitu tuberkuloosia, mukaan lukien tuberkuloosin reaktivaatiota ja uusia tapauksia. Raportit sisälsivät sekä keuhko- että keuhkojen ulkopuolista (eli disseminoitunut) tuberkuloosia. </w:t>
      </w:r>
    </w:p>
    <w:p w14:paraId="10D3D2E8" w14:textId="77777777" w:rsidR="00C46587" w:rsidRPr="007D5606" w:rsidRDefault="00C46587" w:rsidP="00982118">
      <w:pPr>
        <w:rPr>
          <w:color w:val="000000" w:themeColor="text1"/>
        </w:rPr>
      </w:pPr>
    </w:p>
    <w:p w14:paraId="294EBE03" w14:textId="77777777" w:rsidR="00C46587" w:rsidRPr="007D5606" w:rsidRDefault="00C46587" w:rsidP="00982118">
      <w:pPr>
        <w:rPr>
          <w:color w:val="000000" w:themeColor="text1"/>
        </w:rPr>
      </w:pPr>
      <w:r w:rsidRPr="007D5606">
        <w:rPr>
          <w:color w:val="000000" w:themeColor="text1"/>
        </w:rPr>
        <w:t xml:space="preserve">Ennen Amsparity-hoidon aloittamista tulee kaikki potilaat tutkia sekä aktiivisen että inaktiivisen (”latentin”) tuberkuloosin varalta. Tähän tutkimukseen tulee kuulua huolellinen potilaan arviointi, jotta saadaan selville potilaan aikaisemmin sairastama tuberkuloosi ja aiemmat kontaktit aktiivista tuberkuloosia sairastavan henkilön kanssa sekä aikaisemmat ja/tai käynnissä olevat immunosuppressiiviset hoidot. Asianmukaisia seulontatestejä (tuberkuliinikoe ja keuhkoröntgen) voidaan joutua tekemään kaikille potilaille (paikallisten vaatimusten mukaisesti). Nämä kokeet ja niiden tulokset on suositeltavaa merkitä Potilaskorttiin. Lääkäriä muistutetaan, että tuberkuliinikokeessa saatetaan saada väärä negatiivinen tulos, jos kyseessä on vakavasti sairas tai immuunivajavuudesta kärsivä potilas. </w:t>
      </w:r>
    </w:p>
    <w:p w14:paraId="4CDC479D" w14:textId="77777777" w:rsidR="00C46587" w:rsidRPr="007D5606" w:rsidRDefault="00C46587" w:rsidP="00982118">
      <w:pPr>
        <w:rPr>
          <w:color w:val="000000" w:themeColor="text1"/>
        </w:rPr>
      </w:pPr>
    </w:p>
    <w:p w14:paraId="39B439A9" w14:textId="77777777" w:rsidR="00C46587" w:rsidRPr="007D5606" w:rsidRDefault="00C46587" w:rsidP="00982118">
      <w:pPr>
        <w:rPr>
          <w:color w:val="000000" w:themeColor="text1"/>
        </w:rPr>
      </w:pPr>
      <w:r w:rsidRPr="007D5606">
        <w:rPr>
          <w:color w:val="000000" w:themeColor="text1"/>
        </w:rPr>
        <w:t xml:space="preserve">Jos todetaan aktiivinen tuberkuloosi, Amsparity-hoitoa ei saa aloittaa (ks. kohta 4.3). </w:t>
      </w:r>
    </w:p>
    <w:p w14:paraId="5214EA40" w14:textId="77777777" w:rsidR="00C46587" w:rsidRPr="007D5606" w:rsidRDefault="00C46587" w:rsidP="00982118">
      <w:pPr>
        <w:rPr>
          <w:color w:val="000000" w:themeColor="text1"/>
        </w:rPr>
      </w:pPr>
    </w:p>
    <w:p w14:paraId="076B7BA2" w14:textId="77777777" w:rsidR="00C46587" w:rsidRPr="007D5606" w:rsidRDefault="00C46587" w:rsidP="00982118">
      <w:pPr>
        <w:rPr>
          <w:color w:val="000000" w:themeColor="text1"/>
        </w:rPr>
      </w:pPr>
      <w:r w:rsidRPr="007D5606">
        <w:rPr>
          <w:color w:val="000000" w:themeColor="text1"/>
        </w:rPr>
        <w:t xml:space="preserve">Alla kuvatuissa tilanteissa Amsparity-hoidon hyötyjen ja riskien suhdetta on harkittava hyvin huolellisesti. </w:t>
      </w:r>
    </w:p>
    <w:p w14:paraId="4172BC49" w14:textId="77777777" w:rsidR="00C46587" w:rsidRPr="007D5606" w:rsidRDefault="00C46587" w:rsidP="00982118">
      <w:pPr>
        <w:rPr>
          <w:color w:val="000000" w:themeColor="text1"/>
        </w:rPr>
      </w:pPr>
    </w:p>
    <w:p w14:paraId="69AE0C77" w14:textId="77777777" w:rsidR="00C46587" w:rsidRPr="007D5606" w:rsidRDefault="00C46587" w:rsidP="00982118">
      <w:pPr>
        <w:rPr>
          <w:color w:val="000000" w:themeColor="text1"/>
        </w:rPr>
      </w:pPr>
      <w:r w:rsidRPr="007D5606">
        <w:rPr>
          <w:color w:val="000000" w:themeColor="text1"/>
        </w:rPr>
        <w:t xml:space="preserve">Jos potilaalla epäillään latenttia tuberkuloosia, on tuberkuloosin hoitoon perehtynyttä lääkäriä konsultoitava. </w:t>
      </w:r>
    </w:p>
    <w:p w14:paraId="55212A2A" w14:textId="77777777" w:rsidR="00C46587" w:rsidRPr="007D5606" w:rsidRDefault="00C46587" w:rsidP="00982118">
      <w:pPr>
        <w:rPr>
          <w:color w:val="000000" w:themeColor="text1"/>
        </w:rPr>
      </w:pPr>
    </w:p>
    <w:p w14:paraId="745B6D8A" w14:textId="77777777" w:rsidR="00C46587" w:rsidRPr="007D5606" w:rsidRDefault="00C46587" w:rsidP="00982118">
      <w:pPr>
        <w:rPr>
          <w:color w:val="000000" w:themeColor="text1"/>
        </w:rPr>
      </w:pPr>
      <w:r w:rsidRPr="007D5606">
        <w:rPr>
          <w:color w:val="000000" w:themeColor="text1"/>
        </w:rPr>
        <w:t xml:space="preserve">Jos potilaalla todetaan latentti tuberkuloosi, sen hoito profylaktisella tuberkuloosihoidolla on käynnistettävä ennen Amsparity-hoidon aloittamista paikallisten suositusten mukaisesti. </w:t>
      </w:r>
    </w:p>
    <w:p w14:paraId="728630A1" w14:textId="77777777" w:rsidR="00C46587" w:rsidRPr="007D5606" w:rsidRDefault="00C46587" w:rsidP="00982118">
      <w:pPr>
        <w:rPr>
          <w:color w:val="000000" w:themeColor="text1"/>
        </w:rPr>
      </w:pPr>
    </w:p>
    <w:p w14:paraId="2104871A" w14:textId="77777777" w:rsidR="00C46587" w:rsidRPr="007D5606" w:rsidRDefault="00C46587" w:rsidP="00982118">
      <w:pPr>
        <w:rPr>
          <w:color w:val="000000" w:themeColor="text1"/>
        </w:rPr>
      </w:pPr>
      <w:r w:rsidRPr="007D5606">
        <w:rPr>
          <w:color w:val="000000" w:themeColor="text1"/>
        </w:rPr>
        <w:t xml:space="preserve">Profylaktista tuberkuloosihoitoa on harkittava ennen Amsparity-hoidon aloittamista myös siinä tapauksessa, että potilaalla on useita tai merkittäviä tuberkuloosin riskitekijöitä, mutta latentin tuberkuloosin osoituskoe on negatiivinen, ja potilaalla, jolla on aiemmin ollut latentti tai aktiivinen tuberkuloosi, eikä hoidon asianmukaisesta toteutuksesta ole varmuutta. </w:t>
      </w:r>
    </w:p>
    <w:p w14:paraId="45BFB89A" w14:textId="77777777" w:rsidR="00C46587" w:rsidRPr="007D5606" w:rsidRDefault="00C46587" w:rsidP="00982118">
      <w:pPr>
        <w:rPr>
          <w:color w:val="000000" w:themeColor="text1"/>
        </w:rPr>
      </w:pPr>
    </w:p>
    <w:p w14:paraId="6719C2B6" w14:textId="77777777" w:rsidR="00C46587" w:rsidRPr="007D5606" w:rsidRDefault="00C46587" w:rsidP="00982118">
      <w:pPr>
        <w:rPr>
          <w:color w:val="000000" w:themeColor="text1"/>
        </w:rPr>
      </w:pPr>
      <w:r w:rsidRPr="007D5606">
        <w:rPr>
          <w:color w:val="000000" w:themeColor="text1"/>
        </w:rPr>
        <w:t xml:space="preserve">Adalimumabihoitoa saaneilla potilailla on ilmennyt tuberkuloosin reaktivaatiotapauksia profylaktisesta hoidosta huolimatta. Joillekin potilaille, joita on aiemmin hoidettu menestyksekkäästi aktiivisen tuberkuloosin vuoksi, on uudelleen kehittynyt tuberkuloosi adalimumabihoidon aikana. </w:t>
      </w:r>
    </w:p>
    <w:p w14:paraId="624FA6FE" w14:textId="77777777" w:rsidR="00C46587" w:rsidRPr="007D5606" w:rsidRDefault="00C46587" w:rsidP="00982118">
      <w:pPr>
        <w:rPr>
          <w:color w:val="000000" w:themeColor="text1"/>
        </w:rPr>
      </w:pPr>
    </w:p>
    <w:p w14:paraId="24C6472D" w14:textId="77777777" w:rsidR="00C46587" w:rsidRPr="007D5606" w:rsidRDefault="00C46587" w:rsidP="00982118">
      <w:pPr>
        <w:rPr>
          <w:color w:val="000000" w:themeColor="text1"/>
        </w:rPr>
      </w:pPr>
      <w:r w:rsidRPr="007D5606">
        <w:rPr>
          <w:color w:val="000000" w:themeColor="text1"/>
        </w:rPr>
        <w:t xml:space="preserve">Potilaita tulee myös kehottaa kääntymään lääkärin puoleen, jos heillä esiintyy tuberkuloosi-infektioon viittaavia merkkejä/oireita (esim. sitkeää yskää, laihtumista/painonlaskua, lämpöilyä, voimattomuutta) Amsparity-hoidon aikana tai sen jälkeen. </w:t>
      </w:r>
    </w:p>
    <w:p w14:paraId="65A54836" w14:textId="77777777" w:rsidR="00C46587" w:rsidRPr="007D5606" w:rsidRDefault="00C46587" w:rsidP="00982118">
      <w:pPr>
        <w:rPr>
          <w:color w:val="000000" w:themeColor="text1"/>
        </w:rPr>
      </w:pPr>
    </w:p>
    <w:p w14:paraId="10D028AB" w14:textId="77777777" w:rsidR="00C46587" w:rsidRPr="007D5606" w:rsidRDefault="00C46587" w:rsidP="00DC3A99">
      <w:pPr>
        <w:keepNext/>
        <w:rPr>
          <w:i/>
          <w:color w:val="000000" w:themeColor="text1"/>
        </w:rPr>
      </w:pPr>
      <w:r w:rsidRPr="007D5606">
        <w:rPr>
          <w:i/>
          <w:color w:val="000000" w:themeColor="text1"/>
        </w:rPr>
        <w:t xml:space="preserve">Muut opportunistiset infektiot </w:t>
      </w:r>
    </w:p>
    <w:p w14:paraId="1CB4F4ED" w14:textId="77777777" w:rsidR="00C46587" w:rsidRPr="007D5606" w:rsidRDefault="00C46587" w:rsidP="00DC3A99">
      <w:pPr>
        <w:keepNext/>
        <w:rPr>
          <w:color w:val="000000" w:themeColor="text1"/>
        </w:rPr>
      </w:pPr>
    </w:p>
    <w:p w14:paraId="6524E28A" w14:textId="77777777" w:rsidR="00C46587" w:rsidRPr="007D5606" w:rsidRDefault="00C46587" w:rsidP="00982118">
      <w:pPr>
        <w:rPr>
          <w:color w:val="000000" w:themeColor="text1"/>
        </w:rPr>
      </w:pPr>
      <w:r w:rsidRPr="007D5606">
        <w:rPr>
          <w:color w:val="000000" w:themeColor="text1"/>
        </w:rPr>
        <w:t>Adalimumabia saavilla potilailla on tavattu opportunistisia infektioita kuten invasiivisia sieni-infektioita. TNF</w:t>
      </w:r>
      <w:r w:rsidR="00C22DB7" w:rsidRPr="007D5606">
        <w:rPr>
          <w:color w:val="000000" w:themeColor="text1"/>
        </w:rPr>
        <w:t>:n estäjiä</w:t>
      </w:r>
      <w:r w:rsidRPr="007D5606">
        <w:rPr>
          <w:color w:val="000000" w:themeColor="text1"/>
        </w:rPr>
        <w:t xml:space="preserve"> saavilla potilailla näitä infektioita ei ole välttämättä tunnistettu ja tämä on johtanut asianmukaisen hoidon viivästymiseen ja joskus kuolemaan. </w:t>
      </w:r>
    </w:p>
    <w:p w14:paraId="5313BC0C" w14:textId="77777777" w:rsidR="00C46587" w:rsidRPr="007D5606" w:rsidRDefault="00C46587" w:rsidP="00982118">
      <w:pPr>
        <w:rPr>
          <w:color w:val="000000" w:themeColor="text1"/>
        </w:rPr>
      </w:pPr>
    </w:p>
    <w:p w14:paraId="3721F220" w14:textId="77777777" w:rsidR="00C46587" w:rsidRPr="007D5606" w:rsidRDefault="00C46587" w:rsidP="00982118">
      <w:pPr>
        <w:rPr>
          <w:color w:val="000000" w:themeColor="text1"/>
        </w:rPr>
      </w:pPr>
      <w:r w:rsidRPr="007D5606">
        <w:rPr>
          <w:color w:val="000000" w:themeColor="text1"/>
        </w:rPr>
        <w:t xml:space="preserve">Jos potilaalle kehittyy sellaisia merkkejä ja oireita kuten kuume, huonovointisuus, painonlasku, hikoilu, yskä, hengenahdistus, ja/tai keuhkoinfiltraatteja tai muita vakavia systeemisiä sairauksia, liittyi niihin sokki tai ei, invasiivista sieni-infektiota tulisi epäillä ja Amsparity-valmisteen anto lopettaa viipymättä. Diagnoosi ja empiirisen antifungaalisen hoidon aloitus tulisi tehdä yhteistyössä lääkärin kanssa, jolla on kokemusta invasiivisten sieni-infektioiden hoidosta. </w:t>
      </w:r>
    </w:p>
    <w:p w14:paraId="2C528054" w14:textId="77777777" w:rsidR="00C46587" w:rsidRPr="007D5606" w:rsidRDefault="00C46587" w:rsidP="00982118">
      <w:pPr>
        <w:rPr>
          <w:color w:val="000000" w:themeColor="text1"/>
        </w:rPr>
      </w:pPr>
    </w:p>
    <w:p w14:paraId="7411F406" w14:textId="77777777" w:rsidR="00C46587" w:rsidRPr="007D5606" w:rsidRDefault="00C46587" w:rsidP="00982118">
      <w:pPr>
        <w:keepNext/>
        <w:rPr>
          <w:color w:val="000000" w:themeColor="text1"/>
          <w:u w:val="single"/>
        </w:rPr>
      </w:pPr>
      <w:r w:rsidRPr="007D5606">
        <w:rPr>
          <w:color w:val="000000" w:themeColor="text1"/>
          <w:u w:val="single"/>
        </w:rPr>
        <w:t>B</w:t>
      </w:r>
      <w:r w:rsidRPr="007D5606">
        <w:rPr>
          <w:color w:val="000000" w:themeColor="text1"/>
          <w:u w:val="single"/>
        </w:rPr>
        <w:noBreakHyphen/>
        <w:t xml:space="preserve">hepatiitin uudelleenaktivoituminen </w:t>
      </w:r>
    </w:p>
    <w:p w14:paraId="6FCB7E64" w14:textId="77777777" w:rsidR="00C46587" w:rsidRPr="007D5606" w:rsidRDefault="00C46587" w:rsidP="00982118">
      <w:pPr>
        <w:keepNext/>
        <w:rPr>
          <w:color w:val="000000" w:themeColor="text1"/>
        </w:rPr>
      </w:pPr>
    </w:p>
    <w:p w14:paraId="6CBCB80A" w14:textId="77777777" w:rsidR="00C46587" w:rsidRPr="007D5606" w:rsidRDefault="00C46587" w:rsidP="00982118">
      <w:pPr>
        <w:rPr>
          <w:color w:val="000000" w:themeColor="text1"/>
        </w:rPr>
      </w:pPr>
      <w:r w:rsidRPr="007D5606">
        <w:rPr>
          <w:color w:val="000000" w:themeColor="text1"/>
        </w:rPr>
        <w:t>B</w:t>
      </w:r>
      <w:r w:rsidRPr="007D5606">
        <w:rPr>
          <w:color w:val="000000" w:themeColor="text1"/>
        </w:rPr>
        <w:noBreakHyphen/>
        <w:t>hepatiittiviruksen kroonisilla kantajilla (eli pinta-antigeeni-positiivisilla) on todettu B</w:t>
      </w:r>
      <w:r w:rsidRPr="007D5606">
        <w:rPr>
          <w:color w:val="000000" w:themeColor="text1"/>
        </w:rPr>
        <w:noBreakHyphen/>
        <w:t>hepatiitin uudelleenaktivoitumista TNF</w:t>
      </w:r>
      <w:r w:rsidR="00C22DB7" w:rsidRPr="007D5606">
        <w:rPr>
          <w:color w:val="000000" w:themeColor="text1"/>
        </w:rPr>
        <w:t>:n estäjä</w:t>
      </w:r>
      <w:r w:rsidRPr="007D5606">
        <w:rPr>
          <w:color w:val="000000" w:themeColor="text1"/>
        </w:rPr>
        <w:t xml:space="preserve">hoidon, myös adalimumabihoidon, aikana. Jotkin tapaukset ovat johtaneet kuolemaan. Potilaat on tutkittava HBV-infektion varalta ennen Amsparity-hoidon </w:t>
      </w:r>
      <w:r w:rsidRPr="007D5606">
        <w:rPr>
          <w:color w:val="000000" w:themeColor="text1"/>
        </w:rPr>
        <w:lastRenderedPageBreak/>
        <w:t>aloittamista. Jos potilas osoittautuu HBV-tartunnan kantajaksi, suositellaan hepatiitti B </w:t>
      </w:r>
      <w:r w:rsidRPr="007D5606">
        <w:rPr>
          <w:color w:val="000000" w:themeColor="text1"/>
        </w:rPr>
        <w:noBreakHyphen/>
        <w:t xml:space="preserve">infektion hoitoon perehtyneen lääkärin konsultoimista. </w:t>
      </w:r>
    </w:p>
    <w:p w14:paraId="1EED3F43" w14:textId="77777777" w:rsidR="00C46587" w:rsidRPr="007D5606" w:rsidRDefault="00C46587" w:rsidP="00982118">
      <w:pPr>
        <w:rPr>
          <w:color w:val="000000" w:themeColor="text1"/>
        </w:rPr>
      </w:pPr>
    </w:p>
    <w:p w14:paraId="0EA0A8E9" w14:textId="77777777" w:rsidR="00C46587" w:rsidRPr="007D5606" w:rsidRDefault="00C46587" w:rsidP="00982118">
      <w:pPr>
        <w:rPr>
          <w:color w:val="000000" w:themeColor="text1"/>
        </w:rPr>
      </w:pPr>
      <w:r w:rsidRPr="007D5606">
        <w:rPr>
          <w:color w:val="000000" w:themeColor="text1"/>
        </w:rPr>
        <w:t>Jos HBV-kantaja tarvitsee ehdottomasti Amsparity-hoitoa, häntä on seurattava tarkasti aktiiviseen HBV-infektioon viittaavien merkkien ja oireiden varalta koko hoitojakson ajan ja useita kuukausia hoidon päättymisen jälkeen. TNF</w:t>
      </w:r>
      <w:r w:rsidR="00C22DB7" w:rsidRPr="007D5606">
        <w:rPr>
          <w:color w:val="000000" w:themeColor="text1"/>
        </w:rPr>
        <w:t>:n estäjä</w:t>
      </w:r>
      <w:r w:rsidRPr="007D5606">
        <w:rPr>
          <w:color w:val="000000" w:themeColor="text1"/>
        </w:rPr>
        <w:t>hoitoa saavien HBV-kantajien hoitamisesta samanaikaisesti viruslääkkeillä B</w:t>
      </w:r>
      <w:r w:rsidRPr="007D5606">
        <w:rPr>
          <w:color w:val="000000" w:themeColor="text1"/>
        </w:rPr>
        <w:noBreakHyphen/>
        <w:t>hepatiitin uudelleenaktivoitumisen estämiseksi ei ole riittävästi tietoa. Jos potilaan B</w:t>
      </w:r>
      <w:r w:rsidRPr="007D5606">
        <w:rPr>
          <w:color w:val="000000" w:themeColor="text1"/>
        </w:rPr>
        <w:noBreakHyphen/>
        <w:t xml:space="preserve">hepatiitti aktivoituu uudelleen, on Amsparity-hoito lopetettava ja tehokas viruslääkitys ja asianmukainen tukihoito aloitettava. </w:t>
      </w:r>
    </w:p>
    <w:p w14:paraId="447CB5A1" w14:textId="77777777" w:rsidR="00C46587" w:rsidRPr="007D5606" w:rsidRDefault="00C46587" w:rsidP="00982118">
      <w:pPr>
        <w:rPr>
          <w:color w:val="000000" w:themeColor="text1"/>
        </w:rPr>
      </w:pPr>
    </w:p>
    <w:p w14:paraId="7F50CA29" w14:textId="77777777" w:rsidR="00C46587" w:rsidRPr="007D5606" w:rsidRDefault="00C46587" w:rsidP="00982118">
      <w:pPr>
        <w:keepNext/>
        <w:rPr>
          <w:color w:val="000000" w:themeColor="text1"/>
          <w:u w:val="single"/>
        </w:rPr>
      </w:pPr>
      <w:r w:rsidRPr="007D5606">
        <w:rPr>
          <w:color w:val="000000" w:themeColor="text1"/>
          <w:u w:val="single"/>
        </w:rPr>
        <w:t xml:space="preserve">Neurologiset tapahtumat </w:t>
      </w:r>
    </w:p>
    <w:p w14:paraId="59687D94" w14:textId="77777777" w:rsidR="00C46587" w:rsidRPr="007D5606" w:rsidRDefault="00C46587" w:rsidP="00982118">
      <w:pPr>
        <w:keepNext/>
        <w:rPr>
          <w:color w:val="000000" w:themeColor="text1"/>
        </w:rPr>
      </w:pPr>
    </w:p>
    <w:p w14:paraId="18A68C2E" w14:textId="77777777" w:rsidR="00C46587" w:rsidRPr="007D5606" w:rsidRDefault="00C46587" w:rsidP="00982118">
      <w:pPr>
        <w:rPr>
          <w:color w:val="000000" w:themeColor="text1"/>
        </w:rPr>
      </w:pPr>
      <w:r w:rsidRPr="007D5606">
        <w:rPr>
          <w:color w:val="000000" w:themeColor="text1"/>
        </w:rPr>
        <w:t>TNF</w:t>
      </w:r>
      <w:r w:rsidR="00C22DB7" w:rsidRPr="007D5606">
        <w:rPr>
          <w:color w:val="000000" w:themeColor="text1"/>
        </w:rPr>
        <w:t>:n estäjiin</w:t>
      </w:r>
      <w:r w:rsidRPr="007D5606">
        <w:rPr>
          <w:color w:val="000000" w:themeColor="text1"/>
        </w:rPr>
        <w:t xml:space="preserve">, kuten adalimumabiin, on harvinaisissa tapauksissa liittynyt keskushermoston demyelinoivan sairauden (mukaan lukien MS-tauti ja optikusneuriitti) ja ääreishermoston demyelinoivan sairauden (mukaan lukien Guillain–Barrén oireyhtymä) kliinisten oireiden ja/tai röntgenlöydösten ilmeneminen tai paheneminen. Varovaisuutta tulee siis noudattaa määrättäessä Amsparity-valmistetta potilaille, joilla on joko aiemmin tai hiljattain alkanut keskus- tai ääreishermoston myeliinikatosairaus. Amsparity-hoidon keskeytystä on harkittava, jos potilaalle kehittyy jokin näistä sairauksista. Intermediaarisen uveiitin ja keskushermoston demyelinoivien sairauksien välillä on tunnettu yhteys. Potilaille, joilla on ei-infektioperäinen intermediaarinen uveiitti, on ennen Amsparity-hoidon aloitusta sekä säännöllisesti hoidon aikana tehtävä neurologinen arvio, jossa arvioidaan aiemmin alkaneita tai kehittymässä olevia keskushermoston demyelinoivia sairauksia. </w:t>
      </w:r>
    </w:p>
    <w:p w14:paraId="485C8C63" w14:textId="77777777" w:rsidR="00C46587" w:rsidRPr="007D5606" w:rsidRDefault="00C46587" w:rsidP="00982118">
      <w:pPr>
        <w:rPr>
          <w:color w:val="000000" w:themeColor="text1"/>
        </w:rPr>
      </w:pPr>
    </w:p>
    <w:p w14:paraId="21829D57" w14:textId="77777777" w:rsidR="00C46587" w:rsidRPr="007D5606" w:rsidRDefault="00C46587" w:rsidP="00DC3A99">
      <w:pPr>
        <w:keepNext/>
        <w:rPr>
          <w:color w:val="000000" w:themeColor="text1"/>
          <w:u w:val="single"/>
        </w:rPr>
      </w:pPr>
      <w:r w:rsidRPr="007D5606">
        <w:rPr>
          <w:color w:val="000000" w:themeColor="text1"/>
          <w:u w:val="single"/>
        </w:rPr>
        <w:t xml:space="preserve">Allergiset reaktiot </w:t>
      </w:r>
    </w:p>
    <w:p w14:paraId="2ADAD13F" w14:textId="77777777" w:rsidR="00C46587" w:rsidRPr="007D5606" w:rsidRDefault="00C46587" w:rsidP="00DC3A99">
      <w:pPr>
        <w:keepNext/>
        <w:rPr>
          <w:color w:val="000000" w:themeColor="text1"/>
        </w:rPr>
      </w:pPr>
    </w:p>
    <w:p w14:paraId="279A3208" w14:textId="77777777" w:rsidR="00C46587" w:rsidRPr="007D5606" w:rsidRDefault="00C46587" w:rsidP="00982118">
      <w:pPr>
        <w:rPr>
          <w:color w:val="000000" w:themeColor="text1"/>
        </w:rPr>
      </w:pPr>
      <w:r w:rsidRPr="007D5606">
        <w:rPr>
          <w:color w:val="000000" w:themeColor="text1"/>
        </w:rPr>
        <w:t xml:space="preserve">Kliinisissä tutkimuksissa adalimumabihoitoon liittyvät vakavat allergiset reaktiot olivat harvinaisia. Adalimumabiin liitetyt ei-vakavat allergiset reaktiot olivat kliinisissä tutkimuksissa melko harvinaisia. Adalimumabin annon yhteydessä on raportoitu vakavia allergisia reaktioita, mukaan lukien anafylaksia. Jos anafylaktinen tai muu vakava allerginen reaktio ilmenee, tulee Amsparity-valmisteen antaminen keskeyttää välittömästi ja aloittaa asianmukainen hoito. </w:t>
      </w:r>
    </w:p>
    <w:p w14:paraId="617E3612" w14:textId="77777777" w:rsidR="00C46587" w:rsidRPr="007D5606" w:rsidRDefault="00C46587" w:rsidP="00982118">
      <w:pPr>
        <w:rPr>
          <w:color w:val="000000" w:themeColor="text1"/>
        </w:rPr>
      </w:pPr>
    </w:p>
    <w:p w14:paraId="41ED3039" w14:textId="77777777" w:rsidR="00C46587" w:rsidRPr="007D5606" w:rsidRDefault="00C46587" w:rsidP="00982118">
      <w:pPr>
        <w:keepNext/>
        <w:rPr>
          <w:color w:val="000000" w:themeColor="text1"/>
          <w:u w:val="single"/>
        </w:rPr>
      </w:pPr>
      <w:r w:rsidRPr="007D5606">
        <w:rPr>
          <w:color w:val="000000" w:themeColor="text1"/>
          <w:u w:val="single"/>
        </w:rPr>
        <w:t xml:space="preserve">Immunosuppressio </w:t>
      </w:r>
    </w:p>
    <w:p w14:paraId="435FD2D3" w14:textId="77777777" w:rsidR="00C46587" w:rsidRPr="007D5606" w:rsidRDefault="00C46587" w:rsidP="00982118">
      <w:pPr>
        <w:keepNext/>
        <w:rPr>
          <w:color w:val="000000" w:themeColor="text1"/>
        </w:rPr>
      </w:pPr>
    </w:p>
    <w:p w14:paraId="4E27B381" w14:textId="77777777" w:rsidR="00C46587" w:rsidRPr="007D5606" w:rsidRDefault="00C46587" w:rsidP="00982118">
      <w:pPr>
        <w:rPr>
          <w:color w:val="000000" w:themeColor="text1"/>
        </w:rPr>
      </w:pPr>
      <w:r w:rsidRPr="007D5606">
        <w:rPr>
          <w:color w:val="000000" w:themeColor="text1"/>
        </w:rPr>
        <w:t>Tutkimuksessa, jossa 64 nivelreumapotilasta sai adalimumabihoitoa, ei havaittu viivästyneen yliherkkyysreaktion heikkenemistä, immunoglobuliinipitoisuuden pienenemistä eikä muutoksia efektori T</w:t>
      </w:r>
      <w:r w:rsidRPr="007D5606">
        <w:rPr>
          <w:color w:val="000000" w:themeColor="text1"/>
        </w:rPr>
        <w:noBreakHyphen/>
        <w:t xml:space="preserve"> tai B</w:t>
      </w:r>
      <w:r w:rsidRPr="007D5606">
        <w:rPr>
          <w:color w:val="000000" w:themeColor="text1"/>
        </w:rPr>
        <w:noBreakHyphen/>
        <w:t xml:space="preserve">solujen, luonnollisten tappajasolujen, monosyyttien/makrofagien eikä neutrofiilien määrässä. </w:t>
      </w:r>
    </w:p>
    <w:p w14:paraId="641E474F" w14:textId="77777777" w:rsidR="00C46587" w:rsidRPr="007D5606" w:rsidRDefault="00C46587" w:rsidP="00982118">
      <w:pPr>
        <w:rPr>
          <w:color w:val="000000" w:themeColor="text1"/>
        </w:rPr>
      </w:pPr>
    </w:p>
    <w:p w14:paraId="78A28DAB" w14:textId="77777777" w:rsidR="00C46587" w:rsidRPr="007D5606" w:rsidRDefault="00C46587" w:rsidP="00DC3A99">
      <w:pPr>
        <w:keepNext/>
        <w:rPr>
          <w:color w:val="000000" w:themeColor="text1"/>
          <w:u w:val="single"/>
        </w:rPr>
      </w:pPr>
      <w:r w:rsidRPr="007D5606">
        <w:rPr>
          <w:color w:val="000000" w:themeColor="text1"/>
          <w:u w:val="single"/>
        </w:rPr>
        <w:t xml:space="preserve">Maligniteetit ja lymfoproliferatiiviset häiriöt </w:t>
      </w:r>
    </w:p>
    <w:p w14:paraId="0F21CF83" w14:textId="77777777" w:rsidR="00C46587" w:rsidRPr="007D5606" w:rsidRDefault="00C46587" w:rsidP="00DC3A99">
      <w:pPr>
        <w:keepNext/>
        <w:rPr>
          <w:color w:val="000000" w:themeColor="text1"/>
        </w:rPr>
      </w:pPr>
    </w:p>
    <w:p w14:paraId="1F2287C5" w14:textId="77777777" w:rsidR="00C46587" w:rsidRPr="007D5606" w:rsidRDefault="00C46587" w:rsidP="00982118">
      <w:pPr>
        <w:rPr>
          <w:color w:val="000000" w:themeColor="text1"/>
        </w:rPr>
      </w:pPr>
      <w:r w:rsidRPr="007D5606">
        <w:rPr>
          <w:color w:val="000000" w:themeColor="text1"/>
        </w:rPr>
        <w:t>TNF</w:t>
      </w:r>
      <w:r w:rsidR="00C22DB7" w:rsidRPr="007D5606">
        <w:rPr>
          <w:color w:val="000000" w:themeColor="text1"/>
        </w:rPr>
        <w:t>:n estäjillä</w:t>
      </w:r>
      <w:r w:rsidRPr="007D5606">
        <w:rPr>
          <w:color w:val="000000" w:themeColor="text1"/>
        </w:rPr>
        <w:t xml:space="preserve"> tehtyjen kliinisten tutkimusten kontrolloiduissa osioissa TNF</w:t>
      </w:r>
      <w:r w:rsidR="00C22DB7" w:rsidRPr="007D5606">
        <w:rPr>
          <w:color w:val="000000" w:themeColor="text1"/>
        </w:rPr>
        <w:t>:n estäjää</w:t>
      </w:r>
      <w:r w:rsidRPr="007D5606">
        <w:rPr>
          <w:color w:val="000000" w:themeColor="text1"/>
        </w:rPr>
        <w:t xml:space="preserve"> saaneilla potilailla on havaittu enemmän maligniteetteja, mukaan lukien lymfoomia, kuin verrokeilla. Niitä esiintyi kuitenkin harvoin. Leukemiaa on raportoitu markkinoilletulon jälkeen potilailla, joita hoidettiin TNF</w:t>
      </w:r>
      <w:r w:rsidR="00C22DB7" w:rsidRPr="007D5606">
        <w:rPr>
          <w:color w:val="000000" w:themeColor="text1"/>
        </w:rPr>
        <w:t>:n estäjillä</w:t>
      </w:r>
      <w:r w:rsidRPr="007D5606">
        <w:rPr>
          <w:color w:val="000000" w:themeColor="text1"/>
        </w:rPr>
        <w:t>. Lymfooman ja leukemian taustariski on suurentunut nivelreumapotilailla, joilla on hyvin aktiivinen, pitkään kestänyt tulehduksellinen tauti, mikä vaikeuttaa riskin arviointia. Tämänhetkisten tietojen perusteella lymfoomien, leukemian ja muiden maligniteettien kehittymisriskiä ei voida sulkea pois TNF</w:t>
      </w:r>
      <w:r w:rsidR="00C22DB7" w:rsidRPr="007D5606">
        <w:rPr>
          <w:color w:val="000000" w:themeColor="text1"/>
        </w:rPr>
        <w:t>:n estäjä</w:t>
      </w:r>
      <w:r w:rsidRPr="007D5606">
        <w:rPr>
          <w:color w:val="000000" w:themeColor="text1"/>
        </w:rPr>
        <w:t xml:space="preserve">hoitoa saavien potilaiden kohdalla. </w:t>
      </w:r>
    </w:p>
    <w:p w14:paraId="0ABF465E" w14:textId="77777777" w:rsidR="00C46587" w:rsidRPr="007D5606" w:rsidRDefault="00C46587" w:rsidP="00982118">
      <w:pPr>
        <w:rPr>
          <w:color w:val="000000" w:themeColor="text1"/>
        </w:rPr>
      </w:pPr>
    </w:p>
    <w:p w14:paraId="66FB47A8" w14:textId="77777777" w:rsidR="00C46587" w:rsidRPr="007D5606" w:rsidRDefault="00C46587" w:rsidP="00982118">
      <w:pPr>
        <w:rPr>
          <w:color w:val="000000" w:themeColor="text1"/>
        </w:rPr>
      </w:pPr>
      <w:r w:rsidRPr="007D5606">
        <w:rPr>
          <w:color w:val="000000" w:themeColor="text1"/>
        </w:rPr>
        <w:t>Maligniteetteja, myös kuolemaan johtaneita, on ilmoitettu lapsilla, nuorilla ja nuorilla aikuisilla (alle 22</w:t>
      </w:r>
      <w:r w:rsidRPr="007D5606">
        <w:rPr>
          <w:color w:val="000000" w:themeColor="text1"/>
        </w:rPr>
        <w:noBreakHyphen/>
        <w:t>vuotiailla), jotka ovat saaneet TNF</w:t>
      </w:r>
      <w:r w:rsidR="00C22DB7" w:rsidRPr="007D5606">
        <w:rPr>
          <w:color w:val="000000" w:themeColor="text1"/>
        </w:rPr>
        <w:t>:n estäjä</w:t>
      </w:r>
      <w:r w:rsidRPr="007D5606">
        <w:rPr>
          <w:color w:val="000000" w:themeColor="text1"/>
        </w:rPr>
        <w:t>hoitoa (hoidon aloitusikä ≤ 18 vuotta), markkinoilletulon jälkeinen adalimumabihoito mukaan lukien. Noin puolet tapauksista oli lymfoomia. Muut tapaukset olivat erilaisia maligniteetteja, ja mukana oli harvinaisia, yleensä immunosuppressioon liittyviä muotoja. Maligniteettiriskiä ei voida sulkea pois lapsilla ja nuorilla, jotka saavat TNF-</w:t>
      </w:r>
      <w:r w:rsidR="00C22DB7" w:rsidRPr="007D5606">
        <w:rPr>
          <w:color w:val="000000" w:themeColor="text1"/>
        </w:rPr>
        <w:t>:n estäjä</w:t>
      </w:r>
      <w:r w:rsidRPr="007D5606">
        <w:rPr>
          <w:color w:val="000000" w:themeColor="text1"/>
        </w:rPr>
        <w:t xml:space="preserve">hoitoa. </w:t>
      </w:r>
    </w:p>
    <w:p w14:paraId="50F8EB1F" w14:textId="77777777" w:rsidR="00C46587" w:rsidRPr="007D5606" w:rsidRDefault="00C46587" w:rsidP="00982118">
      <w:pPr>
        <w:rPr>
          <w:color w:val="000000" w:themeColor="text1"/>
        </w:rPr>
      </w:pPr>
    </w:p>
    <w:p w14:paraId="7860DE19" w14:textId="77777777" w:rsidR="00C46587" w:rsidRPr="007D5606" w:rsidRDefault="00C46587" w:rsidP="00982118">
      <w:pPr>
        <w:rPr>
          <w:color w:val="000000" w:themeColor="text1"/>
        </w:rPr>
      </w:pPr>
      <w:r w:rsidRPr="007D5606">
        <w:rPr>
          <w:color w:val="000000" w:themeColor="text1"/>
        </w:rPr>
        <w:t>Adalimumabilla hoidetuilla potilailla on markkinoilletulon jälkeen raportoitu harvoin hepatospleenistä T</w:t>
      </w:r>
      <w:r w:rsidRPr="007D5606">
        <w:rPr>
          <w:color w:val="000000" w:themeColor="text1"/>
        </w:rPr>
        <w:noBreakHyphen/>
        <w:t>solulymfoomaa. Tämä harvinainen T</w:t>
      </w:r>
      <w:r w:rsidRPr="007D5606">
        <w:rPr>
          <w:color w:val="000000" w:themeColor="text1"/>
        </w:rPr>
        <w:noBreakHyphen/>
        <w:t xml:space="preserve">solulymfooma on taudinkuvaltaan hyvin aggressiivinen ja </w:t>
      </w:r>
      <w:r w:rsidRPr="007D5606">
        <w:rPr>
          <w:color w:val="000000" w:themeColor="text1"/>
        </w:rPr>
        <w:lastRenderedPageBreak/>
        <w:t>tavallisesti fataali. Osa adalimumabihoidon aikana ilmenneistä hepatospleenisistä T</w:t>
      </w:r>
      <w:r w:rsidRPr="007D5606">
        <w:rPr>
          <w:color w:val="000000" w:themeColor="text1"/>
        </w:rPr>
        <w:noBreakHyphen/>
        <w:t>solulymfoomista on ilmennyt nuorilla aikuisilla, joilla on hoidettu tulehduksellista suolistotautia samanaikaisesti atsatiopriinilla tai 6</w:t>
      </w:r>
      <w:r w:rsidRPr="007D5606">
        <w:rPr>
          <w:color w:val="000000" w:themeColor="text1"/>
        </w:rPr>
        <w:noBreakHyphen/>
        <w:t>merkaptopuriinilla. Atsatiopriinin tai 6</w:t>
      </w:r>
      <w:r w:rsidRPr="007D5606">
        <w:rPr>
          <w:color w:val="000000" w:themeColor="text1"/>
        </w:rPr>
        <w:noBreakHyphen/>
        <w:t>merkaptopuriinin ja adalimumabin yhdistelmähoitoon liittyvä mahdollinen riski on huomioitava. Hepatospleenisen T</w:t>
      </w:r>
      <w:r w:rsidRPr="007D5606">
        <w:rPr>
          <w:color w:val="000000" w:themeColor="text1"/>
        </w:rPr>
        <w:noBreakHyphen/>
        <w:t xml:space="preserve">solulymfooman kehittymisen riskiä ei voida poissulkea potilailla, joita hoidetaan Amsparity-valmisteella (ks. kohta 4.8). </w:t>
      </w:r>
    </w:p>
    <w:p w14:paraId="37355D1E" w14:textId="77777777" w:rsidR="00C46587" w:rsidRPr="007D5606" w:rsidRDefault="00C46587" w:rsidP="00982118">
      <w:pPr>
        <w:rPr>
          <w:color w:val="000000" w:themeColor="text1"/>
        </w:rPr>
      </w:pPr>
    </w:p>
    <w:p w14:paraId="15422171" w14:textId="77777777" w:rsidR="00C46587" w:rsidRPr="007D5606" w:rsidRDefault="00C46587" w:rsidP="00982118">
      <w:pPr>
        <w:rPr>
          <w:color w:val="000000" w:themeColor="text1"/>
        </w:rPr>
      </w:pPr>
      <w:r w:rsidRPr="007D5606">
        <w:rPr>
          <w:color w:val="000000" w:themeColor="text1"/>
        </w:rPr>
        <w:t xml:space="preserve">Tutkimuksia ei ole tehty potilailla, joilla on ollut jokin maligniteetti ennen adalimumabihoitoa, tai joilla adalimumabihoitoa olisi jatkettu maligniteetin kehittymisen jälkeen. Siksi erityistä varovaisuutta tulee noudattaa harkittaessa adalimumabihoitoa näille potilaille (ks. kohta 4.8). </w:t>
      </w:r>
    </w:p>
    <w:p w14:paraId="2509A1DA" w14:textId="77777777" w:rsidR="00C46587" w:rsidRPr="007D5606" w:rsidRDefault="00C46587" w:rsidP="00982118">
      <w:pPr>
        <w:rPr>
          <w:color w:val="000000" w:themeColor="text1"/>
        </w:rPr>
      </w:pPr>
    </w:p>
    <w:p w14:paraId="7D92EBB4" w14:textId="77777777" w:rsidR="00C46587" w:rsidRPr="007D5606" w:rsidRDefault="00C46587" w:rsidP="00982118">
      <w:pPr>
        <w:rPr>
          <w:color w:val="000000" w:themeColor="text1"/>
        </w:rPr>
      </w:pPr>
      <w:r w:rsidRPr="007D5606">
        <w:rPr>
          <w:color w:val="000000" w:themeColor="text1"/>
        </w:rPr>
        <w:t>Kaikki potilaat tulee tutkia muiden ihosyöpien kuin melanooman varalta ennen Amsparity-hoitoa ja sen aikana. Tämä koskee etenkin potilaita, jotka ovat käyttäneet runsaasti immunosuppressiivisia hoitoja, sekä PUVA-hoitoa saaneita psoriaasipotilaita. TNF</w:t>
      </w:r>
      <w:r w:rsidR="00C22DB7" w:rsidRPr="007D5606">
        <w:rPr>
          <w:color w:val="000000" w:themeColor="text1"/>
        </w:rPr>
        <w:t>:n estäjiä</w:t>
      </w:r>
      <w:r w:rsidRPr="007D5606">
        <w:rPr>
          <w:color w:val="000000" w:themeColor="text1"/>
        </w:rPr>
        <w:t xml:space="preserve">, kuten adalimumabia, saaneilla potilailla on ilmoitettu esiintyneen myös melanoomaa ja merkelinsolukarsinoomaa (ks. kohta 4.8). </w:t>
      </w:r>
    </w:p>
    <w:p w14:paraId="08694B7C" w14:textId="77777777" w:rsidR="00C46587" w:rsidRPr="007D5606" w:rsidRDefault="00C46587" w:rsidP="00982118">
      <w:pPr>
        <w:rPr>
          <w:color w:val="000000" w:themeColor="text1"/>
        </w:rPr>
      </w:pPr>
    </w:p>
    <w:p w14:paraId="4A818786" w14:textId="77777777" w:rsidR="00C46587" w:rsidRPr="007D5606" w:rsidRDefault="00C46587" w:rsidP="00982118">
      <w:pPr>
        <w:rPr>
          <w:color w:val="000000" w:themeColor="text1"/>
        </w:rPr>
      </w:pPr>
      <w:r w:rsidRPr="007D5606">
        <w:rPr>
          <w:color w:val="000000" w:themeColor="text1"/>
        </w:rPr>
        <w:t>Eksploratiivisessa kliinisessä tutkimuksessa, jossa arvioitiin erään toisen TNF</w:t>
      </w:r>
      <w:r w:rsidR="00C22DB7" w:rsidRPr="007D5606">
        <w:rPr>
          <w:color w:val="000000" w:themeColor="text1"/>
        </w:rPr>
        <w:t>:n estäjän</w:t>
      </w:r>
      <w:r w:rsidRPr="007D5606">
        <w:rPr>
          <w:color w:val="000000" w:themeColor="text1"/>
        </w:rPr>
        <w:t>, infliksimabin, käyttöä potilailla, joilla oli keskivaikea tai vaikea keuhkoahtaumatauti, infliksimabihoitoa saaneilla potilailla ilmoitettiin enemmän maligniteetteja etenkin keuhkojen, pään ja kaulan alueella kuin verrokkipotilailla. Kaikki potilaat olivat aiemmin tupakoineet runsaasti. Tämän vuoksi varovaisuutta on noudatettava, kun keuhkoahtaumatautipotilaita hoidetaan millä tahansa TNF</w:t>
      </w:r>
      <w:r w:rsidR="00C22DB7" w:rsidRPr="007D5606">
        <w:rPr>
          <w:color w:val="000000" w:themeColor="text1"/>
        </w:rPr>
        <w:t>:n estäjällä</w:t>
      </w:r>
      <w:r w:rsidRPr="007D5606">
        <w:rPr>
          <w:color w:val="000000" w:themeColor="text1"/>
        </w:rPr>
        <w:t xml:space="preserve">, samoin kuin potilailla, joiden maligniteettiriski on suurentunut runsaan tupakoinnin vuoksi. </w:t>
      </w:r>
    </w:p>
    <w:p w14:paraId="6638F159" w14:textId="77777777" w:rsidR="00C46587" w:rsidRPr="007D5606" w:rsidRDefault="00C46587" w:rsidP="00982118">
      <w:pPr>
        <w:rPr>
          <w:color w:val="000000" w:themeColor="text1"/>
        </w:rPr>
      </w:pPr>
    </w:p>
    <w:p w14:paraId="318FE316" w14:textId="77777777" w:rsidR="00C46587" w:rsidRPr="007D5606" w:rsidRDefault="00C46587" w:rsidP="00982118">
      <w:pPr>
        <w:rPr>
          <w:color w:val="000000" w:themeColor="text1"/>
        </w:rPr>
      </w:pPr>
      <w:r w:rsidRPr="007D5606">
        <w:rPr>
          <w:color w:val="000000" w:themeColor="text1"/>
        </w:rPr>
        <w:t xml:space="preserve">Tämänhetkisen tiedon perusteella ei tiedetä vaikuttaako adalimumabihoito dysplasian tai paksusuolen syövän kehittymisen riskiin. Kaikki ulseratiivista koliittia sairastavat potilaat, joilla on lisääntynyt riski dysplasiaan tai paksusuolen syöpään (esimerkiksi potilaat, joilla on pitkäaikainen ulseratiivinen koliitti tai primaarinen sklerosoiva kolangiitti), tai potilaat, joilla on aiemmin ollut dysplasia tai paksusuolen syöpä, tulee seuloa dysplasian varalta säännöllisin väliajoin ennen hoidon aloitusta ja hoidon aikana. Seulonnan tulisi sisältää kolonoskopia ja biopsia paikallisten suositusten mukaisesti. </w:t>
      </w:r>
    </w:p>
    <w:p w14:paraId="78079137" w14:textId="77777777" w:rsidR="00C46587" w:rsidRPr="007D5606" w:rsidRDefault="00C46587" w:rsidP="00982118">
      <w:pPr>
        <w:rPr>
          <w:color w:val="000000" w:themeColor="text1"/>
        </w:rPr>
      </w:pPr>
    </w:p>
    <w:p w14:paraId="555ADD18" w14:textId="77777777" w:rsidR="00C46587" w:rsidRPr="007D5606" w:rsidRDefault="00150D33" w:rsidP="00982118">
      <w:pPr>
        <w:keepNext/>
        <w:rPr>
          <w:color w:val="000000" w:themeColor="text1"/>
          <w:u w:val="single"/>
        </w:rPr>
      </w:pPr>
      <w:r w:rsidRPr="007D5606">
        <w:rPr>
          <w:color w:val="000000" w:themeColor="text1"/>
          <w:u w:val="single"/>
        </w:rPr>
        <w:t>Verenkuvamuutokset</w:t>
      </w:r>
    </w:p>
    <w:p w14:paraId="19E0D423" w14:textId="77777777" w:rsidR="00C46587" w:rsidRPr="007D5606" w:rsidRDefault="00C46587" w:rsidP="00982118">
      <w:pPr>
        <w:keepNext/>
        <w:rPr>
          <w:color w:val="000000" w:themeColor="text1"/>
        </w:rPr>
      </w:pPr>
    </w:p>
    <w:p w14:paraId="61370433" w14:textId="77777777" w:rsidR="00C46587" w:rsidRPr="007D5606" w:rsidRDefault="00C46587" w:rsidP="00982118">
      <w:pPr>
        <w:rPr>
          <w:color w:val="000000" w:themeColor="text1"/>
        </w:rPr>
      </w:pPr>
      <w:r w:rsidRPr="007D5606">
        <w:rPr>
          <w:color w:val="000000" w:themeColor="text1"/>
        </w:rPr>
        <w:t>Pansytopeniaa, mukaan lukien aplastista anemiaa, on ilmoitettu harvinaisissa tapauksissa TNF</w:t>
      </w:r>
      <w:r w:rsidR="00C22DB7" w:rsidRPr="007D5606">
        <w:rPr>
          <w:color w:val="000000" w:themeColor="text1"/>
        </w:rPr>
        <w:t>:n estäjien</w:t>
      </w:r>
      <w:r w:rsidRPr="007D5606">
        <w:rPr>
          <w:color w:val="000000" w:themeColor="text1"/>
        </w:rPr>
        <w:t xml:space="preserve"> käytön yhteydessä. Hematologiseen järjestelmään kohdistuvia haittavaikutuksia, kuten lääketieteellisesti merkitsevää sytopeniaa (esim. trombosytopenia, leukopenia), on ilmoitettu adalimumabihoidon yhteydessä. Kaikkia potilaita tulee kehottaa hakeutumaan välittömästi lääkärin hoitoon, jos heille kehittyy Amsparity-hoidon aikana verenkuvamuutoksiin viittaavia merkkejä ja oireita (esim. sitkeä kuume, mustelmanmuodostus, verenvuoto, kalpeus). Amsparity-hoidon keskeyttämistä tulee harkita, jos potilaalla todetaan merkitseviä hematologisia poikkeavuuksia. </w:t>
      </w:r>
    </w:p>
    <w:p w14:paraId="16A90F4B" w14:textId="77777777" w:rsidR="00C46587" w:rsidRPr="007D5606" w:rsidRDefault="00C46587" w:rsidP="00982118">
      <w:pPr>
        <w:rPr>
          <w:color w:val="000000" w:themeColor="text1"/>
        </w:rPr>
      </w:pPr>
    </w:p>
    <w:p w14:paraId="6EBC5FE6" w14:textId="77777777" w:rsidR="00C46587" w:rsidRPr="007D5606" w:rsidRDefault="00150D33" w:rsidP="00982118">
      <w:pPr>
        <w:keepNext/>
        <w:rPr>
          <w:color w:val="000000" w:themeColor="text1"/>
          <w:u w:val="single"/>
        </w:rPr>
      </w:pPr>
      <w:r w:rsidRPr="007D5606">
        <w:rPr>
          <w:color w:val="000000" w:themeColor="text1"/>
          <w:u w:val="single"/>
        </w:rPr>
        <w:t>Rokotukset</w:t>
      </w:r>
    </w:p>
    <w:p w14:paraId="4BB7E879" w14:textId="77777777" w:rsidR="00C46587" w:rsidRPr="007D5606" w:rsidRDefault="00C46587" w:rsidP="00DC3A99">
      <w:pPr>
        <w:keepNext/>
        <w:rPr>
          <w:color w:val="000000" w:themeColor="text1"/>
        </w:rPr>
      </w:pPr>
    </w:p>
    <w:p w14:paraId="695E55C7" w14:textId="77777777" w:rsidR="00C46587" w:rsidRPr="007D5606" w:rsidRDefault="00C46587" w:rsidP="00982118">
      <w:pPr>
        <w:rPr>
          <w:color w:val="000000" w:themeColor="text1"/>
        </w:rPr>
      </w:pPr>
      <w:r w:rsidRPr="007D5606">
        <w:rPr>
          <w:color w:val="000000" w:themeColor="text1"/>
        </w:rPr>
        <w:t>Kun 226 aikuista nivelreumapotilasta sai adalimumabi- tai lumelääkehoitoa, havaitut vasta-ainevasteet tavanomaiselle 23</w:t>
      </w:r>
      <w:r w:rsidRPr="007D5606">
        <w:rPr>
          <w:color w:val="000000" w:themeColor="text1"/>
        </w:rPr>
        <w:noBreakHyphen/>
        <w:t>valentille pneumokokkirokotteelle ja trivalentille influenssavirusrokotteelle olivat samankaltaiset. Elävien rokotteiden aiheuttamista infektioiden sekundaarisista siirtymis</w:t>
      </w:r>
      <w:r w:rsidR="001C05DA" w:rsidRPr="007D5606">
        <w:rPr>
          <w:color w:val="000000" w:themeColor="text1"/>
        </w:rPr>
        <w:t>is</w:t>
      </w:r>
      <w:r w:rsidRPr="007D5606">
        <w:rPr>
          <w:color w:val="000000" w:themeColor="text1"/>
        </w:rPr>
        <w:t xml:space="preserve">tä ei ole tietoa adalimumabihoitoa saaneilla potilailla. </w:t>
      </w:r>
    </w:p>
    <w:p w14:paraId="630D9BBE" w14:textId="77777777" w:rsidR="00C46587" w:rsidRPr="007D5606" w:rsidRDefault="00C46587" w:rsidP="00982118">
      <w:pPr>
        <w:rPr>
          <w:color w:val="000000" w:themeColor="text1"/>
        </w:rPr>
      </w:pPr>
    </w:p>
    <w:p w14:paraId="1C1CA9CF" w14:textId="77777777" w:rsidR="00C46587" w:rsidRPr="007D5606" w:rsidRDefault="00C46587" w:rsidP="00982118">
      <w:pPr>
        <w:rPr>
          <w:color w:val="000000" w:themeColor="text1"/>
        </w:rPr>
      </w:pPr>
      <w:r w:rsidRPr="007D5606">
        <w:rPr>
          <w:color w:val="000000" w:themeColor="text1"/>
        </w:rPr>
        <w:t xml:space="preserve">Kaikkien lapsipotilaiden kohdalla on suositeltavaa varmistaa mahdollisuuksien mukaan, että potilas saa kaikki ajankohtaisten rokotussuositusten mukaiset rokotukset ennen adalimumabihoidon aloittamista. </w:t>
      </w:r>
    </w:p>
    <w:p w14:paraId="12AB1F40" w14:textId="77777777" w:rsidR="00C46587" w:rsidRPr="007D5606" w:rsidRDefault="00C46587" w:rsidP="00982118">
      <w:pPr>
        <w:rPr>
          <w:color w:val="000000" w:themeColor="text1"/>
        </w:rPr>
      </w:pPr>
    </w:p>
    <w:p w14:paraId="49DAA4CE" w14:textId="77777777" w:rsidR="00C46587" w:rsidRPr="007D5606" w:rsidRDefault="00C46587" w:rsidP="00982118">
      <w:pPr>
        <w:rPr>
          <w:color w:val="000000" w:themeColor="text1"/>
        </w:rPr>
      </w:pPr>
      <w:r w:rsidRPr="007D5606">
        <w:rPr>
          <w:color w:val="000000" w:themeColor="text1"/>
        </w:rPr>
        <w:t xml:space="preserve">Potilaille voidaan antaa rokotuksia adalimumabihoidon aikana eläviä rokotteita lukuun ottamatta. Elävien rokotteiden (esim. BCG-rokotteen) antamista vauvoille, jotka ovat altistuneet adalimumabille kohdussa, ei suositella 5 kuukauteen äidin viimeisestä raskaudenaikaisesta adalimumabi-injektiosta. </w:t>
      </w:r>
    </w:p>
    <w:p w14:paraId="63F14268" w14:textId="77777777" w:rsidR="00C46587" w:rsidRPr="007D5606" w:rsidRDefault="00C46587" w:rsidP="00982118">
      <w:pPr>
        <w:rPr>
          <w:color w:val="000000" w:themeColor="text1"/>
        </w:rPr>
      </w:pPr>
    </w:p>
    <w:p w14:paraId="398D8C3D" w14:textId="77777777" w:rsidR="00C46587" w:rsidRPr="007D5606" w:rsidRDefault="00150D33" w:rsidP="00DC3A99">
      <w:pPr>
        <w:keepNext/>
        <w:rPr>
          <w:color w:val="000000" w:themeColor="text1"/>
          <w:u w:val="single"/>
        </w:rPr>
      </w:pPr>
      <w:r w:rsidRPr="007D5606">
        <w:rPr>
          <w:color w:val="000000" w:themeColor="text1"/>
          <w:u w:val="single"/>
        </w:rPr>
        <w:lastRenderedPageBreak/>
        <w:t>Kongestiivinen sydämen vajaatoiminta</w:t>
      </w:r>
    </w:p>
    <w:p w14:paraId="0649CEB0" w14:textId="77777777" w:rsidR="00C46587" w:rsidRPr="007D5606" w:rsidRDefault="00C46587" w:rsidP="00DC3A99">
      <w:pPr>
        <w:keepNext/>
        <w:rPr>
          <w:color w:val="000000" w:themeColor="text1"/>
        </w:rPr>
      </w:pPr>
    </w:p>
    <w:p w14:paraId="588AF733" w14:textId="77777777" w:rsidR="00C46587" w:rsidRPr="007D5606" w:rsidRDefault="00C46587" w:rsidP="00982118">
      <w:pPr>
        <w:rPr>
          <w:color w:val="000000" w:themeColor="text1"/>
        </w:rPr>
      </w:pPr>
      <w:r w:rsidRPr="007D5606">
        <w:rPr>
          <w:color w:val="000000" w:themeColor="text1"/>
        </w:rPr>
        <w:t>Erästä toista TNF</w:t>
      </w:r>
      <w:r w:rsidR="00C22DB7" w:rsidRPr="007D5606">
        <w:rPr>
          <w:color w:val="000000" w:themeColor="text1"/>
        </w:rPr>
        <w:t>:n estäjää</w:t>
      </w:r>
      <w:r w:rsidRPr="007D5606">
        <w:rPr>
          <w:color w:val="000000" w:themeColor="text1"/>
        </w:rPr>
        <w:t xml:space="preserve"> koskevassa kliinisessä tutkimuksessa havaittiin kongestiivisen sydämen vajaatoiminnan pahenemista ja kongestiivisesta sydämen vajaatoiminnasta johtuvan kuolleisuuden lisääntymistä. Myös adalimumabihoidon aikana on raportoitu kongestiivisen sydämen vajaatoiminnan pahenemista. Amsparity-valmisteen käytössä on noudatettava varovaisuutta potilailla, joilla on lievä sydämen vajaatoiminta (NYHA I/II). Keskivaikea ja vaikea sydämen vajaatoiminta ovat Amsparity-valmisteen käytön vasta-aiheita (ks. kohta 4.3). Amsparity-hoito tulee keskeyttää, jos potilaalle tulee kongestiivisen sydämen vajaatoiminnan oireita tai jos oireet pahenevat. </w:t>
      </w:r>
    </w:p>
    <w:p w14:paraId="663A4162" w14:textId="77777777" w:rsidR="00C46587" w:rsidRPr="007D5606" w:rsidRDefault="00C46587" w:rsidP="00982118">
      <w:pPr>
        <w:rPr>
          <w:color w:val="000000" w:themeColor="text1"/>
        </w:rPr>
      </w:pPr>
    </w:p>
    <w:p w14:paraId="63EB2EFB" w14:textId="77777777" w:rsidR="00C46587" w:rsidRPr="007D5606" w:rsidRDefault="00C46587" w:rsidP="00982118">
      <w:pPr>
        <w:keepNext/>
        <w:rPr>
          <w:color w:val="000000" w:themeColor="text1"/>
          <w:u w:val="single"/>
        </w:rPr>
      </w:pPr>
      <w:r w:rsidRPr="007D5606">
        <w:rPr>
          <w:color w:val="000000" w:themeColor="text1"/>
          <w:u w:val="single"/>
        </w:rPr>
        <w:t xml:space="preserve">Autoimmuuniprosessit </w:t>
      </w:r>
    </w:p>
    <w:p w14:paraId="50763FFB" w14:textId="77777777" w:rsidR="00C46587" w:rsidRPr="007D5606" w:rsidRDefault="00C46587" w:rsidP="00982118">
      <w:pPr>
        <w:keepNext/>
        <w:rPr>
          <w:color w:val="000000" w:themeColor="text1"/>
        </w:rPr>
      </w:pPr>
    </w:p>
    <w:p w14:paraId="63815021" w14:textId="77777777" w:rsidR="00C46587" w:rsidRPr="007D5606" w:rsidRDefault="00C46587" w:rsidP="00982118">
      <w:pPr>
        <w:rPr>
          <w:color w:val="000000" w:themeColor="text1"/>
        </w:rPr>
      </w:pPr>
      <w:r w:rsidRPr="007D5606">
        <w:rPr>
          <w:color w:val="000000" w:themeColor="text1"/>
        </w:rPr>
        <w:t xml:space="preserve">Amsparity-hoito voi johtaa autovasta-aineiden muodostukseen. Pitkäaikaisen adalimumabihoidon vaikutusta autoimmuunisairauksien kehittymiseen ei tunneta. Jos potilaalle kehittyy lupuksen kaltaiseen oireyhtymään viittaavia oireita Amsparity-hoidon jälkeen ja hänellä todetaan vasta-aineita kaksijuosteiselle DNA:lle, Amsparity-hoitoa ei tule jatkaa (ks. kohta 4.8). </w:t>
      </w:r>
    </w:p>
    <w:p w14:paraId="72EBFAEB" w14:textId="77777777" w:rsidR="00C46587" w:rsidRPr="007D5606" w:rsidRDefault="00C46587" w:rsidP="00982118">
      <w:pPr>
        <w:rPr>
          <w:color w:val="000000" w:themeColor="text1"/>
        </w:rPr>
      </w:pPr>
    </w:p>
    <w:p w14:paraId="62061004" w14:textId="77777777" w:rsidR="00C46587" w:rsidRPr="007D5606" w:rsidRDefault="00C46587" w:rsidP="00DC3A99">
      <w:pPr>
        <w:keepNext/>
        <w:rPr>
          <w:color w:val="000000" w:themeColor="text1"/>
          <w:u w:val="single"/>
        </w:rPr>
      </w:pPr>
      <w:r w:rsidRPr="007D5606">
        <w:rPr>
          <w:color w:val="000000" w:themeColor="text1"/>
          <w:u w:val="single"/>
        </w:rPr>
        <w:t>Samanaikainen biologisten DMARDien tai TNF</w:t>
      </w:r>
      <w:r w:rsidR="00C22DB7" w:rsidRPr="007D5606">
        <w:rPr>
          <w:color w:val="000000" w:themeColor="text1"/>
          <w:u w:val="single"/>
        </w:rPr>
        <w:t>:n estäj</w:t>
      </w:r>
      <w:r w:rsidR="004471E7" w:rsidRPr="007D5606">
        <w:rPr>
          <w:color w:val="000000" w:themeColor="text1"/>
          <w:u w:val="single"/>
        </w:rPr>
        <w:t>ie</w:t>
      </w:r>
      <w:r w:rsidR="00C22DB7" w:rsidRPr="007D5606">
        <w:rPr>
          <w:color w:val="000000" w:themeColor="text1"/>
          <w:u w:val="single"/>
        </w:rPr>
        <w:t>n</w:t>
      </w:r>
      <w:r w:rsidRPr="007D5606">
        <w:rPr>
          <w:color w:val="000000" w:themeColor="text1"/>
          <w:u w:val="single"/>
        </w:rPr>
        <w:t xml:space="preserve"> antaminen</w:t>
      </w:r>
    </w:p>
    <w:p w14:paraId="1DA15308" w14:textId="77777777" w:rsidR="00C46587" w:rsidRPr="007D5606" w:rsidRDefault="00C46587" w:rsidP="00DC3A99">
      <w:pPr>
        <w:keepNext/>
        <w:rPr>
          <w:color w:val="000000" w:themeColor="text1"/>
        </w:rPr>
      </w:pPr>
    </w:p>
    <w:p w14:paraId="50FB0AC2" w14:textId="77777777" w:rsidR="00C46587" w:rsidRPr="007D5606" w:rsidRDefault="00C46587" w:rsidP="00982118">
      <w:pPr>
        <w:rPr>
          <w:color w:val="000000" w:themeColor="text1"/>
        </w:rPr>
      </w:pPr>
      <w:r w:rsidRPr="007D5606">
        <w:rPr>
          <w:color w:val="000000" w:themeColor="text1"/>
        </w:rPr>
        <w:t>Kliinisissä tutkimuksissa anakinran ja toisen TNF</w:t>
      </w:r>
      <w:r w:rsidR="00C22DB7" w:rsidRPr="007D5606">
        <w:rPr>
          <w:color w:val="000000" w:themeColor="text1"/>
        </w:rPr>
        <w:t>:n estäjän</w:t>
      </w:r>
      <w:r w:rsidRPr="007D5606">
        <w:rPr>
          <w:color w:val="000000" w:themeColor="text1"/>
        </w:rPr>
        <w:t>, etanerseptin, yhteiskäytössä on todettu vakavia infektioita, eikä yhteiskäytöstä ollut lisääntynyttä kliinistä hyötyä verrattuna etanerseptin antamiseen yksinään. Etanersepti- ja anakinra-hoidon yhteiskäytössä havaittujen haittavaikutusten luonteen vuoksi samanlaisia toksisia vaikutuksia voi seurata anakinran ja muiden TNF</w:t>
      </w:r>
      <w:r w:rsidR="00C22DB7" w:rsidRPr="007D5606">
        <w:rPr>
          <w:color w:val="000000" w:themeColor="text1"/>
        </w:rPr>
        <w:t>:n estäjien</w:t>
      </w:r>
      <w:r w:rsidRPr="007D5606">
        <w:rPr>
          <w:color w:val="000000" w:themeColor="text1"/>
        </w:rPr>
        <w:t xml:space="preserve"> yhteiskäytöstä. Siksi adalimumabin ja anakinran yhteiskäyttöä ei suositella (ks. kohta 4.5). </w:t>
      </w:r>
    </w:p>
    <w:p w14:paraId="49D89ECD" w14:textId="77777777" w:rsidR="00C46587" w:rsidRPr="007D5606" w:rsidRDefault="00C46587" w:rsidP="00982118">
      <w:pPr>
        <w:rPr>
          <w:color w:val="000000" w:themeColor="text1"/>
        </w:rPr>
      </w:pPr>
    </w:p>
    <w:p w14:paraId="1650EEA6" w14:textId="77777777" w:rsidR="00C46587" w:rsidRPr="007D5606" w:rsidRDefault="00C46587" w:rsidP="00982118">
      <w:pPr>
        <w:rPr>
          <w:color w:val="000000" w:themeColor="text1"/>
        </w:rPr>
      </w:pPr>
      <w:r w:rsidRPr="007D5606">
        <w:rPr>
          <w:color w:val="000000" w:themeColor="text1"/>
        </w:rPr>
        <w:t>Adalimumabin ja muiden biologisten DMARDien (kuten anakinra ja abatasepti) tai muiden TNF</w:t>
      </w:r>
      <w:r w:rsidR="00C22DB7" w:rsidRPr="007D5606">
        <w:rPr>
          <w:color w:val="000000" w:themeColor="text1"/>
        </w:rPr>
        <w:t>:n estäjien</w:t>
      </w:r>
      <w:r w:rsidRPr="007D5606">
        <w:rPr>
          <w:color w:val="000000" w:themeColor="text1"/>
        </w:rPr>
        <w:t xml:space="preserve"> samanaikaista antoa ei suositella perustuen infektioiden mahdollisesti lisääntyneeseen riskiin, mukaan lukien vakavat infektiot ja muut farmakologiset yhteisvaikutukset (ks. kohta 4.5). </w:t>
      </w:r>
    </w:p>
    <w:p w14:paraId="39E0176B" w14:textId="77777777" w:rsidR="00C46587" w:rsidRPr="007D5606" w:rsidRDefault="00C46587" w:rsidP="00982118">
      <w:pPr>
        <w:rPr>
          <w:color w:val="000000" w:themeColor="text1"/>
        </w:rPr>
      </w:pPr>
    </w:p>
    <w:p w14:paraId="64EF37CA" w14:textId="77777777" w:rsidR="00C46587" w:rsidRPr="007D5606" w:rsidRDefault="00C46587" w:rsidP="00DC3A99">
      <w:pPr>
        <w:keepNext/>
        <w:rPr>
          <w:color w:val="000000" w:themeColor="text1"/>
          <w:u w:val="single"/>
        </w:rPr>
      </w:pPr>
      <w:r w:rsidRPr="007D5606">
        <w:rPr>
          <w:color w:val="000000" w:themeColor="text1"/>
          <w:u w:val="single"/>
        </w:rPr>
        <w:t>Leikkaus</w:t>
      </w:r>
    </w:p>
    <w:p w14:paraId="483C2B01" w14:textId="77777777" w:rsidR="00C46587" w:rsidRPr="007D5606" w:rsidRDefault="00C46587" w:rsidP="00DC3A99">
      <w:pPr>
        <w:keepNext/>
        <w:rPr>
          <w:color w:val="000000" w:themeColor="text1"/>
        </w:rPr>
      </w:pPr>
    </w:p>
    <w:p w14:paraId="474AB169" w14:textId="77777777" w:rsidR="00C46587" w:rsidRPr="007D5606" w:rsidRDefault="00C46587" w:rsidP="00982118">
      <w:pPr>
        <w:rPr>
          <w:color w:val="000000" w:themeColor="text1"/>
        </w:rPr>
      </w:pPr>
      <w:r w:rsidRPr="007D5606">
        <w:rPr>
          <w:color w:val="000000" w:themeColor="text1"/>
        </w:rPr>
        <w:t xml:space="preserve">Turvallisuustiedot adalimumabilla hoidettujen potilaiden leikkaushoidoista ovat rajalliset. Leikkausta suunniteltaessa on otettava huomioon adalimumabin pitkä puoliintumisaika. Leikkaushoitoa vaatineen Amsparity-potilaan infektioita on tarkkaan seurattava ja asianmukaisiin toimenpiteisiin on tarvittaessa ryhdyttävä. Turvallisuustiedot artroplastiahoitoa vaativien adalimumabipotilaiden hoidosta ovat rajalliset. </w:t>
      </w:r>
    </w:p>
    <w:p w14:paraId="1784E024" w14:textId="77777777" w:rsidR="00C46587" w:rsidRPr="007D5606" w:rsidRDefault="00C46587" w:rsidP="00982118">
      <w:pPr>
        <w:rPr>
          <w:color w:val="000000" w:themeColor="text1"/>
        </w:rPr>
      </w:pPr>
    </w:p>
    <w:p w14:paraId="5F977422" w14:textId="77777777" w:rsidR="00C46587" w:rsidRPr="007D5606" w:rsidRDefault="00150D33" w:rsidP="00982118">
      <w:pPr>
        <w:keepNext/>
        <w:rPr>
          <w:color w:val="000000" w:themeColor="text1"/>
          <w:u w:val="single"/>
        </w:rPr>
      </w:pPr>
      <w:r w:rsidRPr="007D5606">
        <w:rPr>
          <w:color w:val="000000" w:themeColor="text1"/>
          <w:u w:val="single"/>
        </w:rPr>
        <w:t>Ohutsuolitukos</w:t>
      </w:r>
    </w:p>
    <w:p w14:paraId="504F18E3" w14:textId="77777777" w:rsidR="00C46587" w:rsidRPr="007D5606" w:rsidRDefault="00C46587" w:rsidP="00982118">
      <w:pPr>
        <w:keepNext/>
        <w:rPr>
          <w:color w:val="000000" w:themeColor="text1"/>
        </w:rPr>
      </w:pPr>
    </w:p>
    <w:p w14:paraId="057AA2D2" w14:textId="77777777" w:rsidR="00C46587" w:rsidRPr="007D5606" w:rsidRDefault="00C46587" w:rsidP="00982118">
      <w:pPr>
        <w:rPr>
          <w:color w:val="000000" w:themeColor="text1"/>
        </w:rPr>
      </w:pPr>
      <w:r w:rsidRPr="007D5606">
        <w:rPr>
          <w:color w:val="000000" w:themeColor="text1"/>
        </w:rPr>
        <w:t xml:space="preserve">Jos Crohnin tauti ei reagoi hoitoon, potilaalla saattaa olla kiinteä fibroottinen striktuura, joka saattaa vaatia leikkaushoitoa. Nykyisten tietojen perusteella adalimumabi ei pahenna striktuuroita eikä aiheuta niitä. </w:t>
      </w:r>
    </w:p>
    <w:p w14:paraId="4CC50A69" w14:textId="77777777" w:rsidR="00C46587" w:rsidRPr="007D5606" w:rsidRDefault="00C46587" w:rsidP="00982118">
      <w:pPr>
        <w:rPr>
          <w:color w:val="000000" w:themeColor="text1"/>
        </w:rPr>
      </w:pPr>
    </w:p>
    <w:p w14:paraId="3E2D39DB" w14:textId="77777777" w:rsidR="00C46587" w:rsidRPr="007D5606" w:rsidRDefault="00150D33" w:rsidP="00982118">
      <w:pPr>
        <w:keepNext/>
        <w:rPr>
          <w:color w:val="000000" w:themeColor="text1"/>
          <w:u w:val="single"/>
        </w:rPr>
      </w:pPr>
      <w:r w:rsidRPr="007D5606">
        <w:rPr>
          <w:color w:val="000000" w:themeColor="text1"/>
          <w:u w:val="single"/>
        </w:rPr>
        <w:t>Iäkkäät potilaat</w:t>
      </w:r>
    </w:p>
    <w:p w14:paraId="68116CFC" w14:textId="77777777" w:rsidR="00C46587" w:rsidRPr="007D5606" w:rsidRDefault="00C46587" w:rsidP="00DC3A99">
      <w:pPr>
        <w:keepNext/>
        <w:rPr>
          <w:color w:val="000000" w:themeColor="text1"/>
        </w:rPr>
      </w:pPr>
    </w:p>
    <w:p w14:paraId="7F8EE4FF" w14:textId="77777777" w:rsidR="00C46587" w:rsidRPr="007D5606" w:rsidRDefault="00C46587" w:rsidP="00982118">
      <w:pPr>
        <w:rPr>
          <w:color w:val="000000" w:themeColor="text1"/>
        </w:rPr>
      </w:pPr>
      <w:r w:rsidRPr="007D5606">
        <w:rPr>
          <w:color w:val="000000" w:themeColor="text1"/>
        </w:rPr>
        <w:t>Vakavien infektioiden esiintyvyys oli korkeampi yli 65</w:t>
      </w:r>
      <w:r w:rsidRPr="007D5606">
        <w:rPr>
          <w:color w:val="000000" w:themeColor="text1"/>
        </w:rPr>
        <w:noBreakHyphen/>
        <w:t>vuotiailla potilailla (3,7 %), joita hoidettiin adalimumabilla, kuin alle 65</w:t>
      </w:r>
      <w:r w:rsidRPr="007D5606">
        <w:rPr>
          <w:color w:val="000000" w:themeColor="text1"/>
        </w:rPr>
        <w:noBreakHyphen/>
        <w:t xml:space="preserve">vuotiailla (1,5 %). Jotkin näistä infektioista olivat fataaleja. Vanhuksia hoidettaessa tulee erityisesti ottaa huomioon infektioriski. </w:t>
      </w:r>
    </w:p>
    <w:p w14:paraId="27F40898" w14:textId="77777777" w:rsidR="00C46587" w:rsidRPr="007D5606" w:rsidRDefault="00C46587" w:rsidP="00982118">
      <w:pPr>
        <w:rPr>
          <w:color w:val="000000" w:themeColor="text1"/>
        </w:rPr>
      </w:pPr>
    </w:p>
    <w:p w14:paraId="57FA6FBB" w14:textId="77777777" w:rsidR="00C46587" w:rsidRPr="007D5606" w:rsidRDefault="00C46587" w:rsidP="00982118">
      <w:pPr>
        <w:keepNext/>
        <w:rPr>
          <w:color w:val="000000" w:themeColor="text1"/>
          <w:u w:val="single"/>
        </w:rPr>
      </w:pPr>
      <w:r w:rsidRPr="007D5606">
        <w:rPr>
          <w:color w:val="000000" w:themeColor="text1"/>
          <w:u w:val="single"/>
        </w:rPr>
        <w:t>Pediatriset potilaat</w:t>
      </w:r>
    </w:p>
    <w:p w14:paraId="3D9D41D5" w14:textId="77777777" w:rsidR="00C46587" w:rsidRPr="007D5606" w:rsidRDefault="00C46587" w:rsidP="00982118">
      <w:pPr>
        <w:keepNext/>
        <w:rPr>
          <w:color w:val="000000" w:themeColor="text1"/>
        </w:rPr>
      </w:pPr>
    </w:p>
    <w:p w14:paraId="54F36D9B" w14:textId="77777777" w:rsidR="00C46587" w:rsidRPr="007D5606" w:rsidRDefault="00C46587" w:rsidP="00982118">
      <w:pPr>
        <w:rPr>
          <w:color w:val="000000" w:themeColor="text1"/>
        </w:rPr>
      </w:pPr>
      <w:r w:rsidRPr="007D5606">
        <w:rPr>
          <w:color w:val="000000" w:themeColor="text1"/>
        </w:rPr>
        <w:t xml:space="preserve">Katso Rokotukset yllä. </w:t>
      </w:r>
    </w:p>
    <w:p w14:paraId="19C0BC5C" w14:textId="77777777" w:rsidR="00CA2D0E" w:rsidRPr="007D5606" w:rsidRDefault="00CA2D0E" w:rsidP="00982118">
      <w:pPr>
        <w:rPr>
          <w:color w:val="000000" w:themeColor="text1"/>
          <w:u w:val="single"/>
        </w:rPr>
      </w:pPr>
    </w:p>
    <w:p w14:paraId="1206E23A" w14:textId="6E14372F" w:rsidR="00CA2D0E" w:rsidRPr="007D5606" w:rsidRDefault="00CA2D0E" w:rsidP="00DC3A99">
      <w:pPr>
        <w:keepNext/>
        <w:rPr>
          <w:color w:val="000000" w:themeColor="text1"/>
          <w:u w:val="single"/>
        </w:rPr>
      </w:pPr>
      <w:r w:rsidRPr="007D5606">
        <w:rPr>
          <w:color w:val="000000" w:themeColor="text1"/>
          <w:u w:val="single"/>
        </w:rPr>
        <w:lastRenderedPageBreak/>
        <w:t>Apuaine</w:t>
      </w:r>
      <w:r w:rsidR="008A5BA8">
        <w:rPr>
          <w:color w:val="000000" w:themeColor="text1"/>
          <w:u w:val="single"/>
        </w:rPr>
        <w:t>et</w:t>
      </w:r>
      <w:r w:rsidRPr="007D5606">
        <w:rPr>
          <w:color w:val="000000" w:themeColor="text1"/>
          <w:u w:val="single"/>
        </w:rPr>
        <w:t>, jo</w:t>
      </w:r>
      <w:r w:rsidR="00AB3E65">
        <w:rPr>
          <w:color w:val="000000" w:themeColor="text1"/>
          <w:u w:val="single"/>
        </w:rPr>
        <w:t>iden</w:t>
      </w:r>
      <w:r w:rsidRPr="007D5606">
        <w:rPr>
          <w:color w:val="000000" w:themeColor="text1"/>
          <w:u w:val="single"/>
        </w:rPr>
        <w:t xml:space="preserve"> vaikutus tunnetaan</w:t>
      </w:r>
    </w:p>
    <w:p w14:paraId="2D218584" w14:textId="77777777" w:rsidR="00CA2D0E" w:rsidRPr="007D5606" w:rsidRDefault="00CA2D0E" w:rsidP="00DC3A99">
      <w:pPr>
        <w:keepNext/>
        <w:rPr>
          <w:color w:val="000000" w:themeColor="text1"/>
        </w:rPr>
      </w:pPr>
    </w:p>
    <w:p w14:paraId="52CC41BC" w14:textId="77777777" w:rsidR="00DF716C" w:rsidRDefault="00DF716C" w:rsidP="00B63066">
      <w:pPr>
        <w:keepNext/>
        <w:rPr>
          <w:i/>
          <w:iCs/>
          <w:color w:val="000000" w:themeColor="text1"/>
        </w:rPr>
      </w:pPr>
      <w:r>
        <w:rPr>
          <w:i/>
          <w:iCs/>
          <w:color w:val="000000" w:themeColor="text1"/>
        </w:rPr>
        <w:t>Polysorbaatti</w:t>
      </w:r>
    </w:p>
    <w:p w14:paraId="0102B56C" w14:textId="77777777" w:rsidR="00DF716C" w:rsidRPr="00B63066" w:rsidRDefault="00DF716C" w:rsidP="00B63066">
      <w:pPr>
        <w:keepNext/>
        <w:rPr>
          <w:color w:val="000000" w:themeColor="text1"/>
        </w:rPr>
      </w:pPr>
    </w:p>
    <w:p w14:paraId="5FF6A7D4" w14:textId="6285185E" w:rsidR="00DF716C" w:rsidRDefault="00DF716C" w:rsidP="00B63066">
      <w:pPr>
        <w:pStyle w:val="BodyText"/>
        <w:kinsoku w:val="0"/>
        <w:overflowPunct w:val="0"/>
        <w:ind w:left="0"/>
        <w:rPr>
          <w:color w:val="000000" w:themeColor="text1"/>
        </w:rPr>
      </w:pPr>
      <w:r>
        <w:rPr>
          <w:color w:val="000000" w:themeColor="text1"/>
        </w:rPr>
        <w:t>Tämä lääkevalmiste sisältää polysorbaatti 80</w:t>
      </w:r>
      <w:r w:rsidR="00EE704B">
        <w:rPr>
          <w:color w:val="000000" w:themeColor="text1"/>
        </w:rPr>
        <w:t>:</w:t>
      </w:r>
      <w:r w:rsidR="00C66081">
        <w:rPr>
          <w:color w:val="000000" w:themeColor="text1"/>
        </w:rPr>
        <w:t>tä</w:t>
      </w:r>
      <w:r>
        <w:rPr>
          <w:color w:val="000000" w:themeColor="text1"/>
        </w:rPr>
        <w:t xml:space="preserve">. </w:t>
      </w:r>
      <w:r w:rsidR="00F73DFB" w:rsidRPr="007D5606">
        <w:rPr>
          <w:color w:val="000000" w:themeColor="text1"/>
        </w:rPr>
        <w:t xml:space="preserve">Amsparity </w:t>
      </w:r>
      <w:r w:rsidR="00F73DFB">
        <w:rPr>
          <w:color w:val="000000" w:themeColor="text1"/>
        </w:rPr>
        <w:t>4</w:t>
      </w:r>
      <w:r w:rsidR="00F73DFB" w:rsidRPr="007D5606">
        <w:rPr>
          <w:color w:val="000000" w:themeColor="text1"/>
        </w:rPr>
        <w:t>0 mg injektioneste, liuos,</w:t>
      </w:r>
      <w:r w:rsidR="00F73DFB">
        <w:rPr>
          <w:color w:val="000000" w:themeColor="text1"/>
        </w:rPr>
        <w:t xml:space="preserve"> sisältää yhdessä esitäytetyssä 0,8 </w:t>
      </w:r>
      <w:r w:rsidR="00F73DFB">
        <w:t>ml:n kerta-annosruiskussa</w:t>
      </w:r>
      <w:r w:rsidR="00C66081">
        <w:t xml:space="preserve"> ja </w:t>
      </w:r>
      <w:r w:rsidR="00AA7B5B">
        <w:t xml:space="preserve">esitäytetyssä </w:t>
      </w:r>
      <w:r w:rsidR="00C66081">
        <w:t>kerta-annoskynässä</w:t>
      </w:r>
      <w:r w:rsidR="00F73DFB">
        <w:t xml:space="preserve"> </w:t>
      </w:r>
      <w:r w:rsidR="00F73DFB" w:rsidRPr="00905A18">
        <w:t>0</w:t>
      </w:r>
      <w:r w:rsidR="00F73DFB">
        <w:rPr>
          <w:color w:val="000000" w:themeColor="text1"/>
        </w:rPr>
        <w:t xml:space="preserve">,16 mg </w:t>
      </w:r>
      <w:r w:rsidR="00F73DFB" w:rsidRPr="000A2C1B">
        <w:rPr>
          <w:color w:val="000000" w:themeColor="text1"/>
        </w:rPr>
        <w:t>polysorbaatti</w:t>
      </w:r>
      <w:r w:rsidR="00F73DFB">
        <w:rPr>
          <w:color w:val="000000" w:themeColor="text1"/>
        </w:rPr>
        <w:t> 80:</w:t>
      </w:r>
      <w:r w:rsidR="00C66081">
        <w:rPr>
          <w:color w:val="000000" w:themeColor="text1"/>
        </w:rPr>
        <w:t>tä</w:t>
      </w:r>
      <w:r w:rsidR="00F73DFB" w:rsidRPr="000A2C1B">
        <w:rPr>
          <w:color w:val="000000" w:themeColor="text1"/>
        </w:rPr>
        <w:t xml:space="preserve">, joka vastaa </w:t>
      </w:r>
      <w:r w:rsidR="00F73DFB">
        <w:rPr>
          <w:color w:val="000000" w:themeColor="text1"/>
        </w:rPr>
        <w:t>0,2 </w:t>
      </w:r>
      <w:r w:rsidR="00F73DFB" w:rsidRPr="000A2C1B">
        <w:rPr>
          <w:color w:val="000000" w:themeColor="text1"/>
        </w:rPr>
        <w:t>mg</w:t>
      </w:r>
      <w:r w:rsidR="00F73DFB">
        <w:rPr>
          <w:color w:val="000000" w:themeColor="text1"/>
        </w:rPr>
        <w:t>:aa</w:t>
      </w:r>
      <w:r w:rsidR="00F73DFB" w:rsidRPr="000A2C1B">
        <w:rPr>
          <w:color w:val="000000" w:themeColor="text1"/>
        </w:rPr>
        <w:t>/</w:t>
      </w:r>
      <w:r w:rsidR="00F73DFB">
        <w:rPr>
          <w:color w:val="000000" w:themeColor="text1"/>
        </w:rPr>
        <w:t xml:space="preserve">ml </w:t>
      </w:r>
      <w:r w:rsidR="00F73DFB" w:rsidRPr="000A2C1B">
        <w:rPr>
          <w:color w:val="000000" w:themeColor="text1"/>
        </w:rPr>
        <w:t>polysorbaatti</w:t>
      </w:r>
      <w:r w:rsidR="00F73DFB">
        <w:rPr>
          <w:color w:val="000000" w:themeColor="text1"/>
        </w:rPr>
        <w:t> 80:</w:t>
      </w:r>
      <w:r w:rsidR="00C66081">
        <w:rPr>
          <w:color w:val="000000" w:themeColor="text1"/>
        </w:rPr>
        <w:t>tä</w:t>
      </w:r>
      <w:r w:rsidR="00F73DFB" w:rsidRPr="000A2C1B">
        <w:rPr>
          <w:color w:val="000000" w:themeColor="text1"/>
        </w:rPr>
        <w:t>.</w:t>
      </w:r>
      <w:r w:rsidR="00F73DFB">
        <w:rPr>
          <w:color w:val="000000" w:themeColor="text1"/>
        </w:rPr>
        <w:t xml:space="preserve"> </w:t>
      </w:r>
      <w:r w:rsidRPr="00885E3A">
        <w:rPr>
          <w:color w:val="000000" w:themeColor="text1"/>
        </w:rPr>
        <w:t>Polysorbaat</w:t>
      </w:r>
      <w:r>
        <w:rPr>
          <w:color w:val="000000" w:themeColor="text1"/>
        </w:rPr>
        <w:t>ti 80</w:t>
      </w:r>
      <w:r w:rsidRPr="00885E3A">
        <w:rPr>
          <w:color w:val="000000" w:themeColor="text1"/>
        </w:rPr>
        <w:t xml:space="preserve"> saatta</w:t>
      </w:r>
      <w:r>
        <w:rPr>
          <w:color w:val="000000" w:themeColor="text1"/>
        </w:rPr>
        <w:t>a</w:t>
      </w:r>
      <w:r w:rsidRPr="00885E3A">
        <w:rPr>
          <w:color w:val="000000" w:themeColor="text1"/>
        </w:rPr>
        <w:t xml:space="preserve"> aiheuttaa </w:t>
      </w:r>
      <w:r>
        <w:rPr>
          <w:color w:val="000000" w:themeColor="text1"/>
        </w:rPr>
        <w:t>yliherkkyysreaktioita</w:t>
      </w:r>
      <w:r w:rsidRPr="00885E3A">
        <w:rPr>
          <w:color w:val="000000" w:themeColor="text1"/>
        </w:rPr>
        <w:t>.</w:t>
      </w:r>
    </w:p>
    <w:p w14:paraId="149167AE" w14:textId="77777777" w:rsidR="00DF716C" w:rsidRDefault="00DF716C" w:rsidP="00DF716C">
      <w:pPr>
        <w:rPr>
          <w:color w:val="000000" w:themeColor="text1"/>
        </w:rPr>
      </w:pPr>
    </w:p>
    <w:p w14:paraId="29434039" w14:textId="77777777" w:rsidR="00DF716C" w:rsidRDefault="00DF716C" w:rsidP="00B63066">
      <w:pPr>
        <w:keepNext/>
        <w:rPr>
          <w:i/>
          <w:iCs/>
          <w:color w:val="000000" w:themeColor="text1"/>
        </w:rPr>
      </w:pPr>
      <w:r>
        <w:rPr>
          <w:i/>
          <w:iCs/>
          <w:color w:val="000000" w:themeColor="text1"/>
        </w:rPr>
        <w:t>Natrium</w:t>
      </w:r>
    </w:p>
    <w:p w14:paraId="1403A586" w14:textId="77777777" w:rsidR="00DF716C" w:rsidRDefault="00DF716C" w:rsidP="00B63066">
      <w:pPr>
        <w:keepNext/>
        <w:rPr>
          <w:color w:val="000000" w:themeColor="text1"/>
        </w:rPr>
      </w:pPr>
    </w:p>
    <w:p w14:paraId="7A0BE680" w14:textId="77777777" w:rsidR="00C46587" w:rsidRPr="007D5606" w:rsidRDefault="00CA2D0E" w:rsidP="00982118">
      <w:pPr>
        <w:rPr>
          <w:color w:val="000000" w:themeColor="text1"/>
        </w:rPr>
      </w:pPr>
      <w:r w:rsidRPr="007D5606">
        <w:rPr>
          <w:color w:val="000000" w:themeColor="text1"/>
        </w:rPr>
        <w:t>Tämä lääkevalmiste sisältää alle 1 mmol natriumia (23 mg) per 0,8 ml:n annos eli sen voidaan sanoa olevan "natriumiton".</w:t>
      </w:r>
    </w:p>
    <w:p w14:paraId="3596BCA1" w14:textId="77777777" w:rsidR="00CA2D0E" w:rsidRPr="007D5606" w:rsidRDefault="00CA2D0E" w:rsidP="00982118">
      <w:pPr>
        <w:rPr>
          <w:color w:val="000000" w:themeColor="text1"/>
        </w:rPr>
      </w:pPr>
    </w:p>
    <w:p w14:paraId="72CF3757" w14:textId="77777777" w:rsidR="00C46587" w:rsidRPr="007D5606" w:rsidRDefault="00C46587" w:rsidP="00DC3A99">
      <w:pPr>
        <w:keepNext/>
        <w:tabs>
          <w:tab w:val="left" w:pos="562"/>
        </w:tabs>
        <w:rPr>
          <w:b/>
          <w:color w:val="000000" w:themeColor="text1"/>
        </w:rPr>
      </w:pPr>
      <w:r w:rsidRPr="007D5606">
        <w:rPr>
          <w:b/>
          <w:color w:val="000000" w:themeColor="text1"/>
        </w:rPr>
        <w:t xml:space="preserve">4.5 </w:t>
      </w:r>
      <w:r w:rsidRPr="007D5606">
        <w:rPr>
          <w:b/>
          <w:color w:val="000000" w:themeColor="text1"/>
        </w:rPr>
        <w:tab/>
        <w:t xml:space="preserve">Yhteisvaikutukset muiden lääkevalmisteiden kanssa sekä muut yhteisvaikutukset </w:t>
      </w:r>
    </w:p>
    <w:p w14:paraId="128AF00E" w14:textId="77777777" w:rsidR="00C46587" w:rsidRPr="007D5606" w:rsidRDefault="00C46587" w:rsidP="00DC3A99">
      <w:pPr>
        <w:keepNext/>
        <w:rPr>
          <w:color w:val="000000" w:themeColor="text1"/>
        </w:rPr>
      </w:pPr>
    </w:p>
    <w:p w14:paraId="77280ED7" w14:textId="77777777" w:rsidR="00C46587" w:rsidRPr="007D5606" w:rsidRDefault="005A4709" w:rsidP="00982118">
      <w:pPr>
        <w:rPr>
          <w:color w:val="000000" w:themeColor="text1"/>
        </w:rPr>
      </w:pPr>
      <w:r w:rsidRPr="007D5606">
        <w:rPr>
          <w:color w:val="000000" w:themeColor="text1"/>
        </w:rPr>
        <w:t xml:space="preserve">Adalimumabia on tutkittu nivelreumaa, idiopaattista juveniili polyartriittia ja nivelpsoriaasia sairastavilla potilailla sekä yksinään että metotreksaattiin yhdistettynä. Vasta-ainemuodostus oli vähäisempää metotreksaatin kanssa annettuna kuin yksinään. Adalimumabin käyttö ilman metotreksaattia lisäsi vasta-ainemuodostusta, tehosti adalimumabin puhdistumaa ja heikensi sen tehoa (ks. kohta 5.1). </w:t>
      </w:r>
    </w:p>
    <w:p w14:paraId="56CE526E" w14:textId="77777777" w:rsidR="00C46587" w:rsidRPr="007D5606" w:rsidRDefault="00C46587" w:rsidP="00982118">
      <w:pPr>
        <w:rPr>
          <w:color w:val="000000" w:themeColor="text1"/>
        </w:rPr>
      </w:pPr>
    </w:p>
    <w:p w14:paraId="443D1768" w14:textId="77777777" w:rsidR="00C46587" w:rsidRPr="007D5606" w:rsidRDefault="00C46587" w:rsidP="00982118">
      <w:pPr>
        <w:rPr>
          <w:color w:val="000000" w:themeColor="text1"/>
        </w:rPr>
      </w:pPr>
      <w:r w:rsidRPr="007D5606">
        <w:rPr>
          <w:color w:val="000000" w:themeColor="text1"/>
        </w:rPr>
        <w:t>Amsparity-valmisteen ja anakinran yhdistämistä ei suositella (ks. kohta 4.4 Samanaikainen biologisten DMARDien tai TNF</w:t>
      </w:r>
      <w:r w:rsidR="00C22DB7" w:rsidRPr="007D5606">
        <w:rPr>
          <w:color w:val="000000" w:themeColor="text1"/>
        </w:rPr>
        <w:t>:n estäjän</w:t>
      </w:r>
      <w:r w:rsidRPr="007D5606">
        <w:rPr>
          <w:color w:val="000000" w:themeColor="text1"/>
        </w:rPr>
        <w:t xml:space="preserve"> antaminen). </w:t>
      </w:r>
    </w:p>
    <w:p w14:paraId="76B7DBA0" w14:textId="77777777" w:rsidR="00C46587" w:rsidRPr="007D5606" w:rsidRDefault="00C46587" w:rsidP="00982118">
      <w:pPr>
        <w:rPr>
          <w:color w:val="000000" w:themeColor="text1"/>
        </w:rPr>
      </w:pPr>
    </w:p>
    <w:p w14:paraId="06718A15" w14:textId="77777777" w:rsidR="00C46587" w:rsidRPr="007D5606" w:rsidRDefault="00C46587" w:rsidP="00982118">
      <w:pPr>
        <w:rPr>
          <w:color w:val="000000" w:themeColor="text1"/>
        </w:rPr>
      </w:pPr>
      <w:r w:rsidRPr="007D5606">
        <w:rPr>
          <w:color w:val="000000" w:themeColor="text1"/>
        </w:rPr>
        <w:t>Amsparity-valmisteen ja abataseptin yhdistämistä ei suositella (ks. kohta 4.4 Samanaikainen biologisten DMARDien tai TNF</w:t>
      </w:r>
      <w:r w:rsidR="00C22DB7" w:rsidRPr="007D5606">
        <w:rPr>
          <w:color w:val="000000" w:themeColor="text1"/>
        </w:rPr>
        <w:t>:n estäjän</w:t>
      </w:r>
      <w:r w:rsidRPr="007D5606">
        <w:rPr>
          <w:color w:val="000000" w:themeColor="text1"/>
        </w:rPr>
        <w:t xml:space="preserve"> antaminen). </w:t>
      </w:r>
    </w:p>
    <w:p w14:paraId="4CCAEBF8" w14:textId="77777777" w:rsidR="00C46587" w:rsidRPr="007D5606" w:rsidRDefault="00C46587" w:rsidP="00982118">
      <w:pPr>
        <w:rPr>
          <w:color w:val="000000" w:themeColor="text1"/>
        </w:rPr>
      </w:pPr>
    </w:p>
    <w:p w14:paraId="1FCB669B" w14:textId="77777777" w:rsidR="00C46587" w:rsidRPr="007D5606" w:rsidRDefault="00C46587" w:rsidP="00DC3A99">
      <w:pPr>
        <w:keepNext/>
        <w:tabs>
          <w:tab w:val="left" w:pos="562"/>
        </w:tabs>
        <w:rPr>
          <w:b/>
          <w:color w:val="000000" w:themeColor="text1"/>
        </w:rPr>
      </w:pPr>
      <w:r w:rsidRPr="007D5606">
        <w:rPr>
          <w:b/>
          <w:color w:val="000000" w:themeColor="text1"/>
        </w:rPr>
        <w:t xml:space="preserve">4.6 </w:t>
      </w:r>
      <w:r w:rsidRPr="007D5606">
        <w:rPr>
          <w:b/>
          <w:color w:val="000000" w:themeColor="text1"/>
        </w:rPr>
        <w:tab/>
        <w:t xml:space="preserve">Hedelmällisyys, raskaus ja imetys </w:t>
      </w:r>
    </w:p>
    <w:p w14:paraId="592C1628" w14:textId="77777777" w:rsidR="00C46587" w:rsidRPr="007D5606" w:rsidRDefault="00C46587" w:rsidP="00DC3A99">
      <w:pPr>
        <w:keepNext/>
        <w:rPr>
          <w:color w:val="000000" w:themeColor="text1"/>
        </w:rPr>
      </w:pPr>
    </w:p>
    <w:p w14:paraId="0B5AF22C" w14:textId="77777777" w:rsidR="00065271" w:rsidRPr="007D5606" w:rsidRDefault="00065271" w:rsidP="00DC3A99">
      <w:pPr>
        <w:keepNext/>
        <w:rPr>
          <w:color w:val="000000" w:themeColor="text1"/>
          <w:u w:val="single"/>
        </w:rPr>
      </w:pPr>
      <w:r w:rsidRPr="007D5606">
        <w:rPr>
          <w:color w:val="000000" w:themeColor="text1"/>
          <w:u w:val="single"/>
        </w:rPr>
        <w:t>Naiset, jotka voivat tulla raskaaksi</w:t>
      </w:r>
    </w:p>
    <w:p w14:paraId="3B093C34" w14:textId="77777777" w:rsidR="00065271" w:rsidRPr="007D5606" w:rsidRDefault="00065271" w:rsidP="00DC3A99">
      <w:pPr>
        <w:keepNext/>
        <w:rPr>
          <w:color w:val="000000" w:themeColor="text1"/>
        </w:rPr>
      </w:pPr>
    </w:p>
    <w:p w14:paraId="6C5775E6" w14:textId="77777777" w:rsidR="00065271" w:rsidRPr="007D5606" w:rsidRDefault="00065271" w:rsidP="00982118">
      <w:pPr>
        <w:autoSpaceDE w:val="0"/>
        <w:autoSpaceDN w:val="0"/>
        <w:adjustRightInd w:val="0"/>
        <w:rPr>
          <w:color w:val="000000" w:themeColor="text1"/>
        </w:rPr>
      </w:pPr>
      <w:r w:rsidRPr="007D5606">
        <w:rPr>
          <w:color w:val="000000" w:themeColor="text1"/>
        </w:rPr>
        <w:t>Naisten, jotka voivat tulla raskaaksi, on harkittava riittävää raskauden ehkäisyä Amsparity-hoidon aikana ja vähintään viiden kuukauden ajan viimeisen Amsparity-annoksen jälkeen.</w:t>
      </w:r>
    </w:p>
    <w:p w14:paraId="7252DEAE" w14:textId="77777777" w:rsidR="00065271" w:rsidRPr="007D5606" w:rsidRDefault="00065271" w:rsidP="00982118">
      <w:pPr>
        <w:rPr>
          <w:color w:val="000000" w:themeColor="text1"/>
        </w:rPr>
      </w:pPr>
    </w:p>
    <w:p w14:paraId="7035A93A" w14:textId="77777777" w:rsidR="00065271" w:rsidRPr="007D5606" w:rsidRDefault="00065271" w:rsidP="00DC3A99">
      <w:pPr>
        <w:keepNext/>
        <w:rPr>
          <w:color w:val="000000" w:themeColor="text1"/>
          <w:u w:val="single"/>
        </w:rPr>
      </w:pPr>
      <w:r w:rsidRPr="007D5606">
        <w:rPr>
          <w:color w:val="000000" w:themeColor="text1"/>
          <w:u w:val="single"/>
        </w:rPr>
        <w:t>Raskaus</w:t>
      </w:r>
    </w:p>
    <w:p w14:paraId="55AA0530" w14:textId="77777777" w:rsidR="00065271" w:rsidRPr="007D5606" w:rsidRDefault="00065271" w:rsidP="00DC3A99">
      <w:pPr>
        <w:keepNext/>
        <w:rPr>
          <w:color w:val="000000" w:themeColor="text1"/>
        </w:rPr>
      </w:pPr>
    </w:p>
    <w:p w14:paraId="7695EAA9" w14:textId="77777777" w:rsidR="00065271" w:rsidRPr="007D5606" w:rsidRDefault="00065271" w:rsidP="00982118">
      <w:pPr>
        <w:autoSpaceDE w:val="0"/>
        <w:autoSpaceDN w:val="0"/>
        <w:adjustRightInd w:val="0"/>
        <w:rPr>
          <w:color w:val="000000" w:themeColor="text1"/>
        </w:rPr>
      </w:pPr>
      <w:r w:rsidRPr="007D5606">
        <w:rPr>
          <w:color w:val="000000" w:themeColor="text1"/>
        </w:rPr>
        <w:t>Laajat tiedot eivät viittaa epämuodostumien lisääntymiseen vastasyntyneillä. Tiedot kerättiin prospektiivisesti noin 2 100 raskaudesta, joiden aikana oli tapahtunut adalimumabialtistus ja jotka olivat johtaneet elävän lapsen syntymään tiedossa olevin lopputuloksin (mukaan lukien tiedot yli 1 500:sta ensimmäisen raskauskolmanneksen aikana tapahtuneesta altistuksesta).</w:t>
      </w:r>
    </w:p>
    <w:p w14:paraId="705848A2" w14:textId="77777777" w:rsidR="00065271" w:rsidRPr="007D5606" w:rsidRDefault="00065271" w:rsidP="00982118">
      <w:pPr>
        <w:autoSpaceDE w:val="0"/>
        <w:autoSpaceDN w:val="0"/>
        <w:adjustRightInd w:val="0"/>
        <w:rPr>
          <w:color w:val="000000" w:themeColor="text1"/>
        </w:rPr>
      </w:pPr>
    </w:p>
    <w:p w14:paraId="05E756C8" w14:textId="77777777" w:rsidR="00065271" w:rsidRPr="007D5606" w:rsidRDefault="00065271" w:rsidP="00982118">
      <w:pPr>
        <w:autoSpaceDE w:val="0"/>
        <w:autoSpaceDN w:val="0"/>
        <w:adjustRightInd w:val="0"/>
        <w:rPr>
          <w:color w:val="000000" w:themeColor="text1"/>
        </w:rPr>
      </w:pPr>
      <w:r w:rsidRPr="007D5606">
        <w:rPr>
          <w:color w:val="000000" w:themeColor="text1"/>
        </w:rPr>
        <w:t xml:space="preserve">Prospektiivisessa kohorttirekisterissä oli mukana 257 naista, joilla oli nivelreuma tai Crohnin tauti ja jotka saivat adalimumabia vähintään ensimmäisellä raskauskolmanneksella, ja 120 naista, joilla oli nivelreuma tai Crohnin tauti ja jotka eivät saaneet adalimumabia. Ensisijainen päätetapahtuma oli merkittävien synnynnäisten kehityshäiriöiden esiintyvyys syntymähetkellä. Vähintään yhden elävän, merkittävästi kehityshäiriöisen lapsen syntymään johtaneiden raskauksien osuus oli adalimumabihoitoa saaneilla nivelreumaa sairastavilla naisilla 6/69 (8,7 %) ja hoitamattomilla nivelreumaa sairastavilla naisilla 5/74 (6,8 %) (korjaamaton vetosuhde 1,31; 95 % luottamusväli [lv] 0,38–4,52). Adalimumabihoitoa saaneilla Crohnin tautia sairastavilla naisilla vastaava osuus oli 16/152 (10,5 %) ja hoitamattomilla Crohnin tautia sairastavilla naisilla 3/32 (9,4 %) (korjaamaton vetosuhde 1,14; 95 % lv 0,31–4,16). Korjattu vetosuhde (lähtötilanteen eroja koskeva) oli 1,10 (95 % lv 0,45–2,73), kun nivelreumaa ja Crohnin tautia koskevat tiedot yhdistettiin. Selviä eroja adalimumabihoitoa saaneiden ja hoitamattomien naisten välillä ei todettu toissijaisten päätetapahtumien kohdalla. Näitä olivat keskenmenot, vähäiset synnynnäiset kehityshäiriöt, ennenaikaiset synnytykset, syntymäkoko ja vakavat infektiot tai opportunistiset infektiot. </w:t>
      </w:r>
      <w:r w:rsidRPr="007D5606">
        <w:rPr>
          <w:color w:val="000000" w:themeColor="text1"/>
        </w:rPr>
        <w:lastRenderedPageBreak/>
        <w:t>Kohtukuolemia ja maligniteetteja ei ilmoitettu. Rekisterin metodologiset rajoitukset, mm. pieni otoskoko ja satunnaistamaton tutkimusasetelma, saattavat vaikuttaa tietojen tulkintaan.</w:t>
      </w:r>
    </w:p>
    <w:p w14:paraId="16F8E7BD" w14:textId="77777777" w:rsidR="00065271" w:rsidRPr="007D5606" w:rsidRDefault="00065271" w:rsidP="00982118">
      <w:pPr>
        <w:autoSpaceDE w:val="0"/>
        <w:autoSpaceDN w:val="0"/>
        <w:adjustRightInd w:val="0"/>
        <w:rPr>
          <w:color w:val="000000" w:themeColor="text1"/>
        </w:rPr>
      </w:pPr>
    </w:p>
    <w:p w14:paraId="65DEF029" w14:textId="77777777" w:rsidR="00065271" w:rsidRPr="007D5606" w:rsidRDefault="00065271" w:rsidP="00982118">
      <w:pPr>
        <w:autoSpaceDE w:val="0"/>
        <w:autoSpaceDN w:val="0"/>
        <w:adjustRightInd w:val="0"/>
        <w:rPr>
          <w:color w:val="000000" w:themeColor="text1"/>
        </w:rPr>
      </w:pPr>
      <w:r w:rsidRPr="007D5606">
        <w:rPr>
          <w:color w:val="000000" w:themeColor="text1"/>
        </w:rPr>
        <w:t>Apinoilla tehdyssä sikiökehityksen toksisuustutkimuksessa ei havaittu merkkejä emoon eikä alkioon kohdistuvasta toksisuudesta eikä teratogeenisuudesta. Adalimumabin postnataalitoksisista vaikutuksista ei ole prekliinistä tietoa (ks. kohta 5.3).</w:t>
      </w:r>
    </w:p>
    <w:p w14:paraId="34B03F12" w14:textId="77777777" w:rsidR="00065271" w:rsidRPr="007D5606" w:rsidRDefault="00065271" w:rsidP="00982118">
      <w:pPr>
        <w:rPr>
          <w:color w:val="000000" w:themeColor="text1"/>
        </w:rPr>
      </w:pPr>
    </w:p>
    <w:p w14:paraId="687057C6" w14:textId="77777777" w:rsidR="00065271" w:rsidRPr="007D5606" w:rsidRDefault="00065271" w:rsidP="00982118">
      <w:pPr>
        <w:autoSpaceDE w:val="0"/>
        <w:autoSpaceDN w:val="0"/>
        <w:adjustRightInd w:val="0"/>
        <w:rPr>
          <w:color w:val="000000" w:themeColor="text1"/>
        </w:rPr>
      </w:pPr>
      <w:r w:rsidRPr="007D5606">
        <w:rPr>
          <w:color w:val="000000" w:themeColor="text1"/>
        </w:rPr>
        <w:t>Koska adalimumabi estää TNFα:aa, sen antaminen raskausaikana voi vaikuttaa vastasyntyneen normaaliin immuunivasteeseen. Adalimumabia saa käyttää raskausaikana vain, jos se on selvästi tarpeellista.</w:t>
      </w:r>
    </w:p>
    <w:p w14:paraId="38E436A6" w14:textId="77777777" w:rsidR="00065271" w:rsidRPr="007D5606" w:rsidRDefault="00065271" w:rsidP="00982118">
      <w:pPr>
        <w:autoSpaceDE w:val="0"/>
        <w:autoSpaceDN w:val="0"/>
        <w:adjustRightInd w:val="0"/>
        <w:rPr>
          <w:color w:val="000000" w:themeColor="text1"/>
        </w:rPr>
      </w:pPr>
    </w:p>
    <w:p w14:paraId="2611517A" w14:textId="77777777" w:rsidR="00065271" w:rsidRPr="007D5606" w:rsidRDefault="00065271" w:rsidP="00982118">
      <w:pPr>
        <w:autoSpaceDE w:val="0"/>
        <w:autoSpaceDN w:val="0"/>
        <w:adjustRightInd w:val="0"/>
        <w:rPr>
          <w:color w:val="000000" w:themeColor="text1"/>
        </w:rPr>
      </w:pPr>
      <w:r w:rsidRPr="007D5606">
        <w:rPr>
          <w:color w:val="000000" w:themeColor="text1"/>
        </w:rPr>
        <w:t xml:space="preserve">Adalimumabi voi läpäistä adalimumabihoitoa saavan naisen istukan ja päätyä sikiön verenkiertoon raskauden aikana. Tästä johtuen näillä imeväisillä voi olla syntymän jälkeen kohonnut infektioriski. Elävien rokotteiden (esim. BCG-rokotteen) antamista imeväisille, jotka ovat altistuneet adalimumabille </w:t>
      </w:r>
      <w:r w:rsidRPr="007D5606">
        <w:rPr>
          <w:i/>
          <w:iCs/>
          <w:color w:val="000000" w:themeColor="text1"/>
        </w:rPr>
        <w:t>in utero</w:t>
      </w:r>
      <w:r w:rsidRPr="007D5606">
        <w:rPr>
          <w:color w:val="000000" w:themeColor="text1"/>
        </w:rPr>
        <w:t>, ei suositella 5 kuukauteen äidin viimeisestä raskaudenaikaisesta adalimumabi-injektiosta.</w:t>
      </w:r>
    </w:p>
    <w:p w14:paraId="016F80A1" w14:textId="77777777" w:rsidR="00065271" w:rsidRPr="007D5606" w:rsidRDefault="00065271" w:rsidP="00982118">
      <w:pPr>
        <w:autoSpaceDE w:val="0"/>
        <w:autoSpaceDN w:val="0"/>
        <w:adjustRightInd w:val="0"/>
        <w:rPr>
          <w:color w:val="000000" w:themeColor="text1"/>
        </w:rPr>
      </w:pPr>
    </w:p>
    <w:p w14:paraId="2DA642A8" w14:textId="77777777" w:rsidR="00065271" w:rsidRPr="007D5606" w:rsidRDefault="00065271" w:rsidP="00DC3A99">
      <w:pPr>
        <w:keepNext/>
        <w:rPr>
          <w:color w:val="000000" w:themeColor="text1"/>
          <w:u w:val="single"/>
        </w:rPr>
      </w:pPr>
      <w:r w:rsidRPr="007D5606">
        <w:rPr>
          <w:color w:val="000000" w:themeColor="text1"/>
          <w:u w:val="single"/>
        </w:rPr>
        <w:t>Imetys</w:t>
      </w:r>
    </w:p>
    <w:p w14:paraId="5E57FA47" w14:textId="77777777" w:rsidR="00065271" w:rsidRPr="007D5606" w:rsidRDefault="00065271" w:rsidP="00DC3A99">
      <w:pPr>
        <w:keepNext/>
        <w:rPr>
          <w:color w:val="000000" w:themeColor="text1"/>
        </w:rPr>
      </w:pPr>
    </w:p>
    <w:p w14:paraId="70295390" w14:textId="77777777" w:rsidR="00065271" w:rsidRPr="007D5606" w:rsidRDefault="00065271" w:rsidP="00982118">
      <w:pPr>
        <w:autoSpaceDE w:val="0"/>
        <w:autoSpaceDN w:val="0"/>
        <w:adjustRightInd w:val="0"/>
        <w:rPr>
          <w:color w:val="000000" w:themeColor="text1"/>
        </w:rPr>
      </w:pPr>
      <w:r w:rsidRPr="007D5606">
        <w:rPr>
          <w:color w:val="000000" w:themeColor="text1"/>
        </w:rPr>
        <w:t>Julkaistusta kirjallisuudesta saadut suppeat tiedot viittaavat siihen, että adalimumabi erittyy hyvin pieninä pitoisuuksina ihmisen rintamaitoon ja sen pitoisuus ihmisen rintamaidossa on 0,1–1 % äidin seerumin adalimumabipitoisuudesta. Suun kautta annettuna immunoglobuliini G </w:t>
      </w:r>
      <w:r w:rsidRPr="007D5606">
        <w:rPr>
          <w:color w:val="000000" w:themeColor="text1"/>
        </w:rPr>
        <w:noBreakHyphen/>
        <w:t>proteiinit hajoavat suolistossa proteolyysin kautta ja niiden biologinen hyötyosuus on pieni. Ei ole odotettavissa vaikutuksia rintaruokittuihin vastasyntyneisiin tai imeväisiin. Näin ollen Amsparity-valmistetta voi käyttää rintaruokinnan aikana.</w:t>
      </w:r>
    </w:p>
    <w:p w14:paraId="7C77B4B1" w14:textId="77777777" w:rsidR="00065271" w:rsidRPr="007D5606" w:rsidRDefault="00065271" w:rsidP="00982118">
      <w:pPr>
        <w:autoSpaceDE w:val="0"/>
        <w:autoSpaceDN w:val="0"/>
        <w:adjustRightInd w:val="0"/>
        <w:rPr>
          <w:color w:val="000000" w:themeColor="text1"/>
        </w:rPr>
      </w:pPr>
    </w:p>
    <w:p w14:paraId="175BF465" w14:textId="77777777" w:rsidR="00065271" w:rsidRPr="007D5606" w:rsidRDefault="00065271" w:rsidP="00DC3A99">
      <w:pPr>
        <w:keepNext/>
        <w:rPr>
          <w:color w:val="000000" w:themeColor="text1"/>
          <w:u w:val="single"/>
        </w:rPr>
      </w:pPr>
      <w:r w:rsidRPr="007D5606">
        <w:rPr>
          <w:color w:val="000000" w:themeColor="text1"/>
          <w:u w:val="single"/>
        </w:rPr>
        <w:t>Hedelmällisyys</w:t>
      </w:r>
    </w:p>
    <w:p w14:paraId="3DBB978A" w14:textId="77777777" w:rsidR="00065271" w:rsidRPr="007D5606" w:rsidRDefault="00065271" w:rsidP="00DC3A99">
      <w:pPr>
        <w:keepNext/>
        <w:rPr>
          <w:color w:val="000000" w:themeColor="text1"/>
        </w:rPr>
      </w:pPr>
    </w:p>
    <w:p w14:paraId="60B16298" w14:textId="77777777" w:rsidR="00065271" w:rsidRPr="007D5606" w:rsidRDefault="00065271" w:rsidP="00982118">
      <w:pPr>
        <w:rPr>
          <w:color w:val="000000" w:themeColor="text1"/>
        </w:rPr>
      </w:pPr>
      <w:r w:rsidRPr="007D5606">
        <w:rPr>
          <w:color w:val="000000" w:themeColor="text1"/>
        </w:rPr>
        <w:t>Prekliinistä tietoa adalimumabin vaikutuksista hedelmällisyyteen ei ole saatavilla.</w:t>
      </w:r>
    </w:p>
    <w:p w14:paraId="10205CC7" w14:textId="77777777" w:rsidR="00065271" w:rsidRPr="007D5606" w:rsidRDefault="00065271" w:rsidP="00982118">
      <w:pPr>
        <w:rPr>
          <w:color w:val="000000" w:themeColor="text1"/>
        </w:rPr>
      </w:pPr>
    </w:p>
    <w:p w14:paraId="449405ED" w14:textId="77777777" w:rsidR="00C46587" w:rsidRPr="007D5606" w:rsidRDefault="00C46587" w:rsidP="00150D33">
      <w:pPr>
        <w:keepNext/>
        <w:tabs>
          <w:tab w:val="left" w:pos="562"/>
        </w:tabs>
        <w:rPr>
          <w:b/>
          <w:color w:val="000000" w:themeColor="text1"/>
        </w:rPr>
      </w:pPr>
      <w:r w:rsidRPr="007D5606">
        <w:rPr>
          <w:b/>
          <w:color w:val="000000" w:themeColor="text1"/>
        </w:rPr>
        <w:t xml:space="preserve">4.7 </w:t>
      </w:r>
      <w:r w:rsidRPr="007D5606">
        <w:rPr>
          <w:b/>
          <w:color w:val="000000" w:themeColor="text1"/>
        </w:rPr>
        <w:tab/>
        <w:t xml:space="preserve">Vaikutus ajokykyyn ja koneiden käyttökykyyn </w:t>
      </w:r>
    </w:p>
    <w:p w14:paraId="7DB42172" w14:textId="77777777" w:rsidR="00C46587" w:rsidRPr="007D5606" w:rsidRDefault="00C46587" w:rsidP="00150D33">
      <w:pPr>
        <w:keepNext/>
        <w:rPr>
          <w:color w:val="000000" w:themeColor="text1"/>
        </w:rPr>
      </w:pPr>
    </w:p>
    <w:p w14:paraId="02741624" w14:textId="77777777" w:rsidR="00C46587" w:rsidRPr="007D5606" w:rsidRDefault="005A4709" w:rsidP="00982118">
      <w:pPr>
        <w:rPr>
          <w:color w:val="000000" w:themeColor="text1"/>
        </w:rPr>
      </w:pPr>
      <w:r w:rsidRPr="007D5606">
        <w:rPr>
          <w:color w:val="000000" w:themeColor="text1"/>
        </w:rPr>
        <w:t xml:space="preserve">Adalimumabilla voi olla vähäinen vaikutus ajokykyyn ja koneidenkäyttökykyyn. Amsparity-valmisteen ottamisen jälkeen saattaa esiintyä kiertohuimausta ja näön heikkenemistä (ks. kohta 4.8). </w:t>
      </w:r>
    </w:p>
    <w:p w14:paraId="3A822324" w14:textId="77777777" w:rsidR="00C46587" w:rsidRPr="007D5606" w:rsidRDefault="00C46587" w:rsidP="00982118">
      <w:pPr>
        <w:rPr>
          <w:color w:val="000000" w:themeColor="text1"/>
        </w:rPr>
      </w:pPr>
    </w:p>
    <w:p w14:paraId="2D8B0189" w14:textId="77777777" w:rsidR="00C46587" w:rsidRPr="007D5606" w:rsidRDefault="00C46587" w:rsidP="00DC3A99">
      <w:pPr>
        <w:keepNext/>
        <w:tabs>
          <w:tab w:val="left" w:pos="562"/>
        </w:tabs>
        <w:rPr>
          <w:b/>
          <w:color w:val="000000" w:themeColor="text1"/>
        </w:rPr>
      </w:pPr>
      <w:r w:rsidRPr="007D5606">
        <w:rPr>
          <w:b/>
          <w:color w:val="000000" w:themeColor="text1"/>
        </w:rPr>
        <w:t xml:space="preserve">4.8 </w:t>
      </w:r>
      <w:r w:rsidRPr="007D5606">
        <w:rPr>
          <w:b/>
          <w:color w:val="000000" w:themeColor="text1"/>
        </w:rPr>
        <w:tab/>
        <w:t xml:space="preserve">Haittavaikutukset </w:t>
      </w:r>
    </w:p>
    <w:p w14:paraId="48C6AD00" w14:textId="77777777" w:rsidR="00C46587" w:rsidRPr="007D5606" w:rsidRDefault="00C46587" w:rsidP="00DC3A99">
      <w:pPr>
        <w:keepNext/>
        <w:rPr>
          <w:color w:val="000000" w:themeColor="text1"/>
        </w:rPr>
      </w:pPr>
    </w:p>
    <w:p w14:paraId="08E7B6BD" w14:textId="77777777" w:rsidR="00C46587" w:rsidRPr="007D5606" w:rsidRDefault="00C46587" w:rsidP="00DC3A99">
      <w:pPr>
        <w:keepNext/>
        <w:rPr>
          <w:color w:val="000000" w:themeColor="text1"/>
          <w:u w:val="single"/>
        </w:rPr>
      </w:pPr>
      <w:r w:rsidRPr="007D5606">
        <w:rPr>
          <w:color w:val="000000" w:themeColor="text1"/>
          <w:u w:val="single"/>
        </w:rPr>
        <w:t xml:space="preserve">Turvallisuusprofiilin yhteenveto </w:t>
      </w:r>
    </w:p>
    <w:p w14:paraId="3C5A2D0E" w14:textId="77777777" w:rsidR="00C46587" w:rsidRPr="007D5606" w:rsidRDefault="00C46587" w:rsidP="00DC3A99">
      <w:pPr>
        <w:keepNext/>
        <w:rPr>
          <w:color w:val="000000" w:themeColor="text1"/>
        </w:rPr>
      </w:pPr>
    </w:p>
    <w:p w14:paraId="6A7F34FF" w14:textId="77777777" w:rsidR="00C46587" w:rsidRPr="007D5606" w:rsidRDefault="005A4709" w:rsidP="00982118">
      <w:pPr>
        <w:rPr>
          <w:color w:val="000000" w:themeColor="text1"/>
        </w:rPr>
      </w:pPr>
      <w:r w:rsidRPr="007D5606">
        <w:rPr>
          <w:color w:val="000000" w:themeColor="text1"/>
        </w:rPr>
        <w:t xml:space="preserve">Adalimumabia on tutkittu tärkeimmissä kontrolloiduissa ja avoimissa tutkimuksissa 9 506 potilaalla jopa 60 kuukauden ajan tai yli. Näihin tutkimuksiin osallistui nivelreumapotilaita, joiden tauti oli kestänyt lyhyen tai pitkän aikaa, sekä idiopaattista juveniilia artriittia (idiopaattista juveniilia polyartriittia ja entesiitteihin liittyvää artriittia), aksiaalista spondylartriittia (selkärankareumaa ja aksiaalista spondylartriittia (ilman radiografista näyttöä selkärankareumasta)), nivelpsoriaasia, Crohnin tautia, ulseratiivista koliittia, psoriaasia, hidradenitis suppurativaa ja uveiittia sairastavia potilaita. Tärkeimmissä kontrolloiduissa tutkimuksissa 6 089 potilasta sai adalimumabia ja 3 801 potilasta sai plaseboa tai vaikuttavaa vertailuvalmistetta kontrolloidun vaiheen aikana. </w:t>
      </w:r>
    </w:p>
    <w:p w14:paraId="2D20FC58" w14:textId="77777777" w:rsidR="00C46587" w:rsidRPr="007D5606" w:rsidRDefault="00C46587" w:rsidP="00982118">
      <w:pPr>
        <w:rPr>
          <w:color w:val="000000" w:themeColor="text1"/>
        </w:rPr>
      </w:pPr>
    </w:p>
    <w:p w14:paraId="657D9069" w14:textId="77777777" w:rsidR="00C46587" w:rsidRPr="007D5606" w:rsidRDefault="00C46587" w:rsidP="00982118">
      <w:pPr>
        <w:rPr>
          <w:color w:val="000000" w:themeColor="text1"/>
        </w:rPr>
      </w:pPr>
      <w:r w:rsidRPr="007D5606">
        <w:rPr>
          <w:color w:val="000000" w:themeColor="text1"/>
        </w:rPr>
        <w:t xml:space="preserve">Tärkeimmissä kontrolloiduissa kaksoissokkotutkimuksissa hoidon keskeytti haittatapahtumien vuoksi 5,9 % adalimumabia ja 5,4 % vertailuhoitoa saaneista potilaista. </w:t>
      </w:r>
    </w:p>
    <w:p w14:paraId="1D1A012F" w14:textId="77777777" w:rsidR="00C46587" w:rsidRPr="007D5606" w:rsidRDefault="00C46587" w:rsidP="00982118">
      <w:pPr>
        <w:rPr>
          <w:color w:val="000000" w:themeColor="text1"/>
        </w:rPr>
      </w:pPr>
    </w:p>
    <w:p w14:paraId="09AC3747" w14:textId="77777777" w:rsidR="00C46587" w:rsidRPr="007D5606" w:rsidRDefault="00C46587" w:rsidP="00982118">
      <w:pPr>
        <w:rPr>
          <w:color w:val="000000" w:themeColor="text1"/>
        </w:rPr>
      </w:pPr>
      <w:r w:rsidRPr="007D5606">
        <w:rPr>
          <w:color w:val="000000" w:themeColor="text1"/>
        </w:rPr>
        <w:t xml:space="preserve">Yleisimmin ilmoitettuja haittavaikutuksia ovat infektiot (esim. nenänielutulehdus, ylähengitystieinfektiot ja sinuiitti), pistoskohdan reaktiot (punoitus, kutina, verenvuoto, kipu tai turvotus), päänsärky ja tuki- ja liikuntaelimistön kipu. </w:t>
      </w:r>
    </w:p>
    <w:p w14:paraId="2ED1520C" w14:textId="77777777" w:rsidR="00C46587" w:rsidRPr="007D5606" w:rsidRDefault="00C46587" w:rsidP="00982118">
      <w:pPr>
        <w:rPr>
          <w:color w:val="000000" w:themeColor="text1"/>
        </w:rPr>
      </w:pPr>
    </w:p>
    <w:p w14:paraId="2F455321" w14:textId="77777777" w:rsidR="00CA2D0E" w:rsidRPr="007D5606" w:rsidRDefault="00C46587" w:rsidP="00982118">
      <w:pPr>
        <w:rPr>
          <w:color w:val="000000" w:themeColor="text1"/>
        </w:rPr>
      </w:pPr>
      <w:r w:rsidRPr="007D5606">
        <w:rPr>
          <w:color w:val="000000" w:themeColor="text1"/>
        </w:rPr>
        <w:lastRenderedPageBreak/>
        <w:t>Adalimumabihoidon yhteydessä on ilmoitettu vakavia haittavaikutuksia. TNF</w:t>
      </w:r>
      <w:r w:rsidR="0055236E" w:rsidRPr="007D5606">
        <w:rPr>
          <w:color w:val="000000" w:themeColor="text1"/>
        </w:rPr>
        <w:t>:n estäjät</w:t>
      </w:r>
      <w:r w:rsidRPr="007D5606">
        <w:rPr>
          <w:color w:val="000000" w:themeColor="text1"/>
        </w:rPr>
        <w:t xml:space="preserve">, kuten adalimumabi, vaikuttavat immuunijärjestelmään, ja niiden käyttö voi vaikuttaa elimistön kykyyn torjua infektioita ja syöpää. </w:t>
      </w:r>
    </w:p>
    <w:p w14:paraId="1192D861" w14:textId="77777777" w:rsidR="00CA2D0E" w:rsidRPr="007D5606" w:rsidRDefault="00CA2D0E" w:rsidP="00982118">
      <w:pPr>
        <w:rPr>
          <w:color w:val="000000" w:themeColor="text1"/>
        </w:rPr>
      </w:pPr>
    </w:p>
    <w:p w14:paraId="4983CE57" w14:textId="77777777" w:rsidR="00C46587" w:rsidRPr="007D5606" w:rsidRDefault="00C46587" w:rsidP="00982118">
      <w:pPr>
        <w:rPr>
          <w:color w:val="000000" w:themeColor="text1"/>
        </w:rPr>
      </w:pPr>
      <w:r w:rsidRPr="007D5606">
        <w:rPr>
          <w:color w:val="000000" w:themeColor="text1"/>
        </w:rPr>
        <w:t>Adalimumabin käytön yhteydessä on ilmoitettu kuolemaan johtaneita ja henkeä uhanneita infektioita (mm. sepsistä, opportunistisia infektioita ja tuberkuloosia), HBV-infektion reaktivaatiota ja eri syöpätauteja (mm. leukemiaa, lymfoomia ja hepatospleenistä T</w:t>
      </w:r>
      <w:r w:rsidRPr="007D5606">
        <w:rPr>
          <w:color w:val="000000" w:themeColor="text1"/>
        </w:rPr>
        <w:noBreakHyphen/>
        <w:t xml:space="preserve">solulymfoomaa). </w:t>
      </w:r>
    </w:p>
    <w:p w14:paraId="608FB5EC" w14:textId="77777777" w:rsidR="00C46587" w:rsidRPr="007D5606" w:rsidRDefault="00C46587" w:rsidP="00982118">
      <w:pPr>
        <w:rPr>
          <w:color w:val="000000" w:themeColor="text1"/>
        </w:rPr>
      </w:pPr>
    </w:p>
    <w:p w14:paraId="0443022B" w14:textId="77777777" w:rsidR="00C46587" w:rsidRPr="007D5606" w:rsidRDefault="00C46587" w:rsidP="00982118">
      <w:pPr>
        <w:rPr>
          <w:color w:val="000000" w:themeColor="text1"/>
        </w:rPr>
      </w:pPr>
      <w:r w:rsidRPr="007D5606">
        <w:rPr>
          <w:color w:val="000000" w:themeColor="text1"/>
        </w:rPr>
        <w:t xml:space="preserve">Myös vakavia hematologisia, neurologisia ja autoimmuunireaktioita on ilmoitettu. Näistä pansytopeniaa, aplastista anemiaa ja keskus- ja ääreishermoston myeliinikatotapauksia on ilmoitettu harvoin. Myös lupusta, lupuksen kaltaisia oireistoja ja Stevens–Johnsonin oireyhtymää on ilmoitettu. </w:t>
      </w:r>
    </w:p>
    <w:p w14:paraId="19B6E086" w14:textId="77777777" w:rsidR="00C46587" w:rsidRPr="007D5606" w:rsidRDefault="00C46587" w:rsidP="00982118">
      <w:pPr>
        <w:rPr>
          <w:color w:val="000000" w:themeColor="text1"/>
        </w:rPr>
      </w:pPr>
    </w:p>
    <w:p w14:paraId="17D0314D" w14:textId="77777777" w:rsidR="00C46587" w:rsidRPr="007D5606" w:rsidRDefault="00C46587" w:rsidP="00982118">
      <w:pPr>
        <w:keepNext/>
        <w:rPr>
          <w:color w:val="000000" w:themeColor="text1"/>
          <w:u w:val="single"/>
        </w:rPr>
      </w:pPr>
      <w:r w:rsidRPr="007D5606">
        <w:rPr>
          <w:color w:val="000000" w:themeColor="text1"/>
          <w:u w:val="single"/>
        </w:rPr>
        <w:t xml:space="preserve">Pediatriset potilaat </w:t>
      </w:r>
    </w:p>
    <w:p w14:paraId="2900086D" w14:textId="77777777" w:rsidR="00C46587" w:rsidRPr="007D5606" w:rsidRDefault="00C46587" w:rsidP="00DC3A99">
      <w:pPr>
        <w:keepNext/>
        <w:rPr>
          <w:color w:val="000000" w:themeColor="text1"/>
        </w:rPr>
      </w:pPr>
    </w:p>
    <w:p w14:paraId="015012F2" w14:textId="77777777" w:rsidR="00C46587" w:rsidRPr="007D5606" w:rsidRDefault="00C46587" w:rsidP="00982118">
      <w:pPr>
        <w:rPr>
          <w:color w:val="000000" w:themeColor="text1"/>
        </w:rPr>
      </w:pPr>
      <w:r w:rsidRPr="007D5606">
        <w:rPr>
          <w:color w:val="000000" w:themeColor="text1"/>
        </w:rPr>
        <w:t xml:space="preserve">Lapsipotilailla todetut haittatapahtumat olivat yleisesti ottaen yleisyydeltään ja luonteeltaan samanlaisia kuin aikuispotilailla todetut haitat. </w:t>
      </w:r>
    </w:p>
    <w:p w14:paraId="77F37D1E" w14:textId="77777777" w:rsidR="00C46587" w:rsidRPr="007D5606" w:rsidRDefault="00C46587" w:rsidP="00982118">
      <w:pPr>
        <w:rPr>
          <w:color w:val="000000" w:themeColor="text1"/>
        </w:rPr>
      </w:pPr>
    </w:p>
    <w:p w14:paraId="5313D25F" w14:textId="77777777" w:rsidR="00C46587" w:rsidRPr="007D5606" w:rsidRDefault="00C46587" w:rsidP="00982118">
      <w:pPr>
        <w:keepNext/>
        <w:rPr>
          <w:color w:val="000000" w:themeColor="text1"/>
          <w:u w:val="single"/>
        </w:rPr>
      </w:pPr>
      <w:r w:rsidRPr="007D5606">
        <w:rPr>
          <w:color w:val="000000" w:themeColor="text1"/>
          <w:u w:val="single"/>
        </w:rPr>
        <w:t xml:space="preserve">Haittavaikutustaulukko </w:t>
      </w:r>
    </w:p>
    <w:p w14:paraId="3A7A703C" w14:textId="77777777" w:rsidR="00C46587" w:rsidRPr="007D5606" w:rsidRDefault="00C46587" w:rsidP="00DC3A99">
      <w:pPr>
        <w:keepNext/>
        <w:rPr>
          <w:color w:val="000000" w:themeColor="text1"/>
        </w:rPr>
      </w:pPr>
    </w:p>
    <w:p w14:paraId="063092F4" w14:textId="77777777" w:rsidR="00C46587" w:rsidRPr="007D5606" w:rsidRDefault="00C46587" w:rsidP="00982118">
      <w:pPr>
        <w:rPr>
          <w:color w:val="000000" w:themeColor="text1"/>
        </w:rPr>
      </w:pPr>
      <w:r w:rsidRPr="007D5606">
        <w:rPr>
          <w:color w:val="000000" w:themeColor="text1"/>
        </w:rPr>
        <w:t>Alla olevassa taulukossa </w:t>
      </w:r>
      <w:r w:rsidR="00F15A90" w:rsidRPr="007D5606">
        <w:rPr>
          <w:color w:val="000000" w:themeColor="text1"/>
        </w:rPr>
        <w:t>7</w:t>
      </w:r>
      <w:r w:rsidRPr="007D5606">
        <w:rPr>
          <w:color w:val="000000" w:themeColor="text1"/>
        </w:rPr>
        <w:t xml:space="preserve"> on lueteltu kliinisissä tutkimuksissa ja markkinoilletulon jälkeen esiin tulleet haittatapahtumat, ja ne on jaoteltu elinryhmittäin ja esiintyvyyden perusteella: hyvin yleiset (≥ 1/10); yleiset (≥ 1/100, &lt; 1/10); melko harvinaiset (≥ 1/1 000, &lt; 1/100); harvinaiset (≥ 1/10 000, &lt; 1/1 000) sekä tuntematon (koska saatavissa oleva tieto ei riitä esiintyvyyden arviointiin). Kunkin yleisyysluokan haittavaikutukset on esitetty vakavuuden mukaisessa järjestyksessä vakavimmasta haittavaikutuksesta alkaen. Eri käyttöaiheiden tiedoista on valittu suurin yleisyysluku. Elinjärjestelmäsarakkeessa oleva tähti (*) tarkoittaa, että kohdissa 4.3, 4.4 ja 4.8 on lisätietoa aiheesta. </w:t>
      </w:r>
    </w:p>
    <w:p w14:paraId="1082565D" w14:textId="77777777" w:rsidR="00CA2D0E" w:rsidRPr="007D5606" w:rsidRDefault="00CA2D0E" w:rsidP="00982118">
      <w:pPr>
        <w:rPr>
          <w:color w:val="000000" w:themeColor="text1"/>
        </w:rPr>
      </w:pPr>
    </w:p>
    <w:p w14:paraId="7337D857" w14:textId="77777777" w:rsidR="00C46587" w:rsidRPr="007D5606" w:rsidRDefault="00C46587" w:rsidP="00414E89">
      <w:pPr>
        <w:keepNext/>
        <w:keepLines/>
        <w:rPr>
          <w:b/>
          <w:color w:val="000000" w:themeColor="text1"/>
        </w:rPr>
      </w:pPr>
      <w:r w:rsidRPr="007D5606">
        <w:rPr>
          <w:b/>
          <w:color w:val="000000" w:themeColor="text1"/>
        </w:rPr>
        <w:lastRenderedPageBreak/>
        <w:t>Taulukko </w:t>
      </w:r>
      <w:r w:rsidR="00F15A90" w:rsidRPr="007D5606">
        <w:rPr>
          <w:b/>
          <w:color w:val="000000" w:themeColor="text1"/>
        </w:rPr>
        <w:t>7</w:t>
      </w:r>
      <w:r w:rsidRPr="007D5606">
        <w:rPr>
          <w:b/>
          <w:color w:val="000000" w:themeColor="text1"/>
        </w:rPr>
        <w:t>. Haittavaikutukset</w:t>
      </w:r>
    </w:p>
    <w:p w14:paraId="40738867" w14:textId="77777777" w:rsidR="00C46587" w:rsidRPr="007D5606" w:rsidRDefault="00C46587" w:rsidP="00414E89">
      <w:pPr>
        <w:keepNext/>
        <w:keepLines/>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6"/>
        <w:gridCol w:w="2401"/>
        <w:gridCol w:w="2758"/>
      </w:tblGrid>
      <w:tr w:rsidR="00CA2D0E" w:rsidRPr="007D5606" w14:paraId="0BD1EA5F" w14:textId="77777777" w:rsidTr="0095181C">
        <w:trPr>
          <w:cantSplit/>
          <w:tblHeader/>
        </w:trPr>
        <w:tc>
          <w:tcPr>
            <w:tcW w:w="2628" w:type="dxa"/>
            <w:tcBorders>
              <w:top w:val="single" w:sz="4" w:space="0" w:color="auto"/>
              <w:left w:val="single" w:sz="4" w:space="0" w:color="auto"/>
              <w:bottom w:val="single" w:sz="4" w:space="0" w:color="auto"/>
              <w:right w:val="single" w:sz="4" w:space="0" w:color="auto"/>
            </w:tcBorders>
            <w:hideMark/>
          </w:tcPr>
          <w:p w14:paraId="2B44A891" w14:textId="77777777" w:rsidR="00CA2D0E" w:rsidRPr="007D5606" w:rsidRDefault="00CA2D0E" w:rsidP="00414E89">
            <w:pPr>
              <w:keepNext/>
              <w:keepLines/>
              <w:jc w:val="center"/>
              <w:rPr>
                <w:b/>
                <w:color w:val="000000" w:themeColor="text1"/>
              </w:rPr>
            </w:pPr>
            <w:r w:rsidRPr="007D5606">
              <w:rPr>
                <w:b/>
                <w:color w:val="000000" w:themeColor="text1"/>
              </w:rPr>
              <w:t>Elinjärjestelmä</w:t>
            </w:r>
          </w:p>
        </w:tc>
        <w:tc>
          <w:tcPr>
            <w:tcW w:w="1621" w:type="dxa"/>
            <w:tcBorders>
              <w:top w:val="single" w:sz="4" w:space="0" w:color="auto"/>
              <w:left w:val="single" w:sz="4" w:space="0" w:color="auto"/>
              <w:bottom w:val="single" w:sz="4" w:space="0" w:color="auto"/>
              <w:right w:val="single" w:sz="4" w:space="0" w:color="auto"/>
            </w:tcBorders>
            <w:hideMark/>
          </w:tcPr>
          <w:p w14:paraId="040391A7" w14:textId="77777777" w:rsidR="00CA2D0E" w:rsidRPr="007D5606" w:rsidRDefault="00CA2D0E" w:rsidP="00414E89">
            <w:pPr>
              <w:keepNext/>
              <w:keepLines/>
              <w:jc w:val="center"/>
              <w:rPr>
                <w:b/>
                <w:color w:val="000000" w:themeColor="text1"/>
              </w:rPr>
            </w:pPr>
            <w:r w:rsidRPr="007D5606">
              <w:rPr>
                <w:b/>
                <w:color w:val="000000" w:themeColor="text1"/>
              </w:rPr>
              <w:t>Yleisyys</w:t>
            </w:r>
          </w:p>
        </w:tc>
        <w:tc>
          <w:tcPr>
            <w:tcW w:w="0" w:type="auto"/>
            <w:tcBorders>
              <w:top w:val="single" w:sz="4" w:space="0" w:color="auto"/>
              <w:left w:val="single" w:sz="4" w:space="0" w:color="auto"/>
              <w:bottom w:val="single" w:sz="4" w:space="0" w:color="auto"/>
              <w:right w:val="single" w:sz="4" w:space="0" w:color="auto"/>
            </w:tcBorders>
            <w:hideMark/>
          </w:tcPr>
          <w:p w14:paraId="17F77861" w14:textId="77777777" w:rsidR="00CA2D0E" w:rsidRPr="007D5606" w:rsidRDefault="00CA2D0E" w:rsidP="00414E89">
            <w:pPr>
              <w:keepNext/>
              <w:keepLines/>
              <w:jc w:val="center"/>
              <w:rPr>
                <w:b/>
                <w:color w:val="000000" w:themeColor="text1"/>
              </w:rPr>
            </w:pPr>
            <w:r w:rsidRPr="007D5606">
              <w:rPr>
                <w:b/>
                <w:color w:val="000000" w:themeColor="text1"/>
              </w:rPr>
              <w:t>Haittavaikutus</w:t>
            </w:r>
          </w:p>
        </w:tc>
      </w:tr>
      <w:tr w:rsidR="00CA2D0E" w:rsidRPr="007D5606" w14:paraId="2DA7CE63"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0F18FCC8" w14:textId="77777777" w:rsidR="00CA2D0E" w:rsidRPr="007D5606" w:rsidRDefault="00CA2D0E" w:rsidP="00414E89">
            <w:pPr>
              <w:keepNext/>
              <w:keepLines/>
              <w:rPr>
                <w:color w:val="000000" w:themeColor="text1"/>
              </w:rPr>
            </w:pPr>
            <w:r w:rsidRPr="007D5606">
              <w:rPr>
                <w:color w:val="000000" w:themeColor="text1"/>
              </w:rPr>
              <w:t>Infektiot*</w:t>
            </w:r>
          </w:p>
        </w:tc>
        <w:tc>
          <w:tcPr>
            <w:tcW w:w="1621" w:type="dxa"/>
            <w:tcBorders>
              <w:top w:val="single" w:sz="4" w:space="0" w:color="auto"/>
              <w:left w:val="single" w:sz="4" w:space="0" w:color="auto"/>
              <w:right w:val="single" w:sz="4" w:space="0" w:color="auto"/>
            </w:tcBorders>
          </w:tcPr>
          <w:p w14:paraId="4CA635F5" w14:textId="77777777" w:rsidR="00CA2D0E" w:rsidRPr="007D5606" w:rsidRDefault="00CA2D0E" w:rsidP="00414E89">
            <w:pPr>
              <w:keepNext/>
              <w:keepLines/>
              <w:rPr>
                <w:color w:val="000000" w:themeColor="text1"/>
              </w:rPr>
            </w:pPr>
            <w:r w:rsidRPr="007D5606">
              <w:rPr>
                <w:color w:val="000000" w:themeColor="text1"/>
              </w:rPr>
              <w:t>Hyvin yleiset</w:t>
            </w:r>
          </w:p>
          <w:p w14:paraId="1F70E5C7" w14:textId="77777777" w:rsidR="00CA2D0E" w:rsidRPr="007D5606" w:rsidRDefault="00CA2D0E" w:rsidP="00414E89">
            <w:pPr>
              <w:keepNext/>
              <w:keepLines/>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492BBABD" w14:textId="77777777" w:rsidR="00CA2D0E" w:rsidRPr="007D5606" w:rsidRDefault="00CA2D0E" w:rsidP="00414E89">
            <w:pPr>
              <w:keepNext/>
              <w:keepLines/>
              <w:rPr>
                <w:color w:val="000000" w:themeColor="text1"/>
              </w:rPr>
            </w:pPr>
            <w:r w:rsidRPr="007D5606">
              <w:rPr>
                <w:color w:val="000000" w:themeColor="text1"/>
              </w:rPr>
              <w:t>Hengitystieinfektiot (mm. ylä- ja alahengitystieinfektiot, keuhkokuume, sinuiitti, nielutulehdus, nenänielutulehdus ja herpesviruspneumonia)</w:t>
            </w:r>
          </w:p>
        </w:tc>
      </w:tr>
      <w:tr w:rsidR="00CA2D0E" w:rsidRPr="007D5606" w14:paraId="55EFA02D" w14:textId="77777777" w:rsidTr="0095181C">
        <w:trPr>
          <w:cantSplit/>
        </w:trPr>
        <w:tc>
          <w:tcPr>
            <w:tcW w:w="2628" w:type="dxa"/>
            <w:vMerge/>
            <w:tcBorders>
              <w:left w:val="single" w:sz="4" w:space="0" w:color="auto"/>
              <w:right w:val="single" w:sz="4" w:space="0" w:color="auto"/>
            </w:tcBorders>
          </w:tcPr>
          <w:p w14:paraId="19A56AC2" w14:textId="77777777" w:rsidR="00CA2D0E" w:rsidRPr="007D5606" w:rsidRDefault="00CA2D0E" w:rsidP="00414E89">
            <w:pPr>
              <w:keepNext/>
              <w:keepLines/>
              <w:rPr>
                <w:color w:val="000000" w:themeColor="text1"/>
              </w:rPr>
            </w:pPr>
          </w:p>
        </w:tc>
        <w:tc>
          <w:tcPr>
            <w:tcW w:w="1621" w:type="dxa"/>
            <w:tcBorders>
              <w:left w:val="single" w:sz="4" w:space="0" w:color="auto"/>
              <w:right w:val="single" w:sz="4" w:space="0" w:color="auto"/>
            </w:tcBorders>
          </w:tcPr>
          <w:p w14:paraId="79FD5031" w14:textId="77777777" w:rsidR="00CA2D0E" w:rsidRPr="007D5606" w:rsidRDefault="00CA2D0E" w:rsidP="00414E89">
            <w:pPr>
              <w:keepNext/>
              <w:keepLines/>
              <w:rPr>
                <w:color w:val="000000" w:themeColor="text1"/>
              </w:rPr>
            </w:pPr>
            <w:r w:rsidRPr="007D5606">
              <w:rPr>
                <w:color w:val="000000" w:themeColor="text1"/>
              </w:rPr>
              <w:t>Yleiset</w:t>
            </w:r>
          </w:p>
          <w:p w14:paraId="05FA5F17" w14:textId="77777777" w:rsidR="00CA2D0E" w:rsidRPr="007D5606" w:rsidRDefault="00CA2D0E" w:rsidP="00414E89">
            <w:pPr>
              <w:keepNext/>
              <w:keepLines/>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711EAF6C" w14:textId="77777777" w:rsidR="00CA2D0E" w:rsidRPr="007D5606" w:rsidRDefault="00CA2D0E" w:rsidP="00414E89">
            <w:pPr>
              <w:keepNext/>
              <w:keepLines/>
              <w:rPr>
                <w:color w:val="000000" w:themeColor="text1"/>
              </w:rPr>
            </w:pPr>
            <w:r w:rsidRPr="007D5606">
              <w:rPr>
                <w:color w:val="000000" w:themeColor="text1"/>
              </w:rPr>
              <w:t xml:space="preserve">Systeemiset infektiot (mm. sepsis, kandidiaasi ja influenssa), </w:t>
            </w:r>
          </w:p>
          <w:p w14:paraId="413CB9AC" w14:textId="77777777" w:rsidR="00CA2D0E" w:rsidRPr="007D5606" w:rsidRDefault="00CA2D0E" w:rsidP="00414E89">
            <w:pPr>
              <w:keepNext/>
              <w:keepLines/>
              <w:rPr>
                <w:color w:val="000000" w:themeColor="text1"/>
              </w:rPr>
            </w:pPr>
            <w:r w:rsidRPr="007D5606">
              <w:rPr>
                <w:color w:val="000000" w:themeColor="text1"/>
              </w:rPr>
              <w:t xml:space="preserve">suolistoinfektiot (mm. virusperäinen gastroenteriitti), </w:t>
            </w:r>
          </w:p>
          <w:p w14:paraId="51ABC3A4" w14:textId="77777777" w:rsidR="00CA2D0E" w:rsidRPr="007D5606" w:rsidRDefault="00CA2D0E" w:rsidP="00414E89">
            <w:pPr>
              <w:keepNext/>
              <w:keepLines/>
              <w:rPr>
                <w:color w:val="000000" w:themeColor="text1"/>
              </w:rPr>
            </w:pPr>
            <w:r w:rsidRPr="007D5606">
              <w:rPr>
                <w:color w:val="000000" w:themeColor="text1"/>
              </w:rPr>
              <w:t xml:space="preserve">iho- ja pehmytkudosinfektiot (mm. paronykia, selluliitti, märkärupi, nekrotisoiva faskiitti ja vyöruusu), </w:t>
            </w:r>
          </w:p>
          <w:p w14:paraId="457D4158" w14:textId="77777777" w:rsidR="00CA2D0E" w:rsidRPr="007D5606" w:rsidRDefault="00CA2D0E" w:rsidP="00414E89">
            <w:pPr>
              <w:keepNext/>
              <w:keepLines/>
              <w:rPr>
                <w:color w:val="000000" w:themeColor="text1"/>
              </w:rPr>
            </w:pPr>
            <w:r w:rsidRPr="007D5606">
              <w:rPr>
                <w:color w:val="000000" w:themeColor="text1"/>
              </w:rPr>
              <w:t xml:space="preserve">korvatulehdukset, </w:t>
            </w:r>
          </w:p>
          <w:p w14:paraId="7140B3D8" w14:textId="77777777" w:rsidR="00CA2D0E" w:rsidRPr="007D5606" w:rsidRDefault="00CA2D0E" w:rsidP="00414E89">
            <w:pPr>
              <w:keepNext/>
              <w:keepLines/>
              <w:rPr>
                <w:color w:val="000000" w:themeColor="text1"/>
              </w:rPr>
            </w:pPr>
            <w:r w:rsidRPr="007D5606">
              <w:rPr>
                <w:color w:val="000000" w:themeColor="text1"/>
              </w:rPr>
              <w:t xml:space="preserve">suutulehdukset (mm. herpes simplex, huuliherpes ja hammasinfektiot), </w:t>
            </w:r>
          </w:p>
          <w:p w14:paraId="5A404E5E" w14:textId="77777777" w:rsidR="00CA2D0E" w:rsidRPr="007D5606" w:rsidRDefault="00CA2D0E" w:rsidP="00414E89">
            <w:pPr>
              <w:keepNext/>
              <w:keepLines/>
              <w:rPr>
                <w:color w:val="000000" w:themeColor="text1"/>
              </w:rPr>
            </w:pPr>
            <w:r w:rsidRPr="007D5606">
              <w:rPr>
                <w:color w:val="000000" w:themeColor="text1"/>
              </w:rPr>
              <w:t xml:space="preserve">sukuelininfektiot (mm. vulvovaginan sieni-infektiot), </w:t>
            </w:r>
          </w:p>
          <w:p w14:paraId="700B5160" w14:textId="77777777" w:rsidR="00CA2D0E" w:rsidRPr="007D5606" w:rsidRDefault="00CA2D0E" w:rsidP="00414E89">
            <w:pPr>
              <w:keepNext/>
              <w:keepLines/>
              <w:rPr>
                <w:color w:val="000000" w:themeColor="text1"/>
              </w:rPr>
            </w:pPr>
            <w:r w:rsidRPr="007D5606">
              <w:rPr>
                <w:color w:val="000000" w:themeColor="text1"/>
              </w:rPr>
              <w:t xml:space="preserve">virtsatieinfektiot (mm. pyelonefriitti), </w:t>
            </w:r>
          </w:p>
          <w:p w14:paraId="7D3DB8EC" w14:textId="77777777" w:rsidR="00CA2D0E" w:rsidRPr="007D5606" w:rsidRDefault="00CA2D0E" w:rsidP="00414E89">
            <w:pPr>
              <w:keepNext/>
              <w:keepLines/>
              <w:rPr>
                <w:color w:val="000000" w:themeColor="text1"/>
              </w:rPr>
            </w:pPr>
            <w:r w:rsidRPr="007D5606">
              <w:rPr>
                <w:color w:val="000000" w:themeColor="text1"/>
              </w:rPr>
              <w:t xml:space="preserve">sieni-infektiot, </w:t>
            </w:r>
          </w:p>
          <w:p w14:paraId="43EC290D" w14:textId="77777777" w:rsidR="00CA2D0E" w:rsidRPr="007D5606" w:rsidDel="00955F88" w:rsidRDefault="00CA2D0E" w:rsidP="00414E89">
            <w:pPr>
              <w:keepNext/>
              <w:keepLines/>
              <w:rPr>
                <w:color w:val="000000" w:themeColor="text1"/>
              </w:rPr>
            </w:pPr>
            <w:r w:rsidRPr="007D5606">
              <w:rPr>
                <w:color w:val="000000" w:themeColor="text1"/>
              </w:rPr>
              <w:t>nivelinfektiot</w:t>
            </w:r>
          </w:p>
        </w:tc>
      </w:tr>
      <w:tr w:rsidR="00CA2D0E" w:rsidRPr="007D5606" w14:paraId="4E7AAEE4" w14:textId="77777777" w:rsidTr="0095181C">
        <w:trPr>
          <w:cantSplit/>
        </w:trPr>
        <w:tc>
          <w:tcPr>
            <w:tcW w:w="2628" w:type="dxa"/>
            <w:vMerge/>
            <w:tcBorders>
              <w:left w:val="single" w:sz="4" w:space="0" w:color="auto"/>
              <w:bottom w:val="single" w:sz="4" w:space="0" w:color="auto"/>
              <w:right w:val="single" w:sz="4" w:space="0" w:color="auto"/>
            </w:tcBorders>
          </w:tcPr>
          <w:p w14:paraId="64E0D0FC" w14:textId="77777777" w:rsidR="00CA2D0E" w:rsidRPr="007D5606" w:rsidRDefault="00CA2D0E" w:rsidP="009A3F04">
            <w:pPr>
              <w:rPr>
                <w:color w:val="000000" w:themeColor="text1"/>
              </w:rPr>
            </w:pPr>
          </w:p>
        </w:tc>
        <w:tc>
          <w:tcPr>
            <w:tcW w:w="1621" w:type="dxa"/>
            <w:tcBorders>
              <w:left w:val="single" w:sz="4" w:space="0" w:color="auto"/>
              <w:bottom w:val="single" w:sz="4" w:space="0" w:color="auto"/>
              <w:right w:val="single" w:sz="4" w:space="0" w:color="auto"/>
            </w:tcBorders>
          </w:tcPr>
          <w:p w14:paraId="1FBE504E" w14:textId="77777777" w:rsidR="00CA2D0E" w:rsidRPr="007D5606" w:rsidRDefault="00CA2D0E" w:rsidP="009A3F04">
            <w:pPr>
              <w:rPr>
                <w:color w:val="000000" w:themeColor="text1"/>
              </w:rPr>
            </w:pPr>
            <w:r w:rsidRPr="007D5606">
              <w:rPr>
                <w:color w:val="000000" w:themeColor="text1"/>
              </w:rPr>
              <w:t>Melko harvinaiset</w:t>
            </w:r>
          </w:p>
        </w:tc>
        <w:tc>
          <w:tcPr>
            <w:tcW w:w="0" w:type="auto"/>
            <w:tcBorders>
              <w:top w:val="single" w:sz="4" w:space="0" w:color="auto"/>
              <w:left w:val="single" w:sz="4" w:space="0" w:color="auto"/>
              <w:bottom w:val="single" w:sz="4" w:space="0" w:color="auto"/>
              <w:right w:val="single" w:sz="4" w:space="0" w:color="auto"/>
            </w:tcBorders>
          </w:tcPr>
          <w:p w14:paraId="631B845E" w14:textId="77777777" w:rsidR="00CA2D0E" w:rsidRPr="007D5606" w:rsidRDefault="00CA2D0E" w:rsidP="009A3F04">
            <w:pPr>
              <w:autoSpaceDE w:val="0"/>
              <w:autoSpaceDN w:val="0"/>
              <w:adjustRightInd w:val="0"/>
              <w:rPr>
                <w:color w:val="000000" w:themeColor="text1"/>
              </w:rPr>
            </w:pPr>
            <w:r w:rsidRPr="007D5606">
              <w:rPr>
                <w:color w:val="000000" w:themeColor="text1"/>
              </w:rPr>
              <w:t>Hermostoinfektiot (mm. virusmeningiitti),</w:t>
            </w:r>
          </w:p>
          <w:p w14:paraId="31B207A8" w14:textId="77777777" w:rsidR="00CA2D0E" w:rsidRPr="007D5606" w:rsidRDefault="00CA2D0E" w:rsidP="009A3F04">
            <w:pPr>
              <w:autoSpaceDE w:val="0"/>
              <w:autoSpaceDN w:val="0"/>
              <w:adjustRightInd w:val="0"/>
              <w:rPr>
                <w:color w:val="000000" w:themeColor="text1"/>
              </w:rPr>
            </w:pPr>
            <w:r w:rsidRPr="007D5606">
              <w:rPr>
                <w:color w:val="000000" w:themeColor="text1"/>
              </w:rPr>
              <w:t>opportunistiset infektiot ja tuberkuloosi (mm. koksidioidomykoosi, histoplasmoosi ja Mycobacterium avium -kompleksin aiheuttama infektio),</w:t>
            </w:r>
          </w:p>
          <w:p w14:paraId="15DC7507" w14:textId="77777777" w:rsidR="00CA2D0E" w:rsidRPr="007D5606" w:rsidRDefault="00CA2D0E" w:rsidP="009A3F04">
            <w:pPr>
              <w:autoSpaceDE w:val="0"/>
              <w:autoSpaceDN w:val="0"/>
              <w:adjustRightInd w:val="0"/>
              <w:rPr>
                <w:color w:val="000000" w:themeColor="text1"/>
              </w:rPr>
            </w:pPr>
            <w:r w:rsidRPr="007D5606">
              <w:rPr>
                <w:color w:val="000000" w:themeColor="text1"/>
              </w:rPr>
              <w:t>bakteeriperäiset infektiot,</w:t>
            </w:r>
          </w:p>
          <w:p w14:paraId="45823B79" w14:textId="77777777" w:rsidR="00CA2D0E" w:rsidRPr="007D5606" w:rsidRDefault="00CA2D0E" w:rsidP="009A3F04">
            <w:pPr>
              <w:autoSpaceDE w:val="0"/>
              <w:autoSpaceDN w:val="0"/>
              <w:adjustRightInd w:val="0"/>
              <w:rPr>
                <w:color w:val="000000" w:themeColor="text1"/>
              </w:rPr>
            </w:pPr>
            <w:r w:rsidRPr="007D5606">
              <w:rPr>
                <w:color w:val="000000" w:themeColor="text1"/>
              </w:rPr>
              <w:t>silmäinfektiot,</w:t>
            </w:r>
          </w:p>
          <w:p w14:paraId="3030780F" w14:textId="77777777" w:rsidR="00CA2D0E" w:rsidRPr="007D5606" w:rsidDel="00955F88" w:rsidRDefault="00CA2D0E" w:rsidP="00414E89">
            <w:pPr>
              <w:rPr>
                <w:color w:val="000000" w:themeColor="text1"/>
              </w:rPr>
            </w:pPr>
            <w:r w:rsidRPr="007D5606">
              <w:rPr>
                <w:color w:val="000000" w:themeColor="text1"/>
              </w:rPr>
              <w:t>divertikuliitti</w:t>
            </w:r>
            <w:r w:rsidRPr="007D5606">
              <w:rPr>
                <w:color w:val="000000" w:themeColor="text1"/>
                <w:vertAlign w:val="superscript"/>
              </w:rPr>
              <w:t>1</w:t>
            </w:r>
          </w:p>
        </w:tc>
      </w:tr>
      <w:tr w:rsidR="00CA2D0E" w:rsidRPr="007D5606" w14:paraId="36B473AE"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539439B1" w14:textId="77777777" w:rsidR="00CA2D0E" w:rsidRPr="007D5606" w:rsidRDefault="00CA2D0E" w:rsidP="009A3F04">
            <w:pPr>
              <w:rPr>
                <w:color w:val="000000" w:themeColor="text1"/>
              </w:rPr>
            </w:pPr>
            <w:r w:rsidRPr="007D5606">
              <w:rPr>
                <w:color w:val="000000" w:themeColor="text1"/>
              </w:rPr>
              <w:t>Hyvän- ja pahanlaatuiset kasvaimet (mukaan lukien kystat ja polyypit)*</w:t>
            </w:r>
          </w:p>
        </w:tc>
        <w:tc>
          <w:tcPr>
            <w:tcW w:w="1621" w:type="dxa"/>
            <w:tcBorders>
              <w:top w:val="single" w:sz="4" w:space="0" w:color="auto"/>
              <w:left w:val="single" w:sz="4" w:space="0" w:color="auto"/>
              <w:bottom w:val="single" w:sz="4" w:space="0" w:color="auto"/>
              <w:right w:val="single" w:sz="4" w:space="0" w:color="auto"/>
            </w:tcBorders>
          </w:tcPr>
          <w:p w14:paraId="78762579" w14:textId="77777777" w:rsidR="00CA2D0E" w:rsidRPr="007D5606" w:rsidRDefault="00CA2D0E" w:rsidP="009A3F04">
            <w:pPr>
              <w:rPr>
                <w:color w:val="000000" w:themeColor="text1"/>
              </w:rPr>
            </w:pPr>
            <w:r w:rsidRPr="007D5606">
              <w:rPr>
                <w:color w:val="000000" w:themeColor="text1"/>
              </w:rPr>
              <w:t>Yleiset</w:t>
            </w:r>
          </w:p>
          <w:p w14:paraId="67887B8E" w14:textId="77777777" w:rsidR="00CA2D0E" w:rsidRPr="007D5606" w:rsidRDefault="00CA2D0E" w:rsidP="009A3F04">
            <w:pPr>
              <w:rPr>
                <w:color w:val="000000" w:themeColor="text1"/>
              </w:rPr>
            </w:pPr>
          </w:p>
        </w:tc>
        <w:tc>
          <w:tcPr>
            <w:tcW w:w="0" w:type="auto"/>
            <w:tcBorders>
              <w:top w:val="single" w:sz="4" w:space="0" w:color="auto"/>
              <w:left w:val="single" w:sz="4" w:space="0" w:color="auto"/>
              <w:right w:val="single" w:sz="4" w:space="0" w:color="auto"/>
            </w:tcBorders>
          </w:tcPr>
          <w:p w14:paraId="79F8E64D" w14:textId="77777777" w:rsidR="00CA2D0E" w:rsidRPr="007D5606" w:rsidRDefault="00CA2D0E" w:rsidP="009A3F04">
            <w:pPr>
              <w:rPr>
                <w:color w:val="000000" w:themeColor="text1"/>
              </w:rPr>
            </w:pPr>
            <w:r w:rsidRPr="007D5606">
              <w:rPr>
                <w:color w:val="000000" w:themeColor="text1"/>
              </w:rPr>
              <w:t>Ei-melanoomatyyppiset ihosyövät (mm. tyvisolusyöpä ja okasolusyöpä),</w:t>
            </w:r>
          </w:p>
          <w:p w14:paraId="5CA81181" w14:textId="77777777" w:rsidR="00CA2D0E" w:rsidRPr="007D5606" w:rsidRDefault="00CA2D0E" w:rsidP="00414E89">
            <w:pPr>
              <w:rPr>
                <w:color w:val="000000" w:themeColor="text1"/>
              </w:rPr>
            </w:pPr>
            <w:r w:rsidRPr="007D5606">
              <w:rPr>
                <w:color w:val="000000" w:themeColor="text1"/>
              </w:rPr>
              <w:t>hyvänlaatuiset kasvaimet</w:t>
            </w:r>
          </w:p>
        </w:tc>
      </w:tr>
      <w:tr w:rsidR="00CA2D0E" w:rsidRPr="007D5606" w14:paraId="7C694E1E" w14:textId="77777777" w:rsidTr="0095181C">
        <w:trPr>
          <w:cantSplit/>
        </w:trPr>
        <w:tc>
          <w:tcPr>
            <w:tcW w:w="2628" w:type="dxa"/>
            <w:vMerge/>
            <w:tcBorders>
              <w:left w:val="single" w:sz="4" w:space="0" w:color="auto"/>
              <w:right w:val="single" w:sz="4" w:space="0" w:color="auto"/>
            </w:tcBorders>
          </w:tcPr>
          <w:p w14:paraId="43C6B0AE"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3874CE37" w14:textId="77777777" w:rsidR="00CA2D0E" w:rsidRPr="007D5606" w:rsidRDefault="00CA2D0E" w:rsidP="009A3F04">
            <w:pPr>
              <w:rPr>
                <w:color w:val="000000" w:themeColor="text1"/>
              </w:rPr>
            </w:pPr>
            <w:r w:rsidRPr="007D5606">
              <w:rPr>
                <w:color w:val="000000" w:themeColor="text1"/>
              </w:rPr>
              <w:t>Melko harvinaiset</w:t>
            </w:r>
          </w:p>
        </w:tc>
        <w:tc>
          <w:tcPr>
            <w:tcW w:w="0" w:type="auto"/>
            <w:tcBorders>
              <w:left w:val="single" w:sz="4" w:space="0" w:color="auto"/>
              <w:right w:val="single" w:sz="4" w:space="0" w:color="auto"/>
            </w:tcBorders>
          </w:tcPr>
          <w:p w14:paraId="7417E700" w14:textId="77777777" w:rsidR="00CA2D0E" w:rsidRPr="007D5606" w:rsidRDefault="00CA2D0E" w:rsidP="009A3F04">
            <w:pPr>
              <w:rPr>
                <w:color w:val="000000" w:themeColor="text1"/>
              </w:rPr>
            </w:pPr>
            <w:r w:rsidRPr="007D5606">
              <w:rPr>
                <w:color w:val="000000" w:themeColor="text1"/>
              </w:rPr>
              <w:t>Lymfooma**,</w:t>
            </w:r>
          </w:p>
          <w:p w14:paraId="5405CEBB" w14:textId="77777777" w:rsidR="00CA2D0E" w:rsidRPr="007D5606" w:rsidRDefault="00CA2D0E" w:rsidP="009A3F04">
            <w:pPr>
              <w:rPr>
                <w:color w:val="000000" w:themeColor="text1"/>
              </w:rPr>
            </w:pPr>
            <w:r w:rsidRPr="007D5606">
              <w:rPr>
                <w:color w:val="000000" w:themeColor="text1"/>
              </w:rPr>
              <w:t>kiinteät kasvaimet (mm. rintasyöpä, keuhkokasvaimet ja kilpirauhaskasvaimet),</w:t>
            </w:r>
          </w:p>
          <w:p w14:paraId="7DD8ACC7" w14:textId="77777777" w:rsidR="00CA2D0E" w:rsidRPr="007D5606" w:rsidRDefault="00CA2D0E" w:rsidP="00414E89">
            <w:pPr>
              <w:rPr>
                <w:color w:val="000000" w:themeColor="text1"/>
              </w:rPr>
            </w:pPr>
            <w:r w:rsidRPr="007D5606">
              <w:rPr>
                <w:color w:val="000000" w:themeColor="text1"/>
              </w:rPr>
              <w:t>melanooma**</w:t>
            </w:r>
          </w:p>
        </w:tc>
      </w:tr>
      <w:tr w:rsidR="00CA2D0E" w:rsidRPr="007D5606" w14:paraId="5C0032B4" w14:textId="77777777" w:rsidTr="0095181C">
        <w:trPr>
          <w:cantSplit/>
        </w:trPr>
        <w:tc>
          <w:tcPr>
            <w:tcW w:w="2628" w:type="dxa"/>
            <w:vMerge/>
            <w:tcBorders>
              <w:left w:val="single" w:sz="4" w:space="0" w:color="auto"/>
              <w:right w:val="single" w:sz="4" w:space="0" w:color="auto"/>
            </w:tcBorders>
          </w:tcPr>
          <w:p w14:paraId="6EE6D09A"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27DD9FF4" w14:textId="77777777" w:rsidR="00CA2D0E" w:rsidRPr="007D5606" w:rsidRDefault="00CA2D0E" w:rsidP="009A3F04">
            <w:pPr>
              <w:rPr>
                <w:color w:val="000000" w:themeColor="text1"/>
              </w:rPr>
            </w:pPr>
            <w:r w:rsidRPr="007D5606">
              <w:rPr>
                <w:color w:val="000000" w:themeColor="text1"/>
              </w:rPr>
              <w:t>Harvinaiset</w:t>
            </w:r>
          </w:p>
        </w:tc>
        <w:tc>
          <w:tcPr>
            <w:tcW w:w="0" w:type="auto"/>
            <w:tcBorders>
              <w:left w:val="single" w:sz="4" w:space="0" w:color="auto"/>
              <w:right w:val="single" w:sz="4" w:space="0" w:color="auto"/>
            </w:tcBorders>
          </w:tcPr>
          <w:p w14:paraId="7C4E1ECA" w14:textId="77777777" w:rsidR="00CA2D0E" w:rsidRPr="007D5606" w:rsidRDefault="00CA2D0E" w:rsidP="00414E89">
            <w:pPr>
              <w:rPr>
                <w:color w:val="000000" w:themeColor="text1"/>
              </w:rPr>
            </w:pPr>
            <w:r w:rsidRPr="007D5606">
              <w:rPr>
                <w:color w:val="000000" w:themeColor="text1"/>
              </w:rPr>
              <w:t>Leukemia</w:t>
            </w:r>
            <w:r w:rsidRPr="007D5606">
              <w:rPr>
                <w:color w:val="000000" w:themeColor="text1"/>
                <w:vertAlign w:val="superscript"/>
              </w:rPr>
              <w:t>1</w:t>
            </w:r>
          </w:p>
        </w:tc>
      </w:tr>
      <w:tr w:rsidR="00CA2D0E" w:rsidRPr="007D5606" w14:paraId="35AEFE62" w14:textId="77777777" w:rsidTr="0095181C">
        <w:trPr>
          <w:cantSplit/>
        </w:trPr>
        <w:tc>
          <w:tcPr>
            <w:tcW w:w="2628" w:type="dxa"/>
            <w:vMerge/>
            <w:tcBorders>
              <w:left w:val="single" w:sz="4" w:space="0" w:color="auto"/>
              <w:bottom w:val="single" w:sz="4" w:space="0" w:color="auto"/>
              <w:right w:val="single" w:sz="4" w:space="0" w:color="auto"/>
            </w:tcBorders>
          </w:tcPr>
          <w:p w14:paraId="0EA5FF08"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11358F01" w14:textId="77777777" w:rsidR="00CA2D0E" w:rsidRPr="007D5606" w:rsidRDefault="00CA2D0E" w:rsidP="009A3F04">
            <w:pPr>
              <w:rPr>
                <w:color w:val="000000" w:themeColor="text1"/>
              </w:rPr>
            </w:pPr>
            <w:r w:rsidRPr="007D5606">
              <w:rPr>
                <w:color w:val="000000" w:themeColor="text1"/>
              </w:rPr>
              <w:t>Tuntematon</w:t>
            </w:r>
          </w:p>
        </w:tc>
        <w:tc>
          <w:tcPr>
            <w:tcW w:w="0" w:type="auto"/>
            <w:tcBorders>
              <w:left w:val="single" w:sz="4" w:space="0" w:color="auto"/>
              <w:bottom w:val="single" w:sz="4" w:space="0" w:color="auto"/>
              <w:right w:val="single" w:sz="4" w:space="0" w:color="auto"/>
            </w:tcBorders>
          </w:tcPr>
          <w:p w14:paraId="4EBBDC93" w14:textId="77777777" w:rsidR="00CA2D0E" w:rsidRPr="007D5606" w:rsidRDefault="00CA2D0E" w:rsidP="009A3F04">
            <w:pPr>
              <w:rPr>
                <w:color w:val="000000" w:themeColor="text1"/>
              </w:rPr>
            </w:pPr>
            <w:r w:rsidRPr="007D5606">
              <w:rPr>
                <w:color w:val="000000" w:themeColor="text1"/>
              </w:rPr>
              <w:t>Hepatospleeninen T</w:t>
            </w:r>
            <w:r w:rsidRPr="007D5606">
              <w:rPr>
                <w:color w:val="000000" w:themeColor="text1"/>
              </w:rPr>
              <w:noBreakHyphen/>
              <w:t>solulymfooma</w:t>
            </w:r>
            <w:r w:rsidRPr="007D5606">
              <w:rPr>
                <w:color w:val="000000" w:themeColor="text1"/>
                <w:vertAlign w:val="superscript"/>
              </w:rPr>
              <w:t>1</w:t>
            </w:r>
            <w:r w:rsidRPr="007D5606">
              <w:rPr>
                <w:color w:val="000000" w:themeColor="text1"/>
              </w:rPr>
              <w:t>,</w:t>
            </w:r>
          </w:p>
          <w:p w14:paraId="1809CA9F" w14:textId="77777777" w:rsidR="00CA2D0E" w:rsidRPr="007D5606" w:rsidRDefault="00CA2D0E" w:rsidP="00414E89">
            <w:pPr>
              <w:rPr>
                <w:color w:val="000000" w:themeColor="text1"/>
              </w:rPr>
            </w:pPr>
            <w:r w:rsidRPr="007D5606">
              <w:rPr>
                <w:color w:val="000000" w:themeColor="text1"/>
              </w:rPr>
              <w:t>merkelinsolukarsinooma (ihon neuroendokriininen karsinooma)</w:t>
            </w:r>
            <w:r w:rsidRPr="007D5606">
              <w:rPr>
                <w:color w:val="000000" w:themeColor="text1"/>
                <w:vertAlign w:val="superscript"/>
              </w:rPr>
              <w:t>1</w:t>
            </w:r>
            <w:r w:rsidR="00395DCF" w:rsidRPr="007D5606">
              <w:rPr>
                <w:color w:val="000000" w:themeColor="text1"/>
              </w:rPr>
              <w:t xml:space="preserve">, </w:t>
            </w:r>
          </w:p>
          <w:p w14:paraId="4AAEF9B9" w14:textId="77777777" w:rsidR="00395DCF" w:rsidRPr="007D5606" w:rsidRDefault="00395DCF" w:rsidP="00414E89">
            <w:pPr>
              <w:rPr>
                <w:color w:val="000000" w:themeColor="text1"/>
              </w:rPr>
            </w:pPr>
            <w:r w:rsidRPr="007D5606">
              <w:rPr>
                <w:color w:val="000000" w:themeColor="text1"/>
              </w:rPr>
              <w:t>Kaposin sarkooma</w:t>
            </w:r>
          </w:p>
        </w:tc>
      </w:tr>
      <w:tr w:rsidR="00CA2D0E" w:rsidRPr="007D5606" w14:paraId="593BBD7E"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1561B6B8" w14:textId="77777777" w:rsidR="00CA2D0E" w:rsidRPr="007D5606" w:rsidRDefault="00CA2D0E" w:rsidP="009A3F04">
            <w:pPr>
              <w:rPr>
                <w:color w:val="000000" w:themeColor="text1"/>
              </w:rPr>
            </w:pPr>
            <w:r w:rsidRPr="007D5606">
              <w:rPr>
                <w:color w:val="000000" w:themeColor="text1"/>
              </w:rPr>
              <w:t>Veri ja imukudos*</w:t>
            </w:r>
          </w:p>
        </w:tc>
        <w:tc>
          <w:tcPr>
            <w:tcW w:w="1621" w:type="dxa"/>
            <w:tcBorders>
              <w:top w:val="single" w:sz="4" w:space="0" w:color="auto"/>
              <w:left w:val="single" w:sz="4" w:space="0" w:color="auto"/>
              <w:bottom w:val="single" w:sz="4" w:space="0" w:color="auto"/>
              <w:right w:val="single" w:sz="4" w:space="0" w:color="auto"/>
            </w:tcBorders>
          </w:tcPr>
          <w:p w14:paraId="60AB5E66" w14:textId="77777777" w:rsidR="00CA2D0E" w:rsidRPr="007D5606" w:rsidRDefault="00CA2D0E" w:rsidP="009A3F04">
            <w:pPr>
              <w:rPr>
                <w:color w:val="000000" w:themeColor="text1"/>
              </w:rPr>
            </w:pPr>
            <w:r w:rsidRPr="007D5606">
              <w:rPr>
                <w:color w:val="000000" w:themeColor="text1"/>
              </w:rPr>
              <w:t>Hyvin yleiset</w:t>
            </w:r>
          </w:p>
          <w:p w14:paraId="295159AE" w14:textId="77777777" w:rsidR="00CA2D0E" w:rsidRPr="007D5606" w:rsidRDefault="00CA2D0E" w:rsidP="009A3F04">
            <w:pPr>
              <w:rPr>
                <w:color w:val="000000" w:themeColor="text1"/>
              </w:rPr>
            </w:pPr>
          </w:p>
        </w:tc>
        <w:tc>
          <w:tcPr>
            <w:tcW w:w="0" w:type="auto"/>
            <w:tcBorders>
              <w:top w:val="single" w:sz="4" w:space="0" w:color="auto"/>
              <w:left w:val="single" w:sz="4" w:space="0" w:color="auto"/>
              <w:right w:val="single" w:sz="4" w:space="0" w:color="auto"/>
            </w:tcBorders>
          </w:tcPr>
          <w:p w14:paraId="30EA2DE5" w14:textId="77777777" w:rsidR="00CA2D0E" w:rsidRPr="007D5606" w:rsidRDefault="00CA2D0E" w:rsidP="009A3F04">
            <w:pPr>
              <w:autoSpaceDE w:val="0"/>
              <w:autoSpaceDN w:val="0"/>
              <w:adjustRightInd w:val="0"/>
              <w:rPr>
                <w:color w:val="000000" w:themeColor="text1"/>
              </w:rPr>
            </w:pPr>
            <w:r w:rsidRPr="007D5606">
              <w:rPr>
                <w:color w:val="000000" w:themeColor="text1"/>
              </w:rPr>
              <w:t>Leukopenia (mm. neutropenia ja agranulosytoosi),</w:t>
            </w:r>
          </w:p>
          <w:p w14:paraId="22EF812F" w14:textId="77777777" w:rsidR="00CA2D0E" w:rsidRPr="007D5606" w:rsidRDefault="00CA2D0E" w:rsidP="00414E89">
            <w:pPr>
              <w:rPr>
                <w:color w:val="000000" w:themeColor="text1"/>
              </w:rPr>
            </w:pPr>
            <w:r w:rsidRPr="007D5606">
              <w:rPr>
                <w:color w:val="000000" w:themeColor="text1"/>
              </w:rPr>
              <w:t>anemia</w:t>
            </w:r>
          </w:p>
        </w:tc>
      </w:tr>
      <w:tr w:rsidR="00CA2D0E" w:rsidRPr="007D5606" w14:paraId="4900CEFC" w14:textId="77777777" w:rsidTr="0095181C">
        <w:trPr>
          <w:cantSplit/>
        </w:trPr>
        <w:tc>
          <w:tcPr>
            <w:tcW w:w="2628" w:type="dxa"/>
            <w:vMerge/>
            <w:tcBorders>
              <w:left w:val="single" w:sz="4" w:space="0" w:color="auto"/>
              <w:right w:val="single" w:sz="4" w:space="0" w:color="auto"/>
            </w:tcBorders>
          </w:tcPr>
          <w:p w14:paraId="63E1674F"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945280D" w14:textId="77777777" w:rsidR="00CA2D0E" w:rsidRPr="007D5606" w:rsidRDefault="00CA2D0E" w:rsidP="009A3F04">
            <w:pPr>
              <w:rPr>
                <w:color w:val="000000" w:themeColor="text1"/>
              </w:rPr>
            </w:pPr>
            <w:r w:rsidRPr="007D5606">
              <w:rPr>
                <w:color w:val="000000" w:themeColor="text1"/>
              </w:rPr>
              <w:t>Yleiset</w:t>
            </w:r>
          </w:p>
          <w:p w14:paraId="4D1E5935" w14:textId="77777777" w:rsidR="00CA2D0E" w:rsidRPr="007D5606" w:rsidRDefault="00CA2D0E" w:rsidP="009A3F04">
            <w:pPr>
              <w:rPr>
                <w:color w:val="000000" w:themeColor="text1"/>
              </w:rPr>
            </w:pPr>
          </w:p>
        </w:tc>
        <w:tc>
          <w:tcPr>
            <w:tcW w:w="0" w:type="auto"/>
            <w:tcBorders>
              <w:left w:val="single" w:sz="4" w:space="0" w:color="auto"/>
              <w:right w:val="single" w:sz="4" w:space="0" w:color="auto"/>
            </w:tcBorders>
          </w:tcPr>
          <w:p w14:paraId="205121F8" w14:textId="77777777" w:rsidR="00CA2D0E" w:rsidRPr="007D5606" w:rsidRDefault="00CA2D0E" w:rsidP="009A3F04">
            <w:pPr>
              <w:autoSpaceDE w:val="0"/>
              <w:autoSpaceDN w:val="0"/>
              <w:adjustRightInd w:val="0"/>
              <w:rPr>
                <w:color w:val="000000" w:themeColor="text1"/>
              </w:rPr>
            </w:pPr>
            <w:r w:rsidRPr="007D5606">
              <w:rPr>
                <w:color w:val="000000" w:themeColor="text1"/>
              </w:rPr>
              <w:t>Leukosytoosi,</w:t>
            </w:r>
          </w:p>
          <w:p w14:paraId="6390E728" w14:textId="77777777" w:rsidR="00CA2D0E" w:rsidRPr="007D5606" w:rsidDel="00437FA1" w:rsidRDefault="00CA2D0E" w:rsidP="00414E89">
            <w:pPr>
              <w:rPr>
                <w:color w:val="000000" w:themeColor="text1"/>
              </w:rPr>
            </w:pPr>
            <w:r w:rsidRPr="007D5606">
              <w:rPr>
                <w:color w:val="000000" w:themeColor="text1"/>
              </w:rPr>
              <w:t>trombosytopenia</w:t>
            </w:r>
          </w:p>
        </w:tc>
      </w:tr>
      <w:tr w:rsidR="00CA2D0E" w:rsidRPr="007D5606" w14:paraId="42071A74" w14:textId="77777777" w:rsidTr="0095181C">
        <w:trPr>
          <w:cantSplit/>
        </w:trPr>
        <w:tc>
          <w:tcPr>
            <w:tcW w:w="2628" w:type="dxa"/>
            <w:vMerge/>
            <w:tcBorders>
              <w:left w:val="single" w:sz="4" w:space="0" w:color="auto"/>
              <w:right w:val="single" w:sz="4" w:space="0" w:color="auto"/>
            </w:tcBorders>
          </w:tcPr>
          <w:p w14:paraId="3F117123"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1B2E3285" w14:textId="77777777" w:rsidR="00CA2D0E" w:rsidRPr="007D5606" w:rsidRDefault="00CA2D0E" w:rsidP="00414E89">
            <w:pPr>
              <w:rPr>
                <w:color w:val="000000" w:themeColor="text1"/>
              </w:rPr>
            </w:pPr>
            <w:r w:rsidRPr="007D5606">
              <w:rPr>
                <w:color w:val="000000" w:themeColor="text1"/>
              </w:rPr>
              <w:t>Melko harvinaiset</w:t>
            </w:r>
          </w:p>
        </w:tc>
        <w:tc>
          <w:tcPr>
            <w:tcW w:w="0" w:type="auto"/>
            <w:tcBorders>
              <w:left w:val="single" w:sz="4" w:space="0" w:color="auto"/>
              <w:right w:val="single" w:sz="4" w:space="0" w:color="auto"/>
            </w:tcBorders>
          </w:tcPr>
          <w:p w14:paraId="5654D3E2" w14:textId="77777777" w:rsidR="00CA2D0E" w:rsidRPr="007D5606" w:rsidRDefault="00CA2D0E" w:rsidP="009A3F04">
            <w:pPr>
              <w:rPr>
                <w:color w:val="000000" w:themeColor="text1"/>
              </w:rPr>
            </w:pPr>
            <w:r w:rsidRPr="007D5606">
              <w:rPr>
                <w:color w:val="000000" w:themeColor="text1"/>
              </w:rPr>
              <w:t>Idiopaattinen trombosytopeeninen purppura</w:t>
            </w:r>
          </w:p>
          <w:p w14:paraId="0F516E74" w14:textId="77777777" w:rsidR="00CA2D0E" w:rsidRPr="007D5606" w:rsidDel="00437FA1" w:rsidRDefault="00CA2D0E" w:rsidP="009A3F04">
            <w:pPr>
              <w:autoSpaceDE w:val="0"/>
              <w:autoSpaceDN w:val="0"/>
              <w:adjustRightInd w:val="0"/>
              <w:rPr>
                <w:color w:val="000000" w:themeColor="text1"/>
              </w:rPr>
            </w:pPr>
          </w:p>
        </w:tc>
      </w:tr>
      <w:tr w:rsidR="00CA2D0E" w:rsidRPr="007D5606" w14:paraId="10E7EFE7" w14:textId="77777777" w:rsidTr="0095181C">
        <w:trPr>
          <w:cantSplit/>
        </w:trPr>
        <w:tc>
          <w:tcPr>
            <w:tcW w:w="2628" w:type="dxa"/>
            <w:vMerge/>
            <w:tcBorders>
              <w:left w:val="single" w:sz="4" w:space="0" w:color="auto"/>
              <w:bottom w:val="single" w:sz="4" w:space="0" w:color="auto"/>
              <w:right w:val="single" w:sz="4" w:space="0" w:color="auto"/>
            </w:tcBorders>
          </w:tcPr>
          <w:p w14:paraId="258EA477"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C483847" w14:textId="77777777" w:rsidR="00CA2D0E" w:rsidRPr="007D5606" w:rsidRDefault="00CA2D0E" w:rsidP="00414E89">
            <w:pPr>
              <w:rPr>
                <w:color w:val="000000" w:themeColor="text1"/>
              </w:rPr>
            </w:pPr>
            <w:r w:rsidRPr="007D5606">
              <w:rPr>
                <w:color w:val="000000" w:themeColor="text1"/>
              </w:rPr>
              <w:t>Harvinaiset</w:t>
            </w:r>
          </w:p>
        </w:tc>
        <w:tc>
          <w:tcPr>
            <w:tcW w:w="0" w:type="auto"/>
            <w:tcBorders>
              <w:left w:val="single" w:sz="4" w:space="0" w:color="auto"/>
              <w:bottom w:val="single" w:sz="4" w:space="0" w:color="auto"/>
              <w:right w:val="single" w:sz="4" w:space="0" w:color="auto"/>
            </w:tcBorders>
          </w:tcPr>
          <w:p w14:paraId="29A3EDD6" w14:textId="77777777" w:rsidR="00CA2D0E" w:rsidRPr="007D5606" w:rsidDel="00437FA1" w:rsidRDefault="00CA2D0E" w:rsidP="009A3F04">
            <w:pPr>
              <w:autoSpaceDE w:val="0"/>
              <w:autoSpaceDN w:val="0"/>
              <w:adjustRightInd w:val="0"/>
              <w:rPr>
                <w:color w:val="000000" w:themeColor="text1"/>
              </w:rPr>
            </w:pPr>
            <w:r w:rsidRPr="007D5606">
              <w:rPr>
                <w:color w:val="000000" w:themeColor="text1"/>
              </w:rPr>
              <w:t>Pansytopenia</w:t>
            </w:r>
          </w:p>
        </w:tc>
      </w:tr>
      <w:tr w:rsidR="00CA2D0E" w:rsidRPr="007D5606" w14:paraId="413E6051"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2CEB3D7F" w14:textId="77777777" w:rsidR="00CA2D0E" w:rsidRPr="007D5606" w:rsidRDefault="00CA2D0E" w:rsidP="009A3F04">
            <w:pPr>
              <w:rPr>
                <w:color w:val="000000" w:themeColor="text1"/>
              </w:rPr>
            </w:pPr>
            <w:r w:rsidRPr="007D5606">
              <w:rPr>
                <w:color w:val="000000" w:themeColor="text1"/>
              </w:rPr>
              <w:t>Immuunijärjestelmä*</w:t>
            </w:r>
          </w:p>
        </w:tc>
        <w:tc>
          <w:tcPr>
            <w:tcW w:w="1621" w:type="dxa"/>
            <w:tcBorders>
              <w:top w:val="single" w:sz="4" w:space="0" w:color="auto"/>
              <w:left w:val="single" w:sz="4" w:space="0" w:color="auto"/>
              <w:bottom w:val="single" w:sz="4" w:space="0" w:color="auto"/>
              <w:right w:val="single" w:sz="4" w:space="0" w:color="auto"/>
            </w:tcBorders>
          </w:tcPr>
          <w:p w14:paraId="57A2FD0A" w14:textId="77777777" w:rsidR="00CA2D0E" w:rsidRPr="007D5606" w:rsidRDefault="00CA2D0E" w:rsidP="009A3F04">
            <w:pPr>
              <w:rPr>
                <w:color w:val="000000" w:themeColor="text1"/>
              </w:rPr>
            </w:pPr>
            <w:r w:rsidRPr="007D5606">
              <w:rPr>
                <w:color w:val="000000" w:themeColor="text1"/>
              </w:rPr>
              <w:t>Yleiset</w:t>
            </w:r>
          </w:p>
          <w:p w14:paraId="22D2428D" w14:textId="77777777" w:rsidR="00CA2D0E" w:rsidRPr="007D5606" w:rsidRDefault="00CA2D0E" w:rsidP="009A3F04">
            <w:pPr>
              <w:rPr>
                <w:color w:val="000000" w:themeColor="text1"/>
              </w:rPr>
            </w:pPr>
          </w:p>
        </w:tc>
        <w:tc>
          <w:tcPr>
            <w:tcW w:w="0" w:type="auto"/>
            <w:tcBorders>
              <w:top w:val="single" w:sz="4" w:space="0" w:color="auto"/>
              <w:left w:val="single" w:sz="4" w:space="0" w:color="auto"/>
              <w:right w:val="single" w:sz="4" w:space="0" w:color="auto"/>
            </w:tcBorders>
          </w:tcPr>
          <w:p w14:paraId="774FCD7F" w14:textId="77777777" w:rsidR="00CA2D0E" w:rsidRPr="007D5606" w:rsidRDefault="00CA2D0E" w:rsidP="009A3F04">
            <w:pPr>
              <w:rPr>
                <w:color w:val="000000" w:themeColor="text1"/>
              </w:rPr>
            </w:pPr>
            <w:r w:rsidRPr="007D5606">
              <w:rPr>
                <w:color w:val="000000" w:themeColor="text1"/>
              </w:rPr>
              <w:t>Yliherkkyys,</w:t>
            </w:r>
          </w:p>
          <w:p w14:paraId="4B8B7CC5" w14:textId="77777777" w:rsidR="00CA2D0E" w:rsidRPr="007D5606" w:rsidRDefault="00CA2D0E" w:rsidP="00414E89">
            <w:pPr>
              <w:rPr>
                <w:color w:val="000000" w:themeColor="text1"/>
              </w:rPr>
            </w:pPr>
            <w:r w:rsidRPr="007D5606">
              <w:rPr>
                <w:color w:val="000000" w:themeColor="text1"/>
              </w:rPr>
              <w:t>allergiat (myös kausiallergiat)</w:t>
            </w:r>
          </w:p>
        </w:tc>
      </w:tr>
      <w:tr w:rsidR="00CA2D0E" w:rsidRPr="007D5606" w14:paraId="28971622" w14:textId="77777777" w:rsidTr="0095181C">
        <w:trPr>
          <w:cantSplit/>
        </w:trPr>
        <w:tc>
          <w:tcPr>
            <w:tcW w:w="2628" w:type="dxa"/>
            <w:vMerge/>
            <w:tcBorders>
              <w:left w:val="single" w:sz="4" w:space="0" w:color="auto"/>
              <w:right w:val="single" w:sz="4" w:space="0" w:color="auto"/>
            </w:tcBorders>
          </w:tcPr>
          <w:p w14:paraId="1101D999"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0F0571B7" w14:textId="77777777" w:rsidR="00CA2D0E" w:rsidRPr="007D5606" w:rsidRDefault="00CA2D0E" w:rsidP="00414E89">
            <w:pPr>
              <w:rPr>
                <w:color w:val="000000" w:themeColor="text1"/>
              </w:rPr>
            </w:pPr>
            <w:r w:rsidRPr="007D5606">
              <w:rPr>
                <w:color w:val="000000" w:themeColor="text1"/>
              </w:rPr>
              <w:t>Melko harvinaiset</w:t>
            </w:r>
          </w:p>
        </w:tc>
        <w:tc>
          <w:tcPr>
            <w:tcW w:w="0" w:type="auto"/>
            <w:tcBorders>
              <w:left w:val="single" w:sz="4" w:space="0" w:color="auto"/>
              <w:right w:val="single" w:sz="4" w:space="0" w:color="auto"/>
            </w:tcBorders>
          </w:tcPr>
          <w:p w14:paraId="5EE8369F" w14:textId="77777777" w:rsidR="00CA2D0E" w:rsidRPr="007D5606" w:rsidRDefault="00CA2D0E" w:rsidP="009A3F04">
            <w:pPr>
              <w:rPr>
                <w:color w:val="000000" w:themeColor="text1"/>
              </w:rPr>
            </w:pPr>
            <w:r w:rsidRPr="007D5606">
              <w:rPr>
                <w:color w:val="000000" w:themeColor="text1"/>
              </w:rPr>
              <w:t>Sarkoidoosi</w:t>
            </w:r>
            <w:r w:rsidRPr="007D5606">
              <w:rPr>
                <w:color w:val="000000" w:themeColor="text1"/>
                <w:vertAlign w:val="superscript"/>
              </w:rPr>
              <w:t>1</w:t>
            </w:r>
            <w:r w:rsidRPr="007D5606">
              <w:rPr>
                <w:color w:val="000000" w:themeColor="text1"/>
              </w:rPr>
              <w:t>,</w:t>
            </w:r>
          </w:p>
          <w:p w14:paraId="0D8453FF" w14:textId="77777777" w:rsidR="00CA2D0E" w:rsidRPr="007D5606" w:rsidRDefault="00CA2D0E" w:rsidP="00414E89">
            <w:pPr>
              <w:rPr>
                <w:color w:val="000000" w:themeColor="text1"/>
              </w:rPr>
            </w:pPr>
            <w:r w:rsidRPr="007D5606">
              <w:rPr>
                <w:color w:val="000000" w:themeColor="text1"/>
              </w:rPr>
              <w:t>vaskuliitti</w:t>
            </w:r>
          </w:p>
        </w:tc>
      </w:tr>
      <w:tr w:rsidR="00CA2D0E" w:rsidRPr="007D5606" w14:paraId="31C4502C" w14:textId="77777777" w:rsidTr="0095181C">
        <w:trPr>
          <w:cantSplit/>
        </w:trPr>
        <w:tc>
          <w:tcPr>
            <w:tcW w:w="2628" w:type="dxa"/>
            <w:vMerge/>
            <w:tcBorders>
              <w:left w:val="single" w:sz="4" w:space="0" w:color="auto"/>
              <w:bottom w:val="single" w:sz="4" w:space="0" w:color="auto"/>
              <w:right w:val="single" w:sz="4" w:space="0" w:color="auto"/>
            </w:tcBorders>
          </w:tcPr>
          <w:p w14:paraId="4738EE8B"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E241C51" w14:textId="77777777" w:rsidR="00CA2D0E" w:rsidRPr="007D5606" w:rsidRDefault="00CA2D0E" w:rsidP="009A3F04">
            <w:pPr>
              <w:rPr>
                <w:color w:val="000000" w:themeColor="text1"/>
              </w:rPr>
            </w:pPr>
            <w:r w:rsidRPr="007D5606">
              <w:rPr>
                <w:color w:val="000000" w:themeColor="text1"/>
              </w:rPr>
              <w:t>Harvinaiset</w:t>
            </w:r>
          </w:p>
        </w:tc>
        <w:tc>
          <w:tcPr>
            <w:tcW w:w="0" w:type="auto"/>
            <w:tcBorders>
              <w:left w:val="single" w:sz="4" w:space="0" w:color="auto"/>
              <w:bottom w:val="single" w:sz="4" w:space="0" w:color="auto"/>
              <w:right w:val="single" w:sz="4" w:space="0" w:color="auto"/>
            </w:tcBorders>
          </w:tcPr>
          <w:p w14:paraId="7A5F36C0" w14:textId="77777777" w:rsidR="00CA2D0E" w:rsidRPr="007D5606" w:rsidRDefault="00CA2D0E" w:rsidP="00414E89">
            <w:pPr>
              <w:rPr>
                <w:color w:val="000000" w:themeColor="text1"/>
              </w:rPr>
            </w:pPr>
            <w:r w:rsidRPr="007D5606">
              <w:rPr>
                <w:color w:val="000000" w:themeColor="text1"/>
              </w:rPr>
              <w:t>Anafylaksia</w:t>
            </w:r>
            <w:r w:rsidRPr="007D5606">
              <w:rPr>
                <w:color w:val="000000" w:themeColor="text1"/>
                <w:vertAlign w:val="superscript"/>
              </w:rPr>
              <w:t>1</w:t>
            </w:r>
          </w:p>
        </w:tc>
      </w:tr>
      <w:tr w:rsidR="00CA2D0E" w:rsidRPr="007D5606" w14:paraId="4BCF4BB0"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53447B87" w14:textId="77777777" w:rsidR="00CA2D0E" w:rsidRPr="007D5606" w:rsidRDefault="00CA2D0E" w:rsidP="009A3F04">
            <w:pPr>
              <w:rPr>
                <w:color w:val="000000" w:themeColor="text1"/>
              </w:rPr>
            </w:pPr>
            <w:r w:rsidRPr="007D5606">
              <w:rPr>
                <w:color w:val="000000" w:themeColor="text1"/>
              </w:rPr>
              <w:t>Aineenvaihdunta ja ravitsemus</w:t>
            </w:r>
          </w:p>
        </w:tc>
        <w:tc>
          <w:tcPr>
            <w:tcW w:w="1621" w:type="dxa"/>
            <w:tcBorders>
              <w:top w:val="single" w:sz="4" w:space="0" w:color="auto"/>
              <w:left w:val="single" w:sz="4" w:space="0" w:color="auto"/>
              <w:bottom w:val="single" w:sz="4" w:space="0" w:color="auto"/>
              <w:right w:val="single" w:sz="4" w:space="0" w:color="auto"/>
            </w:tcBorders>
          </w:tcPr>
          <w:p w14:paraId="0543D831" w14:textId="77777777" w:rsidR="00CA2D0E" w:rsidRPr="007D5606" w:rsidRDefault="00CA2D0E" w:rsidP="00414E89">
            <w:pPr>
              <w:rPr>
                <w:color w:val="000000" w:themeColor="text1"/>
              </w:rPr>
            </w:pPr>
            <w:r w:rsidRPr="007D5606">
              <w:rPr>
                <w:color w:val="000000" w:themeColor="text1"/>
              </w:rPr>
              <w:t>Hyvin yleiset</w:t>
            </w:r>
          </w:p>
        </w:tc>
        <w:tc>
          <w:tcPr>
            <w:tcW w:w="0" w:type="auto"/>
            <w:tcBorders>
              <w:top w:val="single" w:sz="4" w:space="0" w:color="auto"/>
              <w:left w:val="single" w:sz="4" w:space="0" w:color="auto"/>
              <w:right w:val="single" w:sz="4" w:space="0" w:color="auto"/>
            </w:tcBorders>
          </w:tcPr>
          <w:p w14:paraId="16C983BB" w14:textId="77777777" w:rsidR="00CA2D0E" w:rsidRPr="007D5606" w:rsidRDefault="00CA2D0E" w:rsidP="00414E89">
            <w:pPr>
              <w:rPr>
                <w:color w:val="000000" w:themeColor="text1"/>
              </w:rPr>
            </w:pPr>
            <w:r w:rsidRPr="007D5606">
              <w:rPr>
                <w:color w:val="000000" w:themeColor="text1"/>
              </w:rPr>
              <w:t>Kohonneet rasva-arvot</w:t>
            </w:r>
          </w:p>
        </w:tc>
      </w:tr>
      <w:tr w:rsidR="00CA2D0E" w:rsidRPr="007D5606" w14:paraId="65B40984" w14:textId="77777777" w:rsidTr="0095181C">
        <w:trPr>
          <w:cantSplit/>
        </w:trPr>
        <w:tc>
          <w:tcPr>
            <w:tcW w:w="2628" w:type="dxa"/>
            <w:vMerge/>
            <w:tcBorders>
              <w:left w:val="single" w:sz="4" w:space="0" w:color="auto"/>
              <w:bottom w:val="single" w:sz="4" w:space="0" w:color="auto"/>
              <w:right w:val="single" w:sz="4" w:space="0" w:color="auto"/>
            </w:tcBorders>
          </w:tcPr>
          <w:p w14:paraId="6A9785F6"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1FB2534" w14:textId="77777777" w:rsidR="00CA2D0E" w:rsidRPr="007D5606" w:rsidRDefault="00CA2D0E" w:rsidP="009A3F04">
            <w:pPr>
              <w:rPr>
                <w:color w:val="000000" w:themeColor="text1"/>
              </w:rPr>
            </w:pPr>
            <w:r w:rsidRPr="007D5606">
              <w:rPr>
                <w:color w:val="000000" w:themeColor="text1"/>
              </w:rPr>
              <w:t>Yleiset</w:t>
            </w:r>
          </w:p>
        </w:tc>
        <w:tc>
          <w:tcPr>
            <w:tcW w:w="0" w:type="auto"/>
            <w:tcBorders>
              <w:left w:val="single" w:sz="4" w:space="0" w:color="auto"/>
              <w:bottom w:val="single" w:sz="4" w:space="0" w:color="auto"/>
              <w:right w:val="single" w:sz="4" w:space="0" w:color="auto"/>
            </w:tcBorders>
          </w:tcPr>
          <w:p w14:paraId="2ACF18E1" w14:textId="77777777" w:rsidR="00CA2D0E" w:rsidRPr="007D5606" w:rsidRDefault="00CA2D0E" w:rsidP="009A3F04">
            <w:pPr>
              <w:rPr>
                <w:color w:val="000000" w:themeColor="text1"/>
              </w:rPr>
            </w:pPr>
            <w:r w:rsidRPr="007D5606">
              <w:rPr>
                <w:color w:val="000000" w:themeColor="text1"/>
              </w:rPr>
              <w:t>Hypokalemia,</w:t>
            </w:r>
          </w:p>
          <w:p w14:paraId="65FA332C" w14:textId="77777777" w:rsidR="00CA2D0E" w:rsidRPr="007D5606" w:rsidRDefault="00CA2D0E" w:rsidP="009A3F04">
            <w:pPr>
              <w:rPr>
                <w:color w:val="000000" w:themeColor="text1"/>
              </w:rPr>
            </w:pPr>
            <w:r w:rsidRPr="007D5606">
              <w:rPr>
                <w:color w:val="000000" w:themeColor="text1"/>
              </w:rPr>
              <w:t>kohonneet virtsahappoarvot,</w:t>
            </w:r>
          </w:p>
          <w:p w14:paraId="4A8A0B1B" w14:textId="77777777" w:rsidR="00CA2D0E" w:rsidRPr="007D5606" w:rsidRDefault="00CA2D0E" w:rsidP="009A3F04">
            <w:pPr>
              <w:autoSpaceDE w:val="0"/>
              <w:autoSpaceDN w:val="0"/>
              <w:adjustRightInd w:val="0"/>
              <w:rPr>
                <w:color w:val="000000" w:themeColor="text1"/>
              </w:rPr>
            </w:pPr>
            <w:r w:rsidRPr="007D5606">
              <w:rPr>
                <w:color w:val="000000" w:themeColor="text1"/>
              </w:rPr>
              <w:t>poikkeavat veren natriumarvot,</w:t>
            </w:r>
          </w:p>
          <w:p w14:paraId="2CD8E8C5" w14:textId="77777777" w:rsidR="00CA2D0E" w:rsidRPr="007D5606" w:rsidRDefault="00CA2D0E" w:rsidP="009A3F04">
            <w:pPr>
              <w:autoSpaceDE w:val="0"/>
              <w:autoSpaceDN w:val="0"/>
              <w:adjustRightInd w:val="0"/>
              <w:rPr>
                <w:color w:val="000000" w:themeColor="text1"/>
              </w:rPr>
            </w:pPr>
            <w:r w:rsidRPr="007D5606">
              <w:rPr>
                <w:color w:val="000000" w:themeColor="text1"/>
              </w:rPr>
              <w:t>hypokalsemia,</w:t>
            </w:r>
          </w:p>
          <w:p w14:paraId="18669EDE" w14:textId="77777777" w:rsidR="00CA2D0E" w:rsidRPr="007D5606" w:rsidRDefault="00CA2D0E" w:rsidP="009A3F04">
            <w:pPr>
              <w:autoSpaceDE w:val="0"/>
              <w:autoSpaceDN w:val="0"/>
              <w:adjustRightInd w:val="0"/>
              <w:rPr>
                <w:color w:val="000000" w:themeColor="text1"/>
              </w:rPr>
            </w:pPr>
            <w:r w:rsidRPr="007D5606">
              <w:rPr>
                <w:color w:val="000000" w:themeColor="text1"/>
              </w:rPr>
              <w:t>hyperglykemia,</w:t>
            </w:r>
          </w:p>
          <w:p w14:paraId="33E96133" w14:textId="77777777" w:rsidR="00CA2D0E" w:rsidRPr="007D5606" w:rsidRDefault="00CA2D0E" w:rsidP="009A3F04">
            <w:pPr>
              <w:autoSpaceDE w:val="0"/>
              <w:autoSpaceDN w:val="0"/>
              <w:adjustRightInd w:val="0"/>
              <w:rPr>
                <w:color w:val="000000" w:themeColor="text1"/>
              </w:rPr>
            </w:pPr>
            <w:r w:rsidRPr="007D5606">
              <w:rPr>
                <w:color w:val="000000" w:themeColor="text1"/>
              </w:rPr>
              <w:t>hypofosfatemia,</w:t>
            </w:r>
          </w:p>
          <w:p w14:paraId="1B429DFF" w14:textId="77777777" w:rsidR="00CA2D0E" w:rsidRPr="007D5606" w:rsidDel="00437FA1" w:rsidRDefault="00CA2D0E" w:rsidP="00414E89">
            <w:pPr>
              <w:rPr>
                <w:color w:val="000000" w:themeColor="text1"/>
              </w:rPr>
            </w:pPr>
            <w:r w:rsidRPr="007D5606">
              <w:rPr>
                <w:color w:val="000000" w:themeColor="text1"/>
              </w:rPr>
              <w:t>nestehukka</w:t>
            </w:r>
          </w:p>
        </w:tc>
      </w:tr>
      <w:tr w:rsidR="00CA2D0E" w:rsidRPr="007D5606" w14:paraId="7B408413"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46DDEA8A" w14:textId="77777777" w:rsidR="00CA2D0E" w:rsidRPr="007D5606" w:rsidRDefault="00CA2D0E" w:rsidP="009A3F04">
            <w:pPr>
              <w:rPr>
                <w:color w:val="000000" w:themeColor="text1"/>
              </w:rPr>
            </w:pPr>
            <w:r w:rsidRPr="007D5606">
              <w:rPr>
                <w:color w:val="000000" w:themeColor="text1"/>
              </w:rPr>
              <w:t>Psyykkiset häiriöt</w:t>
            </w:r>
          </w:p>
        </w:tc>
        <w:tc>
          <w:tcPr>
            <w:tcW w:w="1621" w:type="dxa"/>
            <w:tcBorders>
              <w:top w:val="single" w:sz="4" w:space="0" w:color="auto"/>
              <w:left w:val="single" w:sz="4" w:space="0" w:color="auto"/>
              <w:bottom w:val="single" w:sz="4" w:space="0" w:color="auto"/>
              <w:right w:val="single" w:sz="4" w:space="0" w:color="auto"/>
            </w:tcBorders>
            <w:hideMark/>
          </w:tcPr>
          <w:p w14:paraId="4A7B84F4" w14:textId="77777777" w:rsidR="00CA2D0E" w:rsidRPr="007D5606" w:rsidRDefault="00CA2D0E" w:rsidP="009A3F04">
            <w:pPr>
              <w:rPr>
                <w:color w:val="000000" w:themeColor="text1"/>
              </w:rPr>
            </w:pPr>
            <w:r w:rsidRPr="007D5606">
              <w:rPr>
                <w:color w:val="000000" w:themeColor="text1"/>
              </w:rPr>
              <w:t>Yleiset</w:t>
            </w:r>
          </w:p>
        </w:tc>
        <w:tc>
          <w:tcPr>
            <w:tcW w:w="0" w:type="auto"/>
            <w:tcBorders>
              <w:top w:val="single" w:sz="4" w:space="0" w:color="auto"/>
              <w:left w:val="single" w:sz="4" w:space="0" w:color="auto"/>
              <w:bottom w:val="single" w:sz="4" w:space="0" w:color="auto"/>
              <w:right w:val="single" w:sz="4" w:space="0" w:color="auto"/>
            </w:tcBorders>
          </w:tcPr>
          <w:p w14:paraId="7FA84FCA" w14:textId="77777777" w:rsidR="00CA2D0E" w:rsidRPr="007D5606" w:rsidRDefault="00CA2D0E" w:rsidP="009A3F04">
            <w:pPr>
              <w:autoSpaceDE w:val="0"/>
              <w:autoSpaceDN w:val="0"/>
              <w:adjustRightInd w:val="0"/>
              <w:rPr>
                <w:color w:val="000000" w:themeColor="text1"/>
              </w:rPr>
            </w:pPr>
            <w:r w:rsidRPr="007D5606">
              <w:rPr>
                <w:color w:val="000000" w:themeColor="text1"/>
              </w:rPr>
              <w:t>Mielialanvaihtelut (mm. masennus),</w:t>
            </w:r>
          </w:p>
          <w:p w14:paraId="7709FFB3" w14:textId="77777777" w:rsidR="00CA2D0E" w:rsidRPr="007D5606" w:rsidRDefault="00CA2D0E" w:rsidP="009A3F04">
            <w:pPr>
              <w:autoSpaceDE w:val="0"/>
              <w:autoSpaceDN w:val="0"/>
              <w:adjustRightInd w:val="0"/>
              <w:rPr>
                <w:color w:val="000000" w:themeColor="text1"/>
              </w:rPr>
            </w:pPr>
            <w:r w:rsidRPr="007D5606">
              <w:rPr>
                <w:color w:val="000000" w:themeColor="text1"/>
              </w:rPr>
              <w:t>ahdistuneisuus,</w:t>
            </w:r>
          </w:p>
          <w:p w14:paraId="55A37807" w14:textId="77777777" w:rsidR="00CA2D0E" w:rsidRPr="007D5606" w:rsidRDefault="00CA2D0E" w:rsidP="00414E89">
            <w:pPr>
              <w:rPr>
                <w:color w:val="000000" w:themeColor="text1"/>
              </w:rPr>
            </w:pPr>
            <w:r w:rsidRPr="007D5606">
              <w:rPr>
                <w:color w:val="000000" w:themeColor="text1"/>
              </w:rPr>
              <w:t>unettomuus</w:t>
            </w:r>
          </w:p>
        </w:tc>
      </w:tr>
      <w:tr w:rsidR="00CA2D0E" w:rsidRPr="007D5606" w14:paraId="34648E67"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7517BD71" w14:textId="77777777" w:rsidR="00CA2D0E" w:rsidRPr="007D5606" w:rsidRDefault="00CA2D0E" w:rsidP="009A3F04">
            <w:pPr>
              <w:rPr>
                <w:color w:val="000000" w:themeColor="text1"/>
              </w:rPr>
            </w:pPr>
            <w:r w:rsidRPr="007D5606">
              <w:rPr>
                <w:color w:val="000000" w:themeColor="text1"/>
              </w:rPr>
              <w:t>Hermosto*</w:t>
            </w:r>
          </w:p>
        </w:tc>
        <w:tc>
          <w:tcPr>
            <w:tcW w:w="1621" w:type="dxa"/>
            <w:tcBorders>
              <w:top w:val="single" w:sz="4" w:space="0" w:color="auto"/>
              <w:left w:val="single" w:sz="4" w:space="0" w:color="auto"/>
              <w:bottom w:val="single" w:sz="4" w:space="0" w:color="auto"/>
              <w:right w:val="single" w:sz="4" w:space="0" w:color="auto"/>
            </w:tcBorders>
          </w:tcPr>
          <w:p w14:paraId="2ACB91A9" w14:textId="77777777" w:rsidR="00CA2D0E" w:rsidRPr="007D5606" w:rsidRDefault="00CA2D0E" w:rsidP="00414E89">
            <w:pPr>
              <w:rPr>
                <w:color w:val="000000" w:themeColor="text1"/>
              </w:rPr>
            </w:pPr>
            <w:r w:rsidRPr="007D5606">
              <w:rPr>
                <w:color w:val="000000" w:themeColor="text1"/>
              </w:rPr>
              <w:t>Hyvin yleiset</w:t>
            </w:r>
          </w:p>
        </w:tc>
        <w:tc>
          <w:tcPr>
            <w:tcW w:w="0" w:type="auto"/>
            <w:tcBorders>
              <w:top w:val="single" w:sz="4" w:space="0" w:color="auto"/>
              <w:left w:val="single" w:sz="4" w:space="0" w:color="auto"/>
              <w:right w:val="single" w:sz="4" w:space="0" w:color="auto"/>
            </w:tcBorders>
          </w:tcPr>
          <w:p w14:paraId="5E9FD2BD" w14:textId="77777777" w:rsidR="00CA2D0E" w:rsidRPr="007D5606" w:rsidRDefault="00CA2D0E" w:rsidP="00414E89">
            <w:pPr>
              <w:rPr>
                <w:color w:val="000000" w:themeColor="text1"/>
              </w:rPr>
            </w:pPr>
            <w:r w:rsidRPr="007D5606">
              <w:rPr>
                <w:color w:val="000000" w:themeColor="text1"/>
              </w:rPr>
              <w:t>Päänsärky</w:t>
            </w:r>
          </w:p>
        </w:tc>
      </w:tr>
      <w:tr w:rsidR="00CA2D0E" w:rsidRPr="007D5606" w14:paraId="72943093" w14:textId="77777777" w:rsidTr="0095181C">
        <w:trPr>
          <w:cantSplit/>
        </w:trPr>
        <w:tc>
          <w:tcPr>
            <w:tcW w:w="2628" w:type="dxa"/>
            <w:vMerge/>
            <w:tcBorders>
              <w:left w:val="single" w:sz="4" w:space="0" w:color="auto"/>
              <w:right w:val="single" w:sz="4" w:space="0" w:color="auto"/>
            </w:tcBorders>
          </w:tcPr>
          <w:p w14:paraId="10B7D4EC"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77700A7E" w14:textId="77777777" w:rsidR="00CA2D0E" w:rsidRPr="007D5606" w:rsidRDefault="00CA2D0E" w:rsidP="009A3F04">
            <w:pPr>
              <w:rPr>
                <w:color w:val="000000" w:themeColor="text1"/>
              </w:rPr>
            </w:pPr>
            <w:r w:rsidRPr="007D5606">
              <w:rPr>
                <w:color w:val="000000" w:themeColor="text1"/>
              </w:rPr>
              <w:t>Yleiset</w:t>
            </w:r>
          </w:p>
          <w:p w14:paraId="204F7CC9" w14:textId="77777777" w:rsidR="00CA2D0E" w:rsidRPr="007D5606" w:rsidRDefault="00CA2D0E" w:rsidP="009A3F04">
            <w:pPr>
              <w:rPr>
                <w:color w:val="000000" w:themeColor="text1"/>
              </w:rPr>
            </w:pPr>
          </w:p>
        </w:tc>
        <w:tc>
          <w:tcPr>
            <w:tcW w:w="0" w:type="auto"/>
            <w:tcBorders>
              <w:left w:val="single" w:sz="4" w:space="0" w:color="auto"/>
              <w:right w:val="single" w:sz="4" w:space="0" w:color="auto"/>
            </w:tcBorders>
          </w:tcPr>
          <w:p w14:paraId="2472EBFC" w14:textId="77777777" w:rsidR="00CA2D0E" w:rsidRPr="007D5606" w:rsidRDefault="00CA2D0E" w:rsidP="009A3F04">
            <w:pPr>
              <w:autoSpaceDE w:val="0"/>
              <w:autoSpaceDN w:val="0"/>
              <w:adjustRightInd w:val="0"/>
              <w:rPr>
                <w:color w:val="000000" w:themeColor="text1"/>
              </w:rPr>
            </w:pPr>
            <w:r w:rsidRPr="007D5606">
              <w:rPr>
                <w:color w:val="000000" w:themeColor="text1"/>
              </w:rPr>
              <w:t>Parestesiat (mm. hypestesia),</w:t>
            </w:r>
          </w:p>
          <w:p w14:paraId="67D3E887" w14:textId="77777777" w:rsidR="00CA2D0E" w:rsidRPr="007D5606" w:rsidRDefault="00CA2D0E" w:rsidP="009A3F04">
            <w:pPr>
              <w:autoSpaceDE w:val="0"/>
              <w:autoSpaceDN w:val="0"/>
              <w:adjustRightInd w:val="0"/>
              <w:rPr>
                <w:color w:val="000000" w:themeColor="text1"/>
              </w:rPr>
            </w:pPr>
            <w:r w:rsidRPr="007D5606">
              <w:rPr>
                <w:color w:val="000000" w:themeColor="text1"/>
              </w:rPr>
              <w:t>migreeni,</w:t>
            </w:r>
          </w:p>
          <w:p w14:paraId="478C75E8" w14:textId="77777777" w:rsidR="00DF2B57" w:rsidRPr="007D5606" w:rsidRDefault="00CA2D0E" w:rsidP="00414E89">
            <w:pPr>
              <w:rPr>
                <w:color w:val="000000" w:themeColor="text1"/>
              </w:rPr>
            </w:pPr>
            <w:r w:rsidRPr="007D5606">
              <w:rPr>
                <w:color w:val="000000" w:themeColor="text1"/>
              </w:rPr>
              <w:t>hermojuuren kompressio</w:t>
            </w:r>
          </w:p>
        </w:tc>
      </w:tr>
      <w:tr w:rsidR="00CA2D0E" w:rsidRPr="007D5606" w14:paraId="15DBF1F1" w14:textId="77777777" w:rsidTr="0095181C">
        <w:trPr>
          <w:cantSplit/>
        </w:trPr>
        <w:tc>
          <w:tcPr>
            <w:tcW w:w="2628" w:type="dxa"/>
            <w:vMerge/>
            <w:tcBorders>
              <w:left w:val="single" w:sz="4" w:space="0" w:color="auto"/>
              <w:right w:val="single" w:sz="4" w:space="0" w:color="auto"/>
            </w:tcBorders>
          </w:tcPr>
          <w:p w14:paraId="3A187BCD"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8523FD0" w14:textId="77777777" w:rsidR="00CA2D0E" w:rsidRPr="007D5606" w:rsidRDefault="00CA2D0E" w:rsidP="009A3F04">
            <w:pPr>
              <w:rPr>
                <w:color w:val="000000" w:themeColor="text1"/>
              </w:rPr>
            </w:pPr>
            <w:r w:rsidRPr="007D5606">
              <w:rPr>
                <w:color w:val="000000" w:themeColor="text1"/>
              </w:rPr>
              <w:t>Melko harvinaiset</w:t>
            </w:r>
          </w:p>
          <w:p w14:paraId="6666EE52" w14:textId="77777777" w:rsidR="00CA2D0E" w:rsidRPr="007D5606" w:rsidRDefault="00CA2D0E" w:rsidP="009A3F04">
            <w:pPr>
              <w:rPr>
                <w:color w:val="000000" w:themeColor="text1"/>
              </w:rPr>
            </w:pPr>
          </w:p>
        </w:tc>
        <w:tc>
          <w:tcPr>
            <w:tcW w:w="0" w:type="auto"/>
            <w:tcBorders>
              <w:left w:val="single" w:sz="4" w:space="0" w:color="auto"/>
              <w:right w:val="single" w:sz="4" w:space="0" w:color="auto"/>
            </w:tcBorders>
          </w:tcPr>
          <w:p w14:paraId="15D19EE0" w14:textId="77777777" w:rsidR="00CA2D0E" w:rsidRPr="007D5606" w:rsidRDefault="00CA2D0E" w:rsidP="009A3F04">
            <w:pPr>
              <w:rPr>
                <w:color w:val="000000" w:themeColor="text1"/>
              </w:rPr>
            </w:pPr>
            <w:r w:rsidRPr="007D5606">
              <w:rPr>
                <w:color w:val="000000" w:themeColor="text1"/>
              </w:rPr>
              <w:t>Aivohalvaus</w:t>
            </w:r>
            <w:r w:rsidRPr="007D5606">
              <w:rPr>
                <w:color w:val="000000" w:themeColor="text1"/>
                <w:vertAlign w:val="superscript"/>
              </w:rPr>
              <w:t>1</w:t>
            </w:r>
            <w:r w:rsidRPr="007D5606">
              <w:rPr>
                <w:color w:val="000000" w:themeColor="text1"/>
              </w:rPr>
              <w:t>,</w:t>
            </w:r>
          </w:p>
          <w:p w14:paraId="25C8BE1C" w14:textId="77777777" w:rsidR="00CA2D0E" w:rsidRPr="007D5606" w:rsidRDefault="00CA2D0E" w:rsidP="009A3F04">
            <w:pPr>
              <w:rPr>
                <w:color w:val="000000" w:themeColor="text1"/>
              </w:rPr>
            </w:pPr>
            <w:r w:rsidRPr="007D5606">
              <w:rPr>
                <w:color w:val="000000" w:themeColor="text1"/>
              </w:rPr>
              <w:t>vapina,</w:t>
            </w:r>
          </w:p>
          <w:p w14:paraId="2131FDA2" w14:textId="77777777" w:rsidR="00CA2D0E" w:rsidRPr="007D5606" w:rsidRDefault="00CA2D0E" w:rsidP="00414E89">
            <w:pPr>
              <w:rPr>
                <w:color w:val="000000" w:themeColor="text1"/>
              </w:rPr>
            </w:pPr>
            <w:r w:rsidRPr="007D5606">
              <w:rPr>
                <w:color w:val="000000" w:themeColor="text1"/>
              </w:rPr>
              <w:t>neuropatia</w:t>
            </w:r>
          </w:p>
        </w:tc>
      </w:tr>
      <w:tr w:rsidR="00CA2D0E" w:rsidRPr="007D5606" w14:paraId="4B14572C" w14:textId="77777777" w:rsidTr="0095181C">
        <w:trPr>
          <w:cantSplit/>
        </w:trPr>
        <w:tc>
          <w:tcPr>
            <w:tcW w:w="2628" w:type="dxa"/>
            <w:vMerge/>
            <w:tcBorders>
              <w:left w:val="single" w:sz="4" w:space="0" w:color="auto"/>
              <w:bottom w:val="single" w:sz="4" w:space="0" w:color="auto"/>
              <w:right w:val="single" w:sz="4" w:space="0" w:color="auto"/>
            </w:tcBorders>
          </w:tcPr>
          <w:p w14:paraId="31DD65F8"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159DB682" w14:textId="77777777" w:rsidR="00CA2D0E" w:rsidRPr="007D5606" w:rsidRDefault="00CA2D0E" w:rsidP="009A3F04">
            <w:pPr>
              <w:rPr>
                <w:color w:val="000000" w:themeColor="text1"/>
              </w:rPr>
            </w:pPr>
            <w:r w:rsidRPr="007D5606">
              <w:rPr>
                <w:color w:val="000000" w:themeColor="text1"/>
              </w:rPr>
              <w:t>Harvinaiset</w:t>
            </w:r>
          </w:p>
          <w:p w14:paraId="5E6F63C7" w14:textId="77777777" w:rsidR="00CA2D0E" w:rsidRPr="007D5606" w:rsidRDefault="00CA2D0E" w:rsidP="009A3F04">
            <w:pPr>
              <w:rPr>
                <w:color w:val="000000" w:themeColor="text1"/>
              </w:rPr>
            </w:pPr>
          </w:p>
        </w:tc>
        <w:tc>
          <w:tcPr>
            <w:tcW w:w="0" w:type="auto"/>
            <w:tcBorders>
              <w:left w:val="single" w:sz="4" w:space="0" w:color="auto"/>
              <w:bottom w:val="single" w:sz="4" w:space="0" w:color="auto"/>
              <w:right w:val="single" w:sz="4" w:space="0" w:color="auto"/>
            </w:tcBorders>
          </w:tcPr>
          <w:p w14:paraId="7253BF3A" w14:textId="77777777" w:rsidR="00CA2D0E" w:rsidRPr="007D5606" w:rsidRDefault="00CA2D0E" w:rsidP="009A3F04">
            <w:pPr>
              <w:rPr>
                <w:color w:val="000000" w:themeColor="text1"/>
              </w:rPr>
            </w:pPr>
            <w:r w:rsidRPr="007D5606">
              <w:rPr>
                <w:color w:val="000000" w:themeColor="text1"/>
              </w:rPr>
              <w:t>MS-tauti,</w:t>
            </w:r>
          </w:p>
          <w:p w14:paraId="11DC1088" w14:textId="77777777" w:rsidR="00CA2D0E" w:rsidRPr="007D5606" w:rsidRDefault="00CA2D0E" w:rsidP="009A3F04">
            <w:pPr>
              <w:rPr>
                <w:color w:val="000000" w:themeColor="text1"/>
              </w:rPr>
            </w:pPr>
            <w:r w:rsidRPr="007D5606">
              <w:rPr>
                <w:color w:val="000000" w:themeColor="text1"/>
              </w:rPr>
              <w:t>myeliinikatohäiriöt (esim. optikusneuriitti,</w:t>
            </w:r>
          </w:p>
          <w:p w14:paraId="4272D9A5" w14:textId="77777777" w:rsidR="00CA2D0E" w:rsidRPr="007D5606" w:rsidRDefault="00CA2D0E" w:rsidP="00414E89">
            <w:pPr>
              <w:rPr>
                <w:color w:val="000000" w:themeColor="text1"/>
              </w:rPr>
            </w:pPr>
            <w:r w:rsidRPr="007D5606">
              <w:rPr>
                <w:color w:val="000000" w:themeColor="text1"/>
              </w:rPr>
              <w:t>Guillain–Barrén oireyhtymä)</w:t>
            </w:r>
            <w:r w:rsidRPr="007D5606">
              <w:rPr>
                <w:color w:val="000000" w:themeColor="text1"/>
                <w:vertAlign w:val="superscript"/>
              </w:rPr>
              <w:t>1</w:t>
            </w:r>
          </w:p>
        </w:tc>
      </w:tr>
      <w:tr w:rsidR="00CA2D0E" w:rsidRPr="007D5606" w14:paraId="268A77B8"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666110B8" w14:textId="77777777" w:rsidR="00CA2D0E" w:rsidRPr="007D5606" w:rsidRDefault="00CA2D0E" w:rsidP="009A3F04">
            <w:pPr>
              <w:rPr>
                <w:color w:val="000000" w:themeColor="text1"/>
              </w:rPr>
            </w:pPr>
            <w:r w:rsidRPr="007D5606">
              <w:rPr>
                <w:color w:val="000000" w:themeColor="text1"/>
              </w:rPr>
              <w:t>Silmät</w:t>
            </w:r>
          </w:p>
        </w:tc>
        <w:tc>
          <w:tcPr>
            <w:tcW w:w="1621" w:type="dxa"/>
            <w:tcBorders>
              <w:top w:val="single" w:sz="4" w:space="0" w:color="auto"/>
              <w:left w:val="single" w:sz="4" w:space="0" w:color="auto"/>
              <w:right w:val="single" w:sz="4" w:space="0" w:color="auto"/>
            </w:tcBorders>
          </w:tcPr>
          <w:p w14:paraId="34CB459A" w14:textId="77777777" w:rsidR="00CA2D0E" w:rsidRPr="007D5606" w:rsidRDefault="00CA2D0E" w:rsidP="009A3F04">
            <w:pPr>
              <w:rPr>
                <w:color w:val="000000" w:themeColor="text1"/>
              </w:rPr>
            </w:pPr>
            <w:r w:rsidRPr="007D5606">
              <w:rPr>
                <w:color w:val="000000" w:themeColor="text1"/>
              </w:rPr>
              <w:t>Yleiset</w:t>
            </w:r>
          </w:p>
          <w:p w14:paraId="7539E7DA" w14:textId="77777777" w:rsidR="00CA2D0E" w:rsidRPr="007D5606" w:rsidRDefault="00CA2D0E" w:rsidP="009A3F04">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49809E44" w14:textId="77777777" w:rsidR="00CA2D0E" w:rsidRPr="007D5606" w:rsidRDefault="00CA2D0E" w:rsidP="009A3F04">
            <w:pPr>
              <w:autoSpaceDE w:val="0"/>
              <w:autoSpaceDN w:val="0"/>
              <w:adjustRightInd w:val="0"/>
              <w:rPr>
                <w:color w:val="000000" w:themeColor="text1"/>
              </w:rPr>
            </w:pPr>
            <w:r w:rsidRPr="007D5606">
              <w:rPr>
                <w:color w:val="000000" w:themeColor="text1"/>
              </w:rPr>
              <w:t>Näköhäiriöt,</w:t>
            </w:r>
          </w:p>
          <w:p w14:paraId="66446B25" w14:textId="77777777" w:rsidR="00CA2D0E" w:rsidRPr="007D5606" w:rsidRDefault="00CA2D0E" w:rsidP="009A3F04">
            <w:pPr>
              <w:autoSpaceDE w:val="0"/>
              <w:autoSpaceDN w:val="0"/>
              <w:adjustRightInd w:val="0"/>
              <w:rPr>
                <w:color w:val="000000" w:themeColor="text1"/>
              </w:rPr>
            </w:pPr>
            <w:r w:rsidRPr="007D5606">
              <w:rPr>
                <w:color w:val="000000" w:themeColor="text1"/>
              </w:rPr>
              <w:t>sidekalvotulehdus,</w:t>
            </w:r>
          </w:p>
          <w:p w14:paraId="69CF5F7A" w14:textId="77777777" w:rsidR="00CA2D0E" w:rsidRPr="007D5606" w:rsidRDefault="00CA2D0E" w:rsidP="009A3F04">
            <w:pPr>
              <w:autoSpaceDE w:val="0"/>
              <w:autoSpaceDN w:val="0"/>
              <w:adjustRightInd w:val="0"/>
              <w:rPr>
                <w:color w:val="000000" w:themeColor="text1"/>
              </w:rPr>
            </w:pPr>
            <w:r w:rsidRPr="007D5606">
              <w:rPr>
                <w:color w:val="000000" w:themeColor="text1"/>
              </w:rPr>
              <w:t>luomitulehdus,</w:t>
            </w:r>
          </w:p>
          <w:p w14:paraId="538EC0E2" w14:textId="77777777" w:rsidR="00CA2D0E" w:rsidRPr="007D5606" w:rsidRDefault="00CA2D0E" w:rsidP="00414E89">
            <w:pPr>
              <w:rPr>
                <w:color w:val="000000" w:themeColor="text1"/>
              </w:rPr>
            </w:pPr>
            <w:r w:rsidRPr="007D5606">
              <w:rPr>
                <w:color w:val="000000" w:themeColor="text1"/>
              </w:rPr>
              <w:t>silmän turvotus</w:t>
            </w:r>
          </w:p>
        </w:tc>
      </w:tr>
      <w:tr w:rsidR="00CA2D0E" w:rsidRPr="007D5606" w14:paraId="193D3267" w14:textId="77777777" w:rsidTr="0095181C">
        <w:trPr>
          <w:cantSplit/>
        </w:trPr>
        <w:tc>
          <w:tcPr>
            <w:tcW w:w="2628" w:type="dxa"/>
            <w:vMerge/>
            <w:tcBorders>
              <w:left w:val="single" w:sz="4" w:space="0" w:color="auto"/>
              <w:bottom w:val="single" w:sz="4" w:space="0" w:color="auto"/>
              <w:right w:val="single" w:sz="4" w:space="0" w:color="auto"/>
            </w:tcBorders>
          </w:tcPr>
          <w:p w14:paraId="291F8A9D" w14:textId="77777777" w:rsidR="00CA2D0E" w:rsidRPr="007D5606" w:rsidRDefault="00CA2D0E" w:rsidP="009A3F04">
            <w:pPr>
              <w:rPr>
                <w:color w:val="000000" w:themeColor="text1"/>
              </w:rPr>
            </w:pPr>
          </w:p>
        </w:tc>
        <w:tc>
          <w:tcPr>
            <w:tcW w:w="1621" w:type="dxa"/>
            <w:tcBorders>
              <w:left w:val="single" w:sz="4" w:space="0" w:color="auto"/>
              <w:bottom w:val="single" w:sz="4" w:space="0" w:color="auto"/>
              <w:right w:val="single" w:sz="4" w:space="0" w:color="auto"/>
            </w:tcBorders>
          </w:tcPr>
          <w:p w14:paraId="3A15686D" w14:textId="77777777" w:rsidR="00CA2D0E" w:rsidRPr="007D5606" w:rsidRDefault="00CA2D0E" w:rsidP="00414E89">
            <w:pPr>
              <w:rPr>
                <w:color w:val="000000" w:themeColor="text1"/>
              </w:rPr>
            </w:pPr>
            <w:r w:rsidRPr="007D5606">
              <w:rPr>
                <w:color w:val="000000" w:themeColor="text1"/>
              </w:rPr>
              <w:t>Melko harvinaiset</w:t>
            </w:r>
          </w:p>
        </w:tc>
        <w:tc>
          <w:tcPr>
            <w:tcW w:w="0" w:type="auto"/>
            <w:tcBorders>
              <w:top w:val="single" w:sz="4" w:space="0" w:color="auto"/>
              <w:left w:val="single" w:sz="4" w:space="0" w:color="auto"/>
              <w:bottom w:val="single" w:sz="4" w:space="0" w:color="auto"/>
              <w:right w:val="single" w:sz="4" w:space="0" w:color="auto"/>
            </w:tcBorders>
          </w:tcPr>
          <w:p w14:paraId="6253EAB2" w14:textId="77777777" w:rsidR="00CA2D0E" w:rsidRPr="007D5606" w:rsidRDefault="00CA2D0E" w:rsidP="009A3F04">
            <w:pPr>
              <w:rPr>
                <w:color w:val="000000" w:themeColor="text1"/>
              </w:rPr>
            </w:pPr>
            <w:r w:rsidRPr="007D5606">
              <w:rPr>
                <w:color w:val="000000" w:themeColor="text1"/>
              </w:rPr>
              <w:t>Kaksoiskuvat</w:t>
            </w:r>
          </w:p>
          <w:p w14:paraId="485FAB58" w14:textId="77777777" w:rsidR="00CA2D0E" w:rsidRPr="007D5606" w:rsidRDefault="00CA2D0E" w:rsidP="009A3F04">
            <w:pPr>
              <w:autoSpaceDE w:val="0"/>
              <w:autoSpaceDN w:val="0"/>
              <w:adjustRightInd w:val="0"/>
              <w:rPr>
                <w:color w:val="000000" w:themeColor="text1"/>
              </w:rPr>
            </w:pPr>
          </w:p>
        </w:tc>
      </w:tr>
      <w:tr w:rsidR="00CA2D0E" w:rsidRPr="007D5606" w14:paraId="107997EE"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5BC34E51" w14:textId="77777777" w:rsidR="00CA2D0E" w:rsidRPr="007D5606" w:rsidRDefault="00CA2D0E" w:rsidP="009A3F04">
            <w:pPr>
              <w:rPr>
                <w:color w:val="000000" w:themeColor="text1"/>
              </w:rPr>
            </w:pPr>
            <w:r w:rsidRPr="007D5606">
              <w:rPr>
                <w:color w:val="000000" w:themeColor="text1"/>
              </w:rPr>
              <w:lastRenderedPageBreak/>
              <w:t>Kuulo ja tasapainoelin</w:t>
            </w:r>
          </w:p>
        </w:tc>
        <w:tc>
          <w:tcPr>
            <w:tcW w:w="1621" w:type="dxa"/>
            <w:tcBorders>
              <w:top w:val="single" w:sz="4" w:space="0" w:color="auto"/>
              <w:left w:val="single" w:sz="4" w:space="0" w:color="auto"/>
              <w:bottom w:val="single" w:sz="4" w:space="0" w:color="auto"/>
              <w:right w:val="single" w:sz="4" w:space="0" w:color="auto"/>
            </w:tcBorders>
          </w:tcPr>
          <w:p w14:paraId="6EA05C67" w14:textId="77777777" w:rsidR="00CA2D0E" w:rsidRPr="007D5606" w:rsidRDefault="00CA2D0E" w:rsidP="00414E89">
            <w:pPr>
              <w:rPr>
                <w:color w:val="000000" w:themeColor="text1"/>
              </w:rPr>
            </w:pPr>
            <w:r w:rsidRPr="007D5606">
              <w:rPr>
                <w:color w:val="000000" w:themeColor="text1"/>
              </w:rPr>
              <w:t>Yleiset</w:t>
            </w:r>
          </w:p>
        </w:tc>
        <w:tc>
          <w:tcPr>
            <w:tcW w:w="0" w:type="auto"/>
            <w:tcBorders>
              <w:top w:val="single" w:sz="4" w:space="0" w:color="auto"/>
              <w:left w:val="single" w:sz="4" w:space="0" w:color="auto"/>
              <w:right w:val="single" w:sz="4" w:space="0" w:color="auto"/>
            </w:tcBorders>
          </w:tcPr>
          <w:p w14:paraId="1905D99A" w14:textId="77777777" w:rsidR="00CA2D0E" w:rsidRPr="007D5606" w:rsidRDefault="00CA2D0E" w:rsidP="00414E89">
            <w:pPr>
              <w:rPr>
                <w:color w:val="000000" w:themeColor="text1"/>
              </w:rPr>
            </w:pPr>
            <w:r w:rsidRPr="007D5606">
              <w:rPr>
                <w:color w:val="000000" w:themeColor="text1"/>
              </w:rPr>
              <w:t>Kiertohuimaus</w:t>
            </w:r>
          </w:p>
        </w:tc>
      </w:tr>
      <w:tr w:rsidR="00CA2D0E" w:rsidRPr="007D5606" w14:paraId="3241669B" w14:textId="77777777" w:rsidTr="0095181C">
        <w:trPr>
          <w:cantSplit/>
        </w:trPr>
        <w:tc>
          <w:tcPr>
            <w:tcW w:w="2628" w:type="dxa"/>
            <w:vMerge/>
            <w:tcBorders>
              <w:left w:val="single" w:sz="4" w:space="0" w:color="auto"/>
              <w:bottom w:val="single" w:sz="4" w:space="0" w:color="auto"/>
              <w:right w:val="single" w:sz="4" w:space="0" w:color="auto"/>
            </w:tcBorders>
          </w:tcPr>
          <w:p w14:paraId="23C634AB"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05DF483C" w14:textId="77777777" w:rsidR="00CA2D0E" w:rsidRPr="007D5606" w:rsidRDefault="00CA2D0E" w:rsidP="009A3F04">
            <w:pPr>
              <w:rPr>
                <w:color w:val="000000" w:themeColor="text1"/>
              </w:rPr>
            </w:pPr>
            <w:r w:rsidRPr="007D5606">
              <w:rPr>
                <w:color w:val="000000" w:themeColor="text1"/>
              </w:rPr>
              <w:t>Melko harvinaiset</w:t>
            </w:r>
          </w:p>
        </w:tc>
        <w:tc>
          <w:tcPr>
            <w:tcW w:w="0" w:type="auto"/>
            <w:tcBorders>
              <w:left w:val="single" w:sz="4" w:space="0" w:color="auto"/>
              <w:bottom w:val="single" w:sz="4" w:space="0" w:color="auto"/>
              <w:right w:val="single" w:sz="4" w:space="0" w:color="auto"/>
            </w:tcBorders>
          </w:tcPr>
          <w:p w14:paraId="61E2DD8B" w14:textId="77777777" w:rsidR="00CA2D0E" w:rsidRPr="007D5606" w:rsidRDefault="00CA2D0E" w:rsidP="009A3F04">
            <w:pPr>
              <w:rPr>
                <w:color w:val="000000" w:themeColor="text1"/>
              </w:rPr>
            </w:pPr>
            <w:r w:rsidRPr="007D5606">
              <w:rPr>
                <w:color w:val="000000" w:themeColor="text1"/>
              </w:rPr>
              <w:t>Kuurous,</w:t>
            </w:r>
          </w:p>
          <w:p w14:paraId="5759FCBB" w14:textId="77777777" w:rsidR="00CA2D0E" w:rsidRPr="007D5606" w:rsidRDefault="00CA2D0E" w:rsidP="00414E89">
            <w:pPr>
              <w:rPr>
                <w:color w:val="000000" w:themeColor="text1"/>
              </w:rPr>
            </w:pPr>
            <w:r w:rsidRPr="007D5606">
              <w:rPr>
                <w:color w:val="000000" w:themeColor="text1"/>
              </w:rPr>
              <w:t>tinnitus</w:t>
            </w:r>
          </w:p>
        </w:tc>
      </w:tr>
      <w:tr w:rsidR="00CA2D0E" w:rsidRPr="007D5606" w14:paraId="1C7FE8E3"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120A0587" w14:textId="77777777" w:rsidR="00CA2D0E" w:rsidRPr="007D5606" w:rsidRDefault="00CA2D0E" w:rsidP="009A3F04">
            <w:pPr>
              <w:rPr>
                <w:color w:val="000000" w:themeColor="text1"/>
              </w:rPr>
            </w:pPr>
            <w:r w:rsidRPr="007D5606">
              <w:rPr>
                <w:color w:val="000000" w:themeColor="text1"/>
              </w:rPr>
              <w:t>Sydän*</w:t>
            </w:r>
          </w:p>
        </w:tc>
        <w:tc>
          <w:tcPr>
            <w:tcW w:w="1621" w:type="dxa"/>
            <w:tcBorders>
              <w:top w:val="single" w:sz="4" w:space="0" w:color="auto"/>
              <w:left w:val="single" w:sz="4" w:space="0" w:color="auto"/>
              <w:bottom w:val="single" w:sz="4" w:space="0" w:color="auto"/>
              <w:right w:val="single" w:sz="4" w:space="0" w:color="auto"/>
            </w:tcBorders>
          </w:tcPr>
          <w:p w14:paraId="2582CEE2" w14:textId="77777777" w:rsidR="00CA2D0E" w:rsidRPr="007D5606" w:rsidRDefault="00CA2D0E" w:rsidP="00414E89">
            <w:pPr>
              <w:rPr>
                <w:color w:val="000000" w:themeColor="text1"/>
              </w:rPr>
            </w:pPr>
            <w:r w:rsidRPr="007D5606">
              <w:rPr>
                <w:color w:val="000000" w:themeColor="text1"/>
              </w:rPr>
              <w:t>Yleiset</w:t>
            </w:r>
          </w:p>
        </w:tc>
        <w:tc>
          <w:tcPr>
            <w:tcW w:w="0" w:type="auto"/>
            <w:tcBorders>
              <w:top w:val="single" w:sz="4" w:space="0" w:color="auto"/>
              <w:left w:val="single" w:sz="4" w:space="0" w:color="auto"/>
              <w:right w:val="single" w:sz="4" w:space="0" w:color="auto"/>
            </w:tcBorders>
          </w:tcPr>
          <w:p w14:paraId="2647687A" w14:textId="77777777" w:rsidR="00CA2D0E" w:rsidRPr="007D5606" w:rsidRDefault="00CA2D0E" w:rsidP="00414E89">
            <w:pPr>
              <w:rPr>
                <w:color w:val="000000" w:themeColor="text1"/>
              </w:rPr>
            </w:pPr>
            <w:r w:rsidRPr="007D5606">
              <w:rPr>
                <w:color w:val="000000" w:themeColor="text1"/>
              </w:rPr>
              <w:t>Takykardia</w:t>
            </w:r>
          </w:p>
        </w:tc>
      </w:tr>
      <w:tr w:rsidR="00CA2D0E" w:rsidRPr="007D5606" w14:paraId="53268E13" w14:textId="77777777" w:rsidTr="0095181C">
        <w:trPr>
          <w:cantSplit/>
        </w:trPr>
        <w:tc>
          <w:tcPr>
            <w:tcW w:w="2628" w:type="dxa"/>
            <w:vMerge/>
            <w:tcBorders>
              <w:left w:val="single" w:sz="4" w:space="0" w:color="auto"/>
              <w:right w:val="single" w:sz="4" w:space="0" w:color="auto"/>
            </w:tcBorders>
          </w:tcPr>
          <w:p w14:paraId="72161AC3"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50DA3EC" w14:textId="77777777" w:rsidR="00CA2D0E" w:rsidRPr="007D5606" w:rsidRDefault="00CA2D0E" w:rsidP="009A3F04">
            <w:pPr>
              <w:rPr>
                <w:color w:val="000000" w:themeColor="text1"/>
              </w:rPr>
            </w:pPr>
            <w:r w:rsidRPr="007D5606">
              <w:rPr>
                <w:color w:val="000000" w:themeColor="text1"/>
              </w:rPr>
              <w:t>Melko harvinaiset</w:t>
            </w:r>
          </w:p>
          <w:p w14:paraId="075682F5" w14:textId="77777777" w:rsidR="00CA2D0E" w:rsidRPr="007D5606" w:rsidRDefault="00CA2D0E" w:rsidP="009A3F04">
            <w:pPr>
              <w:rPr>
                <w:color w:val="000000" w:themeColor="text1"/>
              </w:rPr>
            </w:pPr>
          </w:p>
        </w:tc>
        <w:tc>
          <w:tcPr>
            <w:tcW w:w="0" w:type="auto"/>
            <w:tcBorders>
              <w:left w:val="single" w:sz="4" w:space="0" w:color="auto"/>
              <w:right w:val="single" w:sz="4" w:space="0" w:color="auto"/>
            </w:tcBorders>
          </w:tcPr>
          <w:p w14:paraId="1CEAABE6" w14:textId="77777777" w:rsidR="00CA2D0E" w:rsidRPr="007D5606" w:rsidRDefault="00CA2D0E" w:rsidP="009A3F04">
            <w:pPr>
              <w:autoSpaceDE w:val="0"/>
              <w:autoSpaceDN w:val="0"/>
              <w:adjustRightInd w:val="0"/>
              <w:rPr>
                <w:color w:val="000000" w:themeColor="text1"/>
              </w:rPr>
            </w:pPr>
            <w:r w:rsidRPr="007D5606">
              <w:rPr>
                <w:color w:val="000000" w:themeColor="text1"/>
              </w:rPr>
              <w:t>Sydänkohtaus</w:t>
            </w:r>
            <w:r w:rsidRPr="007D5606">
              <w:rPr>
                <w:color w:val="000000" w:themeColor="text1"/>
                <w:szCs w:val="20"/>
                <w:vertAlign w:val="superscript"/>
              </w:rPr>
              <w:t>1</w:t>
            </w:r>
            <w:r w:rsidRPr="007D5606">
              <w:rPr>
                <w:color w:val="000000" w:themeColor="text1"/>
              </w:rPr>
              <w:t>,</w:t>
            </w:r>
          </w:p>
          <w:p w14:paraId="71D1678D" w14:textId="77777777" w:rsidR="00CA2D0E" w:rsidRPr="007D5606" w:rsidRDefault="00CA2D0E" w:rsidP="009A3F04">
            <w:pPr>
              <w:autoSpaceDE w:val="0"/>
              <w:autoSpaceDN w:val="0"/>
              <w:adjustRightInd w:val="0"/>
              <w:rPr>
                <w:color w:val="000000" w:themeColor="text1"/>
              </w:rPr>
            </w:pPr>
            <w:r w:rsidRPr="007D5606">
              <w:rPr>
                <w:color w:val="000000" w:themeColor="text1"/>
              </w:rPr>
              <w:t>rytmihäiriöt,</w:t>
            </w:r>
          </w:p>
          <w:p w14:paraId="097E73A1" w14:textId="77777777" w:rsidR="00CA2D0E" w:rsidRPr="007D5606" w:rsidRDefault="00CA2D0E" w:rsidP="00414E89">
            <w:pPr>
              <w:rPr>
                <w:color w:val="000000" w:themeColor="text1"/>
              </w:rPr>
            </w:pPr>
            <w:r w:rsidRPr="007D5606">
              <w:rPr>
                <w:color w:val="000000" w:themeColor="text1"/>
              </w:rPr>
              <w:t>kongestiivinen sydämen vajaatoiminta</w:t>
            </w:r>
          </w:p>
        </w:tc>
      </w:tr>
      <w:tr w:rsidR="00CA2D0E" w:rsidRPr="007D5606" w14:paraId="19817FE3" w14:textId="77777777" w:rsidTr="0095181C">
        <w:trPr>
          <w:cantSplit/>
        </w:trPr>
        <w:tc>
          <w:tcPr>
            <w:tcW w:w="2628" w:type="dxa"/>
            <w:vMerge/>
            <w:tcBorders>
              <w:left w:val="single" w:sz="4" w:space="0" w:color="auto"/>
              <w:bottom w:val="single" w:sz="4" w:space="0" w:color="auto"/>
              <w:right w:val="single" w:sz="4" w:space="0" w:color="auto"/>
            </w:tcBorders>
          </w:tcPr>
          <w:p w14:paraId="09255DA6"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79866E9C" w14:textId="77777777" w:rsidR="00CA2D0E" w:rsidRPr="007D5606" w:rsidRDefault="00CA2D0E" w:rsidP="00414E89">
            <w:pPr>
              <w:rPr>
                <w:color w:val="000000" w:themeColor="text1"/>
              </w:rPr>
            </w:pPr>
            <w:r w:rsidRPr="007D5606">
              <w:rPr>
                <w:color w:val="000000" w:themeColor="text1"/>
              </w:rPr>
              <w:t>Harvinaiset</w:t>
            </w:r>
          </w:p>
        </w:tc>
        <w:tc>
          <w:tcPr>
            <w:tcW w:w="0" w:type="auto"/>
            <w:tcBorders>
              <w:left w:val="single" w:sz="4" w:space="0" w:color="auto"/>
              <w:bottom w:val="single" w:sz="4" w:space="0" w:color="auto"/>
              <w:right w:val="single" w:sz="4" w:space="0" w:color="auto"/>
            </w:tcBorders>
          </w:tcPr>
          <w:p w14:paraId="354E578D" w14:textId="77777777" w:rsidR="00CA2D0E" w:rsidRPr="007D5606" w:rsidRDefault="00CA2D0E" w:rsidP="00414E89">
            <w:pPr>
              <w:rPr>
                <w:color w:val="000000" w:themeColor="text1"/>
              </w:rPr>
            </w:pPr>
            <w:r w:rsidRPr="007D5606">
              <w:rPr>
                <w:color w:val="000000" w:themeColor="text1"/>
              </w:rPr>
              <w:t>Sydämenpysähdys</w:t>
            </w:r>
          </w:p>
        </w:tc>
      </w:tr>
      <w:tr w:rsidR="00CA2D0E" w:rsidRPr="007D5606" w14:paraId="3CC07B8E"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1813DBC4" w14:textId="77777777" w:rsidR="00CA2D0E" w:rsidRPr="007D5606" w:rsidRDefault="00CA2D0E" w:rsidP="009A3F04">
            <w:pPr>
              <w:rPr>
                <w:color w:val="000000" w:themeColor="text1"/>
              </w:rPr>
            </w:pPr>
            <w:r w:rsidRPr="007D5606">
              <w:rPr>
                <w:color w:val="000000" w:themeColor="text1"/>
              </w:rPr>
              <w:t>Verisuonisto</w:t>
            </w:r>
          </w:p>
        </w:tc>
        <w:tc>
          <w:tcPr>
            <w:tcW w:w="1621" w:type="dxa"/>
            <w:tcBorders>
              <w:top w:val="single" w:sz="4" w:space="0" w:color="auto"/>
              <w:left w:val="single" w:sz="4" w:space="0" w:color="auto"/>
              <w:bottom w:val="single" w:sz="4" w:space="0" w:color="auto"/>
              <w:right w:val="single" w:sz="4" w:space="0" w:color="auto"/>
            </w:tcBorders>
          </w:tcPr>
          <w:p w14:paraId="4CE2BFCD" w14:textId="77777777" w:rsidR="00CA2D0E" w:rsidRPr="007D5606" w:rsidRDefault="00CA2D0E" w:rsidP="009A3F04">
            <w:pPr>
              <w:rPr>
                <w:color w:val="000000" w:themeColor="text1"/>
              </w:rPr>
            </w:pPr>
            <w:r w:rsidRPr="007D5606">
              <w:rPr>
                <w:color w:val="000000" w:themeColor="text1"/>
              </w:rPr>
              <w:t>Yleiset</w:t>
            </w:r>
          </w:p>
          <w:p w14:paraId="31E4EDE5" w14:textId="77777777" w:rsidR="00CA2D0E" w:rsidRPr="007D5606" w:rsidRDefault="00CA2D0E" w:rsidP="009A3F04">
            <w:pPr>
              <w:rPr>
                <w:color w:val="000000" w:themeColor="text1"/>
              </w:rPr>
            </w:pPr>
          </w:p>
        </w:tc>
        <w:tc>
          <w:tcPr>
            <w:tcW w:w="0" w:type="auto"/>
            <w:tcBorders>
              <w:top w:val="single" w:sz="4" w:space="0" w:color="auto"/>
              <w:left w:val="single" w:sz="4" w:space="0" w:color="auto"/>
              <w:right w:val="single" w:sz="4" w:space="0" w:color="auto"/>
            </w:tcBorders>
          </w:tcPr>
          <w:p w14:paraId="36873C8A" w14:textId="77777777" w:rsidR="00CA2D0E" w:rsidRPr="007D5606" w:rsidRDefault="00CA2D0E" w:rsidP="009A3F04">
            <w:pPr>
              <w:autoSpaceDE w:val="0"/>
              <w:autoSpaceDN w:val="0"/>
              <w:adjustRightInd w:val="0"/>
              <w:rPr>
                <w:color w:val="000000" w:themeColor="text1"/>
              </w:rPr>
            </w:pPr>
            <w:r w:rsidRPr="007D5606">
              <w:rPr>
                <w:color w:val="000000" w:themeColor="text1"/>
              </w:rPr>
              <w:t>Hypertensio,</w:t>
            </w:r>
          </w:p>
          <w:p w14:paraId="7D2A4582" w14:textId="77777777" w:rsidR="00CA2D0E" w:rsidRPr="007D5606" w:rsidRDefault="00CA2D0E" w:rsidP="009A3F04">
            <w:pPr>
              <w:autoSpaceDE w:val="0"/>
              <w:autoSpaceDN w:val="0"/>
              <w:adjustRightInd w:val="0"/>
              <w:rPr>
                <w:color w:val="000000" w:themeColor="text1"/>
              </w:rPr>
            </w:pPr>
            <w:r w:rsidRPr="007D5606">
              <w:rPr>
                <w:color w:val="000000" w:themeColor="text1"/>
              </w:rPr>
              <w:t>kuumat aallot,</w:t>
            </w:r>
          </w:p>
          <w:p w14:paraId="59B98216" w14:textId="77777777" w:rsidR="00CA2D0E" w:rsidRPr="007D5606" w:rsidRDefault="00CA2D0E" w:rsidP="00414E89">
            <w:pPr>
              <w:rPr>
                <w:color w:val="000000" w:themeColor="text1"/>
              </w:rPr>
            </w:pPr>
            <w:r w:rsidRPr="007D5606">
              <w:rPr>
                <w:color w:val="000000" w:themeColor="text1"/>
              </w:rPr>
              <w:t>hematoomat</w:t>
            </w:r>
          </w:p>
        </w:tc>
      </w:tr>
      <w:tr w:rsidR="00CA2D0E" w:rsidRPr="007D5606" w14:paraId="52202D32" w14:textId="77777777" w:rsidTr="0095181C">
        <w:trPr>
          <w:cantSplit/>
        </w:trPr>
        <w:tc>
          <w:tcPr>
            <w:tcW w:w="2628" w:type="dxa"/>
            <w:vMerge/>
            <w:tcBorders>
              <w:left w:val="single" w:sz="4" w:space="0" w:color="auto"/>
              <w:bottom w:val="single" w:sz="4" w:space="0" w:color="auto"/>
              <w:right w:val="single" w:sz="4" w:space="0" w:color="auto"/>
            </w:tcBorders>
          </w:tcPr>
          <w:p w14:paraId="3F50D033"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1A5017A9" w14:textId="77777777" w:rsidR="00CA2D0E" w:rsidRPr="007D5606" w:rsidRDefault="00CA2D0E" w:rsidP="009A3F04">
            <w:pPr>
              <w:rPr>
                <w:color w:val="000000" w:themeColor="text1"/>
              </w:rPr>
            </w:pPr>
            <w:r w:rsidRPr="007D5606">
              <w:rPr>
                <w:color w:val="000000" w:themeColor="text1"/>
              </w:rPr>
              <w:t>Melko harvinaiset</w:t>
            </w:r>
          </w:p>
        </w:tc>
        <w:tc>
          <w:tcPr>
            <w:tcW w:w="0" w:type="auto"/>
            <w:tcBorders>
              <w:left w:val="single" w:sz="4" w:space="0" w:color="auto"/>
              <w:bottom w:val="single" w:sz="4" w:space="0" w:color="auto"/>
              <w:right w:val="single" w:sz="4" w:space="0" w:color="auto"/>
            </w:tcBorders>
          </w:tcPr>
          <w:p w14:paraId="0DA86DCA" w14:textId="77777777" w:rsidR="00CA2D0E" w:rsidRPr="007D5606" w:rsidRDefault="00CA2D0E" w:rsidP="009A3F04">
            <w:pPr>
              <w:autoSpaceDE w:val="0"/>
              <w:autoSpaceDN w:val="0"/>
              <w:adjustRightInd w:val="0"/>
              <w:rPr>
                <w:color w:val="000000" w:themeColor="text1"/>
              </w:rPr>
            </w:pPr>
            <w:r w:rsidRPr="007D5606">
              <w:rPr>
                <w:color w:val="000000" w:themeColor="text1"/>
              </w:rPr>
              <w:t>Aortan aneurysma,</w:t>
            </w:r>
          </w:p>
          <w:p w14:paraId="11888520" w14:textId="77777777" w:rsidR="00CA2D0E" w:rsidRPr="007D5606" w:rsidRDefault="00CA2D0E" w:rsidP="009A3F04">
            <w:pPr>
              <w:autoSpaceDE w:val="0"/>
              <w:autoSpaceDN w:val="0"/>
              <w:adjustRightInd w:val="0"/>
              <w:rPr>
                <w:color w:val="000000" w:themeColor="text1"/>
              </w:rPr>
            </w:pPr>
            <w:r w:rsidRPr="007D5606">
              <w:rPr>
                <w:color w:val="000000" w:themeColor="text1"/>
              </w:rPr>
              <w:t>valtimotukos,</w:t>
            </w:r>
          </w:p>
          <w:p w14:paraId="3D67CC94" w14:textId="77777777" w:rsidR="00CA2D0E" w:rsidRPr="007D5606" w:rsidDel="00B633E5" w:rsidRDefault="00CA2D0E" w:rsidP="00414E89">
            <w:pPr>
              <w:rPr>
                <w:color w:val="000000" w:themeColor="text1"/>
              </w:rPr>
            </w:pPr>
            <w:r w:rsidRPr="007D5606">
              <w:rPr>
                <w:color w:val="000000" w:themeColor="text1"/>
              </w:rPr>
              <w:t>tromboflebiitti</w:t>
            </w:r>
          </w:p>
        </w:tc>
      </w:tr>
      <w:tr w:rsidR="00CA2D0E" w:rsidRPr="007D5606" w14:paraId="29E66448"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3772B26D" w14:textId="77777777" w:rsidR="00CA2D0E" w:rsidRPr="007D5606" w:rsidRDefault="00CA2D0E" w:rsidP="009A3F04">
            <w:pPr>
              <w:autoSpaceDE w:val="0"/>
              <w:autoSpaceDN w:val="0"/>
              <w:adjustRightInd w:val="0"/>
              <w:rPr>
                <w:color w:val="000000" w:themeColor="text1"/>
              </w:rPr>
            </w:pPr>
            <w:r w:rsidRPr="007D5606">
              <w:rPr>
                <w:color w:val="000000" w:themeColor="text1"/>
              </w:rPr>
              <w:t>Hengityselimet, rintakehä ja välikarsina*</w:t>
            </w:r>
          </w:p>
        </w:tc>
        <w:tc>
          <w:tcPr>
            <w:tcW w:w="1621" w:type="dxa"/>
            <w:tcBorders>
              <w:top w:val="single" w:sz="4" w:space="0" w:color="auto"/>
              <w:left w:val="single" w:sz="4" w:space="0" w:color="auto"/>
              <w:bottom w:val="single" w:sz="4" w:space="0" w:color="auto"/>
              <w:right w:val="single" w:sz="4" w:space="0" w:color="auto"/>
            </w:tcBorders>
          </w:tcPr>
          <w:p w14:paraId="4633E294" w14:textId="77777777" w:rsidR="00CA2D0E" w:rsidRPr="007D5606" w:rsidRDefault="00CA2D0E" w:rsidP="009A3F04">
            <w:pPr>
              <w:rPr>
                <w:color w:val="000000" w:themeColor="text1"/>
              </w:rPr>
            </w:pPr>
            <w:r w:rsidRPr="007D5606">
              <w:rPr>
                <w:color w:val="000000" w:themeColor="text1"/>
              </w:rPr>
              <w:t>Yleiset</w:t>
            </w:r>
          </w:p>
          <w:p w14:paraId="4F881F95" w14:textId="77777777" w:rsidR="00CA2D0E" w:rsidRPr="007D5606" w:rsidRDefault="00CA2D0E" w:rsidP="009A3F04">
            <w:pPr>
              <w:rPr>
                <w:color w:val="000000" w:themeColor="text1"/>
              </w:rPr>
            </w:pPr>
          </w:p>
        </w:tc>
        <w:tc>
          <w:tcPr>
            <w:tcW w:w="0" w:type="auto"/>
            <w:tcBorders>
              <w:top w:val="single" w:sz="4" w:space="0" w:color="auto"/>
              <w:left w:val="single" w:sz="4" w:space="0" w:color="auto"/>
              <w:right w:val="single" w:sz="4" w:space="0" w:color="auto"/>
            </w:tcBorders>
          </w:tcPr>
          <w:p w14:paraId="34306C79" w14:textId="77777777" w:rsidR="00CA2D0E" w:rsidRPr="007D5606" w:rsidRDefault="00CA2D0E" w:rsidP="009A3F04">
            <w:pPr>
              <w:autoSpaceDE w:val="0"/>
              <w:autoSpaceDN w:val="0"/>
              <w:adjustRightInd w:val="0"/>
              <w:rPr>
                <w:color w:val="000000" w:themeColor="text1"/>
              </w:rPr>
            </w:pPr>
            <w:r w:rsidRPr="007D5606">
              <w:rPr>
                <w:color w:val="000000" w:themeColor="text1"/>
              </w:rPr>
              <w:t>Astma,</w:t>
            </w:r>
          </w:p>
          <w:p w14:paraId="40BE3387" w14:textId="77777777" w:rsidR="00CA2D0E" w:rsidRPr="007D5606" w:rsidRDefault="00CA2D0E" w:rsidP="009A3F04">
            <w:pPr>
              <w:autoSpaceDE w:val="0"/>
              <w:autoSpaceDN w:val="0"/>
              <w:adjustRightInd w:val="0"/>
              <w:rPr>
                <w:color w:val="000000" w:themeColor="text1"/>
              </w:rPr>
            </w:pPr>
            <w:r w:rsidRPr="007D5606">
              <w:rPr>
                <w:color w:val="000000" w:themeColor="text1"/>
              </w:rPr>
              <w:t>hengenahdistus,</w:t>
            </w:r>
          </w:p>
          <w:p w14:paraId="5BCB8627" w14:textId="77777777" w:rsidR="00CA2D0E" w:rsidRPr="007D5606" w:rsidRDefault="00CA2D0E" w:rsidP="00414E89">
            <w:pPr>
              <w:autoSpaceDE w:val="0"/>
              <w:autoSpaceDN w:val="0"/>
              <w:adjustRightInd w:val="0"/>
              <w:rPr>
                <w:color w:val="000000" w:themeColor="text1"/>
              </w:rPr>
            </w:pPr>
            <w:r w:rsidRPr="007D5606">
              <w:rPr>
                <w:color w:val="000000" w:themeColor="text1"/>
              </w:rPr>
              <w:t>yskä</w:t>
            </w:r>
          </w:p>
        </w:tc>
      </w:tr>
      <w:tr w:rsidR="00CA2D0E" w:rsidRPr="007D5606" w14:paraId="7C22ECBF" w14:textId="77777777" w:rsidTr="0095181C">
        <w:trPr>
          <w:cantSplit/>
        </w:trPr>
        <w:tc>
          <w:tcPr>
            <w:tcW w:w="2628" w:type="dxa"/>
            <w:vMerge/>
            <w:tcBorders>
              <w:left w:val="single" w:sz="4" w:space="0" w:color="auto"/>
              <w:right w:val="single" w:sz="4" w:space="0" w:color="auto"/>
            </w:tcBorders>
          </w:tcPr>
          <w:p w14:paraId="06A1D708" w14:textId="77777777" w:rsidR="00CA2D0E" w:rsidRPr="007D5606" w:rsidRDefault="00CA2D0E" w:rsidP="009A3F04">
            <w:pPr>
              <w:autoSpaceDE w:val="0"/>
              <w:autoSpaceDN w:val="0"/>
              <w:adjustRightInd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09C2FC37" w14:textId="77777777" w:rsidR="00CA2D0E" w:rsidRPr="007D5606" w:rsidRDefault="00CA2D0E" w:rsidP="009A3F04">
            <w:pPr>
              <w:rPr>
                <w:color w:val="000000" w:themeColor="text1"/>
              </w:rPr>
            </w:pPr>
            <w:r w:rsidRPr="007D5606">
              <w:rPr>
                <w:color w:val="000000" w:themeColor="text1"/>
              </w:rPr>
              <w:t>Melko harvinaiset</w:t>
            </w:r>
          </w:p>
          <w:p w14:paraId="18528733" w14:textId="77777777" w:rsidR="00CA2D0E" w:rsidRPr="007D5606" w:rsidRDefault="00CA2D0E" w:rsidP="009A3F04">
            <w:pPr>
              <w:rPr>
                <w:color w:val="000000" w:themeColor="text1"/>
              </w:rPr>
            </w:pPr>
          </w:p>
        </w:tc>
        <w:tc>
          <w:tcPr>
            <w:tcW w:w="0" w:type="auto"/>
            <w:tcBorders>
              <w:left w:val="single" w:sz="4" w:space="0" w:color="auto"/>
              <w:right w:val="single" w:sz="4" w:space="0" w:color="auto"/>
            </w:tcBorders>
          </w:tcPr>
          <w:p w14:paraId="3119725D" w14:textId="77777777" w:rsidR="00CA2D0E" w:rsidRPr="007D5606" w:rsidRDefault="00CA2D0E" w:rsidP="009A3F04">
            <w:pPr>
              <w:autoSpaceDE w:val="0"/>
              <w:autoSpaceDN w:val="0"/>
              <w:adjustRightInd w:val="0"/>
              <w:rPr>
                <w:color w:val="000000" w:themeColor="text1"/>
              </w:rPr>
            </w:pPr>
            <w:r w:rsidRPr="007D5606">
              <w:rPr>
                <w:color w:val="000000" w:themeColor="text1"/>
              </w:rPr>
              <w:t>Keuhkoembolia</w:t>
            </w:r>
            <w:r w:rsidRPr="007D5606">
              <w:rPr>
                <w:color w:val="000000" w:themeColor="text1"/>
                <w:vertAlign w:val="superscript"/>
              </w:rPr>
              <w:t>1</w:t>
            </w:r>
            <w:r w:rsidRPr="007D5606">
              <w:rPr>
                <w:color w:val="000000" w:themeColor="text1"/>
              </w:rPr>
              <w:t>,</w:t>
            </w:r>
          </w:p>
          <w:p w14:paraId="38453486" w14:textId="77777777" w:rsidR="00CA2D0E" w:rsidRPr="007D5606" w:rsidRDefault="00CA2D0E" w:rsidP="009A3F04">
            <w:pPr>
              <w:autoSpaceDE w:val="0"/>
              <w:autoSpaceDN w:val="0"/>
              <w:adjustRightInd w:val="0"/>
              <w:rPr>
                <w:color w:val="000000" w:themeColor="text1"/>
              </w:rPr>
            </w:pPr>
            <w:r w:rsidRPr="007D5606">
              <w:rPr>
                <w:color w:val="000000" w:themeColor="text1"/>
              </w:rPr>
              <w:t>interstitiaalinen keuhkosairaus,</w:t>
            </w:r>
          </w:p>
          <w:p w14:paraId="51FCD13F" w14:textId="77777777" w:rsidR="00CA2D0E" w:rsidRPr="007D5606" w:rsidRDefault="00CA2D0E" w:rsidP="009A3F04">
            <w:pPr>
              <w:autoSpaceDE w:val="0"/>
              <w:autoSpaceDN w:val="0"/>
              <w:adjustRightInd w:val="0"/>
              <w:rPr>
                <w:color w:val="000000" w:themeColor="text1"/>
              </w:rPr>
            </w:pPr>
            <w:r w:rsidRPr="007D5606">
              <w:rPr>
                <w:color w:val="000000" w:themeColor="text1"/>
              </w:rPr>
              <w:t>keuhkoahtaumatauti,</w:t>
            </w:r>
          </w:p>
          <w:p w14:paraId="6AF42C2F" w14:textId="77777777" w:rsidR="00CA2D0E" w:rsidRPr="007D5606" w:rsidRDefault="00CA2D0E" w:rsidP="009A3F04">
            <w:pPr>
              <w:autoSpaceDE w:val="0"/>
              <w:autoSpaceDN w:val="0"/>
              <w:adjustRightInd w:val="0"/>
              <w:rPr>
                <w:color w:val="000000" w:themeColor="text1"/>
              </w:rPr>
            </w:pPr>
            <w:r w:rsidRPr="007D5606">
              <w:rPr>
                <w:color w:val="000000" w:themeColor="text1"/>
              </w:rPr>
              <w:t>pneumoniitti,</w:t>
            </w:r>
          </w:p>
          <w:p w14:paraId="34500029" w14:textId="77777777" w:rsidR="00CA2D0E" w:rsidRPr="007D5606" w:rsidRDefault="00CA2D0E" w:rsidP="00414E89">
            <w:pPr>
              <w:autoSpaceDE w:val="0"/>
              <w:autoSpaceDN w:val="0"/>
              <w:adjustRightInd w:val="0"/>
              <w:rPr>
                <w:color w:val="000000" w:themeColor="text1"/>
              </w:rPr>
            </w:pPr>
            <w:r w:rsidRPr="007D5606">
              <w:rPr>
                <w:color w:val="000000" w:themeColor="text1"/>
              </w:rPr>
              <w:t>pleuraeffuusio</w:t>
            </w:r>
            <w:r w:rsidRPr="007D5606">
              <w:rPr>
                <w:color w:val="000000" w:themeColor="text1"/>
                <w:vertAlign w:val="superscript"/>
              </w:rPr>
              <w:t>1</w:t>
            </w:r>
          </w:p>
        </w:tc>
      </w:tr>
      <w:tr w:rsidR="00CA2D0E" w:rsidRPr="007D5606" w14:paraId="08A6D58F" w14:textId="77777777" w:rsidTr="0095181C">
        <w:trPr>
          <w:cantSplit/>
        </w:trPr>
        <w:tc>
          <w:tcPr>
            <w:tcW w:w="2628" w:type="dxa"/>
            <w:vMerge/>
            <w:tcBorders>
              <w:left w:val="single" w:sz="4" w:space="0" w:color="auto"/>
              <w:bottom w:val="single" w:sz="4" w:space="0" w:color="auto"/>
              <w:right w:val="single" w:sz="4" w:space="0" w:color="auto"/>
            </w:tcBorders>
          </w:tcPr>
          <w:p w14:paraId="62E16301" w14:textId="77777777" w:rsidR="00CA2D0E" w:rsidRPr="007D5606" w:rsidRDefault="00CA2D0E" w:rsidP="009A3F04">
            <w:pPr>
              <w:autoSpaceDE w:val="0"/>
              <w:autoSpaceDN w:val="0"/>
              <w:adjustRightInd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7BA014DF" w14:textId="77777777" w:rsidR="00CA2D0E" w:rsidRPr="007D5606" w:rsidRDefault="00CA2D0E" w:rsidP="00414E89">
            <w:pPr>
              <w:rPr>
                <w:color w:val="000000" w:themeColor="text1"/>
              </w:rPr>
            </w:pPr>
            <w:r w:rsidRPr="007D5606">
              <w:rPr>
                <w:color w:val="000000" w:themeColor="text1"/>
              </w:rPr>
              <w:t>Harvinaiset</w:t>
            </w:r>
          </w:p>
        </w:tc>
        <w:tc>
          <w:tcPr>
            <w:tcW w:w="0" w:type="auto"/>
            <w:tcBorders>
              <w:left w:val="single" w:sz="4" w:space="0" w:color="auto"/>
              <w:bottom w:val="single" w:sz="4" w:space="0" w:color="auto"/>
              <w:right w:val="single" w:sz="4" w:space="0" w:color="auto"/>
            </w:tcBorders>
          </w:tcPr>
          <w:p w14:paraId="474DA459" w14:textId="77777777" w:rsidR="00CA2D0E" w:rsidRPr="007D5606" w:rsidRDefault="00CA2D0E" w:rsidP="00414E89">
            <w:pPr>
              <w:autoSpaceDE w:val="0"/>
              <w:autoSpaceDN w:val="0"/>
              <w:adjustRightInd w:val="0"/>
              <w:rPr>
                <w:color w:val="000000" w:themeColor="text1"/>
              </w:rPr>
            </w:pPr>
            <w:r w:rsidRPr="007D5606">
              <w:rPr>
                <w:color w:val="000000" w:themeColor="text1"/>
              </w:rPr>
              <w:t>Keuhkofibroosi</w:t>
            </w:r>
            <w:r w:rsidRPr="007D5606">
              <w:rPr>
                <w:color w:val="000000" w:themeColor="text1"/>
                <w:vertAlign w:val="superscript"/>
              </w:rPr>
              <w:t>1</w:t>
            </w:r>
          </w:p>
        </w:tc>
      </w:tr>
      <w:tr w:rsidR="00CA2D0E" w:rsidRPr="007D5606" w14:paraId="092A1461"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035B7FA8" w14:textId="77777777" w:rsidR="00CA2D0E" w:rsidRPr="007D5606" w:rsidRDefault="00CA2D0E" w:rsidP="00414E89">
            <w:pPr>
              <w:keepNext/>
              <w:keepLines/>
              <w:rPr>
                <w:color w:val="000000" w:themeColor="text1"/>
              </w:rPr>
            </w:pPr>
            <w:r w:rsidRPr="007D5606">
              <w:rPr>
                <w:color w:val="000000" w:themeColor="text1"/>
              </w:rPr>
              <w:t>Ruoansulatuselimistö</w:t>
            </w:r>
          </w:p>
        </w:tc>
        <w:tc>
          <w:tcPr>
            <w:tcW w:w="1621" w:type="dxa"/>
            <w:tcBorders>
              <w:top w:val="single" w:sz="4" w:space="0" w:color="auto"/>
              <w:left w:val="single" w:sz="4" w:space="0" w:color="auto"/>
              <w:bottom w:val="single" w:sz="4" w:space="0" w:color="auto"/>
              <w:right w:val="single" w:sz="4" w:space="0" w:color="auto"/>
            </w:tcBorders>
          </w:tcPr>
          <w:p w14:paraId="683D060D" w14:textId="77777777" w:rsidR="00CA2D0E" w:rsidRPr="007D5606" w:rsidRDefault="00CA2D0E" w:rsidP="00414E89">
            <w:pPr>
              <w:keepNext/>
              <w:keepLines/>
              <w:rPr>
                <w:color w:val="000000" w:themeColor="text1"/>
              </w:rPr>
            </w:pPr>
            <w:r w:rsidRPr="007D5606">
              <w:rPr>
                <w:color w:val="000000" w:themeColor="text1"/>
              </w:rPr>
              <w:t>Hyvin yleiset</w:t>
            </w:r>
          </w:p>
          <w:p w14:paraId="081E1F81" w14:textId="77777777" w:rsidR="00CA2D0E" w:rsidRPr="007D5606" w:rsidRDefault="00CA2D0E" w:rsidP="00414E89">
            <w:pPr>
              <w:keepNext/>
              <w:keepLines/>
              <w:rPr>
                <w:color w:val="000000" w:themeColor="text1"/>
              </w:rPr>
            </w:pPr>
          </w:p>
        </w:tc>
        <w:tc>
          <w:tcPr>
            <w:tcW w:w="0" w:type="auto"/>
            <w:tcBorders>
              <w:top w:val="single" w:sz="4" w:space="0" w:color="auto"/>
              <w:left w:val="single" w:sz="4" w:space="0" w:color="auto"/>
              <w:right w:val="single" w:sz="4" w:space="0" w:color="auto"/>
            </w:tcBorders>
          </w:tcPr>
          <w:p w14:paraId="06AB583B" w14:textId="77777777" w:rsidR="00CA2D0E" w:rsidRPr="007D5606" w:rsidRDefault="00CA2D0E" w:rsidP="00414E89">
            <w:pPr>
              <w:keepNext/>
              <w:keepLines/>
              <w:autoSpaceDE w:val="0"/>
              <w:autoSpaceDN w:val="0"/>
              <w:adjustRightInd w:val="0"/>
              <w:rPr>
                <w:color w:val="000000" w:themeColor="text1"/>
              </w:rPr>
            </w:pPr>
            <w:r w:rsidRPr="007D5606">
              <w:rPr>
                <w:color w:val="000000" w:themeColor="text1"/>
              </w:rPr>
              <w:t>Vatsakipu,</w:t>
            </w:r>
          </w:p>
          <w:p w14:paraId="76648408" w14:textId="77777777" w:rsidR="00CA2D0E" w:rsidRPr="007D5606" w:rsidRDefault="00CA2D0E" w:rsidP="00414E89">
            <w:pPr>
              <w:keepNext/>
              <w:keepLines/>
              <w:autoSpaceDE w:val="0"/>
              <w:autoSpaceDN w:val="0"/>
              <w:adjustRightInd w:val="0"/>
              <w:rPr>
                <w:color w:val="000000" w:themeColor="text1"/>
              </w:rPr>
            </w:pPr>
            <w:r w:rsidRPr="007D5606">
              <w:rPr>
                <w:color w:val="000000" w:themeColor="text1"/>
              </w:rPr>
              <w:t>pahoinvointi ja oksentelu</w:t>
            </w:r>
          </w:p>
        </w:tc>
      </w:tr>
      <w:tr w:rsidR="00CA2D0E" w:rsidRPr="007D5606" w14:paraId="3FA04080" w14:textId="77777777" w:rsidTr="0095181C">
        <w:trPr>
          <w:cantSplit/>
        </w:trPr>
        <w:tc>
          <w:tcPr>
            <w:tcW w:w="2628" w:type="dxa"/>
            <w:vMerge/>
            <w:tcBorders>
              <w:left w:val="single" w:sz="4" w:space="0" w:color="auto"/>
              <w:right w:val="single" w:sz="4" w:space="0" w:color="auto"/>
            </w:tcBorders>
          </w:tcPr>
          <w:p w14:paraId="2E5C8F40" w14:textId="77777777" w:rsidR="00CA2D0E" w:rsidRPr="007D5606" w:rsidRDefault="00CA2D0E" w:rsidP="00414E89">
            <w:pPr>
              <w:keepNext/>
              <w:keepLines/>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2FF06510" w14:textId="77777777" w:rsidR="00CA2D0E" w:rsidRPr="007D5606" w:rsidRDefault="00CA2D0E" w:rsidP="00414E89">
            <w:pPr>
              <w:keepNext/>
              <w:keepLines/>
              <w:rPr>
                <w:color w:val="000000" w:themeColor="text1"/>
              </w:rPr>
            </w:pPr>
            <w:r w:rsidRPr="007D5606">
              <w:rPr>
                <w:color w:val="000000" w:themeColor="text1"/>
              </w:rPr>
              <w:t>Yleiset</w:t>
            </w:r>
          </w:p>
          <w:p w14:paraId="3461F659" w14:textId="77777777" w:rsidR="00CA2D0E" w:rsidRPr="007D5606" w:rsidRDefault="00CA2D0E" w:rsidP="00414E89">
            <w:pPr>
              <w:keepNext/>
              <w:keepLines/>
              <w:rPr>
                <w:color w:val="000000" w:themeColor="text1"/>
              </w:rPr>
            </w:pPr>
          </w:p>
        </w:tc>
        <w:tc>
          <w:tcPr>
            <w:tcW w:w="0" w:type="auto"/>
            <w:tcBorders>
              <w:left w:val="single" w:sz="4" w:space="0" w:color="auto"/>
              <w:right w:val="single" w:sz="4" w:space="0" w:color="auto"/>
            </w:tcBorders>
          </w:tcPr>
          <w:p w14:paraId="2D347E83" w14:textId="77777777" w:rsidR="00CA2D0E" w:rsidRPr="007D5606" w:rsidRDefault="00CA2D0E" w:rsidP="00414E89">
            <w:pPr>
              <w:keepNext/>
              <w:keepLines/>
              <w:autoSpaceDE w:val="0"/>
              <w:autoSpaceDN w:val="0"/>
              <w:adjustRightInd w:val="0"/>
              <w:rPr>
                <w:color w:val="000000" w:themeColor="text1"/>
              </w:rPr>
            </w:pPr>
            <w:r w:rsidRPr="007D5606">
              <w:rPr>
                <w:color w:val="000000" w:themeColor="text1"/>
              </w:rPr>
              <w:t>Ruoansulatuskanavan verenvuoto,</w:t>
            </w:r>
          </w:p>
          <w:p w14:paraId="51E63AAF" w14:textId="77777777" w:rsidR="00CA2D0E" w:rsidRPr="007D5606" w:rsidRDefault="00CA2D0E" w:rsidP="00414E89">
            <w:pPr>
              <w:keepNext/>
              <w:keepLines/>
              <w:autoSpaceDE w:val="0"/>
              <w:autoSpaceDN w:val="0"/>
              <w:adjustRightInd w:val="0"/>
              <w:rPr>
                <w:color w:val="000000" w:themeColor="text1"/>
              </w:rPr>
            </w:pPr>
            <w:r w:rsidRPr="007D5606">
              <w:rPr>
                <w:color w:val="000000" w:themeColor="text1"/>
              </w:rPr>
              <w:t>dyspepsia,</w:t>
            </w:r>
          </w:p>
          <w:p w14:paraId="08663647" w14:textId="77777777" w:rsidR="00CA2D0E" w:rsidRPr="007D5606" w:rsidRDefault="00CA2D0E" w:rsidP="00414E89">
            <w:pPr>
              <w:keepNext/>
              <w:keepLines/>
              <w:autoSpaceDE w:val="0"/>
              <w:autoSpaceDN w:val="0"/>
              <w:adjustRightInd w:val="0"/>
              <w:rPr>
                <w:color w:val="000000" w:themeColor="text1"/>
              </w:rPr>
            </w:pPr>
            <w:r w:rsidRPr="007D5606">
              <w:rPr>
                <w:color w:val="000000" w:themeColor="text1"/>
              </w:rPr>
              <w:t>refluksitauti,</w:t>
            </w:r>
          </w:p>
          <w:p w14:paraId="543CE815" w14:textId="77777777" w:rsidR="00CA2D0E" w:rsidRPr="007D5606" w:rsidRDefault="00CA2D0E" w:rsidP="00414E89">
            <w:pPr>
              <w:keepNext/>
              <w:keepLines/>
              <w:autoSpaceDE w:val="0"/>
              <w:autoSpaceDN w:val="0"/>
              <w:adjustRightInd w:val="0"/>
              <w:rPr>
                <w:color w:val="000000" w:themeColor="text1"/>
              </w:rPr>
            </w:pPr>
            <w:r w:rsidRPr="007D5606">
              <w:rPr>
                <w:color w:val="000000" w:themeColor="text1"/>
              </w:rPr>
              <w:t>Sjögrenin oireyhtymä</w:t>
            </w:r>
          </w:p>
        </w:tc>
      </w:tr>
      <w:tr w:rsidR="00CA2D0E" w:rsidRPr="007D5606" w14:paraId="2BF66EA7" w14:textId="77777777" w:rsidTr="0095181C">
        <w:trPr>
          <w:cantSplit/>
        </w:trPr>
        <w:tc>
          <w:tcPr>
            <w:tcW w:w="2628" w:type="dxa"/>
            <w:vMerge/>
            <w:tcBorders>
              <w:left w:val="single" w:sz="4" w:space="0" w:color="auto"/>
              <w:right w:val="single" w:sz="4" w:space="0" w:color="auto"/>
            </w:tcBorders>
          </w:tcPr>
          <w:p w14:paraId="01D7444C" w14:textId="77777777" w:rsidR="00CA2D0E" w:rsidRPr="007D5606" w:rsidRDefault="00CA2D0E" w:rsidP="00414E89">
            <w:pPr>
              <w:keepNext/>
              <w:keepLines/>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3A63CA43" w14:textId="77777777" w:rsidR="00CA2D0E" w:rsidRPr="007D5606" w:rsidRDefault="00CA2D0E" w:rsidP="00414E89">
            <w:pPr>
              <w:keepNext/>
              <w:keepLines/>
              <w:rPr>
                <w:color w:val="000000" w:themeColor="text1"/>
              </w:rPr>
            </w:pPr>
            <w:r w:rsidRPr="007D5606">
              <w:rPr>
                <w:color w:val="000000" w:themeColor="text1"/>
              </w:rPr>
              <w:t>Melko harvinaiset</w:t>
            </w:r>
          </w:p>
          <w:p w14:paraId="21533E17" w14:textId="77777777" w:rsidR="00CA2D0E" w:rsidRPr="007D5606" w:rsidRDefault="00CA2D0E" w:rsidP="00414E89">
            <w:pPr>
              <w:keepNext/>
              <w:keepLines/>
              <w:rPr>
                <w:color w:val="000000" w:themeColor="text1"/>
              </w:rPr>
            </w:pPr>
          </w:p>
        </w:tc>
        <w:tc>
          <w:tcPr>
            <w:tcW w:w="0" w:type="auto"/>
            <w:tcBorders>
              <w:left w:val="single" w:sz="4" w:space="0" w:color="auto"/>
              <w:right w:val="single" w:sz="4" w:space="0" w:color="auto"/>
            </w:tcBorders>
          </w:tcPr>
          <w:p w14:paraId="1181C95B" w14:textId="77777777" w:rsidR="00CA2D0E" w:rsidRPr="007D5606" w:rsidRDefault="00CA2D0E" w:rsidP="00414E89">
            <w:pPr>
              <w:keepNext/>
              <w:keepLines/>
              <w:autoSpaceDE w:val="0"/>
              <w:autoSpaceDN w:val="0"/>
              <w:adjustRightInd w:val="0"/>
              <w:rPr>
                <w:color w:val="000000" w:themeColor="text1"/>
              </w:rPr>
            </w:pPr>
            <w:r w:rsidRPr="007D5606">
              <w:rPr>
                <w:color w:val="000000" w:themeColor="text1"/>
              </w:rPr>
              <w:t>Haimatulehdus,</w:t>
            </w:r>
          </w:p>
          <w:p w14:paraId="3B166919" w14:textId="77777777" w:rsidR="00CA2D0E" w:rsidRPr="007D5606" w:rsidRDefault="00CA2D0E" w:rsidP="00414E89">
            <w:pPr>
              <w:keepNext/>
              <w:keepLines/>
              <w:autoSpaceDE w:val="0"/>
              <w:autoSpaceDN w:val="0"/>
              <w:adjustRightInd w:val="0"/>
              <w:rPr>
                <w:color w:val="000000" w:themeColor="text1"/>
              </w:rPr>
            </w:pPr>
            <w:r w:rsidRPr="007D5606">
              <w:rPr>
                <w:color w:val="000000" w:themeColor="text1"/>
              </w:rPr>
              <w:t>dysfagia,</w:t>
            </w:r>
          </w:p>
          <w:p w14:paraId="65CAB108" w14:textId="77777777" w:rsidR="00CA2D0E" w:rsidRPr="007D5606" w:rsidRDefault="00CA2D0E" w:rsidP="00414E89">
            <w:pPr>
              <w:keepNext/>
              <w:keepLines/>
              <w:autoSpaceDE w:val="0"/>
              <w:autoSpaceDN w:val="0"/>
              <w:adjustRightInd w:val="0"/>
              <w:rPr>
                <w:color w:val="000000" w:themeColor="text1"/>
              </w:rPr>
            </w:pPr>
            <w:r w:rsidRPr="007D5606">
              <w:rPr>
                <w:color w:val="000000" w:themeColor="text1"/>
              </w:rPr>
              <w:t>kasvojen turvotus</w:t>
            </w:r>
          </w:p>
        </w:tc>
      </w:tr>
      <w:tr w:rsidR="00CA2D0E" w:rsidRPr="007D5606" w14:paraId="5B3A2494" w14:textId="77777777" w:rsidTr="0095181C">
        <w:trPr>
          <w:cantSplit/>
        </w:trPr>
        <w:tc>
          <w:tcPr>
            <w:tcW w:w="2628" w:type="dxa"/>
            <w:vMerge/>
            <w:tcBorders>
              <w:left w:val="single" w:sz="4" w:space="0" w:color="auto"/>
              <w:bottom w:val="single" w:sz="4" w:space="0" w:color="auto"/>
              <w:right w:val="single" w:sz="4" w:space="0" w:color="auto"/>
            </w:tcBorders>
          </w:tcPr>
          <w:p w14:paraId="27FFC1FA"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19C16E56" w14:textId="77777777" w:rsidR="00CA2D0E" w:rsidRPr="007D5606" w:rsidRDefault="00CA2D0E" w:rsidP="00414E89">
            <w:pPr>
              <w:rPr>
                <w:color w:val="000000" w:themeColor="text1"/>
              </w:rPr>
            </w:pPr>
            <w:r w:rsidRPr="007D5606">
              <w:rPr>
                <w:color w:val="000000" w:themeColor="text1"/>
              </w:rPr>
              <w:t>Harvinaiset</w:t>
            </w:r>
          </w:p>
        </w:tc>
        <w:tc>
          <w:tcPr>
            <w:tcW w:w="0" w:type="auto"/>
            <w:tcBorders>
              <w:left w:val="single" w:sz="4" w:space="0" w:color="auto"/>
              <w:bottom w:val="single" w:sz="4" w:space="0" w:color="auto"/>
              <w:right w:val="single" w:sz="4" w:space="0" w:color="auto"/>
            </w:tcBorders>
          </w:tcPr>
          <w:p w14:paraId="2CB29CE7" w14:textId="77777777" w:rsidR="00CA2D0E" w:rsidRPr="007D5606" w:rsidRDefault="00CA2D0E" w:rsidP="00414E89">
            <w:pPr>
              <w:autoSpaceDE w:val="0"/>
              <w:autoSpaceDN w:val="0"/>
              <w:adjustRightInd w:val="0"/>
              <w:rPr>
                <w:color w:val="000000" w:themeColor="text1"/>
              </w:rPr>
            </w:pPr>
            <w:r w:rsidRPr="007D5606">
              <w:rPr>
                <w:color w:val="000000" w:themeColor="text1"/>
              </w:rPr>
              <w:t>Suolen puhkeama</w:t>
            </w:r>
            <w:r w:rsidRPr="007D5606">
              <w:rPr>
                <w:color w:val="000000" w:themeColor="text1"/>
                <w:vertAlign w:val="superscript"/>
              </w:rPr>
              <w:t>1</w:t>
            </w:r>
          </w:p>
        </w:tc>
      </w:tr>
      <w:tr w:rsidR="00CA2D0E" w:rsidRPr="007D5606" w14:paraId="5157CF24"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609A39B9" w14:textId="77777777" w:rsidR="00CA2D0E" w:rsidRPr="007D5606" w:rsidRDefault="00CA2D0E" w:rsidP="009A3F04">
            <w:pPr>
              <w:rPr>
                <w:color w:val="000000" w:themeColor="text1"/>
              </w:rPr>
            </w:pPr>
            <w:r w:rsidRPr="007D5606">
              <w:rPr>
                <w:color w:val="000000" w:themeColor="text1"/>
              </w:rPr>
              <w:t>Maksa ja sappi*</w:t>
            </w:r>
          </w:p>
        </w:tc>
        <w:tc>
          <w:tcPr>
            <w:tcW w:w="1621" w:type="dxa"/>
            <w:tcBorders>
              <w:top w:val="single" w:sz="4" w:space="0" w:color="auto"/>
              <w:left w:val="single" w:sz="4" w:space="0" w:color="auto"/>
              <w:bottom w:val="single" w:sz="4" w:space="0" w:color="auto"/>
              <w:right w:val="single" w:sz="4" w:space="0" w:color="auto"/>
            </w:tcBorders>
          </w:tcPr>
          <w:p w14:paraId="17A566FF" w14:textId="77777777" w:rsidR="00CA2D0E" w:rsidRPr="007D5606" w:rsidRDefault="00CA2D0E" w:rsidP="00414E89">
            <w:pPr>
              <w:rPr>
                <w:color w:val="000000" w:themeColor="text1"/>
              </w:rPr>
            </w:pPr>
            <w:r w:rsidRPr="007D5606">
              <w:rPr>
                <w:color w:val="000000" w:themeColor="text1"/>
              </w:rPr>
              <w:t>Hyvin yleiset</w:t>
            </w:r>
          </w:p>
        </w:tc>
        <w:tc>
          <w:tcPr>
            <w:tcW w:w="0" w:type="auto"/>
            <w:tcBorders>
              <w:top w:val="single" w:sz="4" w:space="0" w:color="auto"/>
              <w:left w:val="single" w:sz="4" w:space="0" w:color="auto"/>
              <w:right w:val="single" w:sz="4" w:space="0" w:color="auto"/>
            </w:tcBorders>
          </w:tcPr>
          <w:p w14:paraId="3F6CF09F" w14:textId="77777777" w:rsidR="00CA2D0E" w:rsidRPr="007D5606" w:rsidRDefault="00CA2D0E" w:rsidP="00414E89">
            <w:pPr>
              <w:rPr>
                <w:color w:val="000000" w:themeColor="text1"/>
              </w:rPr>
            </w:pPr>
            <w:r w:rsidRPr="007D5606">
              <w:rPr>
                <w:color w:val="000000" w:themeColor="text1"/>
              </w:rPr>
              <w:t>Kohonneet maksaentsyymiarvot</w:t>
            </w:r>
          </w:p>
        </w:tc>
      </w:tr>
      <w:tr w:rsidR="00CA2D0E" w:rsidRPr="007D5606" w14:paraId="604356A9" w14:textId="77777777" w:rsidTr="0095181C">
        <w:trPr>
          <w:cantSplit/>
        </w:trPr>
        <w:tc>
          <w:tcPr>
            <w:tcW w:w="2628" w:type="dxa"/>
            <w:vMerge/>
            <w:tcBorders>
              <w:left w:val="single" w:sz="4" w:space="0" w:color="auto"/>
              <w:right w:val="single" w:sz="4" w:space="0" w:color="auto"/>
            </w:tcBorders>
          </w:tcPr>
          <w:p w14:paraId="30B26794"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473C67E4" w14:textId="77777777" w:rsidR="00CA2D0E" w:rsidRPr="007D5606" w:rsidRDefault="00CA2D0E" w:rsidP="009A3F04">
            <w:pPr>
              <w:rPr>
                <w:color w:val="000000" w:themeColor="text1"/>
              </w:rPr>
            </w:pPr>
            <w:r w:rsidRPr="007D5606">
              <w:rPr>
                <w:color w:val="000000" w:themeColor="text1"/>
              </w:rPr>
              <w:t>Melko harvinaiset</w:t>
            </w:r>
          </w:p>
          <w:p w14:paraId="736A6879" w14:textId="77777777" w:rsidR="00CA2D0E" w:rsidRPr="007D5606" w:rsidRDefault="00CA2D0E" w:rsidP="009A3F04">
            <w:pPr>
              <w:rPr>
                <w:color w:val="000000" w:themeColor="text1"/>
              </w:rPr>
            </w:pPr>
          </w:p>
        </w:tc>
        <w:tc>
          <w:tcPr>
            <w:tcW w:w="0" w:type="auto"/>
            <w:tcBorders>
              <w:left w:val="single" w:sz="4" w:space="0" w:color="auto"/>
              <w:right w:val="single" w:sz="4" w:space="0" w:color="auto"/>
            </w:tcBorders>
          </w:tcPr>
          <w:p w14:paraId="5436D135" w14:textId="77777777" w:rsidR="00CA2D0E" w:rsidRPr="007D5606" w:rsidRDefault="00CA2D0E" w:rsidP="009A3F04">
            <w:pPr>
              <w:rPr>
                <w:color w:val="000000" w:themeColor="text1"/>
              </w:rPr>
            </w:pPr>
            <w:r w:rsidRPr="007D5606">
              <w:rPr>
                <w:color w:val="000000" w:themeColor="text1"/>
              </w:rPr>
              <w:t>Kolekystiitti ja sappikivet,</w:t>
            </w:r>
          </w:p>
          <w:p w14:paraId="5604C3C8" w14:textId="77777777" w:rsidR="00CA2D0E" w:rsidRPr="007D5606" w:rsidRDefault="00CA2D0E" w:rsidP="009A3F04">
            <w:pPr>
              <w:rPr>
                <w:color w:val="000000" w:themeColor="text1"/>
              </w:rPr>
            </w:pPr>
            <w:r w:rsidRPr="007D5606">
              <w:rPr>
                <w:color w:val="000000" w:themeColor="text1"/>
              </w:rPr>
              <w:t>maksan rasvoittuminen,</w:t>
            </w:r>
          </w:p>
          <w:p w14:paraId="0FD7AE38" w14:textId="77777777" w:rsidR="00CA2D0E" w:rsidRPr="007D5606" w:rsidRDefault="00CA2D0E" w:rsidP="00414E89">
            <w:pPr>
              <w:rPr>
                <w:color w:val="000000" w:themeColor="text1"/>
              </w:rPr>
            </w:pPr>
            <w:r w:rsidRPr="007D5606">
              <w:rPr>
                <w:color w:val="000000" w:themeColor="text1"/>
              </w:rPr>
              <w:t>kohonneet bilirubiiniarvot</w:t>
            </w:r>
          </w:p>
        </w:tc>
      </w:tr>
      <w:tr w:rsidR="00CA2D0E" w:rsidRPr="007D5606" w14:paraId="28B312A3" w14:textId="77777777" w:rsidTr="0095181C">
        <w:trPr>
          <w:cantSplit/>
        </w:trPr>
        <w:tc>
          <w:tcPr>
            <w:tcW w:w="2628" w:type="dxa"/>
            <w:vMerge/>
            <w:tcBorders>
              <w:left w:val="single" w:sz="4" w:space="0" w:color="auto"/>
              <w:right w:val="single" w:sz="4" w:space="0" w:color="auto"/>
            </w:tcBorders>
          </w:tcPr>
          <w:p w14:paraId="126073B4"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19437FDC" w14:textId="77777777" w:rsidR="00CA2D0E" w:rsidRPr="007D5606" w:rsidRDefault="00CA2D0E" w:rsidP="009A3F04">
            <w:pPr>
              <w:rPr>
                <w:color w:val="000000" w:themeColor="text1"/>
              </w:rPr>
            </w:pPr>
            <w:r w:rsidRPr="007D5606">
              <w:rPr>
                <w:color w:val="000000" w:themeColor="text1"/>
              </w:rPr>
              <w:t>Harvinaiset</w:t>
            </w:r>
          </w:p>
          <w:p w14:paraId="4D8CC8A1" w14:textId="77777777" w:rsidR="00CA2D0E" w:rsidRPr="007D5606" w:rsidRDefault="00CA2D0E" w:rsidP="009A3F04">
            <w:pPr>
              <w:rPr>
                <w:color w:val="000000" w:themeColor="text1"/>
              </w:rPr>
            </w:pPr>
          </w:p>
        </w:tc>
        <w:tc>
          <w:tcPr>
            <w:tcW w:w="0" w:type="auto"/>
            <w:tcBorders>
              <w:left w:val="single" w:sz="4" w:space="0" w:color="auto"/>
              <w:right w:val="single" w:sz="4" w:space="0" w:color="auto"/>
            </w:tcBorders>
          </w:tcPr>
          <w:p w14:paraId="2CF99AB0" w14:textId="77777777" w:rsidR="00CA2D0E" w:rsidRPr="007D5606" w:rsidRDefault="00CA2D0E" w:rsidP="009A3F04">
            <w:pPr>
              <w:rPr>
                <w:color w:val="000000" w:themeColor="text1"/>
              </w:rPr>
            </w:pPr>
            <w:r w:rsidRPr="007D5606">
              <w:rPr>
                <w:color w:val="000000" w:themeColor="text1"/>
              </w:rPr>
              <w:t>Hepatiitti,</w:t>
            </w:r>
          </w:p>
          <w:p w14:paraId="7EB00F60" w14:textId="77777777" w:rsidR="00CA2D0E" w:rsidRPr="007D5606" w:rsidRDefault="00CA2D0E" w:rsidP="009A3F04">
            <w:pPr>
              <w:rPr>
                <w:color w:val="000000" w:themeColor="text1"/>
              </w:rPr>
            </w:pPr>
            <w:r w:rsidRPr="007D5606">
              <w:rPr>
                <w:color w:val="000000" w:themeColor="text1"/>
              </w:rPr>
              <w:t>B</w:t>
            </w:r>
            <w:r w:rsidRPr="007D5606">
              <w:rPr>
                <w:color w:val="000000" w:themeColor="text1"/>
              </w:rPr>
              <w:noBreakHyphen/>
              <w:t>hepatiitin uudelleenaktivoituminen</w:t>
            </w:r>
            <w:r w:rsidRPr="007D5606">
              <w:rPr>
                <w:color w:val="000000" w:themeColor="text1"/>
                <w:vertAlign w:val="superscript"/>
              </w:rPr>
              <w:t>1</w:t>
            </w:r>
          </w:p>
          <w:p w14:paraId="434AD3FB" w14:textId="77777777" w:rsidR="00CA2D0E" w:rsidRPr="007D5606" w:rsidRDefault="00CA2D0E" w:rsidP="00414E89">
            <w:pPr>
              <w:rPr>
                <w:color w:val="000000" w:themeColor="text1"/>
              </w:rPr>
            </w:pPr>
            <w:r w:rsidRPr="007D5606">
              <w:rPr>
                <w:color w:val="000000" w:themeColor="text1"/>
              </w:rPr>
              <w:t>autoimmuunihepatiitti</w:t>
            </w:r>
            <w:r w:rsidRPr="007D5606">
              <w:rPr>
                <w:color w:val="000000" w:themeColor="text1"/>
                <w:vertAlign w:val="superscript"/>
              </w:rPr>
              <w:t>1</w:t>
            </w:r>
          </w:p>
        </w:tc>
      </w:tr>
      <w:tr w:rsidR="00CA2D0E" w:rsidRPr="007D5606" w14:paraId="4FE73B61" w14:textId="77777777" w:rsidTr="0095181C">
        <w:trPr>
          <w:cantSplit/>
        </w:trPr>
        <w:tc>
          <w:tcPr>
            <w:tcW w:w="2628" w:type="dxa"/>
            <w:vMerge/>
            <w:tcBorders>
              <w:left w:val="single" w:sz="4" w:space="0" w:color="auto"/>
              <w:bottom w:val="single" w:sz="4" w:space="0" w:color="auto"/>
              <w:right w:val="single" w:sz="4" w:space="0" w:color="auto"/>
            </w:tcBorders>
          </w:tcPr>
          <w:p w14:paraId="78DEB182"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124CAE35" w14:textId="77777777" w:rsidR="00CA2D0E" w:rsidRPr="007D5606" w:rsidRDefault="00CA2D0E" w:rsidP="00414E89">
            <w:pPr>
              <w:rPr>
                <w:color w:val="000000" w:themeColor="text1"/>
              </w:rPr>
            </w:pPr>
            <w:r w:rsidRPr="007D5606">
              <w:rPr>
                <w:color w:val="000000" w:themeColor="text1"/>
              </w:rPr>
              <w:t>Tuntematon</w:t>
            </w:r>
          </w:p>
        </w:tc>
        <w:tc>
          <w:tcPr>
            <w:tcW w:w="0" w:type="auto"/>
            <w:tcBorders>
              <w:left w:val="single" w:sz="4" w:space="0" w:color="auto"/>
              <w:bottom w:val="single" w:sz="4" w:space="0" w:color="auto"/>
              <w:right w:val="single" w:sz="4" w:space="0" w:color="auto"/>
            </w:tcBorders>
          </w:tcPr>
          <w:p w14:paraId="22C3E2F9" w14:textId="77777777" w:rsidR="00CA2D0E" w:rsidRPr="007D5606" w:rsidRDefault="00CA2D0E" w:rsidP="00414E89">
            <w:pPr>
              <w:rPr>
                <w:color w:val="000000" w:themeColor="text1"/>
              </w:rPr>
            </w:pPr>
            <w:r w:rsidRPr="007D5606">
              <w:rPr>
                <w:color w:val="000000" w:themeColor="text1"/>
              </w:rPr>
              <w:t>Maksan vajaatoiminta</w:t>
            </w:r>
            <w:r w:rsidRPr="007D5606">
              <w:rPr>
                <w:color w:val="000000" w:themeColor="text1"/>
                <w:vertAlign w:val="superscript"/>
              </w:rPr>
              <w:t>1</w:t>
            </w:r>
          </w:p>
        </w:tc>
      </w:tr>
      <w:tr w:rsidR="00CA2D0E" w:rsidRPr="007D5606" w14:paraId="235F47A7"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74DDD8AB" w14:textId="77777777" w:rsidR="00CA2D0E" w:rsidRPr="007D5606" w:rsidRDefault="00CA2D0E" w:rsidP="009A3F04">
            <w:pPr>
              <w:rPr>
                <w:color w:val="000000" w:themeColor="text1"/>
              </w:rPr>
            </w:pPr>
            <w:r w:rsidRPr="007D5606">
              <w:rPr>
                <w:color w:val="000000" w:themeColor="text1"/>
              </w:rPr>
              <w:t>Iho ja ihonalainen kudos</w:t>
            </w:r>
          </w:p>
        </w:tc>
        <w:tc>
          <w:tcPr>
            <w:tcW w:w="1621" w:type="dxa"/>
            <w:tcBorders>
              <w:top w:val="single" w:sz="4" w:space="0" w:color="auto"/>
              <w:left w:val="single" w:sz="4" w:space="0" w:color="auto"/>
              <w:bottom w:val="single" w:sz="4" w:space="0" w:color="auto"/>
              <w:right w:val="single" w:sz="4" w:space="0" w:color="auto"/>
            </w:tcBorders>
          </w:tcPr>
          <w:p w14:paraId="7DCE0F8E" w14:textId="77777777" w:rsidR="00CA2D0E" w:rsidRPr="007D5606" w:rsidRDefault="00CA2D0E" w:rsidP="00414E89">
            <w:pPr>
              <w:rPr>
                <w:color w:val="000000" w:themeColor="text1"/>
              </w:rPr>
            </w:pPr>
            <w:r w:rsidRPr="007D5606">
              <w:rPr>
                <w:color w:val="000000" w:themeColor="text1"/>
              </w:rPr>
              <w:t>Hyvin yleiset</w:t>
            </w:r>
          </w:p>
        </w:tc>
        <w:tc>
          <w:tcPr>
            <w:tcW w:w="0" w:type="auto"/>
            <w:tcBorders>
              <w:top w:val="single" w:sz="4" w:space="0" w:color="auto"/>
              <w:left w:val="single" w:sz="4" w:space="0" w:color="auto"/>
              <w:right w:val="single" w:sz="4" w:space="0" w:color="auto"/>
            </w:tcBorders>
          </w:tcPr>
          <w:p w14:paraId="6537A91A" w14:textId="77777777" w:rsidR="00CA2D0E" w:rsidRPr="007D5606" w:rsidRDefault="00CA2D0E" w:rsidP="00414E89">
            <w:pPr>
              <w:rPr>
                <w:color w:val="000000" w:themeColor="text1"/>
              </w:rPr>
            </w:pPr>
            <w:r w:rsidRPr="007D5606">
              <w:rPr>
                <w:color w:val="000000" w:themeColor="text1"/>
              </w:rPr>
              <w:t>Ihottuma (mm. eksfoliatiivinen ihottuma)</w:t>
            </w:r>
          </w:p>
        </w:tc>
      </w:tr>
      <w:tr w:rsidR="00CA2D0E" w:rsidRPr="007D5606" w14:paraId="39EA1069" w14:textId="77777777" w:rsidTr="0095181C">
        <w:trPr>
          <w:cantSplit/>
        </w:trPr>
        <w:tc>
          <w:tcPr>
            <w:tcW w:w="2628" w:type="dxa"/>
            <w:vMerge/>
            <w:tcBorders>
              <w:left w:val="single" w:sz="4" w:space="0" w:color="auto"/>
              <w:right w:val="single" w:sz="4" w:space="0" w:color="auto"/>
            </w:tcBorders>
          </w:tcPr>
          <w:p w14:paraId="194C9927"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2A9C2B96" w14:textId="77777777" w:rsidR="00CA2D0E" w:rsidRPr="007D5606" w:rsidRDefault="00CA2D0E" w:rsidP="009A3F04">
            <w:pPr>
              <w:rPr>
                <w:color w:val="000000" w:themeColor="text1"/>
              </w:rPr>
            </w:pPr>
            <w:r w:rsidRPr="007D5606">
              <w:rPr>
                <w:color w:val="000000" w:themeColor="text1"/>
              </w:rPr>
              <w:t>Yleiset</w:t>
            </w:r>
          </w:p>
          <w:p w14:paraId="4440D8BB" w14:textId="77777777" w:rsidR="00CA2D0E" w:rsidRPr="007D5606" w:rsidRDefault="00CA2D0E" w:rsidP="009A3F04">
            <w:pPr>
              <w:rPr>
                <w:color w:val="000000" w:themeColor="text1"/>
              </w:rPr>
            </w:pPr>
          </w:p>
        </w:tc>
        <w:tc>
          <w:tcPr>
            <w:tcW w:w="0" w:type="auto"/>
            <w:tcBorders>
              <w:left w:val="single" w:sz="4" w:space="0" w:color="auto"/>
              <w:right w:val="single" w:sz="4" w:space="0" w:color="auto"/>
            </w:tcBorders>
          </w:tcPr>
          <w:p w14:paraId="06C76377" w14:textId="77777777" w:rsidR="00CA2D0E" w:rsidRPr="007D5606" w:rsidRDefault="00CA2D0E" w:rsidP="009A3F04">
            <w:pPr>
              <w:rPr>
                <w:color w:val="000000" w:themeColor="text1"/>
              </w:rPr>
            </w:pPr>
            <w:r w:rsidRPr="007D5606">
              <w:rPr>
                <w:color w:val="000000" w:themeColor="text1"/>
              </w:rPr>
              <w:t>Psoriaasin puhkeaminen tai paheneminen (mukaan lukien palmoplantaarinen pustuloosi psoriaasi)</w:t>
            </w:r>
            <w:r w:rsidRPr="007D5606">
              <w:rPr>
                <w:color w:val="000000" w:themeColor="text1"/>
                <w:vertAlign w:val="superscript"/>
              </w:rPr>
              <w:t>1</w:t>
            </w:r>
            <w:r w:rsidRPr="007D5606">
              <w:rPr>
                <w:color w:val="000000" w:themeColor="text1"/>
              </w:rPr>
              <w:t>,</w:t>
            </w:r>
          </w:p>
          <w:p w14:paraId="2A3F846E" w14:textId="77777777" w:rsidR="00CA2D0E" w:rsidRPr="007D5606" w:rsidRDefault="00CA2D0E" w:rsidP="009A3F04">
            <w:pPr>
              <w:rPr>
                <w:color w:val="000000" w:themeColor="text1"/>
              </w:rPr>
            </w:pPr>
            <w:r w:rsidRPr="007D5606">
              <w:rPr>
                <w:color w:val="000000" w:themeColor="text1"/>
              </w:rPr>
              <w:t>nokkosihottuma,</w:t>
            </w:r>
          </w:p>
          <w:p w14:paraId="61C82C47" w14:textId="77777777" w:rsidR="00CA2D0E" w:rsidRPr="007D5606" w:rsidRDefault="00CA2D0E" w:rsidP="009A3F04">
            <w:pPr>
              <w:rPr>
                <w:color w:val="000000" w:themeColor="text1"/>
              </w:rPr>
            </w:pPr>
            <w:r w:rsidRPr="007D5606">
              <w:rPr>
                <w:color w:val="000000" w:themeColor="text1"/>
              </w:rPr>
              <w:t>mustelmat (mm. purppura),</w:t>
            </w:r>
          </w:p>
          <w:p w14:paraId="57578219" w14:textId="77777777" w:rsidR="00CA2D0E" w:rsidRPr="007D5606" w:rsidRDefault="00CA2D0E" w:rsidP="009A3F04">
            <w:pPr>
              <w:rPr>
                <w:color w:val="000000" w:themeColor="text1"/>
              </w:rPr>
            </w:pPr>
            <w:r w:rsidRPr="007D5606">
              <w:rPr>
                <w:color w:val="000000" w:themeColor="text1"/>
              </w:rPr>
              <w:t>ihotulehdus (mm. ekseema),</w:t>
            </w:r>
          </w:p>
          <w:p w14:paraId="5326DEE9" w14:textId="77777777" w:rsidR="00CA2D0E" w:rsidRPr="007D5606" w:rsidRDefault="00CA2D0E" w:rsidP="009A3F04">
            <w:pPr>
              <w:rPr>
                <w:color w:val="000000" w:themeColor="text1"/>
              </w:rPr>
            </w:pPr>
            <w:r w:rsidRPr="007D5606">
              <w:rPr>
                <w:color w:val="000000" w:themeColor="text1"/>
              </w:rPr>
              <w:t>kynsien murtuminen,</w:t>
            </w:r>
          </w:p>
          <w:p w14:paraId="154264B8" w14:textId="77777777" w:rsidR="00CA2D0E" w:rsidRPr="007D5606" w:rsidRDefault="00CA2D0E" w:rsidP="009A3F04">
            <w:pPr>
              <w:rPr>
                <w:color w:val="000000" w:themeColor="text1"/>
              </w:rPr>
            </w:pPr>
            <w:r w:rsidRPr="007D5606">
              <w:rPr>
                <w:color w:val="000000" w:themeColor="text1"/>
              </w:rPr>
              <w:t>voimakas hikoilu,</w:t>
            </w:r>
          </w:p>
          <w:p w14:paraId="2F1E92AE" w14:textId="77777777" w:rsidR="00CA2D0E" w:rsidRPr="007D5606" w:rsidRDefault="00CA2D0E" w:rsidP="009A3F04">
            <w:pPr>
              <w:rPr>
                <w:color w:val="000000" w:themeColor="text1"/>
              </w:rPr>
            </w:pPr>
            <w:r w:rsidRPr="007D5606">
              <w:rPr>
                <w:color w:val="000000" w:themeColor="text1"/>
              </w:rPr>
              <w:t>alopesia</w:t>
            </w:r>
            <w:r w:rsidRPr="007D5606">
              <w:rPr>
                <w:color w:val="000000" w:themeColor="text1"/>
                <w:vertAlign w:val="superscript"/>
              </w:rPr>
              <w:t>1</w:t>
            </w:r>
            <w:r w:rsidRPr="007D5606">
              <w:rPr>
                <w:color w:val="000000" w:themeColor="text1"/>
              </w:rPr>
              <w:t>,</w:t>
            </w:r>
          </w:p>
          <w:p w14:paraId="42EDDAA7" w14:textId="77777777" w:rsidR="00CA2D0E" w:rsidRPr="007D5606" w:rsidRDefault="00CA2D0E" w:rsidP="00414E89">
            <w:pPr>
              <w:rPr>
                <w:color w:val="000000" w:themeColor="text1"/>
              </w:rPr>
            </w:pPr>
            <w:r w:rsidRPr="007D5606">
              <w:rPr>
                <w:color w:val="000000" w:themeColor="text1"/>
              </w:rPr>
              <w:t>kutina</w:t>
            </w:r>
          </w:p>
        </w:tc>
      </w:tr>
      <w:tr w:rsidR="00CA2D0E" w:rsidRPr="007D5606" w14:paraId="0BD33DFB" w14:textId="77777777" w:rsidTr="0095181C">
        <w:trPr>
          <w:cantSplit/>
        </w:trPr>
        <w:tc>
          <w:tcPr>
            <w:tcW w:w="2628" w:type="dxa"/>
            <w:vMerge/>
            <w:tcBorders>
              <w:left w:val="single" w:sz="4" w:space="0" w:color="auto"/>
              <w:right w:val="single" w:sz="4" w:space="0" w:color="auto"/>
            </w:tcBorders>
          </w:tcPr>
          <w:p w14:paraId="63845A85"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7917A01" w14:textId="77777777" w:rsidR="00CA2D0E" w:rsidRPr="007D5606" w:rsidRDefault="00CA2D0E" w:rsidP="00414E89">
            <w:pPr>
              <w:rPr>
                <w:color w:val="000000" w:themeColor="text1"/>
              </w:rPr>
            </w:pPr>
            <w:r w:rsidRPr="007D5606">
              <w:rPr>
                <w:color w:val="000000" w:themeColor="text1"/>
              </w:rPr>
              <w:t>Melko harvinaiset</w:t>
            </w:r>
          </w:p>
        </w:tc>
        <w:tc>
          <w:tcPr>
            <w:tcW w:w="0" w:type="auto"/>
            <w:tcBorders>
              <w:left w:val="single" w:sz="4" w:space="0" w:color="auto"/>
              <w:right w:val="single" w:sz="4" w:space="0" w:color="auto"/>
            </w:tcBorders>
          </w:tcPr>
          <w:p w14:paraId="53026276" w14:textId="77777777" w:rsidR="00CA2D0E" w:rsidRPr="007D5606" w:rsidRDefault="00CA2D0E" w:rsidP="009A3F04">
            <w:pPr>
              <w:rPr>
                <w:color w:val="000000" w:themeColor="text1"/>
              </w:rPr>
            </w:pPr>
            <w:r w:rsidRPr="007D5606">
              <w:rPr>
                <w:color w:val="000000" w:themeColor="text1"/>
              </w:rPr>
              <w:t>Öinen hikoilu,</w:t>
            </w:r>
          </w:p>
          <w:p w14:paraId="1D882A80" w14:textId="77777777" w:rsidR="00CA2D0E" w:rsidRPr="007D5606" w:rsidRDefault="00CA2D0E" w:rsidP="00414E89">
            <w:pPr>
              <w:rPr>
                <w:color w:val="000000" w:themeColor="text1"/>
              </w:rPr>
            </w:pPr>
            <w:r w:rsidRPr="007D5606">
              <w:rPr>
                <w:color w:val="000000" w:themeColor="text1"/>
              </w:rPr>
              <w:t>arpimuodostus</w:t>
            </w:r>
          </w:p>
        </w:tc>
      </w:tr>
      <w:tr w:rsidR="00CA2D0E" w:rsidRPr="007D5606" w14:paraId="1DBF7EB7" w14:textId="77777777" w:rsidTr="0095181C">
        <w:trPr>
          <w:cantSplit/>
        </w:trPr>
        <w:tc>
          <w:tcPr>
            <w:tcW w:w="2628" w:type="dxa"/>
            <w:vMerge/>
            <w:tcBorders>
              <w:left w:val="single" w:sz="4" w:space="0" w:color="auto"/>
              <w:right w:val="single" w:sz="4" w:space="0" w:color="auto"/>
            </w:tcBorders>
          </w:tcPr>
          <w:p w14:paraId="41FD729E"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3322E639" w14:textId="77777777" w:rsidR="00CA2D0E" w:rsidRPr="007D5606" w:rsidRDefault="00CA2D0E" w:rsidP="009A3F04">
            <w:pPr>
              <w:rPr>
                <w:color w:val="000000" w:themeColor="text1"/>
              </w:rPr>
            </w:pPr>
            <w:r w:rsidRPr="007D5606">
              <w:rPr>
                <w:color w:val="000000" w:themeColor="text1"/>
              </w:rPr>
              <w:t>Harvinaiset</w:t>
            </w:r>
          </w:p>
          <w:p w14:paraId="5CE6F5D7" w14:textId="77777777" w:rsidR="00CA2D0E" w:rsidRPr="007D5606" w:rsidRDefault="00CA2D0E" w:rsidP="009A3F04">
            <w:pPr>
              <w:rPr>
                <w:color w:val="000000" w:themeColor="text1"/>
              </w:rPr>
            </w:pPr>
          </w:p>
        </w:tc>
        <w:tc>
          <w:tcPr>
            <w:tcW w:w="0" w:type="auto"/>
            <w:tcBorders>
              <w:left w:val="single" w:sz="4" w:space="0" w:color="auto"/>
              <w:right w:val="single" w:sz="4" w:space="0" w:color="auto"/>
            </w:tcBorders>
          </w:tcPr>
          <w:p w14:paraId="237230D8" w14:textId="77777777" w:rsidR="00CA2D0E" w:rsidRPr="007D5606" w:rsidRDefault="00CA2D0E" w:rsidP="009A3F04">
            <w:pPr>
              <w:rPr>
                <w:color w:val="000000" w:themeColor="text1"/>
              </w:rPr>
            </w:pPr>
            <w:r w:rsidRPr="007D5606">
              <w:rPr>
                <w:color w:val="000000" w:themeColor="text1"/>
              </w:rPr>
              <w:t>Erythema multiforme</w:t>
            </w:r>
            <w:r w:rsidRPr="007D5606">
              <w:rPr>
                <w:color w:val="000000" w:themeColor="text1"/>
                <w:vertAlign w:val="superscript"/>
              </w:rPr>
              <w:t>1</w:t>
            </w:r>
            <w:r w:rsidRPr="007D5606">
              <w:rPr>
                <w:color w:val="000000" w:themeColor="text1"/>
              </w:rPr>
              <w:t>,</w:t>
            </w:r>
          </w:p>
          <w:p w14:paraId="6EC88BFB" w14:textId="77777777" w:rsidR="00CA2D0E" w:rsidRPr="007D5606" w:rsidRDefault="00CA2D0E" w:rsidP="009A3F04">
            <w:pPr>
              <w:rPr>
                <w:color w:val="000000" w:themeColor="text1"/>
              </w:rPr>
            </w:pPr>
            <w:r w:rsidRPr="007D5606">
              <w:rPr>
                <w:color w:val="000000" w:themeColor="text1"/>
              </w:rPr>
              <w:t>Stevens</w:t>
            </w:r>
            <w:r w:rsidRPr="007D5606">
              <w:rPr>
                <w:color w:val="000000" w:themeColor="text1"/>
              </w:rPr>
              <w:noBreakHyphen/>
              <w:t>Johnsonin oireyhtymä</w:t>
            </w:r>
            <w:r w:rsidRPr="007D5606">
              <w:rPr>
                <w:color w:val="000000" w:themeColor="text1"/>
                <w:vertAlign w:val="superscript"/>
              </w:rPr>
              <w:t>1</w:t>
            </w:r>
            <w:r w:rsidRPr="007D5606">
              <w:rPr>
                <w:color w:val="000000" w:themeColor="text1"/>
              </w:rPr>
              <w:t>,</w:t>
            </w:r>
          </w:p>
          <w:p w14:paraId="1EAF2142" w14:textId="77777777" w:rsidR="00CA2D0E" w:rsidRPr="007D5606" w:rsidRDefault="00CA2D0E" w:rsidP="009A3F04">
            <w:pPr>
              <w:rPr>
                <w:color w:val="000000" w:themeColor="text1"/>
              </w:rPr>
            </w:pPr>
            <w:r w:rsidRPr="007D5606">
              <w:rPr>
                <w:color w:val="000000" w:themeColor="text1"/>
              </w:rPr>
              <w:t>angioedeema</w:t>
            </w:r>
            <w:r w:rsidRPr="007D5606">
              <w:rPr>
                <w:color w:val="000000" w:themeColor="text1"/>
                <w:vertAlign w:val="superscript"/>
              </w:rPr>
              <w:t>1</w:t>
            </w:r>
            <w:r w:rsidRPr="007D5606">
              <w:rPr>
                <w:color w:val="000000" w:themeColor="text1"/>
              </w:rPr>
              <w:t>,</w:t>
            </w:r>
          </w:p>
          <w:p w14:paraId="3F9BAB3B" w14:textId="77777777" w:rsidR="00CA2D0E" w:rsidRPr="007D5606" w:rsidRDefault="00CA2D0E" w:rsidP="009A3F04">
            <w:pPr>
              <w:rPr>
                <w:color w:val="000000" w:themeColor="text1"/>
              </w:rPr>
            </w:pPr>
            <w:r w:rsidRPr="007D5606">
              <w:rPr>
                <w:color w:val="000000" w:themeColor="text1"/>
              </w:rPr>
              <w:t>ihon vaskuliitti</w:t>
            </w:r>
            <w:r w:rsidRPr="007D5606">
              <w:rPr>
                <w:color w:val="000000" w:themeColor="text1"/>
                <w:vertAlign w:val="superscript"/>
              </w:rPr>
              <w:t>1</w:t>
            </w:r>
            <w:r w:rsidRPr="007D5606">
              <w:rPr>
                <w:color w:val="000000" w:themeColor="text1"/>
              </w:rPr>
              <w:t>,</w:t>
            </w:r>
          </w:p>
          <w:p w14:paraId="5204D07F" w14:textId="77777777" w:rsidR="00CA2D0E" w:rsidRPr="007D5606" w:rsidRDefault="00151BF0" w:rsidP="00414E89">
            <w:pPr>
              <w:rPr>
                <w:color w:val="000000" w:themeColor="text1"/>
              </w:rPr>
            </w:pPr>
            <w:r w:rsidRPr="007D5606">
              <w:rPr>
                <w:color w:val="000000" w:themeColor="text1"/>
              </w:rPr>
              <w:t>likenoidi (punajäkälää muistuttava) ihoreaktio</w:t>
            </w:r>
            <w:r w:rsidRPr="007D5606">
              <w:rPr>
                <w:color w:val="000000" w:themeColor="text1"/>
                <w:vertAlign w:val="superscript"/>
              </w:rPr>
              <w:t>1</w:t>
            </w:r>
          </w:p>
        </w:tc>
      </w:tr>
      <w:tr w:rsidR="00CA2D0E" w:rsidRPr="007D5606" w14:paraId="038AF688" w14:textId="77777777" w:rsidTr="0095181C">
        <w:trPr>
          <w:cantSplit/>
        </w:trPr>
        <w:tc>
          <w:tcPr>
            <w:tcW w:w="2628" w:type="dxa"/>
            <w:vMerge/>
            <w:tcBorders>
              <w:left w:val="single" w:sz="4" w:space="0" w:color="auto"/>
              <w:bottom w:val="single" w:sz="4" w:space="0" w:color="auto"/>
              <w:right w:val="single" w:sz="4" w:space="0" w:color="auto"/>
            </w:tcBorders>
          </w:tcPr>
          <w:p w14:paraId="566CFF81"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2E92ED94" w14:textId="77777777" w:rsidR="00CA2D0E" w:rsidRPr="007D5606" w:rsidRDefault="00CA2D0E" w:rsidP="009A3F04">
            <w:pPr>
              <w:rPr>
                <w:color w:val="000000" w:themeColor="text1"/>
              </w:rPr>
            </w:pPr>
            <w:r w:rsidRPr="007D5606">
              <w:rPr>
                <w:color w:val="000000" w:themeColor="text1"/>
              </w:rPr>
              <w:t>Tuntematon</w:t>
            </w:r>
          </w:p>
        </w:tc>
        <w:tc>
          <w:tcPr>
            <w:tcW w:w="0" w:type="auto"/>
            <w:tcBorders>
              <w:left w:val="single" w:sz="4" w:space="0" w:color="auto"/>
              <w:bottom w:val="single" w:sz="4" w:space="0" w:color="auto"/>
              <w:right w:val="single" w:sz="4" w:space="0" w:color="auto"/>
            </w:tcBorders>
          </w:tcPr>
          <w:p w14:paraId="55B107F4" w14:textId="77777777" w:rsidR="00CA2D0E" w:rsidRPr="007D5606" w:rsidRDefault="00CA2D0E" w:rsidP="00414E89">
            <w:pPr>
              <w:rPr>
                <w:color w:val="000000" w:themeColor="text1"/>
              </w:rPr>
            </w:pPr>
            <w:r w:rsidRPr="007D5606">
              <w:rPr>
                <w:color w:val="000000" w:themeColor="text1"/>
              </w:rPr>
              <w:t>Dermatomyosiitin oireiden paheneminen</w:t>
            </w:r>
            <w:r w:rsidRPr="007D5606">
              <w:rPr>
                <w:color w:val="000000" w:themeColor="text1"/>
                <w:vertAlign w:val="superscript"/>
              </w:rPr>
              <w:t>1</w:t>
            </w:r>
          </w:p>
        </w:tc>
      </w:tr>
      <w:tr w:rsidR="00CA2D0E" w:rsidRPr="007D5606" w14:paraId="3F36FC48"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05207F8C" w14:textId="77777777" w:rsidR="00CA2D0E" w:rsidRPr="007D5606" w:rsidRDefault="00CA2D0E" w:rsidP="009A3F04">
            <w:pPr>
              <w:rPr>
                <w:color w:val="000000" w:themeColor="text1"/>
              </w:rPr>
            </w:pPr>
            <w:r w:rsidRPr="007D5606">
              <w:rPr>
                <w:color w:val="000000" w:themeColor="text1"/>
              </w:rPr>
              <w:t>Luusto, lihakset ja sidekudos</w:t>
            </w:r>
          </w:p>
        </w:tc>
        <w:tc>
          <w:tcPr>
            <w:tcW w:w="1621" w:type="dxa"/>
            <w:tcBorders>
              <w:top w:val="single" w:sz="4" w:space="0" w:color="auto"/>
              <w:left w:val="single" w:sz="4" w:space="0" w:color="auto"/>
              <w:bottom w:val="single" w:sz="4" w:space="0" w:color="auto"/>
              <w:right w:val="single" w:sz="4" w:space="0" w:color="auto"/>
            </w:tcBorders>
          </w:tcPr>
          <w:p w14:paraId="4AC9E3EB" w14:textId="77777777" w:rsidR="00CA2D0E" w:rsidRPr="007D5606" w:rsidRDefault="00CA2D0E" w:rsidP="009A3F04">
            <w:pPr>
              <w:rPr>
                <w:color w:val="000000" w:themeColor="text1"/>
              </w:rPr>
            </w:pPr>
            <w:r w:rsidRPr="007D5606">
              <w:rPr>
                <w:color w:val="000000" w:themeColor="text1"/>
              </w:rPr>
              <w:t>Hyvin yleiset</w:t>
            </w:r>
          </w:p>
        </w:tc>
        <w:tc>
          <w:tcPr>
            <w:tcW w:w="0" w:type="auto"/>
            <w:tcBorders>
              <w:top w:val="single" w:sz="4" w:space="0" w:color="auto"/>
              <w:left w:val="single" w:sz="4" w:space="0" w:color="auto"/>
              <w:right w:val="single" w:sz="4" w:space="0" w:color="auto"/>
            </w:tcBorders>
          </w:tcPr>
          <w:p w14:paraId="3E3981D7" w14:textId="77777777" w:rsidR="00CA2D0E" w:rsidRPr="007D5606" w:rsidRDefault="00CA2D0E" w:rsidP="00414E89">
            <w:pPr>
              <w:rPr>
                <w:color w:val="000000" w:themeColor="text1"/>
              </w:rPr>
            </w:pPr>
            <w:r w:rsidRPr="007D5606">
              <w:rPr>
                <w:color w:val="000000" w:themeColor="text1"/>
              </w:rPr>
              <w:t>Luusto- ja lihaskipu</w:t>
            </w:r>
          </w:p>
        </w:tc>
      </w:tr>
      <w:tr w:rsidR="00CA2D0E" w:rsidRPr="007D5606" w14:paraId="6C476863" w14:textId="77777777" w:rsidTr="0095181C">
        <w:trPr>
          <w:cantSplit/>
        </w:trPr>
        <w:tc>
          <w:tcPr>
            <w:tcW w:w="2628" w:type="dxa"/>
            <w:vMerge/>
            <w:tcBorders>
              <w:left w:val="single" w:sz="4" w:space="0" w:color="auto"/>
              <w:right w:val="single" w:sz="4" w:space="0" w:color="auto"/>
            </w:tcBorders>
          </w:tcPr>
          <w:p w14:paraId="3B793491"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33E2736C" w14:textId="77777777" w:rsidR="00CA2D0E" w:rsidRPr="007D5606" w:rsidRDefault="00CA2D0E" w:rsidP="009A3F04">
            <w:pPr>
              <w:rPr>
                <w:color w:val="000000" w:themeColor="text1"/>
              </w:rPr>
            </w:pPr>
            <w:r w:rsidRPr="007D5606">
              <w:rPr>
                <w:color w:val="000000" w:themeColor="text1"/>
              </w:rPr>
              <w:t>Yleiset</w:t>
            </w:r>
          </w:p>
          <w:p w14:paraId="1172BA6C" w14:textId="77777777" w:rsidR="00CA2D0E" w:rsidRPr="007D5606" w:rsidRDefault="00CA2D0E" w:rsidP="009A3F04">
            <w:pPr>
              <w:rPr>
                <w:color w:val="000000" w:themeColor="text1"/>
              </w:rPr>
            </w:pPr>
          </w:p>
        </w:tc>
        <w:tc>
          <w:tcPr>
            <w:tcW w:w="0" w:type="auto"/>
            <w:tcBorders>
              <w:left w:val="single" w:sz="4" w:space="0" w:color="auto"/>
              <w:right w:val="single" w:sz="4" w:space="0" w:color="auto"/>
            </w:tcBorders>
          </w:tcPr>
          <w:p w14:paraId="79667FF2" w14:textId="77777777" w:rsidR="00CA2D0E" w:rsidRPr="007D5606" w:rsidRDefault="00CA2D0E" w:rsidP="00414E89">
            <w:pPr>
              <w:rPr>
                <w:color w:val="000000" w:themeColor="text1"/>
              </w:rPr>
            </w:pPr>
            <w:r w:rsidRPr="007D5606">
              <w:rPr>
                <w:color w:val="000000" w:themeColor="text1"/>
              </w:rPr>
              <w:t>Lihasspasmit (mm. kohonneet veren kreatiinifosfokinaasiarvot)</w:t>
            </w:r>
          </w:p>
        </w:tc>
      </w:tr>
      <w:tr w:rsidR="00CA2D0E" w:rsidRPr="007D5606" w14:paraId="11AB3565" w14:textId="77777777" w:rsidTr="0095181C">
        <w:trPr>
          <w:cantSplit/>
        </w:trPr>
        <w:tc>
          <w:tcPr>
            <w:tcW w:w="2628" w:type="dxa"/>
            <w:vMerge/>
            <w:tcBorders>
              <w:left w:val="single" w:sz="4" w:space="0" w:color="auto"/>
              <w:right w:val="single" w:sz="4" w:space="0" w:color="auto"/>
            </w:tcBorders>
          </w:tcPr>
          <w:p w14:paraId="0A7C9960"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914B1A4" w14:textId="77777777" w:rsidR="00CA2D0E" w:rsidRPr="007D5606" w:rsidRDefault="00CA2D0E" w:rsidP="00414E89">
            <w:pPr>
              <w:rPr>
                <w:color w:val="000000" w:themeColor="text1"/>
              </w:rPr>
            </w:pPr>
            <w:r w:rsidRPr="007D5606">
              <w:rPr>
                <w:color w:val="000000" w:themeColor="text1"/>
              </w:rPr>
              <w:t>Melko harvinaiset</w:t>
            </w:r>
          </w:p>
        </w:tc>
        <w:tc>
          <w:tcPr>
            <w:tcW w:w="0" w:type="auto"/>
            <w:tcBorders>
              <w:left w:val="single" w:sz="4" w:space="0" w:color="auto"/>
              <w:right w:val="single" w:sz="4" w:space="0" w:color="auto"/>
            </w:tcBorders>
          </w:tcPr>
          <w:p w14:paraId="59EFE281" w14:textId="77777777" w:rsidR="00CA2D0E" w:rsidRPr="007D5606" w:rsidRDefault="00CA2D0E" w:rsidP="009A3F04">
            <w:pPr>
              <w:rPr>
                <w:color w:val="000000" w:themeColor="text1"/>
              </w:rPr>
            </w:pPr>
            <w:r w:rsidRPr="007D5606">
              <w:rPr>
                <w:color w:val="000000" w:themeColor="text1"/>
              </w:rPr>
              <w:t>Rabdomyolyysi,</w:t>
            </w:r>
          </w:p>
          <w:p w14:paraId="62D1475A" w14:textId="77777777" w:rsidR="00CA2D0E" w:rsidRPr="007D5606" w:rsidRDefault="00CA2D0E" w:rsidP="00414E89">
            <w:pPr>
              <w:rPr>
                <w:color w:val="000000" w:themeColor="text1"/>
              </w:rPr>
            </w:pPr>
            <w:r w:rsidRPr="007D5606">
              <w:rPr>
                <w:color w:val="000000" w:themeColor="text1"/>
              </w:rPr>
              <w:t>systeeminen lupus erythematosus (SLE/LED)</w:t>
            </w:r>
          </w:p>
        </w:tc>
      </w:tr>
      <w:tr w:rsidR="00CA2D0E" w:rsidRPr="007D5606" w14:paraId="11AD7F13" w14:textId="77777777" w:rsidTr="0095181C">
        <w:trPr>
          <w:cantSplit/>
        </w:trPr>
        <w:tc>
          <w:tcPr>
            <w:tcW w:w="2628" w:type="dxa"/>
            <w:vMerge/>
            <w:tcBorders>
              <w:left w:val="single" w:sz="4" w:space="0" w:color="auto"/>
              <w:bottom w:val="single" w:sz="4" w:space="0" w:color="auto"/>
              <w:right w:val="single" w:sz="4" w:space="0" w:color="auto"/>
            </w:tcBorders>
          </w:tcPr>
          <w:p w14:paraId="702C142B" w14:textId="77777777" w:rsidR="00CA2D0E" w:rsidRPr="007D5606" w:rsidRDefault="00CA2D0E"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60EA377" w14:textId="77777777" w:rsidR="00CA2D0E" w:rsidRPr="007D5606" w:rsidRDefault="00CA2D0E" w:rsidP="009A3F04">
            <w:pPr>
              <w:rPr>
                <w:color w:val="000000" w:themeColor="text1"/>
              </w:rPr>
            </w:pPr>
            <w:r w:rsidRPr="007D5606">
              <w:rPr>
                <w:color w:val="000000" w:themeColor="text1"/>
              </w:rPr>
              <w:t>Harvinaiset</w:t>
            </w:r>
          </w:p>
        </w:tc>
        <w:tc>
          <w:tcPr>
            <w:tcW w:w="0" w:type="auto"/>
            <w:tcBorders>
              <w:left w:val="single" w:sz="4" w:space="0" w:color="auto"/>
              <w:bottom w:val="single" w:sz="4" w:space="0" w:color="auto"/>
              <w:right w:val="single" w:sz="4" w:space="0" w:color="auto"/>
            </w:tcBorders>
          </w:tcPr>
          <w:p w14:paraId="5AA1F128" w14:textId="77777777" w:rsidR="00CA2D0E" w:rsidRPr="007D5606" w:rsidRDefault="00CA2D0E" w:rsidP="00414E89">
            <w:pPr>
              <w:rPr>
                <w:color w:val="000000" w:themeColor="text1"/>
              </w:rPr>
            </w:pPr>
            <w:r w:rsidRPr="007D5606">
              <w:rPr>
                <w:color w:val="000000" w:themeColor="text1"/>
              </w:rPr>
              <w:t>Lupuksen kaltainen oireyhtymä</w:t>
            </w:r>
            <w:r w:rsidRPr="007D5606">
              <w:rPr>
                <w:color w:val="000000" w:themeColor="text1"/>
                <w:vertAlign w:val="superscript"/>
              </w:rPr>
              <w:t>1</w:t>
            </w:r>
          </w:p>
        </w:tc>
      </w:tr>
      <w:tr w:rsidR="00CA2D0E" w:rsidRPr="007D5606" w14:paraId="17ED16BD"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47F0B2D3" w14:textId="77777777" w:rsidR="00CA2D0E" w:rsidRPr="007D5606" w:rsidRDefault="00CA2D0E" w:rsidP="009A3F04">
            <w:pPr>
              <w:rPr>
                <w:color w:val="000000" w:themeColor="text1"/>
              </w:rPr>
            </w:pPr>
            <w:r w:rsidRPr="007D5606">
              <w:rPr>
                <w:color w:val="000000" w:themeColor="text1"/>
              </w:rPr>
              <w:t>Munuaiset ja virtsatiet</w:t>
            </w:r>
          </w:p>
        </w:tc>
        <w:tc>
          <w:tcPr>
            <w:tcW w:w="1621" w:type="dxa"/>
            <w:tcBorders>
              <w:top w:val="single" w:sz="4" w:space="0" w:color="auto"/>
              <w:left w:val="single" w:sz="4" w:space="0" w:color="auto"/>
              <w:right w:val="single" w:sz="4" w:space="0" w:color="auto"/>
            </w:tcBorders>
          </w:tcPr>
          <w:p w14:paraId="780927F5" w14:textId="77777777" w:rsidR="00CA2D0E" w:rsidRPr="007D5606" w:rsidRDefault="00CA2D0E" w:rsidP="009A3F04">
            <w:pPr>
              <w:rPr>
                <w:color w:val="000000" w:themeColor="text1"/>
              </w:rPr>
            </w:pPr>
            <w:r w:rsidRPr="007D5606">
              <w:rPr>
                <w:color w:val="000000" w:themeColor="text1"/>
              </w:rPr>
              <w:t>Yleiset</w:t>
            </w:r>
          </w:p>
        </w:tc>
        <w:tc>
          <w:tcPr>
            <w:tcW w:w="0" w:type="auto"/>
            <w:tcBorders>
              <w:top w:val="single" w:sz="4" w:space="0" w:color="auto"/>
              <w:left w:val="single" w:sz="4" w:space="0" w:color="auto"/>
              <w:bottom w:val="single" w:sz="4" w:space="0" w:color="auto"/>
              <w:right w:val="single" w:sz="4" w:space="0" w:color="auto"/>
            </w:tcBorders>
          </w:tcPr>
          <w:p w14:paraId="124EE402" w14:textId="77777777" w:rsidR="00CA2D0E" w:rsidRPr="007D5606" w:rsidRDefault="00CA2D0E" w:rsidP="009A3F04">
            <w:pPr>
              <w:rPr>
                <w:color w:val="000000" w:themeColor="text1"/>
              </w:rPr>
            </w:pPr>
            <w:r w:rsidRPr="007D5606">
              <w:rPr>
                <w:color w:val="000000" w:themeColor="text1"/>
              </w:rPr>
              <w:t>Munuaisten vajaatoiminta,</w:t>
            </w:r>
          </w:p>
          <w:p w14:paraId="778DD9E5" w14:textId="77777777" w:rsidR="00CA2D0E" w:rsidRPr="007D5606" w:rsidRDefault="00CA2D0E" w:rsidP="00414E89">
            <w:pPr>
              <w:rPr>
                <w:color w:val="000000" w:themeColor="text1"/>
              </w:rPr>
            </w:pPr>
            <w:r w:rsidRPr="007D5606">
              <w:rPr>
                <w:color w:val="000000" w:themeColor="text1"/>
              </w:rPr>
              <w:t>hematuria</w:t>
            </w:r>
          </w:p>
        </w:tc>
      </w:tr>
      <w:tr w:rsidR="00CA2D0E" w:rsidRPr="007D5606" w14:paraId="27D1D62F" w14:textId="77777777" w:rsidTr="0095181C">
        <w:trPr>
          <w:cantSplit/>
        </w:trPr>
        <w:tc>
          <w:tcPr>
            <w:tcW w:w="2628" w:type="dxa"/>
            <w:vMerge/>
            <w:tcBorders>
              <w:left w:val="single" w:sz="4" w:space="0" w:color="auto"/>
              <w:bottom w:val="single" w:sz="4" w:space="0" w:color="auto"/>
              <w:right w:val="single" w:sz="4" w:space="0" w:color="auto"/>
            </w:tcBorders>
          </w:tcPr>
          <w:p w14:paraId="7D8DFD8A" w14:textId="77777777" w:rsidR="00CA2D0E" w:rsidRPr="007D5606" w:rsidRDefault="00CA2D0E" w:rsidP="009A3F04">
            <w:pPr>
              <w:rPr>
                <w:color w:val="000000" w:themeColor="text1"/>
              </w:rPr>
            </w:pPr>
          </w:p>
        </w:tc>
        <w:tc>
          <w:tcPr>
            <w:tcW w:w="1621" w:type="dxa"/>
            <w:tcBorders>
              <w:left w:val="single" w:sz="4" w:space="0" w:color="auto"/>
              <w:bottom w:val="single" w:sz="4" w:space="0" w:color="auto"/>
              <w:right w:val="single" w:sz="4" w:space="0" w:color="auto"/>
            </w:tcBorders>
          </w:tcPr>
          <w:p w14:paraId="4B448FC4" w14:textId="77777777" w:rsidR="00CA2D0E" w:rsidRPr="007D5606" w:rsidRDefault="00CA2D0E" w:rsidP="00414E89">
            <w:pPr>
              <w:rPr>
                <w:color w:val="000000" w:themeColor="text1"/>
              </w:rPr>
            </w:pPr>
            <w:r w:rsidRPr="007D5606">
              <w:rPr>
                <w:color w:val="000000" w:themeColor="text1"/>
              </w:rPr>
              <w:t>Melko harvinaiset</w:t>
            </w:r>
          </w:p>
        </w:tc>
        <w:tc>
          <w:tcPr>
            <w:tcW w:w="0" w:type="auto"/>
            <w:tcBorders>
              <w:top w:val="single" w:sz="4" w:space="0" w:color="auto"/>
              <w:left w:val="single" w:sz="4" w:space="0" w:color="auto"/>
              <w:bottom w:val="single" w:sz="4" w:space="0" w:color="auto"/>
              <w:right w:val="single" w:sz="4" w:space="0" w:color="auto"/>
            </w:tcBorders>
          </w:tcPr>
          <w:p w14:paraId="204C3D21" w14:textId="77777777" w:rsidR="00CA2D0E" w:rsidRPr="007D5606" w:rsidRDefault="00CA2D0E" w:rsidP="009A3F04">
            <w:pPr>
              <w:rPr>
                <w:color w:val="000000" w:themeColor="text1"/>
              </w:rPr>
            </w:pPr>
            <w:r w:rsidRPr="007D5606">
              <w:rPr>
                <w:color w:val="000000" w:themeColor="text1"/>
              </w:rPr>
              <w:t>Nokturia</w:t>
            </w:r>
          </w:p>
        </w:tc>
      </w:tr>
      <w:tr w:rsidR="00CA2D0E" w:rsidRPr="007D5606" w14:paraId="69C665DB"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38128F95" w14:textId="77777777" w:rsidR="00CA2D0E" w:rsidRPr="007D5606" w:rsidRDefault="00CA2D0E" w:rsidP="009A3F04">
            <w:pPr>
              <w:rPr>
                <w:color w:val="000000" w:themeColor="text1"/>
              </w:rPr>
            </w:pPr>
            <w:r w:rsidRPr="007D5606">
              <w:rPr>
                <w:color w:val="000000" w:themeColor="text1"/>
              </w:rPr>
              <w:t>Sukupuolielimet ja rinnat</w:t>
            </w:r>
          </w:p>
        </w:tc>
        <w:tc>
          <w:tcPr>
            <w:tcW w:w="1621" w:type="dxa"/>
            <w:tcBorders>
              <w:top w:val="single" w:sz="4" w:space="0" w:color="auto"/>
              <w:left w:val="single" w:sz="4" w:space="0" w:color="auto"/>
              <w:bottom w:val="single" w:sz="4" w:space="0" w:color="auto"/>
              <w:right w:val="single" w:sz="4" w:space="0" w:color="auto"/>
            </w:tcBorders>
            <w:hideMark/>
          </w:tcPr>
          <w:p w14:paraId="3B1B1E0C" w14:textId="77777777" w:rsidR="00CA2D0E" w:rsidRPr="007D5606" w:rsidRDefault="00CA2D0E" w:rsidP="009A3F04">
            <w:pPr>
              <w:rPr>
                <w:color w:val="000000" w:themeColor="text1"/>
              </w:rPr>
            </w:pPr>
            <w:r w:rsidRPr="007D5606">
              <w:rPr>
                <w:color w:val="000000" w:themeColor="text1"/>
              </w:rPr>
              <w:t>Melko harvinaiset</w:t>
            </w:r>
          </w:p>
        </w:tc>
        <w:tc>
          <w:tcPr>
            <w:tcW w:w="0" w:type="auto"/>
            <w:tcBorders>
              <w:top w:val="single" w:sz="4" w:space="0" w:color="auto"/>
              <w:left w:val="single" w:sz="4" w:space="0" w:color="auto"/>
              <w:bottom w:val="single" w:sz="4" w:space="0" w:color="auto"/>
              <w:right w:val="single" w:sz="4" w:space="0" w:color="auto"/>
            </w:tcBorders>
            <w:hideMark/>
          </w:tcPr>
          <w:p w14:paraId="1A5C80D0" w14:textId="77777777" w:rsidR="00CA2D0E" w:rsidRPr="007D5606" w:rsidRDefault="00CA2D0E" w:rsidP="009A3F04">
            <w:pPr>
              <w:rPr>
                <w:color w:val="000000" w:themeColor="text1"/>
              </w:rPr>
            </w:pPr>
            <w:r w:rsidRPr="007D5606">
              <w:rPr>
                <w:color w:val="000000" w:themeColor="text1"/>
              </w:rPr>
              <w:t>Erektiohäiriöt</w:t>
            </w:r>
          </w:p>
        </w:tc>
      </w:tr>
      <w:tr w:rsidR="00CA2D0E" w:rsidRPr="007D5606" w14:paraId="7CF17A70"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7B3E6888" w14:textId="77777777" w:rsidR="00CA2D0E" w:rsidRPr="007D5606" w:rsidRDefault="00CA2D0E" w:rsidP="009A3F04">
            <w:pPr>
              <w:rPr>
                <w:color w:val="000000" w:themeColor="text1"/>
              </w:rPr>
            </w:pPr>
            <w:r w:rsidRPr="007D5606">
              <w:rPr>
                <w:color w:val="000000" w:themeColor="text1"/>
              </w:rPr>
              <w:t>Yleisoireet ja antopaikassa todettavat haitat*</w:t>
            </w:r>
          </w:p>
        </w:tc>
        <w:tc>
          <w:tcPr>
            <w:tcW w:w="1621" w:type="dxa"/>
            <w:tcBorders>
              <w:top w:val="single" w:sz="4" w:space="0" w:color="auto"/>
              <w:left w:val="single" w:sz="4" w:space="0" w:color="auto"/>
              <w:right w:val="single" w:sz="4" w:space="0" w:color="auto"/>
            </w:tcBorders>
          </w:tcPr>
          <w:p w14:paraId="243D31C7" w14:textId="77777777" w:rsidR="00CA2D0E" w:rsidRPr="007D5606" w:rsidRDefault="00CA2D0E" w:rsidP="00414E89">
            <w:pPr>
              <w:rPr>
                <w:color w:val="000000" w:themeColor="text1"/>
              </w:rPr>
            </w:pPr>
            <w:r w:rsidRPr="007D5606">
              <w:rPr>
                <w:color w:val="000000" w:themeColor="text1"/>
              </w:rPr>
              <w:t>Hyvin yleiset</w:t>
            </w:r>
          </w:p>
        </w:tc>
        <w:tc>
          <w:tcPr>
            <w:tcW w:w="0" w:type="auto"/>
            <w:tcBorders>
              <w:top w:val="single" w:sz="4" w:space="0" w:color="auto"/>
              <w:left w:val="single" w:sz="4" w:space="0" w:color="auto"/>
              <w:bottom w:val="single" w:sz="4" w:space="0" w:color="auto"/>
              <w:right w:val="single" w:sz="4" w:space="0" w:color="auto"/>
            </w:tcBorders>
          </w:tcPr>
          <w:p w14:paraId="5AAB693F" w14:textId="77777777" w:rsidR="00CA2D0E" w:rsidRPr="007D5606" w:rsidRDefault="00CA2D0E" w:rsidP="00414E89">
            <w:pPr>
              <w:rPr>
                <w:color w:val="000000" w:themeColor="text1"/>
              </w:rPr>
            </w:pPr>
            <w:r w:rsidRPr="007D5606">
              <w:rPr>
                <w:color w:val="000000" w:themeColor="text1"/>
              </w:rPr>
              <w:t>Pistoskohdan reaktiot (mm. pistoskohdan punoitus)</w:t>
            </w:r>
          </w:p>
        </w:tc>
      </w:tr>
      <w:tr w:rsidR="00CA2D0E" w:rsidRPr="007D5606" w14:paraId="786098A5" w14:textId="77777777" w:rsidTr="0095181C">
        <w:trPr>
          <w:cantSplit/>
        </w:trPr>
        <w:tc>
          <w:tcPr>
            <w:tcW w:w="2628" w:type="dxa"/>
            <w:vMerge/>
            <w:tcBorders>
              <w:left w:val="single" w:sz="4" w:space="0" w:color="auto"/>
              <w:right w:val="single" w:sz="4" w:space="0" w:color="auto"/>
            </w:tcBorders>
          </w:tcPr>
          <w:p w14:paraId="56F311BF" w14:textId="77777777" w:rsidR="00CA2D0E" w:rsidRPr="007D5606" w:rsidRDefault="00CA2D0E" w:rsidP="009A3F04">
            <w:pPr>
              <w:rPr>
                <w:color w:val="000000" w:themeColor="text1"/>
              </w:rPr>
            </w:pPr>
          </w:p>
        </w:tc>
        <w:tc>
          <w:tcPr>
            <w:tcW w:w="1621" w:type="dxa"/>
            <w:tcBorders>
              <w:left w:val="single" w:sz="4" w:space="0" w:color="auto"/>
              <w:right w:val="single" w:sz="4" w:space="0" w:color="auto"/>
            </w:tcBorders>
          </w:tcPr>
          <w:p w14:paraId="45FCBE5A" w14:textId="77777777" w:rsidR="00CA2D0E" w:rsidRPr="007D5606" w:rsidRDefault="00CA2D0E" w:rsidP="009A3F04">
            <w:pPr>
              <w:rPr>
                <w:color w:val="000000" w:themeColor="text1"/>
              </w:rPr>
            </w:pPr>
            <w:r w:rsidRPr="007D5606">
              <w:rPr>
                <w:color w:val="000000" w:themeColor="text1"/>
              </w:rPr>
              <w:t>Yleiset</w:t>
            </w:r>
          </w:p>
          <w:p w14:paraId="0C1F671A" w14:textId="77777777" w:rsidR="00CA2D0E" w:rsidRPr="007D5606" w:rsidRDefault="00CA2D0E" w:rsidP="009A3F04">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2BC31335" w14:textId="77777777" w:rsidR="00CA2D0E" w:rsidRPr="007D5606" w:rsidRDefault="00CA2D0E" w:rsidP="009A3F04">
            <w:pPr>
              <w:rPr>
                <w:color w:val="000000" w:themeColor="text1"/>
              </w:rPr>
            </w:pPr>
            <w:r w:rsidRPr="007D5606">
              <w:rPr>
                <w:color w:val="000000" w:themeColor="text1"/>
              </w:rPr>
              <w:t>Rintakipu,</w:t>
            </w:r>
          </w:p>
          <w:p w14:paraId="75C4AC05" w14:textId="77777777" w:rsidR="00CA2D0E" w:rsidRPr="007D5606" w:rsidRDefault="00CA2D0E" w:rsidP="009A3F04">
            <w:pPr>
              <w:rPr>
                <w:color w:val="000000" w:themeColor="text1"/>
              </w:rPr>
            </w:pPr>
            <w:r w:rsidRPr="007D5606">
              <w:rPr>
                <w:color w:val="000000" w:themeColor="text1"/>
              </w:rPr>
              <w:t>turvotus,</w:t>
            </w:r>
          </w:p>
          <w:p w14:paraId="15083EDE" w14:textId="77777777" w:rsidR="00CA2D0E" w:rsidRPr="007D5606" w:rsidRDefault="00CA2D0E" w:rsidP="00414E89">
            <w:pPr>
              <w:rPr>
                <w:color w:val="000000" w:themeColor="text1"/>
              </w:rPr>
            </w:pPr>
            <w:r w:rsidRPr="007D5606">
              <w:rPr>
                <w:color w:val="000000" w:themeColor="text1"/>
              </w:rPr>
              <w:t>kuume</w:t>
            </w:r>
            <w:r w:rsidRPr="007D5606">
              <w:rPr>
                <w:color w:val="000000" w:themeColor="text1"/>
                <w:vertAlign w:val="superscript"/>
              </w:rPr>
              <w:t>1</w:t>
            </w:r>
          </w:p>
        </w:tc>
      </w:tr>
      <w:tr w:rsidR="00CA2D0E" w:rsidRPr="007D5606" w14:paraId="3843F773" w14:textId="77777777" w:rsidTr="0095181C">
        <w:trPr>
          <w:cantSplit/>
        </w:trPr>
        <w:tc>
          <w:tcPr>
            <w:tcW w:w="2628" w:type="dxa"/>
            <w:vMerge/>
            <w:tcBorders>
              <w:left w:val="single" w:sz="4" w:space="0" w:color="auto"/>
              <w:bottom w:val="single" w:sz="4" w:space="0" w:color="auto"/>
              <w:right w:val="single" w:sz="4" w:space="0" w:color="auto"/>
            </w:tcBorders>
          </w:tcPr>
          <w:p w14:paraId="2CCCF584" w14:textId="77777777" w:rsidR="00CA2D0E" w:rsidRPr="007D5606" w:rsidRDefault="00CA2D0E" w:rsidP="009A3F04">
            <w:pPr>
              <w:rPr>
                <w:color w:val="000000" w:themeColor="text1"/>
              </w:rPr>
            </w:pPr>
          </w:p>
        </w:tc>
        <w:tc>
          <w:tcPr>
            <w:tcW w:w="1621" w:type="dxa"/>
            <w:tcBorders>
              <w:left w:val="single" w:sz="4" w:space="0" w:color="auto"/>
              <w:bottom w:val="single" w:sz="4" w:space="0" w:color="auto"/>
              <w:right w:val="single" w:sz="4" w:space="0" w:color="auto"/>
            </w:tcBorders>
          </w:tcPr>
          <w:p w14:paraId="4DF3A14B" w14:textId="77777777" w:rsidR="00CA2D0E" w:rsidRPr="007D5606" w:rsidRDefault="00CA2D0E" w:rsidP="00414E89">
            <w:pPr>
              <w:rPr>
                <w:color w:val="000000" w:themeColor="text1"/>
              </w:rPr>
            </w:pPr>
            <w:r w:rsidRPr="007D5606">
              <w:rPr>
                <w:color w:val="000000" w:themeColor="text1"/>
              </w:rPr>
              <w:t>Melko harvinaiset</w:t>
            </w:r>
          </w:p>
        </w:tc>
        <w:tc>
          <w:tcPr>
            <w:tcW w:w="0" w:type="auto"/>
            <w:tcBorders>
              <w:top w:val="single" w:sz="4" w:space="0" w:color="auto"/>
              <w:left w:val="single" w:sz="4" w:space="0" w:color="auto"/>
              <w:bottom w:val="single" w:sz="4" w:space="0" w:color="auto"/>
              <w:right w:val="single" w:sz="4" w:space="0" w:color="auto"/>
            </w:tcBorders>
          </w:tcPr>
          <w:p w14:paraId="167F9A02" w14:textId="77777777" w:rsidR="00CA2D0E" w:rsidRPr="007D5606" w:rsidRDefault="00CA2D0E" w:rsidP="009A3F04">
            <w:pPr>
              <w:rPr>
                <w:color w:val="000000" w:themeColor="text1"/>
              </w:rPr>
            </w:pPr>
            <w:r w:rsidRPr="007D5606">
              <w:rPr>
                <w:color w:val="000000" w:themeColor="text1"/>
              </w:rPr>
              <w:t>Inflammaatio</w:t>
            </w:r>
          </w:p>
        </w:tc>
      </w:tr>
      <w:tr w:rsidR="00BB0B2F" w:rsidRPr="007D5606" w14:paraId="4BF35A15" w14:textId="77777777" w:rsidTr="006C6D04">
        <w:trPr>
          <w:cantSplit/>
        </w:trPr>
        <w:tc>
          <w:tcPr>
            <w:tcW w:w="2628" w:type="dxa"/>
            <w:vMerge w:val="restart"/>
            <w:tcBorders>
              <w:top w:val="single" w:sz="4" w:space="0" w:color="auto"/>
              <w:left w:val="single" w:sz="4" w:space="0" w:color="auto"/>
              <w:right w:val="single" w:sz="4" w:space="0" w:color="auto"/>
            </w:tcBorders>
            <w:hideMark/>
          </w:tcPr>
          <w:p w14:paraId="2278BD83" w14:textId="77777777" w:rsidR="00BB0B2F" w:rsidRPr="007D5606" w:rsidRDefault="00BB0B2F" w:rsidP="009A3F04">
            <w:pPr>
              <w:rPr>
                <w:color w:val="000000" w:themeColor="text1"/>
              </w:rPr>
            </w:pPr>
            <w:r w:rsidRPr="007D5606">
              <w:rPr>
                <w:color w:val="000000" w:themeColor="text1"/>
              </w:rPr>
              <w:t>Tutkimukset*</w:t>
            </w:r>
          </w:p>
        </w:tc>
        <w:tc>
          <w:tcPr>
            <w:tcW w:w="1621" w:type="dxa"/>
            <w:tcBorders>
              <w:top w:val="single" w:sz="4" w:space="0" w:color="auto"/>
              <w:left w:val="single" w:sz="4" w:space="0" w:color="auto"/>
              <w:bottom w:val="single" w:sz="4" w:space="0" w:color="auto"/>
              <w:right w:val="single" w:sz="4" w:space="0" w:color="auto"/>
            </w:tcBorders>
            <w:hideMark/>
          </w:tcPr>
          <w:p w14:paraId="0D0B100D" w14:textId="77777777" w:rsidR="00BB0B2F" w:rsidRPr="007D5606" w:rsidRDefault="00BB0B2F" w:rsidP="009A3F04">
            <w:pPr>
              <w:rPr>
                <w:color w:val="000000" w:themeColor="text1"/>
              </w:rPr>
            </w:pPr>
            <w:r w:rsidRPr="007D5606">
              <w:rPr>
                <w:color w:val="000000" w:themeColor="text1"/>
              </w:rPr>
              <w:t>Yleiset</w:t>
            </w:r>
          </w:p>
        </w:tc>
        <w:tc>
          <w:tcPr>
            <w:tcW w:w="0" w:type="auto"/>
            <w:tcBorders>
              <w:top w:val="single" w:sz="4" w:space="0" w:color="auto"/>
              <w:left w:val="single" w:sz="4" w:space="0" w:color="auto"/>
              <w:bottom w:val="single" w:sz="4" w:space="0" w:color="auto"/>
              <w:right w:val="single" w:sz="4" w:space="0" w:color="auto"/>
            </w:tcBorders>
            <w:hideMark/>
          </w:tcPr>
          <w:p w14:paraId="7C7384CE" w14:textId="77777777" w:rsidR="00BB0B2F" w:rsidRPr="007D5606" w:rsidRDefault="00BB0B2F" w:rsidP="009A3F04">
            <w:pPr>
              <w:autoSpaceDE w:val="0"/>
              <w:autoSpaceDN w:val="0"/>
              <w:adjustRightInd w:val="0"/>
              <w:rPr>
                <w:color w:val="000000" w:themeColor="text1"/>
              </w:rPr>
            </w:pPr>
            <w:r w:rsidRPr="007D5606">
              <w:rPr>
                <w:color w:val="000000" w:themeColor="text1"/>
              </w:rPr>
              <w:t xml:space="preserve">Hyytymis- ja verenvuotohäiriöt (mm. APTT-ajan piteneminen), </w:t>
            </w:r>
          </w:p>
          <w:p w14:paraId="76BADAFA" w14:textId="77777777" w:rsidR="00BB0B2F" w:rsidRPr="007D5606" w:rsidRDefault="00BB0B2F" w:rsidP="009A3F04">
            <w:pPr>
              <w:autoSpaceDE w:val="0"/>
              <w:autoSpaceDN w:val="0"/>
              <w:adjustRightInd w:val="0"/>
              <w:rPr>
                <w:color w:val="000000" w:themeColor="text1"/>
              </w:rPr>
            </w:pPr>
            <w:r w:rsidRPr="007D5606">
              <w:rPr>
                <w:color w:val="000000" w:themeColor="text1"/>
              </w:rPr>
              <w:t xml:space="preserve">positiivinen tulos autovasta-ainetestissä (mm. kaksijuosteisen DNA:n vasta-aineet), </w:t>
            </w:r>
          </w:p>
          <w:p w14:paraId="796FAAAB" w14:textId="77777777" w:rsidR="00BB0B2F" w:rsidRPr="007D5606" w:rsidRDefault="00BB0B2F" w:rsidP="00414E89">
            <w:pPr>
              <w:autoSpaceDE w:val="0"/>
              <w:autoSpaceDN w:val="0"/>
              <w:adjustRightInd w:val="0"/>
              <w:rPr>
                <w:color w:val="000000" w:themeColor="text1"/>
              </w:rPr>
            </w:pPr>
            <w:r w:rsidRPr="007D5606">
              <w:rPr>
                <w:color w:val="000000" w:themeColor="text1"/>
              </w:rPr>
              <w:t>kohonneet veren laktaattidehydrogenaasiarvot</w:t>
            </w:r>
          </w:p>
        </w:tc>
      </w:tr>
      <w:tr w:rsidR="00BB0B2F" w:rsidRPr="007D5606" w14:paraId="74A6BF12" w14:textId="77777777" w:rsidTr="006C6D04">
        <w:trPr>
          <w:cantSplit/>
        </w:trPr>
        <w:tc>
          <w:tcPr>
            <w:tcW w:w="2628" w:type="dxa"/>
            <w:vMerge/>
            <w:tcBorders>
              <w:left w:val="single" w:sz="4" w:space="0" w:color="auto"/>
              <w:bottom w:val="single" w:sz="4" w:space="0" w:color="auto"/>
              <w:right w:val="single" w:sz="4" w:space="0" w:color="auto"/>
            </w:tcBorders>
          </w:tcPr>
          <w:p w14:paraId="51D3AA20" w14:textId="77777777" w:rsidR="00BB0B2F" w:rsidRPr="007D5606" w:rsidRDefault="00BB0B2F" w:rsidP="009A3F04">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403266F1" w14:textId="77777777" w:rsidR="00BB0B2F" w:rsidRPr="007D5606" w:rsidRDefault="00BB0B2F" w:rsidP="009A3F04">
            <w:pPr>
              <w:rPr>
                <w:color w:val="000000" w:themeColor="text1"/>
              </w:rPr>
            </w:pPr>
            <w:r w:rsidRPr="007D5606">
              <w:rPr>
                <w:color w:val="000000" w:themeColor="text1"/>
              </w:rPr>
              <w:t>Tuntematon</w:t>
            </w:r>
          </w:p>
        </w:tc>
        <w:tc>
          <w:tcPr>
            <w:tcW w:w="0" w:type="auto"/>
            <w:tcBorders>
              <w:top w:val="single" w:sz="4" w:space="0" w:color="auto"/>
              <w:left w:val="single" w:sz="4" w:space="0" w:color="auto"/>
              <w:bottom w:val="single" w:sz="4" w:space="0" w:color="auto"/>
              <w:right w:val="single" w:sz="4" w:space="0" w:color="auto"/>
            </w:tcBorders>
          </w:tcPr>
          <w:p w14:paraId="68A3F2CE" w14:textId="77777777" w:rsidR="00BB0B2F" w:rsidRPr="007D5606" w:rsidRDefault="00BB0B2F" w:rsidP="009A3F04">
            <w:pPr>
              <w:rPr>
                <w:color w:val="000000" w:themeColor="text1"/>
              </w:rPr>
            </w:pPr>
            <w:r w:rsidRPr="007D5606">
              <w:rPr>
                <w:color w:val="000000" w:themeColor="text1"/>
              </w:rPr>
              <w:t>Painonnousu</w:t>
            </w:r>
            <w:r w:rsidRPr="007D5606">
              <w:rPr>
                <w:color w:val="000000" w:themeColor="text1"/>
                <w:vertAlign w:val="superscript"/>
              </w:rPr>
              <w:t>2</w:t>
            </w:r>
          </w:p>
        </w:tc>
      </w:tr>
      <w:tr w:rsidR="00CA2D0E" w:rsidRPr="007D5606" w14:paraId="0A57FBAE"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3BFD0781" w14:textId="77777777" w:rsidR="00CA2D0E" w:rsidRPr="007D5606" w:rsidRDefault="00CA2D0E" w:rsidP="009A3F04">
            <w:pPr>
              <w:rPr>
                <w:color w:val="000000" w:themeColor="text1"/>
              </w:rPr>
            </w:pPr>
            <w:r w:rsidRPr="007D5606">
              <w:rPr>
                <w:color w:val="000000" w:themeColor="text1"/>
              </w:rPr>
              <w:t>Vammat, myrkytykset ja hoitokomplikaatiot</w:t>
            </w:r>
          </w:p>
        </w:tc>
        <w:tc>
          <w:tcPr>
            <w:tcW w:w="1621" w:type="dxa"/>
            <w:tcBorders>
              <w:top w:val="single" w:sz="4" w:space="0" w:color="auto"/>
              <w:left w:val="single" w:sz="4" w:space="0" w:color="auto"/>
              <w:bottom w:val="single" w:sz="4" w:space="0" w:color="auto"/>
              <w:right w:val="single" w:sz="4" w:space="0" w:color="auto"/>
            </w:tcBorders>
            <w:hideMark/>
          </w:tcPr>
          <w:p w14:paraId="7515C457" w14:textId="77777777" w:rsidR="00CA2D0E" w:rsidRPr="007D5606" w:rsidRDefault="00CA2D0E" w:rsidP="009A3F04">
            <w:pPr>
              <w:rPr>
                <w:color w:val="000000" w:themeColor="text1"/>
              </w:rPr>
            </w:pPr>
            <w:r w:rsidRPr="007D5606">
              <w:rPr>
                <w:color w:val="000000" w:themeColor="text1"/>
              </w:rPr>
              <w:t>Yleiset</w:t>
            </w:r>
          </w:p>
        </w:tc>
        <w:tc>
          <w:tcPr>
            <w:tcW w:w="0" w:type="auto"/>
            <w:tcBorders>
              <w:top w:val="single" w:sz="4" w:space="0" w:color="auto"/>
              <w:left w:val="single" w:sz="4" w:space="0" w:color="auto"/>
              <w:bottom w:val="single" w:sz="4" w:space="0" w:color="auto"/>
              <w:right w:val="single" w:sz="4" w:space="0" w:color="auto"/>
            </w:tcBorders>
            <w:hideMark/>
          </w:tcPr>
          <w:p w14:paraId="5F1A2DB2" w14:textId="77777777" w:rsidR="00CA2D0E" w:rsidRPr="007D5606" w:rsidRDefault="00CA2D0E" w:rsidP="009A3F04">
            <w:pPr>
              <w:rPr>
                <w:color w:val="000000" w:themeColor="text1"/>
              </w:rPr>
            </w:pPr>
            <w:r w:rsidRPr="007D5606">
              <w:rPr>
                <w:color w:val="000000" w:themeColor="text1"/>
              </w:rPr>
              <w:t>Hidas paraneminen</w:t>
            </w:r>
          </w:p>
        </w:tc>
      </w:tr>
      <w:tr w:rsidR="00CA2D0E" w:rsidRPr="007D5606" w14:paraId="67FF4A24" w14:textId="77777777" w:rsidTr="0095181C">
        <w:trPr>
          <w:cantSplit/>
        </w:trPr>
        <w:tc>
          <w:tcPr>
            <w:tcW w:w="0" w:type="auto"/>
            <w:gridSpan w:val="3"/>
            <w:tcBorders>
              <w:top w:val="single" w:sz="4" w:space="0" w:color="auto"/>
              <w:left w:val="nil"/>
              <w:bottom w:val="nil"/>
              <w:right w:val="nil"/>
            </w:tcBorders>
            <w:hideMark/>
          </w:tcPr>
          <w:p w14:paraId="6C5EF8E8" w14:textId="77777777" w:rsidR="00CA2D0E" w:rsidRPr="00EA06DD" w:rsidRDefault="00CA2D0E" w:rsidP="009A3F04">
            <w:pPr>
              <w:tabs>
                <w:tab w:val="left" w:pos="360"/>
              </w:tabs>
              <w:rPr>
                <w:color w:val="000000" w:themeColor="text1"/>
                <w:sz w:val="20"/>
              </w:rPr>
            </w:pPr>
            <w:r w:rsidRPr="00EA06DD">
              <w:rPr>
                <w:color w:val="000000" w:themeColor="text1"/>
                <w:sz w:val="20"/>
              </w:rPr>
              <w:lastRenderedPageBreak/>
              <w:t>*</w:t>
            </w:r>
            <w:r w:rsidRPr="00EA06DD">
              <w:rPr>
                <w:color w:val="000000" w:themeColor="text1"/>
                <w:sz w:val="20"/>
              </w:rPr>
              <w:tab/>
              <w:t>lisätietoa kohdissa 4.3, 4.4 ja 4.8 </w:t>
            </w:r>
          </w:p>
          <w:p w14:paraId="127FCD0D" w14:textId="77777777" w:rsidR="00CA2D0E" w:rsidRPr="00EA06DD" w:rsidRDefault="00CA2D0E" w:rsidP="009A3F04">
            <w:pPr>
              <w:tabs>
                <w:tab w:val="left" w:pos="360"/>
              </w:tabs>
              <w:rPr>
                <w:color w:val="000000" w:themeColor="text1"/>
                <w:sz w:val="20"/>
              </w:rPr>
            </w:pPr>
            <w:r w:rsidRPr="00EA06DD">
              <w:rPr>
                <w:color w:val="000000" w:themeColor="text1"/>
                <w:sz w:val="20"/>
              </w:rPr>
              <w:t>**</w:t>
            </w:r>
            <w:r w:rsidRPr="00EA06DD">
              <w:rPr>
                <w:color w:val="000000" w:themeColor="text1"/>
                <w:sz w:val="20"/>
              </w:rPr>
              <w:tab/>
              <w:t>myös avoimissa jatkotutkimuksissa</w:t>
            </w:r>
          </w:p>
          <w:p w14:paraId="4BEA2D6F" w14:textId="75623F0F" w:rsidR="00BB0B2F" w:rsidRPr="00EA06DD" w:rsidRDefault="00CA2D0E" w:rsidP="00BB0B2F">
            <w:pPr>
              <w:keepNext/>
              <w:tabs>
                <w:tab w:val="left" w:pos="360"/>
              </w:tabs>
              <w:rPr>
                <w:color w:val="000000" w:themeColor="text1"/>
                <w:sz w:val="20"/>
                <w:szCs w:val="20"/>
              </w:rPr>
            </w:pPr>
            <w:r w:rsidRPr="00EA06DD">
              <w:rPr>
                <w:color w:val="000000" w:themeColor="text1"/>
                <w:sz w:val="20"/>
                <w:vertAlign w:val="superscript"/>
              </w:rPr>
              <w:t>1</w:t>
            </w:r>
            <w:r w:rsidRPr="00EA06DD">
              <w:rPr>
                <w:color w:val="000000" w:themeColor="text1"/>
                <w:sz w:val="20"/>
              </w:rPr>
              <w:tab/>
              <w:t xml:space="preserve">mukaan lukien spontaaniraportit </w:t>
            </w:r>
          </w:p>
          <w:p w14:paraId="71DDE0A0" w14:textId="77777777" w:rsidR="00CA2D0E" w:rsidRPr="00EA06DD" w:rsidRDefault="00BB0B2F" w:rsidP="009116B6">
            <w:pPr>
              <w:tabs>
                <w:tab w:val="left" w:pos="360"/>
              </w:tabs>
              <w:ind w:left="426" w:hanging="426"/>
              <w:rPr>
                <w:color w:val="000000" w:themeColor="text1"/>
                <w:sz w:val="20"/>
              </w:rPr>
            </w:pPr>
            <w:r w:rsidRPr="00EA06DD">
              <w:rPr>
                <w:color w:val="000000" w:themeColor="text1"/>
                <w:sz w:val="20"/>
                <w:vertAlign w:val="superscript"/>
              </w:rPr>
              <w:t>2</w:t>
            </w:r>
            <w:r w:rsidRPr="00EA06DD">
              <w:rPr>
                <w:color w:val="000000" w:themeColor="text1"/>
                <w:sz w:val="20"/>
              </w:rPr>
              <w:t xml:space="preserve">      Adalimumabin yhteydessä keskimääräinen painon muutos lähtötilanteesta oli 0,3–1,0 kg aikuisten käyttöaiheissa, kun taas lumelääkettä käytettäessä paino laski tai nousi keskimäärin 0,4 kg 4–6 kuukauden pituisen hoitojakson aikana. Pitkäaikaisissa jatkotutkimuksissa, joissa ei ollut vertailuryhmää, on havaittu myös 5–6 kg:n painonnousua, kun potilaat ovat altistuneet lääkevalmisteelle noin 1–2 vuoden ajan. Tämä koskee erityisesti potilaita, joilla on Crohnin tauti ja haavainen paksusuolitulehdus. Mekanismi, johon tämä vaikutus perustuu, on epäselvä, mutta se voi liittyä adalimumabin tulehduksia estävään ja lievittävään vaikutukseen.</w:t>
            </w:r>
          </w:p>
        </w:tc>
      </w:tr>
    </w:tbl>
    <w:p w14:paraId="47CC3632" w14:textId="77777777" w:rsidR="00CA2D0E" w:rsidRPr="007D5606" w:rsidRDefault="00CA2D0E" w:rsidP="00982118">
      <w:pPr>
        <w:rPr>
          <w:color w:val="000000" w:themeColor="text1"/>
        </w:rPr>
      </w:pPr>
    </w:p>
    <w:p w14:paraId="00480452" w14:textId="77777777" w:rsidR="00C46587" w:rsidRPr="007D5606" w:rsidRDefault="00C46587" w:rsidP="00982118">
      <w:pPr>
        <w:keepNext/>
        <w:rPr>
          <w:color w:val="000000" w:themeColor="text1"/>
          <w:u w:val="single"/>
        </w:rPr>
      </w:pPr>
      <w:r w:rsidRPr="007D5606">
        <w:rPr>
          <w:color w:val="000000" w:themeColor="text1"/>
          <w:u w:val="single"/>
        </w:rPr>
        <w:t xml:space="preserve">Hidradenitis suppurativa </w:t>
      </w:r>
    </w:p>
    <w:p w14:paraId="65DA5D55" w14:textId="77777777" w:rsidR="00C46587" w:rsidRPr="007D5606" w:rsidRDefault="00C46587" w:rsidP="00982118">
      <w:pPr>
        <w:keepNext/>
        <w:rPr>
          <w:color w:val="000000" w:themeColor="text1"/>
        </w:rPr>
      </w:pPr>
    </w:p>
    <w:p w14:paraId="053B71C8" w14:textId="77777777" w:rsidR="00C46587" w:rsidRPr="007D5606" w:rsidRDefault="00C46587" w:rsidP="00982118">
      <w:pPr>
        <w:rPr>
          <w:color w:val="000000" w:themeColor="text1"/>
        </w:rPr>
      </w:pPr>
      <w:r w:rsidRPr="007D5606">
        <w:rPr>
          <w:color w:val="000000" w:themeColor="text1"/>
        </w:rPr>
        <w:t xml:space="preserve">Turvallisuusprofiili adalimumabia viikoittain saaneilla HS-potilailla oli yhdenmukainen adalimumabin tunnetun turvallisuusprofiilin kanssa. </w:t>
      </w:r>
    </w:p>
    <w:p w14:paraId="5488B6BC" w14:textId="77777777" w:rsidR="00CA2D0E" w:rsidRPr="007D5606" w:rsidRDefault="00CA2D0E" w:rsidP="00982118">
      <w:pPr>
        <w:rPr>
          <w:color w:val="000000" w:themeColor="text1"/>
        </w:rPr>
      </w:pPr>
    </w:p>
    <w:p w14:paraId="1BD7232A" w14:textId="77777777" w:rsidR="00C46587" w:rsidRPr="007D5606" w:rsidRDefault="00186764" w:rsidP="00DC3A99">
      <w:pPr>
        <w:keepNext/>
        <w:rPr>
          <w:color w:val="000000" w:themeColor="text1"/>
          <w:u w:val="single"/>
        </w:rPr>
      </w:pPr>
      <w:r w:rsidRPr="007D5606">
        <w:rPr>
          <w:color w:val="000000" w:themeColor="text1"/>
          <w:u w:val="single"/>
        </w:rPr>
        <w:t>Uveiitti</w:t>
      </w:r>
    </w:p>
    <w:p w14:paraId="276CC612" w14:textId="77777777" w:rsidR="00C46587" w:rsidRPr="007D5606" w:rsidRDefault="00C46587" w:rsidP="00DC3A99">
      <w:pPr>
        <w:keepNext/>
        <w:rPr>
          <w:color w:val="000000" w:themeColor="text1"/>
        </w:rPr>
      </w:pPr>
    </w:p>
    <w:p w14:paraId="12F762C7" w14:textId="77777777" w:rsidR="00C46587" w:rsidRPr="007D5606" w:rsidRDefault="00C46587" w:rsidP="00982118">
      <w:pPr>
        <w:rPr>
          <w:color w:val="000000" w:themeColor="text1"/>
        </w:rPr>
      </w:pPr>
      <w:r w:rsidRPr="007D5606">
        <w:rPr>
          <w:color w:val="000000" w:themeColor="text1"/>
        </w:rPr>
        <w:t xml:space="preserve">Turvallisuusprofiili adalimumabia joka toinen viikko saaneilla uveiittipotilailla oli yhdenmukainen adalimumabin tunnetun turvallisuusprofiilin kanssa. </w:t>
      </w:r>
    </w:p>
    <w:p w14:paraId="379535A6" w14:textId="77777777" w:rsidR="00C46587" w:rsidRPr="007D5606" w:rsidRDefault="00C46587" w:rsidP="00982118">
      <w:pPr>
        <w:rPr>
          <w:color w:val="000000" w:themeColor="text1"/>
        </w:rPr>
      </w:pPr>
    </w:p>
    <w:p w14:paraId="7237F479" w14:textId="77777777" w:rsidR="00C46587" w:rsidRPr="007D5606" w:rsidRDefault="00C46587" w:rsidP="00DC3A99">
      <w:pPr>
        <w:keepNext/>
        <w:rPr>
          <w:color w:val="000000" w:themeColor="text1"/>
          <w:u w:val="single"/>
        </w:rPr>
      </w:pPr>
      <w:r w:rsidRPr="007D5606">
        <w:rPr>
          <w:color w:val="000000" w:themeColor="text1"/>
          <w:u w:val="single"/>
        </w:rPr>
        <w:t>Tiettyjen haittavaikutusten kuvaus</w:t>
      </w:r>
    </w:p>
    <w:p w14:paraId="67AAB79F" w14:textId="77777777" w:rsidR="00C46587" w:rsidRPr="007D5606" w:rsidRDefault="00C46587" w:rsidP="00DC3A99">
      <w:pPr>
        <w:keepNext/>
        <w:rPr>
          <w:color w:val="000000" w:themeColor="text1"/>
        </w:rPr>
      </w:pPr>
    </w:p>
    <w:p w14:paraId="1B533DBC" w14:textId="77777777" w:rsidR="00C46587" w:rsidRPr="007D5606" w:rsidRDefault="00C46587" w:rsidP="00DC3A99">
      <w:pPr>
        <w:keepNext/>
        <w:rPr>
          <w:i/>
          <w:color w:val="000000" w:themeColor="text1"/>
        </w:rPr>
      </w:pPr>
      <w:r w:rsidRPr="007D5606">
        <w:rPr>
          <w:i/>
          <w:color w:val="000000" w:themeColor="text1"/>
        </w:rPr>
        <w:t xml:space="preserve">Pistoskohdan reaktiot </w:t>
      </w:r>
    </w:p>
    <w:p w14:paraId="63740925" w14:textId="77777777" w:rsidR="00C46587" w:rsidRPr="007D5606" w:rsidRDefault="00C46587" w:rsidP="00DC3A99">
      <w:pPr>
        <w:keepNext/>
        <w:rPr>
          <w:color w:val="000000" w:themeColor="text1"/>
        </w:rPr>
      </w:pPr>
    </w:p>
    <w:p w14:paraId="758FC4F4" w14:textId="77777777" w:rsidR="00C46587" w:rsidRPr="007D5606" w:rsidRDefault="00C46587" w:rsidP="00982118">
      <w:pPr>
        <w:rPr>
          <w:color w:val="000000" w:themeColor="text1"/>
        </w:rPr>
      </w:pPr>
      <w:r w:rsidRPr="007D5606">
        <w:rPr>
          <w:color w:val="000000" w:themeColor="text1"/>
        </w:rPr>
        <w:t xml:space="preserve">Tärkeimmissä kontrolloiduissa tutkimuksissa aikuisilla ja lapsilla pistoskohdan reaktioita (punoitus ja/tai kutina, verenvuoto, kipu tai turvotus) ilmeni 12,9 %:lla adalimumabia ja 7,2 %:lla plaseboa tai vaikuttavaa vertailuvalmistetta saaneista potilaista. Pistoskohdan reaktioiden yhteydessä ei lääkityksen keskeyttäminen yleensä ollut tarpeen. </w:t>
      </w:r>
    </w:p>
    <w:p w14:paraId="2783AFCA" w14:textId="77777777" w:rsidR="00C46587" w:rsidRPr="007D5606" w:rsidRDefault="00C46587" w:rsidP="00982118">
      <w:pPr>
        <w:rPr>
          <w:color w:val="000000" w:themeColor="text1"/>
        </w:rPr>
      </w:pPr>
    </w:p>
    <w:p w14:paraId="01FBA8A3" w14:textId="77777777" w:rsidR="00C46587" w:rsidRPr="007D5606" w:rsidRDefault="00C46587" w:rsidP="00DC3A99">
      <w:pPr>
        <w:keepNext/>
        <w:rPr>
          <w:i/>
          <w:color w:val="000000" w:themeColor="text1"/>
        </w:rPr>
      </w:pPr>
      <w:r w:rsidRPr="007D5606">
        <w:rPr>
          <w:i/>
          <w:color w:val="000000" w:themeColor="text1"/>
        </w:rPr>
        <w:t xml:space="preserve">Infektiot </w:t>
      </w:r>
    </w:p>
    <w:p w14:paraId="2E8116EF" w14:textId="77777777" w:rsidR="00C46587" w:rsidRPr="007D5606" w:rsidRDefault="00C46587" w:rsidP="00DC3A99">
      <w:pPr>
        <w:keepNext/>
        <w:rPr>
          <w:color w:val="000000" w:themeColor="text1"/>
        </w:rPr>
      </w:pPr>
    </w:p>
    <w:p w14:paraId="29599EA0" w14:textId="77777777" w:rsidR="00C46587" w:rsidRPr="007D5606" w:rsidRDefault="00C46587" w:rsidP="00982118">
      <w:pPr>
        <w:rPr>
          <w:color w:val="000000" w:themeColor="text1"/>
        </w:rPr>
      </w:pPr>
      <w:r w:rsidRPr="007D5606">
        <w:rPr>
          <w:color w:val="000000" w:themeColor="text1"/>
        </w:rPr>
        <w:t xml:space="preserve">Tärkeimmissä kontrolloiduissa tutkimuksissa aikuisilla ja lapsilla infektioiden esiintyvyys oli adalimumabia saaneilla 1,51 tapausta ja plaseboa tai vaikuttavaa vertailuvalmistetta saaneilla 1,46 tapausta potilasvuotta kohti. Valtaosa infektioista oli nenänielutulehduksia, ylähengitystieinfektioita ja nenän sivuontelotulehduksia (sinuiitti). Useimmat potilaat jatkoivat adalimumabilääkitystä infektion parannuttua. </w:t>
      </w:r>
    </w:p>
    <w:p w14:paraId="6E273BC3" w14:textId="77777777" w:rsidR="00C46587" w:rsidRPr="007D5606" w:rsidRDefault="00C46587" w:rsidP="00982118">
      <w:pPr>
        <w:rPr>
          <w:color w:val="000000" w:themeColor="text1"/>
        </w:rPr>
      </w:pPr>
    </w:p>
    <w:p w14:paraId="722C874C" w14:textId="77777777" w:rsidR="00C46587" w:rsidRPr="007D5606" w:rsidRDefault="00C46587" w:rsidP="00982118">
      <w:pPr>
        <w:rPr>
          <w:color w:val="000000" w:themeColor="text1"/>
        </w:rPr>
      </w:pPr>
      <w:r w:rsidRPr="007D5606">
        <w:rPr>
          <w:color w:val="000000" w:themeColor="text1"/>
        </w:rPr>
        <w:t xml:space="preserve">Vakavien infektioiden esiintyvyys oli adalimumabia saaneilla 0,04 tapausta ja plaseboa tai vaikuttavaa vertailuvalmistetta saaneilla 0,03 tapausta potilasvuotta kohti. </w:t>
      </w:r>
    </w:p>
    <w:p w14:paraId="314F5856" w14:textId="77777777" w:rsidR="00C46587" w:rsidRPr="007D5606" w:rsidRDefault="00C46587" w:rsidP="00982118">
      <w:pPr>
        <w:rPr>
          <w:color w:val="000000" w:themeColor="text1"/>
        </w:rPr>
      </w:pPr>
    </w:p>
    <w:p w14:paraId="4BFC9A1B" w14:textId="77777777" w:rsidR="00C46587" w:rsidRPr="007D5606" w:rsidRDefault="00C46587" w:rsidP="00982118">
      <w:pPr>
        <w:rPr>
          <w:color w:val="000000" w:themeColor="text1"/>
        </w:rPr>
      </w:pPr>
      <w:r w:rsidRPr="007D5606">
        <w:rPr>
          <w:color w:val="000000" w:themeColor="text1"/>
        </w:rPr>
        <w:t xml:space="preserve">Adalimumabilla tehdyissä kontrolloiduissa ja avoimissa tutkimuksissa aikuisilla ja lapsilla on ilmoitettu vakavia infektioita (myös kuolemaan johtaneita infektioita, joita esiintyi harvoin), esim. tuberkuloosia (esim. miliaarituberkuloosia ja keuhkojen ulkopuolella esiintyvää tuberkuloosia) ja invasiivisia opportunistisia infektioita (esim. disseminoitunutta tai ekstrapulmonaalista histoplasmoosia, blastomykoosia, koksidioidomykoosia, pneumokystoosia, kandidiaasia, aspergilloosia ja listerioosia). Valtaosa tuberkuloositapauksista kehittyi kahdeksan kuukauden kuluessa hoidon aloittamisesta, mikä saattaa viitata latentin sairauden uudelleenaktivoitumiseen. </w:t>
      </w:r>
    </w:p>
    <w:p w14:paraId="34B0E6DC" w14:textId="77777777" w:rsidR="00C46587" w:rsidRPr="007D5606" w:rsidRDefault="00C46587" w:rsidP="00982118">
      <w:pPr>
        <w:rPr>
          <w:color w:val="000000" w:themeColor="text1"/>
        </w:rPr>
      </w:pPr>
    </w:p>
    <w:p w14:paraId="019552BA" w14:textId="77777777" w:rsidR="00C46587" w:rsidRPr="007D5606" w:rsidRDefault="00C46587" w:rsidP="00DC3A99">
      <w:pPr>
        <w:keepNext/>
        <w:rPr>
          <w:i/>
          <w:color w:val="000000" w:themeColor="text1"/>
        </w:rPr>
      </w:pPr>
      <w:r w:rsidRPr="007D5606">
        <w:rPr>
          <w:i/>
          <w:color w:val="000000" w:themeColor="text1"/>
        </w:rPr>
        <w:t xml:space="preserve">Maligniteetit ja lymfoproliferatiiviset häiriöt </w:t>
      </w:r>
    </w:p>
    <w:p w14:paraId="58936403" w14:textId="77777777" w:rsidR="00C46587" w:rsidRPr="007D5606" w:rsidRDefault="00C46587" w:rsidP="00DC3A99">
      <w:pPr>
        <w:keepNext/>
        <w:rPr>
          <w:color w:val="000000" w:themeColor="text1"/>
        </w:rPr>
      </w:pPr>
    </w:p>
    <w:p w14:paraId="2970BB02" w14:textId="77777777" w:rsidR="00C46587" w:rsidRPr="007D5606" w:rsidRDefault="00C46587" w:rsidP="00982118">
      <w:pPr>
        <w:rPr>
          <w:color w:val="000000" w:themeColor="text1"/>
        </w:rPr>
      </w:pPr>
      <w:r w:rsidRPr="007D5606">
        <w:rPr>
          <w:color w:val="000000" w:themeColor="text1"/>
        </w:rPr>
        <w:t xml:space="preserve">Idiopaattista juveniilia artriittia (idiopaattista juveniilia polyartriittia ja entesiitteihin liittyvää artriittia) koskeneissa adalimumabitutkimuksissa 249:llä pediatrisella potilaalla, joiden kokonaisaltistus oli 655,6 potilasvuotta, ei havaittu maligniteetteja. Maligniteetteja ei havaittu myöskään lasten Crohnin tautia koskeneissa adalimumabitutkimuksissa 192 lapsipotilaalla, joiden kokonaisaltistus oli 498,1 potilasvuotta. Maligniteetteja ei havaittu 77:llä pediatrisella potilaalla lasten kroonista läiskäpsoriaasia koskeneessa adalimumabitutkimuksessa, jonka kokonaisaltistus oli 80,0 potilasvuotta. </w:t>
      </w:r>
      <w:r w:rsidR="00F15A90" w:rsidRPr="007D5606">
        <w:rPr>
          <w:color w:val="000000" w:themeColor="text1"/>
        </w:rPr>
        <w:lastRenderedPageBreak/>
        <w:t xml:space="preserve">Ulseratiivista koliittia koskeneessa </w:t>
      </w:r>
      <w:r w:rsidR="000F2D3B" w:rsidRPr="007D5606">
        <w:rPr>
          <w:color w:val="000000" w:themeColor="text1"/>
        </w:rPr>
        <w:t>adalimumabi</w:t>
      </w:r>
      <w:r w:rsidR="00F15A90" w:rsidRPr="007D5606">
        <w:rPr>
          <w:color w:val="000000" w:themeColor="text1"/>
        </w:rPr>
        <w:t xml:space="preserve">tutkimuksessa 93:lla pediatrisella potilaalla, joiden kokonaisaltistus oli 65,3 potilasvuotta, ei havaittu maligniteetteja. </w:t>
      </w:r>
      <w:r w:rsidRPr="007D5606">
        <w:rPr>
          <w:color w:val="000000" w:themeColor="text1"/>
        </w:rPr>
        <w:t>Lasten uveiittia koskeneessa adalimumabitutkimuksessa 60:llä lapsipotilaalla, joiden kokonaisaltistus oli 58,4 potilasvuotta, ei havaittu maligniteetteja.</w:t>
      </w:r>
    </w:p>
    <w:p w14:paraId="64C2FA97" w14:textId="77777777" w:rsidR="00C46587" w:rsidRPr="007D5606" w:rsidRDefault="00C46587" w:rsidP="00982118">
      <w:pPr>
        <w:rPr>
          <w:color w:val="000000" w:themeColor="text1"/>
        </w:rPr>
      </w:pPr>
    </w:p>
    <w:p w14:paraId="27145BE8" w14:textId="77777777" w:rsidR="00C46587" w:rsidRPr="007D5606" w:rsidRDefault="00C46587" w:rsidP="00982118">
      <w:pPr>
        <w:rPr>
          <w:color w:val="000000" w:themeColor="text1"/>
        </w:rPr>
      </w:pPr>
      <w:r w:rsidRPr="007D5606">
        <w:rPr>
          <w:color w:val="000000" w:themeColor="text1"/>
        </w:rPr>
        <w:t xml:space="preserve">Tärkeimpiin vähintään 12 viikkoa kestäneisiin aikuisten adalimumabitutkimuksiin osallistui potilaita, joilla oli keskivaikea tai vaikea aktiivinen nivelreuma, selkärankareuma, aksiaalinen spondylartriitti (ilman radiografista näyttöä selkärankareumasta), nivelpsoriaasi, psoriaasi, hidradenitis suppurativa, Crohnin tauti, ulseratiivinen koliitti tai uveiitti. Näiden tutkimusten kontrolloiduissa osissa 5 291 adalimumabihoitoa saaneella potilaalla havaittiin 6,8 (95 % luottamusväli 4,4–10,5) maligniteettia (lukuun ottamatta lymfoomia ja muita ihosyöpiä kuin melanoomia) 1 000 potilasvuotta kohti, kun taas 3 444 verrokkipotilaalla todettiin 6,3 (95 % luottamusväli 3,4–11,8) tapausta 1 000 potilasvuotta kohti. Hoidon mediaanikesto oli 4,0 kk adalimumabiryhmässä ja 3,8 kk verrokkipotilailla. Muiden ihosyöpien kuin melanooman esiintymistiheys oli adalimumabihoitoa saaneilla potilailla 8,8 (95 % luottamusväli 6,0–13,0) tapausta 1 000 potilasvuotta kohti ja verrokkipotilailla 3,2 (95 % luottamusväli 1,3–7,6) tapausta 1 000 potilasvuotta kohti. Näistä ihosyövistä levyepiteelikarsinoomien esiintymistiheys oli adalimumabihoitoa saaneilla potilailla 2,7 (95 % luottamusväli 1,4–5,4) tapausta 1 000 potilasvuotta kohti ja verrokkipotilailla 0,6 (95 % luottamusväli 0,1–4,5) tapausta 1 000 potilasvuotta kohti. Lymfoomien esiintymistiheys oli adalimumabihoitoa saaneilla potilailla 0,7 (95 % luottamusväli 0,2–2,7) tapausta 1 000 potilasvuotta kohti ja verrokkiryhmässä 0,6 (95 % luottamusväli 0,1–4,5) tapausta 1 000 potilasvuotta kohti. </w:t>
      </w:r>
    </w:p>
    <w:p w14:paraId="5316A015" w14:textId="77777777" w:rsidR="00C46587" w:rsidRPr="007D5606" w:rsidRDefault="00C46587" w:rsidP="00982118">
      <w:pPr>
        <w:rPr>
          <w:color w:val="000000" w:themeColor="text1"/>
        </w:rPr>
      </w:pPr>
    </w:p>
    <w:p w14:paraId="26082670" w14:textId="77777777" w:rsidR="00C46587" w:rsidRPr="007D5606" w:rsidRDefault="00C46587" w:rsidP="00982118">
      <w:pPr>
        <w:rPr>
          <w:color w:val="000000" w:themeColor="text1"/>
        </w:rPr>
      </w:pPr>
      <w:r w:rsidRPr="007D5606">
        <w:rPr>
          <w:color w:val="000000" w:themeColor="text1"/>
        </w:rPr>
        <w:t xml:space="preserve">Näiden tutkimusten kontrolloitujen osien ja parhaillaan tehtävien sekä lopetettujen avointen jatkotutkimusten mediaanikesto on noin 3,3 vuotta, ja niihin on osallistunut 6 427 potilasta yhteensä yli 26 439 potilashoitovuoden ajan. Kun näiden tutkimusten tulokset yhdistetään, havaittujen maligniteettien esiintymistiheydeksi saadaan noin 8,5 tapausta 1 000 potilasvuotta kohti (lymfoomia ja muita ihosyöpiä kuin melanoomaa lukuun ottamatta). Muiden ihosyöpien kuin melanooman havaittu esiintymistiheys on noin 9,6 tapausta 1 000 potilasvuotta kohti, ja lymfoomien havaittu esiintymistiheys noin 1,3 tapausta 1 000 potilasvuotta kohti. </w:t>
      </w:r>
    </w:p>
    <w:p w14:paraId="21B7643E" w14:textId="77777777" w:rsidR="00C46587" w:rsidRPr="007D5606" w:rsidRDefault="00C46587" w:rsidP="00982118">
      <w:pPr>
        <w:rPr>
          <w:color w:val="000000" w:themeColor="text1"/>
        </w:rPr>
      </w:pPr>
    </w:p>
    <w:p w14:paraId="138D51ED" w14:textId="4DCF2B4C" w:rsidR="00C46587" w:rsidRPr="007D5606" w:rsidRDefault="00C46587" w:rsidP="00982118">
      <w:pPr>
        <w:rPr>
          <w:color w:val="000000" w:themeColor="text1"/>
        </w:rPr>
      </w:pPr>
      <w:r w:rsidRPr="007D5606">
        <w:rPr>
          <w:color w:val="000000" w:themeColor="text1"/>
        </w:rPr>
        <w:t xml:space="preserve">Markkinoilletulon jälkeen tammikuusta 2003 joulukuuhun 2010 pääasiassa nivelreumapotilailla </w:t>
      </w:r>
      <w:r w:rsidR="00DE03A0">
        <w:rPr>
          <w:color w:val="000000" w:themeColor="text1"/>
        </w:rPr>
        <w:t xml:space="preserve">spontaanisti </w:t>
      </w:r>
      <w:r w:rsidRPr="007D5606">
        <w:rPr>
          <w:color w:val="000000" w:themeColor="text1"/>
        </w:rPr>
        <w:t xml:space="preserve">ilmoitettujen maligniteettien esiintymistiheys on noin 2,7 tapausta 1 000 potilashoitovuotta kohti. </w:t>
      </w:r>
      <w:r w:rsidR="00A37C4F" w:rsidRPr="00A37C4F">
        <w:rPr>
          <w:color w:val="000000" w:themeColor="text1"/>
        </w:rPr>
        <w:t xml:space="preserve">Spontaanisti ilmoitettujen </w:t>
      </w:r>
      <w:r w:rsidR="00A37C4F">
        <w:rPr>
          <w:color w:val="000000" w:themeColor="text1"/>
        </w:rPr>
        <w:t>m</w:t>
      </w:r>
      <w:r w:rsidRPr="007D5606">
        <w:rPr>
          <w:color w:val="000000" w:themeColor="text1"/>
        </w:rPr>
        <w:t xml:space="preserve">uiden ihosyöpien kuin melanooman esiintymistiheys on noin 0,2 tapausta 1 000 potilasvuotta kohti ja lymfoomien ilmoitettu esiintymistiheys noin 0,3 tapausta 1 000 potilashoitovuotta kohti (ks. kohta 4.4). </w:t>
      </w:r>
    </w:p>
    <w:p w14:paraId="2F8CBBCD" w14:textId="77777777" w:rsidR="00C46587" w:rsidRPr="007D5606" w:rsidRDefault="00C46587" w:rsidP="00982118">
      <w:pPr>
        <w:rPr>
          <w:color w:val="000000" w:themeColor="text1"/>
        </w:rPr>
      </w:pPr>
    </w:p>
    <w:p w14:paraId="450D84FC" w14:textId="77777777" w:rsidR="00C46587" w:rsidRPr="007D5606" w:rsidRDefault="00C46587" w:rsidP="00982118">
      <w:pPr>
        <w:rPr>
          <w:color w:val="000000" w:themeColor="text1"/>
        </w:rPr>
      </w:pPr>
      <w:r w:rsidRPr="007D5606">
        <w:rPr>
          <w:color w:val="000000" w:themeColor="text1"/>
        </w:rPr>
        <w:t>Adalimumabilla hoidetuilla potilailla on markkinoilletulon jälkeen raportoitu harvoin hepatospleenistä T</w:t>
      </w:r>
      <w:r w:rsidRPr="007D5606">
        <w:rPr>
          <w:color w:val="000000" w:themeColor="text1"/>
        </w:rPr>
        <w:noBreakHyphen/>
        <w:t xml:space="preserve">solulymfoomaa (ks. kohta 4.4). </w:t>
      </w:r>
    </w:p>
    <w:p w14:paraId="32B38566" w14:textId="77777777" w:rsidR="00C46587" w:rsidRPr="007D5606" w:rsidRDefault="00C46587" w:rsidP="00982118">
      <w:pPr>
        <w:rPr>
          <w:color w:val="000000" w:themeColor="text1"/>
        </w:rPr>
      </w:pPr>
    </w:p>
    <w:p w14:paraId="2C116955" w14:textId="77777777" w:rsidR="00C46587" w:rsidRPr="007D5606" w:rsidRDefault="00C46587" w:rsidP="00DC3A99">
      <w:pPr>
        <w:keepNext/>
        <w:rPr>
          <w:i/>
          <w:color w:val="000000" w:themeColor="text1"/>
        </w:rPr>
      </w:pPr>
      <w:r w:rsidRPr="007D5606">
        <w:rPr>
          <w:i/>
          <w:color w:val="000000" w:themeColor="text1"/>
        </w:rPr>
        <w:t xml:space="preserve">Autovasta-aineet </w:t>
      </w:r>
    </w:p>
    <w:p w14:paraId="33029C19" w14:textId="77777777" w:rsidR="00C46587" w:rsidRPr="007D5606" w:rsidRDefault="00C46587" w:rsidP="00DC3A99">
      <w:pPr>
        <w:keepNext/>
        <w:rPr>
          <w:color w:val="000000" w:themeColor="text1"/>
        </w:rPr>
      </w:pPr>
    </w:p>
    <w:p w14:paraId="062B4A18" w14:textId="77777777" w:rsidR="00C46587" w:rsidRPr="007D5606" w:rsidRDefault="00C46587" w:rsidP="00982118">
      <w:pPr>
        <w:rPr>
          <w:color w:val="000000" w:themeColor="text1"/>
        </w:rPr>
      </w:pPr>
      <w:r w:rsidRPr="007D5606">
        <w:rPr>
          <w:color w:val="000000" w:themeColor="text1"/>
        </w:rPr>
        <w:t xml:space="preserve">Potilaiden seeruminäytteistä määritettiin nivelreumatutkimuksissa I–V autovasta-aineet useana ajankohtana. Näissä tutkimuksissa 11,9 %:lla adalimumabia ja 8,1 %:lla plaseboa tai vaikuttavaa vertailuvalmistetta saaneista potilaista lähtötason negatiivinen tumavasta-ainetitteri muuttui positiiviseksi viikolla 24. Kaikissa nivelreuma- ja nivelpsoriaasitutkimuksissa kahdella 3 441:stä adalimumabia saaneesta potilaasta havaittiin kliinisiä merkkejä lupuksen kaltaisen oireiston kehittymisestä. Tila korjaantui hoidon keskeyttämisen jälkeen. Yhdellekään potilaalle ei kuitenkaan tullut lupuksesta johtuvaa nefriittiä eikä keskushermosto-oireita. </w:t>
      </w:r>
    </w:p>
    <w:p w14:paraId="45C63A7C" w14:textId="77777777" w:rsidR="00C46587" w:rsidRPr="007D5606" w:rsidRDefault="00C46587" w:rsidP="00982118">
      <w:pPr>
        <w:rPr>
          <w:color w:val="000000" w:themeColor="text1"/>
        </w:rPr>
      </w:pPr>
    </w:p>
    <w:p w14:paraId="60BE70A0" w14:textId="77777777" w:rsidR="00C46587" w:rsidRPr="007D5606" w:rsidRDefault="00C46587" w:rsidP="00982118">
      <w:pPr>
        <w:keepNext/>
        <w:rPr>
          <w:i/>
          <w:color w:val="000000" w:themeColor="text1"/>
        </w:rPr>
      </w:pPr>
      <w:r w:rsidRPr="007D5606">
        <w:rPr>
          <w:i/>
          <w:color w:val="000000" w:themeColor="text1"/>
        </w:rPr>
        <w:t xml:space="preserve">Maksa- ja sappitapahtumat </w:t>
      </w:r>
    </w:p>
    <w:p w14:paraId="04F39234" w14:textId="77777777" w:rsidR="00C46587" w:rsidRPr="007D5606" w:rsidRDefault="00C46587" w:rsidP="00982118">
      <w:pPr>
        <w:keepNext/>
        <w:rPr>
          <w:color w:val="000000" w:themeColor="text1"/>
        </w:rPr>
      </w:pPr>
    </w:p>
    <w:p w14:paraId="0F3C93D5" w14:textId="77777777" w:rsidR="00C46587" w:rsidRPr="007D5606" w:rsidRDefault="00C46587" w:rsidP="00982118">
      <w:pPr>
        <w:rPr>
          <w:color w:val="000000" w:themeColor="text1"/>
        </w:rPr>
      </w:pPr>
      <w:r w:rsidRPr="007D5606">
        <w:rPr>
          <w:color w:val="000000" w:themeColor="text1"/>
        </w:rPr>
        <w:t xml:space="preserve">Nivelreuma- ja nivelpsoriaasipotilailla tehdyissä kontrolloiduissa vaiheen 3 adalimumabitutkimuksissa, joiden kontrolloidun osan kesto oli 4–104 viikkoa, ALAT-arvojen suurenemista ≥ 3 kertaa viitevälin ylärajan (ULN) suuruisiksi esiintyi 3,7 %:lla adalimumabihoitoa saaneista ja 1,6 %:lla vertailuhoitoa saaneista. </w:t>
      </w:r>
    </w:p>
    <w:p w14:paraId="22001C09" w14:textId="77777777" w:rsidR="00C46587" w:rsidRPr="007D5606" w:rsidRDefault="00C46587" w:rsidP="00982118">
      <w:pPr>
        <w:rPr>
          <w:color w:val="000000" w:themeColor="text1"/>
        </w:rPr>
      </w:pPr>
    </w:p>
    <w:p w14:paraId="79404DF2" w14:textId="77777777" w:rsidR="00C46587" w:rsidRPr="007D5606" w:rsidRDefault="00C46587" w:rsidP="00982118">
      <w:pPr>
        <w:rPr>
          <w:color w:val="000000" w:themeColor="text1"/>
        </w:rPr>
      </w:pPr>
      <w:r w:rsidRPr="007D5606">
        <w:rPr>
          <w:color w:val="000000" w:themeColor="text1"/>
        </w:rPr>
        <w:lastRenderedPageBreak/>
        <w:t>Idiopaattista juveniilia polyartriittia sairastavilla 4–17</w:t>
      </w:r>
      <w:r w:rsidRPr="007D5606">
        <w:rPr>
          <w:color w:val="000000" w:themeColor="text1"/>
        </w:rPr>
        <w:noBreakHyphen/>
        <w:t>vuotiailla potilailla ja entesiitteihin liittyvää artriittia sairastavilla 6–17</w:t>
      </w:r>
      <w:r w:rsidRPr="007D5606">
        <w:rPr>
          <w:color w:val="000000" w:themeColor="text1"/>
        </w:rPr>
        <w:noBreakHyphen/>
        <w:t>vuotiailla potilailla tehdyissä kontrolloiduissa vaiheen 3 adalimumabitutkimuksissa ALAT-tason suurenemista tasolle ≥ 3 x ULN esiintyi 6,1 %:lla adalimumabihoitoa saaneista ja 1,3 %:lla vertailuhoitoa saaneista. ALAT-tason suurenemisista useimmat havaittiin potilailla, jotka käyttivät samanaikaisesti myös metotreksaattia. Kenelläkään vaiheen 3 adalimumabitutkimukseen osallistuneista idiopaattista juveniilia polyartriittia sairastavista 2 – &lt; 4</w:t>
      </w:r>
      <w:r w:rsidRPr="007D5606">
        <w:rPr>
          <w:color w:val="000000" w:themeColor="text1"/>
        </w:rPr>
        <w:noBreakHyphen/>
        <w:t xml:space="preserve">vuotiaista potilaista ei esiintynyt ALAT-tason suurenemista ≥ 3 x ULN. </w:t>
      </w:r>
    </w:p>
    <w:p w14:paraId="32FB4476" w14:textId="77777777" w:rsidR="00C46587" w:rsidRPr="007D5606" w:rsidRDefault="00C46587" w:rsidP="00982118">
      <w:pPr>
        <w:rPr>
          <w:color w:val="000000" w:themeColor="text1"/>
        </w:rPr>
      </w:pPr>
    </w:p>
    <w:p w14:paraId="6C7E2CF8" w14:textId="77777777" w:rsidR="00C46587" w:rsidRPr="007D5606" w:rsidRDefault="00C46587" w:rsidP="00982118">
      <w:pPr>
        <w:rPr>
          <w:color w:val="000000" w:themeColor="text1"/>
        </w:rPr>
      </w:pPr>
      <w:r w:rsidRPr="007D5606">
        <w:rPr>
          <w:color w:val="000000" w:themeColor="text1"/>
        </w:rPr>
        <w:t xml:space="preserve">Crohnin tautia tai ulseratiivista koliittia sairastavilla potilailla tehdyissä kontrolloiduissa vaiheen 3 adalimumabitutkimuksissa, joiden kontrolloidun osan kesto oli 4–52 viikkoa, ALAT-arvojen suurenemista tasolle ≥ 3 x ULN esiintyi 0,9 %:lla adalimumabihoitoa saaneista ja 0,9 %:lla vertailuhoitoa saaneista. </w:t>
      </w:r>
    </w:p>
    <w:p w14:paraId="3F901896" w14:textId="77777777" w:rsidR="00C46587" w:rsidRPr="007D5606" w:rsidRDefault="00C46587" w:rsidP="00982118">
      <w:pPr>
        <w:rPr>
          <w:color w:val="000000" w:themeColor="text1"/>
        </w:rPr>
      </w:pPr>
    </w:p>
    <w:p w14:paraId="160BFAF3" w14:textId="77777777" w:rsidR="00C46587" w:rsidRPr="007D5606" w:rsidRDefault="00C46587" w:rsidP="00982118">
      <w:pPr>
        <w:rPr>
          <w:color w:val="000000" w:themeColor="text1"/>
        </w:rPr>
      </w:pPr>
      <w:r w:rsidRPr="007D5606">
        <w:rPr>
          <w:color w:val="000000" w:themeColor="text1"/>
        </w:rPr>
        <w:t xml:space="preserve">Crohnin tautia sairastavilla lapsipotilailla tehdyssä vaiheen 3 kliinisessä tutkimuksessa, jossa selvitettiin adalimumabin tehoa ja turvallisuutta painonmukaisen induktiohoidon jälkeisessä ylläpitohoidossa lapsipotilailla, jotka saivat adalimumabia painonmukaisella annoksella (2 painoluokkaa) 52 viikon ajan, ALAT-arvojen suurenemista tasolle ≥ 3 x ULN esiintyi 2,6 %:lla (5/192) potilaista. Näistä potilaista 4 oli saanut immunosuppressiivista hoitoa lähtötilanteessa. </w:t>
      </w:r>
    </w:p>
    <w:p w14:paraId="64A7088D" w14:textId="77777777" w:rsidR="00C46587" w:rsidRPr="007D5606" w:rsidRDefault="00C46587" w:rsidP="00982118">
      <w:pPr>
        <w:rPr>
          <w:color w:val="000000" w:themeColor="text1"/>
        </w:rPr>
      </w:pPr>
    </w:p>
    <w:p w14:paraId="770005FA" w14:textId="77777777" w:rsidR="00C46587" w:rsidRPr="007D5606" w:rsidRDefault="00C46587" w:rsidP="00982118">
      <w:pPr>
        <w:rPr>
          <w:color w:val="000000" w:themeColor="text1"/>
        </w:rPr>
      </w:pPr>
      <w:r w:rsidRPr="007D5606">
        <w:rPr>
          <w:color w:val="000000" w:themeColor="text1"/>
        </w:rPr>
        <w:t xml:space="preserve">Läiskäpsoriaasipotilailla tehdyissä kontrolloiduissa vaiheen 3 adalimumabitutkimuksissa, joiden kontrolloidun osan kesto oli 12–24 viikkoa, ALAT-arvojen suurenemista tasolle ≥ 3 x ULN esiintyi 1,8 %:lla adalimumabihoitoa saaneista ja 1,8 %:lla vertailuhoitoa saaneista. </w:t>
      </w:r>
    </w:p>
    <w:p w14:paraId="56F23238" w14:textId="77777777" w:rsidR="00C46587" w:rsidRPr="007D5606" w:rsidRDefault="00C46587" w:rsidP="00982118">
      <w:pPr>
        <w:rPr>
          <w:color w:val="000000" w:themeColor="text1"/>
        </w:rPr>
      </w:pPr>
    </w:p>
    <w:p w14:paraId="247D657D" w14:textId="77777777" w:rsidR="00C46587" w:rsidRPr="007D5606" w:rsidRDefault="00C46587" w:rsidP="00982118">
      <w:pPr>
        <w:rPr>
          <w:color w:val="000000" w:themeColor="text1"/>
        </w:rPr>
      </w:pPr>
      <w:r w:rsidRPr="007D5606">
        <w:rPr>
          <w:color w:val="000000" w:themeColor="text1"/>
        </w:rPr>
        <w:t xml:space="preserve">Kenelläkään vaiheen 3 adalimumabitutkimukseen osallistuneista läiskäpsoriaasia sairastaneista lapsipotilaista ei havaittu ALAT-tason suurenemista ≥ 3 x ULN. </w:t>
      </w:r>
    </w:p>
    <w:p w14:paraId="79AB2966" w14:textId="77777777" w:rsidR="00C46587" w:rsidRPr="007D5606" w:rsidRDefault="00C46587" w:rsidP="00982118">
      <w:pPr>
        <w:rPr>
          <w:color w:val="000000" w:themeColor="text1"/>
        </w:rPr>
      </w:pPr>
    </w:p>
    <w:p w14:paraId="366028B7" w14:textId="77777777" w:rsidR="00C46587" w:rsidRPr="007D5606" w:rsidRDefault="00C46587" w:rsidP="00982118">
      <w:pPr>
        <w:rPr>
          <w:color w:val="000000" w:themeColor="text1"/>
        </w:rPr>
      </w:pPr>
      <w:r w:rsidRPr="007D5606">
        <w:rPr>
          <w:color w:val="000000" w:themeColor="text1"/>
        </w:rPr>
        <w:t xml:space="preserve">Hidradenitis suppurativaa sairastavilla potilailla tehdyissä kontrolloiduissa adalimumabitutkimuksissa (aloitusannos 160 mg viikolla 0 ja 80 mg viikolla 2, minkä jälkeen 40 mg kerran viikossa alkaen viikolta 4), joiden kontrolloidun osan kesto oli 12–16 viikkoa, ALAT-arvojen kohoamista ≥ 3 x ULN esiintyi 0,3 %:lla adalimumabihoitoa saaneista ja 0,6 %:lla vertailuhoitoa saaneista. </w:t>
      </w:r>
    </w:p>
    <w:p w14:paraId="2206B54C" w14:textId="77777777" w:rsidR="00C46587" w:rsidRPr="007D5606" w:rsidRDefault="00C46587" w:rsidP="00982118">
      <w:pPr>
        <w:rPr>
          <w:color w:val="000000" w:themeColor="text1"/>
        </w:rPr>
      </w:pPr>
    </w:p>
    <w:p w14:paraId="7665DCA7" w14:textId="77777777" w:rsidR="00C46587" w:rsidRPr="007D5606" w:rsidRDefault="00C46587" w:rsidP="00982118">
      <w:pPr>
        <w:rPr>
          <w:color w:val="000000" w:themeColor="text1"/>
        </w:rPr>
      </w:pPr>
      <w:r w:rsidRPr="007D5606">
        <w:rPr>
          <w:color w:val="000000" w:themeColor="text1"/>
        </w:rPr>
        <w:t xml:space="preserve">Uveiittia sairastavilla aikuispotilailla tehdyissä kontrolloiduissa 80 viikkoa kestäneissä adalimumabitutkimuksissa (aloitusannos 80 mg viikolla 0, jonka jälkeen 40 mg joka toinen viikko alkaen viikolta 1), joissa altistumisajan mediaani adalimumabihoitoa saaneilla potilailla oli 166,5 vuorokautta ja vertailuhoitoa saaneilla potilailla 105,0 vuorokautta, ALAT-arvojen kohoamista ≥ 3 x ULN esiintyi 2,4 %:lla adalimumabihoitoa saaneista ja 2,4 %:lla vertailuhoitoa saaneista. </w:t>
      </w:r>
    </w:p>
    <w:p w14:paraId="3CCEEDC7" w14:textId="77777777" w:rsidR="00C46587" w:rsidRPr="007D5606" w:rsidRDefault="00C46587" w:rsidP="00982118">
      <w:pPr>
        <w:rPr>
          <w:color w:val="000000" w:themeColor="text1"/>
        </w:rPr>
      </w:pPr>
    </w:p>
    <w:p w14:paraId="6984AF8D" w14:textId="77777777" w:rsidR="00F15A90" w:rsidRPr="007D5606" w:rsidRDefault="00F15A90" w:rsidP="00F15A90">
      <w:pPr>
        <w:rPr>
          <w:color w:val="000000" w:themeColor="text1"/>
        </w:rPr>
      </w:pPr>
      <w:r w:rsidRPr="007D5606">
        <w:rPr>
          <w:color w:val="000000" w:themeColor="text1"/>
        </w:rPr>
        <w:t xml:space="preserve">Ulseratiivista koliittia sairastavilla pediatrisilla potilailla (N = 93) tehdyssä kontrolloidussa vaiheen 3 tutkimuksessa, jossa arvioitiin </w:t>
      </w:r>
      <w:r w:rsidR="000F2D3B" w:rsidRPr="007D5606">
        <w:rPr>
          <w:color w:val="000000" w:themeColor="text1"/>
        </w:rPr>
        <w:t xml:space="preserve">adalimumabin </w:t>
      </w:r>
      <w:r w:rsidRPr="007D5606">
        <w:rPr>
          <w:color w:val="000000" w:themeColor="text1"/>
        </w:rPr>
        <w:t>tehoa ja turvallisuutta ylläpitoannoksella 0,6 mg/kg (enintään 40 mg) joka toinen viikko (N = 31) ja ylläpitoannoksella 0,6 mg/kg (enintään 40 mg) viikossa (N = 32) sen jälkeen, kun potilaat olivat saaneet painonmukaista induktiohoitoa annoksella 2,4 mg/kg (enintään 160 mg) viikolla 0 ja viikolla 1 sekä annoksella 1,2 mg/kg (enintään 80 mg) viikolla 2 (N = 63) tai induktiohoitoa annoksella 2,4 mg/kg (enintään 160 mg) viikolla 0, lumelääkettä viikolla 1 ja induktiohoitoa annoksella 1,2 mg/kg (enintään 80 mg) viikolla 2 (N = 30), ALAT-arvojen suurenemista tasolle ≥ 3 x ULN esiintyi 1,1 %:lla (1/93) potilaista.</w:t>
      </w:r>
    </w:p>
    <w:p w14:paraId="224FA045" w14:textId="77777777" w:rsidR="00F15A90" w:rsidRPr="007D5606" w:rsidRDefault="00F15A90" w:rsidP="00F15A90">
      <w:pPr>
        <w:rPr>
          <w:color w:val="000000" w:themeColor="text1"/>
        </w:rPr>
      </w:pPr>
    </w:p>
    <w:p w14:paraId="63C44E0E" w14:textId="77777777" w:rsidR="00C46587" w:rsidRPr="007D5606" w:rsidRDefault="00C46587" w:rsidP="00982118">
      <w:pPr>
        <w:rPr>
          <w:color w:val="000000" w:themeColor="text1"/>
        </w:rPr>
      </w:pPr>
      <w:r w:rsidRPr="007D5606">
        <w:rPr>
          <w:color w:val="000000" w:themeColor="text1"/>
        </w:rPr>
        <w:t xml:space="preserve">Potilaat, joilla esiintyi ALAT-arvojen suurenemista, olivat kaikkien käyttöaiheiden kliinisissä tutkimuksissa oireettomia. Arvojen suureneminen oli useimmiten ohimenevää ja korjautui, kun hoitoa jatkettiin. Adalimumabilla hoidetuilla potilailla on kuitenkin markkinoilletulon jälkeen raportoitu myös maksan vajaatoimintaa ja lievempiä maksan häiriöitä, jotka saattavat edeltää maksan vajaatoimintaa, mm. hepatiittia (myös autoimmuunihepatiittia). </w:t>
      </w:r>
    </w:p>
    <w:p w14:paraId="7CF36ADD" w14:textId="77777777" w:rsidR="00C46587" w:rsidRPr="007D5606" w:rsidRDefault="00C46587" w:rsidP="00982118">
      <w:pPr>
        <w:rPr>
          <w:color w:val="000000" w:themeColor="text1"/>
        </w:rPr>
      </w:pPr>
    </w:p>
    <w:p w14:paraId="2157A330" w14:textId="77777777" w:rsidR="00C46587" w:rsidRPr="007D5606" w:rsidRDefault="00C46587" w:rsidP="00DC3A99">
      <w:pPr>
        <w:keepNext/>
        <w:rPr>
          <w:color w:val="000000" w:themeColor="text1"/>
          <w:u w:val="single"/>
        </w:rPr>
      </w:pPr>
      <w:r w:rsidRPr="007D5606">
        <w:rPr>
          <w:color w:val="000000" w:themeColor="text1"/>
          <w:u w:val="single"/>
        </w:rPr>
        <w:t>Samanaikainen hoito atsatiopriinilla/6</w:t>
      </w:r>
      <w:r w:rsidRPr="007D5606">
        <w:rPr>
          <w:color w:val="000000" w:themeColor="text1"/>
          <w:u w:val="single"/>
        </w:rPr>
        <w:noBreakHyphen/>
        <w:t>merkaptopuriinilla</w:t>
      </w:r>
    </w:p>
    <w:p w14:paraId="3A1C2880" w14:textId="77777777" w:rsidR="00C46587" w:rsidRPr="007D5606" w:rsidRDefault="00C46587" w:rsidP="00DC3A99">
      <w:pPr>
        <w:keepNext/>
        <w:rPr>
          <w:color w:val="000000" w:themeColor="text1"/>
        </w:rPr>
      </w:pPr>
    </w:p>
    <w:p w14:paraId="654A9BF3" w14:textId="77777777" w:rsidR="00C46587" w:rsidRPr="007D5606" w:rsidRDefault="00C46587" w:rsidP="00982118">
      <w:pPr>
        <w:rPr>
          <w:color w:val="000000" w:themeColor="text1"/>
        </w:rPr>
      </w:pPr>
      <w:r w:rsidRPr="007D5606">
        <w:rPr>
          <w:color w:val="000000" w:themeColor="text1"/>
        </w:rPr>
        <w:t>Aikuisten Crohnin tautia käsittelevissä tutkimuksissa pahanlaatuisten ja vakavien infektioihin liittyvien haittatapahtumien ilmaantuvuus oli suurempi käytettäessä adalimumabin ja atsatiopriinin/6</w:t>
      </w:r>
      <w:r w:rsidRPr="007D5606">
        <w:rPr>
          <w:color w:val="000000" w:themeColor="text1"/>
        </w:rPr>
        <w:noBreakHyphen/>
        <w:t xml:space="preserve">merkaptopuriinin yhdistelmähoitoa verrattuna pelkkään adalimumabiin. </w:t>
      </w:r>
    </w:p>
    <w:p w14:paraId="7A4DB73B" w14:textId="77777777" w:rsidR="00C46587" w:rsidRPr="007D5606" w:rsidRDefault="00C46587" w:rsidP="00982118">
      <w:pPr>
        <w:rPr>
          <w:color w:val="000000" w:themeColor="text1"/>
        </w:rPr>
      </w:pPr>
    </w:p>
    <w:p w14:paraId="127B393D" w14:textId="77777777" w:rsidR="00C46587" w:rsidRPr="007D5606" w:rsidRDefault="00C46587" w:rsidP="00982118">
      <w:pPr>
        <w:keepNext/>
        <w:rPr>
          <w:color w:val="000000" w:themeColor="text1"/>
          <w:u w:val="single"/>
        </w:rPr>
      </w:pPr>
      <w:r w:rsidRPr="007D5606">
        <w:rPr>
          <w:color w:val="000000" w:themeColor="text1"/>
          <w:u w:val="single"/>
        </w:rPr>
        <w:t>Epäillyistä haittavaikutuksista ilmoittaminen</w:t>
      </w:r>
    </w:p>
    <w:p w14:paraId="1C4F94BB" w14:textId="77777777" w:rsidR="00C46587" w:rsidRPr="007D5606" w:rsidRDefault="00C46587" w:rsidP="00982118">
      <w:pPr>
        <w:keepNext/>
        <w:rPr>
          <w:color w:val="000000" w:themeColor="text1"/>
        </w:rPr>
      </w:pPr>
    </w:p>
    <w:p w14:paraId="34098CEC" w14:textId="77777777" w:rsidR="00C46587" w:rsidRPr="007D5606" w:rsidRDefault="00C46587" w:rsidP="00982118">
      <w:pPr>
        <w:rPr>
          <w:color w:val="000000" w:themeColor="text1"/>
        </w:rPr>
      </w:pPr>
      <w:r w:rsidRPr="007D5606">
        <w:rPr>
          <w:color w:val="000000" w:themeColor="text1"/>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22" w:history="1">
        <w:r w:rsidRPr="007D5606">
          <w:rPr>
            <w:rStyle w:val="Hyperlink"/>
          </w:rPr>
          <w:t>liitteessä V</w:t>
        </w:r>
      </w:hyperlink>
      <w:r w:rsidRPr="007D5606">
        <w:rPr>
          <w:color w:val="000000" w:themeColor="text1"/>
        </w:rPr>
        <w:t xml:space="preserve"> </w:t>
      </w:r>
      <w:r w:rsidRPr="007D5606">
        <w:rPr>
          <w:color w:val="000000" w:themeColor="text1"/>
          <w:highlight w:val="lightGray"/>
        </w:rPr>
        <w:t>luetellun kansallisen ilmoitusjärjestelmän kautta</w:t>
      </w:r>
      <w:r w:rsidRPr="007D5606">
        <w:rPr>
          <w:color w:val="000000" w:themeColor="text1"/>
        </w:rPr>
        <w:t xml:space="preserve">. </w:t>
      </w:r>
    </w:p>
    <w:p w14:paraId="6D6FFC0B" w14:textId="77777777" w:rsidR="00C46587" w:rsidRPr="007D5606" w:rsidRDefault="00C46587" w:rsidP="00982118">
      <w:pPr>
        <w:rPr>
          <w:color w:val="000000" w:themeColor="text1"/>
        </w:rPr>
      </w:pPr>
    </w:p>
    <w:p w14:paraId="7C2528AE" w14:textId="77777777" w:rsidR="00C46587" w:rsidRPr="007D5606" w:rsidRDefault="00C46587" w:rsidP="00DC3A99">
      <w:pPr>
        <w:keepNext/>
        <w:tabs>
          <w:tab w:val="left" w:pos="562"/>
        </w:tabs>
        <w:rPr>
          <w:b/>
          <w:color w:val="000000" w:themeColor="text1"/>
        </w:rPr>
      </w:pPr>
      <w:r w:rsidRPr="007D5606">
        <w:rPr>
          <w:b/>
          <w:color w:val="000000" w:themeColor="text1"/>
        </w:rPr>
        <w:t xml:space="preserve">4.9 </w:t>
      </w:r>
      <w:r w:rsidRPr="007D5606">
        <w:rPr>
          <w:b/>
          <w:color w:val="000000" w:themeColor="text1"/>
        </w:rPr>
        <w:tab/>
        <w:t xml:space="preserve">Yliannostus </w:t>
      </w:r>
    </w:p>
    <w:p w14:paraId="389690A0" w14:textId="77777777" w:rsidR="00C46587" w:rsidRPr="007D5606" w:rsidRDefault="00C46587" w:rsidP="00DC3A99">
      <w:pPr>
        <w:keepNext/>
        <w:rPr>
          <w:color w:val="000000" w:themeColor="text1"/>
        </w:rPr>
      </w:pPr>
    </w:p>
    <w:p w14:paraId="033715E2" w14:textId="77777777" w:rsidR="00C46587" w:rsidRPr="007D5606" w:rsidRDefault="00C46587" w:rsidP="00982118">
      <w:pPr>
        <w:rPr>
          <w:color w:val="000000" w:themeColor="text1"/>
        </w:rPr>
      </w:pPr>
      <w:r w:rsidRPr="007D5606">
        <w:rPr>
          <w:color w:val="000000" w:themeColor="text1"/>
        </w:rPr>
        <w:t xml:space="preserve">Annosta rajoittavaa toksisuutta ei havaittu kliinisissä tutkimuksissa. Suurin tutkittu annos on 10 mg/kg laskimonsisäisesti useana annoksena, mikä on noin 15 kertaa suositusannoksen verran. </w:t>
      </w:r>
    </w:p>
    <w:p w14:paraId="734F24B6" w14:textId="77777777" w:rsidR="00C46587" w:rsidRPr="007D5606" w:rsidRDefault="00C46587" w:rsidP="00982118">
      <w:pPr>
        <w:rPr>
          <w:color w:val="000000" w:themeColor="text1"/>
        </w:rPr>
      </w:pPr>
    </w:p>
    <w:p w14:paraId="3E40615E" w14:textId="77777777" w:rsidR="00C46587" w:rsidRPr="007D5606" w:rsidRDefault="00C46587" w:rsidP="00982118">
      <w:pPr>
        <w:rPr>
          <w:color w:val="000000" w:themeColor="text1"/>
        </w:rPr>
      </w:pPr>
    </w:p>
    <w:p w14:paraId="46E4184F" w14:textId="77777777" w:rsidR="00C46587" w:rsidRPr="007D5606" w:rsidRDefault="00C46587" w:rsidP="00DC3A99">
      <w:pPr>
        <w:keepNext/>
        <w:tabs>
          <w:tab w:val="left" w:pos="562"/>
        </w:tabs>
        <w:rPr>
          <w:b/>
          <w:color w:val="000000" w:themeColor="text1"/>
        </w:rPr>
      </w:pPr>
      <w:r w:rsidRPr="007D5606">
        <w:rPr>
          <w:b/>
          <w:color w:val="000000" w:themeColor="text1"/>
        </w:rPr>
        <w:t>5.</w:t>
      </w:r>
      <w:r w:rsidRPr="007D5606">
        <w:rPr>
          <w:b/>
          <w:color w:val="000000" w:themeColor="text1"/>
        </w:rPr>
        <w:tab/>
        <w:t xml:space="preserve">FARMAKOLOGISET OMINAISUUDET </w:t>
      </w:r>
    </w:p>
    <w:p w14:paraId="37855B47" w14:textId="77777777" w:rsidR="00C46587" w:rsidRPr="007D5606" w:rsidRDefault="00C46587" w:rsidP="00DC3A99">
      <w:pPr>
        <w:keepNext/>
        <w:rPr>
          <w:color w:val="000000" w:themeColor="text1"/>
        </w:rPr>
      </w:pPr>
    </w:p>
    <w:p w14:paraId="120B7EB3" w14:textId="77777777" w:rsidR="00C46587" w:rsidRPr="007D5606" w:rsidRDefault="00C46587" w:rsidP="00DC3A99">
      <w:pPr>
        <w:keepNext/>
        <w:tabs>
          <w:tab w:val="left" w:pos="562"/>
        </w:tabs>
        <w:rPr>
          <w:b/>
          <w:color w:val="000000" w:themeColor="text1"/>
        </w:rPr>
      </w:pPr>
      <w:r w:rsidRPr="007D5606">
        <w:rPr>
          <w:b/>
          <w:color w:val="000000" w:themeColor="text1"/>
        </w:rPr>
        <w:t xml:space="preserve">5.1 </w:t>
      </w:r>
      <w:r w:rsidRPr="007D5606">
        <w:rPr>
          <w:b/>
          <w:color w:val="000000" w:themeColor="text1"/>
        </w:rPr>
        <w:tab/>
        <w:t xml:space="preserve">Farmakodynamiikka </w:t>
      </w:r>
    </w:p>
    <w:p w14:paraId="5E084C94" w14:textId="77777777" w:rsidR="00C46587" w:rsidRPr="007D5606" w:rsidRDefault="00C46587" w:rsidP="00982118">
      <w:pPr>
        <w:rPr>
          <w:color w:val="000000" w:themeColor="text1"/>
        </w:rPr>
      </w:pPr>
      <w:r w:rsidRPr="007D5606">
        <w:rPr>
          <w:color w:val="000000" w:themeColor="text1"/>
        </w:rPr>
        <w:br/>
        <w:t>Farmakoterapeuttinen ryhmä: Immunosuppressantit, Tuumorinekroositekijä alfan (TNF</w:t>
      </w:r>
      <w:r w:rsidRPr="007D5606">
        <w:rPr>
          <w:color w:val="000000" w:themeColor="text1"/>
        </w:rPr>
        <w:noBreakHyphen/>
        <w:t>α) estäjät, ATC-koodi: L04AB04 </w:t>
      </w:r>
    </w:p>
    <w:p w14:paraId="7F6EA267" w14:textId="77777777" w:rsidR="009A6F3F" w:rsidRPr="007D5606" w:rsidRDefault="009A6F3F" w:rsidP="00982118">
      <w:pPr>
        <w:rPr>
          <w:color w:val="000000" w:themeColor="text1"/>
        </w:rPr>
      </w:pPr>
    </w:p>
    <w:p w14:paraId="5259450D" w14:textId="1FBCF40E" w:rsidR="00C46587" w:rsidRPr="007D5606" w:rsidRDefault="006A1144" w:rsidP="00982118">
      <w:pPr>
        <w:rPr>
          <w:color w:val="000000" w:themeColor="text1"/>
        </w:rPr>
      </w:pPr>
      <w:r w:rsidRPr="007D5606">
        <w:rPr>
          <w:color w:val="000000" w:themeColor="text1"/>
        </w:rPr>
        <w:t xml:space="preserve">Amsparity on ns. biosimilaari lääkevalmiste. Yksityiskohtaisempaa tietoa on saatavilla Euroopan lääkeviraston verkkosivulta: </w:t>
      </w:r>
      <w:r w:rsidR="0035521F">
        <w:fldChar w:fldCharType="begin"/>
      </w:r>
      <w:r w:rsidR="0035521F">
        <w:instrText>HYPERLINK ""</w:instrText>
      </w:r>
      <w:r w:rsidR="0035521F">
        <w:fldChar w:fldCharType="separate"/>
      </w:r>
      <w:r w:rsidR="0035521F">
        <w:fldChar w:fldCharType="end"/>
      </w:r>
      <w:hyperlink r:id="rId23" w:history="1">
        <w:r w:rsidR="0035521F" w:rsidRPr="0035521F">
          <w:rPr>
            <w:rStyle w:val="Hyperlink"/>
          </w:rPr>
          <w:t>https://www.ema.europa.eu</w:t>
        </w:r>
      </w:hyperlink>
      <w:r w:rsidR="0035521F" w:rsidRPr="00B63066">
        <w:rPr>
          <w:color w:val="000000" w:themeColor="text1"/>
        </w:rPr>
        <w:t>.</w:t>
      </w:r>
    </w:p>
    <w:p w14:paraId="45BAD279" w14:textId="77777777" w:rsidR="009A6F3F" w:rsidRPr="007D5606" w:rsidRDefault="009A6F3F" w:rsidP="00982118">
      <w:pPr>
        <w:rPr>
          <w:color w:val="000000" w:themeColor="text1"/>
        </w:rPr>
      </w:pPr>
    </w:p>
    <w:p w14:paraId="2B294220" w14:textId="77777777" w:rsidR="00C46587" w:rsidRPr="007D5606" w:rsidRDefault="00D337DC" w:rsidP="00DC3A99">
      <w:pPr>
        <w:keepNext/>
        <w:rPr>
          <w:color w:val="000000" w:themeColor="text1"/>
          <w:u w:val="single"/>
        </w:rPr>
      </w:pPr>
      <w:r w:rsidRPr="007D5606">
        <w:rPr>
          <w:color w:val="000000" w:themeColor="text1"/>
          <w:u w:val="single"/>
        </w:rPr>
        <w:t>Vaikutusmekanismi</w:t>
      </w:r>
    </w:p>
    <w:p w14:paraId="68DA9B1E" w14:textId="77777777" w:rsidR="00C46587" w:rsidRPr="007D5606" w:rsidRDefault="00C46587" w:rsidP="00DC3A99">
      <w:pPr>
        <w:keepNext/>
        <w:rPr>
          <w:color w:val="000000" w:themeColor="text1"/>
        </w:rPr>
      </w:pPr>
    </w:p>
    <w:p w14:paraId="257DB168" w14:textId="77777777" w:rsidR="00C46587" w:rsidRPr="007D5606" w:rsidRDefault="00C46587" w:rsidP="00982118">
      <w:pPr>
        <w:rPr>
          <w:color w:val="000000" w:themeColor="text1"/>
        </w:rPr>
      </w:pPr>
      <w:r w:rsidRPr="007D5606">
        <w:rPr>
          <w:color w:val="000000" w:themeColor="text1"/>
        </w:rPr>
        <w:t xml:space="preserve">Adalimumabi sitoutuu spesifisesti tuumorinekroositekijään (TNF) ja neutraloi TNF:n biologisen toiminnan estämällä sen vaikutuksen solukalvon TNF-reseptoreihin (p55 ja p75). </w:t>
      </w:r>
    </w:p>
    <w:p w14:paraId="620B9EA6" w14:textId="77777777" w:rsidR="00C46587" w:rsidRPr="007D5606" w:rsidRDefault="00C46587" w:rsidP="00982118">
      <w:pPr>
        <w:rPr>
          <w:color w:val="000000" w:themeColor="text1"/>
        </w:rPr>
      </w:pPr>
    </w:p>
    <w:p w14:paraId="72D22529" w14:textId="77777777" w:rsidR="00C46587" w:rsidRPr="007D5606" w:rsidRDefault="00C46587" w:rsidP="00982118">
      <w:pPr>
        <w:rPr>
          <w:color w:val="000000" w:themeColor="text1"/>
        </w:rPr>
      </w:pPr>
      <w:r w:rsidRPr="007D5606">
        <w:rPr>
          <w:color w:val="000000" w:themeColor="text1"/>
        </w:rPr>
        <w:t>Adalimumabi säätelee myös TNF:n indusoimia tai säätelemiä biologisia vasteita, mm. leukosyyttien migraatiosta vastaavien adheesiomolekyylien määrän muutoksia (ELAM</w:t>
      </w:r>
      <w:r w:rsidRPr="007D5606">
        <w:rPr>
          <w:color w:val="000000" w:themeColor="text1"/>
        </w:rPr>
        <w:noBreakHyphen/>
        <w:t>1, VCAM</w:t>
      </w:r>
      <w:r w:rsidRPr="007D5606">
        <w:rPr>
          <w:color w:val="000000" w:themeColor="text1"/>
        </w:rPr>
        <w:noBreakHyphen/>
        <w:t>1 ja ICAM</w:t>
      </w:r>
      <w:r w:rsidRPr="007D5606">
        <w:rPr>
          <w:color w:val="000000" w:themeColor="text1"/>
        </w:rPr>
        <w:noBreakHyphen/>
        <w:t>1, joilla IC</w:t>
      </w:r>
      <w:r w:rsidRPr="007D5606">
        <w:rPr>
          <w:color w:val="000000" w:themeColor="text1"/>
          <w:vertAlign w:val="subscript"/>
        </w:rPr>
        <w:t>50</w:t>
      </w:r>
      <w:r w:rsidRPr="007D5606">
        <w:rPr>
          <w:color w:val="000000" w:themeColor="text1"/>
        </w:rPr>
        <w:t xml:space="preserve"> on 0,1</w:t>
      </w:r>
      <w:r w:rsidR="00A80495" w:rsidRPr="007D5606">
        <w:rPr>
          <w:color w:val="000000" w:themeColor="text1"/>
        </w:rPr>
        <w:t>–</w:t>
      </w:r>
      <w:r w:rsidRPr="007D5606">
        <w:rPr>
          <w:color w:val="000000" w:themeColor="text1"/>
        </w:rPr>
        <w:t xml:space="preserve">0,2 nM). </w:t>
      </w:r>
    </w:p>
    <w:p w14:paraId="02E89474" w14:textId="77777777" w:rsidR="00C46587" w:rsidRPr="007D5606" w:rsidRDefault="00C46587" w:rsidP="00982118">
      <w:pPr>
        <w:rPr>
          <w:color w:val="000000" w:themeColor="text1"/>
        </w:rPr>
      </w:pPr>
    </w:p>
    <w:p w14:paraId="2F93D1AD" w14:textId="77777777" w:rsidR="00C46587" w:rsidRPr="007D5606" w:rsidRDefault="00D337DC" w:rsidP="00DC3A99">
      <w:pPr>
        <w:keepNext/>
        <w:rPr>
          <w:color w:val="000000" w:themeColor="text1"/>
          <w:u w:val="single"/>
        </w:rPr>
      </w:pPr>
      <w:r w:rsidRPr="007D5606">
        <w:rPr>
          <w:color w:val="000000" w:themeColor="text1"/>
          <w:u w:val="single"/>
        </w:rPr>
        <w:t>Farmakodynaamiset vaikutukset</w:t>
      </w:r>
    </w:p>
    <w:p w14:paraId="54DFA1C8" w14:textId="77777777" w:rsidR="00C46587" w:rsidRPr="007D5606" w:rsidRDefault="00C46587" w:rsidP="00DC3A99">
      <w:pPr>
        <w:keepNext/>
        <w:rPr>
          <w:color w:val="000000" w:themeColor="text1"/>
        </w:rPr>
      </w:pPr>
    </w:p>
    <w:p w14:paraId="224E4E86" w14:textId="77777777" w:rsidR="00C46587" w:rsidRPr="007D5606" w:rsidRDefault="00C46587" w:rsidP="00982118">
      <w:pPr>
        <w:rPr>
          <w:color w:val="000000" w:themeColor="text1"/>
        </w:rPr>
      </w:pPr>
      <w:r w:rsidRPr="007D5606">
        <w:rPr>
          <w:color w:val="000000" w:themeColor="text1"/>
        </w:rPr>
        <w:t>Adalimumabihoidon jälkeen todettiin, että nivelreumapotilailla tulehduksen akuutin vaiheen osoittajien (C</w:t>
      </w:r>
      <w:r w:rsidRPr="007D5606">
        <w:rPr>
          <w:color w:val="000000" w:themeColor="text1"/>
        </w:rPr>
        <w:noBreakHyphen/>
        <w:t>reaktiivinen proteiini ja lasko) ja seerumin sytokiinien (IL</w:t>
      </w:r>
      <w:r w:rsidRPr="007D5606">
        <w:rPr>
          <w:color w:val="000000" w:themeColor="text1"/>
        </w:rPr>
        <w:noBreakHyphen/>
        <w:t>6) määrät pienenivät lähtötasoon verrattuna nopeasti. Myös rustotuhoa aiheuttavaa kudosten uudismuodostusta tuottavien matriksin metalloproteinaasientsyymien (MMP</w:t>
      </w:r>
      <w:r w:rsidRPr="007D5606">
        <w:rPr>
          <w:color w:val="000000" w:themeColor="text1"/>
        </w:rPr>
        <w:noBreakHyphen/>
        <w:t>1 ja MMP</w:t>
      </w:r>
      <w:r w:rsidRPr="007D5606">
        <w:rPr>
          <w:color w:val="000000" w:themeColor="text1"/>
        </w:rPr>
        <w:noBreakHyphen/>
        <w:t xml:space="preserve">3) pitoisuudet seerumissa pienenivät adalimumabin antamisen jälkeen. Adalimumabia saaneilla potilailla havaittiin usein kroonisen tulehduksen hematologisten merkkien parantumista. </w:t>
      </w:r>
    </w:p>
    <w:p w14:paraId="31272E7E" w14:textId="77777777" w:rsidR="00C46587" w:rsidRPr="007D5606" w:rsidRDefault="00C46587" w:rsidP="00982118">
      <w:pPr>
        <w:rPr>
          <w:color w:val="000000" w:themeColor="text1"/>
        </w:rPr>
      </w:pPr>
    </w:p>
    <w:p w14:paraId="472F5A03" w14:textId="77777777" w:rsidR="00C46587" w:rsidRPr="007D5606" w:rsidRDefault="00C46587" w:rsidP="00982118">
      <w:pPr>
        <w:rPr>
          <w:color w:val="000000" w:themeColor="text1"/>
        </w:rPr>
      </w:pPr>
      <w:r w:rsidRPr="007D5606">
        <w:rPr>
          <w:color w:val="000000" w:themeColor="text1"/>
        </w:rPr>
        <w:t xml:space="preserve">Adalimumabia käyttävillä idiopaattista juveniili polyartriittia, Crohnin tautia, ulseratiivista koliittia ja hidradenitis suppurativaa sairastavilla potilailla todettiin myös CRP-arvojen pienenevän nopeasti. Crohnin tauti -potilailla havaittiin tulehdusmarkkereita ilmentävien solujen määrän väheneminen paksusuolessa, mukaan lukien TNFα:n ilmentymisen merkittävä väheneminen. Suolen limakalvon endoskooppiset tutkimukset ovat osoittaneet limakalvon paranemista tapahtuvan adalimumabilla hoidetuissa potilaissa. </w:t>
      </w:r>
    </w:p>
    <w:p w14:paraId="7E9CEE71" w14:textId="77777777" w:rsidR="00C46587" w:rsidRPr="007D5606" w:rsidRDefault="00C46587" w:rsidP="00982118">
      <w:pPr>
        <w:rPr>
          <w:color w:val="000000" w:themeColor="text1"/>
        </w:rPr>
      </w:pPr>
    </w:p>
    <w:p w14:paraId="65745E95" w14:textId="77777777" w:rsidR="00C46587" w:rsidRPr="007D5606" w:rsidRDefault="00150D33" w:rsidP="00DC3A99">
      <w:pPr>
        <w:keepNext/>
        <w:rPr>
          <w:color w:val="000000" w:themeColor="text1"/>
          <w:u w:val="single"/>
        </w:rPr>
      </w:pPr>
      <w:r w:rsidRPr="007D5606">
        <w:rPr>
          <w:color w:val="000000" w:themeColor="text1"/>
          <w:u w:val="single"/>
        </w:rPr>
        <w:t>Kliininen teho ja turvallisuus</w:t>
      </w:r>
    </w:p>
    <w:p w14:paraId="3C5D6BF2" w14:textId="77777777" w:rsidR="00C46587" w:rsidRPr="007D5606" w:rsidRDefault="00C46587" w:rsidP="00DC3A99">
      <w:pPr>
        <w:keepNext/>
        <w:rPr>
          <w:color w:val="000000" w:themeColor="text1"/>
        </w:rPr>
      </w:pPr>
    </w:p>
    <w:p w14:paraId="6702F961" w14:textId="77777777" w:rsidR="00C46587" w:rsidRPr="007D5606" w:rsidRDefault="00C46587" w:rsidP="00DC3A99">
      <w:pPr>
        <w:keepNext/>
        <w:rPr>
          <w:i/>
          <w:color w:val="000000" w:themeColor="text1"/>
        </w:rPr>
      </w:pPr>
      <w:r w:rsidRPr="007D5606">
        <w:rPr>
          <w:i/>
          <w:color w:val="000000" w:themeColor="text1"/>
        </w:rPr>
        <w:t xml:space="preserve">Nivelreuma </w:t>
      </w:r>
    </w:p>
    <w:p w14:paraId="7825EF9A" w14:textId="77777777" w:rsidR="00C46587" w:rsidRPr="007D5606" w:rsidRDefault="00C46587" w:rsidP="00DC3A99">
      <w:pPr>
        <w:keepNext/>
        <w:rPr>
          <w:color w:val="000000" w:themeColor="text1"/>
        </w:rPr>
      </w:pPr>
    </w:p>
    <w:p w14:paraId="6265E054" w14:textId="77777777" w:rsidR="00C46587" w:rsidRPr="007D5606" w:rsidRDefault="005A4709" w:rsidP="00982118">
      <w:pPr>
        <w:rPr>
          <w:color w:val="000000" w:themeColor="text1"/>
        </w:rPr>
      </w:pPr>
      <w:r w:rsidRPr="007D5606">
        <w:rPr>
          <w:color w:val="000000" w:themeColor="text1"/>
        </w:rPr>
        <w:t xml:space="preserve">Adalimumabia on kliinisissä tutkimuksissa arvioitu yhteensä yli 3 000:lla nivelreumapotilaalla. Adalimumabin tehokkuutta ja turvallisuutta nivelreuman hoidossa on arvioitu viidessä satunnaistetussa, hyvin kontrolloidussa kaksoissokkotutkimuksessa. Osa potilaista sai hoitoa 120 kuukauden ajan. </w:t>
      </w:r>
    </w:p>
    <w:p w14:paraId="795BDA3E" w14:textId="77777777" w:rsidR="00C46587" w:rsidRPr="007D5606" w:rsidRDefault="00C46587" w:rsidP="00982118">
      <w:pPr>
        <w:rPr>
          <w:color w:val="000000" w:themeColor="text1"/>
        </w:rPr>
      </w:pPr>
    </w:p>
    <w:p w14:paraId="53D073A9" w14:textId="77777777" w:rsidR="00C46587" w:rsidRPr="007D5606" w:rsidRDefault="00C46587" w:rsidP="00982118">
      <w:pPr>
        <w:rPr>
          <w:color w:val="000000" w:themeColor="text1"/>
        </w:rPr>
      </w:pPr>
      <w:r w:rsidRPr="007D5606">
        <w:rPr>
          <w:color w:val="000000" w:themeColor="text1"/>
        </w:rPr>
        <w:t>Nivelreumatutkimuksessa I arvioitiin 271 vähintään 18</w:t>
      </w:r>
      <w:r w:rsidRPr="007D5606">
        <w:rPr>
          <w:color w:val="000000" w:themeColor="text1"/>
        </w:rPr>
        <w:noBreakHyphen/>
        <w:t xml:space="preserve">vuotiasta kohtalaisen aktiivista tai hyvin aktiivista nivelreumaa sairastavaa potilasta, joilla hoito vähintään yhdellä taudin kulkuun vaikuttavalla reumalääkkeillä oli epäonnistunut ja joilla metotreksaatti ei ollut riittävän tehokas annostasolla 12,5–25 mg/vko (10 mg/vko jos potilas ei siedä metotreksaattia) annoksen pysyessä vakiona 10–25 mg/vko. Adalimumabia tai plaseboa annettiin 20, 40 tai 80 mg:n annoksina joka toinen viikko 24 viikon ajan. </w:t>
      </w:r>
    </w:p>
    <w:p w14:paraId="7EF1ED09" w14:textId="77777777" w:rsidR="00C46587" w:rsidRPr="007D5606" w:rsidRDefault="00C46587" w:rsidP="00982118">
      <w:pPr>
        <w:rPr>
          <w:color w:val="000000" w:themeColor="text1"/>
        </w:rPr>
      </w:pPr>
    </w:p>
    <w:p w14:paraId="221F7FE3" w14:textId="77777777" w:rsidR="00C46587" w:rsidRPr="007D5606" w:rsidRDefault="00C46587" w:rsidP="00982118">
      <w:pPr>
        <w:rPr>
          <w:color w:val="000000" w:themeColor="text1"/>
        </w:rPr>
      </w:pPr>
      <w:r w:rsidRPr="007D5606">
        <w:rPr>
          <w:color w:val="000000" w:themeColor="text1"/>
        </w:rPr>
        <w:t>Nivelreumatutkimuksessa II arvioitiin 544 vähintään 18</w:t>
      </w:r>
      <w:r w:rsidRPr="007D5606">
        <w:rPr>
          <w:color w:val="000000" w:themeColor="text1"/>
        </w:rPr>
        <w:noBreakHyphen/>
        <w:t xml:space="preserve">vuotiasta kohtalaisen aktiivista tai hyvin aktiivista nivelreumaa sairastavaa potilasta, joilla hoito vähintään yhdellä taudin kulkuun vaikuttavalla reumalääkkeellä oli epäonnistunut. Adalimumabia annettiin ihonalaisina injektioina 20 tai 40 mg annoksina siten, että adalimumabia annettiin yksinään joko viikoittain tai vuoroviikoin plasebon kanssa 26 viikon ajan; plaseboa annettiin viikoittain samanmittaisen ajanjakson verran. Muiden taudin kulkuun vaikuttavien reumalääkkeiden käyttö ei ollut sallittua. </w:t>
      </w:r>
    </w:p>
    <w:p w14:paraId="2D79E6A1" w14:textId="77777777" w:rsidR="00C46587" w:rsidRPr="007D5606" w:rsidRDefault="00C46587" w:rsidP="00982118">
      <w:pPr>
        <w:rPr>
          <w:color w:val="000000" w:themeColor="text1"/>
        </w:rPr>
      </w:pPr>
    </w:p>
    <w:p w14:paraId="38918D0C" w14:textId="77777777" w:rsidR="00C46587" w:rsidRPr="007D5606" w:rsidRDefault="00C46587" w:rsidP="00982118">
      <w:pPr>
        <w:rPr>
          <w:color w:val="000000" w:themeColor="text1"/>
        </w:rPr>
      </w:pPr>
      <w:r w:rsidRPr="007D5606">
        <w:rPr>
          <w:color w:val="000000" w:themeColor="text1"/>
        </w:rPr>
        <w:t>Nivelreumatutkimuksessa III arvioitiin 619 vähintään 18</w:t>
      </w:r>
      <w:r w:rsidRPr="007D5606">
        <w:rPr>
          <w:color w:val="000000" w:themeColor="text1"/>
        </w:rPr>
        <w:noBreakHyphen/>
        <w:t xml:space="preserve">vuotiasta kohtalaisen aktiivista tai hyvin aktiivista nivelreumaa sairastavaa potilasta, joilla metotreksaattihoito ei ollut riittävän tehokas annostasolla 12,5–25 mg/vko tai jotka eivät sietäneet 10 mg/vko annoksia metotreksaattia. Tutkimuksessa oli kolme ryhmää. Ensimmäinen ryhmä sai plaseboa viikoittain pistoksena 52 viikon ajan. Toinen ryhmä sai 20 mg adalimumabia viikoittain 52 viikon ajan. Kolmas ryhmä sai vuoroviikoin 40 mg adalimumabia ja vuoroviikoin plaseboa. Ensimmäisen 52 viikon jälkeen 457 potilasta siirrettiin avoimeen jatkovaiheeseen, jossa annettiin 40 mg adalimumabia/metotreksaattia joka toinen viikko 10 vuoden ajan. </w:t>
      </w:r>
    </w:p>
    <w:p w14:paraId="42DCE80A" w14:textId="77777777" w:rsidR="00C46587" w:rsidRPr="007D5606" w:rsidRDefault="00C46587" w:rsidP="00982118">
      <w:pPr>
        <w:rPr>
          <w:color w:val="000000" w:themeColor="text1"/>
        </w:rPr>
      </w:pPr>
    </w:p>
    <w:p w14:paraId="2FBEA9F1" w14:textId="77777777" w:rsidR="00C46587" w:rsidRPr="007D5606" w:rsidRDefault="00C46587" w:rsidP="00982118">
      <w:pPr>
        <w:rPr>
          <w:color w:val="000000" w:themeColor="text1"/>
        </w:rPr>
      </w:pPr>
      <w:r w:rsidRPr="007D5606">
        <w:rPr>
          <w:color w:val="000000" w:themeColor="text1"/>
        </w:rPr>
        <w:t>Nivelreumatutkimuksessa IV arvioitiin lähinnä turvallisuutta 636 vähintään 18</w:t>
      </w:r>
      <w:r w:rsidRPr="007D5606">
        <w:rPr>
          <w:color w:val="000000" w:themeColor="text1"/>
        </w:rPr>
        <w:noBreakHyphen/>
        <w:t xml:space="preserve">vuotiaalla kohtalaisen aktiivista tai hyvin aktiivista nivelreumaa sairastavalla potilaalla. Potilailla ei ollut aikaisempaa reumalääkitystä tai he saivat jatkaa nykyistä reumalääkitystään, kunhan hoito pysyi samana vähintään 28 päivän ajan. Lääkitys oli metotreksaatti, leflunomidi, hydroksiklorokiini, sulfasalatsiini ja/tai kultasuolat. Potilaat satunnaistettiin saamaan joko 40 mg adalimumabia tai plaseboa joka toinen viikko 24 viikon ajan. </w:t>
      </w:r>
    </w:p>
    <w:p w14:paraId="408A4204" w14:textId="77777777" w:rsidR="00C46587" w:rsidRPr="007D5606" w:rsidRDefault="00C46587" w:rsidP="00982118">
      <w:pPr>
        <w:rPr>
          <w:color w:val="000000" w:themeColor="text1"/>
        </w:rPr>
      </w:pPr>
    </w:p>
    <w:p w14:paraId="13136787" w14:textId="77777777" w:rsidR="00C46587" w:rsidRPr="007D5606" w:rsidRDefault="00C46587" w:rsidP="00982118">
      <w:pPr>
        <w:rPr>
          <w:color w:val="000000" w:themeColor="text1"/>
        </w:rPr>
      </w:pPr>
      <w:r w:rsidRPr="007D5606">
        <w:rPr>
          <w:color w:val="000000" w:themeColor="text1"/>
        </w:rPr>
        <w:t>Nivelreumatutkimuksessa V arvioitiin 799 aikuispotilasta, joilla oli keskivaikea tai vaikea aktiivinen varhaisvaiheen nivelreuma (taudin kesto keskimäärin alle 9 kuukautta) ja jotka eivät olleet saaneet aiemmin metotreksaattihoitoa. Tässä tutkimuksessa arvioitiin 40 mg adalimumabia joka toinen viikko / metotreksaatti </w:t>
      </w:r>
      <w:r w:rsidRPr="007D5606">
        <w:rPr>
          <w:color w:val="000000" w:themeColor="text1"/>
        </w:rPr>
        <w:noBreakHyphen/>
        <w:t xml:space="preserve">kombinaatiohoitoa, 40 mg adalimumabia joka toinen viikko </w:t>
      </w:r>
      <w:r w:rsidRPr="007D5606">
        <w:rPr>
          <w:color w:val="000000" w:themeColor="text1"/>
        </w:rPr>
        <w:noBreakHyphen/>
        <w:t xml:space="preserve">monoterapiaa sekä metotreksaatti-monoterapiaa nivelreuman oireiden ja löydösten sekä nivelvaurioiden etenemisen estämisen suhteen nivelreumapotilailla 104 viikon ajan. Ensimmäisen 104 viikon jälkeen 497 potilasta siirrettiin avoimeen jatkovaiheeseen, jossa annettiin 40 mg adalimumabia joka toinen viikko 10 vuoden ajan. </w:t>
      </w:r>
    </w:p>
    <w:p w14:paraId="6A7751E0" w14:textId="77777777" w:rsidR="00C46587" w:rsidRPr="007D5606" w:rsidRDefault="00C46587" w:rsidP="00982118">
      <w:pPr>
        <w:rPr>
          <w:color w:val="000000" w:themeColor="text1"/>
        </w:rPr>
      </w:pPr>
    </w:p>
    <w:p w14:paraId="7E8CE22D" w14:textId="77777777" w:rsidR="00C46587" w:rsidRPr="007D5606" w:rsidRDefault="00C46587" w:rsidP="00982118">
      <w:pPr>
        <w:rPr>
          <w:color w:val="000000" w:themeColor="text1"/>
        </w:rPr>
      </w:pPr>
      <w:r w:rsidRPr="007D5606">
        <w:rPr>
          <w:color w:val="000000" w:themeColor="text1"/>
        </w:rPr>
        <w:t>Ensisijainen päätetapahtuma nivelreumatutkimuksissa I, II ja III ja toissijainen päätetapahtuma nivelreumatutkimuksessa IV oli niiden potilaiden prosentuaalinen osuus, jotka saavuttivat ACR 20 </w:t>
      </w:r>
      <w:r w:rsidRPr="007D5606">
        <w:rPr>
          <w:color w:val="000000" w:themeColor="text1"/>
        </w:rPr>
        <w:noBreakHyphen/>
        <w:t>vasteen viikolla 24 tai 26. Ensisijainen päätetapahtuma nivelreumatutkimuksessa V oli niiden potilaiden prosentuaalinen osuus, jotka saavuttivat ACR 50 </w:t>
      </w:r>
      <w:r w:rsidRPr="007D5606">
        <w:rPr>
          <w:color w:val="000000" w:themeColor="text1"/>
        </w:rPr>
        <w:noBreakHyphen/>
        <w:t xml:space="preserve">vasteen viikolla 52. Ensisijaisena päätetapahtumana nivelreumatutkimuksissa III ja V oli lisäksi taudin etenemisen hidastuminen (röntgentutkimuksella todettuna) viikolla 52. Ensisijaisena päätetapahtumana nivelreumatutkimuksessa III oli lisäksi elämänlaadussa tapahtunut muutos. </w:t>
      </w:r>
    </w:p>
    <w:p w14:paraId="7DCDD673" w14:textId="77777777" w:rsidR="00C46587" w:rsidRPr="007D5606" w:rsidRDefault="00C46587" w:rsidP="00982118">
      <w:pPr>
        <w:rPr>
          <w:color w:val="000000" w:themeColor="text1"/>
        </w:rPr>
      </w:pPr>
    </w:p>
    <w:p w14:paraId="5CA8EE97" w14:textId="77777777" w:rsidR="00C46587" w:rsidRPr="007D5606" w:rsidRDefault="00C46587" w:rsidP="00C852B7">
      <w:pPr>
        <w:keepNext/>
        <w:rPr>
          <w:i/>
          <w:color w:val="000000" w:themeColor="text1"/>
          <w:u w:val="single"/>
        </w:rPr>
      </w:pPr>
      <w:r w:rsidRPr="007D5606">
        <w:rPr>
          <w:i/>
          <w:color w:val="000000" w:themeColor="text1"/>
          <w:u w:val="single"/>
        </w:rPr>
        <w:t xml:space="preserve">ACR-vaste </w:t>
      </w:r>
    </w:p>
    <w:p w14:paraId="57D5F796" w14:textId="77777777" w:rsidR="00C46587" w:rsidRPr="007D5606" w:rsidRDefault="00C46587" w:rsidP="00C852B7">
      <w:pPr>
        <w:keepNext/>
        <w:rPr>
          <w:color w:val="000000" w:themeColor="text1"/>
        </w:rPr>
      </w:pPr>
    </w:p>
    <w:p w14:paraId="46882270" w14:textId="77777777" w:rsidR="00C46587" w:rsidRPr="007D5606" w:rsidRDefault="00C46587" w:rsidP="00982118">
      <w:pPr>
        <w:rPr>
          <w:color w:val="000000" w:themeColor="text1"/>
        </w:rPr>
      </w:pPr>
      <w:r w:rsidRPr="007D5606">
        <w:rPr>
          <w:color w:val="000000" w:themeColor="text1"/>
        </w:rPr>
        <w:t>Prosentuaaliset osuudet niistä adalimumabia saaneista potilasta, jotka saavuttivat ACR 20, 50 ja 70 -vasteet, olivat yhdenmukaiset nivelreumatutkimuksissa I, II ja III. Yhteenveto annostasolla 40 mg joka toinen viikko saaduista tuloksista on esitetty taulukossa </w:t>
      </w:r>
      <w:r w:rsidR="000B087B" w:rsidRPr="007D5606">
        <w:rPr>
          <w:color w:val="000000" w:themeColor="text1"/>
        </w:rPr>
        <w:t>8</w:t>
      </w:r>
      <w:r w:rsidRPr="007D5606">
        <w:rPr>
          <w:color w:val="000000" w:themeColor="text1"/>
        </w:rPr>
        <w:t xml:space="preserve">. </w:t>
      </w:r>
    </w:p>
    <w:p w14:paraId="6F9E0092" w14:textId="77777777" w:rsidR="00F5197D" w:rsidRPr="007D5606" w:rsidRDefault="00F5197D" w:rsidP="00982118">
      <w:pPr>
        <w:rPr>
          <w:color w:val="000000" w:themeColor="text1"/>
        </w:rPr>
      </w:pPr>
    </w:p>
    <w:p w14:paraId="1B88D1BC" w14:textId="77777777" w:rsidR="00155496" w:rsidRPr="007D5606" w:rsidRDefault="002F6F9C" w:rsidP="00FC1081">
      <w:pPr>
        <w:keepNext/>
        <w:rPr>
          <w:b/>
          <w:color w:val="000000" w:themeColor="text1"/>
        </w:rPr>
      </w:pPr>
      <w:r w:rsidRPr="007D5606">
        <w:rPr>
          <w:b/>
          <w:color w:val="000000" w:themeColor="text1"/>
        </w:rPr>
        <w:lastRenderedPageBreak/>
        <w:t>Taulukko </w:t>
      </w:r>
      <w:r w:rsidR="000B087B" w:rsidRPr="007D5606">
        <w:rPr>
          <w:b/>
          <w:color w:val="000000" w:themeColor="text1"/>
        </w:rPr>
        <w:t>8</w:t>
      </w:r>
      <w:r w:rsidRPr="007D5606">
        <w:rPr>
          <w:b/>
          <w:color w:val="000000" w:themeColor="text1"/>
        </w:rPr>
        <w:t>. ACR-vasteet plasebokontrolloiduissa tutkimuksissa (prosentuaalinen osuus potilaista)</w:t>
      </w:r>
    </w:p>
    <w:p w14:paraId="6AE2D3F7" w14:textId="77777777" w:rsidR="00155496" w:rsidRPr="007D5606" w:rsidRDefault="00155496" w:rsidP="00FC1081">
      <w:pPr>
        <w:pStyle w:val="BodyText"/>
        <w:keepNext/>
        <w:widowControl/>
        <w:kinsoku w:val="0"/>
        <w:overflowPunct w:val="0"/>
        <w:ind w:left="0"/>
        <w:rPr>
          <w:bCs/>
          <w:color w:val="000000" w:themeColor="text1"/>
          <w:szCs w:val="21"/>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1049"/>
        <w:gridCol w:w="1494"/>
        <w:gridCol w:w="1033"/>
        <w:gridCol w:w="1686"/>
        <w:gridCol w:w="1000"/>
        <w:gridCol w:w="1544"/>
      </w:tblGrid>
      <w:tr w:rsidR="00155496" w:rsidRPr="007D5606" w14:paraId="013AA7BD" w14:textId="77777777" w:rsidTr="00FB4446">
        <w:trPr>
          <w:tblHeader/>
        </w:trPr>
        <w:tc>
          <w:tcPr>
            <w:tcW w:w="1368" w:type="dxa"/>
            <w:vMerge w:val="restart"/>
            <w:shd w:val="clear" w:color="auto" w:fill="auto"/>
          </w:tcPr>
          <w:p w14:paraId="1AEA8D30" w14:textId="77777777" w:rsidR="00155496" w:rsidRPr="007D5606" w:rsidRDefault="00155496" w:rsidP="00FC1081">
            <w:pPr>
              <w:pStyle w:val="TableParagraph"/>
              <w:keepNext/>
              <w:keepLines/>
              <w:widowControl/>
              <w:kinsoku w:val="0"/>
              <w:overflowPunct w:val="0"/>
              <w:spacing w:before="7"/>
              <w:ind w:left="-2"/>
              <w:rPr>
                <w:rFonts w:ascii="Times New Roman" w:hAnsi="Times New Roman"/>
                <w:b/>
                <w:color w:val="000000" w:themeColor="text1"/>
              </w:rPr>
            </w:pPr>
            <w:r w:rsidRPr="007D5606">
              <w:rPr>
                <w:rFonts w:ascii="Times New Roman" w:hAnsi="Times New Roman"/>
                <w:b/>
                <w:color w:val="000000" w:themeColor="text1"/>
              </w:rPr>
              <w:t>Vaste</w:t>
            </w:r>
          </w:p>
        </w:tc>
        <w:tc>
          <w:tcPr>
            <w:tcW w:w="2609" w:type="dxa"/>
            <w:gridSpan w:val="2"/>
            <w:shd w:val="clear" w:color="auto" w:fill="auto"/>
            <w:vAlign w:val="center"/>
          </w:tcPr>
          <w:p w14:paraId="333737FD" w14:textId="77777777" w:rsidR="00155496" w:rsidRPr="007D5606" w:rsidRDefault="00155496" w:rsidP="00FC1081">
            <w:pPr>
              <w:pStyle w:val="TableParagraph"/>
              <w:keepNext/>
              <w:keepLines/>
              <w:widowControl/>
              <w:kinsoku w:val="0"/>
              <w:overflowPunct w:val="0"/>
              <w:spacing w:line="260" w:lineRule="exact"/>
              <w:ind w:left="53"/>
              <w:jc w:val="center"/>
              <w:rPr>
                <w:rFonts w:ascii="Times New Roman" w:hAnsi="Times New Roman"/>
                <w:b/>
                <w:color w:val="000000" w:themeColor="text1"/>
              </w:rPr>
            </w:pPr>
            <w:r w:rsidRPr="007D5606">
              <w:rPr>
                <w:rFonts w:ascii="Times New Roman" w:hAnsi="Times New Roman"/>
                <w:b/>
                <w:color w:val="000000" w:themeColor="text1"/>
              </w:rPr>
              <w:t>Nivelreumatutkimus I</w:t>
            </w:r>
            <w:r w:rsidRPr="007D5606">
              <w:rPr>
                <w:rFonts w:ascii="Times New Roman" w:hAnsi="Times New Roman"/>
                <w:b/>
                <w:color w:val="000000" w:themeColor="text1"/>
                <w:vertAlign w:val="superscript"/>
              </w:rPr>
              <w:t>a**</w:t>
            </w:r>
          </w:p>
        </w:tc>
        <w:tc>
          <w:tcPr>
            <w:tcW w:w="2790" w:type="dxa"/>
            <w:gridSpan w:val="2"/>
            <w:shd w:val="clear" w:color="auto" w:fill="auto"/>
            <w:vAlign w:val="center"/>
          </w:tcPr>
          <w:p w14:paraId="686BBEAC" w14:textId="77777777" w:rsidR="00155496" w:rsidRPr="007D5606" w:rsidRDefault="00155496" w:rsidP="00FC1081">
            <w:pPr>
              <w:pStyle w:val="TableParagraph"/>
              <w:keepNext/>
              <w:keepLines/>
              <w:widowControl/>
              <w:kinsoku w:val="0"/>
              <w:overflowPunct w:val="0"/>
              <w:spacing w:line="260" w:lineRule="exact"/>
              <w:ind w:left="69"/>
              <w:jc w:val="center"/>
              <w:rPr>
                <w:rFonts w:ascii="Times New Roman" w:hAnsi="Times New Roman"/>
                <w:b/>
                <w:color w:val="000000" w:themeColor="text1"/>
              </w:rPr>
            </w:pPr>
            <w:r w:rsidRPr="007D5606">
              <w:rPr>
                <w:rFonts w:ascii="Times New Roman" w:hAnsi="Times New Roman"/>
                <w:b/>
                <w:color w:val="000000" w:themeColor="text1"/>
              </w:rPr>
              <w:t>Nivelreumatutkimus II</w:t>
            </w:r>
            <w:r w:rsidRPr="007D5606">
              <w:rPr>
                <w:rFonts w:ascii="Times New Roman" w:hAnsi="Times New Roman"/>
                <w:b/>
                <w:color w:val="000000" w:themeColor="text1"/>
                <w:vertAlign w:val="superscript"/>
              </w:rPr>
              <w:t>a**</w:t>
            </w:r>
          </w:p>
        </w:tc>
        <w:tc>
          <w:tcPr>
            <w:tcW w:w="2610" w:type="dxa"/>
            <w:gridSpan w:val="2"/>
            <w:shd w:val="clear" w:color="auto" w:fill="auto"/>
            <w:vAlign w:val="center"/>
          </w:tcPr>
          <w:p w14:paraId="087EBD8E" w14:textId="77777777" w:rsidR="00155496" w:rsidRPr="007D5606" w:rsidRDefault="00155496" w:rsidP="00FC1081">
            <w:pPr>
              <w:pStyle w:val="TableParagraph"/>
              <w:keepNext/>
              <w:keepLines/>
              <w:widowControl/>
              <w:kinsoku w:val="0"/>
              <w:overflowPunct w:val="0"/>
              <w:spacing w:line="260" w:lineRule="exact"/>
              <w:jc w:val="center"/>
              <w:rPr>
                <w:rFonts w:ascii="Times New Roman" w:hAnsi="Times New Roman"/>
                <w:b/>
                <w:color w:val="000000" w:themeColor="text1"/>
              </w:rPr>
            </w:pPr>
            <w:r w:rsidRPr="007D5606">
              <w:rPr>
                <w:rFonts w:ascii="Times New Roman" w:hAnsi="Times New Roman"/>
                <w:b/>
                <w:color w:val="000000" w:themeColor="text1"/>
              </w:rPr>
              <w:t>Nivelreumatutkimus III</w:t>
            </w:r>
            <w:r w:rsidRPr="007D5606">
              <w:rPr>
                <w:rFonts w:ascii="Times New Roman" w:hAnsi="Times New Roman"/>
                <w:b/>
                <w:color w:val="000000" w:themeColor="text1"/>
                <w:vertAlign w:val="superscript"/>
              </w:rPr>
              <w:t>a**</w:t>
            </w:r>
          </w:p>
        </w:tc>
      </w:tr>
      <w:tr w:rsidR="00155496" w:rsidRPr="007D5606" w14:paraId="53E3BC44" w14:textId="77777777" w:rsidTr="00FB4446">
        <w:trPr>
          <w:tblHeader/>
        </w:trPr>
        <w:tc>
          <w:tcPr>
            <w:tcW w:w="1368" w:type="dxa"/>
            <w:vMerge/>
            <w:shd w:val="clear" w:color="auto" w:fill="auto"/>
          </w:tcPr>
          <w:p w14:paraId="4241A526" w14:textId="77777777" w:rsidR="00155496" w:rsidRPr="007D5606" w:rsidRDefault="00155496" w:rsidP="00FC1081">
            <w:pPr>
              <w:pStyle w:val="TableParagraph"/>
              <w:keepNext/>
              <w:keepLines/>
              <w:widowControl/>
              <w:kinsoku w:val="0"/>
              <w:overflowPunct w:val="0"/>
              <w:spacing w:line="260" w:lineRule="exact"/>
              <w:ind w:left="626"/>
              <w:rPr>
                <w:rFonts w:ascii="Times New Roman" w:hAnsi="Times New Roman"/>
                <w:b/>
                <w:color w:val="000000" w:themeColor="text1"/>
              </w:rPr>
            </w:pPr>
          </w:p>
        </w:tc>
        <w:tc>
          <w:tcPr>
            <w:tcW w:w="1075" w:type="dxa"/>
            <w:shd w:val="clear" w:color="auto" w:fill="auto"/>
          </w:tcPr>
          <w:p w14:paraId="6B697214" w14:textId="77777777" w:rsidR="00155496" w:rsidRPr="007D5606" w:rsidRDefault="00155496" w:rsidP="00FC108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Plasebo/MTX</w:t>
            </w:r>
            <w:r w:rsidRPr="007D5606">
              <w:rPr>
                <w:rFonts w:ascii="Times New Roman" w:hAnsi="Times New Roman"/>
                <w:b/>
                <w:color w:val="000000" w:themeColor="text1"/>
                <w:vertAlign w:val="superscript"/>
              </w:rPr>
              <w:t>c</w:t>
            </w:r>
          </w:p>
          <w:p w14:paraId="474A5550" w14:textId="77777777" w:rsidR="00155496" w:rsidRPr="007D5606" w:rsidRDefault="00155496" w:rsidP="00FC108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60</w:t>
            </w:r>
          </w:p>
        </w:tc>
        <w:tc>
          <w:tcPr>
            <w:tcW w:w="1534" w:type="dxa"/>
            <w:shd w:val="clear" w:color="auto" w:fill="auto"/>
            <w:vAlign w:val="center"/>
          </w:tcPr>
          <w:p w14:paraId="09B7B535" w14:textId="77777777" w:rsidR="00155496" w:rsidRPr="007D5606" w:rsidRDefault="00155496" w:rsidP="00FC108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Adalimumabi</w:t>
            </w:r>
            <w:r w:rsidRPr="007D5606">
              <w:rPr>
                <w:rFonts w:ascii="Times New Roman" w:hAnsi="Times New Roman"/>
                <w:b/>
                <w:color w:val="000000" w:themeColor="text1"/>
                <w:vertAlign w:val="superscript"/>
              </w:rPr>
              <w:t>b</w:t>
            </w:r>
            <w:r w:rsidRPr="007D5606">
              <w:rPr>
                <w:rFonts w:ascii="Times New Roman" w:hAnsi="Times New Roman"/>
                <w:b/>
                <w:color w:val="000000" w:themeColor="text1"/>
              </w:rPr>
              <w:t>/MTX</w:t>
            </w:r>
            <w:r w:rsidRPr="007D5606">
              <w:rPr>
                <w:rFonts w:ascii="Times New Roman" w:hAnsi="Times New Roman"/>
                <w:b/>
                <w:color w:val="000000" w:themeColor="text1"/>
                <w:vertAlign w:val="superscript"/>
              </w:rPr>
              <w:t>c</w:t>
            </w:r>
          </w:p>
          <w:p w14:paraId="67AF6F3E" w14:textId="77777777" w:rsidR="00155496" w:rsidRPr="007D5606" w:rsidRDefault="00155496" w:rsidP="00FC108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63</w:t>
            </w:r>
          </w:p>
        </w:tc>
        <w:tc>
          <w:tcPr>
            <w:tcW w:w="1058" w:type="dxa"/>
            <w:shd w:val="clear" w:color="auto" w:fill="auto"/>
            <w:vAlign w:val="center"/>
          </w:tcPr>
          <w:p w14:paraId="504B982E" w14:textId="77777777" w:rsidR="00155496" w:rsidRPr="007D5606" w:rsidRDefault="00155496" w:rsidP="00FC1081">
            <w:pPr>
              <w:pStyle w:val="TableParagraph"/>
              <w:keepNext/>
              <w:keepLines/>
              <w:widowControl/>
              <w:kinsoku w:val="0"/>
              <w:overflowPunct w:val="0"/>
              <w:ind w:hanging="66"/>
              <w:jc w:val="center"/>
              <w:rPr>
                <w:rFonts w:ascii="Times New Roman" w:hAnsi="Times New Roman"/>
                <w:b/>
                <w:color w:val="000000" w:themeColor="text1"/>
              </w:rPr>
            </w:pPr>
            <w:r w:rsidRPr="007D5606">
              <w:rPr>
                <w:rFonts w:ascii="Times New Roman" w:hAnsi="Times New Roman"/>
                <w:b/>
                <w:color w:val="000000" w:themeColor="text1"/>
              </w:rPr>
              <w:t>Plasebo</w:t>
            </w:r>
          </w:p>
          <w:p w14:paraId="7F1A03CF" w14:textId="77777777" w:rsidR="00155496" w:rsidRPr="007D5606" w:rsidRDefault="00155496" w:rsidP="00FC108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110</w:t>
            </w:r>
          </w:p>
        </w:tc>
        <w:tc>
          <w:tcPr>
            <w:tcW w:w="1732" w:type="dxa"/>
            <w:shd w:val="clear" w:color="auto" w:fill="auto"/>
            <w:vAlign w:val="center"/>
          </w:tcPr>
          <w:p w14:paraId="24111A01" w14:textId="77777777" w:rsidR="00155496" w:rsidRPr="007D5606" w:rsidRDefault="00155496" w:rsidP="00FC1081">
            <w:pPr>
              <w:pStyle w:val="TableParagraph"/>
              <w:keepNext/>
              <w:keepLines/>
              <w:widowControl/>
              <w:kinsoku w:val="0"/>
              <w:overflowPunct w:val="0"/>
              <w:ind w:left="59" w:right="90"/>
              <w:jc w:val="center"/>
              <w:rPr>
                <w:rFonts w:ascii="Times New Roman" w:hAnsi="Times New Roman"/>
                <w:b/>
                <w:color w:val="000000" w:themeColor="text1"/>
              </w:rPr>
            </w:pPr>
            <w:r w:rsidRPr="007D5606">
              <w:rPr>
                <w:rFonts w:ascii="Times New Roman" w:hAnsi="Times New Roman"/>
                <w:b/>
                <w:color w:val="000000" w:themeColor="text1"/>
              </w:rPr>
              <w:t>Adalimumabi</w:t>
            </w:r>
            <w:r w:rsidRPr="007D5606">
              <w:rPr>
                <w:rFonts w:ascii="Times New Roman" w:hAnsi="Times New Roman"/>
                <w:b/>
                <w:color w:val="000000" w:themeColor="text1"/>
                <w:vertAlign w:val="superscript"/>
              </w:rPr>
              <w:t>b</w:t>
            </w:r>
          </w:p>
          <w:p w14:paraId="3F1F714E" w14:textId="77777777" w:rsidR="00155496" w:rsidRPr="007D5606" w:rsidRDefault="00155496" w:rsidP="00FC1081">
            <w:pPr>
              <w:pStyle w:val="TableParagraph"/>
              <w:keepNext/>
              <w:keepLines/>
              <w:widowControl/>
              <w:kinsoku w:val="0"/>
              <w:overflowPunct w:val="0"/>
              <w:ind w:left="59" w:right="90"/>
              <w:jc w:val="center"/>
              <w:rPr>
                <w:rFonts w:ascii="Times New Roman" w:hAnsi="Times New Roman"/>
                <w:b/>
                <w:color w:val="000000" w:themeColor="text1"/>
              </w:rPr>
            </w:pPr>
            <w:r w:rsidRPr="007D5606">
              <w:rPr>
                <w:rFonts w:ascii="Times New Roman" w:hAnsi="Times New Roman"/>
                <w:b/>
                <w:color w:val="000000" w:themeColor="text1"/>
              </w:rPr>
              <w:t>n = 113</w:t>
            </w:r>
          </w:p>
        </w:tc>
        <w:tc>
          <w:tcPr>
            <w:tcW w:w="1024" w:type="dxa"/>
            <w:shd w:val="clear" w:color="auto" w:fill="auto"/>
            <w:vAlign w:val="center"/>
          </w:tcPr>
          <w:p w14:paraId="344A881E" w14:textId="77777777" w:rsidR="00155496" w:rsidRPr="007D5606" w:rsidRDefault="00155496" w:rsidP="00FC1081">
            <w:pPr>
              <w:pStyle w:val="TableParagraph"/>
              <w:keepNext/>
              <w:keepLines/>
              <w:widowControl/>
              <w:kinsoku w:val="0"/>
              <w:overflowPunct w:val="0"/>
              <w:ind w:hanging="3"/>
              <w:jc w:val="center"/>
              <w:rPr>
                <w:rFonts w:ascii="Times New Roman" w:hAnsi="Times New Roman"/>
                <w:b/>
                <w:color w:val="000000" w:themeColor="text1"/>
              </w:rPr>
            </w:pPr>
            <w:r w:rsidRPr="007D5606">
              <w:rPr>
                <w:rFonts w:ascii="Times New Roman" w:hAnsi="Times New Roman"/>
                <w:b/>
                <w:color w:val="000000" w:themeColor="text1"/>
              </w:rPr>
              <w:t>Plasebo/MTX</w:t>
            </w:r>
            <w:r w:rsidRPr="007D5606">
              <w:rPr>
                <w:rFonts w:ascii="Times New Roman" w:hAnsi="Times New Roman"/>
                <w:b/>
                <w:color w:val="000000" w:themeColor="text1"/>
                <w:vertAlign w:val="superscript"/>
              </w:rPr>
              <w:t>c</w:t>
            </w:r>
          </w:p>
          <w:p w14:paraId="2A54A504" w14:textId="77777777" w:rsidR="00155496" w:rsidRPr="007D5606" w:rsidRDefault="00155496" w:rsidP="00FC1081">
            <w:pPr>
              <w:pStyle w:val="TableParagraph"/>
              <w:keepNext/>
              <w:keepLines/>
              <w:widowControl/>
              <w:kinsoku w:val="0"/>
              <w:overflowPunct w:val="0"/>
              <w:ind w:hanging="3"/>
              <w:jc w:val="center"/>
              <w:rPr>
                <w:rFonts w:ascii="Times New Roman" w:hAnsi="Times New Roman"/>
                <w:b/>
                <w:color w:val="000000" w:themeColor="text1"/>
              </w:rPr>
            </w:pPr>
            <w:r w:rsidRPr="007D5606">
              <w:rPr>
                <w:rFonts w:ascii="Times New Roman" w:hAnsi="Times New Roman"/>
                <w:b/>
                <w:color w:val="000000" w:themeColor="text1"/>
              </w:rPr>
              <w:t>n = 200</w:t>
            </w:r>
          </w:p>
        </w:tc>
        <w:tc>
          <w:tcPr>
            <w:tcW w:w="1586" w:type="dxa"/>
            <w:shd w:val="clear" w:color="auto" w:fill="auto"/>
            <w:vAlign w:val="center"/>
          </w:tcPr>
          <w:p w14:paraId="0C4B5430" w14:textId="77777777" w:rsidR="00155496" w:rsidRPr="007D5606" w:rsidRDefault="00155496" w:rsidP="00FC108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Adalimumabi</w:t>
            </w:r>
            <w:r w:rsidRPr="007D5606">
              <w:rPr>
                <w:rFonts w:ascii="Times New Roman" w:hAnsi="Times New Roman"/>
                <w:b/>
                <w:color w:val="000000" w:themeColor="text1"/>
                <w:vertAlign w:val="superscript"/>
              </w:rPr>
              <w:t>b</w:t>
            </w:r>
            <w:r w:rsidRPr="007D5606">
              <w:rPr>
                <w:rFonts w:ascii="Times New Roman" w:hAnsi="Times New Roman"/>
                <w:b/>
                <w:color w:val="000000" w:themeColor="text1"/>
              </w:rPr>
              <w:t>/MTX</w:t>
            </w:r>
            <w:r w:rsidRPr="007D5606">
              <w:rPr>
                <w:rFonts w:ascii="Times New Roman" w:hAnsi="Times New Roman"/>
                <w:b/>
                <w:color w:val="000000" w:themeColor="text1"/>
                <w:vertAlign w:val="superscript"/>
              </w:rPr>
              <w:t>c</w:t>
            </w:r>
          </w:p>
          <w:p w14:paraId="40E95EB9" w14:textId="77777777" w:rsidR="00155496" w:rsidRPr="007D5606" w:rsidRDefault="00155496" w:rsidP="00FC1081">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207</w:t>
            </w:r>
          </w:p>
        </w:tc>
      </w:tr>
      <w:tr w:rsidR="00155496" w:rsidRPr="007D5606" w14:paraId="352ADE47" w14:textId="77777777" w:rsidTr="00FB4446">
        <w:tc>
          <w:tcPr>
            <w:tcW w:w="1368" w:type="dxa"/>
            <w:shd w:val="clear" w:color="auto" w:fill="auto"/>
          </w:tcPr>
          <w:p w14:paraId="62BA6D78" w14:textId="77777777" w:rsidR="00155496" w:rsidRPr="007D5606" w:rsidRDefault="00155496" w:rsidP="00FC1081">
            <w:pPr>
              <w:pStyle w:val="TableParagraph"/>
              <w:keepNext/>
              <w:keepLines/>
              <w:widowControl/>
              <w:kinsoku w:val="0"/>
              <w:overflowPunct w:val="0"/>
              <w:spacing w:before="6"/>
              <w:ind w:left="-2"/>
              <w:rPr>
                <w:rFonts w:ascii="Times New Roman" w:hAnsi="Times New Roman"/>
                <w:color w:val="000000" w:themeColor="text1"/>
              </w:rPr>
            </w:pPr>
            <w:r w:rsidRPr="007D5606">
              <w:rPr>
                <w:rFonts w:ascii="Times New Roman" w:hAnsi="Times New Roman"/>
                <w:color w:val="000000" w:themeColor="text1"/>
              </w:rPr>
              <w:t>ACR 20</w:t>
            </w:r>
          </w:p>
        </w:tc>
        <w:tc>
          <w:tcPr>
            <w:tcW w:w="1075" w:type="dxa"/>
            <w:shd w:val="clear" w:color="auto" w:fill="auto"/>
          </w:tcPr>
          <w:p w14:paraId="25067C99" w14:textId="77777777" w:rsidR="00155496" w:rsidRPr="007D5606" w:rsidRDefault="00155496" w:rsidP="00FC1081">
            <w:pPr>
              <w:pStyle w:val="TableParagraph"/>
              <w:keepNext/>
              <w:keepLines/>
              <w:widowControl/>
              <w:kinsoku w:val="0"/>
              <w:overflowPunct w:val="0"/>
              <w:jc w:val="center"/>
              <w:rPr>
                <w:rFonts w:ascii="Times New Roman" w:hAnsi="Times New Roman"/>
                <w:color w:val="000000" w:themeColor="text1"/>
              </w:rPr>
            </w:pPr>
          </w:p>
        </w:tc>
        <w:tc>
          <w:tcPr>
            <w:tcW w:w="1534" w:type="dxa"/>
            <w:shd w:val="clear" w:color="auto" w:fill="auto"/>
          </w:tcPr>
          <w:p w14:paraId="04E6B18F" w14:textId="77777777" w:rsidR="00155496" w:rsidRPr="007D5606" w:rsidRDefault="00155496" w:rsidP="00FC1081">
            <w:pPr>
              <w:pStyle w:val="TableParagraph"/>
              <w:keepNext/>
              <w:keepLines/>
              <w:widowControl/>
              <w:kinsoku w:val="0"/>
              <w:overflowPunct w:val="0"/>
              <w:jc w:val="center"/>
              <w:rPr>
                <w:rFonts w:ascii="Times New Roman" w:hAnsi="Times New Roman"/>
                <w:color w:val="000000" w:themeColor="text1"/>
              </w:rPr>
            </w:pPr>
          </w:p>
        </w:tc>
        <w:tc>
          <w:tcPr>
            <w:tcW w:w="1058" w:type="dxa"/>
            <w:shd w:val="clear" w:color="auto" w:fill="auto"/>
          </w:tcPr>
          <w:p w14:paraId="2136625D" w14:textId="77777777" w:rsidR="00155496" w:rsidRPr="007D5606" w:rsidRDefault="00155496" w:rsidP="00FC1081">
            <w:pPr>
              <w:pStyle w:val="TableParagraph"/>
              <w:keepNext/>
              <w:keepLines/>
              <w:widowControl/>
              <w:kinsoku w:val="0"/>
              <w:overflowPunct w:val="0"/>
              <w:jc w:val="center"/>
              <w:rPr>
                <w:rFonts w:ascii="Times New Roman" w:hAnsi="Times New Roman"/>
                <w:color w:val="000000" w:themeColor="text1"/>
              </w:rPr>
            </w:pPr>
          </w:p>
        </w:tc>
        <w:tc>
          <w:tcPr>
            <w:tcW w:w="1732" w:type="dxa"/>
            <w:shd w:val="clear" w:color="auto" w:fill="auto"/>
          </w:tcPr>
          <w:p w14:paraId="3E685217" w14:textId="77777777" w:rsidR="00155496" w:rsidRPr="007D5606" w:rsidRDefault="00155496" w:rsidP="00FC1081">
            <w:pPr>
              <w:pStyle w:val="TableParagraph"/>
              <w:keepNext/>
              <w:keepLines/>
              <w:widowControl/>
              <w:kinsoku w:val="0"/>
              <w:overflowPunct w:val="0"/>
              <w:jc w:val="center"/>
              <w:rPr>
                <w:rFonts w:ascii="Times New Roman" w:hAnsi="Times New Roman"/>
                <w:color w:val="000000" w:themeColor="text1"/>
              </w:rPr>
            </w:pPr>
          </w:p>
        </w:tc>
        <w:tc>
          <w:tcPr>
            <w:tcW w:w="1024" w:type="dxa"/>
            <w:shd w:val="clear" w:color="auto" w:fill="auto"/>
          </w:tcPr>
          <w:p w14:paraId="4322210F" w14:textId="77777777" w:rsidR="00155496" w:rsidRPr="007D5606" w:rsidRDefault="00155496" w:rsidP="00FC1081">
            <w:pPr>
              <w:pStyle w:val="TableParagraph"/>
              <w:keepNext/>
              <w:keepLines/>
              <w:widowControl/>
              <w:kinsoku w:val="0"/>
              <w:overflowPunct w:val="0"/>
              <w:jc w:val="center"/>
              <w:rPr>
                <w:rFonts w:ascii="Times New Roman" w:hAnsi="Times New Roman"/>
                <w:color w:val="000000" w:themeColor="text1"/>
              </w:rPr>
            </w:pPr>
          </w:p>
        </w:tc>
        <w:tc>
          <w:tcPr>
            <w:tcW w:w="1586" w:type="dxa"/>
            <w:shd w:val="clear" w:color="auto" w:fill="auto"/>
          </w:tcPr>
          <w:p w14:paraId="0F5B1B16" w14:textId="77777777" w:rsidR="00155496" w:rsidRPr="007D5606" w:rsidRDefault="00155496" w:rsidP="00FC1081">
            <w:pPr>
              <w:pStyle w:val="TableParagraph"/>
              <w:keepNext/>
              <w:keepLines/>
              <w:widowControl/>
              <w:kinsoku w:val="0"/>
              <w:overflowPunct w:val="0"/>
              <w:jc w:val="center"/>
              <w:rPr>
                <w:rFonts w:ascii="Times New Roman" w:hAnsi="Times New Roman"/>
                <w:color w:val="000000" w:themeColor="text1"/>
              </w:rPr>
            </w:pPr>
          </w:p>
        </w:tc>
      </w:tr>
      <w:tr w:rsidR="00155496" w:rsidRPr="007D5606" w14:paraId="6A8894E6" w14:textId="77777777" w:rsidTr="00FB4446">
        <w:tc>
          <w:tcPr>
            <w:tcW w:w="1368" w:type="dxa"/>
            <w:shd w:val="clear" w:color="auto" w:fill="auto"/>
          </w:tcPr>
          <w:p w14:paraId="489E27FA" w14:textId="77777777" w:rsidR="00155496" w:rsidRPr="007D5606" w:rsidRDefault="00155496" w:rsidP="00FC1081">
            <w:pPr>
              <w:pStyle w:val="TableParagraph"/>
              <w:keepNext/>
              <w:keepLines/>
              <w:widowControl/>
              <w:kinsoku w:val="0"/>
              <w:overflowPunct w:val="0"/>
              <w:spacing w:line="252" w:lineRule="exact"/>
              <w:ind w:left="142"/>
              <w:rPr>
                <w:rFonts w:ascii="Times New Roman" w:hAnsi="Times New Roman"/>
                <w:color w:val="000000" w:themeColor="text1"/>
              </w:rPr>
            </w:pPr>
            <w:r w:rsidRPr="007D5606">
              <w:rPr>
                <w:rFonts w:ascii="Times New Roman" w:hAnsi="Times New Roman"/>
                <w:color w:val="000000" w:themeColor="text1"/>
              </w:rPr>
              <w:t>6 kk kuluttua</w:t>
            </w:r>
          </w:p>
        </w:tc>
        <w:tc>
          <w:tcPr>
            <w:tcW w:w="1075" w:type="dxa"/>
            <w:shd w:val="clear" w:color="auto" w:fill="auto"/>
          </w:tcPr>
          <w:p w14:paraId="76708805" w14:textId="77777777" w:rsidR="00155496" w:rsidRPr="007D5606" w:rsidRDefault="00D337DC" w:rsidP="00FC1081">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13,3 %</w:t>
            </w:r>
          </w:p>
        </w:tc>
        <w:tc>
          <w:tcPr>
            <w:tcW w:w="1534" w:type="dxa"/>
            <w:shd w:val="clear" w:color="auto" w:fill="auto"/>
          </w:tcPr>
          <w:p w14:paraId="561F1EBA" w14:textId="77777777" w:rsidR="00155496" w:rsidRPr="007D5606" w:rsidRDefault="00D337DC" w:rsidP="00FC1081">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65,1 %</w:t>
            </w:r>
          </w:p>
        </w:tc>
        <w:tc>
          <w:tcPr>
            <w:tcW w:w="1058" w:type="dxa"/>
            <w:shd w:val="clear" w:color="auto" w:fill="auto"/>
          </w:tcPr>
          <w:p w14:paraId="02EAA99B" w14:textId="77777777" w:rsidR="00155496" w:rsidRPr="007D5606" w:rsidRDefault="00D337DC" w:rsidP="00FC1081">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19,1 %</w:t>
            </w:r>
          </w:p>
        </w:tc>
        <w:tc>
          <w:tcPr>
            <w:tcW w:w="1732" w:type="dxa"/>
            <w:shd w:val="clear" w:color="auto" w:fill="auto"/>
          </w:tcPr>
          <w:p w14:paraId="7F793F39" w14:textId="77777777" w:rsidR="00155496" w:rsidRPr="007D5606" w:rsidRDefault="00D337DC" w:rsidP="00FC1081">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46,0 %</w:t>
            </w:r>
          </w:p>
        </w:tc>
        <w:tc>
          <w:tcPr>
            <w:tcW w:w="1024" w:type="dxa"/>
            <w:shd w:val="clear" w:color="auto" w:fill="auto"/>
          </w:tcPr>
          <w:p w14:paraId="697B7C72" w14:textId="77777777" w:rsidR="00155496" w:rsidRPr="007D5606" w:rsidRDefault="00D337DC" w:rsidP="00FC1081">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29,5 %</w:t>
            </w:r>
          </w:p>
        </w:tc>
        <w:tc>
          <w:tcPr>
            <w:tcW w:w="1586" w:type="dxa"/>
            <w:shd w:val="clear" w:color="auto" w:fill="auto"/>
          </w:tcPr>
          <w:p w14:paraId="4162133B" w14:textId="77777777" w:rsidR="00155496" w:rsidRPr="007D5606" w:rsidRDefault="00D337DC" w:rsidP="00FC1081">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63,3 %</w:t>
            </w:r>
          </w:p>
        </w:tc>
      </w:tr>
      <w:tr w:rsidR="00155496" w:rsidRPr="007D5606" w14:paraId="57100AEA" w14:textId="77777777" w:rsidTr="00FB4446">
        <w:tc>
          <w:tcPr>
            <w:tcW w:w="1368" w:type="dxa"/>
            <w:shd w:val="clear" w:color="auto" w:fill="auto"/>
          </w:tcPr>
          <w:p w14:paraId="14C52CED" w14:textId="77777777" w:rsidR="00155496" w:rsidRPr="007D5606" w:rsidRDefault="00155496" w:rsidP="00FC1081">
            <w:pPr>
              <w:pStyle w:val="TableParagraph"/>
              <w:keepNext/>
              <w:widowControl/>
              <w:kinsoku w:val="0"/>
              <w:overflowPunct w:val="0"/>
              <w:spacing w:line="252" w:lineRule="exact"/>
              <w:ind w:left="142"/>
              <w:rPr>
                <w:rFonts w:ascii="Times New Roman" w:hAnsi="Times New Roman"/>
                <w:color w:val="000000" w:themeColor="text1"/>
              </w:rPr>
            </w:pPr>
            <w:r w:rsidRPr="007D5606">
              <w:rPr>
                <w:rFonts w:ascii="Times New Roman" w:hAnsi="Times New Roman"/>
                <w:color w:val="000000" w:themeColor="text1"/>
              </w:rPr>
              <w:t>12 kk kuluttua</w:t>
            </w:r>
          </w:p>
        </w:tc>
        <w:tc>
          <w:tcPr>
            <w:tcW w:w="1075" w:type="dxa"/>
            <w:shd w:val="clear" w:color="auto" w:fill="auto"/>
          </w:tcPr>
          <w:p w14:paraId="6B592CC1" w14:textId="77777777" w:rsidR="00155496" w:rsidRPr="007D5606" w:rsidRDefault="00155496" w:rsidP="00FC1081">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534" w:type="dxa"/>
            <w:shd w:val="clear" w:color="auto" w:fill="auto"/>
          </w:tcPr>
          <w:p w14:paraId="5716CBD7" w14:textId="77777777" w:rsidR="00155496" w:rsidRPr="007D5606" w:rsidRDefault="00155496" w:rsidP="00FC1081">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058" w:type="dxa"/>
            <w:shd w:val="clear" w:color="auto" w:fill="auto"/>
          </w:tcPr>
          <w:p w14:paraId="2096EE52" w14:textId="77777777" w:rsidR="00155496" w:rsidRPr="007D5606" w:rsidRDefault="00155496" w:rsidP="00FC1081">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732" w:type="dxa"/>
            <w:shd w:val="clear" w:color="auto" w:fill="auto"/>
          </w:tcPr>
          <w:p w14:paraId="594172E4" w14:textId="77777777" w:rsidR="00155496" w:rsidRPr="007D5606" w:rsidRDefault="00155496" w:rsidP="00FC1081">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024" w:type="dxa"/>
            <w:shd w:val="clear" w:color="auto" w:fill="auto"/>
          </w:tcPr>
          <w:p w14:paraId="3EE16A06" w14:textId="77777777" w:rsidR="00155496" w:rsidRPr="007D5606" w:rsidRDefault="00155496" w:rsidP="00FC1081">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24,0 %</w:t>
            </w:r>
          </w:p>
        </w:tc>
        <w:tc>
          <w:tcPr>
            <w:tcW w:w="1586" w:type="dxa"/>
            <w:shd w:val="clear" w:color="auto" w:fill="auto"/>
          </w:tcPr>
          <w:p w14:paraId="68AD2FCF" w14:textId="77777777" w:rsidR="00155496" w:rsidRPr="007D5606" w:rsidRDefault="00155496" w:rsidP="00FC1081">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58,9 %</w:t>
            </w:r>
          </w:p>
        </w:tc>
      </w:tr>
      <w:tr w:rsidR="00155496" w:rsidRPr="007D5606" w14:paraId="73CB4585" w14:textId="77777777" w:rsidTr="00FB4446">
        <w:tc>
          <w:tcPr>
            <w:tcW w:w="1368" w:type="dxa"/>
            <w:shd w:val="clear" w:color="auto" w:fill="auto"/>
          </w:tcPr>
          <w:p w14:paraId="1D7F905F" w14:textId="77777777" w:rsidR="00155496" w:rsidRPr="007D5606" w:rsidRDefault="00155496" w:rsidP="00FC1081">
            <w:pPr>
              <w:pStyle w:val="TableParagraph"/>
              <w:keepNext/>
              <w:keepLines/>
              <w:widowControl/>
              <w:kinsoku w:val="0"/>
              <w:overflowPunct w:val="0"/>
              <w:spacing w:line="252" w:lineRule="exact"/>
              <w:ind w:left="-2"/>
              <w:rPr>
                <w:rFonts w:ascii="Times New Roman" w:hAnsi="Times New Roman"/>
                <w:color w:val="000000" w:themeColor="text1"/>
              </w:rPr>
            </w:pPr>
            <w:r w:rsidRPr="007D5606">
              <w:rPr>
                <w:rFonts w:ascii="Times New Roman" w:hAnsi="Times New Roman"/>
                <w:color w:val="000000" w:themeColor="text1"/>
              </w:rPr>
              <w:t>ACR 50</w:t>
            </w:r>
          </w:p>
        </w:tc>
        <w:tc>
          <w:tcPr>
            <w:tcW w:w="1075" w:type="dxa"/>
            <w:shd w:val="clear" w:color="auto" w:fill="auto"/>
          </w:tcPr>
          <w:p w14:paraId="41D24C6D" w14:textId="77777777" w:rsidR="00155496" w:rsidRPr="007D5606" w:rsidRDefault="00155496" w:rsidP="00FC1081">
            <w:pPr>
              <w:keepNext/>
              <w:keepLines/>
              <w:jc w:val="center"/>
              <w:rPr>
                <w:rFonts w:eastAsia="Calibri"/>
                <w:color w:val="000000" w:themeColor="text1"/>
              </w:rPr>
            </w:pPr>
          </w:p>
        </w:tc>
        <w:tc>
          <w:tcPr>
            <w:tcW w:w="1534" w:type="dxa"/>
            <w:shd w:val="clear" w:color="auto" w:fill="auto"/>
          </w:tcPr>
          <w:p w14:paraId="3BCAC91D" w14:textId="77777777" w:rsidR="00155496" w:rsidRPr="007D5606" w:rsidRDefault="00155496" w:rsidP="00FC1081">
            <w:pPr>
              <w:keepNext/>
              <w:keepLines/>
              <w:jc w:val="center"/>
              <w:rPr>
                <w:rFonts w:eastAsia="Calibri"/>
                <w:color w:val="000000" w:themeColor="text1"/>
              </w:rPr>
            </w:pPr>
          </w:p>
        </w:tc>
        <w:tc>
          <w:tcPr>
            <w:tcW w:w="1058" w:type="dxa"/>
            <w:shd w:val="clear" w:color="auto" w:fill="auto"/>
          </w:tcPr>
          <w:p w14:paraId="6D923D5E" w14:textId="77777777" w:rsidR="00155496" w:rsidRPr="007D5606" w:rsidRDefault="00155496" w:rsidP="00FC1081">
            <w:pPr>
              <w:keepNext/>
              <w:keepLines/>
              <w:jc w:val="center"/>
              <w:rPr>
                <w:rFonts w:eastAsia="Calibri"/>
                <w:color w:val="000000" w:themeColor="text1"/>
              </w:rPr>
            </w:pPr>
          </w:p>
        </w:tc>
        <w:tc>
          <w:tcPr>
            <w:tcW w:w="1732" w:type="dxa"/>
            <w:shd w:val="clear" w:color="auto" w:fill="auto"/>
          </w:tcPr>
          <w:p w14:paraId="1E492534" w14:textId="77777777" w:rsidR="00155496" w:rsidRPr="007D5606" w:rsidRDefault="00155496" w:rsidP="00FC1081">
            <w:pPr>
              <w:keepNext/>
              <w:keepLines/>
              <w:jc w:val="center"/>
              <w:rPr>
                <w:rFonts w:eastAsia="Calibri"/>
                <w:color w:val="000000" w:themeColor="text1"/>
              </w:rPr>
            </w:pPr>
          </w:p>
        </w:tc>
        <w:tc>
          <w:tcPr>
            <w:tcW w:w="1024" w:type="dxa"/>
            <w:shd w:val="clear" w:color="auto" w:fill="auto"/>
          </w:tcPr>
          <w:p w14:paraId="7724FEA6" w14:textId="77777777" w:rsidR="00155496" w:rsidRPr="007D5606" w:rsidRDefault="00155496" w:rsidP="00FC1081">
            <w:pPr>
              <w:keepNext/>
              <w:keepLines/>
              <w:jc w:val="center"/>
              <w:rPr>
                <w:rFonts w:eastAsia="Calibri"/>
                <w:color w:val="000000" w:themeColor="text1"/>
              </w:rPr>
            </w:pPr>
          </w:p>
        </w:tc>
        <w:tc>
          <w:tcPr>
            <w:tcW w:w="1586" w:type="dxa"/>
            <w:shd w:val="clear" w:color="auto" w:fill="auto"/>
          </w:tcPr>
          <w:p w14:paraId="614A2070" w14:textId="77777777" w:rsidR="00155496" w:rsidRPr="007D5606" w:rsidRDefault="00155496" w:rsidP="00FC1081">
            <w:pPr>
              <w:keepNext/>
              <w:keepLines/>
              <w:jc w:val="center"/>
              <w:rPr>
                <w:rFonts w:eastAsia="Calibri"/>
                <w:color w:val="000000" w:themeColor="text1"/>
              </w:rPr>
            </w:pPr>
          </w:p>
        </w:tc>
      </w:tr>
      <w:tr w:rsidR="00155496" w:rsidRPr="007D5606" w14:paraId="7F9DEB8C" w14:textId="77777777" w:rsidTr="00FB4446">
        <w:tc>
          <w:tcPr>
            <w:tcW w:w="1368" w:type="dxa"/>
            <w:shd w:val="clear" w:color="auto" w:fill="auto"/>
          </w:tcPr>
          <w:p w14:paraId="5837018A" w14:textId="77777777" w:rsidR="00155496" w:rsidRPr="007D5606" w:rsidRDefault="00155496" w:rsidP="00FC1081">
            <w:pPr>
              <w:pStyle w:val="TableParagraph"/>
              <w:keepNext/>
              <w:keepLines/>
              <w:widowControl/>
              <w:kinsoku w:val="0"/>
              <w:overflowPunct w:val="0"/>
              <w:spacing w:line="251" w:lineRule="exact"/>
              <w:ind w:left="142"/>
              <w:rPr>
                <w:rFonts w:ascii="Times New Roman" w:hAnsi="Times New Roman"/>
                <w:color w:val="000000" w:themeColor="text1"/>
              </w:rPr>
            </w:pPr>
            <w:r w:rsidRPr="007D5606">
              <w:rPr>
                <w:rFonts w:ascii="Times New Roman" w:hAnsi="Times New Roman"/>
                <w:color w:val="000000" w:themeColor="text1"/>
              </w:rPr>
              <w:t>6 kk kuluttua</w:t>
            </w:r>
          </w:p>
        </w:tc>
        <w:tc>
          <w:tcPr>
            <w:tcW w:w="1075" w:type="dxa"/>
            <w:shd w:val="clear" w:color="auto" w:fill="auto"/>
          </w:tcPr>
          <w:p w14:paraId="5142FFA5" w14:textId="77777777" w:rsidR="00155496" w:rsidRPr="007D5606" w:rsidRDefault="00155496" w:rsidP="00FC1081">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6,7 %</w:t>
            </w:r>
          </w:p>
        </w:tc>
        <w:tc>
          <w:tcPr>
            <w:tcW w:w="1534" w:type="dxa"/>
            <w:shd w:val="clear" w:color="auto" w:fill="auto"/>
          </w:tcPr>
          <w:p w14:paraId="12564818" w14:textId="77777777" w:rsidR="00155496" w:rsidRPr="007D5606" w:rsidRDefault="00155496" w:rsidP="00FC1081">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52,4 %</w:t>
            </w:r>
          </w:p>
        </w:tc>
        <w:tc>
          <w:tcPr>
            <w:tcW w:w="1058" w:type="dxa"/>
            <w:shd w:val="clear" w:color="auto" w:fill="auto"/>
          </w:tcPr>
          <w:p w14:paraId="13186A75" w14:textId="77777777" w:rsidR="00155496" w:rsidRPr="007D5606" w:rsidRDefault="00155496" w:rsidP="00FC1081">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8,2 %</w:t>
            </w:r>
          </w:p>
        </w:tc>
        <w:tc>
          <w:tcPr>
            <w:tcW w:w="1732" w:type="dxa"/>
            <w:shd w:val="clear" w:color="auto" w:fill="auto"/>
          </w:tcPr>
          <w:p w14:paraId="2AB8C4A6" w14:textId="77777777" w:rsidR="00155496" w:rsidRPr="007D5606" w:rsidRDefault="00155496" w:rsidP="00FC1081">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22,1 %</w:t>
            </w:r>
          </w:p>
        </w:tc>
        <w:tc>
          <w:tcPr>
            <w:tcW w:w="1024" w:type="dxa"/>
            <w:shd w:val="clear" w:color="auto" w:fill="auto"/>
          </w:tcPr>
          <w:p w14:paraId="0D5CEC59" w14:textId="77777777" w:rsidR="00155496" w:rsidRPr="007D5606" w:rsidRDefault="00155496" w:rsidP="00FC1081">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9,5 %</w:t>
            </w:r>
          </w:p>
        </w:tc>
        <w:tc>
          <w:tcPr>
            <w:tcW w:w="1586" w:type="dxa"/>
            <w:shd w:val="clear" w:color="auto" w:fill="auto"/>
          </w:tcPr>
          <w:p w14:paraId="40E3D638" w14:textId="77777777" w:rsidR="00155496" w:rsidRPr="007D5606" w:rsidRDefault="00155496" w:rsidP="00FC1081">
            <w:pPr>
              <w:pStyle w:val="TableParagraph"/>
              <w:keepNext/>
              <w:keepLines/>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39,1 %</w:t>
            </w:r>
          </w:p>
        </w:tc>
      </w:tr>
      <w:tr w:rsidR="00155496" w:rsidRPr="007D5606" w14:paraId="3D420F11" w14:textId="77777777" w:rsidTr="00FB4446">
        <w:tc>
          <w:tcPr>
            <w:tcW w:w="1368" w:type="dxa"/>
            <w:shd w:val="clear" w:color="auto" w:fill="auto"/>
          </w:tcPr>
          <w:p w14:paraId="68624574" w14:textId="77777777" w:rsidR="00155496" w:rsidRPr="007D5606" w:rsidRDefault="00155496" w:rsidP="00FC1081">
            <w:pPr>
              <w:pStyle w:val="TableParagraph"/>
              <w:keepNext/>
              <w:widowControl/>
              <w:kinsoku w:val="0"/>
              <w:overflowPunct w:val="0"/>
              <w:spacing w:line="252" w:lineRule="exact"/>
              <w:ind w:left="142"/>
              <w:rPr>
                <w:rFonts w:ascii="Times New Roman" w:hAnsi="Times New Roman"/>
                <w:color w:val="000000" w:themeColor="text1"/>
              </w:rPr>
            </w:pPr>
            <w:r w:rsidRPr="007D5606">
              <w:rPr>
                <w:rFonts w:ascii="Times New Roman" w:hAnsi="Times New Roman"/>
                <w:color w:val="000000" w:themeColor="text1"/>
              </w:rPr>
              <w:t>12 kk kuluttua</w:t>
            </w:r>
          </w:p>
        </w:tc>
        <w:tc>
          <w:tcPr>
            <w:tcW w:w="1075" w:type="dxa"/>
            <w:shd w:val="clear" w:color="auto" w:fill="auto"/>
          </w:tcPr>
          <w:p w14:paraId="1D0F6D0D" w14:textId="77777777" w:rsidR="00155496" w:rsidRPr="007D5606" w:rsidRDefault="00155496" w:rsidP="00FC1081">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534" w:type="dxa"/>
            <w:shd w:val="clear" w:color="auto" w:fill="auto"/>
          </w:tcPr>
          <w:p w14:paraId="73D75380" w14:textId="77777777" w:rsidR="00155496" w:rsidRPr="007D5606" w:rsidRDefault="00155496" w:rsidP="00FC1081">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058" w:type="dxa"/>
            <w:shd w:val="clear" w:color="auto" w:fill="auto"/>
          </w:tcPr>
          <w:p w14:paraId="26AB5627" w14:textId="77777777" w:rsidR="00155496" w:rsidRPr="007D5606" w:rsidRDefault="00155496" w:rsidP="00FC1081">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732" w:type="dxa"/>
            <w:shd w:val="clear" w:color="auto" w:fill="auto"/>
          </w:tcPr>
          <w:p w14:paraId="1614EB5D" w14:textId="77777777" w:rsidR="00155496" w:rsidRPr="007D5606" w:rsidRDefault="00155496" w:rsidP="00FC1081">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024" w:type="dxa"/>
            <w:shd w:val="clear" w:color="auto" w:fill="auto"/>
          </w:tcPr>
          <w:p w14:paraId="3B96166B" w14:textId="77777777" w:rsidR="00155496" w:rsidRPr="007D5606" w:rsidRDefault="00155496" w:rsidP="00FC1081">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9,5 %</w:t>
            </w:r>
          </w:p>
        </w:tc>
        <w:tc>
          <w:tcPr>
            <w:tcW w:w="1586" w:type="dxa"/>
            <w:shd w:val="clear" w:color="auto" w:fill="auto"/>
          </w:tcPr>
          <w:p w14:paraId="07E6D33A" w14:textId="77777777" w:rsidR="00155496" w:rsidRPr="007D5606" w:rsidRDefault="00155496" w:rsidP="00FC1081">
            <w:pPr>
              <w:pStyle w:val="TableParagraph"/>
              <w:keepNext/>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41,5 %</w:t>
            </w:r>
          </w:p>
        </w:tc>
      </w:tr>
      <w:tr w:rsidR="00155496" w:rsidRPr="007D5606" w14:paraId="1F0C580C" w14:textId="77777777" w:rsidTr="00FB4446">
        <w:tc>
          <w:tcPr>
            <w:tcW w:w="1368" w:type="dxa"/>
            <w:shd w:val="clear" w:color="auto" w:fill="auto"/>
          </w:tcPr>
          <w:p w14:paraId="2A48E574" w14:textId="77777777" w:rsidR="00155496" w:rsidRPr="007D5606" w:rsidRDefault="00155496" w:rsidP="00FC1081">
            <w:pPr>
              <w:pStyle w:val="TableParagraph"/>
              <w:keepNext/>
              <w:keepLines/>
              <w:widowControl/>
              <w:kinsoku w:val="0"/>
              <w:overflowPunct w:val="0"/>
              <w:spacing w:line="252" w:lineRule="exact"/>
              <w:ind w:left="-2"/>
              <w:rPr>
                <w:rFonts w:ascii="Times New Roman" w:hAnsi="Times New Roman"/>
                <w:color w:val="000000" w:themeColor="text1"/>
              </w:rPr>
            </w:pPr>
            <w:r w:rsidRPr="007D5606">
              <w:rPr>
                <w:rFonts w:ascii="Times New Roman" w:hAnsi="Times New Roman"/>
                <w:color w:val="000000" w:themeColor="text1"/>
              </w:rPr>
              <w:t>ACR 70</w:t>
            </w:r>
          </w:p>
        </w:tc>
        <w:tc>
          <w:tcPr>
            <w:tcW w:w="1075" w:type="dxa"/>
            <w:shd w:val="clear" w:color="auto" w:fill="auto"/>
          </w:tcPr>
          <w:p w14:paraId="49976AA8" w14:textId="77777777" w:rsidR="00155496" w:rsidRPr="007D5606" w:rsidRDefault="00155496" w:rsidP="00FC1081">
            <w:pPr>
              <w:keepNext/>
              <w:keepLines/>
              <w:jc w:val="center"/>
              <w:rPr>
                <w:rFonts w:eastAsia="Calibri"/>
                <w:color w:val="000000" w:themeColor="text1"/>
              </w:rPr>
            </w:pPr>
          </w:p>
        </w:tc>
        <w:tc>
          <w:tcPr>
            <w:tcW w:w="1534" w:type="dxa"/>
            <w:shd w:val="clear" w:color="auto" w:fill="auto"/>
          </w:tcPr>
          <w:p w14:paraId="50E38EDD" w14:textId="77777777" w:rsidR="00155496" w:rsidRPr="007D5606" w:rsidRDefault="00155496" w:rsidP="00FC1081">
            <w:pPr>
              <w:keepNext/>
              <w:keepLines/>
              <w:jc w:val="center"/>
              <w:rPr>
                <w:rFonts w:eastAsia="Calibri"/>
                <w:color w:val="000000" w:themeColor="text1"/>
              </w:rPr>
            </w:pPr>
          </w:p>
        </w:tc>
        <w:tc>
          <w:tcPr>
            <w:tcW w:w="1058" w:type="dxa"/>
            <w:shd w:val="clear" w:color="auto" w:fill="auto"/>
          </w:tcPr>
          <w:p w14:paraId="44EC9A56" w14:textId="77777777" w:rsidR="00155496" w:rsidRPr="007D5606" w:rsidRDefault="00155496" w:rsidP="00FC1081">
            <w:pPr>
              <w:keepNext/>
              <w:keepLines/>
              <w:jc w:val="center"/>
              <w:rPr>
                <w:rFonts w:eastAsia="Calibri"/>
                <w:color w:val="000000" w:themeColor="text1"/>
              </w:rPr>
            </w:pPr>
          </w:p>
        </w:tc>
        <w:tc>
          <w:tcPr>
            <w:tcW w:w="1732" w:type="dxa"/>
            <w:shd w:val="clear" w:color="auto" w:fill="auto"/>
          </w:tcPr>
          <w:p w14:paraId="43E9BE38" w14:textId="77777777" w:rsidR="00155496" w:rsidRPr="007D5606" w:rsidRDefault="00155496" w:rsidP="00FC1081">
            <w:pPr>
              <w:keepNext/>
              <w:keepLines/>
              <w:jc w:val="center"/>
              <w:rPr>
                <w:rFonts w:eastAsia="Calibri"/>
                <w:color w:val="000000" w:themeColor="text1"/>
              </w:rPr>
            </w:pPr>
          </w:p>
        </w:tc>
        <w:tc>
          <w:tcPr>
            <w:tcW w:w="1024" w:type="dxa"/>
            <w:shd w:val="clear" w:color="auto" w:fill="auto"/>
          </w:tcPr>
          <w:p w14:paraId="7933302C" w14:textId="77777777" w:rsidR="00155496" w:rsidRPr="007D5606" w:rsidRDefault="00155496" w:rsidP="00FC1081">
            <w:pPr>
              <w:keepNext/>
              <w:keepLines/>
              <w:jc w:val="center"/>
              <w:rPr>
                <w:rFonts w:eastAsia="Calibri"/>
                <w:color w:val="000000" w:themeColor="text1"/>
              </w:rPr>
            </w:pPr>
          </w:p>
        </w:tc>
        <w:tc>
          <w:tcPr>
            <w:tcW w:w="1586" w:type="dxa"/>
            <w:shd w:val="clear" w:color="auto" w:fill="auto"/>
          </w:tcPr>
          <w:p w14:paraId="3BCC1347" w14:textId="77777777" w:rsidR="00155496" w:rsidRPr="007D5606" w:rsidRDefault="00155496" w:rsidP="00FC1081">
            <w:pPr>
              <w:keepNext/>
              <w:keepLines/>
              <w:jc w:val="center"/>
              <w:rPr>
                <w:rFonts w:eastAsia="Calibri"/>
                <w:color w:val="000000" w:themeColor="text1"/>
              </w:rPr>
            </w:pPr>
          </w:p>
        </w:tc>
      </w:tr>
      <w:tr w:rsidR="00155496" w:rsidRPr="007D5606" w14:paraId="0A66407A" w14:textId="77777777" w:rsidTr="00FB4446">
        <w:tc>
          <w:tcPr>
            <w:tcW w:w="1368" w:type="dxa"/>
            <w:shd w:val="clear" w:color="auto" w:fill="auto"/>
          </w:tcPr>
          <w:p w14:paraId="379A8240" w14:textId="77777777" w:rsidR="00155496" w:rsidRPr="007D5606" w:rsidRDefault="00155496" w:rsidP="005A68B9">
            <w:pPr>
              <w:pStyle w:val="TableParagraph"/>
              <w:keepNext/>
              <w:keepLines/>
              <w:widowControl/>
              <w:kinsoku w:val="0"/>
              <w:overflowPunct w:val="0"/>
              <w:spacing w:line="252" w:lineRule="exact"/>
              <w:ind w:left="142"/>
              <w:rPr>
                <w:rFonts w:ascii="Times New Roman" w:hAnsi="Times New Roman"/>
                <w:color w:val="000000" w:themeColor="text1"/>
              </w:rPr>
            </w:pPr>
            <w:r w:rsidRPr="007D5606">
              <w:rPr>
                <w:rFonts w:ascii="Times New Roman" w:hAnsi="Times New Roman"/>
                <w:color w:val="000000" w:themeColor="text1"/>
              </w:rPr>
              <w:t>6 kk kuluttua</w:t>
            </w:r>
          </w:p>
        </w:tc>
        <w:tc>
          <w:tcPr>
            <w:tcW w:w="1075" w:type="dxa"/>
            <w:shd w:val="clear" w:color="auto" w:fill="auto"/>
          </w:tcPr>
          <w:p w14:paraId="3D83AC70" w14:textId="77777777" w:rsidR="00155496" w:rsidRPr="007D5606"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3,3 %</w:t>
            </w:r>
          </w:p>
        </w:tc>
        <w:tc>
          <w:tcPr>
            <w:tcW w:w="1534" w:type="dxa"/>
            <w:shd w:val="clear" w:color="auto" w:fill="auto"/>
          </w:tcPr>
          <w:p w14:paraId="7F7B20B2" w14:textId="77777777" w:rsidR="00155496" w:rsidRPr="007D5606"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23,8 %</w:t>
            </w:r>
          </w:p>
        </w:tc>
        <w:tc>
          <w:tcPr>
            <w:tcW w:w="1058" w:type="dxa"/>
            <w:shd w:val="clear" w:color="auto" w:fill="auto"/>
          </w:tcPr>
          <w:p w14:paraId="31A24EF7" w14:textId="77777777" w:rsidR="00155496" w:rsidRPr="007D5606"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1,8 %</w:t>
            </w:r>
          </w:p>
        </w:tc>
        <w:tc>
          <w:tcPr>
            <w:tcW w:w="1732" w:type="dxa"/>
            <w:shd w:val="clear" w:color="auto" w:fill="auto"/>
          </w:tcPr>
          <w:p w14:paraId="3ABC2EC6" w14:textId="77777777" w:rsidR="00155496" w:rsidRPr="007D5606"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12,4 %</w:t>
            </w:r>
          </w:p>
        </w:tc>
        <w:tc>
          <w:tcPr>
            <w:tcW w:w="1024" w:type="dxa"/>
            <w:shd w:val="clear" w:color="auto" w:fill="auto"/>
          </w:tcPr>
          <w:p w14:paraId="605B41FC" w14:textId="77777777" w:rsidR="00155496" w:rsidRPr="007D5606"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2,5 %</w:t>
            </w:r>
          </w:p>
        </w:tc>
        <w:tc>
          <w:tcPr>
            <w:tcW w:w="1586" w:type="dxa"/>
            <w:shd w:val="clear" w:color="auto" w:fill="auto"/>
          </w:tcPr>
          <w:p w14:paraId="27FF5B82" w14:textId="77777777" w:rsidR="00155496" w:rsidRPr="007D5606"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20,8 %</w:t>
            </w:r>
          </w:p>
        </w:tc>
      </w:tr>
      <w:tr w:rsidR="00155496" w:rsidRPr="007D5606" w14:paraId="080980AB" w14:textId="77777777" w:rsidTr="00FB4446">
        <w:tc>
          <w:tcPr>
            <w:tcW w:w="1368" w:type="dxa"/>
            <w:tcBorders>
              <w:bottom w:val="single" w:sz="4" w:space="0" w:color="auto"/>
            </w:tcBorders>
            <w:shd w:val="clear" w:color="auto" w:fill="auto"/>
          </w:tcPr>
          <w:p w14:paraId="0FC44F48" w14:textId="77777777" w:rsidR="00155496" w:rsidRPr="007D5606" w:rsidRDefault="00155496" w:rsidP="005A68B9">
            <w:pPr>
              <w:pStyle w:val="TableParagraph"/>
              <w:widowControl/>
              <w:kinsoku w:val="0"/>
              <w:overflowPunct w:val="0"/>
              <w:spacing w:line="252" w:lineRule="exact"/>
              <w:ind w:left="142"/>
              <w:rPr>
                <w:rFonts w:ascii="Times New Roman" w:hAnsi="Times New Roman"/>
                <w:color w:val="000000" w:themeColor="text1"/>
              </w:rPr>
            </w:pPr>
            <w:r w:rsidRPr="007D5606">
              <w:rPr>
                <w:rFonts w:ascii="Times New Roman" w:hAnsi="Times New Roman"/>
                <w:color w:val="000000" w:themeColor="text1"/>
              </w:rPr>
              <w:t>12 kk kuluttua</w:t>
            </w:r>
          </w:p>
        </w:tc>
        <w:tc>
          <w:tcPr>
            <w:tcW w:w="1075" w:type="dxa"/>
            <w:tcBorders>
              <w:bottom w:val="single" w:sz="4" w:space="0" w:color="auto"/>
            </w:tcBorders>
            <w:shd w:val="clear" w:color="auto" w:fill="auto"/>
          </w:tcPr>
          <w:p w14:paraId="79223127" w14:textId="77777777" w:rsidR="00155496" w:rsidRPr="007D5606"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534" w:type="dxa"/>
            <w:tcBorders>
              <w:bottom w:val="single" w:sz="4" w:space="0" w:color="auto"/>
            </w:tcBorders>
            <w:shd w:val="clear" w:color="auto" w:fill="auto"/>
          </w:tcPr>
          <w:p w14:paraId="2FC4A79F" w14:textId="77777777" w:rsidR="00155496" w:rsidRPr="007D5606"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058" w:type="dxa"/>
            <w:tcBorders>
              <w:bottom w:val="single" w:sz="4" w:space="0" w:color="auto"/>
            </w:tcBorders>
            <w:shd w:val="clear" w:color="auto" w:fill="auto"/>
          </w:tcPr>
          <w:p w14:paraId="265F3B61" w14:textId="77777777" w:rsidR="00155496" w:rsidRPr="007D5606"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732" w:type="dxa"/>
            <w:tcBorders>
              <w:bottom w:val="single" w:sz="4" w:space="0" w:color="auto"/>
            </w:tcBorders>
            <w:shd w:val="clear" w:color="auto" w:fill="auto"/>
          </w:tcPr>
          <w:p w14:paraId="2E75D00E" w14:textId="77777777" w:rsidR="00155496" w:rsidRPr="007D5606"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NA</w:t>
            </w:r>
          </w:p>
        </w:tc>
        <w:tc>
          <w:tcPr>
            <w:tcW w:w="1024" w:type="dxa"/>
            <w:tcBorders>
              <w:bottom w:val="single" w:sz="4" w:space="0" w:color="auto"/>
            </w:tcBorders>
            <w:shd w:val="clear" w:color="auto" w:fill="auto"/>
          </w:tcPr>
          <w:p w14:paraId="78BB7E6D" w14:textId="77777777" w:rsidR="00155496" w:rsidRPr="007D5606"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4,5 %</w:t>
            </w:r>
          </w:p>
        </w:tc>
        <w:tc>
          <w:tcPr>
            <w:tcW w:w="1586" w:type="dxa"/>
            <w:tcBorders>
              <w:bottom w:val="single" w:sz="4" w:space="0" w:color="auto"/>
            </w:tcBorders>
            <w:shd w:val="clear" w:color="auto" w:fill="auto"/>
          </w:tcPr>
          <w:p w14:paraId="4BEE1787" w14:textId="77777777" w:rsidR="00155496" w:rsidRPr="007D5606"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D5606">
              <w:rPr>
                <w:rFonts w:ascii="Times New Roman" w:hAnsi="Times New Roman"/>
                <w:color w:val="000000" w:themeColor="text1"/>
              </w:rPr>
              <w:t>23,2 %</w:t>
            </w:r>
          </w:p>
        </w:tc>
      </w:tr>
      <w:tr w:rsidR="00922261" w:rsidRPr="007D5606" w14:paraId="71A25608" w14:textId="77777777" w:rsidTr="00922261">
        <w:tc>
          <w:tcPr>
            <w:tcW w:w="9377" w:type="dxa"/>
            <w:gridSpan w:val="7"/>
            <w:tcBorders>
              <w:left w:val="nil"/>
              <w:bottom w:val="nil"/>
              <w:right w:val="nil"/>
            </w:tcBorders>
            <w:shd w:val="clear" w:color="auto" w:fill="auto"/>
          </w:tcPr>
          <w:p w14:paraId="6F99E5CD" w14:textId="77777777" w:rsidR="00922261" w:rsidRPr="00EA06DD" w:rsidRDefault="00922261" w:rsidP="00922261">
            <w:pPr>
              <w:tabs>
                <w:tab w:val="left" w:pos="288"/>
              </w:tabs>
              <w:ind w:left="270" w:hanging="270"/>
              <w:rPr>
                <w:color w:val="000000" w:themeColor="text1"/>
                <w:sz w:val="20"/>
              </w:rPr>
            </w:pPr>
            <w:r w:rsidRPr="00EA06DD">
              <w:rPr>
                <w:color w:val="000000" w:themeColor="text1"/>
                <w:sz w:val="20"/>
                <w:vertAlign w:val="superscript"/>
              </w:rPr>
              <w:t>a</w:t>
            </w:r>
            <w:r w:rsidRPr="00EA06DD">
              <w:rPr>
                <w:color w:val="000000" w:themeColor="text1"/>
                <w:sz w:val="20"/>
              </w:rPr>
              <w:t xml:space="preserve"> </w:t>
            </w:r>
            <w:r w:rsidRPr="00EA06DD">
              <w:rPr>
                <w:color w:val="000000" w:themeColor="text1"/>
                <w:sz w:val="20"/>
              </w:rPr>
              <w:tab/>
              <w:t>Nivelreumatutkimus I viikolla 24, nivelreumatutkimus II viikolla 26 ja nivelreumatutkimus III viikoilla 24 &amp; 52</w:t>
            </w:r>
          </w:p>
          <w:p w14:paraId="7E11E6D3" w14:textId="77777777" w:rsidR="00922261" w:rsidRPr="00EA06DD" w:rsidRDefault="00922261" w:rsidP="00922261">
            <w:pPr>
              <w:tabs>
                <w:tab w:val="left" w:pos="288"/>
              </w:tabs>
              <w:ind w:left="270" w:hanging="270"/>
              <w:rPr>
                <w:color w:val="000000" w:themeColor="text1"/>
                <w:sz w:val="20"/>
              </w:rPr>
            </w:pPr>
            <w:r w:rsidRPr="00EA06DD">
              <w:rPr>
                <w:color w:val="000000" w:themeColor="text1"/>
                <w:sz w:val="20"/>
                <w:vertAlign w:val="superscript"/>
              </w:rPr>
              <w:t>b</w:t>
            </w:r>
            <w:r w:rsidRPr="00EA06DD">
              <w:rPr>
                <w:color w:val="000000" w:themeColor="text1"/>
                <w:sz w:val="20"/>
              </w:rPr>
              <w:tab/>
              <w:t>40 mg adalimumabia joka toinen viikko</w:t>
            </w:r>
          </w:p>
          <w:p w14:paraId="0FD12883" w14:textId="77777777" w:rsidR="00922261" w:rsidRPr="00EA06DD" w:rsidRDefault="00922261" w:rsidP="00922261">
            <w:pPr>
              <w:keepNext/>
              <w:tabs>
                <w:tab w:val="left" w:pos="288"/>
              </w:tabs>
              <w:ind w:left="274" w:hanging="274"/>
              <w:rPr>
                <w:color w:val="000000" w:themeColor="text1"/>
                <w:sz w:val="20"/>
              </w:rPr>
            </w:pPr>
            <w:r w:rsidRPr="00EA06DD">
              <w:rPr>
                <w:color w:val="000000" w:themeColor="text1"/>
                <w:sz w:val="20"/>
                <w:vertAlign w:val="superscript"/>
              </w:rPr>
              <w:t>c</w:t>
            </w:r>
            <w:r w:rsidRPr="00EA06DD">
              <w:rPr>
                <w:color w:val="000000" w:themeColor="text1"/>
                <w:sz w:val="20"/>
              </w:rPr>
              <w:tab/>
              <w:t xml:space="preserve"> MTX = metotreksaatti</w:t>
            </w:r>
          </w:p>
          <w:p w14:paraId="660BE6CE" w14:textId="77777777" w:rsidR="00922261" w:rsidRPr="00EA06DD" w:rsidRDefault="00922261" w:rsidP="00922261">
            <w:pPr>
              <w:tabs>
                <w:tab w:val="left" w:pos="288"/>
              </w:tabs>
              <w:ind w:left="270" w:hanging="270"/>
              <w:rPr>
                <w:color w:val="000000" w:themeColor="text1"/>
                <w:sz w:val="20"/>
              </w:rPr>
            </w:pPr>
            <w:r w:rsidRPr="00EA06DD">
              <w:rPr>
                <w:color w:val="000000" w:themeColor="text1"/>
                <w:sz w:val="20"/>
              </w:rPr>
              <w:t>**</w:t>
            </w:r>
            <w:r w:rsidRPr="00EA06DD">
              <w:rPr>
                <w:color w:val="000000" w:themeColor="text1"/>
                <w:sz w:val="20"/>
              </w:rPr>
              <w:tab/>
              <w:t xml:space="preserve">p &lt; 0,01, adalimumabi </w:t>
            </w:r>
            <w:r w:rsidRPr="00EA06DD">
              <w:rPr>
                <w:i/>
                <w:iCs/>
                <w:color w:val="000000" w:themeColor="text1"/>
                <w:sz w:val="20"/>
              </w:rPr>
              <w:t>vs.</w:t>
            </w:r>
            <w:r w:rsidRPr="00EA06DD">
              <w:rPr>
                <w:color w:val="000000" w:themeColor="text1"/>
                <w:sz w:val="20"/>
              </w:rPr>
              <w:t xml:space="preserve"> plasebo</w:t>
            </w:r>
          </w:p>
        </w:tc>
      </w:tr>
    </w:tbl>
    <w:p w14:paraId="7BCB7201" w14:textId="77777777" w:rsidR="00BC3084" w:rsidRPr="007D5606" w:rsidRDefault="00BC3084" w:rsidP="00982118">
      <w:pPr>
        <w:rPr>
          <w:color w:val="000000" w:themeColor="text1"/>
        </w:rPr>
      </w:pPr>
    </w:p>
    <w:p w14:paraId="46E18F5E" w14:textId="77777777" w:rsidR="00C46587" w:rsidRPr="007D5606" w:rsidRDefault="00C46587" w:rsidP="00982118">
      <w:pPr>
        <w:rPr>
          <w:color w:val="000000" w:themeColor="text1"/>
        </w:rPr>
      </w:pPr>
      <w:r w:rsidRPr="007D5606">
        <w:rPr>
          <w:color w:val="000000" w:themeColor="text1"/>
        </w:rPr>
        <w:t xml:space="preserve">Nivelreumatutkimuksissa I–IV viikon 24 tai 26 kohdalla mitattu paraneminen kaikkien yksittäisten ACR-vastekriteerien osalta [aristavien ja turvonneiden nivelten lukumäärä, lääkärin ja potilaan arvio sairauden aktiivisuudesta ja kivusta, toimintakykyindeksin (HAQ) pisteet ja CRP (mg/dl)] oli huomattavampaa kuin plaseboryhmässä. Nivelreumatutkimuksessa III paranemiset säilyivät 52 viikon ajan. </w:t>
      </w:r>
    </w:p>
    <w:p w14:paraId="5645DE7E" w14:textId="77777777" w:rsidR="00C46587" w:rsidRPr="007D5606" w:rsidRDefault="00C46587" w:rsidP="00982118">
      <w:pPr>
        <w:rPr>
          <w:color w:val="000000" w:themeColor="text1"/>
        </w:rPr>
      </w:pPr>
    </w:p>
    <w:p w14:paraId="51755D57" w14:textId="77777777" w:rsidR="00C46587" w:rsidRPr="007D5606" w:rsidRDefault="00C46587" w:rsidP="00982118">
      <w:pPr>
        <w:rPr>
          <w:color w:val="000000" w:themeColor="text1"/>
        </w:rPr>
      </w:pPr>
      <w:r w:rsidRPr="007D5606">
        <w:rPr>
          <w:color w:val="000000" w:themeColor="text1"/>
        </w:rPr>
        <w:t>Nivelreumatutkimuksen III avoimessa jatkovaiheessa vaste säilyi useimmilla ACR-vasteen saavuttaneilla potilailla enintään 10 vuoden seurannan ajan. 207 potilaasta, jotka oli satunnaistettu käyttämään 40 mg adalimumabiannostusta joka toinen viikko, 114 jatkoi 40 mg adalimumabiannosten käyttöä joka toinen viikko 5 vuoden ajan. Näistä potilaista 86 (75,4 %) saavutti ACR 20 </w:t>
      </w:r>
      <w:r w:rsidRPr="007D5606">
        <w:rPr>
          <w:color w:val="000000" w:themeColor="text1"/>
        </w:rPr>
        <w:noBreakHyphen/>
        <w:t>vasteen. 72 potilasta (63,2 %) saavutti ACR 50 </w:t>
      </w:r>
      <w:r w:rsidRPr="007D5606">
        <w:rPr>
          <w:color w:val="000000" w:themeColor="text1"/>
        </w:rPr>
        <w:noBreakHyphen/>
        <w:t>vasteen ja 41 potilasta (36 %) ACR 70 </w:t>
      </w:r>
      <w:r w:rsidRPr="007D5606">
        <w:rPr>
          <w:color w:val="000000" w:themeColor="text1"/>
        </w:rPr>
        <w:noBreakHyphen/>
        <w:t>vasteen. 207 potilaasta 81 jatkoi 40 mg adalimumabiannosten käyttöä joka toinen viikko 10 vuoden ajan. Näistä potilaista 64 (79,0 %) saavutti ACR 20 </w:t>
      </w:r>
      <w:r w:rsidRPr="007D5606">
        <w:rPr>
          <w:color w:val="000000" w:themeColor="text1"/>
        </w:rPr>
        <w:noBreakHyphen/>
        <w:t>vasteen. 56 potilasta (69,1 %) saavutti ACR 50 </w:t>
      </w:r>
      <w:r w:rsidRPr="007D5606">
        <w:rPr>
          <w:color w:val="000000" w:themeColor="text1"/>
        </w:rPr>
        <w:noBreakHyphen/>
        <w:t>vasteen ja 43 potilasta (53,1 %) ACR 70 </w:t>
      </w:r>
      <w:r w:rsidRPr="007D5606">
        <w:rPr>
          <w:color w:val="000000" w:themeColor="text1"/>
        </w:rPr>
        <w:noBreakHyphen/>
        <w:t xml:space="preserve">vasteen. </w:t>
      </w:r>
    </w:p>
    <w:p w14:paraId="1E8ABD15" w14:textId="77777777" w:rsidR="00C46587" w:rsidRPr="007D5606" w:rsidRDefault="00C46587" w:rsidP="00982118">
      <w:pPr>
        <w:rPr>
          <w:color w:val="000000" w:themeColor="text1"/>
        </w:rPr>
      </w:pPr>
    </w:p>
    <w:p w14:paraId="4B848660" w14:textId="77777777" w:rsidR="00BC3084" w:rsidRPr="007D5606" w:rsidRDefault="00C46587" w:rsidP="00982118">
      <w:pPr>
        <w:rPr>
          <w:color w:val="000000" w:themeColor="text1"/>
        </w:rPr>
      </w:pPr>
      <w:r w:rsidRPr="007D5606">
        <w:rPr>
          <w:color w:val="000000" w:themeColor="text1"/>
        </w:rPr>
        <w:t>Nivelreumatutkimuksessa IV adalimumabia ja standardihoitoa saaneiden potilaiden ACR 20 </w:t>
      </w:r>
      <w:r w:rsidRPr="007D5606">
        <w:rPr>
          <w:color w:val="000000" w:themeColor="text1"/>
        </w:rPr>
        <w:noBreakHyphen/>
        <w:t xml:space="preserve">vaste oli tilastollisesti merkitsevästi parempi kuin plaseboa ja standardihoitoa saaneiden (p &lt; 0,001). </w:t>
      </w:r>
    </w:p>
    <w:p w14:paraId="3623F01C" w14:textId="77777777" w:rsidR="00C46587" w:rsidRPr="007D5606" w:rsidRDefault="00A06906" w:rsidP="00982118">
      <w:pPr>
        <w:rPr>
          <w:color w:val="000000" w:themeColor="text1"/>
        </w:rPr>
      </w:pPr>
      <w:r w:rsidRPr="007D5606">
        <w:rPr>
          <w:color w:val="000000" w:themeColor="text1"/>
        </w:rPr>
        <w:t xml:space="preserve"> </w:t>
      </w:r>
    </w:p>
    <w:p w14:paraId="1BBF36D8" w14:textId="77777777" w:rsidR="00C46587" w:rsidRPr="007D5606" w:rsidRDefault="00C46587" w:rsidP="00982118">
      <w:pPr>
        <w:rPr>
          <w:color w:val="000000" w:themeColor="text1"/>
        </w:rPr>
      </w:pPr>
      <w:r w:rsidRPr="007D5606">
        <w:rPr>
          <w:color w:val="000000" w:themeColor="text1"/>
        </w:rPr>
        <w:t>Nivelreumatutkimuksissa I–IV adalimumabia saaneet potilaat saavuttivat plaseboon verrattuna tilastollisesti merkitsevät ACR 20</w:t>
      </w:r>
      <w:r w:rsidRPr="007D5606">
        <w:rPr>
          <w:color w:val="000000" w:themeColor="text1"/>
        </w:rPr>
        <w:noBreakHyphen/>
        <w:t xml:space="preserve"> ja 50 </w:t>
      </w:r>
      <w:r w:rsidRPr="007D5606">
        <w:rPr>
          <w:color w:val="000000" w:themeColor="text1"/>
        </w:rPr>
        <w:noBreakHyphen/>
        <w:t xml:space="preserve">vasteet jopa 1–2 viikon kuluttua hoidon aloittamisesta. </w:t>
      </w:r>
    </w:p>
    <w:p w14:paraId="11A7B9B0" w14:textId="77777777" w:rsidR="00C46587" w:rsidRPr="007D5606" w:rsidRDefault="00C46587" w:rsidP="00982118">
      <w:pPr>
        <w:rPr>
          <w:color w:val="000000" w:themeColor="text1"/>
        </w:rPr>
      </w:pPr>
    </w:p>
    <w:p w14:paraId="6A8B57C5" w14:textId="77777777" w:rsidR="00C46587" w:rsidRPr="007D5606" w:rsidRDefault="00C46587" w:rsidP="00982118">
      <w:pPr>
        <w:rPr>
          <w:color w:val="000000" w:themeColor="text1"/>
        </w:rPr>
      </w:pPr>
      <w:r w:rsidRPr="007D5606">
        <w:rPr>
          <w:color w:val="000000" w:themeColor="text1"/>
        </w:rPr>
        <w:t>Nivelreumatutkimuksessa V potilailla, joilla oli varhaisvaiheen nivelreuma ja jotka eivät olleet aiemmin saaneet metotreksaattihoitoa, adalimumabin ja metotreksaatin yhdistelmä sai aikaan nopeamman ja merkitsevästi paremman ACR-vasteen viikolla 52 kuin pelkkä metotreksaatti tai pelkkä adalimumabi, ja vaste säilyi viikkoon 104 saakka (ks. taulukko </w:t>
      </w:r>
      <w:r w:rsidR="000B087B" w:rsidRPr="007D5606">
        <w:rPr>
          <w:color w:val="000000" w:themeColor="text1"/>
        </w:rPr>
        <w:t>9</w:t>
      </w:r>
      <w:r w:rsidRPr="007D5606">
        <w:rPr>
          <w:color w:val="000000" w:themeColor="text1"/>
        </w:rPr>
        <w:t xml:space="preserve">). </w:t>
      </w:r>
    </w:p>
    <w:p w14:paraId="7EB321AA" w14:textId="77777777" w:rsidR="00BC3084" w:rsidRPr="007D5606" w:rsidRDefault="00BC3084" w:rsidP="00C852B7">
      <w:pPr>
        <w:rPr>
          <w:color w:val="000000" w:themeColor="text1"/>
        </w:rPr>
      </w:pPr>
    </w:p>
    <w:p w14:paraId="391F75B0" w14:textId="77777777" w:rsidR="003716CB" w:rsidRPr="007D5606" w:rsidRDefault="00C46587" w:rsidP="00FB4446">
      <w:pPr>
        <w:keepNext/>
        <w:rPr>
          <w:b/>
          <w:color w:val="000000" w:themeColor="text1"/>
        </w:rPr>
      </w:pPr>
      <w:r w:rsidRPr="007D5606">
        <w:rPr>
          <w:b/>
          <w:color w:val="000000" w:themeColor="text1"/>
        </w:rPr>
        <w:lastRenderedPageBreak/>
        <w:t>Taulukko </w:t>
      </w:r>
      <w:r w:rsidR="000B087B" w:rsidRPr="007D5606">
        <w:rPr>
          <w:b/>
          <w:color w:val="000000" w:themeColor="text1"/>
        </w:rPr>
        <w:t>9</w:t>
      </w:r>
      <w:r w:rsidRPr="007D5606">
        <w:rPr>
          <w:b/>
          <w:color w:val="000000" w:themeColor="text1"/>
        </w:rPr>
        <w:t>. ACR-vasteet nivelreumatutkimuksessa V (potilaiden prosentuaalinen osuus)</w:t>
      </w:r>
    </w:p>
    <w:p w14:paraId="06F2AF64" w14:textId="77777777" w:rsidR="003716CB" w:rsidRPr="007D5606" w:rsidRDefault="003716CB" w:rsidP="003716CB">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6"/>
        <w:gridCol w:w="935"/>
        <w:gridCol w:w="1519"/>
        <w:gridCol w:w="1986"/>
        <w:gridCol w:w="997"/>
        <w:gridCol w:w="1046"/>
        <w:gridCol w:w="1046"/>
      </w:tblGrid>
      <w:tr w:rsidR="003716CB" w:rsidRPr="007D5606" w14:paraId="58A49F0A" w14:textId="77777777" w:rsidTr="002E2AF8">
        <w:trPr>
          <w:tblHeader/>
        </w:trPr>
        <w:tc>
          <w:tcPr>
            <w:tcW w:w="1579" w:type="dxa"/>
            <w:tcBorders>
              <w:top w:val="single" w:sz="4" w:space="0" w:color="auto"/>
              <w:left w:val="single" w:sz="4" w:space="0" w:color="auto"/>
              <w:bottom w:val="single" w:sz="4" w:space="0" w:color="auto"/>
              <w:right w:val="single" w:sz="4" w:space="0" w:color="auto"/>
            </w:tcBorders>
            <w:vAlign w:val="center"/>
            <w:hideMark/>
          </w:tcPr>
          <w:p w14:paraId="273F49A0" w14:textId="77777777" w:rsidR="003716CB" w:rsidRPr="007D5606" w:rsidRDefault="003716CB" w:rsidP="00E9681E">
            <w:pPr>
              <w:keepNext/>
              <w:jc w:val="center"/>
              <w:rPr>
                <w:b/>
                <w:color w:val="000000" w:themeColor="text1"/>
              </w:rPr>
            </w:pPr>
            <w:r w:rsidRPr="007D5606">
              <w:rPr>
                <w:b/>
                <w:color w:val="000000" w:themeColor="text1"/>
              </w:rPr>
              <w:t>Vaste</w:t>
            </w:r>
          </w:p>
        </w:tc>
        <w:tc>
          <w:tcPr>
            <w:tcW w:w="957" w:type="dxa"/>
            <w:tcBorders>
              <w:top w:val="single" w:sz="4" w:space="0" w:color="auto"/>
              <w:left w:val="single" w:sz="4" w:space="0" w:color="auto"/>
              <w:bottom w:val="single" w:sz="4" w:space="0" w:color="auto"/>
              <w:right w:val="single" w:sz="4" w:space="0" w:color="auto"/>
            </w:tcBorders>
            <w:hideMark/>
          </w:tcPr>
          <w:p w14:paraId="41F83EBD" w14:textId="77777777" w:rsidR="003716CB" w:rsidRPr="007D5606" w:rsidRDefault="003716CB" w:rsidP="00E9681E">
            <w:pPr>
              <w:keepNext/>
              <w:jc w:val="center"/>
              <w:rPr>
                <w:b/>
                <w:color w:val="000000" w:themeColor="text1"/>
              </w:rPr>
            </w:pPr>
            <w:r w:rsidRPr="007D5606">
              <w:rPr>
                <w:b/>
                <w:color w:val="000000" w:themeColor="text1"/>
              </w:rPr>
              <w:t>MTX</w:t>
            </w:r>
          </w:p>
          <w:p w14:paraId="6B8BBAAA" w14:textId="77777777" w:rsidR="003716CB" w:rsidRPr="007D5606" w:rsidRDefault="003716CB" w:rsidP="00E9681E">
            <w:pPr>
              <w:keepNext/>
              <w:jc w:val="center"/>
              <w:rPr>
                <w:b/>
                <w:color w:val="000000" w:themeColor="text1"/>
              </w:rPr>
            </w:pPr>
            <w:r w:rsidRPr="007D5606">
              <w:rPr>
                <w:b/>
                <w:color w:val="000000" w:themeColor="text1"/>
              </w:rPr>
              <w:t>n = 257</w:t>
            </w:r>
          </w:p>
        </w:tc>
        <w:tc>
          <w:tcPr>
            <w:tcW w:w="1560" w:type="dxa"/>
            <w:tcBorders>
              <w:top w:val="single" w:sz="4" w:space="0" w:color="auto"/>
              <w:left w:val="single" w:sz="4" w:space="0" w:color="auto"/>
              <w:bottom w:val="single" w:sz="4" w:space="0" w:color="auto"/>
              <w:right w:val="single" w:sz="4" w:space="0" w:color="auto"/>
            </w:tcBorders>
            <w:hideMark/>
          </w:tcPr>
          <w:p w14:paraId="6A84FC13" w14:textId="77777777" w:rsidR="003716CB" w:rsidRPr="007D5606" w:rsidRDefault="003716CB" w:rsidP="00E9681E">
            <w:pPr>
              <w:keepNext/>
              <w:jc w:val="center"/>
              <w:rPr>
                <w:b/>
                <w:color w:val="000000" w:themeColor="text1"/>
              </w:rPr>
            </w:pPr>
            <w:r w:rsidRPr="007D5606">
              <w:rPr>
                <w:b/>
                <w:color w:val="000000" w:themeColor="text1"/>
              </w:rPr>
              <w:t>Adalimumabi</w:t>
            </w:r>
          </w:p>
          <w:p w14:paraId="0AC74989" w14:textId="77777777" w:rsidR="003716CB" w:rsidRPr="007D5606" w:rsidRDefault="003716CB" w:rsidP="00E9681E">
            <w:pPr>
              <w:keepNext/>
              <w:jc w:val="center"/>
              <w:rPr>
                <w:b/>
                <w:color w:val="000000" w:themeColor="text1"/>
              </w:rPr>
            </w:pPr>
            <w:r w:rsidRPr="007D5606">
              <w:rPr>
                <w:b/>
                <w:color w:val="000000" w:themeColor="text1"/>
              </w:rPr>
              <w:t>n = 274</w:t>
            </w:r>
          </w:p>
        </w:tc>
        <w:tc>
          <w:tcPr>
            <w:tcW w:w="2042" w:type="dxa"/>
            <w:tcBorders>
              <w:top w:val="single" w:sz="4" w:space="0" w:color="auto"/>
              <w:left w:val="single" w:sz="4" w:space="0" w:color="auto"/>
              <w:bottom w:val="single" w:sz="4" w:space="0" w:color="auto"/>
              <w:right w:val="single" w:sz="4" w:space="0" w:color="auto"/>
            </w:tcBorders>
            <w:hideMark/>
          </w:tcPr>
          <w:p w14:paraId="1A5CBE13" w14:textId="77777777" w:rsidR="003716CB" w:rsidRPr="007D5606" w:rsidRDefault="003716CB" w:rsidP="00E9681E">
            <w:pPr>
              <w:keepNext/>
              <w:jc w:val="center"/>
              <w:rPr>
                <w:b/>
                <w:color w:val="000000" w:themeColor="text1"/>
              </w:rPr>
            </w:pPr>
            <w:r w:rsidRPr="007D5606">
              <w:rPr>
                <w:b/>
                <w:color w:val="000000" w:themeColor="text1"/>
              </w:rPr>
              <w:t>Adalimumabi/MTX</w:t>
            </w:r>
          </w:p>
          <w:p w14:paraId="72F4A64E" w14:textId="77777777" w:rsidR="003716CB" w:rsidRPr="007D5606" w:rsidRDefault="003716CB" w:rsidP="00E9681E">
            <w:pPr>
              <w:keepNext/>
              <w:jc w:val="center"/>
              <w:rPr>
                <w:b/>
                <w:color w:val="000000" w:themeColor="text1"/>
              </w:rPr>
            </w:pPr>
            <w:r w:rsidRPr="007D5606">
              <w:rPr>
                <w:b/>
                <w:color w:val="000000" w:themeColor="text1"/>
              </w:rPr>
              <w:t>n = 268</w:t>
            </w:r>
          </w:p>
        </w:tc>
        <w:tc>
          <w:tcPr>
            <w:tcW w:w="1021" w:type="dxa"/>
            <w:tcBorders>
              <w:top w:val="single" w:sz="4" w:space="0" w:color="auto"/>
              <w:left w:val="single" w:sz="4" w:space="0" w:color="auto"/>
              <w:bottom w:val="single" w:sz="4" w:space="0" w:color="auto"/>
              <w:right w:val="single" w:sz="4" w:space="0" w:color="auto"/>
            </w:tcBorders>
            <w:vAlign w:val="center"/>
            <w:hideMark/>
          </w:tcPr>
          <w:p w14:paraId="2E9D0283" w14:textId="77777777" w:rsidR="003716CB" w:rsidRPr="007D5606" w:rsidRDefault="003716CB" w:rsidP="00E9681E">
            <w:pPr>
              <w:keepNext/>
              <w:jc w:val="center"/>
              <w:rPr>
                <w:b/>
                <w:color w:val="000000" w:themeColor="text1"/>
              </w:rPr>
            </w:pPr>
            <w:r w:rsidRPr="007D5606">
              <w:rPr>
                <w:b/>
                <w:color w:val="000000" w:themeColor="text1"/>
              </w:rPr>
              <w:t>p</w:t>
            </w:r>
            <w:r w:rsidRPr="007D5606">
              <w:rPr>
                <w:b/>
                <w:color w:val="000000" w:themeColor="text1"/>
              </w:rPr>
              <w:noBreakHyphen/>
              <w:t>arvo</w:t>
            </w:r>
            <w:r w:rsidRPr="007D5606">
              <w:rPr>
                <w:b/>
                <w:color w:val="000000" w:themeColor="text1"/>
                <w:vertAlign w:val="superscript"/>
              </w:rPr>
              <w:t>a</w:t>
            </w:r>
          </w:p>
        </w:tc>
        <w:tc>
          <w:tcPr>
            <w:tcW w:w="1072" w:type="dxa"/>
            <w:tcBorders>
              <w:top w:val="single" w:sz="4" w:space="0" w:color="auto"/>
              <w:left w:val="single" w:sz="4" w:space="0" w:color="auto"/>
              <w:bottom w:val="single" w:sz="4" w:space="0" w:color="auto"/>
              <w:right w:val="single" w:sz="4" w:space="0" w:color="auto"/>
            </w:tcBorders>
            <w:vAlign w:val="center"/>
            <w:hideMark/>
          </w:tcPr>
          <w:p w14:paraId="58761EF3" w14:textId="77777777" w:rsidR="003716CB" w:rsidRPr="007D5606" w:rsidRDefault="003716CB" w:rsidP="00E9681E">
            <w:pPr>
              <w:keepNext/>
              <w:jc w:val="center"/>
              <w:rPr>
                <w:b/>
                <w:color w:val="000000" w:themeColor="text1"/>
              </w:rPr>
            </w:pPr>
            <w:r w:rsidRPr="007D5606">
              <w:rPr>
                <w:b/>
                <w:color w:val="000000" w:themeColor="text1"/>
              </w:rPr>
              <w:t>p</w:t>
            </w:r>
            <w:r w:rsidRPr="007D5606">
              <w:rPr>
                <w:b/>
                <w:color w:val="000000" w:themeColor="text1"/>
              </w:rPr>
              <w:noBreakHyphen/>
              <w:t>arvo</w:t>
            </w:r>
            <w:r w:rsidRPr="007D5606">
              <w:rPr>
                <w:b/>
                <w:color w:val="000000" w:themeColor="text1"/>
                <w:vertAlign w:val="superscript"/>
              </w:rPr>
              <w:t>b</w:t>
            </w:r>
          </w:p>
        </w:tc>
        <w:tc>
          <w:tcPr>
            <w:tcW w:w="1072" w:type="dxa"/>
            <w:tcBorders>
              <w:top w:val="single" w:sz="4" w:space="0" w:color="auto"/>
              <w:left w:val="single" w:sz="4" w:space="0" w:color="auto"/>
              <w:bottom w:val="single" w:sz="4" w:space="0" w:color="auto"/>
              <w:right w:val="single" w:sz="4" w:space="0" w:color="auto"/>
            </w:tcBorders>
            <w:vAlign w:val="center"/>
            <w:hideMark/>
          </w:tcPr>
          <w:p w14:paraId="468E356E" w14:textId="77777777" w:rsidR="003716CB" w:rsidRPr="007D5606" w:rsidRDefault="003716CB" w:rsidP="00E9681E">
            <w:pPr>
              <w:keepNext/>
              <w:jc w:val="center"/>
              <w:rPr>
                <w:b/>
                <w:color w:val="000000" w:themeColor="text1"/>
              </w:rPr>
            </w:pPr>
            <w:r w:rsidRPr="007D5606">
              <w:rPr>
                <w:b/>
                <w:color w:val="000000" w:themeColor="text1"/>
              </w:rPr>
              <w:t>p</w:t>
            </w:r>
            <w:r w:rsidRPr="007D5606">
              <w:rPr>
                <w:b/>
                <w:color w:val="000000" w:themeColor="text1"/>
              </w:rPr>
              <w:noBreakHyphen/>
              <w:t>arvo</w:t>
            </w:r>
            <w:r w:rsidRPr="007D5606">
              <w:rPr>
                <w:b/>
                <w:color w:val="000000" w:themeColor="text1"/>
                <w:vertAlign w:val="superscript"/>
              </w:rPr>
              <w:t>c</w:t>
            </w:r>
          </w:p>
        </w:tc>
      </w:tr>
      <w:tr w:rsidR="003716CB" w:rsidRPr="007D5606" w14:paraId="4846A150" w14:textId="77777777" w:rsidTr="002E2AF8">
        <w:tc>
          <w:tcPr>
            <w:tcW w:w="1579" w:type="dxa"/>
            <w:tcBorders>
              <w:top w:val="single" w:sz="4" w:space="0" w:color="auto"/>
              <w:left w:val="single" w:sz="4" w:space="0" w:color="auto"/>
              <w:bottom w:val="single" w:sz="4" w:space="0" w:color="auto"/>
              <w:right w:val="single" w:sz="4" w:space="0" w:color="auto"/>
            </w:tcBorders>
            <w:hideMark/>
          </w:tcPr>
          <w:p w14:paraId="3E7639EB" w14:textId="77777777" w:rsidR="003716CB" w:rsidRPr="007D5606" w:rsidRDefault="003716CB" w:rsidP="00E9681E">
            <w:pPr>
              <w:keepNext/>
              <w:rPr>
                <w:color w:val="000000" w:themeColor="text1"/>
              </w:rPr>
            </w:pPr>
            <w:r w:rsidRPr="007D5606">
              <w:rPr>
                <w:color w:val="000000" w:themeColor="text1"/>
              </w:rPr>
              <w:t>ACR 20</w:t>
            </w:r>
          </w:p>
        </w:tc>
        <w:tc>
          <w:tcPr>
            <w:tcW w:w="957" w:type="dxa"/>
            <w:tcBorders>
              <w:top w:val="single" w:sz="4" w:space="0" w:color="auto"/>
              <w:left w:val="single" w:sz="4" w:space="0" w:color="auto"/>
              <w:bottom w:val="single" w:sz="4" w:space="0" w:color="auto"/>
              <w:right w:val="single" w:sz="4" w:space="0" w:color="auto"/>
            </w:tcBorders>
          </w:tcPr>
          <w:p w14:paraId="5898CCCD" w14:textId="77777777" w:rsidR="003716CB" w:rsidRPr="007D5606" w:rsidRDefault="003716CB" w:rsidP="00E9681E">
            <w:pPr>
              <w:keepNext/>
              <w:jc w:val="center"/>
              <w:rPr>
                <w:color w:val="000000" w:themeColor="text1"/>
              </w:rPr>
            </w:pPr>
          </w:p>
        </w:tc>
        <w:tc>
          <w:tcPr>
            <w:tcW w:w="1560" w:type="dxa"/>
            <w:tcBorders>
              <w:top w:val="single" w:sz="4" w:space="0" w:color="auto"/>
              <w:left w:val="single" w:sz="4" w:space="0" w:color="auto"/>
              <w:bottom w:val="single" w:sz="4" w:space="0" w:color="auto"/>
              <w:right w:val="single" w:sz="4" w:space="0" w:color="auto"/>
            </w:tcBorders>
          </w:tcPr>
          <w:p w14:paraId="78F5CBE8" w14:textId="77777777" w:rsidR="003716CB" w:rsidRPr="007D5606" w:rsidRDefault="003716CB" w:rsidP="00E9681E">
            <w:pPr>
              <w:keepNext/>
              <w:jc w:val="center"/>
              <w:rPr>
                <w:color w:val="000000" w:themeColor="text1"/>
              </w:rPr>
            </w:pPr>
          </w:p>
        </w:tc>
        <w:tc>
          <w:tcPr>
            <w:tcW w:w="2042" w:type="dxa"/>
            <w:tcBorders>
              <w:top w:val="single" w:sz="4" w:space="0" w:color="auto"/>
              <w:left w:val="single" w:sz="4" w:space="0" w:color="auto"/>
              <w:bottom w:val="single" w:sz="4" w:space="0" w:color="auto"/>
              <w:right w:val="single" w:sz="4" w:space="0" w:color="auto"/>
            </w:tcBorders>
          </w:tcPr>
          <w:p w14:paraId="089C71A8" w14:textId="77777777" w:rsidR="003716CB" w:rsidRPr="007D5606" w:rsidRDefault="003716CB" w:rsidP="00E9681E">
            <w:pPr>
              <w:keepNext/>
              <w:jc w:val="center"/>
              <w:rPr>
                <w:color w:val="000000" w:themeColor="text1"/>
              </w:rPr>
            </w:pPr>
          </w:p>
        </w:tc>
        <w:tc>
          <w:tcPr>
            <w:tcW w:w="1021" w:type="dxa"/>
            <w:tcBorders>
              <w:top w:val="single" w:sz="4" w:space="0" w:color="auto"/>
              <w:left w:val="single" w:sz="4" w:space="0" w:color="auto"/>
              <w:bottom w:val="single" w:sz="4" w:space="0" w:color="auto"/>
              <w:right w:val="single" w:sz="4" w:space="0" w:color="auto"/>
            </w:tcBorders>
          </w:tcPr>
          <w:p w14:paraId="74C0DC92" w14:textId="77777777" w:rsidR="003716CB" w:rsidRPr="007D5606" w:rsidRDefault="003716CB" w:rsidP="00E9681E">
            <w:pPr>
              <w:keepNext/>
              <w:jc w:val="center"/>
              <w:rPr>
                <w:color w:val="000000" w:themeColor="text1"/>
              </w:rPr>
            </w:pPr>
          </w:p>
        </w:tc>
        <w:tc>
          <w:tcPr>
            <w:tcW w:w="1072" w:type="dxa"/>
            <w:tcBorders>
              <w:top w:val="single" w:sz="4" w:space="0" w:color="auto"/>
              <w:left w:val="single" w:sz="4" w:space="0" w:color="auto"/>
              <w:bottom w:val="single" w:sz="4" w:space="0" w:color="auto"/>
              <w:right w:val="single" w:sz="4" w:space="0" w:color="auto"/>
            </w:tcBorders>
          </w:tcPr>
          <w:p w14:paraId="25DAC321" w14:textId="77777777" w:rsidR="003716CB" w:rsidRPr="007D5606" w:rsidRDefault="003716CB" w:rsidP="00E9681E">
            <w:pPr>
              <w:keepNext/>
              <w:jc w:val="center"/>
              <w:rPr>
                <w:color w:val="000000" w:themeColor="text1"/>
              </w:rPr>
            </w:pPr>
          </w:p>
        </w:tc>
        <w:tc>
          <w:tcPr>
            <w:tcW w:w="1072" w:type="dxa"/>
            <w:tcBorders>
              <w:top w:val="single" w:sz="4" w:space="0" w:color="auto"/>
              <w:left w:val="single" w:sz="4" w:space="0" w:color="auto"/>
              <w:bottom w:val="single" w:sz="4" w:space="0" w:color="auto"/>
              <w:right w:val="single" w:sz="4" w:space="0" w:color="auto"/>
            </w:tcBorders>
          </w:tcPr>
          <w:p w14:paraId="547C86A7" w14:textId="77777777" w:rsidR="003716CB" w:rsidRPr="007D5606" w:rsidRDefault="003716CB" w:rsidP="00E9681E">
            <w:pPr>
              <w:keepNext/>
              <w:jc w:val="center"/>
              <w:rPr>
                <w:color w:val="000000" w:themeColor="text1"/>
              </w:rPr>
            </w:pPr>
          </w:p>
        </w:tc>
      </w:tr>
      <w:tr w:rsidR="003716CB" w:rsidRPr="007D5606" w14:paraId="16EF6371" w14:textId="77777777" w:rsidTr="002E2AF8">
        <w:tc>
          <w:tcPr>
            <w:tcW w:w="1579" w:type="dxa"/>
            <w:tcBorders>
              <w:top w:val="single" w:sz="4" w:space="0" w:color="auto"/>
              <w:left w:val="single" w:sz="4" w:space="0" w:color="auto"/>
              <w:bottom w:val="single" w:sz="4" w:space="0" w:color="auto"/>
              <w:right w:val="single" w:sz="4" w:space="0" w:color="auto"/>
            </w:tcBorders>
            <w:hideMark/>
          </w:tcPr>
          <w:p w14:paraId="58A76270" w14:textId="77777777" w:rsidR="003716CB" w:rsidRPr="007D5606" w:rsidRDefault="003716CB" w:rsidP="00E9681E">
            <w:pPr>
              <w:keepNext/>
              <w:ind w:left="270"/>
              <w:rPr>
                <w:color w:val="000000" w:themeColor="text1"/>
              </w:rPr>
            </w:pPr>
            <w:r w:rsidRPr="007D5606">
              <w:rPr>
                <w:color w:val="000000" w:themeColor="text1"/>
              </w:rPr>
              <w:t>Viikko 52</w:t>
            </w:r>
          </w:p>
        </w:tc>
        <w:tc>
          <w:tcPr>
            <w:tcW w:w="957" w:type="dxa"/>
            <w:tcBorders>
              <w:top w:val="single" w:sz="4" w:space="0" w:color="auto"/>
              <w:left w:val="single" w:sz="4" w:space="0" w:color="auto"/>
              <w:bottom w:val="single" w:sz="4" w:space="0" w:color="auto"/>
              <w:right w:val="single" w:sz="4" w:space="0" w:color="auto"/>
            </w:tcBorders>
            <w:hideMark/>
          </w:tcPr>
          <w:p w14:paraId="28783D81" w14:textId="77777777" w:rsidR="003716CB" w:rsidRPr="007D5606" w:rsidRDefault="003716CB" w:rsidP="00E9681E">
            <w:pPr>
              <w:keepNext/>
              <w:jc w:val="center"/>
              <w:rPr>
                <w:color w:val="000000" w:themeColor="text1"/>
              </w:rPr>
            </w:pPr>
            <w:r w:rsidRPr="007D5606">
              <w:rPr>
                <w:color w:val="000000" w:themeColor="text1"/>
              </w:rPr>
              <w:t>62,6 %</w:t>
            </w:r>
          </w:p>
        </w:tc>
        <w:tc>
          <w:tcPr>
            <w:tcW w:w="1560" w:type="dxa"/>
            <w:tcBorders>
              <w:top w:val="single" w:sz="4" w:space="0" w:color="auto"/>
              <w:left w:val="single" w:sz="4" w:space="0" w:color="auto"/>
              <w:bottom w:val="single" w:sz="4" w:space="0" w:color="auto"/>
              <w:right w:val="single" w:sz="4" w:space="0" w:color="auto"/>
            </w:tcBorders>
            <w:hideMark/>
          </w:tcPr>
          <w:p w14:paraId="27DC3709" w14:textId="77777777" w:rsidR="003716CB" w:rsidRPr="007D5606" w:rsidRDefault="003716CB" w:rsidP="00E9681E">
            <w:pPr>
              <w:keepNext/>
              <w:jc w:val="center"/>
              <w:rPr>
                <w:color w:val="000000" w:themeColor="text1"/>
              </w:rPr>
            </w:pPr>
            <w:r w:rsidRPr="007D5606">
              <w:rPr>
                <w:color w:val="000000" w:themeColor="text1"/>
              </w:rPr>
              <w:t>54,4 %</w:t>
            </w:r>
          </w:p>
        </w:tc>
        <w:tc>
          <w:tcPr>
            <w:tcW w:w="2042" w:type="dxa"/>
            <w:tcBorders>
              <w:top w:val="single" w:sz="4" w:space="0" w:color="auto"/>
              <w:left w:val="single" w:sz="4" w:space="0" w:color="auto"/>
              <w:bottom w:val="single" w:sz="4" w:space="0" w:color="auto"/>
              <w:right w:val="single" w:sz="4" w:space="0" w:color="auto"/>
            </w:tcBorders>
            <w:hideMark/>
          </w:tcPr>
          <w:p w14:paraId="46381E73" w14:textId="77777777" w:rsidR="003716CB" w:rsidRPr="007D5606" w:rsidRDefault="003716CB" w:rsidP="00E9681E">
            <w:pPr>
              <w:keepNext/>
              <w:jc w:val="center"/>
              <w:rPr>
                <w:color w:val="000000" w:themeColor="text1"/>
              </w:rPr>
            </w:pPr>
            <w:r w:rsidRPr="007D5606">
              <w:rPr>
                <w:color w:val="000000" w:themeColor="text1"/>
              </w:rPr>
              <w:t>72,8 %</w:t>
            </w:r>
          </w:p>
        </w:tc>
        <w:tc>
          <w:tcPr>
            <w:tcW w:w="1021" w:type="dxa"/>
            <w:tcBorders>
              <w:top w:val="single" w:sz="4" w:space="0" w:color="auto"/>
              <w:left w:val="single" w:sz="4" w:space="0" w:color="auto"/>
              <w:bottom w:val="single" w:sz="4" w:space="0" w:color="auto"/>
              <w:right w:val="single" w:sz="4" w:space="0" w:color="auto"/>
            </w:tcBorders>
            <w:hideMark/>
          </w:tcPr>
          <w:p w14:paraId="71F4F4DF" w14:textId="77777777" w:rsidR="003716CB" w:rsidRPr="007D5606" w:rsidRDefault="003716CB" w:rsidP="00E9681E">
            <w:pPr>
              <w:keepNext/>
              <w:jc w:val="center"/>
              <w:rPr>
                <w:color w:val="000000" w:themeColor="text1"/>
              </w:rPr>
            </w:pPr>
            <w:r w:rsidRPr="007D5606">
              <w:rPr>
                <w:color w:val="000000" w:themeColor="text1"/>
              </w:rPr>
              <w:t>0,013</w:t>
            </w:r>
          </w:p>
        </w:tc>
        <w:tc>
          <w:tcPr>
            <w:tcW w:w="1072" w:type="dxa"/>
            <w:tcBorders>
              <w:top w:val="single" w:sz="4" w:space="0" w:color="auto"/>
              <w:left w:val="single" w:sz="4" w:space="0" w:color="auto"/>
              <w:bottom w:val="single" w:sz="4" w:space="0" w:color="auto"/>
              <w:right w:val="single" w:sz="4" w:space="0" w:color="auto"/>
            </w:tcBorders>
            <w:hideMark/>
          </w:tcPr>
          <w:p w14:paraId="5D62F9B5" w14:textId="77777777" w:rsidR="003716CB" w:rsidRPr="007D5606" w:rsidRDefault="003716CB" w:rsidP="00E9681E">
            <w:pPr>
              <w:keepNext/>
              <w:jc w:val="center"/>
              <w:rPr>
                <w:color w:val="000000" w:themeColor="text1"/>
              </w:rPr>
            </w:pPr>
            <w:r w:rsidRPr="007D5606">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391287C5" w14:textId="77777777" w:rsidR="003716CB" w:rsidRPr="007D5606" w:rsidRDefault="003716CB" w:rsidP="00E9681E">
            <w:pPr>
              <w:keepNext/>
              <w:jc w:val="center"/>
              <w:rPr>
                <w:color w:val="000000" w:themeColor="text1"/>
              </w:rPr>
            </w:pPr>
            <w:r w:rsidRPr="007D5606">
              <w:rPr>
                <w:color w:val="000000" w:themeColor="text1"/>
              </w:rPr>
              <w:t>0,043</w:t>
            </w:r>
          </w:p>
        </w:tc>
      </w:tr>
      <w:tr w:rsidR="003716CB" w:rsidRPr="007D5606" w14:paraId="1F6DCC01" w14:textId="77777777" w:rsidTr="002E2AF8">
        <w:tc>
          <w:tcPr>
            <w:tcW w:w="1579" w:type="dxa"/>
            <w:tcBorders>
              <w:top w:val="single" w:sz="4" w:space="0" w:color="auto"/>
              <w:left w:val="single" w:sz="4" w:space="0" w:color="auto"/>
              <w:bottom w:val="single" w:sz="4" w:space="0" w:color="auto"/>
              <w:right w:val="single" w:sz="4" w:space="0" w:color="auto"/>
            </w:tcBorders>
            <w:hideMark/>
          </w:tcPr>
          <w:p w14:paraId="78C6957A" w14:textId="77777777" w:rsidR="003716CB" w:rsidRPr="007D5606" w:rsidRDefault="003716CB" w:rsidP="00E9681E">
            <w:pPr>
              <w:ind w:left="270"/>
              <w:rPr>
                <w:color w:val="000000" w:themeColor="text1"/>
              </w:rPr>
            </w:pPr>
            <w:r w:rsidRPr="007D5606">
              <w:rPr>
                <w:color w:val="000000" w:themeColor="text1"/>
              </w:rPr>
              <w:t>Viikko 104</w:t>
            </w:r>
          </w:p>
        </w:tc>
        <w:tc>
          <w:tcPr>
            <w:tcW w:w="957" w:type="dxa"/>
            <w:tcBorders>
              <w:top w:val="single" w:sz="4" w:space="0" w:color="auto"/>
              <w:left w:val="single" w:sz="4" w:space="0" w:color="auto"/>
              <w:bottom w:val="single" w:sz="4" w:space="0" w:color="auto"/>
              <w:right w:val="single" w:sz="4" w:space="0" w:color="auto"/>
            </w:tcBorders>
            <w:hideMark/>
          </w:tcPr>
          <w:p w14:paraId="756168B2" w14:textId="77777777" w:rsidR="003716CB" w:rsidRPr="007D5606" w:rsidRDefault="003716CB" w:rsidP="00E9681E">
            <w:pPr>
              <w:jc w:val="center"/>
              <w:rPr>
                <w:color w:val="000000" w:themeColor="text1"/>
              </w:rPr>
            </w:pPr>
            <w:r w:rsidRPr="007D5606">
              <w:rPr>
                <w:color w:val="000000" w:themeColor="text1"/>
              </w:rPr>
              <w:t>56,0 %</w:t>
            </w:r>
          </w:p>
        </w:tc>
        <w:tc>
          <w:tcPr>
            <w:tcW w:w="1560" w:type="dxa"/>
            <w:tcBorders>
              <w:top w:val="single" w:sz="4" w:space="0" w:color="auto"/>
              <w:left w:val="single" w:sz="4" w:space="0" w:color="auto"/>
              <w:bottom w:val="single" w:sz="4" w:space="0" w:color="auto"/>
              <w:right w:val="single" w:sz="4" w:space="0" w:color="auto"/>
            </w:tcBorders>
            <w:hideMark/>
          </w:tcPr>
          <w:p w14:paraId="34FA6CC6" w14:textId="77777777" w:rsidR="003716CB" w:rsidRPr="007D5606" w:rsidRDefault="003716CB" w:rsidP="00E9681E">
            <w:pPr>
              <w:jc w:val="center"/>
              <w:rPr>
                <w:color w:val="000000" w:themeColor="text1"/>
              </w:rPr>
            </w:pPr>
            <w:r w:rsidRPr="007D5606">
              <w:rPr>
                <w:color w:val="000000" w:themeColor="text1"/>
              </w:rPr>
              <w:t>49,3 %</w:t>
            </w:r>
          </w:p>
        </w:tc>
        <w:tc>
          <w:tcPr>
            <w:tcW w:w="2042" w:type="dxa"/>
            <w:tcBorders>
              <w:top w:val="single" w:sz="4" w:space="0" w:color="auto"/>
              <w:left w:val="single" w:sz="4" w:space="0" w:color="auto"/>
              <w:bottom w:val="single" w:sz="4" w:space="0" w:color="auto"/>
              <w:right w:val="single" w:sz="4" w:space="0" w:color="auto"/>
            </w:tcBorders>
            <w:hideMark/>
          </w:tcPr>
          <w:p w14:paraId="062BC85E" w14:textId="77777777" w:rsidR="003716CB" w:rsidRPr="007D5606" w:rsidRDefault="003716CB" w:rsidP="00E9681E">
            <w:pPr>
              <w:jc w:val="center"/>
              <w:rPr>
                <w:color w:val="000000" w:themeColor="text1"/>
              </w:rPr>
            </w:pPr>
            <w:r w:rsidRPr="007D5606">
              <w:rPr>
                <w:color w:val="000000" w:themeColor="text1"/>
              </w:rPr>
              <w:t>69,4 %</w:t>
            </w:r>
          </w:p>
        </w:tc>
        <w:tc>
          <w:tcPr>
            <w:tcW w:w="1021" w:type="dxa"/>
            <w:tcBorders>
              <w:top w:val="single" w:sz="4" w:space="0" w:color="auto"/>
              <w:left w:val="single" w:sz="4" w:space="0" w:color="auto"/>
              <w:bottom w:val="single" w:sz="4" w:space="0" w:color="auto"/>
              <w:right w:val="single" w:sz="4" w:space="0" w:color="auto"/>
            </w:tcBorders>
            <w:hideMark/>
          </w:tcPr>
          <w:p w14:paraId="58B268DB" w14:textId="77777777" w:rsidR="003716CB" w:rsidRPr="007D5606" w:rsidRDefault="003716CB" w:rsidP="00E9681E">
            <w:pPr>
              <w:jc w:val="center"/>
              <w:rPr>
                <w:color w:val="000000" w:themeColor="text1"/>
              </w:rPr>
            </w:pPr>
            <w:r w:rsidRPr="007D5606">
              <w:rPr>
                <w:color w:val="000000" w:themeColor="text1"/>
              </w:rPr>
              <w:t>0,002</w:t>
            </w:r>
          </w:p>
        </w:tc>
        <w:tc>
          <w:tcPr>
            <w:tcW w:w="1072" w:type="dxa"/>
            <w:tcBorders>
              <w:top w:val="single" w:sz="4" w:space="0" w:color="auto"/>
              <w:left w:val="single" w:sz="4" w:space="0" w:color="auto"/>
              <w:bottom w:val="single" w:sz="4" w:space="0" w:color="auto"/>
              <w:right w:val="single" w:sz="4" w:space="0" w:color="auto"/>
            </w:tcBorders>
            <w:hideMark/>
          </w:tcPr>
          <w:p w14:paraId="4F6D87ED" w14:textId="77777777" w:rsidR="003716CB" w:rsidRPr="007D5606" w:rsidRDefault="003716CB" w:rsidP="00E9681E">
            <w:pPr>
              <w:jc w:val="center"/>
              <w:rPr>
                <w:color w:val="000000" w:themeColor="text1"/>
              </w:rPr>
            </w:pPr>
            <w:r w:rsidRPr="007D5606">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38047E4B" w14:textId="77777777" w:rsidR="003716CB" w:rsidRPr="007D5606" w:rsidRDefault="003716CB" w:rsidP="00E9681E">
            <w:pPr>
              <w:jc w:val="center"/>
              <w:rPr>
                <w:color w:val="000000" w:themeColor="text1"/>
              </w:rPr>
            </w:pPr>
            <w:r w:rsidRPr="007D5606">
              <w:rPr>
                <w:color w:val="000000" w:themeColor="text1"/>
              </w:rPr>
              <w:t>0,140</w:t>
            </w:r>
          </w:p>
        </w:tc>
      </w:tr>
      <w:tr w:rsidR="003716CB" w:rsidRPr="007D5606" w14:paraId="3896B55B" w14:textId="77777777" w:rsidTr="002E2AF8">
        <w:tc>
          <w:tcPr>
            <w:tcW w:w="1579" w:type="dxa"/>
            <w:tcBorders>
              <w:top w:val="single" w:sz="4" w:space="0" w:color="auto"/>
              <w:left w:val="single" w:sz="4" w:space="0" w:color="auto"/>
              <w:bottom w:val="single" w:sz="4" w:space="0" w:color="auto"/>
              <w:right w:val="single" w:sz="4" w:space="0" w:color="auto"/>
            </w:tcBorders>
            <w:hideMark/>
          </w:tcPr>
          <w:p w14:paraId="52380426" w14:textId="77777777" w:rsidR="003716CB" w:rsidRPr="007D5606" w:rsidRDefault="003716CB" w:rsidP="00E9681E">
            <w:pPr>
              <w:rPr>
                <w:color w:val="000000" w:themeColor="text1"/>
              </w:rPr>
            </w:pPr>
            <w:r w:rsidRPr="007D5606">
              <w:rPr>
                <w:color w:val="000000" w:themeColor="text1"/>
              </w:rPr>
              <w:t>ACR 50</w:t>
            </w:r>
          </w:p>
        </w:tc>
        <w:tc>
          <w:tcPr>
            <w:tcW w:w="957" w:type="dxa"/>
            <w:tcBorders>
              <w:top w:val="single" w:sz="4" w:space="0" w:color="auto"/>
              <w:left w:val="single" w:sz="4" w:space="0" w:color="auto"/>
              <w:bottom w:val="single" w:sz="4" w:space="0" w:color="auto"/>
              <w:right w:val="single" w:sz="4" w:space="0" w:color="auto"/>
            </w:tcBorders>
          </w:tcPr>
          <w:p w14:paraId="4A041213" w14:textId="77777777" w:rsidR="003716CB" w:rsidRPr="007D5606" w:rsidRDefault="003716CB" w:rsidP="00E9681E">
            <w:pPr>
              <w:jc w:val="center"/>
              <w:rPr>
                <w:color w:val="000000" w:themeColor="text1"/>
              </w:rPr>
            </w:pPr>
          </w:p>
        </w:tc>
        <w:tc>
          <w:tcPr>
            <w:tcW w:w="1560" w:type="dxa"/>
            <w:tcBorders>
              <w:top w:val="single" w:sz="4" w:space="0" w:color="auto"/>
              <w:left w:val="single" w:sz="4" w:space="0" w:color="auto"/>
              <w:bottom w:val="single" w:sz="4" w:space="0" w:color="auto"/>
              <w:right w:val="single" w:sz="4" w:space="0" w:color="auto"/>
            </w:tcBorders>
          </w:tcPr>
          <w:p w14:paraId="19364ECD" w14:textId="77777777" w:rsidR="003716CB" w:rsidRPr="007D5606" w:rsidRDefault="003716CB" w:rsidP="00E9681E">
            <w:pPr>
              <w:jc w:val="center"/>
              <w:rPr>
                <w:color w:val="000000" w:themeColor="text1"/>
              </w:rPr>
            </w:pPr>
          </w:p>
        </w:tc>
        <w:tc>
          <w:tcPr>
            <w:tcW w:w="2042" w:type="dxa"/>
            <w:tcBorders>
              <w:top w:val="single" w:sz="4" w:space="0" w:color="auto"/>
              <w:left w:val="single" w:sz="4" w:space="0" w:color="auto"/>
              <w:bottom w:val="single" w:sz="4" w:space="0" w:color="auto"/>
              <w:right w:val="single" w:sz="4" w:space="0" w:color="auto"/>
            </w:tcBorders>
          </w:tcPr>
          <w:p w14:paraId="5379D787" w14:textId="77777777" w:rsidR="003716CB" w:rsidRPr="007D5606" w:rsidRDefault="003716CB" w:rsidP="00E9681E">
            <w:pPr>
              <w:jc w:val="center"/>
              <w:rPr>
                <w:color w:val="000000" w:themeColor="text1"/>
              </w:rPr>
            </w:pPr>
          </w:p>
        </w:tc>
        <w:tc>
          <w:tcPr>
            <w:tcW w:w="1021" w:type="dxa"/>
            <w:tcBorders>
              <w:top w:val="single" w:sz="4" w:space="0" w:color="auto"/>
              <w:left w:val="single" w:sz="4" w:space="0" w:color="auto"/>
              <w:bottom w:val="single" w:sz="4" w:space="0" w:color="auto"/>
              <w:right w:val="single" w:sz="4" w:space="0" w:color="auto"/>
            </w:tcBorders>
          </w:tcPr>
          <w:p w14:paraId="044E33B5" w14:textId="77777777" w:rsidR="003716CB" w:rsidRPr="007D5606" w:rsidRDefault="003716CB" w:rsidP="00E9681E">
            <w:pPr>
              <w:jc w:val="center"/>
              <w:rPr>
                <w:color w:val="000000" w:themeColor="text1"/>
              </w:rPr>
            </w:pPr>
          </w:p>
        </w:tc>
        <w:tc>
          <w:tcPr>
            <w:tcW w:w="1072" w:type="dxa"/>
            <w:tcBorders>
              <w:top w:val="single" w:sz="4" w:space="0" w:color="auto"/>
              <w:left w:val="single" w:sz="4" w:space="0" w:color="auto"/>
              <w:bottom w:val="single" w:sz="4" w:space="0" w:color="auto"/>
              <w:right w:val="single" w:sz="4" w:space="0" w:color="auto"/>
            </w:tcBorders>
          </w:tcPr>
          <w:p w14:paraId="47225C2D" w14:textId="77777777" w:rsidR="003716CB" w:rsidRPr="007D5606" w:rsidRDefault="003716CB" w:rsidP="00E9681E">
            <w:pPr>
              <w:jc w:val="center"/>
              <w:rPr>
                <w:color w:val="000000" w:themeColor="text1"/>
              </w:rPr>
            </w:pPr>
          </w:p>
        </w:tc>
        <w:tc>
          <w:tcPr>
            <w:tcW w:w="1072" w:type="dxa"/>
            <w:tcBorders>
              <w:top w:val="single" w:sz="4" w:space="0" w:color="auto"/>
              <w:left w:val="single" w:sz="4" w:space="0" w:color="auto"/>
              <w:bottom w:val="single" w:sz="4" w:space="0" w:color="auto"/>
              <w:right w:val="single" w:sz="4" w:space="0" w:color="auto"/>
            </w:tcBorders>
          </w:tcPr>
          <w:p w14:paraId="0C3717BF" w14:textId="77777777" w:rsidR="003716CB" w:rsidRPr="007D5606" w:rsidRDefault="003716CB" w:rsidP="00E9681E">
            <w:pPr>
              <w:jc w:val="center"/>
              <w:rPr>
                <w:color w:val="000000" w:themeColor="text1"/>
              </w:rPr>
            </w:pPr>
          </w:p>
        </w:tc>
      </w:tr>
      <w:tr w:rsidR="003716CB" w:rsidRPr="007D5606" w14:paraId="3D2F0BD9" w14:textId="77777777" w:rsidTr="002E2AF8">
        <w:tc>
          <w:tcPr>
            <w:tcW w:w="1579" w:type="dxa"/>
            <w:tcBorders>
              <w:top w:val="single" w:sz="4" w:space="0" w:color="auto"/>
              <w:left w:val="single" w:sz="4" w:space="0" w:color="auto"/>
              <w:bottom w:val="single" w:sz="4" w:space="0" w:color="auto"/>
              <w:right w:val="single" w:sz="4" w:space="0" w:color="auto"/>
            </w:tcBorders>
            <w:hideMark/>
          </w:tcPr>
          <w:p w14:paraId="08B83C07" w14:textId="77777777" w:rsidR="003716CB" w:rsidRPr="007D5606" w:rsidRDefault="003716CB" w:rsidP="00E9681E">
            <w:pPr>
              <w:ind w:left="270"/>
              <w:rPr>
                <w:color w:val="000000" w:themeColor="text1"/>
              </w:rPr>
            </w:pPr>
            <w:r w:rsidRPr="007D5606">
              <w:rPr>
                <w:color w:val="000000" w:themeColor="text1"/>
              </w:rPr>
              <w:t>Viikko 52</w:t>
            </w:r>
          </w:p>
        </w:tc>
        <w:tc>
          <w:tcPr>
            <w:tcW w:w="957" w:type="dxa"/>
            <w:tcBorders>
              <w:top w:val="single" w:sz="4" w:space="0" w:color="auto"/>
              <w:left w:val="single" w:sz="4" w:space="0" w:color="auto"/>
              <w:bottom w:val="single" w:sz="4" w:space="0" w:color="auto"/>
              <w:right w:val="single" w:sz="4" w:space="0" w:color="auto"/>
            </w:tcBorders>
            <w:hideMark/>
          </w:tcPr>
          <w:p w14:paraId="1EE39576" w14:textId="77777777" w:rsidR="003716CB" w:rsidRPr="007D5606" w:rsidRDefault="003716CB" w:rsidP="00E9681E">
            <w:pPr>
              <w:jc w:val="center"/>
              <w:rPr>
                <w:color w:val="000000" w:themeColor="text1"/>
              </w:rPr>
            </w:pPr>
            <w:r w:rsidRPr="007D5606">
              <w:rPr>
                <w:color w:val="000000" w:themeColor="text1"/>
              </w:rPr>
              <w:t>45,9 %</w:t>
            </w:r>
          </w:p>
        </w:tc>
        <w:tc>
          <w:tcPr>
            <w:tcW w:w="1560" w:type="dxa"/>
            <w:tcBorders>
              <w:top w:val="single" w:sz="4" w:space="0" w:color="auto"/>
              <w:left w:val="single" w:sz="4" w:space="0" w:color="auto"/>
              <w:bottom w:val="single" w:sz="4" w:space="0" w:color="auto"/>
              <w:right w:val="single" w:sz="4" w:space="0" w:color="auto"/>
            </w:tcBorders>
            <w:hideMark/>
          </w:tcPr>
          <w:p w14:paraId="1BE99D32" w14:textId="77777777" w:rsidR="003716CB" w:rsidRPr="007D5606" w:rsidRDefault="003716CB" w:rsidP="00E9681E">
            <w:pPr>
              <w:jc w:val="center"/>
              <w:rPr>
                <w:color w:val="000000" w:themeColor="text1"/>
              </w:rPr>
            </w:pPr>
            <w:r w:rsidRPr="007D5606">
              <w:rPr>
                <w:color w:val="000000" w:themeColor="text1"/>
              </w:rPr>
              <w:t>41,2 %</w:t>
            </w:r>
          </w:p>
        </w:tc>
        <w:tc>
          <w:tcPr>
            <w:tcW w:w="2042" w:type="dxa"/>
            <w:tcBorders>
              <w:top w:val="single" w:sz="4" w:space="0" w:color="auto"/>
              <w:left w:val="single" w:sz="4" w:space="0" w:color="auto"/>
              <w:bottom w:val="single" w:sz="4" w:space="0" w:color="auto"/>
              <w:right w:val="single" w:sz="4" w:space="0" w:color="auto"/>
            </w:tcBorders>
            <w:hideMark/>
          </w:tcPr>
          <w:p w14:paraId="6C404C05" w14:textId="77777777" w:rsidR="003716CB" w:rsidRPr="007D5606" w:rsidRDefault="003716CB" w:rsidP="00E9681E">
            <w:pPr>
              <w:jc w:val="center"/>
              <w:rPr>
                <w:color w:val="000000" w:themeColor="text1"/>
              </w:rPr>
            </w:pPr>
            <w:r w:rsidRPr="007D5606">
              <w:rPr>
                <w:color w:val="000000" w:themeColor="text1"/>
              </w:rPr>
              <w:t>61,6 %</w:t>
            </w:r>
          </w:p>
        </w:tc>
        <w:tc>
          <w:tcPr>
            <w:tcW w:w="1021" w:type="dxa"/>
            <w:tcBorders>
              <w:top w:val="single" w:sz="4" w:space="0" w:color="auto"/>
              <w:left w:val="single" w:sz="4" w:space="0" w:color="auto"/>
              <w:bottom w:val="single" w:sz="4" w:space="0" w:color="auto"/>
              <w:right w:val="single" w:sz="4" w:space="0" w:color="auto"/>
            </w:tcBorders>
            <w:hideMark/>
          </w:tcPr>
          <w:p w14:paraId="79B1593E" w14:textId="77777777" w:rsidR="003716CB" w:rsidRPr="007D5606" w:rsidRDefault="003716CB" w:rsidP="00E9681E">
            <w:pPr>
              <w:jc w:val="center"/>
              <w:rPr>
                <w:color w:val="000000" w:themeColor="text1"/>
              </w:rPr>
            </w:pPr>
            <w:r w:rsidRPr="007D5606">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23B9A26D" w14:textId="77777777" w:rsidR="003716CB" w:rsidRPr="007D5606" w:rsidRDefault="003716CB" w:rsidP="00E9681E">
            <w:pPr>
              <w:jc w:val="center"/>
              <w:rPr>
                <w:color w:val="000000" w:themeColor="text1"/>
              </w:rPr>
            </w:pPr>
            <w:r w:rsidRPr="007D5606">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2398EFAA" w14:textId="77777777" w:rsidR="003716CB" w:rsidRPr="007D5606" w:rsidRDefault="003716CB" w:rsidP="00E9681E">
            <w:pPr>
              <w:jc w:val="center"/>
              <w:rPr>
                <w:color w:val="000000" w:themeColor="text1"/>
              </w:rPr>
            </w:pPr>
            <w:r w:rsidRPr="007D5606">
              <w:rPr>
                <w:color w:val="000000" w:themeColor="text1"/>
              </w:rPr>
              <w:t>0,317</w:t>
            </w:r>
          </w:p>
        </w:tc>
      </w:tr>
      <w:tr w:rsidR="003716CB" w:rsidRPr="007D5606" w14:paraId="29E7ACD3" w14:textId="77777777" w:rsidTr="002E2AF8">
        <w:tc>
          <w:tcPr>
            <w:tcW w:w="1579" w:type="dxa"/>
            <w:tcBorders>
              <w:top w:val="single" w:sz="4" w:space="0" w:color="auto"/>
              <w:left w:val="single" w:sz="4" w:space="0" w:color="auto"/>
              <w:bottom w:val="single" w:sz="4" w:space="0" w:color="auto"/>
              <w:right w:val="single" w:sz="4" w:space="0" w:color="auto"/>
            </w:tcBorders>
            <w:hideMark/>
          </w:tcPr>
          <w:p w14:paraId="50E65B6C" w14:textId="77777777" w:rsidR="003716CB" w:rsidRPr="007D5606" w:rsidRDefault="003716CB" w:rsidP="00E9681E">
            <w:pPr>
              <w:ind w:left="270"/>
              <w:rPr>
                <w:color w:val="000000" w:themeColor="text1"/>
              </w:rPr>
            </w:pPr>
            <w:r w:rsidRPr="007D5606">
              <w:rPr>
                <w:color w:val="000000" w:themeColor="text1"/>
              </w:rPr>
              <w:t>Viikko 104</w:t>
            </w:r>
          </w:p>
        </w:tc>
        <w:tc>
          <w:tcPr>
            <w:tcW w:w="957" w:type="dxa"/>
            <w:tcBorders>
              <w:top w:val="single" w:sz="4" w:space="0" w:color="auto"/>
              <w:left w:val="single" w:sz="4" w:space="0" w:color="auto"/>
              <w:bottom w:val="single" w:sz="4" w:space="0" w:color="auto"/>
              <w:right w:val="single" w:sz="4" w:space="0" w:color="auto"/>
            </w:tcBorders>
            <w:hideMark/>
          </w:tcPr>
          <w:p w14:paraId="304E250A" w14:textId="77777777" w:rsidR="003716CB" w:rsidRPr="007D5606" w:rsidRDefault="003716CB" w:rsidP="00E9681E">
            <w:pPr>
              <w:jc w:val="center"/>
              <w:rPr>
                <w:color w:val="000000" w:themeColor="text1"/>
              </w:rPr>
            </w:pPr>
            <w:r w:rsidRPr="007D5606">
              <w:rPr>
                <w:color w:val="000000" w:themeColor="text1"/>
              </w:rPr>
              <w:t>42,8 %</w:t>
            </w:r>
          </w:p>
        </w:tc>
        <w:tc>
          <w:tcPr>
            <w:tcW w:w="1560" w:type="dxa"/>
            <w:tcBorders>
              <w:top w:val="single" w:sz="4" w:space="0" w:color="auto"/>
              <w:left w:val="single" w:sz="4" w:space="0" w:color="auto"/>
              <w:bottom w:val="single" w:sz="4" w:space="0" w:color="auto"/>
              <w:right w:val="single" w:sz="4" w:space="0" w:color="auto"/>
            </w:tcBorders>
            <w:hideMark/>
          </w:tcPr>
          <w:p w14:paraId="40EFAC33" w14:textId="77777777" w:rsidR="003716CB" w:rsidRPr="007D5606" w:rsidRDefault="003716CB" w:rsidP="00E9681E">
            <w:pPr>
              <w:jc w:val="center"/>
              <w:rPr>
                <w:color w:val="000000" w:themeColor="text1"/>
              </w:rPr>
            </w:pPr>
            <w:r w:rsidRPr="007D5606">
              <w:rPr>
                <w:color w:val="000000" w:themeColor="text1"/>
              </w:rPr>
              <w:t>36,9 %</w:t>
            </w:r>
          </w:p>
        </w:tc>
        <w:tc>
          <w:tcPr>
            <w:tcW w:w="2042" w:type="dxa"/>
            <w:tcBorders>
              <w:top w:val="single" w:sz="4" w:space="0" w:color="auto"/>
              <w:left w:val="single" w:sz="4" w:space="0" w:color="auto"/>
              <w:bottom w:val="single" w:sz="4" w:space="0" w:color="auto"/>
              <w:right w:val="single" w:sz="4" w:space="0" w:color="auto"/>
            </w:tcBorders>
            <w:hideMark/>
          </w:tcPr>
          <w:p w14:paraId="45AE09E0" w14:textId="77777777" w:rsidR="003716CB" w:rsidRPr="007D5606" w:rsidRDefault="003716CB" w:rsidP="00E9681E">
            <w:pPr>
              <w:jc w:val="center"/>
              <w:rPr>
                <w:color w:val="000000" w:themeColor="text1"/>
              </w:rPr>
            </w:pPr>
            <w:r w:rsidRPr="007D5606">
              <w:rPr>
                <w:color w:val="000000" w:themeColor="text1"/>
              </w:rPr>
              <w:t>59,0 %</w:t>
            </w:r>
          </w:p>
        </w:tc>
        <w:tc>
          <w:tcPr>
            <w:tcW w:w="1021" w:type="dxa"/>
            <w:tcBorders>
              <w:top w:val="single" w:sz="4" w:space="0" w:color="auto"/>
              <w:left w:val="single" w:sz="4" w:space="0" w:color="auto"/>
              <w:bottom w:val="single" w:sz="4" w:space="0" w:color="auto"/>
              <w:right w:val="single" w:sz="4" w:space="0" w:color="auto"/>
            </w:tcBorders>
            <w:hideMark/>
          </w:tcPr>
          <w:p w14:paraId="40BDBF0D" w14:textId="77777777" w:rsidR="003716CB" w:rsidRPr="007D5606" w:rsidRDefault="003716CB" w:rsidP="00E9681E">
            <w:pPr>
              <w:jc w:val="center"/>
              <w:rPr>
                <w:color w:val="000000" w:themeColor="text1"/>
              </w:rPr>
            </w:pPr>
            <w:r w:rsidRPr="007D5606">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4A57260C" w14:textId="77777777" w:rsidR="003716CB" w:rsidRPr="007D5606" w:rsidRDefault="003716CB" w:rsidP="00E9681E">
            <w:pPr>
              <w:jc w:val="center"/>
              <w:rPr>
                <w:color w:val="000000" w:themeColor="text1"/>
              </w:rPr>
            </w:pPr>
            <w:r w:rsidRPr="007D5606">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0C5B696A" w14:textId="77777777" w:rsidR="003716CB" w:rsidRPr="007D5606" w:rsidRDefault="003716CB" w:rsidP="00E9681E">
            <w:pPr>
              <w:jc w:val="center"/>
              <w:rPr>
                <w:color w:val="000000" w:themeColor="text1"/>
              </w:rPr>
            </w:pPr>
            <w:r w:rsidRPr="007D5606">
              <w:rPr>
                <w:color w:val="000000" w:themeColor="text1"/>
              </w:rPr>
              <w:t>0,162</w:t>
            </w:r>
          </w:p>
        </w:tc>
      </w:tr>
      <w:tr w:rsidR="003716CB" w:rsidRPr="007D5606" w14:paraId="5792551E" w14:textId="77777777" w:rsidTr="002E2AF8">
        <w:tc>
          <w:tcPr>
            <w:tcW w:w="1579" w:type="dxa"/>
            <w:tcBorders>
              <w:top w:val="single" w:sz="4" w:space="0" w:color="auto"/>
              <w:left w:val="single" w:sz="4" w:space="0" w:color="auto"/>
              <w:bottom w:val="single" w:sz="4" w:space="0" w:color="auto"/>
              <w:right w:val="single" w:sz="4" w:space="0" w:color="auto"/>
            </w:tcBorders>
            <w:hideMark/>
          </w:tcPr>
          <w:p w14:paraId="37DDDFAA" w14:textId="77777777" w:rsidR="003716CB" w:rsidRPr="007D5606" w:rsidRDefault="003716CB" w:rsidP="00E9681E">
            <w:pPr>
              <w:rPr>
                <w:color w:val="000000" w:themeColor="text1"/>
              </w:rPr>
            </w:pPr>
            <w:r w:rsidRPr="007D5606">
              <w:rPr>
                <w:color w:val="000000" w:themeColor="text1"/>
              </w:rPr>
              <w:t>ACR 70</w:t>
            </w:r>
          </w:p>
        </w:tc>
        <w:tc>
          <w:tcPr>
            <w:tcW w:w="957" w:type="dxa"/>
            <w:tcBorders>
              <w:top w:val="single" w:sz="4" w:space="0" w:color="auto"/>
              <w:left w:val="single" w:sz="4" w:space="0" w:color="auto"/>
              <w:bottom w:val="single" w:sz="4" w:space="0" w:color="auto"/>
              <w:right w:val="single" w:sz="4" w:space="0" w:color="auto"/>
            </w:tcBorders>
          </w:tcPr>
          <w:p w14:paraId="55DA3B66" w14:textId="77777777" w:rsidR="003716CB" w:rsidRPr="007D5606" w:rsidRDefault="003716CB" w:rsidP="00E9681E">
            <w:pPr>
              <w:jc w:val="center"/>
              <w:rPr>
                <w:color w:val="000000" w:themeColor="text1"/>
              </w:rPr>
            </w:pPr>
          </w:p>
        </w:tc>
        <w:tc>
          <w:tcPr>
            <w:tcW w:w="1560" w:type="dxa"/>
            <w:tcBorders>
              <w:top w:val="single" w:sz="4" w:space="0" w:color="auto"/>
              <w:left w:val="single" w:sz="4" w:space="0" w:color="auto"/>
              <w:bottom w:val="single" w:sz="4" w:space="0" w:color="auto"/>
              <w:right w:val="single" w:sz="4" w:space="0" w:color="auto"/>
            </w:tcBorders>
          </w:tcPr>
          <w:p w14:paraId="30258C33" w14:textId="77777777" w:rsidR="003716CB" w:rsidRPr="007D5606" w:rsidRDefault="003716CB" w:rsidP="00E9681E">
            <w:pPr>
              <w:jc w:val="center"/>
              <w:rPr>
                <w:color w:val="000000" w:themeColor="text1"/>
              </w:rPr>
            </w:pPr>
          </w:p>
        </w:tc>
        <w:tc>
          <w:tcPr>
            <w:tcW w:w="2042" w:type="dxa"/>
            <w:tcBorders>
              <w:top w:val="single" w:sz="4" w:space="0" w:color="auto"/>
              <w:left w:val="single" w:sz="4" w:space="0" w:color="auto"/>
              <w:bottom w:val="single" w:sz="4" w:space="0" w:color="auto"/>
              <w:right w:val="single" w:sz="4" w:space="0" w:color="auto"/>
            </w:tcBorders>
          </w:tcPr>
          <w:p w14:paraId="2B8059B2" w14:textId="77777777" w:rsidR="003716CB" w:rsidRPr="007D5606" w:rsidRDefault="003716CB" w:rsidP="00E9681E">
            <w:pPr>
              <w:jc w:val="center"/>
              <w:rPr>
                <w:color w:val="000000" w:themeColor="text1"/>
              </w:rPr>
            </w:pPr>
          </w:p>
        </w:tc>
        <w:tc>
          <w:tcPr>
            <w:tcW w:w="1021" w:type="dxa"/>
            <w:tcBorders>
              <w:top w:val="single" w:sz="4" w:space="0" w:color="auto"/>
              <w:left w:val="single" w:sz="4" w:space="0" w:color="auto"/>
              <w:bottom w:val="single" w:sz="4" w:space="0" w:color="auto"/>
              <w:right w:val="single" w:sz="4" w:space="0" w:color="auto"/>
            </w:tcBorders>
          </w:tcPr>
          <w:p w14:paraId="75FDBAFB" w14:textId="77777777" w:rsidR="003716CB" w:rsidRPr="007D5606" w:rsidRDefault="003716CB" w:rsidP="00E9681E">
            <w:pPr>
              <w:jc w:val="center"/>
              <w:rPr>
                <w:color w:val="000000" w:themeColor="text1"/>
              </w:rPr>
            </w:pPr>
          </w:p>
        </w:tc>
        <w:tc>
          <w:tcPr>
            <w:tcW w:w="1072" w:type="dxa"/>
            <w:tcBorders>
              <w:top w:val="single" w:sz="4" w:space="0" w:color="auto"/>
              <w:left w:val="single" w:sz="4" w:space="0" w:color="auto"/>
              <w:bottom w:val="single" w:sz="4" w:space="0" w:color="auto"/>
              <w:right w:val="single" w:sz="4" w:space="0" w:color="auto"/>
            </w:tcBorders>
          </w:tcPr>
          <w:p w14:paraId="21FB2DAA" w14:textId="77777777" w:rsidR="003716CB" w:rsidRPr="007D5606" w:rsidRDefault="003716CB" w:rsidP="00E9681E">
            <w:pPr>
              <w:jc w:val="center"/>
              <w:rPr>
                <w:color w:val="000000" w:themeColor="text1"/>
              </w:rPr>
            </w:pPr>
          </w:p>
        </w:tc>
        <w:tc>
          <w:tcPr>
            <w:tcW w:w="1072" w:type="dxa"/>
            <w:tcBorders>
              <w:top w:val="single" w:sz="4" w:space="0" w:color="auto"/>
              <w:left w:val="single" w:sz="4" w:space="0" w:color="auto"/>
              <w:bottom w:val="single" w:sz="4" w:space="0" w:color="auto"/>
              <w:right w:val="single" w:sz="4" w:space="0" w:color="auto"/>
            </w:tcBorders>
          </w:tcPr>
          <w:p w14:paraId="3C139D9D" w14:textId="77777777" w:rsidR="003716CB" w:rsidRPr="007D5606" w:rsidRDefault="003716CB" w:rsidP="00E9681E">
            <w:pPr>
              <w:jc w:val="center"/>
              <w:rPr>
                <w:color w:val="000000" w:themeColor="text1"/>
              </w:rPr>
            </w:pPr>
          </w:p>
        </w:tc>
      </w:tr>
      <w:tr w:rsidR="003716CB" w:rsidRPr="007D5606" w14:paraId="1CCFB44E" w14:textId="77777777" w:rsidTr="002E2AF8">
        <w:tc>
          <w:tcPr>
            <w:tcW w:w="1579" w:type="dxa"/>
            <w:tcBorders>
              <w:top w:val="single" w:sz="4" w:space="0" w:color="auto"/>
              <w:left w:val="single" w:sz="4" w:space="0" w:color="auto"/>
              <w:bottom w:val="single" w:sz="4" w:space="0" w:color="auto"/>
              <w:right w:val="single" w:sz="4" w:space="0" w:color="auto"/>
            </w:tcBorders>
            <w:hideMark/>
          </w:tcPr>
          <w:p w14:paraId="23D84BDF" w14:textId="77777777" w:rsidR="003716CB" w:rsidRPr="007D5606" w:rsidRDefault="003716CB" w:rsidP="00E9681E">
            <w:pPr>
              <w:ind w:left="270"/>
              <w:rPr>
                <w:color w:val="000000" w:themeColor="text1"/>
              </w:rPr>
            </w:pPr>
            <w:r w:rsidRPr="007D5606">
              <w:rPr>
                <w:color w:val="000000" w:themeColor="text1"/>
              </w:rPr>
              <w:t>Viikko 52</w:t>
            </w:r>
          </w:p>
        </w:tc>
        <w:tc>
          <w:tcPr>
            <w:tcW w:w="957" w:type="dxa"/>
            <w:tcBorders>
              <w:top w:val="single" w:sz="4" w:space="0" w:color="auto"/>
              <w:left w:val="single" w:sz="4" w:space="0" w:color="auto"/>
              <w:bottom w:val="single" w:sz="4" w:space="0" w:color="auto"/>
              <w:right w:val="single" w:sz="4" w:space="0" w:color="auto"/>
            </w:tcBorders>
            <w:hideMark/>
          </w:tcPr>
          <w:p w14:paraId="3BE37A09" w14:textId="77777777" w:rsidR="003716CB" w:rsidRPr="007D5606" w:rsidRDefault="003716CB" w:rsidP="00E9681E">
            <w:pPr>
              <w:jc w:val="center"/>
              <w:rPr>
                <w:color w:val="000000" w:themeColor="text1"/>
              </w:rPr>
            </w:pPr>
            <w:r w:rsidRPr="007D5606">
              <w:rPr>
                <w:color w:val="000000" w:themeColor="text1"/>
              </w:rPr>
              <w:t>27,2 %</w:t>
            </w:r>
          </w:p>
        </w:tc>
        <w:tc>
          <w:tcPr>
            <w:tcW w:w="1560" w:type="dxa"/>
            <w:tcBorders>
              <w:top w:val="single" w:sz="4" w:space="0" w:color="auto"/>
              <w:left w:val="single" w:sz="4" w:space="0" w:color="auto"/>
              <w:bottom w:val="single" w:sz="4" w:space="0" w:color="auto"/>
              <w:right w:val="single" w:sz="4" w:space="0" w:color="auto"/>
            </w:tcBorders>
            <w:hideMark/>
          </w:tcPr>
          <w:p w14:paraId="20CD84D0" w14:textId="77777777" w:rsidR="003716CB" w:rsidRPr="007D5606" w:rsidRDefault="003716CB" w:rsidP="00E9681E">
            <w:pPr>
              <w:jc w:val="center"/>
              <w:rPr>
                <w:color w:val="000000" w:themeColor="text1"/>
              </w:rPr>
            </w:pPr>
            <w:r w:rsidRPr="007D5606">
              <w:rPr>
                <w:color w:val="000000" w:themeColor="text1"/>
              </w:rPr>
              <w:t>25,9 %</w:t>
            </w:r>
          </w:p>
        </w:tc>
        <w:tc>
          <w:tcPr>
            <w:tcW w:w="2042" w:type="dxa"/>
            <w:tcBorders>
              <w:top w:val="single" w:sz="4" w:space="0" w:color="auto"/>
              <w:left w:val="single" w:sz="4" w:space="0" w:color="auto"/>
              <w:bottom w:val="single" w:sz="4" w:space="0" w:color="auto"/>
              <w:right w:val="single" w:sz="4" w:space="0" w:color="auto"/>
            </w:tcBorders>
            <w:hideMark/>
          </w:tcPr>
          <w:p w14:paraId="076CD55D" w14:textId="77777777" w:rsidR="003716CB" w:rsidRPr="007D5606" w:rsidRDefault="003716CB" w:rsidP="00E9681E">
            <w:pPr>
              <w:jc w:val="center"/>
              <w:rPr>
                <w:color w:val="000000" w:themeColor="text1"/>
              </w:rPr>
            </w:pPr>
            <w:r w:rsidRPr="007D5606">
              <w:rPr>
                <w:color w:val="000000" w:themeColor="text1"/>
              </w:rPr>
              <w:t>45,5 %</w:t>
            </w:r>
          </w:p>
        </w:tc>
        <w:tc>
          <w:tcPr>
            <w:tcW w:w="1021" w:type="dxa"/>
            <w:tcBorders>
              <w:top w:val="single" w:sz="4" w:space="0" w:color="auto"/>
              <w:left w:val="single" w:sz="4" w:space="0" w:color="auto"/>
              <w:bottom w:val="single" w:sz="4" w:space="0" w:color="auto"/>
              <w:right w:val="single" w:sz="4" w:space="0" w:color="auto"/>
            </w:tcBorders>
            <w:hideMark/>
          </w:tcPr>
          <w:p w14:paraId="7542144B" w14:textId="77777777" w:rsidR="003716CB" w:rsidRPr="007D5606" w:rsidRDefault="003716CB" w:rsidP="00E9681E">
            <w:pPr>
              <w:jc w:val="center"/>
              <w:rPr>
                <w:color w:val="000000" w:themeColor="text1"/>
              </w:rPr>
            </w:pPr>
            <w:r w:rsidRPr="007D5606">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03117457" w14:textId="77777777" w:rsidR="003716CB" w:rsidRPr="007D5606" w:rsidRDefault="003716CB" w:rsidP="00E9681E">
            <w:pPr>
              <w:jc w:val="center"/>
              <w:rPr>
                <w:color w:val="000000" w:themeColor="text1"/>
              </w:rPr>
            </w:pPr>
            <w:r w:rsidRPr="007D5606">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4FA8E115" w14:textId="77777777" w:rsidR="003716CB" w:rsidRPr="007D5606" w:rsidRDefault="003716CB" w:rsidP="00E9681E">
            <w:pPr>
              <w:jc w:val="center"/>
              <w:rPr>
                <w:color w:val="000000" w:themeColor="text1"/>
              </w:rPr>
            </w:pPr>
            <w:r w:rsidRPr="007D5606">
              <w:rPr>
                <w:color w:val="000000" w:themeColor="text1"/>
              </w:rPr>
              <w:t>0,656</w:t>
            </w:r>
          </w:p>
        </w:tc>
      </w:tr>
      <w:tr w:rsidR="003716CB" w:rsidRPr="007D5606" w14:paraId="08F86387" w14:textId="77777777" w:rsidTr="002E2AF8">
        <w:tc>
          <w:tcPr>
            <w:tcW w:w="1579" w:type="dxa"/>
            <w:tcBorders>
              <w:top w:val="single" w:sz="4" w:space="0" w:color="auto"/>
              <w:left w:val="single" w:sz="4" w:space="0" w:color="auto"/>
              <w:bottom w:val="single" w:sz="4" w:space="0" w:color="auto"/>
              <w:right w:val="single" w:sz="4" w:space="0" w:color="auto"/>
            </w:tcBorders>
            <w:hideMark/>
          </w:tcPr>
          <w:p w14:paraId="6744DE5D" w14:textId="77777777" w:rsidR="003716CB" w:rsidRPr="007D5606" w:rsidRDefault="003716CB" w:rsidP="00E9681E">
            <w:pPr>
              <w:ind w:left="270"/>
              <w:rPr>
                <w:color w:val="000000" w:themeColor="text1"/>
              </w:rPr>
            </w:pPr>
            <w:r w:rsidRPr="007D5606">
              <w:rPr>
                <w:color w:val="000000" w:themeColor="text1"/>
              </w:rPr>
              <w:t>Viikko 104</w:t>
            </w:r>
          </w:p>
        </w:tc>
        <w:tc>
          <w:tcPr>
            <w:tcW w:w="957" w:type="dxa"/>
            <w:tcBorders>
              <w:top w:val="single" w:sz="4" w:space="0" w:color="auto"/>
              <w:left w:val="single" w:sz="4" w:space="0" w:color="auto"/>
              <w:bottom w:val="single" w:sz="4" w:space="0" w:color="auto"/>
              <w:right w:val="single" w:sz="4" w:space="0" w:color="auto"/>
            </w:tcBorders>
            <w:hideMark/>
          </w:tcPr>
          <w:p w14:paraId="5813814E" w14:textId="77777777" w:rsidR="003716CB" w:rsidRPr="007D5606" w:rsidRDefault="003716CB" w:rsidP="00E9681E">
            <w:pPr>
              <w:jc w:val="center"/>
              <w:rPr>
                <w:color w:val="000000" w:themeColor="text1"/>
              </w:rPr>
            </w:pPr>
            <w:r w:rsidRPr="007D5606">
              <w:rPr>
                <w:color w:val="000000" w:themeColor="text1"/>
              </w:rPr>
              <w:t>28,4 %</w:t>
            </w:r>
          </w:p>
        </w:tc>
        <w:tc>
          <w:tcPr>
            <w:tcW w:w="1560" w:type="dxa"/>
            <w:tcBorders>
              <w:top w:val="single" w:sz="4" w:space="0" w:color="auto"/>
              <w:left w:val="single" w:sz="4" w:space="0" w:color="auto"/>
              <w:bottom w:val="single" w:sz="4" w:space="0" w:color="auto"/>
              <w:right w:val="single" w:sz="4" w:space="0" w:color="auto"/>
            </w:tcBorders>
            <w:hideMark/>
          </w:tcPr>
          <w:p w14:paraId="7F548046" w14:textId="77777777" w:rsidR="003716CB" w:rsidRPr="007D5606" w:rsidRDefault="003716CB" w:rsidP="00E9681E">
            <w:pPr>
              <w:jc w:val="center"/>
              <w:rPr>
                <w:color w:val="000000" w:themeColor="text1"/>
              </w:rPr>
            </w:pPr>
            <w:r w:rsidRPr="007D5606">
              <w:rPr>
                <w:color w:val="000000" w:themeColor="text1"/>
              </w:rPr>
              <w:t>28,1 %</w:t>
            </w:r>
          </w:p>
        </w:tc>
        <w:tc>
          <w:tcPr>
            <w:tcW w:w="2042" w:type="dxa"/>
            <w:tcBorders>
              <w:top w:val="single" w:sz="4" w:space="0" w:color="auto"/>
              <w:left w:val="single" w:sz="4" w:space="0" w:color="auto"/>
              <w:bottom w:val="single" w:sz="4" w:space="0" w:color="auto"/>
              <w:right w:val="single" w:sz="4" w:space="0" w:color="auto"/>
            </w:tcBorders>
            <w:hideMark/>
          </w:tcPr>
          <w:p w14:paraId="67C9EFB1" w14:textId="77777777" w:rsidR="003716CB" w:rsidRPr="007D5606" w:rsidRDefault="003716CB" w:rsidP="00E9681E">
            <w:pPr>
              <w:jc w:val="center"/>
              <w:rPr>
                <w:color w:val="000000" w:themeColor="text1"/>
              </w:rPr>
            </w:pPr>
            <w:r w:rsidRPr="007D5606">
              <w:rPr>
                <w:color w:val="000000" w:themeColor="text1"/>
              </w:rPr>
              <w:t>46,6 %</w:t>
            </w:r>
          </w:p>
        </w:tc>
        <w:tc>
          <w:tcPr>
            <w:tcW w:w="1021" w:type="dxa"/>
            <w:tcBorders>
              <w:top w:val="single" w:sz="4" w:space="0" w:color="auto"/>
              <w:left w:val="single" w:sz="4" w:space="0" w:color="auto"/>
              <w:bottom w:val="single" w:sz="4" w:space="0" w:color="auto"/>
              <w:right w:val="single" w:sz="4" w:space="0" w:color="auto"/>
            </w:tcBorders>
            <w:hideMark/>
          </w:tcPr>
          <w:p w14:paraId="48FD59A7" w14:textId="77777777" w:rsidR="003716CB" w:rsidRPr="007D5606" w:rsidRDefault="003716CB" w:rsidP="00E9681E">
            <w:pPr>
              <w:jc w:val="center"/>
              <w:rPr>
                <w:color w:val="000000" w:themeColor="text1"/>
              </w:rPr>
            </w:pPr>
            <w:r w:rsidRPr="007D5606">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3A653B47" w14:textId="77777777" w:rsidR="003716CB" w:rsidRPr="007D5606" w:rsidRDefault="003716CB" w:rsidP="00E9681E">
            <w:pPr>
              <w:jc w:val="center"/>
              <w:rPr>
                <w:color w:val="000000" w:themeColor="text1"/>
              </w:rPr>
            </w:pPr>
            <w:r w:rsidRPr="007D5606">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589FE3F0" w14:textId="77777777" w:rsidR="003716CB" w:rsidRPr="007D5606" w:rsidRDefault="003716CB" w:rsidP="00E9681E">
            <w:pPr>
              <w:jc w:val="center"/>
              <w:rPr>
                <w:color w:val="000000" w:themeColor="text1"/>
              </w:rPr>
            </w:pPr>
            <w:r w:rsidRPr="007D5606">
              <w:rPr>
                <w:color w:val="000000" w:themeColor="text1"/>
              </w:rPr>
              <w:t>0,864</w:t>
            </w:r>
          </w:p>
        </w:tc>
      </w:tr>
      <w:tr w:rsidR="00922261" w:rsidRPr="007D5606" w14:paraId="04F6ADD7" w14:textId="77777777" w:rsidTr="002E2AF8">
        <w:tc>
          <w:tcPr>
            <w:tcW w:w="9303" w:type="dxa"/>
            <w:gridSpan w:val="7"/>
            <w:tcBorders>
              <w:top w:val="single" w:sz="4" w:space="0" w:color="auto"/>
              <w:left w:val="nil"/>
              <w:bottom w:val="nil"/>
              <w:right w:val="nil"/>
            </w:tcBorders>
          </w:tcPr>
          <w:p w14:paraId="3C0EF6C1" w14:textId="77777777" w:rsidR="00922261" w:rsidRPr="00EA06DD" w:rsidRDefault="00922261" w:rsidP="00922261">
            <w:pPr>
              <w:tabs>
                <w:tab w:val="left" w:pos="288"/>
              </w:tabs>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xml:space="preserve"> p</w:t>
            </w:r>
            <w:r w:rsidRPr="00EA06DD">
              <w:rPr>
                <w:color w:val="000000" w:themeColor="text1"/>
                <w:sz w:val="20"/>
              </w:rPr>
              <w:noBreakHyphen/>
              <w:t>arvo on saatu metotreksaattimonoterapian ja adalimumabi/metotreksaattiyhdistelmähoidon parivertailusta (Mann–Whitneyn U</w:t>
            </w:r>
            <w:r w:rsidRPr="00EA06DD">
              <w:rPr>
                <w:color w:val="000000" w:themeColor="text1"/>
                <w:sz w:val="20"/>
              </w:rPr>
              <w:noBreakHyphen/>
              <w:t xml:space="preserve">testillä). </w:t>
            </w:r>
          </w:p>
          <w:p w14:paraId="251D133F" w14:textId="77777777" w:rsidR="00922261" w:rsidRPr="00EA06DD" w:rsidRDefault="00922261" w:rsidP="00922261">
            <w:pPr>
              <w:tabs>
                <w:tab w:val="left" w:pos="288"/>
              </w:tabs>
              <w:ind w:left="270" w:hanging="270"/>
              <w:rPr>
                <w:color w:val="000000" w:themeColor="text1"/>
                <w:sz w:val="20"/>
              </w:rPr>
            </w:pPr>
            <w:r w:rsidRPr="00EA06DD">
              <w:rPr>
                <w:color w:val="000000" w:themeColor="text1"/>
                <w:sz w:val="20"/>
                <w:vertAlign w:val="superscript"/>
              </w:rPr>
              <w:t>b</w:t>
            </w:r>
            <w:r w:rsidRPr="00EA06DD">
              <w:rPr>
                <w:color w:val="000000" w:themeColor="text1"/>
                <w:sz w:val="20"/>
                <w:vertAlign w:val="superscript"/>
              </w:rPr>
              <w:tab/>
            </w:r>
            <w:r w:rsidRPr="00EA06DD">
              <w:rPr>
                <w:color w:val="000000" w:themeColor="text1"/>
                <w:sz w:val="20"/>
              </w:rPr>
              <w:t xml:space="preserve"> p</w:t>
            </w:r>
            <w:r w:rsidRPr="00EA06DD">
              <w:rPr>
                <w:color w:val="000000" w:themeColor="text1"/>
                <w:sz w:val="20"/>
              </w:rPr>
              <w:noBreakHyphen/>
              <w:t>arvo on saatu adalimumabimonoterapian ja adalimumabi/metotreksaattiyhdistelmähoidon parivertailusta Mann–Whitneyn U</w:t>
            </w:r>
            <w:r w:rsidRPr="00EA06DD">
              <w:rPr>
                <w:color w:val="000000" w:themeColor="text1"/>
                <w:sz w:val="20"/>
              </w:rPr>
              <w:noBreakHyphen/>
              <w:t>testillä.</w:t>
            </w:r>
          </w:p>
          <w:p w14:paraId="67781626" w14:textId="77777777" w:rsidR="00922261" w:rsidRPr="00EA06DD" w:rsidRDefault="00922261" w:rsidP="00922261">
            <w:pPr>
              <w:tabs>
                <w:tab w:val="left" w:pos="288"/>
              </w:tabs>
              <w:ind w:left="270" w:hanging="270"/>
              <w:rPr>
                <w:color w:val="000000" w:themeColor="text1"/>
                <w:sz w:val="20"/>
              </w:rPr>
            </w:pPr>
            <w:r w:rsidRPr="00EA06DD">
              <w:rPr>
                <w:color w:val="000000" w:themeColor="text1"/>
                <w:sz w:val="20"/>
                <w:vertAlign w:val="superscript"/>
              </w:rPr>
              <w:t>c</w:t>
            </w:r>
            <w:r w:rsidRPr="00EA06DD">
              <w:rPr>
                <w:color w:val="000000" w:themeColor="text1"/>
                <w:sz w:val="20"/>
              </w:rPr>
              <w:tab/>
              <w:t xml:space="preserve"> p</w:t>
            </w:r>
            <w:r w:rsidRPr="00EA06DD">
              <w:rPr>
                <w:color w:val="000000" w:themeColor="text1"/>
                <w:sz w:val="20"/>
              </w:rPr>
              <w:noBreakHyphen/>
              <w:t>arvo on saatu adalimumabimonoterapian ja metotreksaattimonoterapian parivertailusta (Mann–Whitneyn U</w:t>
            </w:r>
            <w:r w:rsidRPr="00EA06DD">
              <w:rPr>
                <w:color w:val="000000" w:themeColor="text1"/>
                <w:sz w:val="20"/>
              </w:rPr>
              <w:noBreakHyphen/>
              <w:t>testillä).</w:t>
            </w:r>
          </w:p>
        </w:tc>
      </w:tr>
    </w:tbl>
    <w:p w14:paraId="0677B227" w14:textId="77777777" w:rsidR="00C46587" w:rsidRPr="007D5606" w:rsidRDefault="00C46587" w:rsidP="00982118">
      <w:pPr>
        <w:rPr>
          <w:color w:val="000000" w:themeColor="text1"/>
        </w:rPr>
      </w:pPr>
    </w:p>
    <w:p w14:paraId="38FA399E" w14:textId="77777777" w:rsidR="00C46587" w:rsidRPr="007D5606" w:rsidRDefault="00C46587" w:rsidP="00982118">
      <w:pPr>
        <w:rPr>
          <w:color w:val="000000" w:themeColor="text1"/>
        </w:rPr>
      </w:pPr>
      <w:r w:rsidRPr="007D5606">
        <w:rPr>
          <w:color w:val="000000" w:themeColor="text1"/>
        </w:rPr>
        <w:t>Nivelreumatutkimuksen V avoimessa jatkovaiheessa ACR-vasteet säilyivät enintään 10 vuoden seurannassa. 542:sta potilaasta, jotka oli satunnaistettu saamaan 40 mg adalimumabia joka toinen viikko, 170 jatkoi 40 mg adalimumabiannosten käyttöä joka toinen viikko 10 vuoden ajan. Näistä potilaista 154 (90,6 %) saavutti ACR 20 </w:t>
      </w:r>
      <w:r w:rsidRPr="007D5606">
        <w:rPr>
          <w:color w:val="000000" w:themeColor="text1"/>
        </w:rPr>
        <w:noBreakHyphen/>
        <w:t>vasteen. 127 potilasta (74,7 %) saavutti ACR 50 </w:t>
      </w:r>
      <w:r w:rsidRPr="007D5606">
        <w:rPr>
          <w:color w:val="000000" w:themeColor="text1"/>
        </w:rPr>
        <w:noBreakHyphen/>
        <w:t>vasteen ja 102 potilasta (60,0 %) ACR 70 </w:t>
      </w:r>
      <w:r w:rsidRPr="007D5606">
        <w:rPr>
          <w:color w:val="000000" w:themeColor="text1"/>
        </w:rPr>
        <w:noBreakHyphen/>
        <w:t xml:space="preserve">vasteen. </w:t>
      </w:r>
    </w:p>
    <w:p w14:paraId="728125C2" w14:textId="77777777" w:rsidR="00C46587" w:rsidRPr="007D5606" w:rsidRDefault="00C46587" w:rsidP="00982118">
      <w:pPr>
        <w:rPr>
          <w:color w:val="000000" w:themeColor="text1"/>
        </w:rPr>
      </w:pPr>
    </w:p>
    <w:p w14:paraId="5F9268A1" w14:textId="77777777" w:rsidR="00C46587" w:rsidRPr="007D5606" w:rsidRDefault="00C46587" w:rsidP="00982118">
      <w:pPr>
        <w:rPr>
          <w:color w:val="000000" w:themeColor="text1"/>
        </w:rPr>
      </w:pPr>
      <w:r w:rsidRPr="007D5606">
        <w:rPr>
          <w:color w:val="000000" w:themeColor="text1"/>
        </w:rPr>
        <w:t xml:space="preserve">Viikolla 52 adalimumabi/metotreksaattiyhdistelmähoitoa saaneista potilaista 42,9 %:lla saavutettiin kliininen remissio (DAS28 (CRP) &lt; 2,6), kun vastaava luku oli pelkkää metotreksaattia saaneilla 20,6 % ja pelkkää adalimumabia saaneilla 23,4 %. Adalimumabi/metotreksaattiyhdistelmähoito oli kliinisesti ja tilastollisesti parempi kuin pelkkä metotreksaatti (p &lt; 0,001) tai pelkkä adalimumabi (p &lt; 0,001) taudin lievittämisessä potilailla, joilla oli äskettäin diagnosoitu keskivaikea tai vaikea nivelreuma. Monoterapiaryhmissä vasteet olivat samankaltaiset (p = 0,447). Niistä 342:sta potilaasta, jotka oli alun perin satunnaistettu saamaan adalimumabia monoterapiana tai adalimumabi/metotreksaattiyhdistelmähoitoa ja jotka jatkoivat avoimessa jatkotutkimuksessa, 171 jatkoi adalimumabihoitoa 10 vuotta. Heistä 109:n (63,7 %) raportoitiin olevan remissiossa 10 vuoden kohdalla. </w:t>
      </w:r>
    </w:p>
    <w:p w14:paraId="0EC4CAB9" w14:textId="77777777" w:rsidR="00C46587" w:rsidRPr="007D5606" w:rsidRDefault="00C46587" w:rsidP="00982118">
      <w:pPr>
        <w:rPr>
          <w:color w:val="000000" w:themeColor="text1"/>
        </w:rPr>
      </w:pPr>
    </w:p>
    <w:p w14:paraId="2EA1D3B4" w14:textId="77777777" w:rsidR="00C46587" w:rsidRPr="007D5606" w:rsidRDefault="00C46587" w:rsidP="00DC3A99">
      <w:pPr>
        <w:keepNext/>
        <w:rPr>
          <w:i/>
          <w:color w:val="000000" w:themeColor="text1"/>
          <w:u w:val="single"/>
        </w:rPr>
      </w:pPr>
      <w:r w:rsidRPr="007D5606">
        <w:rPr>
          <w:i/>
          <w:color w:val="000000" w:themeColor="text1"/>
          <w:u w:val="single"/>
        </w:rPr>
        <w:t xml:space="preserve">Radiologinen vaste </w:t>
      </w:r>
    </w:p>
    <w:p w14:paraId="11437896" w14:textId="77777777" w:rsidR="00C46587" w:rsidRPr="007D5606" w:rsidRDefault="00C46587" w:rsidP="00DC3A99">
      <w:pPr>
        <w:keepNext/>
        <w:rPr>
          <w:color w:val="000000" w:themeColor="text1"/>
        </w:rPr>
      </w:pPr>
    </w:p>
    <w:p w14:paraId="6475BDF3" w14:textId="77777777" w:rsidR="00C46587" w:rsidRPr="007D5606" w:rsidRDefault="00C46587" w:rsidP="00982118">
      <w:pPr>
        <w:rPr>
          <w:color w:val="000000" w:themeColor="text1"/>
        </w:rPr>
      </w:pPr>
      <w:r w:rsidRPr="007D5606">
        <w:rPr>
          <w:color w:val="000000" w:themeColor="text1"/>
        </w:rPr>
        <w:t>Nivelreumatutkimuksessa III, jossa adalimumabia saavilla potilailla oli ollut nivelreuma noin 11 vuotta, rakenteelliset nivelvauriot arvioitiin röntgenkuvista ja ilmaistiin muutoksina modifioiduissa Sharpin (TSS) kokonaispisteissä ja sen komponenteissa, eroosiopisteissä ja nivelraon madaltumispisteissä. Adalimumabi/metotreksaattipotilailla todettiin 6 ja 12 kuukauden kohdalla merkitsevästi vähemmän etenemistä kuin pelkkää metotreksaattia saavilla potilailla (ks. taulukko </w:t>
      </w:r>
      <w:r w:rsidR="000B087B" w:rsidRPr="007D5606">
        <w:rPr>
          <w:color w:val="000000" w:themeColor="text1"/>
        </w:rPr>
        <w:t>10</w:t>
      </w:r>
      <w:r w:rsidRPr="007D5606">
        <w:rPr>
          <w:color w:val="000000" w:themeColor="text1"/>
        </w:rPr>
        <w:t xml:space="preserve">). </w:t>
      </w:r>
    </w:p>
    <w:p w14:paraId="1404FA9B" w14:textId="77777777" w:rsidR="00C46587" w:rsidRPr="007D5606" w:rsidRDefault="00C46587" w:rsidP="00982118">
      <w:pPr>
        <w:rPr>
          <w:color w:val="000000" w:themeColor="text1"/>
        </w:rPr>
      </w:pPr>
    </w:p>
    <w:p w14:paraId="1E0ED24B" w14:textId="77777777" w:rsidR="00C46587" w:rsidRPr="007D5606" w:rsidRDefault="00C46587" w:rsidP="00982118">
      <w:pPr>
        <w:rPr>
          <w:color w:val="000000" w:themeColor="text1"/>
        </w:rPr>
      </w:pPr>
      <w:r w:rsidRPr="007D5606">
        <w:rPr>
          <w:color w:val="000000" w:themeColor="text1"/>
        </w:rPr>
        <w:t xml:space="preserve">Avoimen nivelreumatutkimuksen III jatkotutkimuksessa rakenteellisten vaurioiden etenemisnopeuden hidastuminen säilyy 8 ja 10 vuotta osalla potilaista. 8 vuoden kohdalla arvioitiin röntgenkuvista 81 potilasta 207 potilaasta, joita alun perin hoidettiin adalimumabilla (40 mg joka toinen viikko). 48 potilaalla näistä ei havaittu rakenteellisten vaurioiden etenemistä (määritelmä: mTSS-arvon muutokset lähtötilanteesta 0,5 tai vähemmän). 10 vuoden kohdalla tehtiin radiologiset arvioinnit 79:lle 207:stä potilaasta, joita alun perin hoidettiin adalimumabilla (40 mg joka toinen viikko). 40:llä näistä potilaista ei todettu rakenteellisten vaurioiden etenemistä (määritelmä: mTSS-arvon muutos lähtötilanteesta enintään 0,5 pistettä). </w:t>
      </w:r>
    </w:p>
    <w:p w14:paraId="39A653C0" w14:textId="77777777" w:rsidR="00C46587" w:rsidRPr="007D5606" w:rsidRDefault="00C46587" w:rsidP="00982118">
      <w:pPr>
        <w:rPr>
          <w:color w:val="000000" w:themeColor="text1"/>
        </w:rPr>
      </w:pPr>
    </w:p>
    <w:p w14:paraId="3CE7B1AF" w14:textId="77777777" w:rsidR="00E9681E" w:rsidRPr="007D5606" w:rsidRDefault="00C46587" w:rsidP="00FB4446">
      <w:pPr>
        <w:keepNext/>
        <w:rPr>
          <w:color w:val="000000" w:themeColor="text1"/>
        </w:rPr>
      </w:pPr>
      <w:r w:rsidRPr="007D5606">
        <w:rPr>
          <w:b/>
          <w:color w:val="000000" w:themeColor="text1"/>
        </w:rPr>
        <w:lastRenderedPageBreak/>
        <w:t>Taulukko </w:t>
      </w:r>
      <w:r w:rsidR="000B087B" w:rsidRPr="007D5606">
        <w:rPr>
          <w:b/>
          <w:color w:val="000000" w:themeColor="text1"/>
        </w:rPr>
        <w:t>10</w:t>
      </w:r>
      <w:r w:rsidRPr="007D5606">
        <w:rPr>
          <w:b/>
          <w:color w:val="000000" w:themeColor="text1"/>
        </w:rPr>
        <w:t xml:space="preserve">. </w:t>
      </w:r>
      <w:r w:rsidRPr="007D5606">
        <w:rPr>
          <w:b/>
          <w:bCs/>
          <w:color w:val="000000" w:themeColor="text1"/>
        </w:rPr>
        <w:t>Radiologiset keskiarvomuutokset 12 kuukauden aikana nivelreumatutkimuksessa III</w:t>
      </w:r>
    </w:p>
    <w:p w14:paraId="1F98649D" w14:textId="77777777" w:rsidR="00E9681E" w:rsidRPr="007D5606" w:rsidRDefault="00E9681E" w:rsidP="00E9681E">
      <w:pPr>
        <w:pStyle w:val="BodyText"/>
        <w:keepNext/>
        <w:widowControl/>
        <w:kinsoku w:val="0"/>
        <w:overflowPunct w:val="0"/>
        <w:ind w:left="0"/>
        <w:rPr>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8"/>
        <w:gridCol w:w="1191"/>
        <w:gridCol w:w="2169"/>
        <w:gridCol w:w="2351"/>
        <w:gridCol w:w="1456"/>
      </w:tblGrid>
      <w:tr w:rsidR="00E9681E" w:rsidRPr="007D5606" w14:paraId="0BA69B40" w14:textId="77777777" w:rsidTr="00DA48AB">
        <w:trPr>
          <w:cantSplit/>
        </w:trPr>
        <w:tc>
          <w:tcPr>
            <w:tcW w:w="1948" w:type="dxa"/>
            <w:shd w:val="clear" w:color="auto" w:fill="auto"/>
          </w:tcPr>
          <w:p w14:paraId="34588CF0" w14:textId="77777777" w:rsidR="00E9681E" w:rsidRPr="007D5606" w:rsidRDefault="00E9681E" w:rsidP="00B74244">
            <w:pPr>
              <w:rPr>
                <w:b/>
                <w:color w:val="000000" w:themeColor="text1"/>
              </w:rPr>
            </w:pPr>
          </w:p>
        </w:tc>
        <w:tc>
          <w:tcPr>
            <w:tcW w:w="1220" w:type="dxa"/>
            <w:shd w:val="clear" w:color="auto" w:fill="auto"/>
          </w:tcPr>
          <w:p w14:paraId="4423ABFA" w14:textId="77777777" w:rsidR="00E9681E" w:rsidRPr="007D5606" w:rsidRDefault="00E9681E" w:rsidP="00DE19C9">
            <w:pPr>
              <w:pStyle w:val="TableParagraph"/>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Plasebo/MTX</w:t>
            </w:r>
            <w:r w:rsidRPr="007D5606">
              <w:rPr>
                <w:rFonts w:ascii="Times New Roman" w:hAnsi="Times New Roman"/>
                <w:b/>
                <w:color w:val="000000" w:themeColor="text1"/>
                <w:vertAlign w:val="superscript"/>
              </w:rPr>
              <w:t>a</w:t>
            </w:r>
          </w:p>
        </w:tc>
        <w:tc>
          <w:tcPr>
            <w:tcW w:w="2227" w:type="dxa"/>
            <w:shd w:val="clear" w:color="auto" w:fill="auto"/>
          </w:tcPr>
          <w:p w14:paraId="27897907" w14:textId="77777777" w:rsidR="00E9681E" w:rsidRPr="007D5606" w:rsidRDefault="00E9681E" w:rsidP="00DE19C9">
            <w:pPr>
              <w:pStyle w:val="TableParagraph"/>
              <w:widowControl/>
              <w:kinsoku w:val="0"/>
              <w:overflowPunct w:val="0"/>
              <w:ind w:hanging="60"/>
              <w:jc w:val="center"/>
              <w:rPr>
                <w:rFonts w:ascii="Times New Roman" w:hAnsi="Times New Roman"/>
                <w:b/>
                <w:color w:val="000000" w:themeColor="text1"/>
              </w:rPr>
            </w:pPr>
            <w:r w:rsidRPr="007D5606">
              <w:rPr>
                <w:rFonts w:ascii="Times New Roman" w:hAnsi="Times New Roman"/>
                <w:b/>
                <w:color w:val="000000" w:themeColor="text1"/>
              </w:rPr>
              <w:t>Adalimumabi/MTX 40 mg joka toinen viikko</w:t>
            </w:r>
          </w:p>
        </w:tc>
        <w:tc>
          <w:tcPr>
            <w:tcW w:w="2415" w:type="dxa"/>
            <w:shd w:val="clear" w:color="auto" w:fill="auto"/>
          </w:tcPr>
          <w:p w14:paraId="5FF4C7E6" w14:textId="77777777" w:rsidR="00E9681E" w:rsidRPr="007D5606" w:rsidRDefault="00E9681E" w:rsidP="00DE19C9">
            <w:pPr>
              <w:pStyle w:val="TableParagraph"/>
              <w:widowControl/>
              <w:kinsoku w:val="0"/>
              <w:overflowPunct w:val="0"/>
              <w:ind w:hanging="1"/>
              <w:jc w:val="center"/>
              <w:rPr>
                <w:rFonts w:ascii="Times New Roman" w:hAnsi="Times New Roman"/>
                <w:b/>
                <w:color w:val="000000" w:themeColor="text1"/>
              </w:rPr>
            </w:pPr>
            <w:r w:rsidRPr="007D5606">
              <w:rPr>
                <w:rFonts w:ascii="Times New Roman" w:hAnsi="Times New Roman"/>
                <w:b/>
                <w:color w:val="000000" w:themeColor="text1"/>
              </w:rPr>
              <w:t>Plasebo/MTX - Adalimumabi/MTX (95 % luottamusväli</w:t>
            </w:r>
            <w:r w:rsidRPr="007D5606">
              <w:rPr>
                <w:rFonts w:ascii="Times New Roman" w:hAnsi="Times New Roman"/>
                <w:b/>
                <w:color w:val="000000" w:themeColor="text1"/>
                <w:vertAlign w:val="superscript"/>
              </w:rPr>
              <w:t>b</w:t>
            </w:r>
            <w:r w:rsidRPr="007D5606">
              <w:rPr>
                <w:rFonts w:ascii="Times New Roman" w:hAnsi="Times New Roman"/>
                <w:b/>
                <w:color w:val="000000" w:themeColor="text1"/>
              </w:rPr>
              <w:t>)</w:t>
            </w:r>
          </w:p>
        </w:tc>
        <w:tc>
          <w:tcPr>
            <w:tcW w:w="1493" w:type="dxa"/>
            <w:shd w:val="clear" w:color="auto" w:fill="auto"/>
          </w:tcPr>
          <w:p w14:paraId="4CA5B1E6" w14:textId="77777777" w:rsidR="00E9681E" w:rsidRPr="007D5606" w:rsidRDefault="00E9681E" w:rsidP="00DE19C9">
            <w:pPr>
              <w:pStyle w:val="TableParagraph"/>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p</w:t>
            </w:r>
            <w:r w:rsidRPr="007D5606">
              <w:rPr>
                <w:rFonts w:ascii="Times New Roman" w:hAnsi="Times New Roman"/>
                <w:b/>
                <w:color w:val="000000" w:themeColor="text1"/>
              </w:rPr>
              <w:noBreakHyphen/>
              <w:t>arvo</w:t>
            </w:r>
          </w:p>
        </w:tc>
      </w:tr>
      <w:tr w:rsidR="00E9681E" w:rsidRPr="007D5606" w14:paraId="44DEE97E" w14:textId="77777777" w:rsidTr="00DA48AB">
        <w:trPr>
          <w:cantSplit/>
        </w:trPr>
        <w:tc>
          <w:tcPr>
            <w:tcW w:w="1948" w:type="dxa"/>
            <w:shd w:val="clear" w:color="auto" w:fill="auto"/>
          </w:tcPr>
          <w:p w14:paraId="119E9FCC" w14:textId="77777777" w:rsidR="00E9681E" w:rsidRPr="007D5606" w:rsidRDefault="00E9681E" w:rsidP="00DE19C9">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TSS</w:t>
            </w:r>
          </w:p>
        </w:tc>
        <w:tc>
          <w:tcPr>
            <w:tcW w:w="1220" w:type="dxa"/>
            <w:shd w:val="clear" w:color="auto" w:fill="auto"/>
          </w:tcPr>
          <w:p w14:paraId="0D651BC5" w14:textId="77777777" w:rsidR="00E9681E" w:rsidRPr="007D5606" w:rsidRDefault="00E9681E"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2,7</w:t>
            </w:r>
          </w:p>
        </w:tc>
        <w:tc>
          <w:tcPr>
            <w:tcW w:w="2227" w:type="dxa"/>
            <w:shd w:val="clear" w:color="auto" w:fill="auto"/>
          </w:tcPr>
          <w:p w14:paraId="7AE7130E" w14:textId="77777777" w:rsidR="00E9681E" w:rsidRPr="007D5606" w:rsidRDefault="00E9681E"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0,1</w:t>
            </w:r>
          </w:p>
        </w:tc>
        <w:tc>
          <w:tcPr>
            <w:tcW w:w="2415" w:type="dxa"/>
            <w:shd w:val="clear" w:color="auto" w:fill="auto"/>
          </w:tcPr>
          <w:p w14:paraId="0DD2ECA9" w14:textId="77777777" w:rsidR="00E9681E" w:rsidRPr="007D5606" w:rsidRDefault="00E9681E"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2,6 (1,4; 3,8)</w:t>
            </w:r>
          </w:p>
        </w:tc>
        <w:tc>
          <w:tcPr>
            <w:tcW w:w="1493" w:type="dxa"/>
            <w:shd w:val="clear" w:color="auto" w:fill="auto"/>
          </w:tcPr>
          <w:p w14:paraId="6FCDCA83" w14:textId="77777777" w:rsidR="00E9681E" w:rsidRPr="007D5606" w:rsidRDefault="00E9681E"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r w:rsidRPr="007D5606">
              <w:rPr>
                <w:rFonts w:ascii="Times New Roman" w:hAnsi="Times New Roman"/>
                <w:color w:val="000000" w:themeColor="text1"/>
                <w:vertAlign w:val="superscript"/>
              </w:rPr>
              <w:t>c</w:t>
            </w:r>
          </w:p>
        </w:tc>
      </w:tr>
      <w:tr w:rsidR="00E9681E" w:rsidRPr="007D5606" w14:paraId="13B2E0DC" w14:textId="77777777" w:rsidTr="00DA48AB">
        <w:trPr>
          <w:cantSplit/>
        </w:trPr>
        <w:tc>
          <w:tcPr>
            <w:tcW w:w="1948" w:type="dxa"/>
            <w:shd w:val="clear" w:color="auto" w:fill="auto"/>
          </w:tcPr>
          <w:p w14:paraId="36B061D0" w14:textId="77777777" w:rsidR="00E9681E" w:rsidRPr="007D5606" w:rsidRDefault="00E9681E" w:rsidP="00DE19C9">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Eroosioaste</w:t>
            </w:r>
          </w:p>
        </w:tc>
        <w:tc>
          <w:tcPr>
            <w:tcW w:w="1220" w:type="dxa"/>
            <w:shd w:val="clear" w:color="auto" w:fill="auto"/>
          </w:tcPr>
          <w:p w14:paraId="27A536A4" w14:textId="77777777" w:rsidR="00E9681E" w:rsidRPr="007D5606" w:rsidRDefault="00E9681E"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1,6</w:t>
            </w:r>
          </w:p>
        </w:tc>
        <w:tc>
          <w:tcPr>
            <w:tcW w:w="2227" w:type="dxa"/>
            <w:shd w:val="clear" w:color="auto" w:fill="auto"/>
          </w:tcPr>
          <w:p w14:paraId="082DEF66" w14:textId="77777777" w:rsidR="00E9681E" w:rsidRPr="007D5606" w:rsidRDefault="00E9681E"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0,0</w:t>
            </w:r>
          </w:p>
        </w:tc>
        <w:tc>
          <w:tcPr>
            <w:tcW w:w="2415" w:type="dxa"/>
            <w:shd w:val="clear" w:color="auto" w:fill="auto"/>
          </w:tcPr>
          <w:p w14:paraId="6545C9E9" w14:textId="77777777" w:rsidR="00E9681E" w:rsidRPr="007D5606" w:rsidRDefault="00E9681E"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1,6 (0,9; 2,2)</w:t>
            </w:r>
          </w:p>
        </w:tc>
        <w:tc>
          <w:tcPr>
            <w:tcW w:w="1493" w:type="dxa"/>
            <w:shd w:val="clear" w:color="auto" w:fill="auto"/>
          </w:tcPr>
          <w:p w14:paraId="415FCFC7" w14:textId="77777777" w:rsidR="00E9681E" w:rsidRPr="007D5606" w:rsidRDefault="00E9681E"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p>
        </w:tc>
      </w:tr>
      <w:tr w:rsidR="00E9681E" w:rsidRPr="007D5606" w14:paraId="011DB633" w14:textId="77777777" w:rsidTr="00BB089F">
        <w:trPr>
          <w:cantSplit/>
        </w:trPr>
        <w:tc>
          <w:tcPr>
            <w:tcW w:w="1948" w:type="dxa"/>
            <w:tcBorders>
              <w:bottom w:val="single" w:sz="4" w:space="0" w:color="auto"/>
            </w:tcBorders>
            <w:shd w:val="clear" w:color="auto" w:fill="auto"/>
          </w:tcPr>
          <w:p w14:paraId="50690A0C" w14:textId="77777777" w:rsidR="00E9681E" w:rsidRPr="007D5606" w:rsidRDefault="00E9681E" w:rsidP="00DE19C9">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Nivelraon madaltuma</w:t>
            </w:r>
          </w:p>
        </w:tc>
        <w:tc>
          <w:tcPr>
            <w:tcW w:w="1220" w:type="dxa"/>
            <w:tcBorders>
              <w:bottom w:val="single" w:sz="4" w:space="0" w:color="auto"/>
            </w:tcBorders>
            <w:shd w:val="clear" w:color="auto" w:fill="auto"/>
          </w:tcPr>
          <w:p w14:paraId="68B35C0D" w14:textId="77777777" w:rsidR="00E9681E" w:rsidRPr="007D5606" w:rsidRDefault="00E9681E"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1,0</w:t>
            </w:r>
          </w:p>
        </w:tc>
        <w:tc>
          <w:tcPr>
            <w:tcW w:w="2227" w:type="dxa"/>
            <w:tcBorders>
              <w:bottom w:val="single" w:sz="4" w:space="0" w:color="auto"/>
            </w:tcBorders>
            <w:shd w:val="clear" w:color="auto" w:fill="auto"/>
          </w:tcPr>
          <w:p w14:paraId="43DF5BEE" w14:textId="77777777" w:rsidR="00E9681E" w:rsidRPr="007D5606" w:rsidRDefault="00E9681E"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0,1</w:t>
            </w:r>
          </w:p>
        </w:tc>
        <w:tc>
          <w:tcPr>
            <w:tcW w:w="2415" w:type="dxa"/>
            <w:tcBorders>
              <w:bottom w:val="single" w:sz="4" w:space="0" w:color="auto"/>
            </w:tcBorders>
            <w:shd w:val="clear" w:color="auto" w:fill="auto"/>
          </w:tcPr>
          <w:p w14:paraId="6AD680F1" w14:textId="77777777" w:rsidR="00E9681E" w:rsidRPr="007D5606" w:rsidRDefault="00E9681E"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0,9 (0,3; 1,4)</w:t>
            </w:r>
          </w:p>
        </w:tc>
        <w:tc>
          <w:tcPr>
            <w:tcW w:w="1493" w:type="dxa"/>
            <w:tcBorders>
              <w:bottom w:val="single" w:sz="4" w:space="0" w:color="auto"/>
            </w:tcBorders>
            <w:shd w:val="clear" w:color="auto" w:fill="auto"/>
          </w:tcPr>
          <w:p w14:paraId="421D8254" w14:textId="77777777" w:rsidR="00E9681E" w:rsidRPr="007D5606" w:rsidRDefault="00E9681E"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0,002</w:t>
            </w:r>
          </w:p>
        </w:tc>
      </w:tr>
      <w:tr w:rsidR="00922261" w:rsidRPr="007D5606" w14:paraId="12F97840" w14:textId="77777777" w:rsidTr="00BB089F">
        <w:trPr>
          <w:cantSplit/>
        </w:trPr>
        <w:tc>
          <w:tcPr>
            <w:tcW w:w="9303" w:type="dxa"/>
            <w:gridSpan w:val="5"/>
            <w:tcBorders>
              <w:left w:val="nil"/>
              <w:bottom w:val="nil"/>
              <w:right w:val="nil"/>
            </w:tcBorders>
            <w:shd w:val="clear" w:color="auto" w:fill="auto"/>
          </w:tcPr>
          <w:p w14:paraId="6BE3624B" w14:textId="77777777" w:rsidR="00922261" w:rsidRPr="00EA06DD" w:rsidRDefault="00922261" w:rsidP="00DE19C9">
            <w:pPr>
              <w:pStyle w:val="BodyText"/>
              <w:widowControl/>
              <w:kinsoku w:val="0"/>
              <w:overflowPunct w:val="0"/>
              <w:ind w:left="274" w:hanging="274"/>
              <w:rPr>
                <w:color w:val="000000" w:themeColor="text1"/>
                <w:sz w:val="20"/>
              </w:rPr>
            </w:pPr>
            <w:r w:rsidRPr="00EA06DD">
              <w:rPr>
                <w:color w:val="000000" w:themeColor="text1"/>
                <w:sz w:val="20"/>
                <w:vertAlign w:val="superscript"/>
              </w:rPr>
              <w:t>a</w:t>
            </w:r>
            <w:r w:rsidRPr="00EA06DD">
              <w:rPr>
                <w:color w:val="000000" w:themeColor="text1"/>
                <w:sz w:val="20"/>
              </w:rPr>
              <w:tab/>
              <w:t>metotreksaatti</w:t>
            </w:r>
          </w:p>
          <w:p w14:paraId="0D3ED80D" w14:textId="77777777" w:rsidR="00922261" w:rsidRPr="00EA06DD" w:rsidRDefault="00922261" w:rsidP="00DE19C9">
            <w:pPr>
              <w:pStyle w:val="BodyText"/>
              <w:widowControl/>
              <w:kinsoku w:val="0"/>
              <w:overflowPunct w:val="0"/>
              <w:ind w:left="274" w:hanging="274"/>
              <w:rPr>
                <w:color w:val="000000" w:themeColor="text1"/>
                <w:sz w:val="20"/>
              </w:rPr>
            </w:pPr>
            <w:r w:rsidRPr="00EA06DD">
              <w:rPr>
                <w:color w:val="000000" w:themeColor="text1"/>
                <w:sz w:val="20"/>
                <w:vertAlign w:val="superscript"/>
              </w:rPr>
              <w:t>b</w:t>
            </w:r>
            <w:r w:rsidRPr="00EA06DD">
              <w:rPr>
                <w:color w:val="000000" w:themeColor="text1"/>
                <w:sz w:val="20"/>
                <w:vertAlign w:val="superscript"/>
              </w:rPr>
              <w:tab/>
            </w:r>
            <w:r w:rsidRPr="00EA06DD">
              <w:rPr>
                <w:color w:val="000000" w:themeColor="text1"/>
                <w:sz w:val="20"/>
              </w:rPr>
              <w:t>95 % luottamusväli muutosasteen eroissa metotreksaatin ja adalimumabin välillä.</w:t>
            </w:r>
          </w:p>
          <w:p w14:paraId="3EF33307" w14:textId="77777777" w:rsidR="00922261" w:rsidRPr="00EA06DD" w:rsidRDefault="00922261" w:rsidP="00A73746">
            <w:pPr>
              <w:pStyle w:val="BodyText"/>
              <w:widowControl/>
              <w:kinsoku w:val="0"/>
              <w:overflowPunct w:val="0"/>
              <w:ind w:left="274" w:hanging="274"/>
              <w:rPr>
                <w:color w:val="000000" w:themeColor="text1"/>
                <w:sz w:val="20"/>
              </w:rPr>
            </w:pPr>
            <w:r w:rsidRPr="00EA06DD">
              <w:rPr>
                <w:color w:val="000000" w:themeColor="text1"/>
                <w:sz w:val="20"/>
                <w:vertAlign w:val="superscript"/>
              </w:rPr>
              <w:t>c</w:t>
            </w:r>
            <w:r w:rsidRPr="00EA06DD">
              <w:rPr>
                <w:color w:val="000000" w:themeColor="text1"/>
                <w:sz w:val="20"/>
              </w:rPr>
              <w:tab/>
              <w:t>perustuu ranking analyysiin</w:t>
            </w:r>
          </w:p>
        </w:tc>
      </w:tr>
    </w:tbl>
    <w:p w14:paraId="0786E786" w14:textId="77777777" w:rsidR="00C46587" w:rsidRPr="007D5606" w:rsidRDefault="00C46587" w:rsidP="00982118">
      <w:pPr>
        <w:rPr>
          <w:color w:val="000000" w:themeColor="text1"/>
        </w:rPr>
      </w:pPr>
    </w:p>
    <w:p w14:paraId="5D6CC2F7" w14:textId="77777777" w:rsidR="00C46587" w:rsidRPr="007D5606" w:rsidRDefault="00C46587" w:rsidP="00982118">
      <w:pPr>
        <w:rPr>
          <w:color w:val="000000" w:themeColor="text1"/>
        </w:rPr>
      </w:pPr>
      <w:r w:rsidRPr="007D5606">
        <w:rPr>
          <w:color w:val="000000" w:themeColor="text1"/>
        </w:rPr>
        <w:t>Nivelreumatutkimuksessa V rakenteelliset nivelvauriot arvioitiin röntgenkuvista ja ilmaistiin muutoksina modifioiduissa Sharpin kokonaispisteissä (ks. taulukko </w:t>
      </w:r>
      <w:r w:rsidR="000B087B" w:rsidRPr="007D5606">
        <w:rPr>
          <w:color w:val="000000" w:themeColor="text1"/>
        </w:rPr>
        <w:t>11</w:t>
      </w:r>
      <w:r w:rsidRPr="007D5606">
        <w:rPr>
          <w:color w:val="000000" w:themeColor="text1"/>
        </w:rPr>
        <w:t xml:space="preserve">). </w:t>
      </w:r>
    </w:p>
    <w:p w14:paraId="30805BEB" w14:textId="77777777" w:rsidR="002803DB" w:rsidRPr="007D5606" w:rsidRDefault="002803DB" w:rsidP="00982118">
      <w:pPr>
        <w:rPr>
          <w:color w:val="000000" w:themeColor="text1"/>
        </w:rPr>
      </w:pPr>
    </w:p>
    <w:p w14:paraId="47530636" w14:textId="77777777" w:rsidR="00271CDD" w:rsidRPr="007D5606" w:rsidRDefault="00C46587" w:rsidP="00FB4446">
      <w:pPr>
        <w:keepNext/>
        <w:rPr>
          <w:color w:val="000000" w:themeColor="text1"/>
        </w:rPr>
      </w:pPr>
      <w:r w:rsidRPr="007D5606">
        <w:rPr>
          <w:b/>
          <w:color w:val="000000" w:themeColor="text1"/>
        </w:rPr>
        <w:t>Taulukko </w:t>
      </w:r>
      <w:r w:rsidR="000B087B" w:rsidRPr="007D5606">
        <w:rPr>
          <w:b/>
          <w:color w:val="000000" w:themeColor="text1"/>
        </w:rPr>
        <w:t>11</w:t>
      </w:r>
      <w:r w:rsidRPr="007D5606">
        <w:rPr>
          <w:b/>
          <w:color w:val="000000" w:themeColor="text1"/>
        </w:rPr>
        <w:t xml:space="preserve">. </w:t>
      </w:r>
      <w:r w:rsidRPr="007D5606">
        <w:rPr>
          <w:b/>
          <w:bCs/>
          <w:color w:val="000000" w:themeColor="text1"/>
        </w:rPr>
        <w:t>Radiologiset keskiarvomuutokset viikolla 52 nivelreumatutkimuksessa V</w:t>
      </w:r>
    </w:p>
    <w:p w14:paraId="5722162A" w14:textId="77777777" w:rsidR="00271CDD" w:rsidRPr="007D5606" w:rsidRDefault="00271CDD" w:rsidP="00271CDD">
      <w:pPr>
        <w:pStyle w:val="BodyText"/>
        <w:keepNext/>
        <w:widowControl/>
        <w:kinsoku w:val="0"/>
        <w:overflowPunct w:val="0"/>
        <w:ind w:left="0"/>
        <w:rPr>
          <w:b/>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1413"/>
        <w:gridCol w:w="1619"/>
        <w:gridCol w:w="1622"/>
        <w:gridCol w:w="1014"/>
        <w:gridCol w:w="1015"/>
        <w:gridCol w:w="1015"/>
      </w:tblGrid>
      <w:tr w:rsidR="00271CDD" w:rsidRPr="007D5606" w14:paraId="0C8B4D78" w14:textId="77777777" w:rsidTr="00DE19C9">
        <w:trPr>
          <w:tblHeader/>
        </w:trPr>
        <w:tc>
          <w:tcPr>
            <w:tcW w:w="1404" w:type="dxa"/>
            <w:shd w:val="clear" w:color="auto" w:fill="auto"/>
          </w:tcPr>
          <w:p w14:paraId="51B92D36" w14:textId="77777777" w:rsidR="00271CDD" w:rsidRPr="007D5606" w:rsidRDefault="00271CDD" w:rsidP="00B74244">
            <w:pPr>
              <w:keepNext/>
              <w:keepLines/>
              <w:rPr>
                <w:b/>
                <w:color w:val="000000" w:themeColor="text1"/>
              </w:rPr>
            </w:pPr>
          </w:p>
        </w:tc>
        <w:tc>
          <w:tcPr>
            <w:tcW w:w="1451" w:type="dxa"/>
            <w:shd w:val="clear" w:color="auto" w:fill="auto"/>
            <w:vAlign w:val="center"/>
          </w:tcPr>
          <w:p w14:paraId="4808564B" w14:textId="77777777" w:rsidR="00271CDD" w:rsidRPr="007D5606" w:rsidRDefault="00271CDD" w:rsidP="00DE19C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MTX</w:t>
            </w:r>
          </w:p>
          <w:p w14:paraId="02E367BF" w14:textId="77777777" w:rsidR="00271CDD" w:rsidRPr="007D5606" w:rsidRDefault="00271CDD" w:rsidP="00DE19C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257</w:t>
            </w:r>
          </w:p>
          <w:p w14:paraId="690FBE76" w14:textId="77777777" w:rsidR="00271CDD" w:rsidRPr="007D5606" w:rsidRDefault="00271CDD" w:rsidP="00DE19C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(95 % luottamusväli)</w:t>
            </w:r>
          </w:p>
        </w:tc>
        <w:tc>
          <w:tcPr>
            <w:tcW w:w="1663" w:type="dxa"/>
            <w:shd w:val="clear" w:color="auto" w:fill="auto"/>
            <w:vAlign w:val="center"/>
          </w:tcPr>
          <w:p w14:paraId="1C0A97ED" w14:textId="77777777" w:rsidR="00271CDD" w:rsidRPr="007D5606" w:rsidRDefault="00271CDD" w:rsidP="00DE19C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Adalimumabi</w:t>
            </w:r>
          </w:p>
          <w:p w14:paraId="5D732E85" w14:textId="77777777" w:rsidR="00271CDD" w:rsidRPr="007D5606" w:rsidRDefault="00271CDD" w:rsidP="00DE19C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274</w:t>
            </w:r>
          </w:p>
          <w:p w14:paraId="26CC92D6" w14:textId="77777777" w:rsidR="00271CDD" w:rsidRPr="007D5606" w:rsidRDefault="00271CDD" w:rsidP="00DE19C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(95 % luottamusväli)</w:t>
            </w:r>
          </w:p>
        </w:tc>
        <w:tc>
          <w:tcPr>
            <w:tcW w:w="1666" w:type="dxa"/>
            <w:shd w:val="clear" w:color="auto" w:fill="auto"/>
            <w:vAlign w:val="center"/>
          </w:tcPr>
          <w:p w14:paraId="1129F283" w14:textId="77777777" w:rsidR="00271CDD" w:rsidRPr="007D5606" w:rsidRDefault="00271CDD" w:rsidP="00DE19C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Adalimumabi/MTX</w:t>
            </w:r>
          </w:p>
          <w:p w14:paraId="11494C1B" w14:textId="77777777" w:rsidR="00271CDD" w:rsidRPr="007D5606" w:rsidRDefault="00271CDD" w:rsidP="00DE19C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n = 268</w:t>
            </w:r>
          </w:p>
          <w:p w14:paraId="43F96A58" w14:textId="77777777" w:rsidR="00271CDD" w:rsidRPr="007D5606" w:rsidRDefault="00271CDD" w:rsidP="00DE19C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(95 % luottamusväli)</w:t>
            </w:r>
          </w:p>
        </w:tc>
        <w:tc>
          <w:tcPr>
            <w:tcW w:w="1039" w:type="dxa"/>
            <w:shd w:val="clear" w:color="auto" w:fill="auto"/>
            <w:vAlign w:val="center"/>
          </w:tcPr>
          <w:p w14:paraId="52719732" w14:textId="77777777" w:rsidR="00271CDD" w:rsidRPr="007D5606" w:rsidRDefault="00271CDD" w:rsidP="00DE19C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p</w:t>
            </w:r>
            <w:r w:rsidRPr="007D5606">
              <w:rPr>
                <w:rFonts w:ascii="Times New Roman" w:hAnsi="Times New Roman"/>
                <w:b/>
                <w:color w:val="000000" w:themeColor="text1"/>
              </w:rPr>
              <w:noBreakHyphen/>
              <w:t>arvo</w:t>
            </w:r>
            <w:r w:rsidRPr="007D5606">
              <w:rPr>
                <w:rFonts w:ascii="Times New Roman" w:hAnsi="Times New Roman"/>
                <w:b/>
                <w:color w:val="000000" w:themeColor="text1"/>
                <w:vertAlign w:val="superscript"/>
              </w:rPr>
              <w:t>a</w:t>
            </w:r>
          </w:p>
        </w:tc>
        <w:tc>
          <w:tcPr>
            <w:tcW w:w="1040" w:type="dxa"/>
            <w:shd w:val="clear" w:color="auto" w:fill="auto"/>
            <w:vAlign w:val="center"/>
          </w:tcPr>
          <w:p w14:paraId="6AC24236" w14:textId="77777777" w:rsidR="00271CDD" w:rsidRPr="007D5606" w:rsidRDefault="00271CDD" w:rsidP="00DE19C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p</w:t>
            </w:r>
            <w:r w:rsidRPr="007D5606">
              <w:rPr>
                <w:rFonts w:ascii="Times New Roman" w:hAnsi="Times New Roman"/>
                <w:b/>
                <w:color w:val="000000" w:themeColor="text1"/>
              </w:rPr>
              <w:noBreakHyphen/>
              <w:t>arvo</w:t>
            </w:r>
            <w:r w:rsidRPr="007D5606">
              <w:rPr>
                <w:rFonts w:ascii="Times New Roman" w:hAnsi="Times New Roman"/>
                <w:b/>
                <w:color w:val="000000" w:themeColor="text1"/>
                <w:vertAlign w:val="superscript"/>
              </w:rPr>
              <w:t>b</w:t>
            </w:r>
          </w:p>
        </w:tc>
        <w:tc>
          <w:tcPr>
            <w:tcW w:w="1040" w:type="dxa"/>
            <w:shd w:val="clear" w:color="auto" w:fill="auto"/>
            <w:vAlign w:val="center"/>
          </w:tcPr>
          <w:p w14:paraId="397304C8" w14:textId="77777777" w:rsidR="00271CDD" w:rsidRPr="007D5606" w:rsidRDefault="00271CDD" w:rsidP="00DE19C9">
            <w:pPr>
              <w:pStyle w:val="TableParagraph"/>
              <w:keepNext/>
              <w:keepLines/>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p</w:t>
            </w:r>
            <w:r w:rsidRPr="007D5606">
              <w:rPr>
                <w:rFonts w:ascii="Times New Roman" w:hAnsi="Times New Roman"/>
                <w:b/>
                <w:color w:val="000000" w:themeColor="text1"/>
              </w:rPr>
              <w:noBreakHyphen/>
              <w:t>arvo</w:t>
            </w:r>
            <w:r w:rsidRPr="007D5606">
              <w:rPr>
                <w:rFonts w:ascii="Times New Roman" w:hAnsi="Times New Roman"/>
                <w:b/>
                <w:color w:val="000000" w:themeColor="text1"/>
                <w:vertAlign w:val="superscript"/>
              </w:rPr>
              <w:t>c</w:t>
            </w:r>
          </w:p>
        </w:tc>
      </w:tr>
      <w:tr w:rsidR="00271CDD" w:rsidRPr="007D5606" w14:paraId="1203BD7F" w14:textId="77777777" w:rsidTr="00DE19C9">
        <w:tc>
          <w:tcPr>
            <w:tcW w:w="1404" w:type="dxa"/>
            <w:shd w:val="clear" w:color="auto" w:fill="auto"/>
          </w:tcPr>
          <w:p w14:paraId="57279BC8" w14:textId="77777777" w:rsidR="00271CDD" w:rsidRPr="007D5606" w:rsidRDefault="00271CDD" w:rsidP="00DE19C9">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TSS</w:t>
            </w:r>
          </w:p>
        </w:tc>
        <w:tc>
          <w:tcPr>
            <w:tcW w:w="1451" w:type="dxa"/>
            <w:shd w:val="clear" w:color="auto" w:fill="auto"/>
            <w:vAlign w:val="center"/>
          </w:tcPr>
          <w:p w14:paraId="2590216C" w14:textId="77777777" w:rsidR="00271CDD" w:rsidRPr="007D5606" w:rsidRDefault="00271CDD"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5,7 (4,2–7,3)</w:t>
            </w:r>
          </w:p>
        </w:tc>
        <w:tc>
          <w:tcPr>
            <w:tcW w:w="1663" w:type="dxa"/>
            <w:shd w:val="clear" w:color="auto" w:fill="auto"/>
            <w:vAlign w:val="center"/>
          </w:tcPr>
          <w:p w14:paraId="255EF6F1" w14:textId="77777777" w:rsidR="00271CDD" w:rsidRPr="007D5606" w:rsidRDefault="00271CDD"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3,0 (1,7–4,3)</w:t>
            </w:r>
          </w:p>
        </w:tc>
        <w:tc>
          <w:tcPr>
            <w:tcW w:w="1666" w:type="dxa"/>
            <w:shd w:val="clear" w:color="auto" w:fill="auto"/>
            <w:vAlign w:val="center"/>
          </w:tcPr>
          <w:p w14:paraId="473432B3" w14:textId="77777777" w:rsidR="00271CDD" w:rsidRPr="007D5606" w:rsidRDefault="00271CDD"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1,3 (0,5–2,1)</w:t>
            </w:r>
          </w:p>
        </w:tc>
        <w:tc>
          <w:tcPr>
            <w:tcW w:w="1039" w:type="dxa"/>
            <w:shd w:val="clear" w:color="auto" w:fill="auto"/>
            <w:vAlign w:val="center"/>
          </w:tcPr>
          <w:p w14:paraId="3889CAE1" w14:textId="77777777" w:rsidR="00271CDD" w:rsidRPr="007D5606" w:rsidRDefault="00271CDD"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p>
        </w:tc>
        <w:tc>
          <w:tcPr>
            <w:tcW w:w="1040" w:type="dxa"/>
            <w:shd w:val="clear" w:color="auto" w:fill="auto"/>
            <w:vAlign w:val="center"/>
          </w:tcPr>
          <w:p w14:paraId="1938E904" w14:textId="77777777" w:rsidR="00271CDD" w:rsidRPr="007D5606" w:rsidRDefault="00271CDD"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0,0020</w:t>
            </w:r>
          </w:p>
        </w:tc>
        <w:tc>
          <w:tcPr>
            <w:tcW w:w="1040" w:type="dxa"/>
            <w:shd w:val="clear" w:color="auto" w:fill="auto"/>
            <w:vAlign w:val="center"/>
          </w:tcPr>
          <w:p w14:paraId="374FF8AC" w14:textId="77777777" w:rsidR="00271CDD" w:rsidRPr="007D5606" w:rsidRDefault="00271CDD"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p>
        </w:tc>
      </w:tr>
      <w:tr w:rsidR="00271CDD" w:rsidRPr="007D5606" w14:paraId="18CCA8AD" w14:textId="77777777" w:rsidTr="00DE19C9">
        <w:tc>
          <w:tcPr>
            <w:tcW w:w="1404" w:type="dxa"/>
            <w:shd w:val="clear" w:color="auto" w:fill="auto"/>
          </w:tcPr>
          <w:p w14:paraId="348970E7" w14:textId="77777777" w:rsidR="00271CDD" w:rsidRPr="007D5606" w:rsidRDefault="00271CDD" w:rsidP="00DE19C9">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Eroosioaste</w:t>
            </w:r>
          </w:p>
        </w:tc>
        <w:tc>
          <w:tcPr>
            <w:tcW w:w="1451" w:type="dxa"/>
            <w:shd w:val="clear" w:color="auto" w:fill="auto"/>
            <w:vAlign w:val="center"/>
          </w:tcPr>
          <w:p w14:paraId="17BD1780" w14:textId="77777777" w:rsidR="00271CDD" w:rsidRPr="007D5606" w:rsidRDefault="00271CDD"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3,7 (2,7–4,7)</w:t>
            </w:r>
          </w:p>
        </w:tc>
        <w:tc>
          <w:tcPr>
            <w:tcW w:w="1663" w:type="dxa"/>
            <w:shd w:val="clear" w:color="auto" w:fill="auto"/>
            <w:vAlign w:val="center"/>
          </w:tcPr>
          <w:p w14:paraId="4C3B4B36" w14:textId="77777777" w:rsidR="00271CDD" w:rsidRPr="007D5606" w:rsidRDefault="00271CDD"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1,7 (1,0–2,4)</w:t>
            </w:r>
          </w:p>
        </w:tc>
        <w:tc>
          <w:tcPr>
            <w:tcW w:w="1666" w:type="dxa"/>
            <w:shd w:val="clear" w:color="auto" w:fill="auto"/>
            <w:vAlign w:val="center"/>
          </w:tcPr>
          <w:p w14:paraId="19C13BEC" w14:textId="77777777" w:rsidR="00271CDD" w:rsidRPr="007D5606" w:rsidRDefault="00271CDD"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0,8 (0,4–1,2)</w:t>
            </w:r>
          </w:p>
        </w:tc>
        <w:tc>
          <w:tcPr>
            <w:tcW w:w="1039" w:type="dxa"/>
            <w:shd w:val="clear" w:color="auto" w:fill="auto"/>
            <w:vAlign w:val="center"/>
          </w:tcPr>
          <w:p w14:paraId="25249664" w14:textId="77777777" w:rsidR="00271CDD" w:rsidRPr="007D5606" w:rsidRDefault="00271CDD"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p>
        </w:tc>
        <w:tc>
          <w:tcPr>
            <w:tcW w:w="1040" w:type="dxa"/>
            <w:shd w:val="clear" w:color="auto" w:fill="auto"/>
            <w:vAlign w:val="center"/>
          </w:tcPr>
          <w:p w14:paraId="07AA4303" w14:textId="77777777" w:rsidR="00271CDD" w:rsidRPr="007D5606" w:rsidRDefault="00271CDD"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0,0082</w:t>
            </w:r>
          </w:p>
        </w:tc>
        <w:tc>
          <w:tcPr>
            <w:tcW w:w="1040" w:type="dxa"/>
            <w:shd w:val="clear" w:color="auto" w:fill="auto"/>
            <w:vAlign w:val="center"/>
          </w:tcPr>
          <w:p w14:paraId="29D984E9" w14:textId="77777777" w:rsidR="00271CDD" w:rsidRPr="007D5606" w:rsidRDefault="00271CDD"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p>
        </w:tc>
      </w:tr>
      <w:tr w:rsidR="00271CDD" w:rsidRPr="007D5606" w14:paraId="65CA88E1" w14:textId="77777777" w:rsidTr="00DE19C9">
        <w:tc>
          <w:tcPr>
            <w:tcW w:w="1404" w:type="dxa"/>
            <w:tcBorders>
              <w:bottom w:val="single" w:sz="4" w:space="0" w:color="auto"/>
            </w:tcBorders>
            <w:shd w:val="clear" w:color="auto" w:fill="auto"/>
          </w:tcPr>
          <w:p w14:paraId="7E6FBA01" w14:textId="77777777" w:rsidR="00271CDD" w:rsidRPr="007D5606" w:rsidRDefault="00271CDD" w:rsidP="00DE19C9">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Nivelraon madaltuma</w:t>
            </w:r>
          </w:p>
        </w:tc>
        <w:tc>
          <w:tcPr>
            <w:tcW w:w="1451" w:type="dxa"/>
            <w:tcBorders>
              <w:bottom w:val="single" w:sz="4" w:space="0" w:color="auto"/>
            </w:tcBorders>
            <w:shd w:val="clear" w:color="auto" w:fill="auto"/>
            <w:vAlign w:val="center"/>
          </w:tcPr>
          <w:p w14:paraId="1F3FAB4E" w14:textId="77777777" w:rsidR="00271CDD" w:rsidRPr="007D5606" w:rsidRDefault="00271CDD"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2,0 (1,2–2,8)</w:t>
            </w:r>
          </w:p>
        </w:tc>
        <w:tc>
          <w:tcPr>
            <w:tcW w:w="1663" w:type="dxa"/>
            <w:tcBorders>
              <w:bottom w:val="single" w:sz="4" w:space="0" w:color="auto"/>
            </w:tcBorders>
            <w:shd w:val="clear" w:color="auto" w:fill="auto"/>
            <w:vAlign w:val="center"/>
          </w:tcPr>
          <w:p w14:paraId="689B9B63" w14:textId="77777777" w:rsidR="00271CDD" w:rsidRPr="007D5606" w:rsidRDefault="00271CDD"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1,3 (0,5–2,1)</w:t>
            </w:r>
          </w:p>
        </w:tc>
        <w:tc>
          <w:tcPr>
            <w:tcW w:w="1666" w:type="dxa"/>
            <w:tcBorders>
              <w:bottom w:val="single" w:sz="4" w:space="0" w:color="auto"/>
            </w:tcBorders>
            <w:shd w:val="clear" w:color="auto" w:fill="auto"/>
            <w:vAlign w:val="center"/>
          </w:tcPr>
          <w:p w14:paraId="34A50CD1" w14:textId="77777777" w:rsidR="00271CDD" w:rsidRPr="007D5606" w:rsidRDefault="00271CDD"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0,5 (0–1,0)</w:t>
            </w:r>
          </w:p>
        </w:tc>
        <w:tc>
          <w:tcPr>
            <w:tcW w:w="1039" w:type="dxa"/>
            <w:tcBorders>
              <w:bottom w:val="single" w:sz="4" w:space="0" w:color="auto"/>
            </w:tcBorders>
            <w:shd w:val="clear" w:color="auto" w:fill="auto"/>
            <w:vAlign w:val="center"/>
          </w:tcPr>
          <w:p w14:paraId="3AE97E53" w14:textId="77777777" w:rsidR="00271CDD" w:rsidRPr="007D5606" w:rsidRDefault="00271CDD"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&lt; 0,001</w:t>
            </w:r>
          </w:p>
        </w:tc>
        <w:tc>
          <w:tcPr>
            <w:tcW w:w="1040" w:type="dxa"/>
            <w:tcBorders>
              <w:bottom w:val="single" w:sz="4" w:space="0" w:color="auto"/>
            </w:tcBorders>
            <w:shd w:val="clear" w:color="auto" w:fill="auto"/>
            <w:vAlign w:val="center"/>
          </w:tcPr>
          <w:p w14:paraId="2AA00C2C" w14:textId="77777777" w:rsidR="00271CDD" w:rsidRPr="007D5606" w:rsidRDefault="00271CDD"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0,0037</w:t>
            </w:r>
          </w:p>
        </w:tc>
        <w:tc>
          <w:tcPr>
            <w:tcW w:w="1040" w:type="dxa"/>
            <w:tcBorders>
              <w:bottom w:val="single" w:sz="4" w:space="0" w:color="auto"/>
            </w:tcBorders>
            <w:shd w:val="clear" w:color="auto" w:fill="auto"/>
            <w:vAlign w:val="center"/>
          </w:tcPr>
          <w:p w14:paraId="58FFBB8A" w14:textId="77777777" w:rsidR="00271CDD" w:rsidRPr="007D5606" w:rsidRDefault="00271CDD" w:rsidP="00DE19C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0,151</w:t>
            </w:r>
          </w:p>
        </w:tc>
      </w:tr>
      <w:tr w:rsidR="00922261" w:rsidRPr="007D5606" w14:paraId="1446B02D" w14:textId="77777777" w:rsidTr="00DE19C9">
        <w:tc>
          <w:tcPr>
            <w:tcW w:w="9303" w:type="dxa"/>
            <w:gridSpan w:val="7"/>
            <w:tcBorders>
              <w:left w:val="nil"/>
              <w:bottom w:val="nil"/>
              <w:right w:val="nil"/>
            </w:tcBorders>
            <w:shd w:val="clear" w:color="auto" w:fill="auto"/>
          </w:tcPr>
          <w:p w14:paraId="25F20139" w14:textId="77777777" w:rsidR="00922261" w:rsidRPr="00EA06DD" w:rsidRDefault="00922261" w:rsidP="00A13AE4">
            <w:pPr>
              <w:pStyle w:val="BodyText"/>
              <w:widowControl/>
              <w:kinsoku w:val="0"/>
              <w:overflowPunct w:val="0"/>
              <w:ind w:left="274" w:hanging="274"/>
              <w:rPr>
                <w:color w:val="000000" w:themeColor="text1"/>
                <w:sz w:val="20"/>
              </w:rPr>
            </w:pPr>
            <w:r w:rsidRPr="00EA06DD">
              <w:rPr>
                <w:color w:val="000000" w:themeColor="text1"/>
                <w:sz w:val="20"/>
                <w:vertAlign w:val="superscript"/>
              </w:rPr>
              <w:t>a</w:t>
            </w:r>
            <w:r w:rsidRPr="00EA06DD">
              <w:rPr>
                <w:color w:val="000000" w:themeColor="text1"/>
                <w:sz w:val="20"/>
              </w:rPr>
              <w:tab/>
              <w:t xml:space="preserve"> p</w:t>
            </w:r>
            <w:r w:rsidRPr="00EA06DD">
              <w:rPr>
                <w:color w:val="000000" w:themeColor="text1"/>
                <w:sz w:val="20"/>
              </w:rPr>
              <w:noBreakHyphen/>
              <w:t>arvo on saatu metotreksaattimonoterapian ja adalimumabi/metotreksaattiyhdistelmähoidon parivertailusta (Mann–Whitneyn U</w:t>
            </w:r>
            <w:r w:rsidRPr="00EA06DD">
              <w:rPr>
                <w:color w:val="000000" w:themeColor="text1"/>
                <w:sz w:val="20"/>
              </w:rPr>
              <w:noBreakHyphen/>
              <w:t>testillä).</w:t>
            </w:r>
          </w:p>
          <w:p w14:paraId="5025A73F" w14:textId="77777777" w:rsidR="00922261" w:rsidRPr="00EA06DD" w:rsidRDefault="00922261" w:rsidP="00A13AE4">
            <w:pPr>
              <w:pStyle w:val="BodyText"/>
              <w:widowControl/>
              <w:kinsoku w:val="0"/>
              <w:overflowPunct w:val="0"/>
              <w:ind w:left="274" w:hanging="274"/>
              <w:rPr>
                <w:color w:val="000000" w:themeColor="text1"/>
                <w:sz w:val="20"/>
              </w:rPr>
            </w:pPr>
            <w:r w:rsidRPr="00EA06DD">
              <w:rPr>
                <w:color w:val="000000" w:themeColor="text1"/>
                <w:sz w:val="20"/>
                <w:vertAlign w:val="superscript"/>
              </w:rPr>
              <w:t>b</w:t>
            </w:r>
            <w:r w:rsidRPr="00EA06DD">
              <w:rPr>
                <w:color w:val="000000" w:themeColor="text1"/>
                <w:sz w:val="20"/>
              </w:rPr>
              <w:tab/>
              <w:t>p</w:t>
            </w:r>
            <w:r w:rsidRPr="00EA06DD">
              <w:rPr>
                <w:color w:val="000000" w:themeColor="text1"/>
                <w:sz w:val="20"/>
              </w:rPr>
              <w:noBreakHyphen/>
              <w:t>arvo on saatu adalimumabimonoterapian ja adalimumabi/metotreksaattiyhdistelmähoidon parivertailusta (Mann–Whitneyn U</w:t>
            </w:r>
            <w:r w:rsidRPr="00EA06DD">
              <w:rPr>
                <w:color w:val="000000" w:themeColor="text1"/>
                <w:sz w:val="20"/>
              </w:rPr>
              <w:noBreakHyphen/>
              <w:t>testillä).</w:t>
            </w:r>
          </w:p>
          <w:p w14:paraId="4F8DF6ED" w14:textId="77777777" w:rsidR="00922261" w:rsidRPr="00EA06DD" w:rsidRDefault="00922261" w:rsidP="00A13AE4">
            <w:pPr>
              <w:pStyle w:val="BodyText"/>
              <w:widowControl/>
              <w:kinsoku w:val="0"/>
              <w:overflowPunct w:val="0"/>
              <w:ind w:left="274" w:hanging="274"/>
              <w:rPr>
                <w:color w:val="000000" w:themeColor="text1"/>
                <w:sz w:val="20"/>
              </w:rPr>
            </w:pPr>
            <w:r w:rsidRPr="00EA06DD">
              <w:rPr>
                <w:color w:val="000000" w:themeColor="text1"/>
                <w:sz w:val="20"/>
                <w:vertAlign w:val="superscript"/>
              </w:rPr>
              <w:t>c</w:t>
            </w:r>
            <w:r w:rsidRPr="00EA06DD">
              <w:rPr>
                <w:color w:val="000000" w:themeColor="text1"/>
                <w:sz w:val="20"/>
              </w:rPr>
              <w:tab/>
              <w:t>p</w:t>
            </w:r>
            <w:r w:rsidRPr="00EA06DD">
              <w:rPr>
                <w:color w:val="000000" w:themeColor="text1"/>
                <w:sz w:val="20"/>
              </w:rPr>
              <w:noBreakHyphen/>
              <w:t>arvo on saatu adalimumabimonoterapian ja metotreksaattimonoterapian parivertailusta (Mann–Whitneyn U</w:t>
            </w:r>
            <w:r w:rsidRPr="00EA06DD">
              <w:rPr>
                <w:color w:val="000000" w:themeColor="text1"/>
                <w:sz w:val="20"/>
              </w:rPr>
              <w:noBreakHyphen/>
              <w:t>testillä).</w:t>
            </w:r>
          </w:p>
        </w:tc>
      </w:tr>
    </w:tbl>
    <w:p w14:paraId="76E16C29" w14:textId="77777777" w:rsidR="00C46587" w:rsidRPr="007D5606" w:rsidRDefault="00C46587" w:rsidP="00982118">
      <w:pPr>
        <w:rPr>
          <w:color w:val="000000" w:themeColor="text1"/>
        </w:rPr>
      </w:pPr>
    </w:p>
    <w:p w14:paraId="40FF5B7A" w14:textId="77777777" w:rsidR="00C46587" w:rsidRPr="007D5606" w:rsidRDefault="00C46587" w:rsidP="00982118">
      <w:pPr>
        <w:rPr>
          <w:color w:val="000000" w:themeColor="text1"/>
        </w:rPr>
      </w:pPr>
      <w:r w:rsidRPr="007D5606">
        <w:rPr>
          <w:color w:val="000000" w:themeColor="text1"/>
        </w:rPr>
        <w:t xml:space="preserve">52 ja 104 viikon hoidon jälkeen niiden potilaiden prosentuaalinen osuus, joilla tauti ei ollut edennyt (muutos lähtötilanteesta modifioiduissa Sharpin kokonaispisteissä ≤ 0,5) oli merkitsevästi suurempi potilailla, jotka olivat saaneet adalimumabi/metotreksaattiyhdistelmähoitoa (63,8 % ja 61,2 %) kuin potilailla, jotka olivat saaneet pelkkää metotreksaattia (37,4 % ja 33,5 %, p &lt; 0,001) tai pelkkää adalimumabia (50,7 %, p &lt; 0,002 ja 44,5 %, p &lt; 0,001). </w:t>
      </w:r>
    </w:p>
    <w:p w14:paraId="1F653775" w14:textId="77777777" w:rsidR="00C46587" w:rsidRPr="007D5606" w:rsidRDefault="00C46587" w:rsidP="00982118">
      <w:pPr>
        <w:rPr>
          <w:color w:val="000000" w:themeColor="text1"/>
        </w:rPr>
      </w:pPr>
    </w:p>
    <w:p w14:paraId="090D38B5" w14:textId="77777777" w:rsidR="00C46587" w:rsidRPr="007D5606" w:rsidRDefault="00C46587" w:rsidP="00982118">
      <w:pPr>
        <w:rPr>
          <w:color w:val="000000" w:themeColor="text1"/>
        </w:rPr>
      </w:pPr>
      <w:r w:rsidRPr="007D5606">
        <w:rPr>
          <w:color w:val="000000" w:themeColor="text1"/>
        </w:rPr>
        <w:t xml:space="preserve">Avoimessa nivelreuman jatkotutkimuksessa V keskimääräinen muutos lähtötilanteesta 10 vuoden kohdalla modifioiduissa Sharpin kokonaispisteissä (TSS) oli alun perin metotreksaattimonoterapiaan satunnaistetuilla potilailla 10,8, adalimumabimonoterapiaan satunnaistetuilla potilailla 9,2 ja adalimumabi/metoreksaattiyhdistelmähoitoon satunnaistetuilla potilailla 3,9. Vastaavat osuudet potilaista, joilla ei tapahtunut radiologista etenemistä, olivat 31,3 %, 23,7 % ja 36,7 %. </w:t>
      </w:r>
    </w:p>
    <w:p w14:paraId="5B4529E1" w14:textId="77777777" w:rsidR="00C46587" w:rsidRPr="007D5606" w:rsidRDefault="00C46587" w:rsidP="00982118">
      <w:pPr>
        <w:rPr>
          <w:color w:val="000000" w:themeColor="text1"/>
        </w:rPr>
      </w:pPr>
    </w:p>
    <w:p w14:paraId="07648A70" w14:textId="77777777" w:rsidR="00C46587" w:rsidRPr="007D5606" w:rsidRDefault="00C46587" w:rsidP="00DC3A99">
      <w:pPr>
        <w:keepNext/>
        <w:rPr>
          <w:i/>
          <w:color w:val="000000" w:themeColor="text1"/>
          <w:u w:val="single"/>
        </w:rPr>
      </w:pPr>
      <w:r w:rsidRPr="007D5606">
        <w:rPr>
          <w:i/>
          <w:color w:val="000000" w:themeColor="text1"/>
          <w:u w:val="single"/>
        </w:rPr>
        <w:t xml:space="preserve">Elämänlaatu ja fyysinen toimintakyky </w:t>
      </w:r>
    </w:p>
    <w:p w14:paraId="371F9B2B" w14:textId="77777777" w:rsidR="00C46587" w:rsidRPr="007D5606" w:rsidRDefault="00C46587" w:rsidP="00DC3A99">
      <w:pPr>
        <w:keepNext/>
        <w:rPr>
          <w:color w:val="000000" w:themeColor="text1"/>
        </w:rPr>
      </w:pPr>
    </w:p>
    <w:p w14:paraId="5290881A" w14:textId="77777777" w:rsidR="00C46587" w:rsidRPr="007D5606" w:rsidRDefault="00C46587" w:rsidP="00982118">
      <w:pPr>
        <w:rPr>
          <w:color w:val="000000" w:themeColor="text1"/>
        </w:rPr>
      </w:pPr>
      <w:r w:rsidRPr="007D5606">
        <w:rPr>
          <w:color w:val="000000" w:themeColor="text1"/>
        </w:rPr>
        <w:t>Terveyteen liittyvää elämänlaatua ja fyysistä toimintakykyä arvioitiin kaikissa neljässä asianmukaisessa ja hyvin kontrolloidussa tutkimuksessa toimintakykyindeksillä (HAQ), joka oli nivelreumatutkimuksessa III ennalta määritelty ensisijainen päätetapahtuma viikolla 52. Kaikki adalimumabiannokset/annostusohjelmat kaikissa neljässä tutkimuksessa osoittivat, että paraneminen mitattuna HAQ</w:t>
      </w:r>
      <w:r w:rsidR="005D6FA4" w:rsidRPr="007D5606">
        <w:rPr>
          <w:color w:val="000000" w:themeColor="text1"/>
        </w:rPr>
        <w:t>-</w:t>
      </w:r>
      <w:r w:rsidRPr="007D5606">
        <w:rPr>
          <w:color w:val="000000" w:themeColor="text1"/>
        </w:rPr>
        <w:t xml:space="preserve">toimintakykyindeksillä lähtötasolta kuukaudelle 6 oli plaseboon verrattuna tilastollisesti merkitsevästi parempaa, ja nivelreumatutkimuksessa III havaittiin samaa viikolla 52. Short Form Health Survey (SF 36) -kyselyn tulokset adalimumabin kaikkien annosten/annostusohjelmien osalta tukevat näitä löydöksiä (mm. PCS-pisteet ja kipu- ja vitaliteettiosioiden pisteet annokselle 40 mg joka toinen viikko olivat tilastollisesti merkitseviä). </w:t>
      </w:r>
      <w:r w:rsidRPr="007D5606">
        <w:rPr>
          <w:color w:val="000000" w:themeColor="text1"/>
        </w:rPr>
        <w:lastRenderedPageBreak/>
        <w:t xml:space="preserve">FACIT-pisteet osoittavat, että väsymys väheni tilastollisesti merkitsevästi kaikissa niissä kolmessa tutkimuksessa, joissa sitä arvioitiin (nivelreumatutkimukset I, III, IV). </w:t>
      </w:r>
    </w:p>
    <w:p w14:paraId="0DC2323A" w14:textId="77777777" w:rsidR="00C46587" w:rsidRPr="007D5606" w:rsidRDefault="00C46587" w:rsidP="00982118">
      <w:pPr>
        <w:rPr>
          <w:color w:val="000000" w:themeColor="text1"/>
        </w:rPr>
      </w:pPr>
    </w:p>
    <w:p w14:paraId="6E0D9A4F" w14:textId="77777777" w:rsidR="00C46587" w:rsidRPr="007D5606" w:rsidRDefault="00C46587" w:rsidP="00982118">
      <w:pPr>
        <w:rPr>
          <w:color w:val="000000" w:themeColor="text1"/>
        </w:rPr>
      </w:pPr>
      <w:r w:rsidRPr="007D5606">
        <w:rPr>
          <w:color w:val="000000" w:themeColor="text1"/>
        </w:rPr>
        <w:t xml:space="preserve">Nivelreumatutkimuksessa III fyysisessä toimintakyvyssä havaitut paranemiset säilyivät useimmilla potilailla, joiden fyysinen toimintakyky parani ja jotka jatkoivat hoitoa vielä avoimen tutkimuksen viikolla 520 (120 kuukautta). Elämänlaadun paraneminen mitattiin viikolle 156 (36 kuukautta) asti. Elämänlaadun paraneminen pysyi samalla tasolla koko tämän ajan. </w:t>
      </w:r>
    </w:p>
    <w:p w14:paraId="1AE5AE3B" w14:textId="77777777" w:rsidR="00C46587" w:rsidRPr="007D5606" w:rsidRDefault="00C46587" w:rsidP="00982118">
      <w:pPr>
        <w:rPr>
          <w:color w:val="000000" w:themeColor="text1"/>
        </w:rPr>
      </w:pPr>
    </w:p>
    <w:p w14:paraId="7859C5B4" w14:textId="77777777" w:rsidR="00C46587" w:rsidRPr="007D5606" w:rsidRDefault="00C46587" w:rsidP="00982118">
      <w:pPr>
        <w:rPr>
          <w:color w:val="000000" w:themeColor="text1"/>
        </w:rPr>
      </w:pPr>
      <w:r w:rsidRPr="007D5606">
        <w:rPr>
          <w:color w:val="000000" w:themeColor="text1"/>
        </w:rPr>
        <w:t xml:space="preserve">Nivelreumatutkimuksessa V toimintakykyindeksin (HAQ) ja SF 36 -kyselyn fyysisen komponentin paraneminen oli merkittävämpää (p &lt; 0,001) adalimumabi/metotreksaattiyhdistelmähoidon kuin pelkän metotreksaattihoidon tai pelkän adalimumabihoidon yhteydessä viikolla 52, ja vaikutus säilyi viikon 104 loppuun asti. Niillä 250:llä potilaalla, jotka olivat avoimessa jatkotutkimuksessa loppuun asti, fyysisessä toimintakyvyssä havaitut paranemiset säilyivät 10 hoitovuoden ajan. </w:t>
      </w:r>
    </w:p>
    <w:p w14:paraId="2702740B" w14:textId="77777777" w:rsidR="00C46587" w:rsidRPr="007D5606" w:rsidRDefault="00C46587" w:rsidP="00982118">
      <w:pPr>
        <w:rPr>
          <w:color w:val="000000" w:themeColor="text1"/>
        </w:rPr>
      </w:pPr>
    </w:p>
    <w:p w14:paraId="242A81F8" w14:textId="77777777" w:rsidR="00C46587" w:rsidRPr="007D5606" w:rsidRDefault="00C46587" w:rsidP="00366CB3">
      <w:pPr>
        <w:keepNext/>
        <w:rPr>
          <w:i/>
          <w:color w:val="000000" w:themeColor="text1"/>
        </w:rPr>
      </w:pPr>
      <w:r w:rsidRPr="007D5606">
        <w:rPr>
          <w:i/>
          <w:color w:val="000000" w:themeColor="text1"/>
        </w:rPr>
        <w:t xml:space="preserve">Aksiaalinen spondylartriitti </w:t>
      </w:r>
    </w:p>
    <w:p w14:paraId="0DC8D4DF" w14:textId="77777777" w:rsidR="00C46587" w:rsidRPr="007D5606" w:rsidRDefault="00C46587" w:rsidP="00366CB3">
      <w:pPr>
        <w:keepNext/>
        <w:rPr>
          <w:color w:val="000000" w:themeColor="text1"/>
        </w:rPr>
      </w:pPr>
    </w:p>
    <w:p w14:paraId="6C9B3751" w14:textId="77777777" w:rsidR="00C46587" w:rsidRPr="007D5606" w:rsidRDefault="00C46587" w:rsidP="00366CB3">
      <w:pPr>
        <w:keepNext/>
        <w:rPr>
          <w:i/>
          <w:color w:val="000000" w:themeColor="text1"/>
          <w:u w:val="single"/>
        </w:rPr>
      </w:pPr>
      <w:r w:rsidRPr="007D5606">
        <w:rPr>
          <w:i/>
          <w:color w:val="000000" w:themeColor="text1"/>
          <w:u w:val="single"/>
        </w:rPr>
        <w:t xml:space="preserve">Selkärankareuma </w:t>
      </w:r>
    </w:p>
    <w:p w14:paraId="19A60322" w14:textId="77777777" w:rsidR="00C46587" w:rsidRPr="007D5606" w:rsidRDefault="00C46587" w:rsidP="00366CB3">
      <w:pPr>
        <w:keepNext/>
        <w:rPr>
          <w:color w:val="000000" w:themeColor="text1"/>
        </w:rPr>
      </w:pPr>
    </w:p>
    <w:p w14:paraId="10D2E7A0" w14:textId="77777777" w:rsidR="00C46587" w:rsidRPr="007D5606" w:rsidRDefault="005A4709" w:rsidP="00982118">
      <w:pPr>
        <w:rPr>
          <w:color w:val="000000" w:themeColor="text1"/>
        </w:rPr>
      </w:pPr>
      <w:r w:rsidRPr="007D5606">
        <w:rPr>
          <w:color w:val="000000" w:themeColor="text1"/>
        </w:rPr>
        <w:t xml:space="preserve">Adalimumabia (40 mg joka toinen viikko) arvioitiin kahdessa satunnaistetussa, 24 viikkoa kestäneessä, kaksoissokkoutetussa plasebokontrolloidussa tutkimuksessa 393 potilaalla, joilla oli aktiivinen selkärankareuma (taudin aktiivisuutta kuvaavat pisteet [Bath Ankylosing Spondylitis Disease Activity Index (BASDAI)] olivat lähtötilanteessa 6,3 kaikissa ryhmissä) ja joiden vaste tavanomaisille hoidoille oli ollut riittämätön. 79 potilasta (20,1 %) sai samanaikaisesti DMARD-hoitoa ja 37 potilasta (9,4 %) glukokortikoidihoitoa. Sokkoutettua vaihetta seurasi avoin vaihe, jonka aikana potilaat saivat adalimumabia 40 mg ihon alle joka toinen viikko vielä enintään 28 viikon ajan. Potilaat, joilla ASAS 20 jäi saavuttamatta viikkojen 12, 16 tai 20 kohdalla (n = 215; 54,7 %), siirtyvät avoimelle adalimumabi 40 mg ihon alle joka toinen viikko </w:t>
      </w:r>
      <w:r w:rsidRPr="007D5606">
        <w:rPr>
          <w:color w:val="000000" w:themeColor="text1"/>
        </w:rPr>
        <w:noBreakHyphen/>
        <w:t xml:space="preserve">hoidolle. Näitä potilaita pidettiin tämän jälkeen hoidolle vasteettomina potilaina kaksoissokkoutetuissa tilastollisissa analyyseissä. </w:t>
      </w:r>
    </w:p>
    <w:p w14:paraId="060CA86A" w14:textId="77777777" w:rsidR="00C46587" w:rsidRPr="007D5606" w:rsidRDefault="00C46587" w:rsidP="00982118">
      <w:pPr>
        <w:rPr>
          <w:color w:val="000000" w:themeColor="text1"/>
        </w:rPr>
      </w:pPr>
    </w:p>
    <w:p w14:paraId="2EA5A255" w14:textId="77777777" w:rsidR="00C46587" w:rsidRPr="007D5606" w:rsidRDefault="00C46587" w:rsidP="00982118">
      <w:pPr>
        <w:rPr>
          <w:color w:val="000000" w:themeColor="text1"/>
        </w:rPr>
      </w:pPr>
      <w:r w:rsidRPr="007D5606">
        <w:rPr>
          <w:color w:val="000000" w:themeColor="text1"/>
        </w:rPr>
        <w:t>Suuremmassa selkärankareumatutkimuksessa I, johon osallistui 315 potilasta, adalimumabia saaneiden potilaiden selkärankareuman merkeissä ja oireissa todettiin merkitsevää paranemista plaseboa saaneisiin potilaisiin verrattuna. Merkitsevä vaste havaittiin viikon 2 kohdalla, ja se säilyi viikolle 24 asti (taulukko 1</w:t>
      </w:r>
      <w:r w:rsidR="004C6D2C" w:rsidRPr="007D5606">
        <w:rPr>
          <w:color w:val="000000" w:themeColor="text1"/>
        </w:rPr>
        <w:t>2</w:t>
      </w:r>
      <w:r w:rsidRPr="007D5606">
        <w:rPr>
          <w:color w:val="000000" w:themeColor="text1"/>
        </w:rPr>
        <w:t xml:space="preserve">). </w:t>
      </w:r>
    </w:p>
    <w:p w14:paraId="235156B8" w14:textId="77777777" w:rsidR="00C46587" w:rsidRPr="007D5606" w:rsidRDefault="00C46587" w:rsidP="00922261">
      <w:pPr>
        <w:rPr>
          <w:color w:val="000000" w:themeColor="text1"/>
        </w:rPr>
      </w:pPr>
    </w:p>
    <w:p w14:paraId="0278A165" w14:textId="77777777" w:rsidR="00C46587" w:rsidRPr="007D5606" w:rsidRDefault="00C46587" w:rsidP="00F24241">
      <w:pPr>
        <w:rPr>
          <w:b/>
          <w:color w:val="000000" w:themeColor="text1"/>
        </w:rPr>
      </w:pPr>
      <w:r w:rsidRPr="007D5606">
        <w:rPr>
          <w:b/>
          <w:color w:val="000000" w:themeColor="text1"/>
        </w:rPr>
        <w:t>Taulukko 1</w:t>
      </w:r>
      <w:r w:rsidR="004C6D2C" w:rsidRPr="007D5606">
        <w:rPr>
          <w:b/>
          <w:color w:val="000000" w:themeColor="text1"/>
        </w:rPr>
        <w:t>2</w:t>
      </w:r>
      <w:r w:rsidRPr="007D5606">
        <w:rPr>
          <w:b/>
          <w:color w:val="000000" w:themeColor="text1"/>
        </w:rPr>
        <w:t>. Tehokkuusvaste plasebokontrolloidussa selkärankareumatutkimuksessa (selkärankareumatutkimus I) Merkkien ja oireiden väheneminen</w:t>
      </w:r>
    </w:p>
    <w:p w14:paraId="68D45D48" w14:textId="77777777" w:rsidR="00C46587" w:rsidRPr="007D5606" w:rsidRDefault="00C46587" w:rsidP="00F24241">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3002"/>
        <w:gridCol w:w="3028"/>
      </w:tblGrid>
      <w:tr w:rsidR="00C46587" w:rsidRPr="007D5606" w14:paraId="1CD9865D" w14:textId="77777777" w:rsidTr="00664A3F">
        <w:trPr>
          <w:tblHeader/>
        </w:trPr>
        <w:tc>
          <w:tcPr>
            <w:tcW w:w="3098" w:type="dxa"/>
            <w:tcBorders>
              <w:top w:val="single" w:sz="4" w:space="0" w:color="auto"/>
              <w:left w:val="single" w:sz="4" w:space="0" w:color="auto"/>
              <w:bottom w:val="single" w:sz="4" w:space="0" w:color="auto"/>
              <w:right w:val="single" w:sz="4" w:space="0" w:color="auto"/>
            </w:tcBorders>
            <w:hideMark/>
          </w:tcPr>
          <w:p w14:paraId="360B78D6" w14:textId="77777777" w:rsidR="00C46587" w:rsidRPr="007D5606" w:rsidRDefault="00C46587" w:rsidP="00F24241">
            <w:pPr>
              <w:rPr>
                <w:b/>
                <w:color w:val="000000" w:themeColor="text1"/>
              </w:rPr>
            </w:pPr>
            <w:r w:rsidRPr="007D5606">
              <w:rPr>
                <w:b/>
                <w:color w:val="000000" w:themeColor="text1"/>
              </w:rPr>
              <w:t>Vaste</w:t>
            </w:r>
          </w:p>
        </w:tc>
        <w:tc>
          <w:tcPr>
            <w:tcW w:w="3096" w:type="dxa"/>
            <w:tcBorders>
              <w:top w:val="single" w:sz="4" w:space="0" w:color="auto"/>
              <w:left w:val="single" w:sz="4" w:space="0" w:color="auto"/>
              <w:bottom w:val="single" w:sz="4" w:space="0" w:color="auto"/>
              <w:right w:val="single" w:sz="4" w:space="0" w:color="auto"/>
            </w:tcBorders>
            <w:hideMark/>
          </w:tcPr>
          <w:p w14:paraId="712786E0" w14:textId="77777777" w:rsidR="00C46587" w:rsidRPr="007D5606" w:rsidRDefault="00C46587" w:rsidP="00F24241">
            <w:pPr>
              <w:jc w:val="center"/>
              <w:rPr>
                <w:b/>
                <w:color w:val="000000" w:themeColor="text1"/>
              </w:rPr>
            </w:pPr>
            <w:r w:rsidRPr="007D5606">
              <w:rPr>
                <w:b/>
                <w:color w:val="000000" w:themeColor="text1"/>
              </w:rPr>
              <w:t>Plasebo</w:t>
            </w:r>
          </w:p>
          <w:p w14:paraId="146E371D" w14:textId="77777777" w:rsidR="00C46587" w:rsidRPr="007D5606" w:rsidRDefault="00C46587" w:rsidP="00F24241">
            <w:pPr>
              <w:jc w:val="center"/>
              <w:rPr>
                <w:b/>
                <w:color w:val="000000" w:themeColor="text1"/>
              </w:rPr>
            </w:pPr>
            <w:r w:rsidRPr="007D5606">
              <w:rPr>
                <w:color w:val="000000" w:themeColor="text1"/>
              </w:rPr>
              <w:t>n = 107</w:t>
            </w:r>
          </w:p>
        </w:tc>
        <w:tc>
          <w:tcPr>
            <w:tcW w:w="3097" w:type="dxa"/>
            <w:tcBorders>
              <w:top w:val="single" w:sz="4" w:space="0" w:color="auto"/>
              <w:left w:val="single" w:sz="4" w:space="0" w:color="auto"/>
              <w:bottom w:val="single" w:sz="4" w:space="0" w:color="auto"/>
              <w:right w:val="single" w:sz="4" w:space="0" w:color="auto"/>
            </w:tcBorders>
            <w:hideMark/>
          </w:tcPr>
          <w:p w14:paraId="63451133" w14:textId="77777777" w:rsidR="00C46587" w:rsidRPr="007D5606" w:rsidRDefault="005A4709" w:rsidP="00F24241">
            <w:pPr>
              <w:jc w:val="center"/>
              <w:rPr>
                <w:b/>
                <w:color w:val="000000" w:themeColor="text1"/>
              </w:rPr>
            </w:pPr>
            <w:r w:rsidRPr="007D5606">
              <w:rPr>
                <w:b/>
                <w:color w:val="000000" w:themeColor="text1"/>
              </w:rPr>
              <w:t>Adalimumabi</w:t>
            </w:r>
          </w:p>
          <w:p w14:paraId="6BB1BE2C" w14:textId="77777777" w:rsidR="00C46587" w:rsidRPr="007D5606" w:rsidRDefault="00C46587" w:rsidP="00F24241">
            <w:pPr>
              <w:jc w:val="center"/>
              <w:rPr>
                <w:b/>
                <w:color w:val="000000" w:themeColor="text1"/>
              </w:rPr>
            </w:pPr>
            <w:r w:rsidRPr="007D5606">
              <w:rPr>
                <w:color w:val="000000" w:themeColor="text1"/>
              </w:rPr>
              <w:t>n = 208</w:t>
            </w:r>
          </w:p>
        </w:tc>
      </w:tr>
      <w:tr w:rsidR="00C46587" w:rsidRPr="007D5606" w14:paraId="62248CBF" w14:textId="77777777" w:rsidTr="00F24241">
        <w:tc>
          <w:tcPr>
            <w:tcW w:w="3098" w:type="dxa"/>
            <w:tcBorders>
              <w:top w:val="single" w:sz="4" w:space="0" w:color="auto"/>
              <w:left w:val="single" w:sz="4" w:space="0" w:color="auto"/>
              <w:bottom w:val="single" w:sz="4" w:space="0" w:color="auto"/>
              <w:right w:val="single" w:sz="4" w:space="0" w:color="auto"/>
            </w:tcBorders>
            <w:hideMark/>
          </w:tcPr>
          <w:p w14:paraId="6004524F" w14:textId="77777777" w:rsidR="00C46587" w:rsidRPr="007D5606" w:rsidRDefault="00C46587" w:rsidP="00F24241">
            <w:pPr>
              <w:rPr>
                <w:color w:val="000000" w:themeColor="text1"/>
              </w:rPr>
            </w:pPr>
            <w:r w:rsidRPr="007D5606">
              <w:rPr>
                <w:color w:val="000000" w:themeColor="text1"/>
              </w:rPr>
              <w:t>ASAS</w:t>
            </w:r>
            <w:r w:rsidRPr="007D5606">
              <w:rPr>
                <w:color w:val="000000" w:themeColor="text1"/>
                <w:vertAlign w:val="superscript"/>
              </w:rPr>
              <w:t>a</w:t>
            </w:r>
            <w:r w:rsidRPr="007D5606">
              <w:rPr>
                <w:color w:val="000000" w:themeColor="text1"/>
              </w:rPr>
              <w:t> 20</w:t>
            </w:r>
          </w:p>
        </w:tc>
        <w:tc>
          <w:tcPr>
            <w:tcW w:w="3096" w:type="dxa"/>
            <w:tcBorders>
              <w:top w:val="single" w:sz="4" w:space="0" w:color="auto"/>
              <w:left w:val="single" w:sz="4" w:space="0" w:color="auto"/>
              <w:bottom w:val="single" w:sz="4" w:space="0" w:color="auto"/>
              <w:right w:val="single" w:sz="4" w:space="0" w:color="auto"/>
            </w:tcBorders>
          </w:tcPr>
          <w:p w14:paraId="20D68734" w14:textId="77777777" w:rsidR="00C46587" w:rsidRPr="007D5606" w:rsidRDefault="00C46587" w:rsidP="00F24241">
            <w:pPr>
              <w:jc w:val="center"/>
              <w:rPr>
                <w:color w:val="000000" w:themeColor="text1"/>
              </w:rPr>
            </w:pPr>
          </w:p>
        </w:tc>
        <w:tc>
          <w:tcPr>
            <w:tcW w:w="3097" w:type="dxa"/>
            <w:tcBorders>
              <w:top w:val="single" w:sz="4" w:space="0" w:color="auto"/>
              <w:left w:val="single" w:sz="4" w:space="0" w:color="auto"/>
              <w:bottom w:val="single" w:sz="4" w:space="0" w:color="auto"/>
              <w:right w:val="single" w:sz="4" w:space="0" w:color="auto"/>
            </w:tcBorders>
          </w:tcPr>
          <w:p w14:paraId="610D9BF2" w14:textId="77777777" w:rsidR="00C46587" w:rsidRPr="007D5606" w:rsidRDefault="00C46587" w:rsidP="00F24241">
            <w:pPr>
              <w:jc w:val="center"/>
              <w:rPr>
                <w:color w:val="000000" w:themeColor="text1"/>
              </w:rPr>
            </w:pPr>
          </w:p>
        </w:tc>
      </w:tr>
      <w:tr w:rsidR="00C46587" w:rsidRPr="007D5606" w14:paraId="06B9F9D4" w14:textId="77777777" w:rsidTr="00F24241">
        <w:tc>
          <w:tcPr>
            <w:tcW w:w="3098" w:type="dxa"/>
            <w:tcBorders>
              <w:top w:val="single" w:sz="4" w:space="0" w:color="auto"/>
              <w:left w:val="single" w:sz="4" w:space="0" w:color="auto"/>
              <w:bottom w:val="single" w:sz="4" w:space="0" w:color="auto"/>
              <w:right w:val="single" w:sz="4" w:space="0" w:color="auto"/>
            </w:tcBorders>
            <w:hideMark/>
          </w:tcPr>
          <w:p w14:paraId="2F386290" w14:textId="77777777" w:rsidR="00C46587" w:rsidRPr="007D5606" w:rsidRDefault="00C46587" w:rsidP="00F24241">
            <w:pPr>
              <w:rPr>
                <w:color w:val="000000" w:themeColor="text1"/>
              </w:rPr>
            </w:pPr>
            <w:r w:rsidRPr="007D5606">
              <w:rPr>
                <w:color w:val="000000" w:themeColor="text1"/>
              </w:rPr>
              <w:tab/>
              <w:t>Viikko 2</w:t>
            </w:r>
          </w:p>
        </w:tc>
        <w:tc>
          <w:tcPr>
            <w:tcW w:w="3096" w:type="dxa"/>
            <w:tcBorders>
              <w:top w:val="single" w:sz="4" w:space="0" w:color="auto"/>
              <w:left w:val="single" w:sz="4" w:space="0" w:color="auto"/>
              <w:bottom w:val="single" w:sz="4" w:space="0" w:color="auto"/>
              <w:right w:val="single" w:sz="4" w:space="0" w:color="auto"/>
            </w:tcBorders>
            <w:hideMark/>
          </w:tcPr>
          <w:p w14:paraId="212A0CB9" w14:textId="77777777" w:rsidR="00C46587" w:rsidRPr="007D5606" w:rsidRDefault="00C46587" w:rsidP="00F24241">
            <w:pPr>
              <w:jc w:val="center"/>
              <w:rPr>
                <w:color w:val="000000" w:themeColor="text1"/>
              </w:rPr>
            </w:pPr>
            <w:r w:rsidRPr="007D5606">
              <w:rPr>
                <w:color w:val="000000" w:themeColor="text1"/>
              </w:rPr>
              <w:t>16 %</w:t>
            </w:r>
          </w:p>
        </w:tc>
        <w:tc>
          <w:tcPr>
            <w:tcW w:w="3097" w:type="dxa"/>
            <w:tcBorders>
              <w:top w:val="single" w:sz="4" w:space="0" w:color="auto"/>
              <w:left w:val="single" w:sz="4" w:space="0" w:color="auto"/>
              <w:bottom w:val="single" w:sz="4" w:space="0" w:color="auto"/>
              <w:right w:val="single" w:sz="4" w:space="0" w:color="auto"/>
            </w:tcBorders>
            <w:hideMark/>
          </w:tcPr>
          <w:p w14:paraId="6536E9F3" w14:textId="77777777" w:rsidR="00C46587" w:rsidRPr="007D5606" w:rsidRDefault="00C46587" w:rsidP="00F24241">
            <w:pPr>
              <w:jc w:val="center"/>
              <w:rPr>
                <w:color w:val="000000" w:themeColor="text1"/>
              </w:rPr>
            </w:pPr>
            <w:r w:rsidRPr="007D5606">
              <w:rPr>
                <w:color w:val="000000" w:themeColor="text1"/>
              </w:rPr>
              <w:t>42 %***</w:t>
            </w:r>
          </w:p>
        </w:tc>
      </w:tr>
      <w:tr w:rsidR="00C46587" w:rsidRPr="007D5606" w14:paraId="33C24D8D" w14:textId="77777777" w:rsidTr="00F24241">
        <w:tc>
          <w:tcPr>
            <w:tcW w:w="3098" w:type="dxa"/>
            <w:tcBorders>
              <w:top w:val="single" w:sz="4" w:space="0" w:color="auto"/>
              <w:left w:val="single" w:sz="4" w:space="0" w:color="auto"/>
              <w:bottom w:val="single" w:sz="4" w:space="0" w:color="auto"/>
              <w:right w:val="single" w:sz="4" w:space="0" w:color="auto"/>
            </w:tcBorders>
            <w:hideMark/>
          </w:tcPr>
          <w:p w14:paraId="27B1F8BB" w14:textId="77777777" w:rsidR="00C46587" w:rsidRPr="007D5606" w:rsidRDefault="00C46587" w:rsidP="00F24241">
            <w:pPr>
              <w:rPr>
                <w:color w:val="000000" w:themeColor="text1"/>
              </w:rPr>
            </w:pPr>
            <w:r w:rsidRPr="007D5606">
              <w:rPr>
                <w:color w:val="000000" w:themeColor="text1"/>
              </w:rPr>
              <w:tab/>
              <w:t>Viikko 12</w:t>
            </w:r>
          </w:p>
        </w:tc>
        <w:tc>
          <w:tcPr>
            <w:tcW w:w="3096" w:type="dxa"/>
            <w:tcBorders>
              <w:top w:val="single" w:sz="4" w:space="0" w:color="auto"/>
              <w:left w:val="single" w:sz="4" w:space="0" w:color="auto"/>
              <w:bottom w:val="single" w:sz="4" w:space="0" w:color="auto"/>
              <w:right w:val="single" w:sz="4" w:space="0" w:color="auto"/>
            </w:tcBorders>
            <w:hideMark/>
          </w:tcPr>
          <w:p w14:paraId="719FF90B" w14:textId="77777777" w:rsidR="00C46587" w:rsidRPr="007D5606" w:rsidRDefault="00C46587" w:rsidP="00F24241">
            <w:pPr>
              <w:jc w:val="center"/>
              <w:rPr>
                <w:color w:val="000000" w:themeColor="text1"/>
              </w:rPr>
            </w:pPr>
            <w:r w:rsidRPr="007D5606">
              <w:rPr>
                <w:color w:val="000000" w:themeColor="text1"/>
              </w:rPr>
              <w:t>21 %</w:t>
            </w:r>
          </w:p>
        </w:tc>
        <w:tc>
          <w:tcPr>
            <w:tcW w:w="3097" w:type="dxa"/>
            <w:tcBorders>
              <w:top w:val="single" w:sz="4" w:space="0" w:color="auto"/>
              <w:left w:val="single" w:sz="4" w:space="0" w:color="auto"/>
              <w:bottom w:val="single" w:sz="4" w:space="0" w:color="auto"/>
              <w:right w:val="single" w:sz="4" w:space="0" w:color="auto"/>
            </w:tcBorders>
            <w:hideMark/>
          </w:tcPr>
          <w:p w14:paraId="21221668" w14:textId="77777777" w:rsidR="00C46587" w:rsidRPr="007D5606" w:rsidRDefault="00C46587" w:rsidP="00F24241">
            <w:pPr>
              <w:jc w:val="center"/>
              <w:rPr>
                <w:color w:val="000000" w:themeColor="text1"/>
              </w:rPr>
            </w:pPr>
            <w:r w:rsidRPr="007D5606">
              <w:rPr>
                <w:color w:val="000000" w:themeColor="text1"/>
              </w:rPr>
              <w:t>58 %***</w:t>
            </w:r>
          </w:p>
        </w:tc>
      </w:tr>
      <w:tr w:rsidR="00C46587" w:rsidRPr="007D5606" w14:paraId="72A2B493" w14:textId="77777777" w:rsidTr="00F24241">
        <w:tc>
          <w:tcPr>
            <w:tcW w:w="3098" w:type="dxa"/>
            <w:tcBorders>
              <w:top w:val="single" w:sz="4" w:space="0" w:color="auto"/>
              <w:left w:val="single" w:sz="4" w:space="0" w:color="auto"/>
              <w:bottom w:val="single" w:sz="4" w:space="0" w:color="auto"/>
              <w:right w:val="single" w:sz="4" w:space="0" w:color="auto"/>
            </w:tcBorders>
            <w:hideMark/>
          </w:tcPr>
          <w:p w14:paraId="4025F5C9" w14:textId="77777777" w:rsidR="00C46587" w:rsidRPr="007D5606" w:rsidRDefault="00C46587" w:rsidP="00F24241">
            <w:pPr>
              <w:rPr>
                <w:color w:val="000000" w:themeColor="text1"/>
              </w:rPr>
            </w:pPr>
            <w:r w:rsidRPr="007D5606">
              <w:rPr>
                <w:color w:val="000000" w:themeColor="text1"/>
              </w:rPr>
              <w:tab/>
              <w:t>Viikko 24</w:t>
            </w:r>
          </w:p>
        </w:tc>
        <w:tc>
          <w:tcPr>
            <w:tcW w:w="3096" w:type="dxa"/>
            <w:tcBorders>
              <w:top w:val="single" w:sz="4" w:space="0" w:color="auto"/>
              <w:left w:val="single" w:sz="4" w:space="0" w:color="auto"/>
              <w:bottom w:val="single" w:sz="4" w:space="0" w:color="auto"/>
              <w:right w:val="single" w:sz="4" w:space="0" w:color="auto"/>
            </w:tcBorders>
            <w:hideMark/>
          </w:tcPr>
          <w:p w14:paraId="0B52F883" w14:textId="77777777" w:rsidR="00C46587" w:rsidRPr="007D5606" w:rsidRDefault="00C46587" w:rsidP="00F24241">
            <w:pPr>
              <w:jc w:val="center"/>
              <w:rPr>
                <w:color w:val="000000" w:themeColor="text1"/>
              </w:rPr>
            </w:pPr>
            <w:r w:rsidRPr="007D5606">
              <w:rPr>
                <w:color w:val="000000" w:themeColor="text1"/>
              </w:rPr>
              <w:t>19 %</w:t>
            </w:r>
          </w:p>
        </w:tc>
        <w:tc>
          <w:tcPr>
            <w:tcW w:w="3097" w:type="dxa"/>
            <w:tcBorders>
              <w:top w:val="single" w:sz="4" w:space="0" w:color="auto"/>
              <w:left w:val="single" w:sz="4" w:space="0" w:color="auto"/>
              <w:bottom w:val="single" w:sz="4" w:space="0" w:color="auto"/>
              <w:right w:val="single" w:sz="4" w:space="0" w:color="auto"/>
            </w:tcBorders>
            <w:hideMark/>
          </w:tcPr>
          <w:p w14:paraId="091480ED" w14:textId="77777777" w:rsidR="00C46587" w:rsidRPr="007D5606" w:rsidRDefault="00C46587" w:rsidP="00F24241">
            <w:pPr>
              <w:jc w:val="center"/>
              <w:rPr>
                <w:color w:val="000000" w:themeColor="text1"/>
              </w:rPr>
            </w:pPr>
            <w:r w:rsidRPr="007D5606">
              <w:rPr>
                <w:color w:val="000000" w:themeColor="text1"/>
              </w:rPr>
              <w:t>51 %***</w:t>
            </w:r>
          </w:p>
        </w:tc>
      </w:tr>
      <w:tr w:rsidR="00C46587" w:rsidRPr="007D5606" w14:paraId="06537FBC" w14:textId="77777777" w:rsidTr="00F24241">
        <w:tc>
          <w:tcPr>
            <w:tcW w:w="3098" w:type="dxa"/>
            <w:tcBorders>
              <w:top w:val="single" w:sz="4" w:space="0" w:color="auto"/>
              <w:left w:val="single" w:sz="4" w:space="0" w:color="auto"/>
              <w:bottom w:val="single" w:sz="4" w:space="0" w:color="auto"/>
              <w:right w:val="single" w:sz="4" w:space="0" w:color="auto"/>
            </w:tcBorders>
            <w:hideMark/>
          </w:tcPr>
          <w:p w14:paraId="66F6593F" w14:textId="77777777" w:rsidR="00C46587" w:rsidRPr="007D5606" w:rsidRDefault="00C46587" w:rsidP="00F24241">
            <w:pPr>
              <w:rPr>
                <w:color w:val="000000" w:themeColor="text1"/>
              </w:rPr>
            </w:pPr>
            <w:r w:rsidRPr="007D5606">
              <w:rPr>
                <w:color w:val="000000" w:themeColor="text1"/>
              </w:rPr>
              <w:t>ASAS 50</w:t>
            </w:r>
          </w:p>
        </w:tc>
        <w:tc>
          <w:tcPr>
            <w:tcW w:w="3096" w:type="dxa"/>
            <w:tcBorders>
              <w:top w:val="single" w:sz="4" w:space="0" w:color="auto"/>
              <w:left w:val="single" w:sz="4" w:space="0" w:color="auto"/>
              <w:bottom w:val="single" w:sz="4" w:space="0" w:color="auto"/>
              <w:right w:val="single" w:sz="4" w:space="0" w:color="auto"/>
            </w:tcBorders>
          </w:tcPr>
          <w:p w14:paraId="13CAAAD1" w14:textId="77777777" w:rsidR="00C46587" w:rsidRPr="007D5606" w:rsidRDefault="00C46587" w:rsidP="00F24241">
            <w:pPr>
              <w:jc w:val="center"/>
              <w:rPr>
                <w:color w:val="000000" w:themeColor="text1"/>
              </w:rPr>
            </w:pPr>
          </w:p>
        </w:tc>
        <w:tc>
          <w:tcPr>
            <w:tcW w:w="3097" w:type="dxa"/>
            <w:tcBorders>
              <w:top w:val="single" w:sz="4" w:space="0" w:color="auto"/>
              <w:left w:val="single" w:sz="4" w:space="0" w:color="auto"/>
              <w:bottom w:val="single" w:sz="4" w:space="0" w:color="auto"/>
              <w:right w:val="single" w:sz="4" w:space="0" w:color="auto"/>
            </w:tcBorders>
          </w:tcPr>
          <w:p w14:paraId="6107E11A" w14:textId="77777777" w:rsidR="00C46587" w:rsidRPr="007D5606" w:rsidRDefault="00C46587" w:rsidP="00F24241">
            <w:pPr>
              <w:jc w:val="center"/>
              <w:rPr>
                <w:color w:val="000000" w:themeColor="text1"/>
              </w:rPr>
            </w:pPr>
          </w:p>
        </w:tc>
      </w:tr>
      <w:tr w:rsidR="00C46587" w:rsidRPr="007D5606" w14:paraId="1804D846" w14:textId="77777777" w:rsidTr="00F24241">
        <w:tc>
          <w:tcPr>
            <w:tcW w:w="3098" w:type="dxa"/>
            <w:tcBorders>
              <w:top w:val="single" w:sz="4" w:space="0" w:color="auto"/>
              <w:left w:val="single" w:sz="4" w:space="0" w:color="auto"/>
              <w:bottom w:val="single" w:sz="4" w:space="0" w:color="auto"/>
              <w:right w:val="single" w:sz="4" w:space="0" w:color="auto"/>
            </w:tcBorders>
            <w:hideMark/>
          </w:tcPr>
          <w:p w14:paraId="4C58083E" w14:textId="77777777" w:rsidR="00C46587" w:rsidRPr="007D5606" w:rsidRDefault="00C46587" w:rsidP="00F24241">
            <w:pPr>
              <w:rPr>
                <w:color w:val="000000" w:themeColor="text1"/>
              </w:rPr>
            </w:pPr>
            <w:r w:rsidRPr="007D5606">
              <w:rPr>
                <w:color w:val="000000" w:themeColor="text1"/>
              </w:rPr>
              <w:tab/>
              <w:t>Viikko 2</w:t>
            </w:r>
          </w:p>
        </w:tc>
        <w:tc>
          <w:tcPr>
            <w:tcW w:w="3096" w:type="dxa"/>
            <w:tcBorders>
              <w:top w:val="single" w:sz="4" w:space="0" w:color="auto"/>
              <w:left w:val="single" w:sz="4" w:space="0" w:color="auto"/>
              <w:bottom w:val="single" w:sz="4" w:space="0" w:color="auto"/>
              <w:right w:val="single" w:sz="4" w:space="0" w:color="auto"/>
            </w:tcBorders>
            <w:hideMark/>
          </w:tcPr>
          <w:p w14:paraId="68410E29" w14:textId="77777777" w:rsidR="00C46587" w:rsidRPr="007D5606" w:rsidRDefault="00C46587" w:rsidP="00F24241">
            <w:pPr>
              <w:jc w:val="center"/>
              <w:rPr>
                <w:color w:val="000000" w:themeColor="text1"/>
              </w:rPr>
            </w:pPr>
            <w:r w:rsidRPr="007D5606">
              <w:rPr>
                <w:color w:val="000000" w:themeColor="text1"/>
              </w:rPr>
              <w:t>3 %</w:t>
            </w:r>
          </w:p>
        </w:tc>
        <w:tc>
          <w:tcPr>
            <w:tcW w:w="3097" w:type="dxa"/>
            <w:tcBorders>
              <w:top w:val="single" w:sz="4" w:space="0" w:color="auto"/>
              <w:left w:val="single" w:sz="4" w:space="0" w:color="auto"/>
              <w:bottom w:val="single" w:sz="4" w:space="0" w:color="auto"/>
              <w:right w:val="single" w:sz="4" w:space="0" w:color="auto"/>
            </w:tcBorders>
            <w:hideMark/>
          </w:tcPr>
          <w:p w14:paraId="22C91A5B" w14:textId="77777777" w:rsidR="00C46587" w:rsidRPr="007D5606" w:rsidRDefault="00C46587" w:rsidP="00F24241">
            <w:pPr>
              <w:jc w:val="center"/>
              <w:rPr>
                <w:color w:val="000000" w:themeColor="text1"/>
              </w:rPr>
            </w:pPr>
            <w:r w:rsidRPr="007D5606">
              <w:rPr>
                <w:color w:val="000000" w:themeColor="text1"/>
              </w:rPr>
              <w:t>16 %***</w:t>
            </w:r>
          </w:p>
        </w:tc>
      </w:tr>
      <w:tr w:rsidR="00C46587" w:rsidRPr="007D5606" w14:paraId="467BD12F" w14:textId="77777777" w:rsidTr="00F24241">
        <w:tc>
          <w:tcPr>
            <w:tcW w:w="3098" w:type="dxa"/>
            <w:tcBorders>
              <w:top w:val="single" w:sz="4" w:space="0" w:color="auto"/>
              <w:left w:val="single" w:sz="4" w:space="0" w:color="auto"/>
              <w:bottom w:val="single" w:sz="4" w:space="0" w:color="auto"/>
              <w:right w:val="single" w:sz="4" w:space="0" w:color="auto"/>
            </w:tcBorders>
            <w:hideMark/>
          </w:tcPr>
          <w:p w14:paraId="0CE9A649" w14:textId="77777777" w:rsidR="00C46587" w:rsidRPr="007D5606" w:rsidRDefault="00C46587" w:rsidP="00F24241">
            <w:pPr>
              <w:rPr>
                <w:color w:val="000000" w:themeColor="text1"/>
              </w:rPr>
            </w:pPr>
            <w:r w:rsidRPr="007D5606">
              <w:rPr>
                <w:color w:val="000000" w:themeColor="text1"/>
              </w:rPr>
              <w:tab/>
              <w:t>Viikko 12</w:t>
            </w:r>
          </w:p>
        </w:tc>
        <w:tc>
          <w:tcPr>
            <w:tcW w:w="3096" w:type="dxa"/>
            <w:tcBorders>
              <w:top w:val="single" w:sz="4" w:space="0" w:color="auto"/>
              <w:left w:val="single" w:sz="4" w:space="0" w:color="auto"/>
              <w:bottom w:val="single" w:sz="4" w:space="0" w:color="auto"/>
              <w:right w:val="single" w:sz="4" w:space="0" w:color="auto"/>
            </w:tcBorders>
            <w:hideMark/>
          </w:tcPr>
          <w:p w14:paraId="7A9D027A" w14:textId="77777777" w:rsidR="00C46587" w:rsidRPr="007D5606" w:rsidRDefault="00C46587" w:rsidP="00F24241">
            <w:pPr>
              <w:jc w:val="center"/>
              <w:rPr>
                <w:color w:val="000000" w:themeColor="text1"/>
              </w:rPr>
            </w:pPr>
            <w:r w:rsidRPr="007D5606">
              <w:rPr>
                <w:color w:val="000000" w:themeColor="text1"/>
              </w:rPr>
              <w:t>10 %</w:t>
            </w:r>
          </w:p>
        </w:tc>
        <w:tc>
          <w:tcPr>
            <w:tcW w:w="3097" w:type="dxa"/>
            <w:tcBorders>
              <w:top w:val="single" w:sz="4" w:space="0" w:color="auto"/>
              <w:left w:val="single" w:sz="4" w:space="0" w:color="auto"/>
              <w:bottom w:val="single" w:sz="4" w:space="0" w:color="auto"/>
              <w:right w:val="single" w:sz="4" w:space="0" w:color="auto"/>
            </w:tcBorders>
            <w:hideMark/>
          </w:tcPr>
          <w:p w14:paraId="7474F8DB" w14:textId="77777777" w:rsidR="00C46587" w:rsidRPr="007D5606" w:rsidRDefault="00C46587" w:rsidP="00F24241">
            <w:pPr>
              <w:jc w:val="center"/>
              <w:rPr>
                <w:color w:val="000000" w:themeColor="text1"/>
              </w:rPr>
            </w:pPr>
            <w:r w:rsidRPr="007D5606">
              <w:rPr>
                <w:color w:val="000000" w:themeColor="text1"/>
              </w:rPr>
              <w:t>38 %***</w:t>
            </w:r>
          </w:p>
        </w:tc>
      </w:tr>
      <w:tr w:rsidR="00C46587" w:rsidRPr="007D5606" w14:paraId="6DA3FB11" w14:textId="77777777" w:rsidTr="00F24241">
        <w:tc>
          <w:tcPr>
            <w:tcW w:w="3098" w:type="dxa"/>
            <w:tcBorders>
              <w:top w:val="single" w:sz="4" w:space="0" w:color="auto"/>
              <w:left w:val="single" w:sz="4" w:space="0" w:color="auto"/>
              <w:bottom w:val="single" w:sz="4" w:space="0" w:color="auto"/>
              <w:right w:val="single" w:sz="4" w:space="0" w:color="auto"/>
            </w:tcBorders>
            <w:hideMark/>
          </w:tcPr>
          <w:p w14:paraId="1714DA02" w14:textId="77777777" w:rsidR="00C46587" w:rsidRPr="007D5606" w:rsidRDefault="00C46587" w:rsidP="00F24241">
            <w:pPr>
              <w:rPr>
                <w:color w:val="000000" w:themeColor="text1"/>
              </w:rPr>
            </w:pPr>
            <w:r w:rsidRPr="007D5606">
              <w:rPr>
                <w:color w:val="000000" w:themeColor="text1"/>
              </w:rPr>
              <w:tab/>
              <w:t>Viikko 24</w:t>
            </w:r>
          </w:p>
        </w:tc>
        <w:tc>
          <w:tcPr>
            <w:tcW w:w="3096" w:type="dxa"/>
            <w:tcBorders>
              <w:top w:val="single" w:sz="4" w:space="0" w:color="auto"/>
              <w:left w:val="single" w:sz="4" w:space="0" w:color="auto"/>
              <w:bottom w:val="single" w:sz="4" w:space="0" w:color="auto"/>
              <w:right w:val="single" w:sz="4" w:space="0" w:color="auto"/>
            </w:tcBorders>
            <w:hideMark/>
          </w:tcPr>
          <w:p w14:paraId="15FC41B7" w14:textId="77777777" w:rsidR="00C46587" w:rsidRPr="007D5606" w:rsidRDefault="00C46587" w:rsidP="00F24241">
            <w:pPr>
              <w:jc w:val="center"/>
              <w:rPr>
                <w:color w:val="000000" w:themeColor="text1"/>
              </w:rPr>
            </w:pPr>
            <w:r w:rsidRPr="007D5606">
              <w:rPr>
                <w:color w:val="000000" w:themeColor="text1"/>
              </w:rPr>
              <w:t>11 %</w:t>
            </w:r>
          </w:p>
        </w:tc>
        <w:tc>
          <w:tcPr>
            <w:tcW w:w="3097" w:type="dxa"/>
            <w:tcBorders>
              <w:top w:val="single" w:sz="4" w:space="0" w:color="auto"/>
              <w:left w:val="single" w:sz="4" w:space="0" w:color="auto"/>
              <w:bottom w:val="single" w:sz="4" w:space="0" w:color="auto"/>
              <w:right w:val="single" w:sz="4" w:space="0" w:color="auto"/>
            </w:tcBorders>
            <w:hideMark/>
          </w:tcPr>
          <w:p w14:paraId="0971CBCC" w14:textId="77777777" w:rsidR="00C46587" w:rsidRPr="007D5606" w:rsidRDefault="00C46587" w:rsidP="00F24241">
            <w:pPr>
              <w:jc w:val="center"/>
              <w:rPr>
                <w:color w:val="000000" w:themeColor="text1"/>
              </w:rPr>
            </w:pPr>
            <w:r w:rsidRPr="007D5606">
              <w:rPr>
                <w:color w:val="000000" w:themeColor="text1"/>
              </w:rPr>
              <w:t>35 %***</w:t>
            </w:r>
          </w:p>
        </w:tc>
      </w:tr>
      <w:tr w:rsidR="00C46587" w:rsidRPr="007D5606" w14:paraId="334FF930" w14:textId="77777777" w:rsidTr="00F24241">
        <w:tc>
          <w:tcPr>
            <w:tcW w:w="3098" w:type="dxa"/>
            <w:tcBorders>
              <w:top w:val="single" w:sz="4" w:space="0" w:color="auto"/>
              <w:left w:val="single" w:sz="4" w:space="0" w:color="auto"/>
              <w:bottom w:val="single" w:sz="4" w:space="0" w:color="auto"/>
              <w:right w:val="single" w:sz="4" w:space="0" w:color="auto"/>
            </w:tcBorders>
            <w:hideMark/>
          </w:tcPr>
          <w:p w14:paraId="46E3B097" w14:textId="77777777" w:rsidR="00C46587" w:rsidRPr="007D5606" w:rsidRDefault="00C46587" w:rsidP="00F24241">
            <w:pPr>
              <w:rPr>
                <w:color w:val="000000" w:themeColor="text1"/>
              </w:rPr>
            </w:pPr>
            <w:r w:rsidRPr="007D5606">
              <w:rPr>
                <w:color w:val="000000" w:themeColor="text1"/>
              </w:rPr>
              <w:t>ASAS 70</w:t>
            </w:r>
          </w:p>
        </w:tc>
        <w:tc>
          <w:tcPr>
            <w:tcW w:w="3096" w:type="dxa"/>
            <w:tcBorders>
              <w:top w:val="single" w:sz="4" w:space="0" w:color="auto"/>
              <w:left w:val="single" w:sz="4" w:space="0" w:color="auto"/>
              <w:bottom w:val="single" w:sz="4" w:space="0" w:color="auto"/>
              <w:right w:val="single" w:sz="4" w:space="0" w:color="auto"/>
            </w:tcBorders>
          </w:tcPr>
          <w:p w14:paraId="27FA5C9C" w14:textId="77777777" w:rsidR="00C46587" w:rsidRPr="007D5606" w:rsidRDefault="00C46587" w:rsidP="00F24241">
            <w:pPr>
              <w:jc w:val="center"/>
              <w:rPr>
                <w:color w:val="000000" w:themeColor="text1"/>
              </w:rPr>
            </w:pPr>
          </w:p>
        </w:tc>
        <w:tc>
          <w:tcPr>
            <w:tcW w:w="3097" w:type="dxa"/>
            <w:tcBorders>
              <w:top w:val="single" w:sz="4" w:space="0" w:color="auto"/>
              <w:left w:val="single" w:sz="4" w:space="0" w:color="auto"/>
              <w:bottom w:val="single" w:sz="4" w:space="0" w:color="auto"/>
              <w:right w:val="single" w:sz="4" w:space="0" w:color="auto"/>
            </w:tcBorders>
          </w:tcPr>
          <w:p w14:paraId="4ABF98A6" w14:textId="77777777" w:rsidR="00C46587" w:rsidRPr="007D5606" w:rsidRDefault="00C46587" w:rsidP="00F24241">
            <w:pPr>
              <w:jc w:val="center"/>
              <w:rPr>
                <w:color w:val="000000" w:themeColor="text1"/>
              </w:rPr>
            </w:pPr>
          </w:p>
        </w:tc>
      </w:tr>
      <w:tr w:rsidR="00C46587" w:rsidRPr="007D5606" w14:paraId="6D34F697" w14:textId="77777777" w:rsidTr="00F24241">
        <w:tc>
          <w:tcPr>
            <w:tcW w:w="3098" w:type="dxa"/>
            <w:tcBorders>
              <w:top w:val="single" w:sz="4" w:space="0" w:color="auto"/>
              <w:left w:val="single" w:sz="4" w:space="0" w:color="auto"/>
              <w:bottom w:val="single" w:sz="4" w:space="0" w:color="auto"/>
              <w:right w:val="single" w:sz="4" w:space="0" w:color="auto"/>
            </w:tcBorders>
            <w:hideMark/>
          </w:tcPr>
          <w:p w14:paraId="1E177AF6" w14:textId="77777777" w:rsidR="00C46587" w:rsidRPr="007D5606" w:rsidRDefault="00C46587" w:rsidP="00F24241">
            <w:pPr>
              <w:rPr>
                <w:color w:val="000000" w:themeColor="text1"/>
              </w:rPr>
            </w:pPr>
            <w:r w:rsidRPr="007D5606">
              <w:rPr>
                <w:color w:val="000000" w:themeColor="text1"/>
              </w:rPr>
              <w:tab/>
              <w:t>Viikko 2</w:t>
            </w:r>
          </w:p>
        </w:tc>
        <w:tc>
          <w:tcPr>
            <w:tcW w:w="3096" w:type="dxa"/>
            <w:tcBorders>
              <w:top w:val="single" w:sz="4" w:space="0" w:color="auto"/>
              <w:left w:val="single" w:sz="4" w:space="0" w:color="auto"/>
              <w:bottom w:val="single" w:sz="4" w:space="0" w:color="auto"/>
              <w:right w:val="single" w:sz="4" w:space="0" w:color="auto"/>
            </w:tcBorders>
            <w:hideMark/>
          </w:tcPr>
          <w:p w14:paraId="05D4DEA7" w14:textId="77777777" w:rsidR="00C46587" w:rsidRPr="007D5606" w:rsidRDefault="00C46587" w:rsidP="00F24241">
            <w:pPr>
              <w:jc w:val="center"/>
              <w:rPr>
                <w:color w:val="000000" w:themeColor="text1"/>
              </w:rPr>
            </w:pPr>
            <w:r w:rsidRPr="007D5606">
              <w:rPr>
                <w:color w:val="000000" w:themeColor="text1"/>
              </w:rPr>
              <w:t>0 %</w:t>
            </w:r>
          </w:p>
        </w:tc>
        <w:tc>
          <w:tcPr>
            <w:tcW w:w="3097" w:type="dxa"/>
            <w:tcBorders>
              <w:top w:val="single" w:sz="4" w:space="0" w:color="auto"/>
              <w:left w:val="single" w:sz="4" w:space="0" w:color="auto"/>
              <w:bottom w:val="single" w:sz="4" w:space="0" w:color="auto"/>
              <w:right w:val="single" w:sz="4" w:space="0" w:color="auto"/>
            </w:tcBorders>
            <w:hideMark/>
          </w:tcPr>
          <w:p w14:paraId="526E5162" w14:textId="77777777" w:rsidR="00C46587" w:rsidRPr="007D5606" w:rsidRDefault="00C46587" w:rsidP="00F24241">
            <w:pPr>
              <w:jc w:val="center"/>
              <w:rPr>
                <w:color w:val="000000" w:themeColor="text1"/>
              </w:rPr>
            </w:pPr>
            <w:r w:rsidRPr="007D5606">
              <w:rPr>
                <w:color w:val="000000" w:themeColor="text1"/>
              </w:rPr>
              <w:t>7 %**</w:t>
            </w:r>
          </w:p>
        </w:tc>
      </w:tr>
      <w:tr w:rsidR="00C46587" w:rsidRPr="007D5606" w14:paraId="439AA6B1" w14:textId="77777777" w:rsidTr="00F24241">
        <w:tc>
          <w:tcPr>
            <w:tcW w:w="3098" w:type="dxa"/>
            <w:tcBorders>
              <w:top w:val="single" w:sz="4" w:space="0" w:color="auto"/>
              <w:left w:val="single" w:sz="4" w:space="0" w:color="auto"/>
              <w:bottom w:val="single" w:sz="4" w:space="0" w:color="auto"/>
              <w:right w:val="single" w:sz="4" w:space="0" w:color="auto"/>
            </w:tcBorders>
            <w:hideMark/>
          </w:tcPr>
          <w:p w14:paraId="23E4DE77" w14:textId="77777777" w:rsidR="00C46587" w:rsidRPr="007D5606" w:rsidRDefault="00C46587" w:rsidP="00F24241">
            <w:pPr>
              <w:rPr>
                <w:color w:val="000000" w:themeColor="text1"/>
              </w:rPr>
            </w:pPr>
            <w:r w:rsidRPr="007D5606">
              <w:rPr>
                <w:color w:val="000000" w:themeColor="text1"/>
              </w:rPr>
              <w:tab/>
              <w:t>Viikko 12</w:t>
            </w:r>
          </w:p>
        </w:tc>
        <w:tc>
          <w:tcPr>
            <w:tcW w:w="3096" w:type="dxa"/>
            <w:tcBorders>
              <w:top w:val="single" w:sz="4" w:space="0" w:color="auto"/>
              <w:left w:val="single" w:sz="4" w:space="0" w:color="auto"/>
              <w:bottom w:val="single" w:sz="4" w:space="0" w:color="auto"/>
              <w:right w:val="single" w:sz="4" w:space="0" w:color="auto"/>
            </w:tcBorders>
            <w:hideMark/>
          </w:tcPr>
          <w:p w14:paraId="1E374C61" w14:textId="77777777" w:rsidR="00C46587" w:rsidRPr="007D5606" w:rsidRDefault="00C46587" w:rsidP="00F24241">
            <w:pPr>
              <w:jc w:val="center"/>
              <w:rPr>
                <w:color w:val="000000" w:themeColor="text1"/>
              </w:rPr>
            </w:pPr>
            <w:r w:rsidRPr="007D5606">
              <w:rPr>
                <w:color w:val="000000" w:themeColor="text1"/>
              </w:rPr>
              <w:t>5 %</w:t>
            </w:r>
          </w:p>
        </w:tc>
        <w:tc>
          <w:tcPr>
            <w:tcW w:w="3097" w:type="dxa"/>
            <w:tcBorders>
              <w:top w:val="single" w:sz="4" w:space="0" w:color="auto"/>
              <w:left w:val="single" w:sz="4" w:space="0" w:color="auto"/>
              <w:bottom w:val="single" w:sz="4" w:space="0" w:color="auto"/>
              <w:right w:val="single" w:sz="4" w:space="0" w:color="auto"/>
            </w:tcBorders>
            <w:hideMark/>
          </w:tcPr>
          <w:p w14:paraId="4A79F436" w14:textId="77777777" w:rsidR="00C46587" w:rsidRPr="007D5606" w:rsidRDefault="00C46587" w:rsidP="00F24241">
            <w:pPr>
              <w:jc w:val="center"/>
              <w:rPr>
                <w:color w:val="000000" w:themeColor="text1"/>
              </w:rPr>
            </w:pPr>
            <w:r w:rsidRPr="007D5606">
              <w:rPr>
                <w:color w:val="000000" w:themeColor="text1"/>
              </w:rPr>
              <w:t>23 %***</w:t>
            </w:r>
          </w:p>
        </w:tc>
      </w:tr>
      <w:tr w:rsidR="00C46587" w:rsidRPr="007D5606" w14:paraId="594BE516" w14:textId="77777777" w:rsidTr="00F24241">
        <w:tc>
          <w:tcPr>
            <w:tcW w:w="3098" w:type="dxa"/>
            <w:tcBorders>
              <w:top w:val="single" w:sz="4" w:space="0" w:color="auto"/>
              <w:left w:val="single" w:sz="4" w:space="0" w:color="auto"/>
              <w:bottom w:val="single" w:sz="4" w:space="0" w:color="auto"/>
              <w:right w:val="single" w:sz="4" w:space="0" w:color="auto"/>
            </w:tcBorders>
            <w:hideMark/>
          </w:tcPr>
          <w:p w14:paraId="1EF99D6F" w14:textId="77777777" w:rsidR="00C46587" w:rsidRPr="007D5606" w:rsidRDefault="00C46587" w:rsidP="00F24241">
            <w:pPr>
              <w:rPr>
                <w:color w:val="000000" w:themeColor="text1"/>
              </w:rPr>
            </w:pPr>
            <w:r w:rsidRPr="007D5606">
              <w:rPr>
                <w:color w:val="000000" w:themeColor="text1"/>
              </w:rPr>
              <w:tab/>
              <w:t>Viikko 24</w:t>
            </w:r>
          </w:p>
        </w:tc>
        <w:tc>
          <w:tcPr>
            <w:tcW w:w="3096" w:type="dxa"/>
            <w:tcBorders>
              <w:top w:val="single" w:sz="4" w:space="0" w:color="auto"/>
              <w:left w:val="single" w:sz="4" w:space="0" w:color="auto"/>
              <w:bottom w:val="single" w:sz="4" w:space="0" w:color="auto"/>
              <w:right w:val="single" w:sz="4" w:space="0" w:color="auto"/>
            </w:tcBorders>
            <w:hideMark/>
          </w:tcPr>
          <w:p w14:paraId="69196996" w14:textId="77777777" w:rsidR="00C46587" w:rsidRPr="007D5606" w:rsidRDefault="00C46587" w:rsidP="00F24241">
            <w:pPr>
              <w:jc w:val="center"/>
              <w:rPr>
                <w:color w:val="000000" w:themeColor="text1"/>
              </w:rPr>
            </w:pPr>
            <w:r w:rsidRPr="007D5606">
              <w:rPr>
                <w:color w:val="000000" w:themeColor="text1"/>
              </w:rPr>
              <w:t>8 %</w:t>
            </w:r>
          </w:p>
        </w:tc>
        <w:tc>
          <w:tcPr>
            <w:tcW w:w="3097" w:type="dxa"/>
            <w:tcBorders>
              <w:top w:val="single" w:sz="4" w:space="0" w:color="auto"/>
              <w:left w:val="single" w:sz="4" w:space="0" w:color="auto"/>
              <w:bottom w:val="single" w:sz="4" w:space="0" w:color="auto"/>
              <w:right w:val="single" w:sz="4" w:space="0" w:color="auto"/>
            </w:tcBorders>
            <w:hideMark/>
          </w:tcPr>
          <w:p w14:paraId="0EF49D86" w14:textId="77777777" w:rsidR="00C46587" w:rsidRPr="007D5606" w:rsidRDefault="00C46587" w:rsidP="00F24241">
            <w:pPr>
              <w:jc w:val="center"/>
              <w:rPr>
                <w:color w:val="000000" w:themeColor="text1"/>
              </w:rPr>
            </w:pPr>
            <w:r w:rsidRPr="007D5606">
              <w:rPr>
                <w:color w:val="000000" w:themeColor="text1"/>
              </w:rPr>
              <w:t>24 %***</w:t>
            </w:r>
          </w:p>
        </w:tc>
      </w:tr>
      <w:tr w:rsidR="00C46587" w:rsidRPr="007D5606" w14:paraId="6480F081" w14:textId="77777777" w:rsidTr="00F24241">
        <w:tc>
          <w:tcPr>
            <w:tcW w:w="3098" w:type="dxa"/>
            <w:tcBorders>
              <w:top w:val="single" w:sz="4" w:space="0" w:color="auto"/>
              <w:left w:val="single" w:sz="4" w:space="0" w:color="auto"/>
              <w:bottom w:val="single" w:sz="4" w:space="0" w:color="auto"/>
              <w:right w:val="single" w:sz="4" w:space="0" w:color="auto"/>
            </w:tcBorders>
            <w:hideMark/>
          </w:tcPr>
          <w:p w14:paraId="4FA05ACD" w14:textId="77777777" w:rsidR="00C46587" w:rsidRPr="007D5606" w:rsidRDefault="00C46587" w:rsidP="00F24241">
            <w:pPr>
              <w:rPr>
                <w:color w:val="000000" w:themeColor="text1"/>
              </w:rPr>
            </w:pPr>
            <w:r w:rsidRPr="007D5606">
              <w:rPr>
                <w:color w:val="000000" w:themeColor="text1"/>
              </w:rPr>
              <w:t>BASDAI</w:t>
            </w:r>
            <w:r w:rsidRPr="007D5606">
              <w:rPr>
                <w:color w:val="000000" w:themeColor="text1"/>
                <w:vertAlign w:val="superscript"/>
              </w:rPr>
              <w:t>b</w:t>
            </w:r>
            <w:r w:rsidRPr="007D5606">
              <w:rPr>
                <w:color w:val="000000" w:themeColor="text1"/>
              </w:rPr>
              <w:t> 50</w:t>
            </w:r>
          </w:p>
        </w:tc>
        <w:tc>
          <w:tcPr>
            <w:tcW w:w="3096" w:type="dxa"/>
            <w:tcBorders>
              <w:top w:val="single" w:sz="4" w:space="0" w:color="auto"/>
              <w:left w:val="single" w:sz="4" w:space="0" w:color="auto"/>
              <w:bottom w:val="single" w:sz="4" w:space="0" w:color="auto"/>
              <w:right w:val="single" w:sz="4" w:space="0" w:color="auto"/>
            </w:tcBorders>
          </w:tcPr>
          <w:p w14:paraId="55C85432" w14:textId="77777777" w:rsidR="00C46587" w:rsidRPr="007D5606" w:rsidRDefault="00C46587" w:rsidP="00F24241">
            <w:pPr>
              <w:jc w:val="center"/>
              <w:rPr>
                <w:color w:val="000000" w:themeColor="text1"/>
              </w:rPr>
            </w:pPr>
          </w:p>
        </w:tc>
        <w:tc>
          <w:tcPr>
            <w:tcW w:w="3097" w:type="dxa"/>
            <w:tcBorders>
              <w:top w:val="single" w:sz="4" w:space="0" w:color="auto"/>
              <w:left w:val="single" w:sz="4" w:space="0" w:color="auto"/>
              <w:bottom w:val="single" w:sz="4" w:space="0" w:color="auto"/>
              <w:right w:val="single" w:sz="4" w:space="0" w:color="auto"/>
            </w:tcBorders>
          </w:tcPr>
          <w:p w14:paraId="0152E752" w14:textId="77777777" w:rsidR="00C46587" w:rsidRPr="007D5606" w:rsidRDefault="00C46587" w:rsidP="00F24241">
            <w:pPr>
              <w:jc w:val="center"/>
              <w:rPr>
                <w:color w:val="000000" w:themeColor="text1"/>
              </w:rPr>
            </w:pPr>
          </w:p>
        </w:tc>
      </w:tr>
      <w:tr w:rsidR="00C46587" w:rsidRPr="007D5606" w14:paraId="56B71E26" w14:textId="77777777" w:rsidTr="00F24241">
        <w:tc>
          <w:tcPr>
            <w:tcW w:w="3098" w:type="dxa"/>
            <w:tcBorders>
              <w:top w:val="single" w:sz="4" w:space="0" w:color="auto"/>
              <w:left w:val="single" w:sz="4" w:space="0" w:color="auto"/>
              <w:bottom w:val="single" w:sz="4" w:space="0" w:color="auto"/>
              <w:right w:val="single" w:sz="4" w:space="0" w:color="auto"/>
            </w:tcBorders>
            <w:hideMark/>
          </w:tcPr>
          <w:p w14:paraId="41977C27" w14:textId="77777777" w:rsidR="00C46587" w:rsidRPr="007D5606" w:rsidRDefault="00C46587" w:rsidP="00F24241">
            <w:pPr>
              <w:rPr>
                <w:color w:val="000000" w:themeColor="text1"/>
              </w:rPr>
            </w:pPr>
            <w:r w:rsidRPr="007D5606">
              <w:rPr>
                <w:color w:val="000000" w:themeColor="text1"/>
              </w:rPr>
              <w:tab/>
              <w:t>Viikko 2</w:t>
            </w:r>
          </w:p>
        </w:tc>
        <w:tc>
          <w:tcPr>
            <w:tcW w:w="3096" w:type="dxa"/>
            <w:tcBorders>
              <w:top w:val="single" w:sz="4" w:space="0" w:color="auto"/>
              <w:left w:val="single" w:sz="4" w:space="0" w:color="auto"/>
              <w:bottom w:val="single" w:sz="4" w:space="0" w:color="auto"/>
              <w:right w:val="single" w:sz="4" w:space="0" w:color="auto"/>
            </w:tcBorders>
            <w:hideMark/>
          </w:tcPr>
          <w:p w14:paraId="6B82A9B3" w14:textId="77777777" w:rsidR="00C46587" w:rsidRPr="007D5606" w:rsidRDefault="00C46587" w:rsidP="00F24241">
            <w:pPr>
              <w:jc w:val="center"/>
              <w:rPr>
                <w:color w:val="000000" w:themeColor="text1"/>
              </w:rPr>
            </w:pPr>
            <w:r w:rsidRPr="007D5606">
              <w:rPr>
                <w:color w:val="000000" w:themeColor="text1"/>
              </w:rPr>
              <w:t>4 %</w:t>
            </w:r>
          </w:p>
        </w:tc>
        <w:tc>
          <w:tcPr>
            <w:tcW w:w="3097" w:type="dxa"/>
            <w:tcBorders>
              <w:top w:val="single" w:sz="4" w:space="0" w:color="auto"/>
              <w:left w:val="single" w:sz="4" w:space="0" w:color="auto"/>
              <w:bottom w:val="single" w:sz="4" w:space="0" w:color="auto"/>
              <w:right w:val="single" w:sz="4" w:space="0" w:color="auto"/>
            </w:tcBorders>
            <w:hideMark/>
          </w:tcPr>
          <w:p w14:paraId="0EB52773" w14:textId="77777777" w:rsidR="00C46587" w:rsidRPr="007D5606" w:rsidRDefault="00C46587" w:rsidP="00F24241">
            <w:pPr>
              <w:jc w:val="center"/>
              <w:rPr>
                <w:color w:val="000000" w:themeColor="text1"/>
              </w:rPr>
            </w:pPr>
            <w:r w:rsidRPr="007D5606">
              <w:rPr>
                <w:color w:val="000000" w:themeColor="text1"/>
              </w:rPr>
              <w:t>20 %***</w:t>
            </w:r>
          </w:p>
        </w:tc>
      </w:tr>
      <w:tr w:rsidR="00C46587" w:rsidRPr="007D5606" w14:paraId="70ACA3F3" w14:textId="77777777" w:rsidTr="00F24241">
        <w:tc>
          <w:tcPr>
            <w:tcW w:w="3098" w:type="dxa"/>
            <w:tcBorders>
              <w:top w:val="single" w:sz="4" w:space="0" w:color="auto"/>
              <w:left w:val="single" w:sz="4" w:space="0" w:color="auto"/>
              <w:bottom w:val="single" w:sz="4" w:space="0" w:color="auto"/>
              <w:right w:val="single" w:sz="4" w:space="0" w:color="auto"/>
            </w:tcBorders>
            <w:hideMark/>
          </w:tcPr>
          <w:p w14:paraId="4A0C7A8F" w14:textId="77777777" w:rsidR="00C46587" w:rsidRPr="007D5606" w:rsidRDefault="00C46587" w:rsidP="00F24241">
            <w:pPr>
              <w:rPr>
                <w:color w:val="000000" w:themeColor="text1"/>
              </w:rPr>
            </w:pPr>
            <w:r w:rsidRPr="007D5606">
              <w:rPr>
                <w:color w:val="000000" w:themeColor="text1"/>
              </w:rPr>
              <w:tab/>
              <w:t>Viikko 12</w:t>
            </w:r>
          </w:p>
        </w:tc>
        <w:tc>
          <w:tcPr>
            <w:tcW w:w="3096" w:type="dxa"/>
            <w:tcBorders>
              <w:top w:val="single" w:sz="4" w:space="0" w:color="auto"/>
              <w:left w:val="single" w:sz="4" w:space="0" w:color="auto"/>
              <w:bottom w:val="single" w:sz="4" w:space="0" w:color="auto"/>
              <w:right w:val="single" w:sz="4" w:space="0" w:color="auto"/>
            </w:tcBorders>
            <w:hideMark/>
          </w:tcPr>
          <w:p w14:paraId="5BC6A939" w14:textId="77777777" w:rsidR="00C46587" w:rsidRPr="007D5606" w:rsidRDefault="00C46587" w:rsidP="00F24241">
            <w:pPr>
              <w:jc w:val="center"/>
              <w:rPr>
                <w:color w:val="000000" w:themeColor="text1"/>
              </w:rPr>
            </w:pPr>
            <w:r w:rsidRPr="007D5606">
              <w:rPr>
                <w:color w:val="000000" w:themeColor="text1"/>
              </w:rPr>
              <w:t>16 %</w:t>
            </w:r>
          </w:p>
        </w:tc>
        <w:tc>
          <w:tcPr>
            <w:tcW w:w="3097" w:type="dxa"/>
            <w:tcBorders>
              <w:top w:val="single" w:sz="4" w:space="0" w:color="auto"/>
              <w:left w:val="single" w:sz="4" w:space="0" w:color="auto"/>
              <w:bottom w:val="single" w:sz="4" w:space="0" w:color="auto"/>
              <w:right w:val="single" w:sz="4" w:space="0" w:color="auto"/>
            </w:tcBorders>
            <w:hideMark/>
          </w:tcPr>
          <w:p w14:paraId="6F56D169" w14:textId="77777777" w:rsidR="00C46587" w:rsidRPr="007D5606" w:rsidRDefault="00C46587" w:rsidP="00F24241">
            <w:pPr>
              <w:jc w:val="center"/>
              <w:rPr>
                <w:color w:val="000000" w:themeColor="text1"/>
              </w:rPr>
            </w:pPr>
            <w:r w:rsidRPr="007D5606">
              <w:rPr>
                <w:color w:val="000000" w:themeColor="text1"/>
              </w:rPr>
              <w:t>45 %***</w:t>
            </w:r>
          </w:p>
        </w:tc>
      </w:tr>
      <w:tr w:rsidR="00C46587" w:rsidRPr="007D5606" w14:paraId="596386E2" w14:textId="77777777" w:rsidTr="00F24241">
        <w:tc>
          <w:tcPr>
            <w:tcW w:w="3098" w:type="dxa"/>
            <w:tcBorders>
              <w:top w:val="single" w:sz="4" w:space="0" w:color="auto"/>
              <w:left w:val="single" w:sz="4" w:space="0" w:color="auto"/>
              <w:bottom w:val="single" w:sz="4" w:space="0" w:color="auto"/>
              <w:right w:val="single" w:sz="4" w:space="0" w:color="auto"/>
            </w:tcBorders>
            <w:hideMark/>
          </w:tcPr>
          <w:p w14:paraId="2A1A9664" w14:textId="77777777" w:rsidR="00C46587" w:rsidRPr="007D5606" w:rsidRDefault="00C46587" w:rsidP="00F24241">
            <w:pPr>
              <w:rPr>
                <w:color w:val="000000" w:themeColor="text1"/>
              </w:rPr>
            </w:pPr>
            <w:r w:rsidRPr="007D5606">
              <w:rPr>
                <w:color w:val="000000" w:themeColor="text1"/>
              </w:rPr>
              <w:tab/>
              <w:t>Viikko 24</w:t>
            </w:r>
          </w:p>
        </w:tc>
        <w:tc>
          <w:tcPr>
            <w:tcW w:w="3096" w:type="dxa"/>
            <w:tcBorders>
              <w:top w:val="single" w:sz="4" w:space="0" w:color="auto"/>
              <w:left w:val="single" w:sz="4" w:space="0" w:color="auto"/>
              <w:bottom w:val="single" w:sz="4" w:space="0" w:color="auto"/>
              <w:right w:val="single" w:sz="4" w:space="0" w:color="auto"/>
            </w:tcBorders>
            <w:hideMark/>
          </w:tcPr>
          <w:p w14:paraId="59085092" w14:textId="77777777" w:rsidR="00C46587" w:rsidRPr="007D5606" w:rsidRDefault="00C46587" w:rsidP="00F24241">
            <w:pPr>
              <w:jc w:val="center"/>
              <w:rPr>
                <w:color w:val="000000" w:themeColor="text1"/>
              </w:rPr>
            </w:pPr>
            <w:r w:rsidRPr="007D5606">
              <w:rPr>
                <w:color w:val="000000" w:themeColor="text1"/>
              </w:rPr>
              <w:t>15 %</w:t>
            </w:r>
          </w:p>
        </w:tc>
        <w:tc>
          <w:tcPr>
            <w:tcW w:w="3097" w:type="dxa"/>
            <w:tcBorders>
              <w:top w:val="single" w:sz="4" w:space="0" w:color="auto"/>
              <w:left w:val="single" w:sz="4" w:space="0" w:color="auto"/>
              <w:bottom w:val="single" w:sz="4" w:space="0" w:color="auto"/>
              <w:right w:val="single" w:sz="4" w:space="0" w:color="auto"/>
            </w:tcBorders>
            <w:hideMark/>
          </w:tcPr>
          <w:p w14:paraId="2F07CD80" w14:textId="77777777" w:rsidR="00C46587" w:rsidRPr="007D5606" w:rsidRDefault="00C46587" w:rsidP="00F24241">
            <w:pPr>
              <w:jc w:val="center"/>
              <w:rPr>
                <w:color w:val="000000" w:themeColor="text1"/>
              </w:rPr>
            </w:pPr>
            <w:r w:rsidRPr="007D5606">
              <w:rPr>
                <w:color w:val="000000" w:themeColor="text1"/>
              </w:rPr>
              <w:t>42 %***</w:t>
            </w:r>
          </w:p>
        </w:tc>
      </w:tr>
    </w:tbl>
    <w:p w14:paraId="5A3A6EB5" w14:textId="77777777" w:rsidR="00F24241" w:rsidRPr="00EA06DD" w:rsidRDefault="00F24241" w:rsidP="00F24241">
      <w:pPr>
        <w:rPr>
          <w:color w:val="000000" w:themeColor="text1"/>
          <w:sz w:val="20"/>
        </w:rPr>
      </w:pPr>
      <w:r w:rsidRPr="00EA06DD">
        <w:rPr>
          <w:color w:val="000000" w:themeColor="text1"/>
          <w:sz w:val="20"/>
        </w:rPr>
        <w:t>***, ** Tilastollisesti merkitsevä p &lt; 0,001; &lt; 0,01 kaikissa adalimumabi/plasebovertailuissa viikkojen 2, 12 ja 24 kohdalla </w:t>
      </w:r>
    </w:p>
    <w:p w14:paraId="0EB5F118" w14:textId="77777777" w:rsidR="00F24241" w:rsidRPr="00EA06DD" w:rsidRDefault="00F24241" w:rsidP="00F24241">
      <w:pPr>
        <w:ind w:left="270" w:hanging="270"/>
        <w:rPr>
          <w:color w:val="000000" w:themeColor="text1"/>
          <w:sz w:val="20"/>
          <w:lang w:val="en-US"/>
        </w:rPr>
      </w:pPr>
      <w:r w:rsidRPr="00EA06DD">
        <w:rPr>
          <w:color w:val="000000" w:themeColor="text1"/>
          <w:sz w:val="20"/>
          <w:vertAlign w:val="superscript"/>
          <w:lang w:val="en-US"/>
        </w:rPr>
        <w:lastRenderedPageBreak/>
        <w:t>a</w:t>
      </w:r>
      <w:r w:rsidRPr="00EA06DD">
        <w:rPr>
          <w:color w:val="000000" w:themeColor="text1"/>
          <w:sz w:val="20"/>
          <w:lang w:val="en-US"/>
        </w:rPr>
        <w:tab/>
        <w:t xml:space="preserve">Assessments in Ankylosing Spondylitis </w:t>
      </w:r>
    </w:p>
    <w:p w14:paraId="74EEE94D" w14:textId="77777777" w:rsidR="00F24241" w:rsidRPr="007D5606" w:rsidRDefault="00F24241" w:rsidP="00F24241">
      <w:pPr>
        <w:rPr>
          <w:color w:val="000000" w:themeColor="text1"/>
          <w:lang w:val="en-US"/>
        </w:rPr>
      </w:pPr>
      <w:r w:rsidRPr="00EA06DD">
        <w:rPr>
          <w:color w:val="000000" w:themeColor="text1"/>
          <w:sz w:val="20"/>
          <w:vertAlign w:val="superscript"/>
          <w:lang w:val="en-US"/>
        </w:rPr>
        <w:t>b</w:t>
      </w:r>
      <w:r w:rsidRPr="00EA06DD">
        <w:rPr>
          <w:color w:val="000000" w:themeColor="text1"/>
          <w:sz w:val="20"/>
          <w:lang w:val="en-US"/>
        </w:rPr>
        <w:tab/>
        <w:t xml:space="preserve"> Bath Ankylosing Spondylitis Disease Activity Index</w:t>
      </w:r>
    </w:p>
    <w:p w14:paraId="0C792909" w14:textId="77777777" w:rsidR="00F24241" w:rsidRPr="007D5606" w:rsidRDefault="00F24241" w:rsidP="00922261">
      <w:pPr>
        <w:rPr>
          <w:color w:val="000000" w:themeColor="text1"/>
          <w:lang w:val="en-US"/>
        </w:rPr>
      </w:pPr>
    </w:p>
    <w:p w14:paraId="1F27EDB4" w14:textId="77777777" w:rsidR="00C46587" w:rsidRPr="007D5606" w:rsidRDefault="005A4709" w:rsidP="00982118">
      <w:pPr>
        <w:rPr>
          <w:color w:val="000000" w:themeColor="text1"/>
        </w:rPr>
      </w:pPr>
      <w:r w:rsidRPr="007D5606">
        <w:rPr>
          <w:color w:val="000000" w:themeColor="text1"/>
        </w:rPr>
        <w:t xml:space="preserve">Adalimumabihoitoa saaneilla potilailla oli merkitsevästi paremmat vasteet viikon 12 kohdalla, ja ne säilyivät viikon 24 loppuun asti sekä SF36-kyselyllä että selkärankareumaa koskevalla elämänlaatukyselyllä (ASQoL) mitattuna. </w:t>
      </w:r>
    </w:p>
    <w:p w14:paraId="59D6C50A" w14:textId="77777777" w:rsidR="00C46587" w:rsidRPr="007D5606" w:rsidRDefault="00C46587" w:rsidP="00982118">
      <w:pPr>
        <w:rPr>
          <w:color w:val="000000" w:themeColor="text1"/>
        </w:rPr>
      </w:pPr>
    </w:p>
    <w:p w14:paraId="1F5208BF" w14:textId="77777777" w:rsidR="00C46587" w:rsidRPr="007D5606" w:rsidRDefault="00C46587" w:rsidP="00982118">
      <w:pPr>
        <w:rPr>
          <w:color w:val="000000" w:themeColor="text1"/>
        </w:rPr>
      </w:pPr>
      <w:r w:rsidRPr="007D5606">
        <w:rPr>
          <w:color w:val="000000" w:themeColor="text1"/>
        </w:rPr>
        <w:t xml:space="preserve">Samantyyppiset vasteet nähtiin pienemmässä satunnaistetussa, kaksoissokkoutetussa plasebokontrolloidussa selkärankareumatutkimuksessa II, johon osallistui 82 aktiivista selkärankareumaa sairastavaa aikuispotilasta (mutta ne eivät aina olleet tilastollisesti merkitseviä). </w:t>
      </w:r>
    </w:p>
    <w:p w14:paraId="29264162" w14:textId="77777777" w:rsidR="00C46587" w:rsidRPr="007D5606" w:rsidRDefault="00C46587" w:rsidP="00982118">
      <w:pPr>
        <w:rPr>
          <w:color w:val="000000" w:themeColor="text1"/>
        </w:rPr>
      </w:pPr>
    </w:p>
    <w:p w14:paraId="3BA716B5" w14:textId="77777777" w:rsidR="00C46587" w:rsidRPr="007D5606" w:rsidRDefault="00C46587" w:rsidP="00DC3A99">
      <w:pPr>
        <w:keepNext/>
        <w:rPr>
          <w:i/>
          <w:color w:val="000000" w:themeColor="text1"/>
          <w:u w:val="single"/>
        </w:rPr>
      </w:pPr>
      <w:r w:rsidRPr="007D5606">
        <w:rPr>
          <w:i/>
          <w:color w:val="000000" w:themeColor="text1"/>
          <w:u w:val="single"/>
        </w:rPr>
        <w:t xml:space="preserve">Aksiaalinen spondylartriitti (ilman radiografista näyttöä selkärankareumasta) </w:t>
      </w:r>
    </w:p>
    <w:p w14:paraId="141EE9E2" w14:textId="77777777" w:rsidR="00C46587" w:rsidRPr="007D5606" w:rsidRDefault="00C46587" w:rsidP="00DC3A99">
      <w:pPr>
        <w:keepNext/>
        <w:rPr>
          <w:color w:val="000000" w:themeColor="text1"/>
        </w:rPr>
      </w:pPr>
    </w:p>
    <w:p w14:paraId="00FF4B90" w14:textId="77777777" w:rsidR="00C86BC9" w:rsidRPr="007D5606" w:rsidRDefault="00C86BC9" w:rsidP="00982118">
      <w:pPr>
        <w:autoSpaceDE w:val="0"/>
        <w:autoSpaceDN w:val="0"/>
        <w:adjustRightInd w:val="0"/>
        <w:rPr>
          <w:color w:val="000000" w:themeColor="text1"/>
        </w:rPr>
      </w:pPr>
      <w:r w:rsidRPr="007D5606">
        <w:rPr>
          <w:color w:val="000000" w:themeColor="text1"/>
        </w:rPr>
        <w:t>Adalimumabin tehoa ja turvallisuutta arvioitiin kahdessa satunnaistetussa, kaksoissokkoutetussa, lumekontrolloidussa tutkimuksessa potilailla, joilla oli röntgennegatiivinen aksiaalinen spondylartriitti. Tutkimuksessa nr-axSpA I arvioitiin potilaita, joilla oli aktiivinen röntgennegatiivinen aksiaalinen spondylartriitti. Tutkimus nr-axSpA II oli hoidon keskeyttämistutkimus aktiivista röntgennegatiivista aksiaalista spondylartriittia sairastavilla potilailla, jotka saavuttivat remission avoimen adalimumabihoidon aikana.</w:t>
      </w:r>
    </w:p>
    <w:p w14:paraId="5D02793A" w14:textId="77777777" w:rsidR="00C86BC9" w:rsidRPr="007D5606" w:rsidRDefault="00C86BC9" w:rsidP="00982118">
      <w:pPr>
        <w:rPr>
          <w:color w:val="000000" w:themeColor="text1"/>
        </w:rPr>
      </w:pPr>
    </w:p>
    <w:p w14:paraId="42F17C77" w14:textId="77777777" w:rsidR="00C86BC9" w:rsidRPr="007D5606" w:rsidRDefault="00C86BC9" w:rsidP="004D46DF">
      <w:pPr>
        <w:keepNext/>
        <w:rPr>
          <w:color w:val="000000" w:themeColor="text1"/>
        </w:rPr>
      </w:pPr>
      <w:r w:rsidRPr="007D5606">
        <w:rPr>
          <w:color w:val="000000" w:themeColor="text1"/>
        </w:rPr>
        <w:t>Tutkimus nr-axSpA I</w:t>
      </w:r>
    </w:p>
    <w:p w14:paraId="4540B0BB" w14:textId="77777777" w:rsidR="00C86BC9" w:rsidRPr="007D5606" w:rsidRDefault="00C86BC9" w:rsidP="004D46DF">
      <w:pPr>
        <w:keepNext/>
        <w:rPr>
          <w:color w:val="000000" w:themeColor="text1"/>
        </w:rPr>
      </w:pPr>
    </w:p>
    <w:p w14:paraId="5DC8C50E" w14:textId="77777777" w:rsidR="00C46587" w:rsidRPr="007D5606" w:rsidRDefault="00C86BC9" w:rsidP="00982118">
      <w:pPr>
        <w:rPr>
          <w:color w:val="000000" w:themeColor="text1"/>
        </w:rPr>
      </w:pPr>
      <w:r w:rsidRPr="007D5606">
        <w:rPr>
          <w:color w:val="000000" w:themeColor="text1"/>
        </w:rPr>
        <w:t xml:space="preserve">Tutkimuksessa nr-axSpA I adalimumabihoitoa (40 mg joka toinen viikko) arvioitiin 185 potilaalla satunnaistetussa, 12 viikon pituisessa lumekontrolloidussa kaksoissokkotutkimuksessa, johon osallistuneilla potilailla oli aktiivinen, röntgennegatiivinen aksiaalinen spondylartriitti (tautiaktiivisuuspisteiden [Bath Ankylosing Spondylitis Disease Activity Index, BASDAI] lähtötilanteen keskiarvo adalimumabiryhmässä 6,4 ja lumeryhmässä 6,5) ja ≥ 1 tulehduskipulääke oli ollut teholtaan riittämätön tai huonosti siedetty tai tulehduskipulääkkeiden käyttö oli vasta-aiheista. </w:t>
      </w:r>
    </w:p>
    <w:p w14:paraId="7A3CA318" w14:textId="77777777" w:rsidR="00C46587" w:rsidRPr="007D5606" w:rsidRDefault="00C46587" w:rsidP="00982118">
      <w:pPr>
        <w:rPr>
          <w:color w:val="000000" w:themeColor="text1"/>
        </w:rPr>
      </w:pPr>
    </w:p>
    <w:p w14:paraId="0349B6F9" w14:textId="77777777" w:rsidR="00C46587" w:rsidRPr="007D5606" w:rsidRDefault="00C46587" w:rsidP="00982118">
      <w:pPr>
        <w:rPr>
          <w:color w:val="000000" w:themeColor="text1"/>
        </w:rPr>
      </w:pPr>
      <w:r w:rsidRPr="007D5606">
        <w:rPr>
          <w:color w:val="000000" w:themeColor="text1"/>
        </w:rPr>
        <w:t>33 potilasta (18 %) käytti samanaikaisesti tautiprosessiin vaikuttavia reumalääkkeitä, ja 146 potilasta (79 %) käytti lähtötilanteessa tulehduskipulääkettä. Kaksoissokkovaiheen jälkeen seurasi avoin hoitovaihe, jonka aikana kaikki potilaat saivat adalimumabihoitoa (40 mg ihon alle joka toinen viikko) vielä enintään 144 viikon ajan. Viikon 12 tulokset osoittivat, että aktiivisen röntgennegatiivisen spondylartriitin oireet ja löydökset lievittyivät adalimumabiryhmässä tilastollisesti merkitsevästi verrattuna lumeryhmään (taulukko </w:t>
      </w:r>
      <w:r w:rsidR="000B087B" w:rsidRPr="007D5606">
        <w:rPr>
          <w:color w:val="000000" w:themeColor="text1"/>
        </w:rPr>
        <w:t>13</w:t>
      </w:r>
      <w:r w:rsidRPr="007D5606">
        <w:rPr>
          <w:color w:val="000000" w:themeColor="text1"/>
        </w:rPr>
        <w:t xml:space="preserve">). </w:t>
      </w:r>
    </w:p>
    <w:p w14:paraId="3DFD2D9F" w14:textId="77777777" w:rsidR="00C46587" w:rsidRPr="007D5606" w:rsidRDefault="00C46587" w:rsidP="00982118">
      <w:pPr>
        <w:rPr>
          <w:color w:val="000000" w:themeColor="text1"/>
        </w:rPr>
      </w:pPr>
    </w:p>
    <w:p w14:paraId="34CC0B53" w14:textId="77777777" w:rsidR="00C46587" w:rsidRPr="007D5606" w:rsidRDefault="00C46587" w:rsidP="00FB4446">
      <w:pPr>
        <w:keepNext/>
        <w:rPr>
          <w:b/>
          <w:color w:val="000000" w:themeColor="text1"/>
        </w:rPr>
      </w:pPr>
      <w:r w:rsidRPr="007D5606">
        <w:rPr>
          <w:b/>
          <w:color w:val="000000" w:themeColor="text1"/>
        </w:rPr>
        <w:t>Taulukko </w:t>
      </w:r>
      <w:r w:rsidR="000B087B" w:rsidRPr="007D5606">
        <w:rPr>
          <w:b/>
          <w:color w:val="000000" w:themeColor="text1"/>
        </w:rPr>
        <w:t>13</w:t>
      </w:r>
      <w:r w:rsidRPr="007D5606">
        <w:rPr>
          <w:b/>
          <w:color w:val="000000" w:themeColor="text1"/>
        </w:rPr>
        <w:t>. Teho lumekontrolloidussa nr</w:t>
      </w:r>
      <w:r w:rsidRPr="007D5606">
        <w:rPr>
          <w:b/>
          <w:color w:val="000000" w:themeColor="text1"/>
        </w:rPr>
        <w:noBreakHyphen/>
        <w:t xml:space="preserve">axSpA I </w:t>
      </w:r>
      <w:r w:rsidRPr="007D5606">
        <w:rPr>
          <w:b/>
          <w:color w:val="000000" w:themeColor="text1"/>
        </w:rPr>
        <w:noBreakHyphen/>
        <w:t>tutkimuksessa</w:t>
      </w:r>
    </w:p>
    <w:p w14:paraId="12DB427A" w14:textId="77777777" w:rsidR="00C46587" w:rsidRPr="007D5606" w:rsidRDefault="00C46587" w:rsidP="00982118">
      <w:pPr>
        <w:keepNex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1"/>
        <w:gridCol w:w="2444"/>
        <w:gridCol w:w="2480"/>
      </w:tblGrid>
      <w:tr w:rsidR="00C46587" w:rsidRPr="007D5606" w14:paraId="299DA120" w14:textId="77777777" w:rsidTr="00F24241">
        <w:tc>
          <w:tcPr>
            <w:tcW w:w="4242" w:type="dxa"/>
            <w:tcBorders>
              <w:top w:val="single" w:sz="4" w:space="0" w:color="auto"/>
              <w:left w:val="single" w:sz="4" w:space="0" w:color="auto"/>
              <w:bottom w:val="single" w:sz="4" w:space="0" w:color="auto"/>
              <w:right w:val="single" w:sz="4" w:space="0" w:color="auto"/>
            </w:tcBorders>
            <w:hideMark/>
          </w:tcPr>
          <w:p w14:paraId="0091F533" w14:textId="77777777" w:rsidR="00C46587" w:rsidRPr="007D5606" w:rsidRDefault="00C46587" w:rsidP="00982118">
            <w:pPr>
              <w:rPr>
                <w:b/>
                <w:color w:val="000000" w:themeColor="text1"/>
              </w:rPr>
            </w:pPr>
            <w:r w:rsidRPr="007D5606">
              <w:rPr>
                <w:b/>
                <w:color w:val="000000" w:themeColor="text1"/>
              </w:rPr>
              <w:t>Kaksoissokkovaihe</w:t>
            </w:r>
          </w:p>
          <w:p w14:paraId="7A7865D0" w14:textId="77777777" w:rsidR="00C46587" w:rsidRPr="007D5606" w:rsidRDefault="00C46587" w:rsidP="00982118">
            <w:pPr>
              <w:rPr>
                <w:b/>
                <w:color w:val="000000" w:themeColor="text1"/>
              </w:rPr>
            </w:pPr>
            <w:r w:rsidRPr="007D5606">
              <w:rPr>
                <w:b/>
                <w:color w:val="000000" w:themeColor="text1"/>
              </w:rPr>
              <w:t>Vaste viikolla 12</w:t>
            </w:r>
          </w:p>
        </w:tc>
        <w:tc>
          <w:tcPr>
            <w:tcW w:w="2523" w:type="dxa"/>
            <w:tcBorders>
              <w:top w:val="single" w:sz="4" w:space="0" w:color="auto"/>
              <w:left w:val="single" w:sz="4" w:space="0" w:color="auto"/>
              <w:bottom w:val="single" w:sz="4" w:space="0" w:color="auto"/>
              <w:right w:val="single" w:sz="4" w:space="0" w:color="auto"/>
            </w:tcBorders>
            <w:vAlign w:val="center"/>
            <w:hideMark/>
          </w:tcPr>
          <w:p w14:paraId="77E6D6EB" w14:textId="77777777" w:rsidR="00C46587" w:rsidRPr="007D5606" w:rsidRDefault="00C46587" w:rsidP="00982118">
            <w:pPr>
              <w:jc w:val="center"/>
              <w:rPr>
                <w:b/>
                <w:color w:val="000000" w:themeColor="text1"/>
              </w:rPr>
            </w:pPr>
            <w:r w:rsidRPr="007D5606">
              <w:rPr>
                <w:b/>
                <w:color w:val="000000" w:themeColor="text1"/>
              </w:rPr>
              <w:t>Lume</w:t>
            </w:r>
          </w:p>
          <w:p w14:paraId="6DCFF293" w14:textId="77777777" w:rsidR="00C46587" w:rsidRPr="007D5606" w:rsidRDefault="00C46587" w:rsidP="00982118">
            <w:pPr>
              <w:jc w:val="center"/>
              <w:rPr>
                <w:b/>
                <w:color w:val="000000" w:themeColor="text1"/>
              </w:rPr>
            </w:pPr>
            <w:r w:rsidRPr="007D5606">
              <w:rPr>
                <w:color w:val="000000" w:themeColor="text1"/>
              </w:rPr>
              <w:t>n = 94</w:t>
            </w:r>
          </w:p>
        </w:tc>
        <w:tc>
          <w:tcPr>
            <w:tcW w:w="2526" w:type="dxa"/>
            <w:tcBorders>
              <w:top w:val="single" w:sz="4" w:space="0" w:color="auto"/>
              <w:left w:val="single" w:sz="4" w:space="0" w:color="auto"/>
              <w:bottom w:val="single" w:sz="4" w:space="0" w:color="auto"/>
              <w:right w:val="single" w:sz="4" w:space="0" w:color="auto"/>
            </w:tcBorders>
            <w:vAlign w:val="center"/>
            <w:hideMark/>
          </w:tcPr>
          <w:p w14:paraId="5D99DF52" w14:textId="77777777" w:rsidR="00C46587" w:rsidRPr="007D5606" w:rsidRDefault="005A4709" w:rsidP="00982118">
            <w:pPr>
              <w:jc w:val="center"/>
              <w:rPr>
                <w:b/>
                <w:color w:val="000000" w:themeColor="text1"/>
              </w:rPr>
            </w:pPr>
            <w:r w:rsidRPr="007D5606">
              <w:rPr>
                <w:b/>
                <w:color w:val="000000" w:themeColor="text1"/>
              </w:rPr>
              <w:t>Adalimumabi</w:t>
            </w:r>
          </w:p>
          <w:p w14:paraId="7319389C" w14:textId="77777777" w:rsidR="00C46587" w:rsidRPr="007D5606" w:rsidRDefault="00C46587" w:rsidP="00982118">
            <w:pPr>
              <w:jc w:val="center"/>
              <w:rPr>
                <w:b/>
                <w:color w:val="000000" w:themeColor="text1"/>
              </w:rPr>
            </w:pPr>
            <w:r w:rsidRPr="007D5606">
              <w:rPr>
                <w:color w:val="000000" w:themeColor="text1"/>
              </w:rPr>
              <w:t>n = 91</w:t>
            </w:r>
          </w:p>
        </w:tc>
      </w:tr>
      <w:tr w:rsidR="00C46587" w:rsidRPr="007D5606" w14:paraId="6CE84E01" w14:textId="77777777" w:rsidTr="00F24241">
        <w:tc>
          <w:tcPr>
            <w:tcW w:w="4242" w:type="dxa"/>
            <w:tcBorders>
              <w:top w:val="single" w:sz="4" w:space="0" w:color="auto"/>
              <w:left w:val="single" w:sz="4" w:space="0" w:color="auto"/>
              <w:bottom w:val="single" w:sz="4" w:space="0" w:color="auto"/>
              <w:right w:val="single" w:sz="4" w:space="0" w:color="auto"/>
            </w:tcBorders>
            <w:hideMark/>
          </w:tcPr>
          <w:p w14:paraId="1F3B0432" w14:textId="77777777" w:rsidR="00C46587" w:rsidRPr="007D5606" w:rsidRDefault="00C46587" w:rsidP="00982118">
            <w:pPr>
              <w:rPr>
                <w:color w:val="000000" w:themeColor="text1"/>
              </w:rPr>
            </w:pPr>
            <w:r w:rsidRPr="007D5606">
              <w:rPr>
                <w:color w:val="000000" w:themeColor="text1"/>
              </w:rPr>
              <w:t>ASAS</w:t>
            </w:r>
            <w:r w:rsidRPr="007D5606">
              <w:rPr>
                <w:color w:val="000000" w:themeColor="text1"/>
                <w:vertAlign w:val="superscript"/>
              </w:rPr>
              <w:t>a</w:t>
            </w:r>
            <w:r w:rsidRPr="007D5606">
              <w:rPr>
                <w:color w:val="000000" w:themeColor="text1"/>
              </w:rPr>
              <w:t> 40</w:t>
            </w:r>
          </w:p>
        </w:tc>
        <w:tc>
          <w:tcPr>
            <w:tcW w:w="2523" w:type="dxa"/>
            <w:tcBorders>
              <w:top w:val="single" w:sz="4" w:space="0" w:color="auto"/>
              <w:left w:val="single" w:sz="4" w:space="0" w:color="auto"/>
              <w:bottom w:val="single" w:sz="4" w:space="0" w:color="auto"/>
              <w:right w:val="single" w:sz="4" w:space="0" w:color="auto"/>
            </w:tcBorders>
            <w:vAlign w:val="center"/>
            <w:hideMark/>
          </w:tcPr>
          <w:p w14:paraId="361CB527" w14:textId="77777777" w:rsidR="00C46587" w:rsidRPr="007D5606" w:rsidRDefault="00C46587" w:rsidP="00982118">
            <w:pPr>
              <w:jc w:val="center"/>
              <w:rPr>
                <w:color w:val="000000" w:themeColor="text1"/>
              </w:rPr>
            </w:pPr>
            <w:r w:rsidRPr="007D5606">
              <w:rPr>
                <w:color w:val="000000" w:themeColor="text1"/>
              </w:rPr>
              <w:t>15 %</w:t>
            </w:r>
          </w:p>
        </w:tc>
        <w:tc>
          <w:tcPr>
            <w:tcW w:w="2526" w:type="dxa"/>
            <w:tcBorders>
              <w:top w:val="single" w:sz="4" w:space="0" w:color="auto"/>
              <w:left w:val="single" w:sz="4" w:space="0" w:color="auto"/>
              <w:bottom w:val="single" w:sz="4" w:space="0" w:color="auto"/>
              <w:right w:val="single" w:sz="4" w:space="0" w:color="auto"/>
            </w:tcBorders>
            <w:vAlign w:val="center"/>
            <w:hideMark/>
          </w:tcPr>
          <w:p w14:paraId="065E5B7C" w14:textId="77777777" w:rsidR="00C46587" w:rsidRPr="007D5606" w:rsidRDefault="00C46587" w:rsidP="00982118">
            <w:pPr>
              <w:jc w:val="center"/>
              <w:rPr>
                <w:color w:val="000000" w:themeColor="text1"/>
              </w:rPr>
            </w:pPr>
            <w:r w:rsidRPr="007D5606">
              <w:rPr>
                <w:color w:val="000000" w:themeColor="text1"/>
              </w:rPr>
              <w:t>36 %***</w:t>
            </w:r>
          </w:p>
        </w:tc>
      </w:tr>
      <w:tr w:rsidR="00C46587" w:rsidRPr="007D5606" w14:paraId="6D763F1F" w14:textId="77777777" w:rsidTr="00F24241">
        <w:tc>
          <w:tcPr>
            <w:tcW w:w="4242" w:type="dxa"/>
            <w:tcBorders>
              <w:top w:val="single" w:sz="4" w:space="0" w:color="auto"/>
              <w:left w:val="single" w:sz="4" w:space="0" w:color="auto"/>
              <w:bottom w:val="single" w:sz="4" w:space="0" w:color="auto"/>
              <w:right w:val="single" w:sz="4" w:space="0" w:color="auto"/>
            </w:tcBorders>
            <w:hideMark/>
          </w:tcPr>
          <w:p w14:paraId="270571C7" w14:textId="77777777" w:rsidR="00C46587" w:rsidRPr="007D5606" w:rsidRDefault="00C46587" w:rsidP="00982118">
            <w:pPr>
              <w:rPr>
                <w:color w:val="000000" w:themeColor="text1"/>
              </w:rPr>
            </w:pPr>
            <w:r w:rsidRPr="007D5606">
              <w:rPr>
                <w:color w:val="000000" w:themeColor="text1"/>
              </w:rPr>
              <w:t>ASAS 20</w:t>
            </w:r>
          </w:p>
        </w:tc>
        <w:tc>
          <w:tcPr>
            <w:tcW w:w="2523" w:type="dxa"/>
            <w:tcBorders>
              <w:top w:val="single" w:sz="4" w:space="0" w:color="auto"/>
              <w:left w:val="single" w:sz="4" w:space="0" w:color="auto"/>
              <w:bottom w:val="single" w:sz="4" w:space="0" w:color="auto"/>
              <w:right w:val="single" w:sz="4" w:space="0" w:color="auto"/>
            </w:tcBorders>
            <w:vAlign w:val="center"/>
            <w:hideMark/>
          </w:tcPr>
          <w:p w14:paraId="16EAAB0C" w14:textId="77777777" w:rsidR="00C46587" w:rsidRPr="007D5606" w:rsidRDefault="00C46587" w:rsidP="00982118">
            <w:pPr>
              <w:jc w:val="center"/>
              <w:rPr>
                <w:color w:val="000000" w:themeColor="text1"/>
              </w:rPr>
            </w:pPr>
            <w:r w:rsidRPr="007D5606">
              <w:rPr>
                <w:color w:val="000000" w:themeColor="text1"/>
              </w:rPr>
              <w:t>31 %</w:t>
            </w:r>
          </w:p>
        </w:tc>
        <w:tc>
          <w:tcPr>
            <w:tcW w:w="2526" w:type="dxa"/>
            <w:tcBorders>
              <w:top w:val="single" w:sz="4" w:space="0" w:color="auto"/>
              <w:left w:val="single" w:sz="4" w:space="0" w:color="auto"/>
              <w:bottom w:val="single" w:sz="4" w:space="0" w:color="auto"/>
              <w:right w:val="single" w:sz="4" w:space="0" w:color="auto"/>
            </w:tcBorders>
            <w:vAlign w:val="center"/>
            <w:hideMark/>
          </w:tcPr>
          <w:p w14:paraId="43B0B756" w14:textId="77777777" w:rsidR="00C46587" w:rsidRPr="007D5606" w:rsidRDefault="00C46587" w:rsidP="00982118">
            <w:pPr>
              <w:jc w:val="center"/>
              <w:rPr>
                <w:color w:val="000000" w:themeColor="text1"/>
              </w:rPr>
            </w:pPr>
            <w:r w:rsidRPr="007D5606">
              <w:rPr>
                <w:color w:val="000000" w:themeColor="text1"/>
              </w:rPr>
              <w:t>52 %**</w:t>
            </w:r>
          </w:p>
        </w:tc>
      </w:tr>
      <w:tr w:rsidR="00C46587" w:rsidRPr="007D5606" w14:paraId="029A7F67" w14:textId="77777777" w:rsidTr="00F24241">
        <w:tc>
          <w:tcPr>
            <w:tcW w:w="4242" w:type="dxa"/>
            <w:tcBorders>
              <w:top w:val="single" w:sz="4" w:space="0" w:color="auto"/>
              <w:left w:val="single" w:sz="4" w:space="0" w:color="auto"/>
              <w:bottom w:val="single" w:sz="4" w:space="0" w:color="auto"/>
              <w:right w:val="single" w:sz="4" w:space="0" w:color="auto"/>
            </w:tcBorders>
            <w:hideMark/>
          </w:tcPr>
          <w:p w14:paraId="6C608324" w14:textId="77777777" w:rsidR="00C46587" w:rsidRPr="007D5606" w:rsidRDefault="00C46587" w:rsidP="00982118">
            <w:pPr>
              <w:rPr>
                <w:color w:val="000000" w:themeColor="text1"/>
              </w:rPr>
            </w:pPr>
            <w:r w:rsidRPr="007D5606">
              <w:rPr>
                <w:color w:val="000000" w:themeColor="text1"/>
              </w:rPr>
              <w:t>ASAS 5/6</w:t>
            </w:r>
          </w:p>
        </w:tc>
        <w:tc>
          <w:tcPr>
            <w:tcW w:w="2523" w:type="dxa"/>
            <w:tcBorders>
              <w:top w:val="single" w:sz="4" w:space="0" w:color="auto"/>
              <w:left w:val="single" w:sz="4" w:space="0" w:color="auto"/>
              <w:bottom w:val="single" w:sz="4" w:space="0" w:color="auto"/>
              <w:right w:val="single" w:sz="4" w:space="0" w:color="auto"/>
            </w:tcBorders>
            <w:vAlign w:val="center"/>
            <w:hideMark/>
          </w:tcPr>
          <w:p w14:paraId="4D93F815" w14:textId="77777777" w:rsidR="00C46587" w:rsidRPr="007D5606" w:rsidRDefault="00C46587" w:rsidP="00982118">
            <w:pPr>
              <w:jc w:val="center"/>
              <w:rPr>
                <w:color w:val="000000" w:themeColor="text1"/>
              </w:rPr>
            </w:pPr>
            <w:r w:rsidRPr="007D5606">
              <w:rPr>
                <w:color w:val="000000" w:themeColor="text1"/>
              </w:rPr>
              <w:t>6 %</w:t>
            </w:r>
          </w:p>
        </w:tc>
        <w:tc>
          <w:tcPr>
            <w:tcW w:w="2526" w:type="dxa"/>
            <w:tcBorders>
              <w:top w:val="single" w:sz="4" w:space="0" w:color="auto"/>
              <w:left w:val="single" w:sz="4" w:space="0" w:color="auto"/>
              <w:bottom w:val="single" w:sz="4" w:space="0" w:color="auto"/>
              <w:right w:val="single" w:sz="4" w:space="0" w:color="auto"/>
            </w:tcBorders>
            <w:vAlign w:val="center"/>
            <w:hideMark/>
          </w:tcPr>
          <w:p w14:paraId="40A12F25" w14:textId="77777777" w:rsidR="00C46587" w:rsidRPr="007D5606" w:rsidRDefault="00C46587" w:rsidP="00982118">
            <w:pPr>
              <w:jc w:val="center"/>
              <w:rPr>
                <w:color w:val="000000" w:themeColor="text1"/>
              </w:rPr>
            </w:pPr>
            <w:r w:rsidRPr="007D5606">
              <w:rPr>
                <w:color w:val="000000" w:themeColor="text1"/>
              </w:rPr>
              <w:t>31 %***</w:t>
            </w:r>
          </w:p>
        </w:tc>
      </w:tr>
      <w:tr w:rsidR="00C46587" w:rsidRPr="007D5606" w14:paraId="4CFABDC7" w14:textId="77777777" w:rsidTr="00F24241">
        <w:tc>
          <w:tcPr>
            <w:tcW w:w="4242" w:type="dxa"/>
            <w:tcBorders>
              <w:top w:val="single" w:sz="4" w:space="0" w:color="auto"/>
              <w:left w:val="single" w:sz="4" w:space="0" w:color="auto"/>
              <w:bottom w:val="single" w:sz="4" w:space="0" w:color="auto"/>
              <w:right w:val="single" w:sz="4" w:space="0" w:color="auto"/>
            </w:tcBorders>
            <w:hideMark/>
          </w:tcPr>
          <w:p w14:paraId="7C16478A" w14:textId="77777777" w:rsidR="00C46587" w:rsidRPr="007D5606" w:rsidRDefault="00C46587" w:rsidP="00982118">
            <w:pPr>
              <w:rPr>
                <w:color w:val="000000" w:themeColor="text1"/>
              </w:rPr>
            </w:pPr>
            <w:r w:rsidRPr="007D5606">
              <w:rPr>
                <w:color w:val="000000" w:themeColor="text1"/>
              </w:rPr>
              <w:t>ASAS PR (osittainen vaste)</w:t>
            </w:r>
          </w:p>
        </w:tc>
        <w:tc>
          <w:tcPr>
            <w:tcW w:w="2523" w:type="dxa"/>
            <w:tcBorders>
              <w:top w:val="single" w:sz="4" w:space="0" w:color="auto"/>
              <w:left w:val="single" w:sz="4" w:space="0" w:color="auto"/>
              <w:bottom w:val="single" w:sz="4" w:space="0" w:color="auto"/>
              <w:right w:val="single" w:sz="4" w:space="0" w:color="auto"/>
            </w:tcBorders>
            <w:vAlign w:val="center"/>
            <w:hideMark/>
          </w:tcPr>
          <w:p w14:paraId="7DC37104" w14:textId="77777777" w:rsidR="00C46587" w:rsidRPr="007D5606" w:rsidRDefault="00C46587" w:rsidP="00982118">
            <w:pPr>
              <w:jc w:val="center"/>
              <w:rPr>
                <w:color w:val="000000" w:themeColor="text1"/>
              </w:rPr>
            </w:pPr>
            <w:r w:rsidRPr="007D5606">
              <w:rPr>
                <w:color w:val="000000" w:themeColor="text1"/>
              </w:rPr>
              <w:t>5 %</w:t>
            </w:r>
          </w:p>
        </w:tc>
        <w:tc>
          <w:tcPr>
            <w:tcW w:w="2526" w:type="dxa"/>
            <w:tcBorders>
              <w:top w:val="single" w:sz="4" w:space="0" w:color="auto"/>
              <w:left w:val="single" w:sz="4" w:space="0" w:color="auto"/>
              <w:bottom w:val="single" w:sz="4" w:space="0" w:color="auto"/>
              <w:right w:val="single" w:sz="4" w:space="0" w:color="auto"/>
            </w:tcBorders>
            <w:vAlign w:val="center"/>
            <w:hideMark/>
          </w:tcPr>
          <w:p w14:paraId="4DD3AF59" w14:textId="77777777" w:rsidR="00C46587" w:rsidRPr="007D5606" w:rsidRDefault="00C46587" w:rsidP="00982118">
            <w:pPr>
              <w:jc w:val="center"/>
              <w:rPr>
                <w:color w:val="000000" w:themeColor="text1"/>
              </w:rPr>
            </w:pPr>
            <w:r w:rsidRPr="007D5606">
              <w:rPr>
                <w:color w:val="000000" w:themeColor="text1"/>
              </w:rPr>
              <w:t>16 %*</w:t>
            </w:r>
          </w:p>
        </w:tc>
      </w:tr>
      <w:tr w:rsidR="00C46587" w:rsidRPr="007D5606" w14:paraId="1BD7C70E" w14:textId="77777777" w:rsidTr="00F24241">
        <w:tc>
          <w:tcPr>
            <w:tcW w:w="4242" w:type="dxa"/>
            <w:tcBorders>
              <w:top w:val="single" w:sz="4" w:space="0" w:color="auto"/>
              <w:left w:val="single" w:sz="4" w:space="0" w:color="auto"/>
              <w:bottom w:val="single" w:sz="4" w:space="0" w:color="auto"/>
              <w:right w:val="single" w:sz="4" w:space="0" w:color="auto"/>
            </w:tcBorders>
            <w:hideMark/>
          </w:tcPr>
          <w:p w14:paraId="4A4F49F8" w14:textId="77777777" w:rsidR="00C46587" w:rsidRPr="007D5606" w:rsidRDefault="00C46587" w:rsidP="00982118">
            <w:pPr>
              <w:rPr>
                <w:color w:val="000000" w:themeColor="text1"/>
              </w:rPr>
            </w:pPr>
            <w:r w:rsidRPr="007D5606">
              <w:rPr>
                <w:color w:val="000000" w:themeColor="text1"/>
              </w:rPr>
              <w:t>BASDAI</w:t>
            </w:r>
            <w:r w:rsidRPr="007D5606">
              <w:rPr>
                <w:color w:val="000000" w:themeColor="text1"/>
                <w:vertAlign w:val="superscript"/>
              </w:rPr>
              <w:t>b</w:t>
            </w:r>
            <w:r w:rsidRPr="007D5606">
              <w:rPr>
                <w:color w:val="000000" w:themeColor="text1"/>
              </w:rPr>
              <w:t> 50</w:t>
            </w:r>
          </w:p>
        </w:tc>
        <w:tc>
          <w:tcPr>
            <w:tcW w:w="2523" w:type="dxa"/>
            <w:tcBorders>
              <w:top w:val="single" w:sz="4" w:space="0" w:color="auto"/>
              <w:left w:val="single" w:sz="4" w:space="0" w:color="auto"/>
              <w:bottom w:val="single" w:sz="4" w:space="0" w:color="auto"/>
              <w:right w:val="single" w:sz="4" w:space="0" w:color="auto"/>
            </w:tcBorders>
            <w:vAlign w:val="center"/>
            <w:hideMark/>
          </w:tcPr>
          <w:p w14:paraId="5ED57E4B" w14:textId="77777777" w:rsidR="00C46587" w:rsidRPr="007D5606" w:rsidRDefault="00C46587" w:rsidP="00982118">
            <w:pPr>
              <w:jc w:val="center"/>
              <w:rPr>
                <w:color w:val="000000" w:themeColor="text1"/>
              </w:rPr>
            </w:pPr>
            <w:r w:rsidRPr="007D5606">
              <w:rPr>
                <w:color w:val="000000" w:themeColor="text1"/>
              </w:rPr>
              <w:t>15 %</w:t>
            </w:r>
          </w:p>
        </w:tc>
        <w:tc>
          <w:tcPr>
            <w:tcW w:w="2526" w:type="dxa"/>
            <w:tcBorders>
              <w:top w:val="single" w:sz="4" w:space="0" w:color="auto"/>
              <w:left w:val="single" w:sz="4" w:space="0" w:color="auto"/>
              <w:bottom w:val="single" w:sz="4" w:space="0" w:color="auto"/>
              <w:right w:val="single" w:sz="4" w:space="0" w:color="auto"/>
            </w:tcBorders>
            <w:vAlign w:val="center"/>
            <w:hideMark/>
          </w:tcPr>
          <w:p w14:paraId="3F5ADCDC" w14:textId="77777777" w:rsidR="00C46587" w:rsidRPr="007D5606" w:rsidRDefault="00C46587" w:rsidP="00982118">
            <w:pPr>
              <w:jc w:val="center"/>
              <w:rPr>
                <w:color w:val="000000" w:themeColor="text1"/>
              </w:rPr>
            </w:pPr>
            <w:r w:rsidRPr="007D5606">
              <w:rPr>
                <w:color w:val="000000" w:themeColor="text1"/>
              </w:rPr>
              <w:t>35 %**</w:t>
            </w:r>
          </w:p>
        </w:tc>
      </w:tr>
      <w:tr w:rsidR="00C46587" w:rsidRPr="007D5606" w14:paraId="409801A7" w14:textId="77777777" w:rsidTr="00F24241">
        <w:tc>
          <w:tcPr>
            <w:tcW w:w="4242" w:type="dxa"/>
            <w:tcBorders>
              <w:top w:val="single" w:sz="4" w:space="0" w:color="auto"/>
              <w:left w:val="single" w:sz="4" w:space="0" w:color="auto"/>
              <w:bottom w:val="single" w:sz="4" w:space="0" w:color="auto"/>
              <w:right w:val="single" w:sz="4" w:space="0" w:color="auto"/>
            </w:tcBorders>
            <w:hideMark/>
          </w:tcPr>
          <w:p w14:paraId="3FFC237A" w14:textId="77777777" w:rsidR="00C46587" w:rsidRPr="007D5606" w:rsidRDefault="00C46587" w:rsidP="00982118">
            <w:pPr>
              <w:rPr>
                <w:color w:val="000000" w:themeColor="text1"/>
              </w:rPr>
            </w:pPr>
            <w:r w:rsidRPr="007D5606">
              <w:rPr>
                <w:color w:val="000000" w:themeColor="text1"/>
              </w:rPr>
              <w:t>ASDAS</w:t>
            </w:r>
            <w:r w:rsidRPr="007D5606">
              <w:rPr>
                <w:color w:val="000000" w:themeColor="text1"/>
                <w:vertAlign w:val="superscript"/>
              </w:rPr>
              <w:t>c,d,e</w:t>
            </w:r>
          </w:p>
        </w:tc>
        <w:tc>
          <w:tcPr>
            <w:tcW w:w="2523" w:type="dxa"/>
            <w:tcBorders>
              <w:top w:val="single" w:sz="4" w:space="0" w:color="auto"/>
              <w:left w:val="single" w:sz="4" w:space="0" w:color="auto"/>
              <w:bottom w:val="single" w:sz="4" w:space="0" w:color="auto"/>
              <w:right w:val="single" w:sz="4" w:space="0" w:color="auto"/>
            </w:tcBorders>
            <w:vAlign w:val="center"/>
            <w:hideMark/>
          </w:tcPr>
          <w:p w14:paraId="46E9CC6C" w14:textId="77777777" w:rsidR="00C46587" w:rsidRPr="007D5606" w:rsidRDefault="00E26D75" w:rsidP="00982118">
            <w:pPr>
              <w:jc w:val="center"/>
              <w:rPr>
                <w:color w:val="000000" w:themeColor="text1"/>
              </w:rPr>
            </w:pPr>
            <w:r w:rsidRPr="007D5606">
              <w:rPr>
                <w:color w:val="000000" w:themeColor="text1"/>
              </w:rPr>
              <w:t>−0,3</w:t>
            </w:r>
          </w:p>
        </w:tc>
        <w:tc>
          <w:tcPr>
            <w:tcW w:w="2526" w:type="dxa"/>
            <w:tcBorders>
              <w:top w:val="single" w:sz="4" w:space="0" w:color="auto"/>
              <w:left w:val="single" w:sz="4" w:space="0" w:color="auto"/>
              <w:bottom w:val="single" w:sz="4" w:space="0" w:color="auto"/>
              <w:right w:val="single" w:sz="4" w:space="0" w:color="auto"/>
            </w:tcBorders>
            <w:vAlign w:val="center"/>
            <w:hideMark/>
          </w:tcPr>
          <w:p w14:paraId="1254218E" w14:textId="77777777" w:rsidR="00C46587" w:rsidRPr="007D5606" w:rsidRDefault="00E26D75" w:rsidP="00982118">
            <w:pPr>
              <w:jc w:val="center"/>
              <w:rPr>
                <w:color w:val="000000" w:themeColor="text1"/>
              </w:rPr>
            </w:pPr>
            <w:r w:rsidRPr="007D5606">
              <w:rPr>
                <w:color w:val="000000" w:themeColor="text1"/>
              </w:rPr>
              <w:t>−1,0***</w:t>
            </w:r>
          </w:p>
        </w:tc>
      </w:tr>
      <w:tr w:rsidR="00C46587" w:rsidRPr="007D5606" w14:paraId="5B9FF2FE" w14:textId="77777777" w:rsidTr="00F24241">
        <w:tc>
          <w:tcPr>
            <w:tcW w:w="4242" w:type="dxa"/>
            <w:tcBorders>
              <w:top w:val="single" w:sz="4" w:space="0" w:color="auto"/>
              <w:left w:val="single" w:sz="4" w:space="0" w:color="auto"/>
              <w:bottom w:val="single" w:sz="4" w:space="0" w:color="auto"/>
              <w:right w:val="single" w:sz="4" w:space="0" w:color="auto"/>
            </w:tcBorders>
            <w:hideMark/>
          </w:tcPr>
          <w:p w14:paraId="22843EEF" w14:textId="77777777" w:rsidR="00C46587" w:rsidRPr="007D5606" w:rsidRDefault="00C46587" w:rsidP="00982118">
            <w:pPr>
              <w:rPr>
                <w:color w:val="000000" w:themeColor="text1"/>
              </w:rPr>
            </w:pPr>
            <w:r w:rsidRPr="007D5606">
              <w:rPr>
                <w:color w:val="000000" w:themeColor="text1"/>
              </w:rPr>
              <w:t>ASDAS ID (inaktiivinen tauti)</w:t>
            </w:r>
          </w:p>
        </w:tc>
        <w:tc>
          <w:tcPr>
            <w:tcW w:w="2523" w:type="dxa"/>
            <w:tcBorders>
              <w:top w:val="single" w:sz="4" w:space="0" w:color="auto"/>
              <w:left w:val="single" w:sz="4" w:space="0" w:color="auto"/>
              <w:bottom w:val="single" w:sz="4" w:space="0" w:color="auto"/>
              <w:right w:val="single" w:sz="4" w:space="0" w:color="auto"/>
            </w:tcBorders>
            <w:vAlign w:val="center"/>
            <w:hideMark/>
          </w:tcPr>
          <w:p w14:paraId="466F1371" w14:textId="77777777" w:rsidR="00C46587" w:rsidRPr="007D5606" w:rsidRDefault="00C46587" w:rsidP="00982118">
            <w:pPr>
              <w:jc w:val="center"/>
              <w:rPr>
                <w:color w:val="000000" w:themeColor="text1"/>
              </w:rPr>
            </w:pPr>
            <w:r w:rsidRPr="007D5606">
              <w:rPr>
                <w:color w:val="000000" w:themeColor="text1"/>
              </w:rPr>
              <w:t>4 %</w:t>
            </w:r>
          </w:p>
        </w:tc>
        <w:tc>
          <w:tcPr>
            <w:tcW w:w="2526" w:type="dxa"/>
            <w:tcBorders>
              <w:top w:val="single" w:sz="4" w:space="0" w:color="auto"/>
              <w:left w:val="single" w:sz="4" w:space="0" w:color="auto"/>
              <w:bottom w:val="single" w:sz="4" w:space="0" w:color="auto"/>
              <w:right w:val="single" w:sz="4" w:space="0" w:color="auto"/>
            </w:tcBorders>
            <w:vAlign w:val="center"/>
            <w:hideMark/>
          </w:tcPr>
          <w:p w14:paraId="2E49ADDE" w14:textId="77777777" w:rsidR="00C46587" w:rsidRPr="007D5606" w:rsidRDefault="00C46587" w:rsidP="00982118">
            <w:pPr>
              <w:jc w:val="center"/>
              <w:rPr>
                <w:color w:val="000000" w:themeColor="text1"/>
              </w:rPr>
            </w:pPr>
            <w:r w:rsidRPr="007D5606">
              <w:rPr>
                <w:color w:val="000000" w:themeColor="text1"/>
              </w:rPr>
              <w:t>24 %***</w:t>
            </w:r>
          </w:p>
        </w:tc>
      </w:tr>
      <w:tr w:rsidR="00C46587" w:rsidRPr="007D5606" w14:paraId="22EE2C9C" w14:textId="77777777" w:rsidTr="00F24241">
        <w:tc>
          <w:tcPr>
            <w:tcW w:w="4242" w:type="dxa"/>
            <w:tcBorders>
              <w:top w:val="single" w:sz="4" w:space="0" w:color="auto"/>
              <w:left w:val="single" w:sz="4" w:space="0" w:color="auto"/>
              <w:bottom w:val="single" w:sz="4" w:space="0" w:color="auto"/>
              <w:right w:val="single" w:sz="4" w:space="0" w:color="auto"/>
            </w:tcBorders>
            <w:hideMark/>
          </w:tcPr>
          <w:p w14:paraId="2239CFD8" w14:textId="77777777" w:rsidR="00C46587" w:rsidRPr="007D5606" w:rsidRDefault="00C46587" w:rsidP="00982118">
            <w:pPr>
              <w:rPr>
                <w:color w:val="000000" w:themeColor="text1"/>
              </w:rPr>
            </w:pPr>
            <w:r w:rsidRPr="007D5606">
              <w:rPr>
                <w:color w:val="000000" w:themeColor="text1"/>
              </w:rPr>
              <w:t>hs</w:t>
            </w:r>
            <w:r w:rsidRPr="007D5606">
              <w:rPr>
                <w:color w:val="000000" w:themeColor="text1"/>
              </w:rPr>
              <w:noBreakHyphen/>
              <w:t>CRP</w:t>
            </w:r>
            <w:r w:rsidRPr="007D5606">
              <w:rPr>
                <w:color w:val="000000" w:themeColor="text1"/>
                <w:vertAlign w:val="superscript"/>
              </w:rPr>
              <w:t>d,f,g</w:t>
            </w:r>
          </w:p>
        </w:tc>
        <w:tc>
          <w:tcPr>
            <w:tcW w:w="2523" w:type="dxa"/>
            <w:tcBorders>
              <w:top w:val="single" w:sz="4" w:space="0" w:color="auto"/>
              <w:left w:val="single" w:sz="4" w:space="0" w:color="auto"/>
              <w:bottom w:val="single" w:sz="4" w:space="0" w:color="auto"/>
              <w:right w:val="single" w:sz="4" w:space="0" w:color="auto"/>
            </w:tcBorders>
            <w:vAlign w:val="center"/>
            <w:hideMark/>
          </w:tcPr>
          <w:p w14:paraId="1EE75595" w14:textId="77777777" w:rsidR="00C46587" w:rsidRPr="007D5606" w:rsidRDefault="00E26D75" w:rsidP="00982118">
            <w:pPr>
              <w:jc w:val="center"/>
              <w:rPr>
                <w:color w:val="000000" w:themeColor="text1"/>
              </w:rPr>
            </w:pPr>
            <w:r w:rsidRPr="007D5606">
              <w:rPr>
                <w:color w:val="000000" w:themeColor="text1"/>
              </w:rPr>
              <w:t>−0,3</w:t>
            </w:r>
          </w:p>
        </w:tc>
        <w:tc>
          <w:tcPr>
            <w:tcW w:w="2526" w:type="dxa"/>
            <w:tcBorders>
              <w:top w:val="single" w:sz="4" w:space="0" w:color="auto"/>
              <w:left w:val="single" w:sz="4" w:space="0" w:color="auto"/>
              <w:bottom w:val="single" w:sz="4" w:space="0" w:color="auto"/>
              <w:right w:val="single" w:sz="4" w:space="0" w:color="auto"/>
            </w:tcBorders>
            <w:vAlign w:val="center"/>
            <w:hideMark/>
          </w:tcPr>
          <w:p w14:paraId="2BCAECE1" w14:textId="77777777" w:rsidR="00C46587" w:rsidRPr="007D5606" w:rsidRDefault="00E26D75" w:rsidP="00982118">
            <w:pPr>
              <w:jc w:val="center"/>
              <w:rPr>
                <w:color w:val="000000" w:themeColor="text1"/>
              </w:rPr>
            </w:pPr>
            <w:r w:rsidRPr="007D5606">
              <w:rPr>
                <w:color w:val="000000" w:themeColor="text1"/>
              </w:rPr>
              <w:t>−4,7***</w:t>
            </w:r>
          </w:p>
        </w:tc>
      </w:tr>
      <w:tr w:rsidR="00C46587" w:rsidRPr="007D5606" w14:paraId="7E26062A" w14:textId="77777777" w:rsidTr="00F24241">
        <w:tc>
          <w:tcPr>
            <w:tcW w:w="4242" w:type="dxa"/>
            <w:tcBorders>
              <w:top w:val="single" w:sz="4" w:space="0" w:color="auto"/>
              <w:left w:val="single" w:sz="4" w:space="0" w:color="auto"/>
              <w:bottom w:val="single" w:sz="4" w:space="0" w:color="auto"/>
              <w:right w:val="single" w:sz="4" w:space="0" w:color="auto"/>
            </w:tcBorders>
            <w:hideMark/>
          </w:tcPr>
          <w:p w14:paraId="26323158" w14:textId="77777777" w:rsidR="00C46587" w:rsidRPr="007D5606" w:rsidRDefault="00C46587" w:rsidP="00982118">
            <w:pPr>
              <w:rPr>
                <w:color w:val="000000" w:themeColor="text1"/>
              </w:rPr>
            </w:pPr>
            <w:r w:rsidRPr="007D5606">
              <w:rPr>
                <w:color w:val="000000" w:themeColor="text1"/>
              </w:rPr>
              <w:t>SPARCC</w:t>
            </w:r>
            <w:r w:rsidRPr="007D5606">
              <w:rPr>
                <w:color w:val="000000" w:themeColor="text1"/>
                <w:vertAlign w:val="superscript"/>
              </w:rPr>
              <w:t>h</w:t>
            </w:r>
            <w:r w:rsidRPr="007D5606">
              <w:rPr>
                <w:color w:val="000000" w:themeColor="text1"/>
              </w:rPr>
              <w:t xml:space="preserve"> MRI sakroiliaaliset nivelet</w:t>
            </w:r>
            <w:r w:rsidRPr="007D5606">
              <w:rPr>
                <w:color w:val="000000" w:themeColor="text1"/>
                <w:vertAlign w:val="superscript"/>
              </w:rPr>
              <w:t>d,i</w:t>
            </w:r>
            <w:r w:rsidRPr="007D5606">
              <w:rPr>
                <w:color w:val="000000" w:themeColor="text1"/>
              </w:rPr>
              <w:t xml:space="preserve"> </w:t>
            </w:r>
          </w:p>
        </w:tc>
        <w:tc>
          <w:tcPr>
            <w:tcW w:w="2523" w:type="dxa"/>
            <w:tcBorders>
              <w:top w:val="single" w:sz="4" w:space="0" w:color="auto"/>
              <w:left w:val="single" w:sz="4" w:space="0" w:color="auto"/>
              <w:bottom w:val="single" w:sz="4" w:space="0" w:color="auto"/>
              <w:right w:val="single" w:sz="4" w:space="0" w:color="auto"/>
            </w:tcBorders>
            <w:vAlign w:val="center"/>
            <w:hideMark/>
          </w:tcPr>
          <w:p w14:paraId="6E9BBA2F" w14:textId="77777777" w:rsidR="00C46587" w:rsidRPr="007D5606" w:rsidRDefault="00E26D75" w:rsidP="00982118">
            <w:pPr>
              <w:jc w:val="center"/>
              <w:rPr>
                <w:color w:val="000000" w:themeColor="text1"/>
              </w:rPr>
            </w:pPr>
            <w:r w:rsidRPr="007D5606">
              <w:rPr>
                <w:color w:val="000000" w:themeColor="text1"/>
              </w:rPr>
              <w:t>−0,6</w:t>
            </w:r>
          </w:p>
        </w:tc>
        <w:tc>
          <w:tcPr>
            <w:tcW w:w="2526" w:type="dxa"/>
            <w:tcBorders>
              <w:top w:val="single" w:sz="4" w:space="0" w:color="auto"/>
              <w:left w:val="single" w:sz="4" w:space="0" w:color="auto"/>
              <w:bottom w:val="single" w:sz="4" w:space="0" w:color="auto"/>
              <w:right w:val="single" w:sz="4" w:space="0" w:color="auto"/>
            </w:tcBorders>
            <w:vAlign w:val="center"/>
            <w:hideMark/>
          </w:tcPr>
          <w:p w14:paraId="67428645" w14:textId="77777777" w:rsidR="00C46587" w:rsidRPr="007D5606" w:rsidRDefault="00E26D75" w:rsidP="00982118">
            <w:pPr>
              <w:jc w:val="center"/>
              <w:rPr>
                <w:color w:val="000000" w:themeColor="text1"/>
              </w:rPr>
            </w:pPr>
            <w:r w:rsidRPr="007D5606">
              <w:rPr>
                <w:color w:val="000000" w:themeColor="text1"/>
              </w:rPr>
              <w:t>−3,2**</w:t>
            </w:r>
          </w:p>
        </w:tc>
      </w:tr>
      <w:tr w:rsidR="00C46587" w:rsidRPr="007D5606" w14:paraId="58B44B3D" w14:textId="77777777" w:rsidTr="00F24241">
        <w:tc>
          <w:tcPr>
            <w:tcW w:w="4242" w:type="dxa"/>
            <w:tcBorders>
              <w:top w:val="single" w:sz="4" w:space="0" w:color="auto"/>
              <w:left w:val="single" w:sz="4" w:space="0" w:color="auto"/>
              <w:bottom w:val="single" w:sz="4" w:space="0" w:color="auto"/>
              <w:right w:val="single" w:sz="4" w:space="0" w:color="auto"/>
            </w:tcBorders>
            <w:hideMark/>
          </w:tcPr>
          <w:p w14:paraId="13C77830" w14:textId="77777777" w:rsidR="00C46587" w:rsidRPr="007D5606" w:rsidRDefault="00C46587" w:rsidP="00982118">
            <w:pPr>
              <w:rPr>
                <w:color w:val="000000" w:themeColor="text1"/>
              </w:rPr>
            </w:pPr>
            <w:r w:rsidRPr="007D5606">
              <w:rPr>
                <w:color w:val="000000" w:themeColor="text1"/>
              </w:rPr>
              <w:t>SPARCC MRI selkäranka</w:t>
            </w:r>
            <w:r w:rsidRPr="007D5606">
              <w:rPr>
                <w:color w:val="000000" w:themeColor="text1"/>
                <w:vertAlign w:val="superscript"/>
              </w:rPr>
              <w:t>d,j</w:t>
            </w:r>
          </w:p>
        </w:tc>
        <w:tc>
          <w:tcPr>
            <w:tcW w:w="2523" w:type="dxa"/>
            <w:tcBorders>
              <w:top w:val="single" w:sz="4" w:space="0" w:color="auto"/>
              <w:left w:val="single" w:sz="4" w:space="0" w:color="auto"/>
              <w:bottom w:val="single" w:sz="4" w:space="0" w:color="auto"/>
              <w:right w:val="single" w:sz="4" w:space="0" w:color="auto"/>
            </w:tcBorders>
            <w:vAlign w:val="center"/>
            <w:hideMark/>
          </w:tcPr>
          <w:p w14:paraId="665A97E3" w14:textId="77777777" w:rsidR="00C46587" w:rsidRPr="007D5606" w:rsidRDefault="00E26D75" w:rsidP="00982118">
            <w:pPr>
              <w:jc w:val="center"/>
              <w:rPr>
                <w:color w:val="000000" w:themeColor="text1"/>
              </w:rPr>
            </w:pPr>
            <w:r w:rsidRPr="007D5606">
              <w:rPr>
                <w:color w:val="000000" w:themeColor="text1"/>
              </w:rPr>
              <w:t>−0,2</w:t>
            </w:r>
          </w:p>
        </w:tc>
        <w:tc>
          <w:tcPr>
            <w:tcW w:w="2526" w:type="dxa"/>
            <w:tcBorders>
              <w:top w:val="single" w:sz="4" w:space="0" w:color="auto"/>
              <w:left w:val="single" w:sz="4" w:space="0" w:color="auto"/>
              <w:bottom w:val="single" w:sz="4" w:space="0" w:color="auto"/>
              <w:right w:val="single" w:sz="4" w:space="0" w:color="auto"/>
            </w:tcBorders>
            <w:vAlign w:val="center"/>
            <w:hideMark/>
          </w:tcPr>
          <w:p w14:paraId="3C81C01F" w14:textId="77777777" w:rsidR="00C46587" w:rsidRPr="007D5606" w:rsidRDefault="00E26D75" w:rsidP="00982118">
            <w:pPr>
              <w:jc w:val="center"/>
              <w:rPr>
                <w:color w:val="000000" w:themeColor="text1"/>
              </w:rPr>
            </w:pPr>
            <w:r w:rsidRPr="007D5606">
              <w:rPr>
                <w:color w:val="000000" w:themeColor="text1"/>
              </w:rPr>
              <w:t>−1,8**</w:t>
            </w:r>
          </w:p>
        </w:tc>
      </w:tr>
    </w:tbl>
    <w:p w14:paraId="17B7452B" w14:textId="77777777" w:rsidR="00F24241" w:rsidRPr="00EA06DD" w:rsidRDefault="00F24241" w:rsidP="00F24241">
      <w:pPr>
        <w:ind w:left="270" w:hanging="270"/>
        <w:rPr>
          <w:color w:val="000000" w:themeColor="text1"/>
          <w:sz w:val="20"/>
          <w:szCs w:val="20"/>
          <w:lang w:val="en-US"/>
        </w:rPr>
      </w:pPr>
      <w:r w:rsidRPr="00EA06DD">
        <w:rPr>
          <w:color w:val="000000" w:themeColor="text1"/>
          <w:sz w:val="20"/>
          <w:szCs w:val="20"/>
          <w:vertAlign w:val="superscript"/>
          <w:lang w:val="en-US"/>
        </w:rPr>
        <w:t>a</w:t>
      </w:r>
      <w:r w:rsidRPr="00EA06DD">
        <w:rPr>
          <w:color w:val="000000" w:themeColor="text1"/>
          <w:sz w:val="20"/>
          <w:szCs w:val="20"/>
          <w:lang w:val="en-US"/>
        </w:rPr>
        <w:tab/>
        <w:t xml:space="preserve">Assessments of SpondyloArthritis international Society </w:t>
      </w:r>
    </w:p>
    <w:p w14:paraId="6CE54C93" w14:textId="77777777" w:rsidR="00F24241" w:rsidRPr="00EA06DD" w:rsidRDefault="00F24241" w:rsidP="00F24241">
      <w:pPr>
        <w:ind w:left="270" w:hanging="270"/>
        <w:rPr>
          <w:color w:val="000000" w:themeColor="text1"/>
          <w:sz w:val="20"/>
          <w:szCs w:val="20"/>
          <w:lang w:val="en-US"/>
        </w:rPr>
      </w:pPr>
      <w:r w:rsidRPr="00EA06DD">
        <w:rPr>
          <w:color w:val="000000" w:themeColor="text1"/>
          <w:sz w:val="20"/>
          <w:szCs w:val="20"/>
          <w:vertAlign w:val="superscript"/>
          <w:lang w:val="en-US"/>
        </w:rPr>
        <w:t>b</w:t>
      </w:r>
      <w:r w:rsidRPr="00EA06DD">
        <w:rPr>
          <w:color w:val="000000" w:themeColor="text1"/>
          <w:sz w:val="20"/>
          <w:szCs w:val="20"/>
          <w:lang w:val="en-US"/>
        </w:rPr>
        <w:tab/>
        <w:t xml:space="preserve"> Bath Ankylosing Spondylitis Disease Activity Index </w:t>
      </w:r>
    </w:p>
    <w:p w14:paraId="33B787F5" w14:textId="77777777" w:rsidR="00F24241" w:rsidRPr="00EA06DD" w:rsidRDefault="00F24241" w:rsidP="00F24241">
      <w:pPr>
        <w:ind w:left="270" w:hanging="270"/>
        <w:rPr>
          <w:color w:val="000000" w:themeColor="text1"/>
          <w:sz w:val="20"/>
          <w:szCs w:val="20"/>
          <w:lang w:val="en-US"/>
        </w:rPr>
      </w:pPr>
      <w:r w:rsidRPr="00EA06DD">
        <w:rPr>
          <w:color w:val="000000" w:themeColor="text1"/>
          <w:sz w:val="20"/>
          <w:szCs w:val="20"/>
          <w:vertAlign w:val="superscript"/>
          <w:lang w:val="en-US"/>
        </w:rPr>
        <w:t>c</w:t>
      </w:r>
      <w:r w:rsidRPr="00EA06DD">
        <w:rPr>
          <w:color w:val="000000" w:themeColor="text1"/>
          <w:sz w:val="20"/>
          <w:szCs w:val="20"/>
          <w:lang w:val="en-US"/>
        </w:rPr>
        <w:tab/>
        <w:t xml:space="preserve">Ankylosing Spondylitis Disease Activity Score </w:t>
      </w:r>
    </w:p>
    <w:p w14:paraId="22E792DB" w14:textId="77777777" w:rsidR="00F24241" w:rsidRPr="00EA06DD" w:rsidRDefault="00F24241" w:rsidP="00F24241">
      <w:pPr>
        <w:ind w:left="270" w:hanging="270"/>
        <w:rPr>
          <w:color w:val="000000" w:themeColor="text1"/>
          <w:sz w:val="20"/>
          <w:szCs w:val="20"/>
        </w:rPr>
      </w:pPr>
      <w:r w:rsidRPr="00EA06DD">
        <w:rPr>
          <w:color w:val="000000" w:themeColor="text1"/>
          <w:sz w:val="20"/>
          <w:szCs w:val="20"/>
          <w:vertAlign w:val="superscript"/>
        </w:rPr>
        <w:t>d</w:t>
      </w:r>
      <w:r w:rsidRPr="00EA06DD">
        <w:rPr>
          <w:color w:val="000000" w:themeColor="text1"/>
          <w:sz w:val="20"/>
          <w:szCs w:val="20"/>
        </w:rPr>
        <w:tab/>
        <w:t xml:space="preserve">keskimääräinen muutos lähtöarvoihin nähden </w:t>
      </w:r>
    </w:p>
    <w:p w14:paraId="28F98EA9" w14:textId="77777777" w:rsidR="00F24241" w:rsidRPr="00EA06DD" w:rsidRDefault="00F24241" w:rsidP="00F24241">
      <w:pPr>
        <w:ind w:left="270" w:hanging="270"/>
        <w:rPr>
          <w:color w:val="000000" w:themeColor="text1"/>
          <w:sz w:val="20"/>
          <w:szCs w:val="20"/>
        </w:rPr>
      </w:pPr>
      <w:r w:rsidRPr="00EA06DD">
        <w:rPr>
          <w:color w:val="000000" w:themeColor="text1"/>
          <w:sz w:val="20"/>
          <w:szCs w:val="20"/>
          <w:vertAlign w:val="superscript"/>
        </w:rPr>
        <w:t>e</w:t>
      </w:r>
      <w:r w:rsidRPr="00EA06DD">
        <w:rPr>
          <w:color w:val="000000" w:themeColor="text1"/>
          <w:sz w:val="20"/>
          <w:szCs w:val="20"/>
        </w:rPr>
        <w:tab/>
        <w:t xml:space="preserve">n = 91 lume ja n = 87 adalimumabi </w:t>
      </w:r>
    </w:p>
    <w:p w14:paraId="08E2BE97" w14:textId="77777777" w:rsidR="00F24241" w:rsidRPr="00EA06DD" w:rsidRDefault="00F24241" w:rsidP="00F24241">
      <w:pPr>
        <w:ind w:left="270" w:hanging="270"/>
        <w:rPr>
          <w:color w:val="000000" w:themeColor="text1"/>
          <w:sz w:val="20"/>
          <w:szCs w:val="20"/>
        </w:rPr>
      </w:pPr>
      <w:r w:rsidRPr="00EA06DD">
        <w:rPr>
          <w:color w:val="000000" w:themeColor="text1"/>
          <w:sz w:val="20"/>
          <w:szCs w:val="20"/>
          <w:vertAlign w:val="superscript"/>
        </w:rPr>
        <w:t>f</w:t>
      </w:r>
      <w:r w:rsidRPr="00EA06DD">
        <w:rPr>
          <w:color w:val="000000" w:themeColor="text1"/>
          <w:sz w:val="20"/>
          <w:szCs w:val="20"/>
        </w:rPr>
        <w:tab/>
        <w:t xml:space="preserve">herkkä CRP-määritys (mg/l) </w:t>
      </w:r>
    </w:p>
    <w:p w14:paraId="7DB66E7C" w14:textId="77777777" w:rsidR="00F24241" w:rsidRPr="00EA06DD" w:rsidRDefault="00F24241" w:rsidP="00F24241">
      <w:pPr>
        <w:ind w:left="270" w:hanging="270"/>
        <w:rPr>
          <w:color w:val="000000" w:themeColor="text1"/>
          <w:sz w:val="20"/>
          <w:szCs w:val="20"/>
        </w:rPr>
      </w:pPr>
      <w:r w:rsidRPr="00EA06DD">
        <w:rPr>
          <w:color w:val="000000" w:themeColor="text1"/>
          <w:sz w:val="20"/>
          <w:szCs w:val="20"/>
          <w:vertAlign w:val="superscript"/>
        </w:rPr>
        <w:t>g</w:t>
      </w:r>
      <w:r w:rsidRPr="00EA06DD">
        <w:rPr>
          <w:color w:val="000000" w:themeColor="text1"/>
          <w:sz w:val="20"/>
          <w:szCs w:val="20"/>
        </w:rPr>
        <w:tab/>
        <w:t xml:space="preserve">n = 73 lume ja n = 70 adalimumabi </w:t>
      </w:r>
    </w:p>
    <w:p w14:paraId="5AB97DC3" w14:textId="77777777" w:rsidR="00F24241" w:rsidRPr="00EA06DD" w:rsidRDefault="00F24241" w:rsidP="00F24241">
      <w:pPr>
        <w:ind w:left="270" w:hanging="270"/>
        <w:rPr>
          <w:color w:val="000000" w:themeColor="text1"/>
          <w:sz w:val="20"/>
          <w:szCs w:val="20"/>
          <w:lang w:val="en-US"/>
        </w:rPr>
      </w:pPr>
      <w:r w:rsidRPr="00EA06DD">
        <w:rPr>
          <w:color w:val="000000" w:themeColor="text1"/>
          <w:sz w:val="20"/>
          <w:szCs w:val="20"/>
          <w:vertAlign w:val="superscript"/>
          <w:lang w:val="en-US"/>
        </w:rPr>
        <w:t>h</w:t>
      </w:r>
      <w:r w:rsidRPr="00EA06DD">
        <w:rPr>
          <w:color w:val="000000" w:themeColor="text1"/>
          <w:sz w:val="20"/>
          <w:szCs w:val="20"/>
          <w:lang w:val="en-US"/>
        </w:rPr>
        <w:tab/>
        <w:t xml:space="preserve">Spondyloarthritis Research Consortium of Canada </w:t>
      </w:r>
    </w:p>
    <w:p w14:paraId="191A7F47" w14:textId="77777777" w:rsidR="00F24241" w:rsidRPr="00EA06DD" w:rsidRDefault="00F24241" w:rsidP="00F24241">
      <w:pPr>
        <w:ind w:left="270" w:hanging="270"/>
        <w:rPr>
          <w:color w:val="000000" w:themeColor="text1"/>
          <w:sz w:val="20"/>
          <w:szCs w:val="20"/>
        </w:rPr>
      </w:pPr>
      <w:r w:rsidRPr="00EA06DD">
        <w:rPr>
          <w:color w:val="000000" w:themeColor="text1"/>
          <w:sz w:val="20"/>
          <w:szCs w:val="20"/>
          <w:vertAlign w:val="superscript"/>
        </w:rPr>
        <w:lastRenderedPageBreak/>
        <w:t>i</w:t>
      </w:r>
      <w:r w:rsidRPr="00EA06DD">
        <w:rPr>
          <w:color w:val="000000" w:themeColor="text1"/>
          <w:sz w:val="20"/>
          <w:szCs w:val="20"/>
        </w:rPr>
        <w:tab/>
        <w:t xml:space="preserve">n = 84 lume ja adalimumabi </w:t>
      </w:r>
    </w:p>
    <w:p w14:paraId="28918DAD" w14:textId="77777777" w:rsidR="00F24241" w:rsidRPr="00EA06DD" w:rsidRDefault="00F24241" w:rsidP="00F24241">
      <w:pPr>
        <w:tabs>
          <w:tab w:val="left" w:pos="270"/>
        </w:tabs>
        <w:rPr>
          <w:color w:val="000000" w:themeColor="text1"/>
          <w:sz w:val="20"/>
          <w:szCs w:val="20"/>
        </w:rPr>
      </w:pPr>
      <w:r w:rsidRPr="00EA06DD">
        <w:rPr>
          <w:color w:val="000000" w:themeColor="text1"/>
          <w:sz w:val="20"/>
          <w:szCs w:val="20"/>
          <w:vertAlign w:val="superscript"/>
        </w:rPr>
        <w:t>j</w:t>
      </w:r>
      <w:r w:rsidRPr="00EA06DD">
        <w:rPr>
          <w:color w:val="000000" w:themeColor="text1"/>
          <w:sz w:val="20"/>
          <w:szCs w:val="20"/>
        </w:rPr>
        <w:tab/>
        <w:t xml:space="preserve">n = 82 lume ja n = 85 adalimumabi </w:t>
      </w:r>
    </w:p>
    <w:p w14:paraId="72F4F93D" w14:textId="77777777" w:rsidR="00F24241" w:rsidRPr="00EA06DD" w:rsidRDefault="00F24241" w:rsidP="00F24241">
      <w:pPr>
        <w:rPr>
          <w:color w:val="000000" w:themeColor="text1"/>
          <w:sz w:val="20"/>
          <w:szCs w:val="20"/>
        </w:rPr>
      </w:pPr>
      <w:r w:rsidRPr="00EA06DD">
        <w:rPr>
          <w:color w:val="000000" w:themeColor="text1"/>
          <w:sz w:val="20"/>
          <w:szCs w:val="20"/>
        </w:rPr>
        <w:t>***, **, * tilastollisesti merkitsevä, p</w:t>
      </w:r>
      <w:r w:rsidRPr="00EA06DD">
        <w:rPr>
          <w:color w:val="000000" w:themeColor="text1"/>
          <w:sz w:val="20"/>
          <w:szCs w:val="20"/>
        </w:rPr>
        <w:noBreakHyphen/>
        <w:t xml:space="preserve">arvot &lt; 0,001, &lt; 0,01 ja &lt; 0,05. Kaikki vertailut adalimumabin ja lumeryhmän välillä. </w:t>
      </w:r>
    </w:p>
    <w:p w14:paraId="3B0A9FBB" w14:textId="77777777" w:rsidR="00F24241" w:rsidRPr="007D5606" w:rsidRDefault="00F24241" w:rsidP="00982118">
      <w:pPr>
        <w:rPr>
          <w:color w:val="000000" w:themeColor="text1"/>
        </w:rPr>
      </w:pPr>
    </w:p>
    <w:p w14:paraId="219EAB77" w14:textId="77777777" w:rsidR="00C46587" w:rsidRPr="007D5606" w:rsidRDefault="00C46587" w:rsidP="00982118">
      <w:pPr>
        <w:rPr>
          <w:color w:val="000000" w:themeColor="text1"/>
        </w:rPr>
      </w:pPr>
      <w:r w:rsidRPr="007D5606">
        <w:rPr>
          <w:color w:val="000000" w:themeColor="text1"/>
        </w:rPr>
        <w:t xml:space="preserve">Avoimessa jatkotutkimuksessa adalimumabihoitoa saaneilla potilailla paranema havaituissa oireissa ja löydöksissä säilyi 156 viikon ajan. </w:t>
      </w:r>
    </w:p>
    <w:p w14:paraId="5F24C899" w14:textId="77777777" w:rsidR="00C46587" w:rsidRPr="007D5606" w:rsidRDefault="00C46587" w:rsidP="00982118">
      <w:pPr>
        <w:rPr>
          <w:color w:val="000000" w:themeColor="text1"/>
        </w:rPr>
      </w:pPr>
    </w:p>
    <w:p w14:paraId="213083A7" w14:textId="77777777" w:rsidR="00C46587" w:rsidRPr="007D5606" w:rsidRDefault="00C46587" w:rsidP="00DC3A99">
      <w:pPr>
        <w:keepNext/>
        <w:rPr>
          <w:color w:val="000000" w:themeColor="text1"/>
        </w:rPr>
      </w:pPr>
      <w:r w:rsidRPr="007D5606">
        <w:rPr>
          <w:color w:val="000000" w:themeColor="text1"/>
        </w:rPr>
        <w:t xml:space="preserve">Inflammaation esto </w:t>
      </w:r>
    </w:p>
    <w:p w14:paraId="5D3770FD" w14:textId="77777777" w:rsidR="00C46587" w:rsidRPr="007D5606" w:rsidRDefault="00C46587" w:rsidP="00DC3A99">
      <w:pPr>
        <w:keepNext/>
        <w:rPr>
          <w:color w:val="000000" w:themeColor="text1"/>
        </w:rPr>
      </w:pPr>
    </w:p>
    <w:p w14:paraId="32F67327" w14:textId="77777777" w:rsidR="00C46587" w:rsidRPr="007D5606" w:rsidRDefault="00C46587" w:rsidP="00982118">
      <w:pPr>
        <w:rPr>
          <w:color w:val="000000" w:themeColor="text1"/>
        </w:rPr>
      </w:pPr>
      <w:r w:rsidRPr="007D5606">
        <w:rPr>
          <w:color w:val="000000" w:themeColor="text1"/>
        </w:rPr>
        <w:t xml:space="preserve">Herkällä CRP-määrityksellä (hs-CRP) mitattuna tulehdusarvossa havaittiin merkitsevä paranema, joka säilyi 156 viikon ajan. Sakroiliaalinivelten ja selkärangan MRI:n tulehduslöydöksissä havaittiin merkitsevä paranema 104 viikon ajan. </w:t>
      </w:r>
    </w:p>
    <w:p w14:paraId="33AC5F75" w14:textId="77777777" w:rsidR="00C46587" w:rsidRPr="007D5606" w:rsidRDefault="00C46587" w:rsidP="00982118">
      <w:pPr>
        <w:rPr>
          <w:color w:val="000000" w:themeColor="text1"/>
        </w:rPr>
      </w:pPr>
    </w:p>
    <w:p w14:paraId="76D6DF7F" w14:textId="77777777" w:rsidR="00C46587" w:rsidRPr="007D5606" w:rsidRDefault="00C46587" w:rsidP="00982118">
      <w:pPr>
        <w:keepNext/>
        <w:rPr>
          <w:color w:val="000000" w:themeColor="text1"/>
        </w:rPr>
      </w:pPr>
      <w:r w:rsidRPr="007D5606">
        <w:rPr>
          <w:color w:val="000000" w:themeColor="text1"/>
        </w:rPr>
        <w:t xml:space="preserve">Elämänlaatu ja fyysinen toimintakyky </w:t>
      </w:r>
    </w:p>
    <w:p w14:paraId="2C48FCBB" w14:textId="77777777" w:rsidR="00C46587" w:rsidRPr="007D5606" w:rsidRDefault="00C46587" w:rsidP="00982118">
      <w:pPr>
        <w:rPr>
          <w:color w:val="000000" w:themeColor="text1"/>
        </w:rPr>
      </w:pPr>
    </w:p>
    <w:p w14:paraId="07145380" w14:textId="77777777" w:rsidR="00C46587" w:rsidRPr="007D5606" w:rsidRDefault="00C46587" w:rsidP="00982118">
      <w:pPr>
        <w:rPr>
          <w:color w:val="000000" w:themeColor="text1"/>
        </w:rPr>
      </w:pPr>
      <w:r w:rsidRPr="007D5606">
        <w:rPr>
          <w:color w:val="000000" w:themeColor="text1"/>
        </w:rPr>
        <w:t>Terveyteen liittyvää elämänlaatua ja fyysistä toimintakykyä arvioitiin HAQ</w:t>
      </w:r>
      <w:r w:rsidRPr="007D5606">
        <w:rPr>
          <w:color w:val="000000" w:themeColor="text1"/>
        </w:rPr>
        <w:noBreakHyphen/>
        <w:t>S</w:t>
      </w:r>
      <w:r w:rsidRPr="007D5606">
        <w:rPr>
          <w:color w:val="000000" w:themeColor="text1"/>
        </w:rPr>
        <w:noBreakHyphen/>
        <w:t xml:space="preserve"> ja SF-36-kyselylomakkeilla. Adalimumabi paransi HAQ</w:t>
      </w:r>
      <w:r w:rsidRPr="007D5606">
        <w:rPr>
          <w:color w:val="000000" w:themeColor="text1"/>
        </w:rPr>
        <w:noBreakHyphen/>
        <w:t xml:space="preserve">S-kokonaispisteitä ja SF-36-mittarin fyysisen osion pisteitä (Physical Component Score, PCS) tilastollisesti merkitsevästi enemmän kuin lumelääke, kun viikon 12 arvoja verrattiin lähtöarvoihin. Terveyteen liittyvän elämänlaadun ja fyysisen toimintakyvyn paranema säilyi avoimen jatkotutkimuksen ajan viikon 156 loppuun asti. </w:t>
      </w:r>
    </w:p>
    <w:p w14:paraId="31D40681" w14:textId="77777777" w:rsidR="00C46587" w:rsidRPr="007D5606" w:rsidRDefault="00C46587" w:rsidP="00982118">
      <w:pPr>
        <w:rPr>
          <w:color w:val="000000" w:themeColor="text1"/>
        </w:rPr>
      </w:pPr>
    </w:p>
    <w:p w14:paraId="2E0A54C3" w14:textId="77777777" w:rsidR="00CF5C4A" w:rsidRPr="007D5606" w:rsidRDefault="00CF5C4A" w:rsidP="00982118">
      <w:pPr>
        <w:keepNext/>
        <w:autoSpaceDE w:val="0"/>
        <w:autoSpaceDN w:val="0"/>
        <w:adjustRightInd w:val="0"/>
        <w:rPr>
          <w:color w:val="000000" w:themeColor="text1"/>
        </w:rPr>
      </w:pPr>
      <w:r w:rsidRPr="007D5606">
        <w:rPr>
          <w:color w:val="000000" w:themeColor="text1"/>
        </w:rPr>
        <w:t>Tutkimus nr-axSpA II</w:t>
      </w:r>
    </w:p>
    <w:p w14:paraId="5D6284C5" w14:textId="77777777" w:rsidR="00CF5C4A" w:rsidRPr="007D5606" w:rsidRDefault="00CF5C4A" w:rsidP="00982118">
      <w:pPr>
        <w:keepNext/>
        <w:autoSpaceDE w:val="0"/>
        <w:autoSpaceDN w:val="0"/>
        <w:adjustRightInd w:val="0"/>
        <w:rPr>
          <w:color w:val="000000" w:themeColor="text1"/>
        </w:rPr>
      </w:pPr>
    </w:p>
    <w:p w14:paraId="278C61CB" w14:textId="77777777" w:rsidR="00CF5C4A" w:rsidRPr="007D5606" w:rsidRDefault="00CF5C4A" w:rsidP="00C852B7">
      <w:pPr>
        <w:autoSpaceDE w:val="0"/>
        <w:autoSpaceDN w:val="0"/>
        <w:adjustRightInd w:val="0"/>
        <w:rPr>
          <w:color w:val="000000" w:themeColor="text1"/>
        </w:rPr>
      </w:pPr>
      <w:r w:rsidRPr="007D5606">
        <w:rPr>
          <w:color w:val="000000" w:themeColor="text1"/>
        </w:rPr>
        <w:t>Tutkimuksen nr-axSpA II avoimeen vaiheeseen otettiin 673 potilasta, joilla oli aktiivinen röntgennegatiivinen aksiaalinen spondylartriitti (tautiaktiivisuuspisteiden [BASDAI] lähtötilanteen keskiarvo 7,0) ja joilla vaste ≥ 2 tulehduskipulääkkeeseen oli riittämätön tai jotka eivät sietäneet tulehduskipulääkkeitä tai joilla tulehduskipulääkkeiden käyttö oli vasta-aiheista. Avoimen vaiheen aikana potilaat saivat adalimumabi 40 mg -hoitoa joka toinen viikko 28 viikon ajan.</w:t>
      </w:r>
    </w:p>
    <w:p w14:paraId="4F90759F" w14:textId="77777777" w:rsidR="00CF5C4A" w:rsidRPr="007D5606" w:rsidRDefault="00CF5C4A" w:rsidP="00C852B7">
      <w:pPr>
        <w:autoSpaceDE w:val="0"/>
        <w:autoSpaceDN w:val="0"/>
        <w:adjustRightInd w:val="0"/>
        <w:rPr>
          <w:color w:val="000000" w:themeColor="text1"/>
        </w:rPr>
      </w:pPr>
    </w:p>
    <w:p w14:paraId="73FD3C89" w14:textId="77777777" w:rsidR="00CF5C4A" w:rsidRPr="007D5606" w:rsidRDefault="00CF5C4A" w:rsidP="00982118">
      <w:pPr>
        <w:autoSpaceDE w:val="0"/>
        <w:autoSpaceDN w:val="0"/>
        <w:adjustRightInd w:val="0"/>
        <w:rPr>
          <w:color w:val="000000" w:themeColor="text1"/>
        </w:rPr>
      </w:pPr>
      <w:r w:rsidRPr="007D5606">
        <w:rPr>
          <w:color w:val="000000" w:themeColor="text1"/>
        </w:rPr>
        <w:t>Potilailla oli myös objektiivista näyttöä tulehduksesta (magneettikuvauksessa todettu sakroiliaalinivelen tai selkärangan tulehdus tai erittäin herkkä CRP koholla). Potilaat, jotka saavuttivat avoimessa vaiheessa pitkäkestoisen, vähintään 12 viikon pituisen remission (N = 305) (ASDAS &lt; 1,3 viikoilla 16, 20, 24 ja 28), satunnaistettiin tämän jälkeen joko jatkamaan adalimumabihoitoa (40 mg joka toinen viikko; N = 152) tai saamaan lumehoitoa (N = 153) vielä 40 viikon ajan kaksoissokkoutetussa, lumekontrolloidussa vaiheessa (tutkimuksen kokonaiskesto 68 viikkoa). Jos tutkittavalle kehittyi pahenemisvaihe kaksoissokkoutetun vaiheen aikana, hänelle voitiin antaa varahoitona adalimumabia (40 mg joka toinen viikko) vähintään 12 viikon ajan.</w:t>
      </w:r>
    </w:p>
    <w:p w14:paraId="55084390" w14:textId="77777777" w:rsidR="00CF5C4A" w:rsidRPr="007D5606" w:rsidRDefault="00CF5C4A" w:rsidP="00982118">
      <w:pPr>
        <w:autoSpaceDE w:val="0"/>
        <w:autoSpaceDN w:val="0"/>
        <w:adjustRightInd w:val="0"/>
        <w:rPr>
          <w:color w:val="000000" w:themeColor="text1"/>
        </w:rPr>
      </w:pPr>
    </w:p>
    <w:p w14:paraId="3914C574" w14:textId="77777777" w:rsidR="00CF5C4A" w:rsidRPr="007D5606" w:rsidRDefault="00CF5C4A" w:rsidP="00982118">
      <w:pPr>
        <w:autoSpaceDE w:val="0"/>
        <w:autoSpaceDN w:val="0"/>
        <w:adjustRightInd w:val="0"/>
        <w:rPr>
          <w:color w:val="000000" w:themeColor="text1"/>
        </w:rPr>
      </w:pPr>
      <w:r w:rsidRPr="007D5606">
        <w:rPr>
          <w:color w:val="000000" w:themeColor="text1"/>
        </w:rPr>
        <w:t>Ensisijainen tehon päätetapahtuma oli niiden potilaiden osuus, joille ei kehittynyt pahenemisvaihetta tutkimuksen viikkoon 68 mennessä. Pahenemisvaiheeksi määriteltiin ASDAS-pistemäärä ≥ 2,1 kahdella peräkkäisellä käynnillä, joiden välillä kului neljä viikkoa. Potilaita, joille ei kehittynyt pahenemisvaihetta kaksoissokkoutetun vaiheen aikana, oli adalimumabiryhmässä enemmän kuin lumeryhmässä (70,4 % vs. 47,1 %, p &lt; 0,001) (kuva 1).</w:t>
      </w:r>
    </w:p>
    <w:p w14:paraId="6CE7BA52" w14:textId="77777777" w:rsidR="00CF5C4A" w:rsidRPr="007D5606" w:rsidRDefault="00CF5C4A" w:rsidP="00982118">
      <w:pPr>
        <w:autoSpaceDE w:val="0"/>
        <w:autoSpaceDN w:val="0"/>
        <w:adjustRightInd w:val="0"/>
        <w:rPr>
          <w:color w:val="000000" w:themeColor="text1"/>
        </w:rPr>
      </w:pPr>
    </w:p>
    <w:p w14:paraId="10E3CB10" w14:textId="77777777" w:rsidR="00CF5C4A" w:rsidRPr="007D5606" w:rsidRDefault="000A4978" w:rsidP="00B10E69">
      <w:pPr>
        <w:keepNext/>
        <w:rPr>
          <w:b/>
          <w:color w:val="000000" w:themeColor="text1"/>
        </w:rPr>
      </w:pPr>
      <w:r w:rsidRPr="007D5606">
        <w:rPr>
          <w:b/>
          <w:bCs/>
          <w:color w:val="000000" w:themeColor="text1"/>
        </w:rPr>
        <w:lastRenderedPageBreak/>
        <w:t>Kuva 1:</w:t>
      </w:r>
      <w:r w:rsidRPr="007D5606">
        <w:rPr>
          <w:b/>
          <w:color w:val="000000" w:themeColor="text1"/>
        </w:rPr>
        <w:t xml:space="preserve"> Pahenemisvaiheeseen kulunut aika Kaplan–Meier-yhteenvetokäyrinä tutkimuksessa nr-axSpA II</w:t>
      </w:r>
    </w:p>
    <w:p w14:paraId="0DF1CE40" w14:textId="220B9C26" w:rsidR="002F5388" w:rsidRPr="007D5606" w:rsidRDefault="0014362B" w:rsidP="0095181C">
      <w:pPr>
        <w:pStyle w:val="Heading1"/>
        <w:keepNext/>
        <w:widowControl/>
        <w:kinsoku w:val="0"/>
        <w:overflowPunct w:val="0"/>
        <w:jc w:val="center"/>
        <w:rPr>
          <w:b w:val="0"/>
          <w:bCs w:val="0"/>
          <w:color w:val="000000" w:themeColor="text1"/>
        </w:rPr>
      </w:pPr>
      <w:r w:rsidRPr="007D5606">
        <w:rPr>
          <w:b w:val="0"/>
          <w:noProof/>
          <w:color w:val="000000" w:themeColor="text1"/>
        </w:rPr>
        <mc:AlternateContent>
          <mc:Choice Requires="wps">
            <w:drawing>
              <wp:anchor distT="0" distB="0" distL="114300" distR="114300" simplePos="0" relativeHeight="251579904" behindDoc="0" locked="0" layoutInCell="0" allowOverlap="1" wp14:anchorId="7FF7C20F" wp14:editId="0B38EDE8">
                <wp:simplePos x="0" y="0"/>
                <wp:positionH relativeFrom="page">
                  <wp:posOffset>713105</wp:posOffset>
                </wp:positionH>
                <wp:positionV relativeFrom="paragraph">
                  <wp:posOffset>122555</wp:posOffset>
                </wp:positionV>
                <wp:extent cx="376555" cy="2358390"/>
                <wp:effectExtent l="0" t="0" r="0" b="0"/>
                <wp:wrapNone/>
                <wp:docPr id="190"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555" cy="2358390"/>
                        </a:xfrm>
                        <a:prstGeom prst="rect">
                          <a:avLst/>
                        </a:prstGeom>
                        <a:noFill/>
                        <a:ln>
                          <a:noFill/>
                        </a:ln>
                      </wps:spPr>
                      <wps:txbx>
                        <w:txbxContent>
                          <w:p w14:paraId="4236A3D5" w14:textId="77777777" w:rsidR="00EF0E7A" w:rsidRPr="00391F6A" w:rsidRDefault="00EF0E7A" w:rsidP="00CF5C4A">
                            <w:pPr>
                              <w:pStyle w:val="BodyText"/>
                              <w:kinsoku w:val="0"/>
                              <w:overflowPunct w:val="0"/>
                              <w:spacing w:line="224" w:lineRule="exact"/>
                              <w:ind w:left="20"/>
                              <w:rPr>
                                <w:rFonts w:ascii="Times New Roman Bold" w:hAnsi="Times New Roman Bold"/>
                                <w:sz w:val="20"/>
                                <w:szCs w:val="20"/>
                              </w:rPr>
                            </w:pPr>
                            <w:r>
                              <w:rPr>
                                <w:rFonts w:ascii="Times New Roman Bold" w:hAnsi="Times New Roman Bold"/>
                                <w:b/>
                                <w:bCs/>
                                <w:sz w:val="20"/>
                                <w:szCs w:val="20"/>
                              </w:rPr>
                              <w:t>PAHENEMISVAIHEELTA VÄLTTYMISEN TODENNÄKÖISYYS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7C20F" id="Text Box 189" o:spid="_x0000_s1058" type="#_x0000_t202" style="position:absolute;left:0;text-align:left;margin-left:56.15pt;margin-top:9.65pt;width:29.65pt;height:185.7pt;z-index:25157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" o:allowincell="f" filled="f" stroked="f">
                <v:textbox style="layout-flow:vertical;mso-layout-flow-alt:bottom-to-top" inset="0,0,0,0">
                  <w:txbxContent>
                    <w:p w14:paraId="4236A3D5" w14:textId="77777777" w:rsidR="00EF0E7A" w:rsidRPr="00391F6A" w:rsidRDefault="00EF0E7A" w:rsidP="00CF5C4A">
                      <w:pPr>
                        <w:pStyle w:val="BodyText"/>
                        <w:kinsoku w:val="0"/>
                        <w:overflowPunct w:val="0"/>
                        <w:spacing w:line="224" w:lineRule="exact"/>
                        <w:ind w:left="20"/>
                        <w:rPr>
                          <w:rFonts w:ascii="Times New Roman Bold" w:hAnsi="Times New Roman Bold"/>
                          <w:sz w:val="20"/>
                          <w:szCs w:val="20"/>
                        </w:rPr>
                      </w:pPr>
                      <w:r>
                        <w:rPr>
                          <w:rFonts w:ascii="Times New Roman Bold" w:hAnsi="Times New Roman Bold"/>
                          <w:b/>
                          <w:bCs/>
                          <w:sz w:val="20"/>
                          <w:szCs w:val="20"/>
                        </w:rPr>
                        <w:t>PAHENEMISVAIHEELTA VÄLTTYMISEN TODENNÄKÖISYYS</w:t>
                      </w:r>
                    </w:p>
                  </w:txbxContent>
                </v:textbox>
                <w10:wrap anchorx="page"/>
              </v:shape>
            </w:pict>
          </mc:Fallback>
        </mc:AlternateContent>
      </w:r>
    </w:p>
    <w:p w14:paraId="108231E3" w14:textId="46681A3C" w:rsidR="00CF5C4A" w:rsidRPr="007D5606" w:rsidRDefault="0014362B" w:rsidP="00391F6A">
      <w:pPr>
        <w:pStyle w:val="BodyText"/>
        <w:widowControl/>
        <w:kinsoku w:val="0"/>
        <w:overflowPunct w:val="0"/>
        <w:spacing w:line="200" w:lineRule="atLeast"/>
        <w:ind w:left="360"/>
        <w:rPr>
          <w:color w:val="000000" w:themeColor="text1"/>
          <w:szCs w:val="20"/>
        </w:rPr>
      </w:pPr>
      <w:r w:rsidRPr="007D5606">
        <w:rPr>
          <w:b/>
          <w:noProof/>
          <w:color w:val="000000" w:themeColor="text1"/>
        </w:rPr>
        <mc:AlternateContent>
          <mc:Choice Requires="wps">
            <w:drawing>
              <wp:anchor distT="0" distB="0" distL="114300" distR="114300" simplePos="0" relativeHeight="251616768" behindDoc="0" locked="0" layoutInCell="1" allowOverlap="1" wp14:anchorId="5EDCA665" wp14:editId="19CC1C58">
                <wp:simplePos x="0" y="0"/>
                <wp:positionH relativeFrom="column">
                  <wp:posOffset>233680</wp:posOffset>
                </wp:positionH>
                <wp:positionV relativeFrom="paragraph">
                  <wp:posOffset>2704465</wp:posOffset>
                </wp:positionV>
                <wp:extent cx="4906010" cy="328295"/>
                <wp:effectExtent l="0" t="1270" r="0" b="3810"/>
                <wp:wrapNone/>
                <wp:docPr id="18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6010"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20"/>
                              <w:gridCol w:w="630"/>
                              <w:gridCol w:w="576"/>
                              <w:gridCol w:w="576"/>
                              <w:gridCol w:w="612"/>
                              <w:gridCol w:w="594"/>
                              <w:gridCol w:w="576"/>
                              <w:gridCol w:w="585"/>
                              <w:gridCol w:w="576"/>
                              <w:gridCol w:w="594"/>
                              <w:gridCol w:w="585"/>
                              <w:gridCol w:w="603"/>
                              <w:gridCol w:w="459"/>
                            </w:tblGrid>
                            <w:tr w:rsidR="00EF0E7A" w:rsidRPr="00993AF9" w14:paraId="2F2B1AE5" w14:textId="77777777" w:rsidTr="003E4E4E">
                              <w:trPr>
                                <w:trHeight w:val="242"/>
                              </w:trPr>
                              <w:tc>
                                <w:tcPr>
                                  <w:tcW w:w="720" w:type="dxa"/>
                                  <w:tcBorders>
                                    <w:top w:val="nil"/>
                                    <w:left w:val="nil"/>
                                    <w:bottom w:val="nil"/>
                                    <w:right w:val="nil"/>
                                  </w:tcBorders>
                                  <w:shd w:val="clear" w:color="auto" w:fill="FFFFFF"/>
                                </w:tcPr>
                                <w:p w14:paraId="0DC2D9D1" w14:textId="77777777" w:rsidR="00EF0E7A" w:rsidRPr="00993AF9" w:rsidRDefault="00EF0E7A" w:rsidP="00EF5870">
                                  <w:pPr>
                                    <w:rPr>
                                      <w:rFonts w:ascii="Arial" w:hAnsi="Arial" w:cs="Arial"/>
                                      <w:sz w:val="14"/>
                                      <w:szCs w:val="14"/>
                                    </w:rPr>
                                  </w:pPr>
                                  <w:r>
                                    <w:rPr>
                                      <w:rFonts w:ascii="Arial" w:hAnsi="Arial"/>
                                      <w:color w:val="000000"/>
                                      <w:sz w:val="14"/>
                                      <w:szCs w:val="14"/>
                                    </w:rPr>
                                    <w:t>P</w:t>
                                  </w:r>
                                </w:p>
                              </w:tc>
                              <w:tc>
                                <w:tcPr>
                                  <w:tcW w:w="630" w:type="dxa"/>
                                  <w:tcBorders>
                                    <w:top w:val="nil"/>
                                    <w:left w:val="nil"/>
                                    <w:bottom w:val="nil"/>
                                    <w:right w:val="nil"/>
                                  </w:tcBorders>
                                  <w:shd w:val="clear" w:color="auto" w:fill="FFFFFF"/>
                                </w:tcPr>
                                <w:p w14:paraId="072AD0F7" w14:textId="77777777" w:rsidR="00EF0E7A" w:rsidRPr="00993AF9" w:rsidRDefault="00EF0E7A" w:rsidP="00EF5870">
                                  <w:pPr>
                                    <w:rPr>
                                      <w:rFonts w:ascii="Arial" w:hAnsi="Arial" w:cs="Arial"/>
                                      <w:sz w:val="14"/>
                                      <w:szCs w:val="14"/>
                                    </w:rPr>
                                  </w:pPr>
                                  <w:r>
                                    <w:rPr>
                                      <w:rFonts w:ascii="Arial" w:hAnsi="Arial"/>
                                      <w:color w:val="000000"/>
                                      <w:sz w:val="14"/>
                                      <w:szCs w:val="14"/>
                                    </w:rPr>
                                    <w:t>153 (0)</w:t>
                                  </w:r>
                                </w:p>
                              </w:tc>
                              <w:tc>
                                <w:tcPr>
                                  <w:tcW w:w="576" w:type="dxa"/>
                                  <w:tcBorders>
                                    <w:top w:val="nil"/>
                                    <w:left w:val="nil"/>
                                    <w:bottom w:val="nil"/>
                                    <w:right w:val="nil"/>
                                  </w:tcBorders>
                                  <w:shd w:val="clear" w:color="auto" w:fill="FFFFFF"/>
                                </w:tcPr>
                                <w:p w14:paraId="109F4363" w14:textId="77777777" w:rsidR="00EF0E7A" w:rsidRPr="00993AF9" w:rsidRDefault="00EF0E7A" w:rsidP="00EF5870">
                                  <w:pPr>
                                    <w:rPr>
                                      <w:rFonts w:ascii="Arial" w:hAnsi="Arial" w:cs="Arial"/>
                                      <w:sz w:val="14"/>
                                      <w:szCs w:val="14"/>
                                    </w:rPr>
                                  </w:pPr>
                                  <w:r>
                                    <w:rPr>
                                      <w:rFonts w:ascii="Arial" w:hAnsi="Arial"/>
                                      <w:color w:val="000000"/>
                                      <w:sz w:val="14"/>
                                      <w:szCs w:val="14"/>
                                    </w:rPr>
                                    <w:t>153 (0)</w:t>
                                  </w:r>
                                </w:p>
                              </w:tc>
                              <w:tc>
                                <w:tcPr>
                                  <w:tcW w:w="576" w:type="dxa"/>
                                  <w:tcBorders>
                                    <w:top w:val="nil"/>
                                    <w:left w:val="nil"/>
                                    <w:bottom w:val="nil"/>
                                    <w:right w:val="nil"/>
                                  </w:tcBorders>
                                  <w:shd w:val="clear" w:color="auto" w:fill="FFFFFF"/>
                                </w:tcPr>
                                <w:p w14:paraId="48E8F485" w14:textId="77777777" w:rsidR="00EF0E7A" w:rsidRPr="00993AF9" w:rsidRDefault="00EF0E7A" w:rsidP="00EF5870">
                                  <w:pPr>
                                    <w:rPr>
                                      <w:rFonts w:ascii="Arial" w:hAnsi="Arial" w:cs="Arial"/>
                                      <w:sz w:val="14"/>
                                      <w:szCs w:val="14"/>
                                    </w:rPr>
                                  </w:pPr>
                                  <w:r>
                                    <w:rPr>
                                      <w:rFonts w:ascii="Arial" w:hAnsi="Arial"/>
                                      <w:color w:val="000000"/>
                                      <w:sz w:val="14"/>
                                      <w:szCs w:val="14"/>
                                    </w:rPr>
                                    <w:t>152 (0)</w:t>
                                  </w:r>
                                </w:p>
                              </w:tc>
                              <w:tc>
                                <w:tcPr>
                                  <w:tcW w:w="612" w:type="dxa"/>
                                  <w:tcBorders>
                                    <w:top w:val="nil"/>
                                    <w:left w:val="nil"/>
                                    <w:bottom w:val="nil"/>
                                    <w:right w:val="nil"/>
                                  </w:tcBorders>
                                  <w:shd w:val="clear" w:color="auto" w:fill="FFFFFF"/>
                                </w:tcPr>
                                <w:p w14:paraId="2BF97E11" w14:textId="77777777" w:rsidR="00EF0E7A" w:rsidRPr="00993AF9" w:rsidRDefault="00EF0E7A" w:rsidP="00EF5870">
                                  <w:pPr>
                                    <w:rPr>
                                      <w:rFonts w:ascii="Arial" w:hAnsi="Arial" w:cs="Arial"/>
                                      <w:sz w:val="14"/>
                                      <w:szCs w:val="14"/>
                                    </w:rPr>
                                  </w:pPr>
                                  <w:r>
                                    <w:rPr>
                                      <w:rFonts w:ascii="Arial" w:hAnsi="Arial"/>
                                      <w:color w:val="000000"/>
                                      <w:sz w:val="14"/>
                                      <w:szCs w:val="14"/>
                                    </w:rPr>
                                    <w:t>140 (4)</w:t>
                                  </w:r>
                                </w:p>
                              </w:tc>
                              <w:tc>
                                <w:tcPr>
                                  <w:tcW w:w="594" w:type="dxa"/>
                                  <w:tcBorders>
                                    <w:top w:val="nil"/>
                                    <w:left w:val="nil"/>
                                    <w:bottom w:val="nil"/>
                                    <w:right w:val="nil"/>
                                  </w:tcBorders>
                                  <w:shd w:val="clear" w:color="auto" w:fill="FFFFFF"/>
                                </w:tcPr>
                                <w:p w14:paraId="1D660D4C" w14:textId="77777777" w:rsidR="00EF0E7A" w:rsidRPr="00993AF9" w:rsidRDefault="00EF0E7A" w:rsidP="00EF5870">
                                  <w:pPr>
                                    <w:rPr>
                                      <w:rFonts w:ascii="Arial" w:hAnsi="Arial" w:cs="Arial"/>
                                      <w:sz w:val="14"/>
                                      <w:szCs w:val="14"/>
                                    </w:rPr>
                                  </w:pPr>
                                  <w:r>
                                    <w:rPr>
                                      <w:rFonts w:ascii="Arial" w:hAnsi="Arial"/>
                                      <w:color w:val="000000"/>
                                      <w:sz w:val="14"/>
                                      <w:szCs w:val="14"/>
                                    </w:rPr>
                                    <w:t>127 (14)</w:t>
                                  </w:r>
                                </w:p>
                              </w:tc>
                              <w:tc>
                                <w:tcPr>
                                  <w:tcW w:w="576" w:type="dxa"/>
                                  <w:tcBorders>
                                    <w:top w:val="nil"/>
                                    <w:left w:val="nil"/>
                                    <w:bottom w:val="nil"/>
                                    <w:right w:val="nil"/>
                                  </w:tcBorders>
                                  <w:shd w:val="clear" w:color="auto" w:fill="FFFFFF"/>
                                </w:tcPr>
                                <w:p w14:paraId="6F18DC25" w14:textId="77777777" w:rsidR="00EF0E7A" w:rsidRPr="00993AF9" w:rsidRDefault="00EF0E7A" w:rsidP="00EF5870">
                                  <w:pPr>
                                    <w:rPr>
                                      <w:rFonts w:ascii="Arial" w:hAnsi="Arial" w:cs="Arial"/>
                                      <w:sz w:val="14"/>
                                      <w:szCs w:val="14"/>
                                    </w:rPr>
                                  </w:pPr>
                                  <w:r>
                                    <w:rPr>
                                      <w:rFonts w:ascii="Arial" w:hAnsi="Arial"/>
                                      <w:color w:val="000000"/>
                                      <w:sz w:val="14"/>
                                      <w:szCs w:val="14"/>
                                    </w:rPr>
                                    <w:t>118 (22)</w:t>
                                  </w:r>
                                </w:p>
                              </w:tc>
                              <w:tc>
                                <w:tcPr>
                                  <w:tcW w:w="585" w:type="dxa"/>
                                  <w:tcBorders>
                                    <w:top w:val="nil"/>
                                    <w:left w:val="nil"/>
                                    <w:bottom w:val="nil"/>
                                    <w:right w:val="nil"/>
                                  </w:tcBorders>
                                  <w:shd w:val="clear" w:color="auto" w:fill="FFFFFF"/>
                                </w:tcPr>
                                <w:p w14:paraId="27C278D8" w14:textId="77777777" w:rsidR="00EF0E7A" w:rsidRPr="00993AF9" w:rsidRDefault="00EF0E7A" w:rsidP="00EF5870">
                                  <w:pPr>
                                    <w:rPr>
                                      <w:rFonts w:ascii="Arial" w:hAnsi="Arial" w:cs="Arial"/>
                                      <w:sz w:val="14"/>
                                      <w:szCs w:val="14"/>
                                    </w:rPr>
                                  </w:pPr>
                                  <w:r>
                                    <w:rPr>
                                      <w:rFonts w:ascii="Arial" w:hAnsi="Arial"/>
                                      <w:color w:val="000000"/>
                                      <w:sz w:val="14"/>
                                      <w:szCs w:val="14"/>
                                    </w:rPr>
                                    <w:t>101 (36)</w:t>
                                  </w:r>
                                </w:p>
                              </w:tc>
                              <w:tc>
                                <w:tcPr>
                                  <w:tcW w:w="576" w:type="dxa"/>
                                  <w:tcBorders>
                                    <w:top w:val="nil"/>
                                    <w:left w:val="nil"/>
                                    <w:bottom w:val="nil"/>
                                    <w:right w:val="nil"/>
                                  </w:tcBorders>
                                  <w:shd w:val="clear" w:color="auto" w:fill="FFFFFF"/>
                                </w:tcPr>
                                <w:p w14:paraId="6AA2C49E" w14:textId="77777777" w:rsidR="00EF0E7A" w:rsidRPr="00993AF9" w:rsidRDefault="00EF0E7A" w:rsidP="003E4E4E">
                                  <w:pPr>
                                    <w:jc w:val="center"/>
                                    <w:rPr>
                                      <w:rFonts w:ascii="Arial" w:hAnsi="Arial" w:cs="Arial"/>
                                      <w:sz w:val="14"/>
                                      <w:szCs w:val="14"/>
                                    </w:rPr>
                                  </w:pPr>
                                  <w:r>
                                    <w:rPr>
                                      <w:rFonts w:ascii="Arial" w:hAnsi="Arial"/>
                                      <w:color w:val="000000"/>
                                      <w:sz w:val="14"/>
                                      <w:szCs w:val="14"/>
                                    </w:rPr>
                                    <w:t>93 (39)</w:t>
                                  </w:r>
                                </w:p>
                              </w:tc>
                              <w:tc>
                                <w:tcPr>
                                  <w:tcW w:w="594" w:type="dxa"/>
                                  <w:tcBorders>
                                    <w:top w:val="nil"/>
                                    <w:left w:val="nil"/>
                                    <w:bottom w:val="nil"/>
                                    <w:right w:val="nil"/>
                                  </w:tcBorders>
                                  <w:shd w:val="clear" w:color="auto" w:fill="FFFFFF"/>
                                </w:tcPr>
                                <w:p w14:paraId="015DCC8D" w14:textId="77777777" w:rsidR="00EF0E7A" w:rsidRPr="00993AF9" w:rsidRDefault="00EF0E7A" w:rsidP="00EF5870">
                                  <w:pPr>
                                    <w:rPr>
                                      <w:rFonts w:ascii="Arial" w:hAnsi="Arial" w:cs="Arial"/>
                                      <w:sz w:val="14"/>
                                      <w:szCs w:val="14"/>
                                    </w:rPr>
                                  </w:pPr>
                                  <w:r>
                                    <w:rPr>
                                      <w:rFonts w:ascii="Arial" w:hAnsi="Arial"/>
                                      <w:color w:val="000000"/>
                                      <w:sz w:val="14"/>
                                      <w:szCs w:val="14"/>
                                    </w:rPr>
                                    <w:t>87 (44)</w:t>
                                  </w:r>
                                </w:p>
                              </w:tc>
                              <w:tc>
                                <w:tcPr>
                                  <w:tcW w:w="585" w:type="dxa"/>
                                  <w:tcBorders>
                                    <w:top w:val="nil"/>
                                    <w:left w:val="nil"/>
                                    <w:bottom w:val="nil"/>
                                    <w:right w:val="nil"/>
                                  </w:tcBorders>
                                  <w:shd w:val="clear" w:color="auto" w:fill="FFFFFF"/>
                                </w:tcPr>
                                <w:p w14:paraId="067CE6F6" w14:textId="77777777" w:rsidR="00EF0E7A" w:rsidRPr="00993AF9" w:rsidRDefault="00EF0E7A" w:rsidP="00EF5870">
                                  <w:pPr>
                                    <w:rPr>
                                      <w:rFonts w:ascii="Arial" w:hAnsi="Arial" w:cs="Arial"/>
                                      <w:sz w:val="14"/>
                                      <w:szCs w:val="14"/>
                                    </w:rPr>
                                  </w:pPr>
                                  <w:r>
                                    <w:rPr>
                                      <w:rFonts w:ascii="Arial" w:hAnsi="Arial"/>
                                      <w:color w:val="000000"/>
                                      <w:sz w:val="14"/>
                                      <w:szCs w:val="14"/>
                                    </w:rPr>
                                    <w:t>81 (47)</w:t>
                                  </w:r>
                                </w:p>
                              </w:tc>
                              <w:tc>
                                <w:tcPr>
                                  <w:tcW w:w="603" w:type="dxa"/>
                                  <w:tcBorders>
                                    <w:top w:val="nil"/>
                                    <w:left w:val="nil"/>
                                    <w:bottom w:val="nil"/>
                                    <w:right w:val="nil"/>
                                  </w:tcBorders>
                                  <w:shd w:val="clear" w:color="auto" w:fill="FFFFFF"/>
                                </w:tcPr>
                                <w:p w14:paraId="00B52584" w14:textId="77777777" w:rsidR="00EF0E7A" w:rsidRPr="00993AF9" w:rsidRDefault="00EF0E7A" w:rsidP="003E4E4E">
                                  <w:pPr>
                                    <w:jc w:val="center"/>
                                    <w:rPr>
                                      <w:rFonts w:ascii="Arial" w:hAnsi="Arial" w:cs="Arial"/>
                                      <w:sz w:val="14"/>
                                      <w:szCs w:val="14"/>
                                    </w:rPr>
                                  </w:pPr>
                                  <w:r>
                                    <w:rPr>
                                      <w:rFonts w:ascii="Arial" w:hAnsi="Arial"/>
                                      <w:color w:val="000000"/>
                                      <w:sz w:val="14"/>
                                      <w:szCs w:val="14"/>
                                    </w:rPr>
                                    <w:t>60 (51)</w:t>
                                  </w:r>
                                </w:p>
                              </w:tc>
                              <w:tc>
                                <w:tcPr>
                                  <w:tcW w:w="459" w:type="dxa"/>
                                  <w:tcBorders>
                                    <w:top w:val="nil"/>
                                    <w:left w:val="nil"/>
                                    <w:bottom w:val="nil"/>
                                    <w:right w:val="nil"/>
                                  </w:tcBorders>
                                  <w:shd w:val="clear" w:color="auto" w:fill="FFFFFF"/>
                                </w:tcPr>
                                <w:p w14:paraId="406CF621" w14:textId="77777777" w:rsidR="00EF0E7A" w:rsidRPr="00993AF9" w:rsidRDefault="00EF0E7A" w:rsidP="00EF5870">
                                  <w:pPr>
                                    <w:rPr>
                                      <w:rFonts w:ascii="Arial" w:hAnsi="Arial" w:cs="Arial"/>
                                      <w:sz w:val="14"/>
                                      <w:szCs w:val="14"/>
                                    </w:rPr>
                                  </w:pPr>
                                  <w:r>
                                    <w:rPr>
                                      <w:rFonts w:ascii="Arial" w:hAnsi="Arial"/>
                                      <w:color w:val="000000"/>
                                      <w:sz w:val="14"/>
                                      <w:szCs w:val="14"/>
                                    </w:rPr>
                                    <w:t>0 (54)</w:t>
                                  </w:r>
                                </w:p>
                              </w:tc>
                            </w:tr>
                            <w:tr w:rsidR="00EF0E7A" w:rsidRPr="00993AF9" w14:paraId="6FAA0F60" w14:textId="77777777" w:rsidTr="003E4E4E">
                              <w:trPr>
                                <w:trHeight w:val="125"/>
                              </w:trPr>
                              <w:tc>
                                <w:tcPr>
                                  <w:tcW w:w="720" w:type="dxa"/>
                                  <w:tcBorders>
                                    <w:top w:val="nil"/>
                                    <w:left w:val="nil"/>
                                    <w:bottom w:val="nil"/>
                                    <w:right w:val="nil"/>
                                  </w:tcBorders>
                                  <w:shd w:val="clear" w:color="auto" w:fill="FFFFFF"/>
                                </w:tcPr>
                                <w:p w14:paraId="23B39AEF" w14:textId="77777777" w:rsidR="00EF0E7A" w:rsidRPr="00993AF9" w:rsidRDefault="00EF0E7A" w:rsidP="00EF5870">
                                  <w:pPr>
                                    <w:rPr>
                                      <w:rFonts w:ascii="Arial" w:hAnsi="Arial" w:cs="Arial"/>
                                      <w:sz w:val="14"/>
                                      <w:szCs w:val="14"/>
                                    </w:rPr>
                                  </w:pPr>
                                  <w:r>
                                    <w:rPr>
                                      <w:rFonts w:ascii="Arial" w:hAnsi="Arial"/>
                                      <w:color w:val="000000"/>
                                      <w:sz w:val="14"/>
                                      <w:szCs w:val="14"/>
                                    </w:rPr>
                                    <w:t>A</w:t>
                                  </w:r>
                                </w:p>
                              </w:tc>
                              <w:tc>
                                <w:tcPr>
                                  <w:tcW w:w="630" w:type="dxa"/>
                                  <w:tcBorders>
                                    <w:top w:val="nil"/>
                                    <w:left w:val="nil"/>
                                    <w:bottom w:val="nil"/>
                                    <w:right w:val="nil"/>
                                  </w:tcBorders>
                                  <w:shd w:val="clear" w:color="auto" w:fill="FFFFFF"/>
                                </w:tcPr>
                                <w:p w14:paraId="3C4B9133" w14:textId="77777777" w:rsidR="00EF0E7A" w:rsidRPr="00993AF9" w:rsidRDefault="00EF0E7A" w:rsidP="00EF5870">
                                  <w:pPr>
                                    <w:rPr>
                                      <w:rFonts w:ascii="Arial" w:hAnsi="Arial" w:cs="Arial"/>
                                      <w:sz w:val="14"/>
                                      <w:szCs w:val="14"/>
                                    </w:rPr>
                                  </w:pPr>
                                  <w:r>
                                    <w:rPr>
                                      <w:rFonts w:ascii="Arial" w:hAnsi="Arial"/>
                                      <w:color w:val="000000"/>
                                      <w:sz w:val="14"/>
                                      <w:szCs w:val="14"/>
                                    </w:rPr>
                                    <w:t>151 (0)</w:t>
                                  </w:r>
                                </w:p>
                              </w:tc>
                              <w:tc>
                                <w:tcPr>
                                  <w:tcW w:w="576" w:type="dxa"/>
                                  <w:tcBorders>
                                    <w:top w:val="nil"/>
                                    <w:left w:val="nil"/>
                                    <w:bottom w:val="nil"/>
                                    <w:right w:val="nil"/>
                                  </w:tcBorders>
                                  <w:shd w:val="clear" w:color="auto" w:fill="FFFFFF"/>
                                </w:tcPr>
                                <w:p w14:paraId="3A0E2B38" w14:textId="77777777" w:rsidR="00EF0E7A" w:rsidRPr="00993AF9" w:rsidRDefault="00EF0E7A" w:rsidP="00EF5870">
                                  <w:pPr>
                                    <w:rPr>
                                      <w:rFonts w:ascii="Arial" w:hAnsi="Arial" w:cs="Arial"/>
                                      <w:sz w:val="14"/>
                                      <w:szCs w:val="14"/>
                                    </w:rPr>
                                  </w:pPr>
                                  <w:r>
                                    <w:rPr>
                                      <w:rFonts w:ascii="Arial" w:hAnsi="Arial"/>
                                      <w:color w:val="000000"/>
                                      <w:sz w:val="14"/>
                                      <w:szCs w:val="14"/>
                                    </w:rPr>
                                    <w:t>151 (0)</w:t>
                                  </w:r>
                                </w:p>
                              </w:tc>
                              <w:tc>
                                <w:tcPr>
                                  <w:tcW w:w="576" w:type="dxa"/>
                                  <w:tcBorders>
                                    <w:top w:val="nil"/>
                                    <w:left w:val="nil"/>
                                    <w:bottom w:val="nil"/>
                                    <w:right w:val="nil"/>
                                  </w:tcBorders>
                                  <w:shd w:val="clear" w:color="auto" w:fill="FFFFFF"/>
                                </w:tcPr>
                                <w:p w14:paraId="4C9CC714" w14:textId="77777777" w:rsidR="00EF0E7A" w:rsidRPr="00993AF9" w:rsidRDefault="00EF0E7A" w:rsidP="00EF5870">
                                  <w:pPr>
                                    <w:rPr>
                                      <w:rFonts w:ascii="Arial" w:hAnsi="Arial" w:cs="Arial"/>
                                      <w:sz w:val="14"/>
                                      <w:szCs w:val="14"/>
                                    </w:rPr>
                                  </w:pPr>
                                  <w:r>
                                    <w:rPr>
                                      <w:rFonts w:ascii="Arial" w:hAnsi="Arial"/>
                                      <w:color w:val="000000"/>
                                      <w:sz w:val="14"/>
                                      <w:szCs w:val="14"/>
                                    </w:rPr>
                                    <w:t>149 (0)</w:t>
                                  </w:r>
                                </w:p>
                              </w:tc>
                              <w:tc>
                                <w:tcPr>
                                  <w:tcW w:w="612" w:type="dxa"/>
                                  <w:tcBorders>
                                    <w:top w:val="nil"/>
                                    <w:left w:val="nil"/>
                                    <w:bottom w:val="nil"/>
                                    <w:right w:val="nil"/>
                                  </w:tcBorders>
                                  <w:shd w:val="clear" w:color="auto" w:fill="FFFFFF"/>
                                </w:tcPr>
                                <w:p w14:paraId="358E2BE6" w14:textId="77777777" w:rsidR="00EF0E7A" w:rsidRPr="00993AF9" w:rsidRDefault="00EF0E7A" w:rsidP="00EF5870">
                                  <w:pPr>
                                    <w:rPr>
                                      <w:rFonts w:ascii="Arial" w:hAnsi="Arial" w:cs="Arial"/>
                                      <w:sz w:val="14"/>
                                      <w:szCs w:val="14"/>
                                    </w:rPr>
                                  </w:pPr>
                                  <w:r>
                                    <w:rPr>
                                      <w:rFonts w:ascii="Arial" w:hAnsi="Arial"/>
                                      <w:color w:val="000000"/>
                                      <w:sz w:val="14"/>
                                      <w:szCs w:val="14"/>
                                    </w:rPr>
                                    <w:t>139 (5)</w:t>
                                  </w:r>
                                </w:p>
                              </w:tc>
                              <w:tc>
                                <w:tcPr>
                                  <w:tcW w:w="594" w:type="dxa"/>
                                  <w:tcBorders>
                                    <w:top w:val="nil"/>
                                    <w:left w:val="nil"/>
                                    <w:bottom w:val="nil"/>
                                    <w:right w:val="nil"/>
                                  </w:tcBorders>
                                  <w:shd w:val="clear" w:color="auto" w:fill="FFFFFF"/>
                                </w:tcPr>
                                <w:p w14:paraId="2A36E408" w14:textId="77777777" w:rsidR="00EF0E7A" w:rsidRPr="00993AF9" w:rsidRDefault="00EF0E7A" w:rsidP="00EF5870">
                                  <w:pPr>
                                    <w:rPr>
                                      <w:rFonts w:ascii="Arial" w:hAnsi="Arial" w:cs="Arial"/>
                                      <w:sz w:val="14"/>
                                      <w:szCs w:val="14"/>
                                    </w:rPr>
                                  </w:pPr>
                                  <w:r>
                                    <w:rPr>
                                      <w:rFonts w:ascii="Arial" w:hAnsi="Arial"/>
                                      <w:color w:val="000000"/>
                                      <w:sz w:val="14"/>
                                      <w:szCs w:val="14"/>
                                    </w:rPr>
                                    <w:t>134 (8)</w:t>
                                  </w:r>
                                </w:p>
                              </w:tc>
                              <w:tc>
                                <w:tcPr>
                                  <w:tcW w:w="576" w:type="dxa"/>
                                  <w:tcBorders>
                                    <w:top w:val="nil"/>
                                    <w:left w:val="nil"/>
                                    <w:bottom w:val="nil"/>
                                    <w:right w:val="nil"/>
                                  </w:tcBorders>
                                  <w:shd w:val="clear" w:color="auto" w:fill="FFFFFF"/>
                                </w:tcPr>
                                <w:p w14:paraId="16D6D9B4" w14:textId="77777777" w:rsidR="00EF0E7A" w:rsidRPr="00993AF9" w:rsidRDefault="00EF0E7A" w:rsidP="00EF5870">
                                  <w:pPr>
                                    <w:rPr>
                                      <w:rFonts w:ascii="Arial" w:hAnsi="Arial" w:cs="Arial"/>
                                      <w:sz w:val="14"/>
                                      <w:szCs w:val="14"/>
                                    </w:rPr>
                                  </w:pPr>
                                  <w:r>
                                    <w:rPr>
                                      <w:rFonts w:ascii="Arial" w:hAnsi="Arial"/>
                                      <w:color w:val="000000"/>
                                      <w:sz w:val="14"/>
                                      <w:szCs w:val="14"/>
                                    </w:rPr>
                                    <w:t>132 (9)</w:t>
                                  </w:r>
                                </w:p>
                              </w:tc>
                              <w:tc>
                                <w:tcPr>
                                  <w:tcW w:w="585" w:type="dxa"/>
                                  <w:tcBorders>
                                    <w:top w:val="nil"/>
                                    <w:left w:val="nil"/>
                                    <w:bottom w:val="nil"/>
                                    <w:right w:val="nil"/>
                                  </w:tcBorders>
                                  <w:shd w:val="clear" w:color="auto" w:fill="FFFFFF"/>
                                </w:tcPr>
                                <w:p w14:paraId="4B6A9D37" w14:textId="77777777" w:rsidR="00EF0E7A" w:rsidRPr="00993AF9" w:rsidRDefault="00EF0E7A" w:rsidP="00EF5870">
                                  <w:pPr>
                                    <w:rPr>
                                      <w:rFonts w:ascii="Arial" w:hAnsi="Arial" w:cs="Arial"/>
                                      <w:sz w:val="14"/>
                                      <w:szCs w:val="14"/>
                                    </w:rPr>
                                  </w:pPr>
                                  <w:r>
                                    <w:rPr>
                                      <w:rFonts w:ascii="Arial" w:hAnsi="Arial"/>
                                      <w:color w:val="000000"/>
                                      <w:sz w:val="14"/>
                                      <w:szCs w:val="14"/>
                                    </w:rPr>
                                    <w:t>125 (14)</w:t>
                                  </w:r>
                                </w:p>
                              </w:tc>
                              <w:tc>
                                <w:tcPr>
                                  <w:tcW w:w="576" w:type="dxa"/>
                                  <w:tcBorders>
                                    <w:top w:val="nil"/>
                                    <w:left w:val="nil"/>
                                    <w:bottom w:val="nil"/>
                                    <w:right w:val="nil"/>
                                  </w:tcBorders>
                                  <w:shd w:val="clear" w:color="auto" w:fill="FFFFFF"/>
                                </w:tcPr>
                                <w:p w14:paraId="541E241E" w14:textId="77777777" w:rsidR="00EF0E7A" w:rsidRPr="00993AF9" w:rsidRDefault="00EF0E7A" w:rsidP="003E4E4E">
                                  <w:pPr>
                                    <w:jc w:val="center"/>
                                    <w:rPr>
                                      <w:rFonts w:ascii="Arial" w:hAnsi="Arial" w:cs="Arial"/>
                                      <w:sz w:val="14"/>
                                      <w:szCs w:val="14"/>
                                    </w:rPr>
                                  </w:pPr>
                                  <w:r>
                                    <w:rPr>
                                      <w:rFonts w:ascii="Arial" w:hAnsi="Arial"/>
                                      <w:color w:val="000000"/>
                                      <w:sz w:val="14"/>
                                      <w:szCs w:val="14"/>
                                    </w:rPr>
                                    <w:t>121 (15)</w:t>
                                  </w:r>
                                </w:p>
                              </w:tc>
                              <w:tc>
                                <w:tcPr>
                                  <w:tcW w:w="594" w:type="dxa"/>
                                  <w:tcBorders>
                                    <w:top w:val="nil"/>
                                    <w:left w:val="nil"/>
                                    <w:bottom w:val="nil"/>
                                    <w:right w:val="nil"/>
                                  </w:tcBorders>
                                  <w:shd w:val="clear" w:color="auto" w:fill="FFFFFF"/>
                                </w:tcPr>
                                <w:p w14:paraId="235C6446" w14:textId="77777777" w:rsidR="00EF0E7A" w:rsidRPr="00993AF9" w:rsidRDefault="00EF0E7A" w:rsidP="00EF5870">
                                  <w:pPr>
                                    <w:rPr>
                                      <w:rFonts w:ascii="Arial" w:hAnsi="Arial" w:cs="Arial"/>
                                      <w:sz w:val="14"/>
                                      <w:szCs w:val="14"/>
                                    </w:rPr>
                                  </w:pPr>
                                  <w:r>
                                    <w:rPr>
                                      <w:rFonts w:ascii="Arial" w:hAnsi="Arial"/>
                                      <w:color w:val="000000"/>
                                      <w:sz w:val="14"/>
                                      <w:szCs w:val="14"/>
                                    </w:rPr>
                                    <w:t>119 (16)</w:t>
                                  </w:r>
                                </w:p>
                              </w:tc>
                              <w:tc>
                                <w:tcPr>
                                  <w:tcW w:w="585" w:type="dxa"/>
                                  <w:tcBorders>
                                    <w:top w:val="nil"/>
                                    <w:left w:val="nil"/>
                                    <w:bottom w:val="nil"/>
                                    <w:right w:val="nil"/>
                                  </w:tcBorders>
                                  <w:shd w:val="clear" w:color="auto" w:fill="FFFFFF"/>
                                </w:tcPr>
                                <w:p w14:paraId="2A7F8EF3" w14:textId="77777777" w:rsidR="00EF0E7A" w:rsidRPr="00993AF9" w:rsidRDefault="00EF0E7A" w:rsidP="00EF5870">
                                  <w:pPr>
                                    <w:rPr>
                                      <w:rFonts w:ascii="Arial" w:hAnsi="Arial" w:cs="Arial"/>
                                      <w:sz w:val="14"/>
                                      <w:szCs w:val="14"/>
                                    </w:rPr>
                                  </w:pPr>
                                  <w:r>
                                    <w:rPr>
                                      <w:rFonts w:ascii="Arial" w:hAnsi="Arial"/>
                                      <w:color w:val="000000"/>
                                      <w:sz w:val="14"/>
                                      <w:szCs w:val="14"/>
                                    </w:rPr>
                                    <w:t>112 (20)</w:t>
                                  </w:r>
                                </w:p>
                              </w:tc>
                              <w:tc>
                                <w:tcPr>
                                  <w:tcW w:w="603" w:type="dxa"/>
                                  <w:tcBorders>
                                    <w:top w:val="nil"/>
                                    <w:left w:val="nil"/>
                                    <w:bottom w:val="nil"/>
                                    <w:right w:val="nil"/>
                                  </w:tcBorders>
                                  <w:shd w:val="clear" w:color="auto" w:fill="FFFFFF"/>
                                </w:tcPr>
                                <w:p w14:paraId="7A9BB89F" w14:textId="77777777" w:rsidR="00EF0E7A" w:rsidRPr="00993AF9" w:rsidRDefault="00EF0E7A" w:rsidP="003E4E4E">
                                  <w:pPr>
                                    <w:jc w:val="center"/>
                                    <w:rPr>
                                      <w:rFonts w:ascii="Arial" w:hAnsi="Arial" w:cs="Arial"/>
                                      <w:sz w:val="14"/>
                                      <w:szCs w:val="14"/>
                                    </w:rPr>
                                  </w:pPr>
                                  <w:r>
                                    <w:rPr>
                                      <w:rFonts w:ascii="Arial" w:hAnsi="Arial"/>
                                      <w:color w:val="000000"/>
                                      <w:sz w:val="14"/>
                                      <w:szCs w:val="14"/>
                                    </w:rPr>
                                    <w:t>92 (20)</w:t>
                                  </w:r>
                                </w:p>
                              </w:tc>
                              <w:tc>
                                <w:tcPr>
                                  <w:tcW w:w="459" w:type="dxa"/>
                                  <w:tcBorders>
                                    <w:top w:val="nil"/>
                                    <w:left w:val="nil"/>
                                    <w:bottom w:val="nil"/>
                                    <w:right w:val="nil"/>
                                  </w:tcBorders>
                                  <w:shd w:val="clear" w:color="auto" w:fill="FFFFFF"/>
                                </w:tcPr>
                                <w:p w14:paraId="43069C61" w14:textId="77777777" w:rsidR="00EF0E7A" w:rsidRPr="00993AF9" w:rsidRDefault="00EF0E7A" w:rsidP="00EF5870">
                                  <w:pPr>
                                    <w:rPr>
                                      <w:rFonts w:ascii="Arial" w:hAnsi="Arial" w:cs="Arial"/>
                                      <w:sz w:val="14"/>
                                      <w:szCs w:val="14"/>
                                    </w:rPr>
                                  </w:pPr>
                                  <w:r>
                                    <w:rPr>
                                      <w:rFonts w:ascii="Arial" w:hAnsi="Arial"/>
                                      <w:color w:val="000000"/>
                                      <w:sz w:val="14"/>
                                      <w:szCs w:val="14"/>
                                    </w:rPr>
                                    <w:t>0 (22)</w:t>
                                  </w:r>
                                </w:p>
                              </w:tc>
                            </w:tr>
                          </w:tbl>
                          <w:p w14:paraId="6A1CC36B" w14:textId="77777777" w:rsidR="00EF0E7A" w:rsidRPr="00C81B49" w:rsidRDefault="00EF0E7A" w:rsidP="00993AF9">
                            <w:pPr>
                              <w:rPr>
                                <w:rFonts w:ascii="Arial" w:hAnsi="Arial" w:cs="Arial"/>
                                <w:sz w:val="2"/>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DCA665" id="Text Box 64" o:spid="_x0000_s1059" type="#_x0000_t202" style="position:absolute;left:0;text-align:left;margin-left:18.4pt;margin-top:212.95pt;width:386.3pt;height:25.8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" stroked="f">
                <v:textbox inset="0,0,0,0">
                  <w:txbxContent>
                    <w:tbl>
                      <w:tblPr>
                        <w:tblW w:w="0" w:type="auto"/>
                        <w:tblLayout w:type="fixed"/>
                        <w:tblCellMar>
                          <w:left w:w="0" w:type="dxa"/>
                          <w:right w:w="0" w:type="dxa"/>
                        </w:tblCellMar>
                        <w:tblLook w:val="0000" w:firstRow="0" w:lastRow="0" w:firstColumn="0" w:lastColumn="0" w:noHBand="0" w:noVBand="0"/>
                      </w:tblPr>
                      <w:tblGrid>
                        <w:gridCol w:w="720"/>
                        <w:gridCol w:w="630"/>
                        <w:gridCol w:w="576"/>
                        <w:gridCol w:w="576"/>
                        <w:gridCol w:w="612"/>
                        <w:gridCol w:w="594"/>
                        <w:gridCol w:w="576"/>
                        <w:gridCol w:w="585"/>
                        <w:gridCol w:w="576"/>
                        <w:gridCol w:w="594"/>
                        <w:gridCol w:w="585"/>
                        <w:gridCol w:w="603"/>
                        <w:gridCol w:w="459"/>
                      </w:tblGrid>
                      <w:tr w:rsidR="00EF0E7A" w:rsidRPr="00993AF9" w14:paraId="2F2B1AE5" w14:textId="77777777" w:rsidTr="003E4E4E">
                        <w:trPr>
                          <w:trHeight w:val="242"/>
                        </w:trPr>
                        <w:tc>
                          <w:tcPr>
                            <w:tcW w:w="720" w:type="dxa"/>
                            <w:tcBorders>
                              <w:top w:val="nil"/>
                              <w:left w:val="nil"/>
                              <w:bottom w:val="nil"/>
                              <w:right w:val="nil"/>
                            </w:tcBorders>
                            <w:shd w:val="clear" w:color="auto" w:fill="FFFFFF"/>
                          </w:tcPr>
                          <w:p w14:paraId="0DC2D9D1" w14:textId="77777777" w:rsidR="00EF0E7A" w:rsidRPr="00993AF9" w:rsidRDefault="00EF0E7A" w:rsidP="00EF5870">
                            <w:pPr>
                              <w:rPr>
                                <w:rFonts w:ascii="Arial" w:hAnsi="Arial" w:cs="Arial"/>
                                <w:sz w:val="14"/>
                                <w:szCs w:val="14"/>
                              </w:rPr>
                            </w:pPr>
                            <w:r>
                              <w:rPr>
                                <w:rFonts w:ascii="Arial" w:hAnsi="Arial"/>
                                <w:color w:val="000000"/>
                                <w:sz w:val="14"/>
                                <w:szCs w:val="14"/>
                              </w:rPr>
                              <w:t>P</w:t>
                            </w:r>
                          </w:p>
                        </w:tc>
                        <w:tc>
                          <w:tcPr>
                            <w:tcW w:w="630" w:type="dxa"/>
                            <w:tcBorders>
                              <w:top w:val="nil"/>
                              <w:left w:val="nil"/>
                              <w:bottom w:val="nil"/>
                              <w:right w:val="nil"/>
                            </w:tcBorders>
                            <w:shd w:val="clear" w:color="auto" w:fill="FFFFFF"/>
                          </w:tcPr>
                          <w:p w14:paraId="072AD0F7" w14:textId="77777777" w:rsidR="00EF0E7A" w:rsidRPr="00993AF9" w:rsidRDefault="00EF0E7A" w:rsidP="00EF5870">
                            <w:pPr>
                              <w:rPr>
                                <w:rFonts w:ascii="Arial" w:hAnsi="Arial" w:cs="Arial"/>
                                <w:sz w:val="14"/>
                                <w:szCs w:val="14"/>
                              </w:rPr>
                            </w:pPr>
                            <w:r>
                              <w:rPr>
                                <w:rFonts w:ascii="Arial" w:hAnsi="Arial"/>
                                <w:color w:val="000000"/>
                                <w:sz w:val="14"/>
                                <w:szCs w:val="14"/>
                              </w:rPr>
                              <w:t>153 (0)</w:t>
                            </w:r>
                          </w:p>
                        </w:tc>
                        <w:tc>
                          <w:tcPr>
                            <w:tcW w:w="576" w:type="dxa"/>
                            <w:tcBorders>
                              <w:top w:val="nil"/>
                              <w:left w:val="nil"/>
                              <w:bottom w:val="nil"/>
                              <w:right w:val="nil"/>
                            </w:tcBorders>
                            <w:shd w:val="clear" w:color="auto" w:fill="FFFFFF"/>
                          </w:tcPr>
                          <w:p w14:paraId="109F4363" w14:textId="77777777" w:rsidR="00EF0E7A" w:rsidRPr="00993AF9" w:rsidRDefault="00EF0E7A" w:rsidP="00EF5870">
                            <w:pPr>
                              <w:rPr>
                                <w:rFonts w:ascii="Arial" w:hAnsi="Arial" w:cs="Arial"/>
                                <w:sz w:val="14"/>
                                <w:szCs w:val="14"/>
                              </w:rPr>
                            </w:pPr>
                            <w:r>
                              <w:rPr>
                                <w:rFonts w:ascii="Arial" w:hAnsi="Arial"/>
                                <w:color w:val="000000"/>
                                <w:sz w:val="14"/>
                                <w:szCs w:val="14"/>
                              </w:rPr>
                              <w:t>153 (0)</w:t>
                            </w:r>
                          </w:p>
                        </w:tc>
                        <w:tc>
                          <w:tcPr>
                            <w:tcW w:w="576" w:type="dxa"/>
                            <w:tcBorders>
                              <w:top w:val="nil"/>
                              <w:left w:val="nil"/>
                              <w:bottom w:val="nil"/>
                              <w:right w:val="nil"/>
                            </w:tcBorders>
                            <w:shd w:val="clear" w:color="auto" w:fill="FFFFFF"/>
                          </w:tcPr>
                          <w:p w14:paraId="48E8F485" w14:textId="77777777" w:rsidR="00EF0E7A" w:rsidRPr="00993AF9" w:rsidRDefault="00EF0E7A" w:rsidP="00EF5870">
                            <w:pPr>
                              <w:rPr>
                                <w:rFonts w:ascii="Arial" w:hAnsi="Arial" w:cs="Arial"/>
                                <w:sz w:val="14"/>
                                <w:szCs w:val="14"/>
                              </w:rPr>
                            </w:pPr>
                            <w:r>
                              <w:rPr>
                                <w:rFonts w:ascii="Arial" w:hAnsi="Arial"/>
                                <w:color w:val="000000"/>
                                <w:sz w:val="14"/>
                                <w:szCs w:val="14"/>
                              </w:rPr>
                              <w:t>152 (0)</w:t>
                            </w:r>
                          </w:p>
                        </w:tc>
                        <w:tc>
                          <w:tcPr>
                            <w:tcW w:w="612" w:type="dxa"/>
                            <w:tcBorders>
                              <w:top w:val="nil"/>
                              <w:left w:val="nil"/>
                              <w:bottom w:val="nil"/>
                              <w:right w:val="nil"/>
                            </w:tcBorders>
                            <w:shd w:val="clear" w:color="auto" w:fill="FFFFFF"/>
                          </w:tcPr>
                          <w:p w14:paraId="2BF97E11" w14:textId="77777777" w:rsidR="00EF0E7A" w:rsidRPr="00993AF9" w:rsidRDefault="00EF0E7A" w:rsidP="00EF5870">
                            <w:pPr>
                              <w:rPr>
                                <w:rFonts w:ascii="Arial" w:hAnsi="Arial" w:cs="Arial"/>
                                <w:sz w:val="14"/>
                                <w:szCs w:val="14"/>
                              </w:rPr>
                            </w:pPr>
                            <w:r>
                              <w:rPr>
                                <w:rFonts w:ascii="Arial" w:hAnsi="Arial"/>
                                <w:color w:val="000000"/>
                                <w:sz w:val="14"/>
                                <w:szCs w:val="14"/>
                              </w:rPr>
                              <w:t>140 (4)</w:t>
                            </w:r>
                          </w:p>
                        </w:tc>
                        <w:tc>
                          <w:tcPr>
                            <w:tcW w:w="594" w:type="dxa"/>
                            <w:tcBorders>
                              <w:top w:val="nil"/>
                              <w:left w:val="nil"/>
                              <w:bottom w:val="nil"/>
                              <w:right w:val="nil"/>
                            </w:tcBorders>
                            <w:shd w:val="clear" w:color="auto" w:fill="FFFFFF"/>
                          </w:tcPr>
                          <w:p w14:paraId="1D660D4C" w14:textId="77777777" w:rsidR="00EF0E7A" w:rsidRPr="00993AF9" w:rsidRDefault="00EF0E7A" w:rsidP="00EF5870">
                            <w:pPr>
                              <w:rPr>
                                <w:rFonts w:ascii="Arial" w:hAnsi="Arial" w:cs="Arial"/>
                                <w:sz w:val="14"/>
                                <w:szCs w:val="14"/>
                              </w:rPr>
                            </w:pPr>
                            <w:r>
                              <w:rPr>
                                <w:rFonts w:ascii="Arial" w:hAnsi="Arial"/>
                                <w:color w:val="000000"/>
                                <w:sz w:val="14"/>
                                <w:szCs w:val="14"/>
                              </w:rPr>
                              <w:t>127 (14)</w:t>
                            </w:r>
                          </w:p>
                        </w:tc>
                        <w:tc>
                          <w:tcPr>
                            <w:tcW w:w="576" w:type="dxa"/>
                            <w:tcBorders>
                              <w:top w:val="nil"/>
                              <w:left w:val="nil"/>
                              <w:bottom w:val="nil"/>
                              <w:right w:val="nil"/>
                            </w:tcBorders>
                            <w:shd w:val="clear" w:color="auto" w:fill="FFFFFF"/>
                          </w:tcPr>
                          <w:p w14:paraId="6F18DC25" w14:textId="77777777" w:rsidR="00EF0E7A" w:rsidRPr="00993AF9" w:rsidRDefault="00EF0E7A" w:rsidP="00EF5870">
                            <w:pPr>
                              <w:rPr>
                                <w:rFonts w:ascii="Arial" w:hAnsi="Arial" w:cs="Arial"/>
                                <w:sz w:val="14"/>
                                <w:szCs w:val="14"/>
                              </w:rPr>
                            </w:pPr>
                            <w:r>
                              <w:rPr>
                                <w:rFonts w:ascii="Arial" w:hAnsi="Arial"/>
                                <w:color w:val="000000"/>
                                <w:sz w:val="14"/>
                                <w:szCs w:val="14"/>
                              </w:rPr>
                              <w:t>118 (22)</w:t>
                            </w:r>
                          </w:p>
                        </w:tc>
                        <w:tc>
                          <w:tcPr>
                            <w:tcW w:w="585" w:type="dxa"/>
                            <w:tcBorders>
                              <w:top w:val="nil"/>
                              <w:left w:val="nil"/>
                              <w:bottom w:val="nil"/>
                              <w:right w:val="nil"/>
                            </w:tcBorders>
                            <w:shd w:val="clear" w:color="auto" w:fill="FFFFFF"/>
                          </w:tcPr>
                          <w:p w14:paraId="27C278D8" w14:textId="77777777" w:rsidR="00EF0E7A" w:rsidRPr="00993AF9" w:rsidRDefault="00EF0E7A" w:rsidP="00EF5870">
                            <w:pPr>
                              <w:rPr>
                                <w:rFonts w:ascii="Arial" w:hAnsi="Arial" w:cs="Arial"/>
                                <w:sz w:val="14"/>
                                <w:szCs w:val="14"/>
                              </w:rPr>
                            </w:pPr>
                            <w:r>
                              <w:rPr>
                                <w:rFonts w:ascii="Arial" w:hAnsi="Arial"/>
                                <w:color w:val="000000"/>
                                <w:sz w:val="14"/>
                                <w:szCs w:val="14"/>
                              </w:rPr>
                              <w:t>101 (36)</w:t>
                            </w:r>
                          </w:p>
                        </w:tc>
                        <w:tc>
                          <w:tcPr>
                            <w:tcW w:w="576" w:type="dxa"/>
                            <w:tcBorders>
                              <w:top w:val="nil"/>
                              <w:left w:val="nil"/>
                              <w:bottom w:val="nil"/>
                              <w:right w:val="nil"/>
                            </w:tcBorders>
                            <w:shd w:val="clear" w:color="auto" w:fill="FFFFFF"/>
                          </w:tcPr>
                          <w:p w14:paraId="6AA2C49E" w14:textId="77777777" w:rsidR="00EF0E7A" w:rsidRPr="00993AF9" w:rsidRDefault="00EF0E7A" w:rsidP="003E4E4E">
                            <w:pPr>
                              <w:jc w:val="center"/>
                              <w:rPr>
                                <w:rFonts w:ascii="Arial" w:hAnsi="Arial" w:cs="Arial"/>
                                <w:sz w:val="14"/>
                                <w:szCs w:val="14"/>
                              </w:rPr>
                            </w:pPr>
                            <w:r>
                              <w:rPr>
                                <w:rFonts w:ascii="Arial" w:hAnsi="Arial"/>
                                <w:color w:val="000000"/>
                                <w:sz w:val="14"/>
                                <w:szCs w:val="14"/>
                              </w:rPr>
                              <w:t>93 (39)</w:t>
                            </w:r>
                          </w:p>
                        </w:tc>
                        <w:tc>
                          <w:tcPr>
                            <w:tcW w:w="594" w:type="dxa"/>
                            <w:tcBorders>
                              <w:top w:val="nil"/>
                              <w:left w:val="nil"/>
                              <w:bottom w:val="nil"/>
                              <w:right w:val="nil"/>
                            </w:tcBorders>
                            <w:shd w:val="clear" w:color="auto" w:fill="FFFFFF"/>
                          </w:tcPr>
                          <w:p w14:paraId="015DCC8D" w14:textId="77777777" w:rsidR="00EF0E7A" w:rsidRPr="00993AF9" w:rsidRDefault="00EF0E7A" w:rsidP="00EF5870">
                            <w:pPr>
                              <w:rPr>
                                <w:rFonts w:ascii="Arial" w:hAnsi="Arial" w:cs="Arial"/>
                                <w:sz w:val="14"/>
                                <w:szCs w:val="14"/>
                              </w:rPr>
                            </w:pPr>
                            <w:r>
                              <w:rPr>
                                <w:rFonts w:ascii="Arial" w:hAnsi="Arial"/>
                                <w:color w:val="000000"/>
                                <w:sz w:val="14"/>
                                <w:szCs w:val="14"/>
                              </w:rPr>
                              <w:t>87 (44)</w:t>
                            </w:r>
                          </w:p>
                        </w:tc>
                        <w:tc>
                          <w:tcPr>
                            <w:tcW w:w="585" w:type="dxa"/>
                            <w:tcBorders>
                              <w:top w:val="nil"/>
                              <w:left w:val="nil"/>
                              <w:bottom w:val="nil"/>
                              <w:right w:val="nil"/>
                            </w:tcBorders>
                            <w:shd w:val="clear" w:color="auto" w:fill="FFFFFF"/>
                          </w:tcPr>
                          <w:p w14:paraId="067CE6F6" w14:textId="77777777" w:rsidR="00EF0E7A" w:rsidRPr="00993AF9" w:rsidRDefault="00EF0E7A" w:rsidP="00EF5870">
                            <w:pPr>
                              <w:rPr>
                                <w:rFonts w:ascii="Arial" w:hAnsi="Arial" w:cs="Arial"/>
                                <w:sz w:val="14"/>
                                <w:szCs w:val="14"/>
                              </w:rPr>
                            </w:pPr>
                            <w:r>
                              <w:rPr>
                                <w:rFonts w:ascii="Arial" w:hAnsi="Arial"/>
                                <w:color w:val="000000"/>
                                <w:sz w:val="14"/>
                                <w:szCs w:val="14"/>
                              </w:rPr>
                              <w:t>81 (47)</w:t>
                            </w:r>
                          </w:p>
                        </w:tc>
                        <w:tc>
                          <w:tcPr>
                            <w:tcW w:w="603" w:type="dxa"/>
                            <w:tcBorders>
                              <w:top w:val="nil"/>
                              <w:left w:val="nil"/>
                              <w:bottom w:val="nil"/>
                              <w:right w:val="nil"/>
                            </w:tcBorders>
                            <w:shd w:val="clear" w:color="auto" w:fill="FFFFFF"/>
                          </w:tcPr>
                          <w:p w14:paraId="00B52584" w14:textId="77777777" w:rsidR="00EF0E7A" w:rsidRPr="00993AF9" w:rsidRDefault="00EF0E7A" w:rsidP="003E4E4E">
                            <w:pPr>
                              <w:jc w:val="center"/>
                              <w:rPr>
                                <w:rFonts w:ascii="Arial" w:hAnsi="Arial" w:cs="Arial"/>
                                <w:sz w:val="14"/>
                                <w:szCs w:val="14"/>
                              </w:rPr>
                            </w:pPr>
                            <w:r>
                              <w:rPr>
                                <w:rFonts w:ascii="Arial" w:hAnsi="Arial"/>
                                <w:color w:val="000000"/>
                                <w:sz w:val="14"/>
                                <w:szCs w:val="14"/>
                              </w:rPr>
                              <w:t>60 (51)</w:t>
                            </w:r>
                          </w:p>
                        </w:tc>
                        <w:tc>
                          <w:tcPr>
                            <w:tcW w:w="459" w:type="dxa"/>
                            <w:tcBorders>
                              <w:top w:val="nil"/>
                              <w:left w:val="nil"/>
                              <w:bottom w:val="nil"/>
                              <w:right w:val="nil"/>
                            </w:tcBorders>
                            <w:shd w:val="clear" w:color="auto" w:fill="FFFFFF"/>
                          </w:tcPr>
                          <w:p w14:paraId="406CF621" w14:textId="77777777" w:rsidR="00EF0E7A" w:rsidRPr="00993AF9" w:rsidRDefault="00EF0E7A" w:rsidP="00EF5870">
                            <w:pPr>
                              <w:rPr>
                                <w:rFonts w:ascii="Arial" w:hAnsi="Arial" w:cs="Arial"/>
                                <w:sz w:val="14"/>
                                <w:szCs w:val="14"/>
                              </w:rPr>
                            </w:pPr>
                            <w:r>
                              <w:rPr>
                                <w:rFonts w:ascii="Arial" w:hAnsi="Arial"/>
                                <w:color w:val="000000"/>
                                <w:sz w:val="14"/>
                                <w:szCs w:val="14"/>
                              </w:rPr>
                              <w:t>0 (54)</w:t>
                            </w:r>
                          </w:p>
                        </w:tc>
                      </w:tr>
                      <w:tr w:rsidR="00EF0E7A" w:rsidRPr="00993AF9" w14:paraId="6FAA0F60" w14:textId="77777777" w:rsidTr="003E4E4E">
                        <w:trPr>
                          <w:trHeight w:val="125"/>
                        </w:trPr>
                        <w:tc>
                          <w:tcPr>
                            <w:tcW w:w="720" w:type="dxa"/>
                            <w:tcBorders>
                              <w:top w:val="nil"/>
                              <w:left w:val="nil"/>
                              <w:bottom w:val="nil"/>
                              <w:right w:val="nil"/>
                            </w:tcBorders>
                            <w:shd w:val="clear" w:color="auto" w:fill="FFFFFF"/>
                          </w:tcPr>
                          <w:p w14:paraId="23B39AEF" w14:textId="77777777" w:rsidR="00EF0E7A" w:rsidRPr="00993AF9" w:rsidRDefault="00EF0E7A" w:rsidP="00EF5870">
                            <w:pPr>
                              <w:rPr>
                                <w:rFonts w:ascii="Arial" w:hAnsi="Arial" w:cs="Arial"/>
                                <w:sz w:val="14"/>
                                <w:szCs w:val="14"/>
                              </w:rPr>
                            </w:pPr>
                            <w:r>
                              <w:rPr>
                                <w:rFonts w:ascii="Arial" w:hAnsi="Arial"/>
                                <w:color w:val="000000"/>
                                <w:sz w:val="14"/>
                                <w:szCs w:val="14"/>
                              </w:rPr>
                              <w:t>A</w:t>
                            </w:r>
                          </w:p>
                        </w:tc>
                        <w:tc>
                          <w:tcPr>
                            <w:tcW w:w="630" w:type="dxa"/>
                            <w:tcBorders>
                              <w:top w:val="nil"/>
                              <w:left w:val="nil"/>
                              <w:bottom w:val="nil"/>
                              <w:right w:val="nil"/>
                            </w:tcBorders>
                            <w:shd w:val="clear" w:color="auto" w:fill="FFFFFF"/>
                          </w:tcPr>
                          <w:p w14:paraId="3C4B9133" w14:textId="77777777" w:rsidR="00EF0E7A" w:rsidRPr="00993AF9" w:rsidRDefault="00EF0E7A" w:rsidP="00EF5870">
                            <w:pPr>
                              <w:rPr>
                                <w:rFonts w:ascii="Arial" w:hAnsi="Arial" w:cs="Arial"/>
                                <w:sz w:val="14"/>
                                <w:szCs w:val="14"/>
                              </w:rPr>
                            </w:pPr>
                            <w:r>
                              <w:rPr>
                                <w:rFonts w:ascii="Arial" w:hAnsi="Arial"/>
                                <w:color w:val="000000"/>
                                <w:sz w:val="14"/>
                                <w:szCs w:val="14"/>
                              </w:rPr>
                              <w:t>151 (0)</w:t>
                            </w:r>
                          </w:p>
                        </w:tc>
                        <w:tc>
                          <w:tcPr>
                            <w:tcW w:w="576" w:type="dxa"/>
                            <w:tcBorders>
                              <w:top w:val="nil"/>
                              <w:left w:val="nil"/>
                              <w:bottom w:val="nil"/>
                              <w:right w:val="nil"/>
                            </w:tcBorders>
                            <w:shd w:val="clear" w:color="auto" w:fill="FFFFFF"/>
                          </w:tcPr>
                          <w:p w14:paraId="3A0E2B38" w14:textId="77777777" w:rsidR="00EF0E7A" w:rsidRPr="00993AF9" w:rsidRDefault="00EF0E7A" w:rsidP="00EF5870">
                            <w:pPr>
                              <w:rPr>
                                <w:rFonts w:ascii="Arial" w:hAnsi="Arial" w:cs="Arial"/>
                                <w:sz w:val="14"/>
                                <w:szCs w:val="14"/>
                              </w:rPr>
                            </w:pPr>
                            <w:r>
                              <w:rPr>
                                <w:rFonts w:ascii="Arial" w:hAnsi="Arial"/>
                                <w:color w:val="000000"/>
                                <w:sz w:val="14"/>
                                <w:szCs w:val="14"/>
                              </w:rPr>
                              <w:t>151 (0)</w:t>
                            </w:r>
                          </w:p>
                        </w:tc>
                        <w:tc>
                          <w:tcPr>
                            <w:tcW w:w="576" w:type="dxa"/>
                            <w:tcBorders>
                              <w:top w:val="nil"/>
                              <w:left w:val="nil"/>
                              <w:bottom w:val="nil"/>
                              <w:right w:val="nil"/>
                            </w:tcBorders>
                            <w:shd w:val="clear" w:color="auto" w:fill="FFFFFF"/>
                          </w:tcPr>
                          <w:p w14:paraId="4C9CC714" w14:textId="77777777" w:rsidR="00EF0E7A" w:rsidRPr="00993AF9" w:rsidRDefault="00EF0E7A" w:rsidP="00EF5870">
                            <w:pPr>
                              <w:rPr>
                                <w:rFonts w:ascii="Arial" w:hAnsi="Arial" w:cs="Arial"/>
                                <w:sz w:val="14"/>
                                <w:szCs w:val="14"/>
                              </w:rPr>
                            </w:pPr>
                            <w:r>
                              <w:rPr>
                                <w:rFonts w:ascii="Arial" w:hAnsi="Arial"/>
                                <w:color w:val="000000"/>
                                <w:sz w:val="14"/>
                                <w:szCs w:val="14"/>
                              </w:rPr>
                              <w:t>149 (0)</w:t>
                            </w:r>
                          </w:p>
                        </w:tc>
                        <w:tc>
                          <w:tcPr>
                            <w:tcW w:w="612" w:type="dxa"/>
                            <w:tcBorders>
                              <w:top w:val="nil"/>
                              <w:left w:val="nil"/>
                              <w:bottom w:val="nil"/>
                              <w:right w:val="nil"/>
                            </w:tcBorders>
                            <w:shd w:val="clear" w:color="auto" w:fill="FFFFFF"/>
                          </w:tcPr>
                          <w:p w14:paraId="358E2BE6" w14:textId="77777777" w:rsidR="00EF0E7A" w:rsidRPr="00993AF9" w:rsidRDefault="00EF0E7A" w:rsidP="00EF5870">
                            <w:pPr>
                              <w:rPr>
                                <w:rFonts w:ascii="Arial" w:hAnsi="Arial" w:cs="Arial"/>
                                <w:sz w:val="14"/>
                                <w:szCs w:val="14"/>
                              </w:rPr>
                            </w:pPr>
                            <w:r>
                              <w:rPr>
                                <w:rFonts w:ascii="Arial" w:hAnsi="Arial"/>
                                <w:color w:val="000000"/>
                                <w:sz w:val="14"/>
                                <w:szCs w:val="14"/>
                              </w:rPr>
                              <w:t>139 (5)</w:t>
                            </w:r>
                          </w:p>
                        </w:tc>
                        <w:tc>
                          <w:tcPr>
                            <w:tcW w:w="594" w:type="dxa"/>
                            <w:tcBorders>
                              <w:top w:val="nil"/>
                              <w:left w:val="nil"/>
                              <w:bottom w:val="nil"/>
                              <w:right w:val="nil"/>
                            </w:tcBorders>
                            <w:shd w:val="clear" w:color="auto" w:fill="FFFFFF"/>
                          </w:tcPr>
                          <w:p w14:paraId="2A36E408" w14:textId="77777777" w:rsidR="00EF0E7A" w:rsidRPr="00993AF9" w:rsidRDefault="00EF0E7A" w:rsidP="00EF5870">
                            <w:pPr>
                              <w:rPr>
                                <w:rFonts w:ascii="Arial" w:hAnsi="Arial" w:cs="Arial"/>
                                <w:sz w:val="14"/>
                                <w:szCs w:val="14"/>
                              </w:rPr>
                            </w:pPr>
                            <w:r>
                              <w:rPr>
                                <w:rFonts w:ascii="Arial" w:hAnsi="Arial"/>
                                <w:color w:val="000000"/>
                                <w:sz w:val="14"/>
                                <w:szCs w:val="14"/>
                              </w:rPr>
                              <w:t>134 (8)</w:t>
                            </w:r>
                          </w:p>
                        </w:tc>
                        <w:tc>
                          <w:tcPr>
                            <w:tcW w:w="576" w:type="dxa"/>
                            <w:tcBorders>
                              <w:top w:val="nil"/>
                              <w:left w:val="nil"/>
                              <w:bottom w:val="nil"/>
                              <w:right w:val="nil"/>
                            </w:tcBorders>
                            <w:shd w:val="clear" w:color="auto" w:fill="FFFFFF"/>
                          </w:tcPr>
                          <w:p w14:paraId="16D6D9B4" w14:textId="77777777" w:rsidR="00EF0E7A" w:rsidRPr="00993AF9" w:rsidRDefault="00EF0E7A" w:rsidP="00EF5870">
                            <w:pPr>
                              <w:rPr>
                                <w:rFonts w:ascii="Arial" w:hAnsi="Arial" w:cs="Arial"/>
                                <w:sz w:val="14"/>
                                <w:szCs w:val="14"/>
                              </w:rPr>
                            </w:pPr>
                            <w:r>
                              <w:rPr>
                                <w:rFonts w:ascii="Arial" w:hAnsi="Arial"/>
                                <w:color w:val="000000"/>
                                <w:sz w:val="14"/>
                                <w:szCs w:val="14"/>
                              </w:rPr>
                              <w:t>132 (9)</w:t>
                            </w:r>
                          </w:p>
                        </w:tc>
                        <w:tc>
                          <w:tcPr>
                            <w:tcW w:w="585" w:type="dxa"/>
                            <w:tcBorders>
                              <w:top w:val="nil"/>
                              <w:left w:val="nil"/>
                              <w:bottom w:val="nil"/>
                              <w:right w:val="nil"/>
                            </w:tcBorders>
                            <w:shd w:val="clear" w:color="auto" w:fill="FFFFFF"/>
                          </w:tcPr>
                          <w:p w14:paraId="4B6A9D37" w14:textId="77777777" w:rsidR="00EF0E7A" w:rsidRPr="00993AF9" w:rsidRDefault="00EF0E7A" w:rsidP="00EF5870">
                            <w:pPr>
                              <w:rPr>
                                <w:rFonts w:ascii="Arial" w:hAnsi="Arial" w:cs="Arial"/>
                                <w:sz w:val="14"/>
                                <w:szCs w:val="14"/>
                              </w:rPr>
                            </w:pPr>
                            <w:r>
                              <w:rPr>
                                <w:rFonts w:ascii="Arial" w:hAnsi="Arial"/>
                                <w:color w:val="000000"/>
                                <w:sz w:val="14"/>
                                <w:szCs w:val="14"/>
                              </w:rPr>
                              <w:t>125 (14)</w:t>
                            </w:r>
                          </w:p>
                        </w:tc>
                        <w:tc>
                          <w:tcPr>
                            <w:tcW w:w="576" w:type="dxa"/>
                            <w:tcBorders>
                              <w:top w:val="nil"/>
                              <w:left w:val="nil"/>
                              <w:bottom w:val="nil"/>
                              <w:right w:val="nil"/>
                            </w:tcBorders>
                            <w:shd w:val="clear" w:color="auto" w:fill="FFFFFF"/>
                          </w:tcPr>
                          <w:p w14:paraId="541E241E" w14:textId="77777777" w:rsidR="00EF0E7A" w:rsidRPr="00993AF9" w:rsidRDefault="00EF0E7A" w:rsidP="003E4E4E">
                            <w:pPr>
                              <w:jc w:val="center"/>
                              <w:rPr>
                                <w:rFonts w:ascii="Arial" w:hAnsi="Arial" w:cs="Arial"/>
                                <w:sz w:val="14"/>
                                <w:szCs w:val="14"/>
                              </w:rPr>
                            </w:pPr>
                            <w:r>
                              <w:rPr>
                                <w:rFonts w:ascii="Arial" w:hAnsi="Arial"/>
                                <w:color w:val="000000"/>
                                <w:sz w:val="14"/>
                                <w:szCs w:val="14"/>
                              </w:rPr>
                              <w:t>121 (15)</w:t>
                            </w:r>
                          </w:p>
                        </w:tc>
                        <w:tc>
                          <w:tcPr>
                            <w:tcW w:w="594" w:type="dxa"/>
                            <w:tcBorders>
                              <w:top w:val="nil"/>
                              <w:left w:val="nil"/>
                              <w:bottom w:val="nil"/>
                              <w:right w:val="nil"/>
                            </w:tcBorders>
                            <w:shd w:val="clear" w:color="auto" w:fill="FFFFFF"/>
                          </w:tcPr>
                          <w:p w14:paraId="235C6446" w14:textId="77777777" w:rsidR="00EF0E7A" w:rsidRPr="00993AF9" w:rsidRDefault="00EF0E7A" w:rsidP="00EF5870">
                            <w:pPr>
                              <w:rPr>
                                <w:rFonts w:ascii="Arial" w:hAnsi="Arial" w:cs="Arial"/>
                                <w:sz w:val="14"/>
                                <w:szCs w:val="14"/>
                              </w:rPr>
                            </w:pPr>
                            <w:r>
                              <w:rPr>
                                <w:rFonts w:ascii="Arial" w:hAnsi="Arial"/>
                                <w:color w:val="000000"/>
                                <w:sz w:val="14"/>
                                <w:szCs w:val="14"/>
                              </w:rPr>
                              <w:t>119 (16)</w:t>
                            </w:r>
                          </w:p>
                        </w:tc>
                        <w:tc>
                          <w:tcPr>
                            <w:tcW w:w="585" w:type="dxa"/>
                            <w:tcBorders>
                              <w:top w:val="nil"/>
                              <w:left w:val="nil"/>
                              <w:bottom w:val="nil"/>
                              <w:right w:val="nil"/>
                            </w:tcBorders>
                            <w:shd w:val="clear" w:color="auto" w:fill="FFFFFF"/>
                          </w:tcPr>
                          <w:p w14:paraId="2A7F8EF3" w14:textId="77777777" w:rsidR="00EF0E7A" w:rsidRPr="00993AF9" w:rsidRDefault="00EF0E7A" w:rsidP="00EF5870">
                            <w:pPr>
                              <w:rPr>
                                <w:rFonts w:ascii="Arial" w:hAnsi="Arial" w:cs="Arial"/>
                                <w:sz w:val="14"/>
                                <w:szCs w:val="14"/>
                              </w:rPr>
                            </w:pPr>
                            <w:r>
                              <w:rPr>
                                <w:rFonts w:ascii="Arial" w:hAnsi="Arial"/>
                                <w:color w:val="000000"/>
                                <w:sz w:val="14"/>
                                <w:szCs w:val="14"/>
                              </w:rPr>
                              <w:t>112 (20)</w:t>
                            </w:r>
                          </w:p>
                        </w:tc>
                        <w:tc>
                          <w:tcPr>
                            <w:tcW w:w="603" w:type="dxa"/>
                            <w:tcBorders>
                              <w:top w:val="nil"/>
                              <w:left w:val="nil"/>
                              <w:bottom w:val="nil"/>
                              <w:right w:val="nil"/>
                            </w:tcBorders>
                            <w:shd w:val="clear" w:color="auto" w:fill="FFFFFF"/>
                          </w:tcPr>
                          <w:p w14:paraId="7A9BB89F" w14:textId="77777777" w:rsidR="00EF0E7A" w:rsidRPr="00993AF9" w:rsidRDefault="00EF0E7A" w:rsidP="003E4E4E">
                            <w:pPr>
                              <w:jc w:val="center"/>
                              <w:rPr>
                                <w:rFonts w:ascii="Arial" w:hAnsi="Arial" w:cs="Arial"/>
                                <w:sz w:val="14"/>
                                <w:szCs w:val="14"/>
                              </w:rPr>
                            </w:pPr>
                            <w:r>
                              <w:rPr>
                                <w:rFonts w:ascii="Arial" w:hAnsi="Arial"/>
                                <w:color w:val="000000"/>
                                <w:sz w:val="14"/>
                                <w:szCs w:val="14"/>
                              </w:rPr>
                              <w:t>92 (20)</w:t>
                            </w:r>
                          </w:p>
                        </w:tc>
                        <w:tc>
                          <w:tcPr>
                            <w:tcW w:w="459" w:type="dxa"/>
                            <w:tcBorders>
                              <w:top w:val="nil"/>
                              <w:left w:val="nil"/>
                              <w:bottom w:val="nil"/>
                              <w:right w:val="nil"/>
                            </w:tcBorders>
                            <w:shd w:val="clear" w:color="auto" w:fill="FFFFFF"/>
                          </w:tcPr>
                          <w:p w14:paraId="43069C61" w14:textId="77777777" w:rsidR="00EF0E7A" w:rsidRPr="00993AF9" w:rsidRDefault="00EF0E7A" w:rsidP="00EF5870">
                            <w:pPr>
                              <w:rPr>
                                <w:rFonts w:ascii="Arial" w:hAnsi="Arial" w:cs="Arial"/>
                                <w:sz w:val="14"/>
                                <w:szCs w:val="14"/>
                              </w:rPr>
                            </w:pPr>
                            <w:r>
                              <w:rPr>
                                <w:rFonts w:ascii="Arial" w:hAnsi="Arial"/>
                                <w:color w:val="000000"/>
                                <w:sz w:val="14"/>
                                <w:szCs w:val="14"/>
                              </w:rPr>
                              <w:t>0 (22)</w:t>
                            </w:r>
                          </w:p>
                        </w:tc>
                      </w:tr>
                    </w:tbl>
                    <w:p w14:paraId="6A1CC36B" w14:textId="77777777" w:rsidR="00EF0E7A" w:rsidRPr="00C81B49" w:rsidRDefault="00EF0E7A" w:rsidP="00993AF9">
                      <w:pPr>
                        <w:rPr>
                          <w:rFonts w:ascii="Arial" w:hAnsi="Arial" w:cs="Arial"/>
                          <w:sz w:val="2"/>
                          <w:szCs w:val="14"/>
                        </w:rPr>
                      </w:pPr>
                    </w:p>
                  </w:txbxContent>
                </v:textbox>
              </v:shape>
            </w:pict>
          </mc:Fallback>
        </mc:AlternateContent>
      </w:r>
      <w:r w:rsidRPr="007D5606">
        <w:rPr>
          <w:b/>
          <w:noProof/>
          <w:color w:val="000000" w:themeColor="text1"/>
        </w:rPr>
        <mc:AlternateContent>
          <mc:Choice Requires="wps">
            <w:drawing>
              <wp:anchor distT="0" distB="0" distL="114300" distR="114300" simplePos="0" relativeHeight="251615744" behindDoc="0" locked="0" layoutInCell="1" allowOverlap="1" wp14:anchorId="51E84EBA" wp14:editId="0A535285">
                <wp:simplePos x="0" y="0"/>
                <wp:positionH relativeFrom="column">
                  <wp:posOffset>661670</wp:posOffset>
                </wp:positionH>
                <wp:positionV relativeFrom="paragraph">
                  <wp:posOffset>2460625</wp:posOffset>
                </wp:positionV>
                <wp:extent cx="4517390" cy="127000"/>
                <wp:effectExtent l="0" t="0" r="0" b="1270"/>
                <wp:wrapNone/>
                <wp:docPr id="18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7390" cy="127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FA278B" w14:textId="77777777" w:rsidR="00EF0E7A" w:rsidRPr="00993AF9" w:rsidRDefault="00EF0E7A" w:rsidP="00993AF9">
                            <w:pPr>
                              <w:rPr>
                                <w:rFonts w:ascii="Arial" w:hAnsi="Arial" w:cs="Arial"/>
                                <w:sz w:val="16"/>
                                <w:szCs w:val="18"/>
                              </w:rPr>
                            </w:pPr>
                            <w:r>
                              <w:rPr>
                                <w:rFonts w:ascii="Arial" w:hAnsi="Arial"/>
                                <w:sz w:val="16"/>
                                <w:szCs w:val="18"/>
                              </w:rPr>
                              <w:t>0            4            8           12         16          20          24          28          32         36          40          44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E84EBA" id="Text Box 63" o:spid="_x0000_s1060" type="#_x0000_t202" style="position:absolute;left:0;text-align:left;margin-left:52.1pt;margin-top:193.75pt;width:355.7pt;height:10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" stroked="f">
                <v:textbox inset="0,0,0,0">
                  <w:txbxContent>
                    <w:p w14:paraId="4AFA278B" w14:textId="77777777" w:rsidR="00EF0E7A" w:rsidRPr="00993AF9" w:rsidRDefault="00EF0E7A" w:rsidP="00993AF9">
                      <w:pPr>
                        <w:rPr>
                          <w:rFonts w:ascii="Arial" w:hAnsi="Arial" w:cs="Arial"/>
                          <w:sz w:val="16"/>
                          <w:szCs w:val="18"/>
                        </w:rPr>
                      </w:pPr>
                      <w:r>
                        <w:rPr>
                          <w:rFonts w:ascii="Arial" w:hAnsi="Arial"/>
                          <w:sz w:val="16"/>
                          <w:szCs w:val="18"/>
                        </w:rPr>
                        <w:t>0            4            8           12         16          20          24          28          32         36          40          44</w:t>
                      </w:r>
                    </w:p>
                  </w:txbxContent>
                </v:textbox>
              </v:shape>
            </w:pict>
          </mc:Fallback>
        </mc:AlternateContent>
      </w:r>
      <w:r w:rsidRPr="007D5606">
        <w:rPr>
          <w:b/>
          <w:noProof/>
          <w:color w:val="000000" w:themeColor="text1"/>
        </w:rPr>
        <mc:AlternateContent>
          <mc:Choice Requires="wps">
            <w:drawing>
              <wp:anchor distT="0" distB="0" distL="114300" distR="114300" simplePos="0" relativeHeight="251614720" behindDoc="0" locked="0" layoutInCell="1" allowOverlap="1" wp14:anchorId="58210DD6" wp14:editId="6D00CEC0">
                <wp:simplePos x="0" y="0"/>
                <wp:positionH relativeFrom="column">
                  <wp:posOffset>224155</wp:posOffset>
                </wp:positionH>
                <wp:positionV relativeFrom="paragraph">
                  <wp:posOffset>77470</wp:posOffset>
                </wp:positionV>
                <wp:extent cx="152400" cy="2299335"/>
                <wp:effectExtent l="0" t="3175" r="0" b="2540"/>
                <wp:wrapNone/>
                <wp:docPr id="18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299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AE064C" w14:textId="77777777" w:rsidR="00EF0E7A" w:rsidRPr="00993AF9" w:rsidRDefault="00EF0E7A" w:rsidP="00993AF9">
                            <w:pPr>
                              <w:jc w:val="right"/>
                              <w:rPr>
                                <w:rFonts w:ascii="Arial" w:eastAsia="Arial Unicode MS" w:hAnsi="Arial" w:cs="Arial"/>
                                <w:bCs/>
                                <w:color w:val="000000"/>
                                <w:spacing w:val="-10"/>
                                <w:sz w:val="16"/>
                                <w:szCs w:val="16"/>
                              </w:rPr>
                            </w:pPr>
                            <w:r>
                              <w:rPr>
                                <w:rFonts w:ascii="Arial" w:hAnsi="Arial"/>
                                <w:bCs/>
                                <w:color w:val="000000"/>
                                <w:sz w:val="16"/>
                                <w:szCs w:val="16"/>
                              </w:rPr>
                              <w:t>1,0</w:t>
                            </w:r>
                          </w:p>
                          <w:p w14:paraId="5B34447C" w14:textId="77777777" w:rsidR="00EF0E7A" w:rsidRPr="00993AF9" w:rsidRDefault="00EF0E7A" w:rsidP="00993AF9">
                            <w:pPr>
                              <w:jc w:val="right"/>
                              <w:rPr>
                                <w:rFonts w:ascii="Arial" w:eastAsia="Arial Unicode MS" w:hAnsi="Arial" w:cs="Arial"/>
                                <w:bCs/>
                                <w:color w:val="000000"/>
                                <w:spacing w:val="-10"/>
                                <w:sz w:val="14"/>
                                <w:szCs w:val="16"/>
                              </w:rPr>
                            </w:pPr>
                          </w:p>
                          <w:p w14:paraId="7F342FB2" w14:textId="77777777" w:rsidR="00EF0E7A" w:rsidRPr="00993AF9" w:rsidRDefault="00EF0E7A" w:rsidP="00993AF9">
                            <w:pPr>
                              <w:jc w:val="right"/>
                              <w:rPr>
                                <w:rFonts w:ascii="Arial" w:eastAsia="Arial Unicode MS" w:hAnsi="Arial" w:cs="Arial"/>
                                <w:bCs/>
                                <w:color w:val="000000"/>
                                <w:spacing w:val="-10"/>
                                <w:sz w:val="16"/>
                                <w:szCs w:val="16"/>
                              </w:rPr>
                            </w:pPr>
                            <w:r>
                              <w:rPr>
                                <w:rFonts w:ascii="Arial" w:hAnsi="Arial"/>
                                <w:bCs/>
                                <w:color w:val="000000"/>
                                <w:sz w:val="16"/>
                                <w:szCs w:val="16"/>
                              </w:rPr>
                              <w:t>0,9</w:t>
                            </w:r>
                          </w:p>
                          <w:p w14:paraId="1016BA06" w14:textId="77777777" w:rsidR="00EF0E7A" w:rsidRPr="00993AF9" w:rsidRDefault="00EF0E7A" w:rsidP="00993AF9">
                            <w:pPr>
                              <w:jc w:val="right"/>
                              <w:rPr>
                                <w:rFonts w:ascii="Arial" w:eastAsia="Arial Unicode MS" w:hAnsi="Arial" w:cs="Arial"/>
                                <w:bCs/>
                                <w:color w:val="000000"/>
                                <w:spacing w:val="-10"/>
                                <w:sz w:val="14"/>
                                <w:szCs w:val="16"/>
                              </w:rPr>
                            </w:pPr>
                          </w:p>
                          <w:p w14:paraId="52EB437B" w14:textId="77777777" w:rsidR="00EF0E7A" w:rsidRPr="00993AF9" w:rsidRDefault="00EF0E7A" w:rsidP="00993AF9">
                            <w:pPr>
                              <w:jc w:val="right"/>
                              <w:rPr>
                                <w:rFonts w:ascii="Arial" w:eastAsia="Arial Unicode MS" w:hAnsi="Arial" w:cs="Arial"/>
                                <w:bCs/>
                                <w:color w:val="000000"/>
                                <w:spacing w:val="-10"/>
                                <w:sz w:val="16"/>
                                <w:szCs w:val="16"/>
                              </w:rPr>
                            </w:pPr>
                            <w:r>
                              <w:rPr>
                                <w:rFonts w:ascii="Arial" w:hAnsi="Arial"/>
                                <w:bCs/>
                                <w:color w:val="000000"/>
                                <w:sz w:val="16"/>
                                <w:szCs w:val="16"/>
                              </w:rPr>
                              <w:t>0,8</w:t>
                            </w:r>
                          </w:p>
                          <w:p w14:paraId="2688B494" w14:textId="77777777" w:rsidR="00EF0E7A" w:rsidRPr="00993AF9" w:rsidRDefault="00EF0E7A" w:rsidP="00993AF9">
                            <w:pPr>
                              <w:jc w:val="right"/>
                              <w:rPr>
                                <w:rFonts w:ascii="Arial" w:eastAsia="Arial Unicode MS" w:hAnsi="Arial" w:cs="Arial"/>
                                <w:bCs/>
                                <w:color w:val="000000"/>
                                <w:spacing w:val="-10"/>
                                <w:sz w:val="14"/>
                                <w:szCs w:val="16"/>
                              </w:rPr>
                            </w:pPr>
                          </w:p>
                          <w:p w14:paraId="65846502" w14:textId="77777777" w:rsidR="00EF0E7A" w:rsidRPr="00993AF9" w:rsidRDefault="00EF0E7A" w:rsidP="00993AF9">
                            <w:pPr>
                              <w:jc w:val="right"/>
                              <w:rPr>
                                <w:rFonts w:ascii="Arial" w:eastAsia="Arial Unicode MS" w:hAnsi="Arial" w:cs="Arial"/>
                                <w:bCs/>
                                <w:color w:val="000000"/>
                                <w:spacing w:val="-10"/>
                                <w:sz w:val="16"/>
                                <w:szCs w:val="16"/>
                              </w:rPr>
                            </w:pPr>
                            <w:r>
                              <w:rPr>
                                <w:rFonts w:ascii="Arial" w:hAnsi="Arial"/>
                                <w:bCs/>
                                <w:color w:val="000000"/>
                                <w:sz w:val="16"/>
                                <w:szCs w:val="16"/>
                              </w:rPr>
                              <w:t>0,7</w:t>
                            </w:r>
                          </w:p>
                          <w:p w14:paraId="2323F65D" w14:textId="77777777" w:rsidR="00EF0E7A" w:rsidRPr="00993AF9" w:rsidRDefault="00EF0E7A" w:rsidP="00993AF9">
                            <w:pPr>
                              <w:jc w:val="right"/>
                              <w:rPr>
                                <w:rFonts w:ascii="Arial" w:eastAsia="Arial Unicode MS" w:hAnsi="Arial" w:cs="Arial"/>
                                <w:bCs/>
                                <w:color w:val="000000"/>
                                <w:spacing w:val="-10"/>
                                <w:sz w:val="14"/>
                                <w:szCs w:val="16"/>
                              </w:rPr>
                            </w:pPr>
                          </w:p>
                          <w:p w14:paraId="35AF1232" w14:textId="77777777" w:rsidR="00EF0E7A" w:rsidRPr="00993AF9" w:rsidRDefault="00EF0E7A" w:rsidP="00993AF9">
                            <w:pPr>
                              <w:jc w:val="right"/>
                              <w:rPr>
                                <w:rFonts w:ascii="Arial" w:eastAsia="Arial Unicode MS" w:hAnsi="Arial" w:cs="Arial"/>
                                <w:bCs/>
                                <w:color w:val="000000"/>
                                <w:spacing w:val="-10"/>
                                <w:sz w:val="16"/>
                                <w:szCs w:val="16"/>
                              </w:rPr>
                            </w:pPr>
                            <w:r>
                              <w:rPr>
                                <w:rFonts w:ascii="Arial" w:hAnsi="Arial"/>
                                <w:bCs/>
                                <w:color w:val="000000"/>
                                <w:sz w:val="16"/>
                                <w:szCs w:val="16"/>
                              </w:rPr>
                              <w:t>0,6</w:t>
                            </w:r>
                          </w:p>
                          <w:p w14:paraId="1859DBC9" w14:textId="77777777" w:rsidR="00EF0E7A" w:rsidRPr="00993AF9" w:rsidRDefault="00EF0E7A" w:rsidP="00993AF9">
                            <w:pPr>
                              <w:jc w:val="right"/>
                              <w:rPr>
                                <w:rFonts w:ascii="Arial" w:eastAsia="Arial Unicode MS" w:hAnsi="Arial" w:cs="Arial"/>
                                <w:bCs/>
                                <w:color w:val="000000"/>
                                <w:spacing w:val="-10"/>
                                <w:sz w:val="14"/>
                                <w:szCs w:val="16"/>
                              </w:rPr>
                            </w:pPr>
                          </w:p>
                          <w:p w14:paraId="4A517CC5" w14:textId="77777777" w:rsidR="00EF0E7A" w:rsidRPr="00993AF9" w:rsidRDefault="00EF0E7A" w:rsidP="00993AF9">
                            <w:pPr>
                              <w:jc w:val="right"/>
                              <w:rPr>
                                <w:rFonts w:ascii="Arial" w:eastAsia="Arial Unicode MS" w:hAnsi="Arial" w:cs="Arial"/>
                                <w:bCs/>
                                <w:color w:val="000000"/>
                                <w:spacing w:val="-10"/>
                                <w:sz w:val="16"/>
                                <w:szCs w:val="16"/>
                              </w:rPr>
                            </w:pPr>
                            <w:r>
                              <w:rPr>
                                <w:rFonts w:ascii="Arial" w:hAnsi="Arial"/>
                                <w:bCs/>
                                <w:color w:val="000000"/>
                                <w:sz w:val="16"/>
                                <w:szCs w:val="16"/>
                              </w:rPr>
                              <w:t>0,5</w:t>
                            </w:r>
                          </w:p>
                          <w:p w14:paraId="332C67BC" w14:textId="77777777" w:rsidR="00EF0E7A" w:rsidRPr="00993AF9" w:rsidRDefault="00EF0E7A" w:rsidP="00993AF9">
                            <w:pPr>
                              <w:jc w:val="right"/>
                              <w:rPr>
                                <w:rFonts w:ascii="Arial" w:eastAsia="Arial Unicode MS" w:hAnsi="Arial" w:cs="Arial"/>
                                <w:bCs/>
                                <w:color w:val="000000"/>
                                <w:spacing w:val="-10"/>
                                <w:sz w:val="14"/>
                                <w:szCs w:val="16"/>
                              </w:rPr>
                            </w:pPr>
                          </w:p>
                          <w:p w14:paraId="49946CCA" w14:textId="77777777" w:rsidR="00EF0E7A" w:rsidRPr="00993AF9" w:rsidRDefault="00EF0E7A" w:rsidP="00993AF9">
                            <w:pPr>
                              <w:jc w:val="right"/>
                              <w:rPr>
                                <w:rFonts w:ascii="Arial" w:eastAsia="Arial Unicode MS" w:hAnsi="Arial" w:cs="Arial"/>
                                <w:bCs/>
                                <w:color w:val="000000"/>
                                <w:spacing w:val="-10"/>
                                <w:sz w:val="16"/>
                                <w:szCs w:val="16"/>
                              </w:rPr>
                            </w:pPr>
                            <w:r>
                              <w:rPr>
                                <w:rFonts w:ascii="Arial" w:hAnsi="Arial"/>
                                <w:bCs/>
                                <w:color w:val="000000"/>
                                <w:sz w:val="16"/>
                                <w:szCs w:val="16"/>
                              </w:rPr>
                              <w:t>0,4</w:t>
                            </w:r>
                          </w:p>
                          <w:p w14:paraId="5E1E64E3" w14:textId="77777777" w:rsidR="00EF0E7A" w:rsidRPr="00993AF9" w:rsidRDefault="00EF0E7A" w:rsidP="00993AF9">
                            <w:pPr>
                              <w:jc w:val="right"/>
                              <w:rPr>
                                <w:rFonts w:ascii="Arial" w:eastAsia="Arial Unicode MS" w:hAnsi="Arial" w:cs="Arial"/>
                                <w:bCs/>
                                <w:color w:val="000000"/>
                                <w:spacing w:val="-10"/>
                                <w:sz w:val="14"/>
                                <w:szCs w:val="16"/>
                              </w:rPr>
                            </w:pPr>
                          </w:p>
                          <w:p w14:paraId="4F113AB2" w14:textId="77777777" w:rsidR="00EF0E7A" w:rsidRPr="00993AF9" w:rsidRDefault="00EF0E7A" w:rsidP="00993AF9">
                            <w:pPr>
                              <w:jc w:val="right"/>
                              <w:rPr>
                                <w:rFonts w:ascii="Arial" w:eastAsia="Arial Unicode MS" w:hAnsi="Arial" w:cs="Arial"/>
                                <w:bCs/>
                                <w:color w:val="000000"/>
                                <w:spacing w:val="-10"/>
                                <w:sz w:val="16"/>
                                <w:szCs w:val="16"/>
                              </w:rPr>
                            </w:pPr>
                            <w:r>
                              <w:rPr>
                                <w:rFonts w:ascii="Arial" w:hAnsi="Arial"/>
                                <w:bCs/>
                                <w:color w:val="000000"/>
                                <w:sz w:val="16"/>
                                <w:szCs w:val="16"/>
                              </w:rPr>
                              <w:t>0,3</w:t>
                            </w:r>
                          </w:p>
                          <w:p w14:paraId="63059D85" w14:textId="77777777" w:rsidR="00EF0E7A" w:rsidRPr="00993AF9" w:rsidRDefault="00EF0E7A" w:rsidP="00993AF9">
                            <w:pPr>
                              <w:jc w:val="right"/>
                              <w:rPr>
                                <w:rFonts w:ascii="Arial" w:eastAsia="Arial Unicode MS" w:hAnsi="Arial" w:cs="Arial"/>
                                <w:bCs/>
                                <w:color w:val="000000"/>
                                <w:spacing w:val="-10"/>
                                <w:sz w:val="14"/>
                                <w:szCs w:val="16"/>
                              </w:rPr>
                            </w:pPr>
                          </w:p>
                          <w:p w14:paraId="6978F5DE" w14:textId="77777777" w:rsidR="00EF0E7A" w:rsidRPr="00993AF9" w:rsidRDefault="00EF0E7A" w:rsidP="00993AF9">
                            <w:pPr>
                              <w:jc w:val="right"/>
                              <w:rPr>
                                <w:rFonts w:ascii="Arial" w:eastAsia="Arial Unicode MS" w:hAnsi="Arial" w:cs="Arial"/>
                                <w:bCs/>
                                <w:color w:val="000000"/>
                                <w:spacing w:val="-10"/>
                                <w:sz w:val="16"/>
                                <w:szCs w:val="16"/>
                              </w:rPr>
                            </w:pPr>
                            <w:r>
                              <w:rPr>
                                <w:rFonts w:ascii="Arial" w:hAnsi="Arial"/>
                                <w:bCs/>
                                <w:color w:val="000000"/>
                                <w:sz w:val="16"/>
                                <w:szCs w:val="16"/>
                              </w:rPr>
                              <w:t>0,2</w:t>
                            </w:r>
                          </w:p>
                          <w:p w14:paraId="607D3DD5" w14:textId="77777777" w:rsidR="00EF0E7A" w:rsidRPr="00993AF9" w:rsidRDefault="00EF0E7A" w:rsidP="00993AF9">
                            <w:pPr>
                              <w:jc w:val="right"/>
                              <w:rPr>
                                <w:rFonts w:ascii="Arial" w:eastAsia="Arial Unicode MS" w:hAnsi="Arial" w:cs="Arial"/>
                                <w:bCs/>
                                <w:color w:val="000000"/>
                                <w:spacing w:val="-10"/>
                                <w:sz w:val="14"/>
                                <w:szCs w:val="16"/>
                              </w:rPr>
                            </w:pPr>
                          </w:p>
                          <w:p w14:paraId="3FB9FBB5" w14:textId="77777777" w:rsidR="00EF0E7A" w:rsidRPr="00993AF9" w:rsidRDefault="00EF0E7A" w:rsidP="00993AF9">
                            <w:pPr>
                              <w:jc w:val="right"/>
                              <w:rPr>
                                <w:rFonts w:ascii="Arial" w:hAnsi="Arial" w:cs="Arial"/>
                                <w:sz w:val="16"/>
                                <w:szCs w:val="16"/>
                              </w:rPr>
                            </w:pPr>
                            <w:r>
                              <w:rPr>
                                <w:rFonts w:ascii="Arial" w:hAnsi="Arial"/>
                                <w:sz w:val="16"/>
                                <w:szCs w:val="16"/>
                              </w:rPr>
                              <w:t>0,1</w:t>
                            </w:r>
                          </w:p>
                          <w:p w14:paraId="5CFA14BC" w14:textId="77777777" w:rsidR="00EF0E7A" w:rsidRPr="00993AF9" w:rsidRDefault="00EF0E7A" w:rsidP="00993AF9">
                            <w:pPr>
                              <w:jc w:val="right"/>
                              <w:rPr>
                                <w:rFonts w:ascii="Arial" w:hAnsi="Arial" w:cs="Arial"/>
                                <w:sz w:val="12"/>
                                <w:szCs w:val="16"/>
                              </w:rPr>
                            </w:pPr>
                          </w:p>
                          <w:p w14:paraId="00FA632B" w14:textId="77777777" w:rsidR="00EF0E7A" w:rsidRPr="00993AF9" w:rsidRDefault="00EF0E7A" w:rsidP="00993AF9">
                            <w:pPr>
                              <w:jc w:val="right"/>
                              <w:rPr>
                                <w:rFonts w:ascii="Arial" w:hAnsi="Arial" w:cs="Arial"/>
                                <w:sz w:val="16"/>
                                <w:szCs w:val="16"/>
                              </w:rPr>
                            </w:pPr>
                            <w:r>
                              <w:rPr>
                                <w:rFonts w:ascii="Arial" w:hAnsi="Arial"/>
                                <w:sz w:val="16"/>
                                <w:szCs w:val="16"/>
                              </w:rPr>
                              <w:t>0,0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210DD6" id="Text Box 62" o:spid="_x0000_s1061" type="#_x0000_t202" style="position:absolute;left:0;text-align:left;margin-left:17.65pt;margin-top:6.1pt;width:12pt;height:181.0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" stroked="f">
                <v:textbox inset="0,0,0,0">
                  <w:txbxContent>
                    <w:p w14:paraId="1CAE064C" w14:textId="77777777" w:rsidR="00EF0E7A" w:rsidRPr="00993AF9" w:rsidRDefault="00EF0E7A" w:rsidP="00993AF9">
                      <w:pPr>
                        <w:jc w:val="right"/>
                        <w:rPr>
                          <w:rFonts w:ascii="Arial" w:eastAsia="Arial Unicode MS" w:hAnsi="Arial" w:cs="Arial"/>
                          <w:bCs/>
                          <w:color w:val="000000"/>
                          <w:spacing w:val="-10"/>
                          <w:sz w:val="16"/>
                          <w:szCs w:val="16"/>
                        </w:rPr>
                      </w:pPr>
                      <w:r>
                        <w:rPr>
                          <w:rFonts w:ascii="Arial" w:hAnsi="Arial"/>
                          <w:bCs/>
                          <w:color w:val="000000"/>
                          <w:sz w:val="16"/>
                          <w:szCs w:val="16"/>
                        </w:rPr>
                        <w:t>1,0</w:t>
                      </w:r>
                    </w:p>
                    <w:p w14:paraId="5B34447C" w14:textId="77777777" w:rsidR="00EF0E7A" w:rsidRPr="00993AF9" w:rsidRDefault="00EF0E7A" w:rsidP="00993AF9">
                      <w:pPr>
                        <w:jc w:val="right"/>
                        <w:rPr>
                          <w:rFonts w:ascii="Arial" w:eastAsia="Arial Unicode MS" w:hAnsi="Arial" w:cs="Arial"/>
                          <w:bCs/>
                          <w:color w:val="000000"/>
                          <w:spacing w:val="-10"/>
                          <w:sz w:val="14"/>
                          <w:szCs w:val="16"/>
                        </w:rPr>
                      </w:pPr>
                    </w:p>
                    <w:p w14:paraId="7F342FB2" w14:textId="77777777" w:rsidR="00EF0E7A" w:rsidRPr="00993AF9" w:rsidRDefault="00EF0E7A" w:rsidP="00993AF9">
                      <w:pPr>
                        <w:jc w:val="right"/>
                        <w:rPr>
                          <w:rFonts w:ascii="Arial" w:eastAsia="Arial Unicode MS" w:hAnsi="Arial" w:cs="Arial"/>
                          <w:bCs/>
                          <w:color w:val="000000"/>
                          <w:spacing w:val="-10"/>
                          <w:sz w:val="16"/>
                          <w:szCs w:val="16"/>
                        </w:rPr>
                      </w:pPr>
                      <w:r>
                        <w:rPr>
                          <w:rFonts w:ascii="Arial" w:hAnsi="Arial"/>
                          <w:bCs/>
                          <w:color w:val="000000"/>
                          <w:sz w:val="16"/>
                          <w:szCs w:val="16"/>
                        </w:rPr>
                        <w:t>0,9</w:t>
                      </w:r>
                    </w:p>
                    <w:p w14:paraId="1016BA06" w14:textId="77777777" w:rsidR="00EF0E7A" w:rsidRPr="00993AF9" w:rsidRDefault="00EF0E7A" w:rsidP="00993AF9">
                      <w:pPr>
                        <w:jc w:val="right"/>
                        <w:rPr>
                          <w:rFonts w:ascii="Arial" w:eastAsia="Arial Unicode MS" w:hAnsi="Arial" w:cs="Arial"/>
                          <w:bCs/>
                          <w:color w:val="000000"/>
                          <w:spacing w:val="-10"/>
                          <w:sz w:val="14"/>
                          <w:szCs w:val="16"/>
                        </w:rPr>
                      </w:pPr>
                    </w:p>
                    <w:p w14:paraId="52EB437B" w14:textId="77777777" w:rsidR="00EF0E7A" w:rsidRPr="00993AF9" w:rsidRDefault="00EF0E7A" w:rsidP="00993AF9">
                      <w:pPr>
                        <w:jc w:val="right"/>
                        <w:rPr>
                          <w:rFonts w:ascii="Arial" w:eastAsia="Arial Unicode MS" w:hAnsi="Arial" w:cs="Arial"/>
                          <w:bCs/>
                          <w:color w:val="000000"/>
                          <w:spacing w:val="-10"/>
                          <w:sz w:val="16"/>
                          <w:szCs w:val="16"/>
                        </w:rPr>
                      </w:pPr>
                      <w:r>
                        <w:rPr>
                          <w:rFonts w:ascii="Arial" w:hAnsi="Arial"/>
                          <w:bCs/>
                          <w:color w:val="000000"/>
                          <w:sz w:val="16"/>
                          <w:szCs w:val="16"/>
                        </w:rPr>
                        <w:t>0,8</w:t>
                      </w:r>
                    </w:p>
                    <w:p w14:paraId="2688B494" w14:textId="77777777" w:rsidR="00EF0E7A" w:rsidRPr="00993AF9" w:rsidRDefault="00EF0E7A" w:rsidP="00993AF9">
                      <w:pPr>
                        <w:jc w:val="right"/>
                        <w:rPr>
                          <w:rFonts w:ascii="Arial" w:eastAsia="Arial Unicode MS" w:hAnsi="Arial" w:cs="Arial"/>
                          <w:bCs/>
                          <w:color w:val="000000"/>
                          <w:spacing w:val="-10"/>
                          <w:sz w:val="14"/>
                          <w:szCs w:val="16"/>
                        </w:rPr>
                      </w:pPr>
                    </w:p>
                    <w:p w14:paraId="65846502" w14:textId="77777777" w:rsidR="00EF0E7A" w:rsidRPr="00993AF9" w:rsidRDefault="00EF0E7A" w:rsidP="00993AF9">
                      <w:pPr>
                        <w:jc w:val="right"/>
                        <w:rPr>
                          <w:rFonts w:ascii="Arial" w:eastAsia="Arial Unicode MS" w:hAnsi="Arial" w:cs="Arial"/>
                          <w:bCs/>
                          <w:color w:val="000000"/>
                          <w:spacing w:val="-10"/>
                          <w:sz w:val="16"/>
                          <w:szCs w:val="16"/>
                        </w:rPr>
                      </w:pPr>
                      <w:r>
                        <w:rPr>
                          <w:rFonts w:ascii="Arial" w:hAnsi="Arial"/>
                          <w:bCs/>
                          <w:color w:val="000000"/>
                          <w:sz w:val="16"/>
                          <w:szCs w:val="16"/>
                        </w:rPr>
                        <w:t>0,7</w:t>
                      </w:r>
                    </w:p>
                    <w:p w14:paraId="2323F65D" w14:textId="77777777" w:rsidR="00EF0E7A" w:rsidRPr="00993AF9" w:rsidRDefault="00EF0E7A" w:rsidP="00993AF9">
                      <w:pPr>
                        <w:jc w:val="right"/>
                        <w:rPr>
                          <w:rFonts w:ascii="Arial" w:eastAsia="Arial Unicode MS" w:hAnsi="Arial" w:cs="Arial"/>
                          <w:bCs/>
                          <w:color w:val="000000"/>
                          <w:spacing w:val="-10"/>
                          <w:sz w:val="14"/>
                          <w:szCs w:val="16"/>
                        </w:rPr>
                      </w:pPr>
                    </w:p>
                    <w:p w14:paraId="35AF1232" w14:textId="77777777" w:rsidR="00EF0E7A" w:rsidRPr="00993AF9" w:rsidRDefault="00EF0E7A" w:rsidP="00993AF9">
                      <w:pPr>
                        <w:jc w:val="right"/>
                        <w:rPr>
                          <w:rFonts w:ascii="Arial" w:eastAsia="Arial Unicode MS" w:hAnsi="Arial" w:cs="Arial"/>
                          <w:bCs/>
                          <w:color w:val="000000"/>
                          <w:spacing w:val="-10"/>
                          <w:sz w:val="16"/>
                          <w:szCs w:val="16"/>
                        </w:rPr>
                      </w:pPr>
                      <w:r>
                        <w:rPr>
                          <w:rFonts w:ascii="Arial" w:hAnsi="Arial"/>
                          <w:bCs/>
                          <w:color w:val="000000"/>
                          <w:sz w:val="16"/>
                          <w:szCs w:val="16"/>
                        </w:rPr>
                        <w:t>0,6</w:t>
                      </w:r>
                    </w:p>
                    <w:p w14:paraId="1859DBC9" w14:textId="77777777" w:rsidR="00EF0E7A" w:rsidRPr="00993AF9" w:rsidRDefault="00EF0E7A" w:rsidP="00993AF9">
                      <w:pPr>
                        <w:jc w:val="right"/>
                        <w:rPr>
                          <w:rFonts w:ascii="Arial" w:eastAsia="Arial Unicode MS" w:hAnsi="Arial" w:cs="Arial"/>
                          <w:bCs/>
                          <w:color w:val="000000"/>
                          <w:spacing w:val="-10"/>
                          <w:sz w:val="14"/>
                          <w:szCs w:val="16"/>
                        </w:rPr>
                      </w:pPr>
                    </w:p>
                    <w:p w14:paraId="4A517CC5" w14:textId="77777777" w:rsidR="00EF0E7A" w:rsidRPr="00993AF9" w:rsidRDefault="00EF0E7A" w:rsidP="00993AF9">
                      <w:pPr>
                        <w:jc w:val="right"/>
                        <w:rPr>
                          <w:rFonts w:ascii="Arial" w:eastAsia="Arial Unicode MS" w:hAnsi="Arial" w:cs="Arial"/>
                          <w:bCs/>
                          <w:color w:val="000000"/>
                          <w:spacing w:val="-10"/>
                          <w:sz w:val="16"/>
                          <w:szCs w:val="16"/>
                        </w:rPr>
                      </w:pPr>
                      <w:r>
                        <w:rPr>
                          <w:rFonts w:ascii="Arial" w:hAnsi="Arial"/>
                          <w:bCs/>
                          <w:color w:val="000000"/>
                          <w:sz w:val="16"/>
                          <w:szCs w:val="16"/>
                        </w:rPr>
                        <w:t>0,5</w:t>
                      </w:r>
                    </w:p>
                    <w:p w14:paraId="332C67BC" w14:textId="77777777" w:rsidR="00EF0E7A" w:rsidRPr="00993AF9" w:rsidRDefault="00EF0E7A" w:rsidP="00993AF9">
                      <w:pPr>
                        <w:jc w:val="right"/>
                        <w:rPr>
                          <w:rFonts w:ascii="Arial" w:eastAsia="Arial Unicode MS" w:hAnsi="Arial" w:cs="Arial"/>
                          <w:bCs/>
                          <w:color w:val="000000"/>
                          <w:spacing w:val="-10"/>
                          <w:sz w:val="14"/>
                          <w:szCs w:val="16"/>
                        </w:rPr>
                      </w:pPr>
                    </w:p>
                    <w:p w14:paraId="49946CCA" w14:textId="77777777" w:rsidR="00EF0E7A" w:rsidRPr="00993AF9" w:rsidRDefault="00EF0E7A" w:rsidP="00993AF9">
                      <w:pPr>
                        <w:jc w:val="right"/>
                        <w:rPr>
                          <w:rFonts w:ascii="Arial" w:eastAsia="Arial Unicode MS" w:hAnsi="Arial" w:cs="Arial"/>
                          <w:bCs/>
                          <w:color w:val="000000"/>
                          <w:spacing w:val="-10"/>
                          <w:sz w:val="16"/>
                          <w:szCs w:val="16"/>
                        </w:rPr>
                      </w:pPr>
                      <w:r>
                        <w:rPr>
                          <w:rFonts w:ascii="Arial" w:hAnsi="Arial"/>
                          <w:bCs/>
                          <w:color w:val="000000"/>
                          <w:sz w:val="16"/>
                          <w:szCs w:val="16"/>
                        </w:rPr>
                        <w:t>0,4</w:t>
                      </w:r>
                    </w:p>
                    <w:p w14:paraId="5E1E64E3" w14:textId="77777777" w:rsidR="00EF0E7A" w:rsidRPr="00993AF9" w:rsidRDefault="00EF0E7A" w:rsidP="00993AF9">
                      <w:pPr>
                        <w:jc w:val="right"/>
                        <w:rPr>
                          <w:rFonts w:ascii="Arial" w:eastAsia="Arial Unicode MS" w:hAnsi="Arial" w:cs="Arial"/>
                          <w:bCs/>
                          <w:color w:val="000000"/>
                          <w:spacing w:val="-10"/>
                          <w:sz w:val="14"/>
                          <w:szCs w:val="16"/>
                        </w:rPr>
                      </w:pPr>
                    </w:p>
                    <w:p w14:paraId="4F113AB2" w14:textId="77777777" w:rsidR="00EF0E7A" w:rsidRPr="00993AF9" w:rsidRDefault="00EF0E7A" w:rsidP="00993AF9">
                      <w:pPr>
                        <w:jc w:val="right"/>
                        <w:rPr>
                          <w:rFonts w:ascii="Arial" w:eastAsia="Arial Unicode MS" w:hAnsi="Arial" w:cs="Arial"/>
                          <w:bCs/>
                          <w:color w:val="000000"/>
                          <w:spacing w:val="-10"/>
                          <w:sz w:val="16"/>
                          <w:szCs w:val="16"/>
                        </w:rPr>
                      </w:pPr>
                      <w:r>
                        <w:rPr>
                          <w:rFonts w:ascii="Arial" w:hAnsi="Arial"/>
                          <w:bCs/>
                          <w:color w:val="000000"/>
                          <w:sz w:val="16"/>
                          <w:szCs w:val="16"/>
                        </w:rPr>
                        <w:t>0,3</w:t>
                      </w:r>
                    </w:p>
                    <w:p w14:paraId="63059D85" w14:textId="77777777" w:rsidR="00EF0E7A" w:rsidRPr="00993AF9" w:rsidRDefault="00EF0E7A" w:rsidP="00993AF9">
                      <w:pPr>
                        <w:jc w:val="right"/>
                        <w:rPr>
                          <w:rFonts w:ascii="Arial" w:eastAsia="Arial Unicode MS" w:hAnsi="Arial" w:cs="Arial"/>
                          <w:bCs/>
                          <w:color w:val="000000"/>
                          <w:spacing w:val="-10"/>
                          <w:sz w:val="14"/>
                          <w:szCs w:val="16"/>
                        </w:rPr>
                      </w:pPr>
                    </w:p>
                    <w:p w14:paraId="6978F5DE" w14:textId="77777777" w:rsidR="00EF0E7A" w:rsidRPr="00993AF9" w:rsidRDefault="00EF0E7A" w:rsidP="00993AF9">
                      <w:pPr>
                        <w:jc w:val="right"/>
                        <w:rPr>
                          <w:rFonts w:ascii="Arial" w:eastAsia="Arial Unicode MS" w:hAnsi="Arial" w:cs="Arial"/>
                          <w:bCs/>
                          <w:color w:val="000000"/>
                          <w:spacing w:val="-10"/>
                          <w:sz w:val="16"/>
                          <w:szCs w:val="16"/>
                        </w:rPr>
                      </w:pPr>
                      <w:r>
                        <w:rPr>
                          <w:rFonts w:ascii="Arial" w:hAnsi="Arial"/>
                          <w:bCs/>
                          <w:color w:val="000000"/>
                          <w:sz w:val="16"/>
                          <w:szCs w:val="16"/>
                        </w:rPr>
                        <w:t>0,2</w:t>
                      </w:r>
                    </w:p>
                    <w:p w14:paraId="607D3DD5" w14:textId="77777777" w:rsidR="00EF0E7A" w:rsidRPr="00993AF9" w:rsidRDefault="00EF0E7A" w:rsidP="00993AF9">
                      <w:pPr>
                        <w:jc w:val="right"/>
                        <w:rPr>
                          <w:rFonts w:ascii="Arial" w:eastAsia="Arial Unicode MS" w:hAnsi="Arial" w:cs="Arial"/>
                          <w:bCs/>
                          <w:color w:val="000000"/>
                          <w:spacing w:val="-10"/>
                          <w:sz w:val="14"/>
                          <w:szCs w:val="16"/>
                        </w:rPr>
                      </w:pPr>
                    </w:p>
                    <w:p w14:paraId="3FB9FBB5" w14:textId="77777777" w:rsidR="00EF0E7A" w:rsidRPr="00993AF9" w:rsidRDefault="00EF0E7A" w:rsidP="00993AF9">
                      <w:pPr>
                        <w:jc w:val="right"/>
                        <w:rPr>
                          <w:rFonts w:ascii="Arial" w:hAnsi="Arial" w:cs="Arial"/>
                          <w:sz w:val="16"/>
                          <w:szCs w:val="16"/>
                        </w:rPr>
                      </w:pPr>
                      <w:r>
                        <w:rPr>
                          <w:rFonts w:ascii="Arial" w:hAnsi="Arial"/>
                          <w:sz w:val="16"/>
                          <w:szCs w:val="16"/>
                        </w:rPr>
                        <w:t>0,1</w:t>
                      </w:r>
                    </w:p>
                    <w:p w14:paraId="5CFA14BC" w14:textId="77777777" w:rsidR="00EF0E7A" w:rsidRPr="00993AF9" w:rsidRDefault="00EF0E7A" w:rsidP="00993AF9">
                      <w:pPr>
                        <w:jc w:val="right"/>
                        <w:rPr>
                          <w:rFonts w:ascii="Arial" w:hAnsi="Arial" w:cs="Arial"/>
                          <w:sz w:val="12"/>
                          <w:szCs w:val="16"/>
                        </w:rPr>
                      </w:pPr>
                    </w:p>
                    <w:p w14:paraId="00FA632B" w14:textId="77777777" w:rsidR="00EF0E7A" w:rsidRPr="00993AF9" w:rsidRDefault="00EF0E7A" w:rsidP="00993AF9">
                      <w:pPr>
                        <w:jc w:val="right"/>
                        <w:rPr>
                          <w:rFonts w:ascii="Arial" w:hAnsi="Arial" w:cs="Arial"/>
                          <w:sz w:val="16"/>
                          <w:szCs w:val="16"/>
                        </w:rPr>
                      </w:pPr>
                      <w:r>
                        <w:rPr>
                          <w:rFonts w:ascii="Arial" w:hAnsi="Arial"/>
                          <w:sz w:val="16"/>
                          <w:szCs w:val="16"/>
                        </w:rPr>
                        <w:t>0,0</w:t>
                      </w:r>
                    </w:p>
                  </w:txbxContent>
                </v:textbox>
              </v:shape>
            </w:pict>
          </mc:Fallback>
        </mc:AlternateContent>
      </w:r>
      <w:r w:rsidRPr="007D5606">
        <w:rPr>
          <w:noProof/>
          <w:color w:val="000000" w:themeColor="text1"/>
        </w:rPr>
        <w:drawing>
          <wp:inline distT="0" distB="0" distL="0" distR="0" wp14:anchorId="14FAB063" wp14:editId="269A23D6">
            <wp:extent cx="5300345" cy="3021965"/>
            <wp:effectExtent l="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00345" cy="3021965"/>
                    </a:xfrm>
                    <a:prstGeom prst="rect">
                      <a:avLst/>
                    </a:prstGeom>
                    <a:noFill/>
                    <a:ln>
                      <a:noFill/>
                    </a:ln>
                  </pic:spPr>
                </pic:pic>
              </a:graphicData>
            </a:graphic>
          </wp:inline>
        </w:drawing>
      </w:r>
    </w:p>
    <w:p w14:paraId="6DC093A0" w14:textId="77777777" w:rsidR="00CF5C4A" w:rsidRPr="007D5606" w:rsidRDefault="00CF5C4A" w:rsidP="00391F6A">
      <w:pPr>
        <w:pStyle w:val="BodyText"/>
        <w:widowControl/>
        <w:kinsoku w:val="0"/>
        <w:overflowPunct w:val="0"/>
        <w:spacing w:line="227" w:lineRule="exact"/>
        <w:ind w:left="0"/>
        <w:jc w:val="center"/>
        <w:rPr>
          <w:color w:val="000000" w:themeColor="text1"/>
          <w:szCs w:val="20"/>
        </w:rPr>
      </w:pPr>
      <w:r w:rsidRPr="007D5606">
        <w:rPr>
          <w:b/>
          <w:bCs/>
          <w:color w:val="000000" w:themeColor="text1"/>
          <w:szCs w:val="20"/>
        </w:rPr>
        <w:t>AIKA (VIIKKOJA)</w:t>
      </w:r>
    </w:p>
    <w:p w14:paraId="0FEC49E1" w14:textId="73A86693" w:rsidR="00CF5C4A" w:rsidRPr="007D5606" w:rsidRDefault="0014362B" w:rsidP="00391F6A">
      <w:pPr>
        <w:pStyle w:val="BodyText"/>
        <w:widowControl/>
        <w:tabs>
          <w:tab w:val="left" w:pos="3634"/>
          <w:tab w:val="left" w:pos="4515"/>
          <w:tab w:val="left" w:pos="5147"/>
          <w:tab w:val="left" w:pos="6087"/>
        </w:tabs>
        <w:kinsoku w:val="0"/>
        <w:overflowPunct w:val="0"/>
        <w:spacing w:line="228" w:lineRule="exact"/>
        <w:ind w:left="0"/>
        <w:rPr>
          <w:color w:val="000000" w:themeColor="text1"/>
          <w:szCs w:val="20"/>
        </w:rPr>
      </w:pPr>
      <w:r w:rsidRPr="007D5606">
        <w:rPr>
          <w:noProof/>
          <w:color w:val="000000" w:themeColor="text1"/>
        </w:rPr>
        <mc:AlternateContent>
          <mc:Choice Requires="wps">
            <w:drawing>
              <wp:anchor distT="0" distB="0" distL="114300" distR="114300" simplePos="0" relativeHeight="251580928" behindDoc="1" locked="0" layoutInCell="0" allowOverlap="1" wp14:anchorId="071CA389" wp14:editId="65B53468">
                <wp:simplePos x="0" y="0"/>
                <wp:positionH relativeFrom="page">
                  <wp:posOffset>2719705</wp:posOffset>
                </wp:positionH>
                <wp:positionV relativeFrom="paragraph">
                  <wp:posOffset>101600</wp:posOffset>
                </wp:positionV>
                <wp:extent cx="381000" cy="0"/>
                <wp:effectExtent l="0" t="19050" r="0" b="0"/>
                <wp:wrapNone/>
                <wp:docPr id="186" name="Freeform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28575">
                          <a:solidFill>
                            <a:srgbClr val="595958"/>
                          </a:solidFill>
                          <a:prstDash val="dash"/>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E4FDD" id="Freeform 190" o:spid="_x0000_s1026" style="position:absolute;margin-left:214.15pt;margin-top:8pt;width:30pt;height:0;z-index:-25173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" o:allowincell="f" path="m,l600,e" filled="f" strokecolor="#595958" strokeweight="2.25pt">
                <v:stroke dashstyle="dash"/>
                <v:path arrowok="t" o:connecttype="custom" o:connectlocs="0,0;381000,0" o:connectangles="0,0"/>
                <w10:wrap anchorx="page"/>
              </v:shape>
            </w:pict>
          </mc:Fallback>
        </mc:AlternateContent>
      </w:r>
      <w:r w:rsidR="000A4978" w:rsidRPr="007D5606">
        <w:rPr>
          <w:color w:val="000000" w:themeColor="text1"/>
        </w:rPr>
        <w:t>Hoito</w:t>
      </w:r>
      <w:r w:rsidR="000A4978" w:rsidRPr="007D5606">
        <w:rPr>
          <w:color w:val="000000" w:themeColor="text1"/>
        </w:rPr>
        <w:tab/>
        <w:t>Lume</w:t>
      </w:r>
      <w:r w:rsidR="000A4978" w:rsidRPr="007D5606">
        <w:rPr>
          <w:color w:val="000000" w:themeColor="text1"/>
        </w:rPr>
        <w:tab/>
        <w:t>Adalimumabi</w:t>
      </w:r>
      <w:r w:rsidR="000A4978" w:rsidRPr="007D5606">
        <w:rPr>
          <w:color w:val="000000" w:themeColor="text1"/>
        </w:rPr>
        <w:tab/>
        <w:t>∆ Rajattu</w:t>
      </w:r>
    </w:p>
    <w:p w14:paraId="76DAEDD0" w14:textId="77777777" w:rsidR="00CF5C4A" w:rsidRPr="00EA06DD" w:rsidRDefault="00CF5C4A" w:rsidP="001E35BC">
      <w:pPr>
        <w:pStyle w:val="BodyText"/>
        <w:widowControl/>
        <w:kinsoku w:val="0"/>
        <w:overflowPunct w:val="0"/>
        <w:ind w:left="0"/>
        <w:rPr>
          <w:color w:val="000000" w:themeColor="text1"/>
          <w:sz w:val="20"/>
        </w:rPr>
      </w:pPr>
      <w:r w:rsidRPr="00EA06DD">
        <w:rPr>
          <w:color w:val="000000" w:themeColor="text1"/>
          <w:sz w:val="20"/>
        </w:rPr>
        <w:t xml:space="preserve">Huom.: P = lume </w:t>
      </w:r>
      <w:r w:rsidR="00FC1081" w:rsidRPr="00EA06DD">
        <w:rPr>
          <w:color w:val="000000" w:themeColor="text1"/>
          <w:sz w:val="20"/>
        </w:rPr>
        <w:t>(</w:t>
      </w:r>
      <w:r w:rsidRPr="00EA06DD">
        <w:rPr>
          <w:color w:val="000000" w:themeColor="text1"/>
          <w:sz w:val="20"/>
        </w:rPr>
        <w:t xml:space="preserve">riskille alttiina </w:t>
      </w:r>
      <w:r w:rsidR="00FC1081" w:rsidRPr="00EA06DD">
        <w:rPr>
          <w:color w:val="000000" w:themeColor="text1"/>
          <w:sz w:val="20"/>
        </w:rPr>
        <w:t>[</w:t>
      </w:r>
      <w:r w:rsidRPr="00EA06DD">
        <w:rPr>
          <w:color w:val="000000" w:themeColor="text1"/>
          <w:sz w:val="20"/>
        </w:rPr>
        <w:t>pahenemisvaiheen kokeneet]</w:t>
      </w:r>
      <w:r w:rsidR="00FC1081" w:rsidRPr="00EA06DD">
        <w:rPr>
          <w:color w:val="000000" w:themeColor="text1"/>
          <w:sz w:val="20"/>
        </w:rPr>
        <w:t>)</w:t>
      </w:r>
      <w:r w:rsidRPr="00EA06DD">
        <w:rPr>
          <w:color w:val="000000" w:themeColor="text1"/>
          <w:sz w:val="20"/>
        </w:rPr>
        <w:t xml:space="preserve">; A = Adalimumabi </w:t>
      </w:r>
      <w:r w:rsidR="00FC1081" w:rsidRPr="00EA06DD">
        <w:rPr>
          <w:color w:val="000000" w:themeColor="text1"/>
          <w:sz w:val="20"/>
        </w:rPr>
        <w:t>(</w:t>
      </w:r>
      <w:r w:rsidRPr="00EA06DD">
        <w:rPr>
          <w:color w:val="000000" w:themeColor="text1"/>
          <w:sz w:val="20"/>
        </w:rPr>
        <w:t xml:space="preserve">riskille alttiina </w:t>
      </w:r>
      <w:r w:rsidR="00FC1081" w:rsidRPr="00EA06DD">
        <w:rPr>
          <w:color w:val="000000" w:themeColor="text1"/>
          <w:sz w:val="20"/>
        </w:rPr>
        <w:t>[</w:t>
      </w:r>
      <w:r w:rsidRPr="00EA06DD">
        <w:rPr>
          <w:color w:val="000000" w:themeColor="text1"/>
          <w:sz w:val="20"/>
        </w:rPr>
        <w:t>pahenemisvaiheen kokeneet]</w:t>
      </w:r>
      <w:r w:rsidR="00FC1081" w:rsidRPr="00EA06DD">
        <w:rPr>
          <w:color w:val="000000" w:themeColor="text1"/>
          <w:sz w:val="20"/>
        </w:rPr>
        <w:t>)</w:t>
      </w:r>
      <w:r w:rsidRPr="00EA06DD">
        <w:rPr>
          <w:color w:val="000000" w:themeColor="text1"/>
          <w:sz w:val="20"/>
        </w:rPr>
        <w:t>.</w:t>
      </w:r>
    </w:p>
    <w:p w14:paraId="47E243CA" w14:textId="77777777" w:rsidR="00CF5C4A" w:rsidRPr="007D5606" w:rsidRDefault="00CF5C4A" w:rsidP="00982118">
      <w:pPr>
        <w:autoSpaceDE w:val="0"/>
        <w:autoSpaceDN w:val="0"/>
        <w:adjustRightInd w:val="0"/>
        <w:rPr>
          <w:color w:val="000000" w:themeColor="text1"/>
        </w:rPr>
      </w:pPr>
    </w:p>
    <w:p w14:paraId="4E4F86B5" w14:textId="77777777" w:rsidR="00CF5C4A" w:rsidRPr="007D5606" w:rsidRDefault="00CF5C4A" w:rsidP="00982118">
      <w:pPr>
        <w:autoSpaceDE w:val="0"/>
        <w:autoSpaceDN w:val="0"/>
        <w:adjustRightInd w:val="0"/>
        <w:rPr>
          <w:color w:val="000000" w:themeColor="text1"/>
        </w:rPr>
      </w:pPr>
      <w:r w:rsidRPr="007D5606">
        <w:rPr>
          <w:color w:val="000000" w:themeColor="text1"/>
        </w:rPr>
        <w:t>Hoidon keskeytysryhmässä 68 potilaalle kehittyi pahenemisvaihe. Heistä 65 käytti adalimumabi-varahoitoa 12 viikon ajan. Näistä potilaista 37 potilasta (56,9 %) saavutti uudelleen remission (ASDAS &lt; 1,3) 12 viikon kuluessa avoimen hoidon uudelleenaloittamisesta.</w:t>
      </w:r>
    </w:p>
    <w:p w14:paraId="5BEF9DED" w14:textId="77777777" w:rsidR="00CF5C4A" w:rsidRPr="007D5606" w:rsidRDefault="00CF5C4A" w:rsidP="00982118">
      <w:pPr>
        <w:autoSpaceDE w:val="0"/>
        <w:autoSpaceDN w:val="0"/>
        <w:adjustRightInd w:val="0"/>
        <w:rPr>
          <w:color w:val="000000" w:themeColor="text1"/>
        </w:rPr>
      </w:pPr>
    </w:p>
    <w:p w14:paraId="128A7494" w14:textId="77777777" w:rsidR="00CF5C4A" w:rsidRPr="007D5606" w:rsidRDefault="00CF5C4A" w:rsidP="00982118">
      <w:pPr>
        <w:autoSpaceDE w:val="0"/>
        <w:autoSpaceDN w:val="0"/>
        <w:adjustRightInd w:val="0"/>
        <w:rPr>
          <w:color w:val="000000" w:themeColor="text1"/>
        </w:rPr>
      </w:pPr>
      <w:r w:rsidRPr="007D5606">
        <w:rPr>
          <w:color w:val="000000" w:themeColor="text1"/>
        </w:rPr>
        <w:t>Tutkimuksen kaksoissokkoutetun vaiheen aikana todettiin, että aktiivisen röntgennegatiivisen aksiaalisen spondylartriitin oireet ja löydökset lievittyivät viikkoon 68 mennessä tilastollisesti merkitsevästi useammin potilailla, jotka saivat jatkuvaa adalimumabihoitoa, kuin hoidon keskeytysryhmään määrätyillä potilailla (taulukko </w:t>
      </w:r>
      <w:r w:rsidR="000B087B" w:rsidRPr="007D5606">
        <w:rPr>
          <w:color w:val="000000" w:themeColor="text1"/>
        </w:rPr>
        <w:t>14</w:t>
      </w:r>
      <w:r w:rsidRPr="007D5606">
        <w:rPr>
          <w:color w:val="000000" w:themeColor="text1"/>
        </w:rPr>
        <w:t>).</w:t>
      </w:r>
    </w:p>
    <w:p w14:paraId="64A6FF52" w14:textId="77777777" w:rsidR="00CF5C4A" w:rsidRPr="007D5606" w:rsidRDefault="00CF5C4A" w:rsidP="00982118">
      <w:pPr>
        <w:autoSpaceDE w:val="0"/>
        <w:autoSpaceDN w:val="0"/>
        <w:adjustRightInd w:val="0"/>
        <w:rPr>
          <w:color w:val="000000" w:themeColor="text1"/>
        </w:rPr>
      </w:pPr>
    </w:p>
    <w:p w14:paraId="759DD769" w14:textId="77777777" w:rsidR="00CF5C4A" w:rsidRPr="007D5606" w:rsidRDefault="00CF5C4A" w:rsidP="008E3FFC">
      <w:pPr>
        <w:keepNext/>
        <w:rPr>
          <w:b/>
          <w:color w:val="000000" w:themeColor="text1"/>
        </w:rPr>
      </w:pPr>
      <w:r w:rsidRPr="007D5606">
        <w:rPr>
          <w:b/>
          <w:color w:val="000000" w:themeColor="text1"/>
        </w:rPr>
        <w:t>Taulukko </w:t>
      </w:r>
      <w:r w:rsidR="000B087B" w:rsidRPr="007D5606">
        <w:rPr>
          <w:b/>
          <w:color w:val="000000" w:themeColor="text1"/>
        </w:rPr>
        <w:t>14</w:t>
      </w:r>
      <w:r w:rsidRPr="007D5606">
        <w:rPr>
          <w:b/>
          <w:color w:val="000000" w:themeColor="text1"/>
        </w:rPr>
        <w:t xml:space="preserve">. </w:t>
      </w:r>
      <w:r w:rsidRPr="007D5606">
        <w:rPr>
          <w:b/>
          <w:bCs/>
          <w:color w:val="000000" w:themeColor="text1"/>
        </w:rPr>
        <w:t>Teho nr-axSpA II -tutkimuksen lumekontrolloidussa vaiheessa</w:t>
      </w:r>
    </w:p>
    <w:p w14:paraId="435DC331" w14:textId="77777777" w:rsidR="00CF5C4A" w:rsidRPr="007D5606" w:rsidRDefault="00CF5C4A" w:rsidP="008E3FFC">
      <w:pPr>
        <w:pStyle w:val="BodyText"/>
        <w:keepNext/>
        <w:widowControl/>
        <w:kinsoku w:val="0"/>
        <w:overflowPunct w:val="0"/>
        <w:spacing w:before="7"/>
        <w:ind w:left="0"/>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6"/>
        <w:gridCol w:w="1902"/>
        <w:gridCol w:w="1987"/>
      </w:tblGrid>
      <w:tr w:rsidR="00CF5C4A" w:rsidRPr="007D5606" w14:paraId="6789C970" w14:textId="77777777" w:rsidTr="00137A53">
        <w:trPr>
          <w:tblHeader/>
        </w:trPr>
        <w:tc>
          <w:tcPr>
            <w:tcW w:w="5195" w:type="dxa"/>
            <w:shd w:val="clear" w:color="auto" w:fill="auto"/>
          </w:tcPr>
          <w:p w14:paraId="7F1605F0" w14:textId="77777777" w:rsidR="002F5388" w:rsidRPr="007D5606" w:rsidRDefault="00CF5C4A" w:rsidP="008E3FFC">
            <w:pPr>
              <w:pStyle w:val="TableParagraph"/>
              <w:keepNext/>
              <w:widowControl/>
              <w:kinsoku w:val="0"/>
              <w:overflowPunct w:val="0"/>
              <w:rPr>
                <w:rFonts w:ascii="Times New Roman" w:hAnsi="Times New Roman"/>
                <w:b/>
                <w:bCs/>
                <w:color w:val="000000" w:themeColor="text1"/>
              </w:rPr>
            </w:pPr>
            <w:r w:rsidRPr="007D5606">
              <w:rPr>
                <w:rFonts w:ascii="Times New Roman" w:hAnsi="Times New Roman"/>
                <w:b/>
                <w:bCs/>
                <w:color w:val="000000" w:themeColor="text1"/>
              </w:rPr>
              <w:t xml:space="preserve">Kaksoissokkoutettu </w:t>
            </w:r>
          </w:p>
          <w:p w14:paraId="0AEED1E9" w14:textId="77777777" w:rsidR="00CF5C4A" w:rsidRPr="007D5606" w:rsidRDefault="00CF5C4A" w:rsidP="008E3FFC">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Vaste viikolla 68</w:t>
            </w:r>
          </w:p>
        </w:tc>
        <w:tc>
          <w:tcPr>
            <w:tcW w:w="1908" w:type="dxa"/>
            <w:shd w:val="clear" w:color="auto" w:fill="auto"/>
          </w:tcPr>
          <w:p w14:paraId="06F785BB" w14:textId="77777777" w:rsidR="002F5388" w:rsidRPr="007D5606" w:rsidRDefault="00CF5C4A" w:rsidP="008E3FFC">
            <w:pPr>
              <w:pStyle w:val="TableParagraph"/>
              <w:keepNext/>
              <w:widowControl/>
              <w:kinsoku w:val="0"/>
              <w:overflowPunct w:val="0"/>
              <w:jc w:val="center"/>
              <w:rPr>
                <w:rFonts w:ascii="Times New Roman" w:hAnsi="Times New Roman"/>
                <w:b/>
                <w:bCs/>
                <w:color w:val="000000" w:themeColor="text1"/>
              </w:rPr>
            </w:pPr>
            <w:r w:rsidRPr="007D5606">
              <w:rPr>
                <w:rFonts w:ascii="Times New Roman" w:hAnsi="Times New Roman"/>
                <w:b/>
                <w:bCs/>
                <w:color w:val="000000" w:themeColor="text1"/>
              </w:rPr>
              <w:t xml:space="preserve">Lume </w:t>
            </w:r>
          </w:p>
          <w:p w14:paraId="60D1FF3E" w14:textId="77777777" w:rsidR="00CF5C4A" w:rsidRPr="007D5606" w:rsidRDefault="00CF5C4A" w:rsidP="008E3FFC">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b/>
                <w:bCs/>
                <w:color w:val="000000" w:themeColor="text1"/>
              </w:rPr>
              <w:t>N</w:t>
            </w:r>
            <w:r w:rsidRPr="007D5606">
              <w:rPr>
                <w:rFonts w:ascii="Times New Roman" w:hAnsi="Times New Roman"/>
                <w:color w:val="000000" w:themeColor="text1"/>
              </w:rPr>
              <w:t> </w:t>
            </w:r>
            <w:r w:rsidRPr="007D5606">
              <w:rPr>
                <w:rFonts w:ascii="Times New Roman" w:hAnsi="Times New Roman"/>
                <w:b/>
                <w:bCs/>
                <w:color w:val="000000" w:themeColor="text1"/>
              </w:rPr>
              <w:t>=</w:t>
            </w:r>
            <w:r w:rsidRPr="007D5606">
              <w:rPr>
                <w:rFonts w:ascii="Times New Roman" w:hAnsi="Times New Roman"/>
                <w:color w:val="000000" w:themeColor="text1"/>
              </w:rPr>
              <w:t> </w:t>
            </w:r>
            <w:r w:rsidRPr="007D5606">
              <w:rPr>
                <w:rFonts w:ascii="Times New Roman" w:hAnsi="Times New Roman"/>
                <w:b/>
                <w:bCs/>
                <w:color w:val="000000" w:themeColor="text1"/>
              </w:rPr>
              <w:t>153</w:t>
            </w:r>
          </w:p>
        </w:tc>
        <w:tc>
          <w:tcPr>
            <w:tcW w:w="1994" w:type="dxa"/>
            <w:shd w:val="clear" w:color="auto" w:fill="auto"/>
          </w:tcPr>
          <w:p w14:paraId="7339E315" w14:textId="77777777" w:rsidR="00E52316" w:rsidRPr="007D5606" w:rsidRDefault="005B6520" w:rsidP="008E3FFC">
            <w:pPr>
              <w:pStyle w:val="TableParagraph"/>
              <w:keepNext/>
              <w:widowControl/>
              <w:kinsoku w:val="0"/>
              <w:overflowPunct w:val="0"/>
              <w:jc w:val="center"/>
              <w:rPr>
                <w:rFonts w:ascii="Times New Roman" w:hAnsi="Times New Roman"/>
                <w:b/>
                <w:color w:val="000000" w:themeColor="text1"/>
              </w:rPr>
            </w:pPr>
            <w:r w:rsidRPr="007D5606">
              <w:rPr>
                <w:rFonts w:ascii="Times New Roman" w:hAnsi="Times New Roman"/>
                <w:b/>
                <w:color w:val="000000" w:themeColor="text1"/>
              </w:rPr>
              <w:t>Adalimumabi</w:t>
            </w:r>
          </w:p>
          <w:p w14:paraId="0EC99C9C" w14:textId="77777777" w:rsidR="00CF5C4A" w:rsidRPr="007D5606" w:rsidRDefault="00CF5C4A" w:rsidP="008E3FFC">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b/>
                <w:bCs/>
                <w:color w:val="000000" w:themeColor="text1"/>
              </w:rPr>
              <w:t>N</w:t>
            </w:r>
            <w:r w:rsidRPr="007D5606">
              <w:rPr>
                <w:rFonts w:ascii="Times New Roman" w:hAnsi="Times New Roman"/>
                <w:color w:val="000000" w:themeColor="text1"/>
              </w:rPr>
              <w:t> </w:t>
            </w:r>
            <w:r w:rsidRPr="007D5606">
              <w:rPr>
                <w:rFonts w:ascii="Times New Roman" w:hAnsi="Times New Roman"/>
                <w:b/>
                <w:bCs/>
                <w:color w:val="000000" w:themeColor="text1"/>
              </w:rPr>
              <w:t>=</w:t>
            </w:r>
            <w:r w:rsidRPr="007D5606">
              <w:rPr>
                <w:rFonts w:ascii="Times New Roman" w:hAnsi="Times New Roman"/>
                <w:color w:val="000000" w:themeColor="text1"/>
              </w:rPr>
              <w:t> </w:t>
            </w:r>
            <w:r w:rsidRPr="007D5606">
              <w:rPr>
                <w:rFonts w:ascii="Times New Roman" w:hAnsi="Times New Roman"/>
                <w:b/>
                <w:bCs/>
                <w:color w:val="000000" w:themeColor="text1"/>
              </w:rPr>
              <w:t>152</w:t>
            </w:r>
          </w:p>
        </w:tc>
      </w:tr>
      <w:tr w:rsidR="00CF5C4A" w:rsidRPr="007D5606" w14:paraId="71C1C979" w14:textId="77777777" w:rsidTr="00137A53">
        <w:tc>
          <w:tcPr>
            <w:tcW w:w="5195" w:type="dxa"/>
            <w:shd w:val="clear" w:color="auto" w:fill="auto"/>
          </w:tcPr>
          <w:p w14:paraId="2C01B371" w14:textId="77777777" w:rsidR="00CF5C4A" w:rsidRPr="007D5606" w:rsidRDefault="00CF5C4A" w:rsidP="008E3FFC">
            <w:pPr>
              <w:pStyle w:val="TableParagraph"/>
              <w:keepNext/>
              <w:widowControl/>
              <w:kinsoku w:val="0"/>
              <w:overflowPunct w:val="0"/>
              <w:rPr>
                <w:rFonts w:ascii="Times New Roman" w:hAnsi="Times New Roman"/>
                <w:color w:val="000000" w:themeColor="text1"/>
              </w:rPr>
            </w:pPr>
            <w:r w:rsidRPr="007D5606">
              <w:rPr>
                <w:rFonts w:ascii="Times New Roman" w:hAnsi="Times New Roman"/>
                <w:color w:val="000000" w:themeColor="text1"/>
              </w:rPr>
              <w:t>ASAS</w:t>
            </w:r>
            <w:r w:rsidRPr="007D5606">
              <w:rPr>
                <w:rFonts w:ascii="Times New Roman" w:hAnsi="Times New Roman"/>
                <w:color w:val="000000" w:themeColor="text1"/>
                <w:vertAlign w:val="superscript"/>
              </w:rPr>
              <w:t>a,b</w:t>
            </w:r>
            <w:r w:rsidRPr="007D5606">
              <w:rPr>
                <w:rFonts w:ascii="Times New Roman" w:hAnsi="Times New Roman"/>
                <w:color w:val="000000" w:themeColor="text1"/>
              </w:rPr>
              <w:t> 20</w:t>
            </w:r>
          </w:p>
        </w:tc>
        <w:tc>
          <w:tcPr>
            <w:tcW w:w="1908" w:type="dxa"/>
            <w:shd w:val="clear" w:color="auto" w:fill="auto"/>
          </w:tcPr>
          <w:p w14:paraId="584DC327" w14:textId="77777777" w:rsidR="00CF5C4A" w:rsidRPr="007D5606" w:rsidRDefault="00CF5C4A" w:rsidP="008E3FFC">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47,1 %</w:t>
            </w:r>
          </w:p>
        </w:tc>
        <w:tc>
          <w:tcPr>
            <w:tcW w:w="1994" w:type="dxa"/>
            <w:shd w:val="clear" w:color="auto" w:fill="auto"/>
          </w:tcPr>
          <w:p w14:paraId="3A44857C" w14:textId="77777777" w:rsidR="00CF5C4A" w:rsidRPr="007D5606" w:rsidRDefault="00CF5C4A" w:rsidP="008E3FFC">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70,4 %***</w:t>
            </w:r>
          </w:p>
        </w:tc>
      </w:tr>
      <w:tr w:rsidR="00CF5C4A" w:rsidRPr="007D5606" w14:paraId="568ECF2F" w14:textId="77777777" w:rsidTr="00137A53">
        <w:tc>
          <w:tcPr>
            <w:tcW w:w="5195" w:type="dxa"/>
            <w:shd w:val="clear" w:color="auto" w:fill="auto"/>
          </w:tcPr>
          <w:p w14:paraId="325B2896" w14:textId="77777777" w:rsidR="00CF5C4A" w:rsidRPr="007D5606" w:rsidRDefault="00CF5C4A" w:rsidP="008E3FFC">
            <w:pPr>
              <w:pStyle w:val="TableParagraph"/>
              <w:keepNext/>
              <w:widowControl/>
              <w:kinsoku w:val="0"/>
              <w:overflowPunct w:val="0"/>
              <w:rPr>
                <w:rFonts w:ascii="Times New Roman" w:hAnsi="Times New Roman"/>
                <w:color w:val="000000" w:themeColor="text1"/>
              </w:rPr>
            </w:pPr>
            <w:r w:rsidRPr="007D5606">
              <w:rPr>
                <w:rFonts w:ascii="Times New Roman" w:hAnsi="Times New Roman"/>
                <w:color w:val="000000" w:themeColor="text1"/>
              </w:rPr>
              <w:t>ASAS</w:t>
            </w:r>
            <w:r w:rsidRPr="007D5606">
              <w:rPr>
                <w:rFonts w:ascii="Times New Roman" w:hAnsi="Times New Roman"/>
                <w:color w:val="000000" w:themeColor="text1"/>
                <w:vertAlign w:val="superscript"/>
              </w:rPr>
              <w:t>a,b</w:t>
            </w:r>
            <w:r w:rsidRPr="007D5606">
              <w:rPr>
                <w:rFonts w:ascii="Times New Roman" w:hAnsi="Times New Roman"/>
                <w:color w:val="000000" w:themeColor="text1"/>
              </w:rPr>
              <w:t> 40</w:t>
            </w:r>
          </w:p>
        </w:tc>
        <w:tc>
          <w:tcPr>
            <w:tcW w:w="1908" w:type="dxa"/>
            <w:shd w:val="clear" w:color="auto" w:fill="auto"/>
          </w:tcPr>
          <w:p w14:paraId="6E30BF42" w14:textId="77777777" w:rsidR="00CF5C4A" w:rsidRPr="007D5606" w:rsidRDefault="00CF5C4A" w:rsidP="008E3FFC">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45,8 %</w:t>
            </w:r>
          </w:p>
        </w:tc>
        <w:tc>
          <w:tcPr>
            <w:tcW w:w="1994" w:type="dxa"/>
            <w:shd w:val="clear" w:color="auto" w:fill="auto"/>
          </w:tcPr>
          <w:p w14:paraId="5F262CBA" w14:textId="77777777" w:rsidR="00CF5C4A" w:rsidRPr="007D5606" w:rsidRDefault="00CF5C4A" w:rsidP="008E3FFC">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65,8 %***</w:t>
            </w:r>
          </w:p>
        </w:tc>
      </w:tr>
      <w:tr w:rsidR="00CF5C4A" w:rsidRPr="007D5606" w14:paraId="57950F5B" w14:textId="77777777" w:rsidTr="00137A53">
        <w:tc>
          <w:tcPr>
            <w:tcW w:w="5195" w:type="dxa"/>
            <w:shd w:val="clear" w:color="auto" w:fill="auto"/>
          </w:tcPr>
          <w:p w14:paraId="3FAF2254" w14:textId="77777777" w:rsidR="00CF5C4A" w:rsidRPr="007D5606" w:rsidRDefault="00CF5C4A" w:rsidP="008E3FFC">
            <w:pPr>
              <w:pStyle w:val="TableParagraph"/>
              <w:keepNext/>
              <w:widowControl/>
              <w:kinsoku w:val="0"/>
              <w:overflowPunct w:val="0"/>
              <w:rPr>
                <w:rFonts w:ascii="Times New Roman" w:hAnsi="Times New Roman"/>
                <w:color w:val="000000" w:themeColor="text1"/>
              </w:rPr>
            </w:pPr>
            <w:r w:rsidRPr="007D5606">
              <w:rPr>
                <w:rFonts w:ascii="Times New Roman" w:hAnsi="Times New Roman"/>
                <w:color w:val="000000" w:themeColor="text1"/>
              </w:rPr>
              <w:t>ASAS</w:t>
            </w:r>
            <w:r w:rsidRPr="007D5606">
              <w:rPr>
                <w:rFonts w:ascii="Times New Roman" w:hAnsi="Times New Roman"/>
                <w:color w:val="000000" w:themeColor="text1"/>
                <w:vertAlign w:val="superscript"/>
              </w:rPr>
              <w:t>a</w:t>
            </w:r>
            <w:r w:rsidRPr="007D5606">
              <w:rPr>
                <w:rFonts w:ascii="Times New Roman" w:hAnsi="Times New Roman"/>
                <w:color w:val="000000" w:themeColor="text1"/>
              </w:rPr>
              <w:t> PR (osittainen remissio)</w:t>
            </w:r>
          </w:p>
        </w:tc>
        <w:tc>
          <w:tcPr>
            <w:tcW w:w="1908" w:type="dxa"/>
            <w:shd w:val="clear" w:color="auto" w:fill="auto"/>
          </w:tcPr>
          <w:p w14:paraId="3CC4CBB4" w14:textId="77777777" w:rsidR="00CF5C4A" w:rsidRPr="007D5606" w:rsidRDefault="00CF5C4A" w:rsidP="008E3FFC">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26,8 %</w:t>
            </w:r>
          </w:p>
        </w:tc>
        <w:tc>
          <w:tcPr>
            <w:tcW w:w="1994" w:type="dxa"/>
            <w:shd w:val="clear" w:color="auto" w:fill="auto"/>
          </w:tcPr>
          <w:p w14:paraId="64C79467" w14:textId="77777777" w:rsidR="00CF5C4A" w:rsidRPr="007D5606" w:rsidRDefault="00CF5C4A" w:rsidP="008E3FFC">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42,1 %**</w:t>
            </w:r>
          </w:p>
        </w:tc>
      </w:tr>
      <w:tr w:rsidR="00CF5C4A" w:rsidRPr="007D5606" w14:paraId="4C313DE9" w14:textId="77777777" w:rsidTr="00137A53">
        <w:tc>
          <w:tcPr>
            <w:tcW w:w="5195" w:type="dxa"/>
            <w:shd w:val="clear" w:color="auto" w:fill="auto"/>
          </w:tcPr>
          <w:p w14:paraId="0C7AEB08" w14:textId="77777777" w:rsidR="00CF5C4A" w:rsidRPr="007D5606" w:rsidRDefault="00CF5C4A" w:rsidP="008E3FFC">
            <w:pPr>
              <w:pStyle w:val="TableParagraph"/>
              <w:keepNext/>
              <w:widowControl/>
              <w:kinsoku w:val="0"/>
              <w:overflowPunct w:val="0"/>
              <w:rPr>
                <w:rFonts w:ascii="Times New Roman" w:hAnsi="Times New Roman"/>
                <w:color w:val="000000" w:themeColor="text1"/>
              </w:rPr>
            </w:pPr>
            <w:r w:rsidRPr="007D5606">
              <w:rPr>
                <w:rFonts w:ascii="Times New Roman" w:hAnsi="Times New Roman"/>
                <w:color w:val="000000" w:themeColor="text1"/>
              </w:rPr>
              <w:t>ASDAS</w:t>
            </w:r>
            <w:r w:rsidRPr="007D5606">
              <w:rPr>
                <w:rFonts w:ascii="Times New Roman" w:hAnsi="Times New Roman"/>
                <w:color w:val="000000" w:themeColor="text1"/>
                <w:vertAlign w:val="superscript"/>
              </w:rPr>
              <w:t>c</w:t>
            </w:r>
            <w:r w:rsidRPr="007D5606">
              <w:rPr>
                <w:rFonts w:ascii="Times New Roman" w:hAnsi="Times New Roman"/>
                <w:color w:val="000000" w:themeColor="text1"/>
              </w:rPr>
              <w:t xml:space="preserve"> ID (inaktiivinen tauti)</w:t>
            </w:r>
          </w:p>
        </w:tc>
        <w:tc>
          <w:tcPr>
            <w:tcW w:w="1908" w:type="dxa"/>
            <w:shd w:val="clear" w:color="auto" w:fill="auto"/>
          </w:tcPr>
          <w:p w14:paraId="629744A2" w14:textId="77777777" w:rsidR="00CF5C4A" w:rsidRPr="007D5606" w:rsidRDefault="00CF5C4A" w:rsidP="008E3FFC">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33,3 %</w:t>
            </w:r>
          </w:p>
        </w:tc>
        <w:tc>
          <w:tcPr>
            <w:tcW w:w="1994" w:type="dxa"/>
            <w:shd w:val="clear" w:color="auto" w:fill="auto"/>
          </w:tcPr>
          <w:p w14:paraId="6030D391" w14:textId="77777777" w:rsidR="00CF5C4A" w:rsidRPr="007D5606" w:rsidRDefault="00CF5C4A" w:rsidP="008E3FFC">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57,2 %***</w:t>
            </w:r>
          </w:p>
        </w:tc>
      </w:tr>
      <w:tr w:rsidR="00CF5C4A" w:rsidRPr="007D5606" w14:paraId="0A12ED46" w14:textId="77777777" w:rsidTr="00137A53">
        <w:tc>
          <w:tcPr>
            <w:tcW w:w="5195" w:type="dxa"/>
            <w:tcBorders>
              <w:bottom w:val="single" w:sz="4" w:space="0" w:color="auto"/>
            </w:tcBorders>
            <w:shd w:val="clear" w:color="auto" w:fill="auto"/>
          </w:tcPr>
          <w:p w14:paraId="1821047D" w14:textId="77777777" w:rsidR="00CF5C4A" w:rsidRPr="007D5606" w:rsidRDefault="00CF5C4A" w:rsidP="008E3FFC">
            <w:pPr>
              <w:pStyle w:val="TableParagraph"/>
              <w:keepNext/>
              <w:widowControl/>
              <w:kinsoku w:val="0"/>
              <w:overflowPunct w:val="0"/>
              <w:rPr>
                <w:rFonts w:ascii="Times New Roman" w:hAnsi="Times New Roman"/>
                <w:color w:val="000000" w:themeColor="text1"/>
              </w:rPr>
            </w:pPr>
            <w:r w:rsidRPr="007D5606">
              <w:rPr>
                <w:rFonts w:ascii="Times New Roman" w:hAnsi="Times New Roman"/>
                <w:color w:val="000000" w:themeColor="text1"/>
              </w:rPr>
              <w:t>Osittainen pahenemisvaihe</w:t>
            </w:r>
            <w:r w:rsidRPr="007D5606">
              <w:rPr>
                <w:rFonts w:ascii="Times New Roman" w:hAnsi="Times New Roman"/>
                <w:color w:val="000000" w:themeColor="text1"/>
                <w:vertAlign w:val="superscript"/>
              </w:rPr>
              <w:t>d</w:t>
            </w:r>
          </w:p>
        </w:tc>
        <w:tc>
          <w:tcPr>
            <w:tcW w:w="1908" w:type="dxa"/>
            <w:tcBorders>
              <w:bottom w:val="single" w:sz="4" w:space="0" w:color="auto"/>
            </w:tcBorders>
            <w:shd w:val="clear" w:color="auto" w:fill="auto"/>
          </w:tcPr>
          <w:p w14:paraId="45B5F804" w14:textId="77777777" w:rsidR="00CF5C4A" w:rsidRPr="007D5606" w:rsidRDefault="00CF5C4A" w:rsidP="008E3FFC">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64,1 %</w:t>
            </w:r>
          </w:p>
        </w:tc>
        <w:tc>
          <w:tcPr>
            <w:tcW w:w="1994" w:type="dxa"/>
            <w:tcBorders>
              <w:bottom w:val="single" w:sz="4" w:space="0" w:color="auto"/>
            </w:tcBorders>
            <w:shd w:val="clear" w:color="auto" w:fill="auto"/>
          </w:tcPr>
          <w:p w14:paraId="70F88BAA" w14:textId="77777777" w:rsidR="00CF5C4A" w:rsidRPr="007D5606" w:rsidRDefault="00CF5C4A" w:rsidP="008E3FFC">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40,8 %***</w:t>
            </w:r>
          </w:p>
        </w:tc>
      </w:tr>
      <w:tr w:rsidR="009756D9" w:rsidRPr="007D5606" w14:paraId="39846E95" w14:textId="77777777" w:rsidTr="00137A53">
        <w:tc>
          <w:tcPr>
            <w:tcW w:w="9097" w:type="dxa"/>
            <w:gridSpan w:val="3"/>
            <w:tcBorders>
              <w:left w:val="nil"/>
              <w:bottom w:val="nil"/>
              <w:right w:val="nil"/>
            </w:tcBorders>
            <w:shd w:val="clear" w:color="auto" w:fill="auto"/>
          </w:tcPr>
          <w:p w14:paraId="13255B4B" w14:textId="77777777" w:rsidR="009756D9" w:rsidRPr="00EA06DD" w:rsidRDefault="009A29EB" w:rsidP="008E3FFC">
            <w:pPr>
              <w:pStyle w:val="BodyText"/>
              <w:keepNext/>
              <w:widowControl/>
              <w:kinsoku w:val="0"/>
              <w:overflowPunct w:val="0"/>
              <w:ind w:left="270" w:hanging="270"/>
              <w:rPr>
                <w:rFonts w:eastAsia="Calibri"/>
                <w:color w:val="000000" w:themeColor="text1"/>
                <w:sz w:val="20"/>
                <w:lang w:val="en-US"/>
              </w:rPr>
            </w:pPr>
            <w:r w:rsidRPr="00EA06DD">
              <w:rPr>
                <w:color w:val="000000" w:themeColor="text1"/>
                <w:sz w:val="20"/>
                <w:vertAlign w:val="superscript"/>
                <w:lang w:val="en-US"/>
              </w:rPr>
              <w:t>a</w:t>
            </w:r>
            <w:r w:rsidR="009756D9" w:rsidRPr="00EA06DD">
              <w:rPr>
                <w:color w:val="000000" w:themeColor="text1"/>
                <w:sz w:val="20"/>
                <w:lang w:val="en-US"/>
              </w:rPr>
              <w:tab/>
              <w:t>Assessment of SpondyloArthritis international Society</w:t>
            </w:r>
          </w:p>
          <w:p w14:paraId="1B2BFCF4" w14:textId="77777777" w:rsidR="009756D9" w:rsidRPr="00EA06DD" w:rsidRDefault="009756D9" w:rsidP="008E3FFC">
            <w:pPr>
              <w:pStyle w:val="BodyText"/>
              <w:keepNext/>
              <w:widowControl/>
              <w:kinsoku w:val="0"/>
              <w:overflowPunct w:val="0"/>
              <w:ind w:left="270" w:hanging="270"/>
              <w:rPr>
                <w:rFonts w:eastAsia="Calibri"/>
                <w:color w:val="000000" w:themeColor="text1"/>
                <w:sz w:val="20"/>
              </w:rPr>
            </w:pPr>
            <w:r w:rsidRPr="00EA06DD">
              <w:rPr>
                <w:color w:val="000000" w:themeColor="text1"/>
                <w:sz w:val="20"/>
                <w:vertAlign w:val="superscript"/>
              </w:rPr>
              <w:t>b</w:t>
            </w:r>
            <w:r w:rsidRPr="00EA06DD">
              <w:rPr>
                <w:color w:val="000000" w:themeColor="text1"/>
                <w:sz w:val="20"/>
              </w:rPr>
              <w:tab/>
              <w:t>Lähtötilanne määritellään avoimen vaiheen lähtötilanteeksi, jos potilaalla on aktiivinen tauti.</w:t>
            </w:r>
          </w:p>
          <w:p w14:paraId="0193D2AB" w14:textId="77777777" w:rsidR="009756D9" w:rsidRPr="00EA06DD" w:rsidRDefault="009756D9" w:rsidP="008E3FFC">
            <w:pPr>
              <w:pStyle w:val="BodyText"/>
              <w:keepNext/>
              <w:widowControl/>
              <w:kinsoku w:val="0"/>
              <w:overflowPunct w:val="0"/>
              <w:ind w:left="270" w:hanging="270"/>
              <w:rPr>
                <w:rFonts w:eastAsia="Calibri"/>
                <w:color w:val="000000" w:themeColor="text1"/>
                <w:sz w:val="20"/>
                <w:lang w:val="en-US"/>
              </w:rPr>
            </w:pPr>
            <w:r w:rsidRPr="00EA06DD">
              <w:rPr>
                <w:color w:val="000000" w:themeColor="text1"/>
                <w:sz w:val="20"/>
                <w:vertAlign w:val="superscript"/>
                <w:lang w:val="en-US"/>
              </w:rPr>
              <w:t>c</w:t>
            </w:r>
            <w:r w:rsidRPr="00EA06DD">
              <w:rPr>
                <w:color w:val="000000" w:themeColor="text1"/>
                <w:sz w:val="20"/>
                <w:lang w:val="en-US"/>
              </w:rPr>
              <w:tab/>
              <w:t>Ankylosing Spondylitis Disease Activity Score</w:t>
            </w:r>
          </w:p>
          <w:p w14:paraId="1F059C2D" w14:textId="77777777" w:rsidR="009756D9" w:rsidRPr="00EA06DD" w:rsidRDefault="009756D9" w:rsidP="008E3FFC">
            <w:pPr>
              <w:pStyle w:val="BodyText"/>
              <w:keepNext/>
              <w:widowControl/>
              <w:kinsoku w:val="0"/>
              <w:overflowPunct w:val="0"/>
              <w:ind w:left="270" w:hanging="270"/>
              <w:rPr>
                <w:rFonts w:eastAsia="Calibri"/>
                <w:color w:val="000000" w:themeColor="text1"/>
                <w:sz w:val="20"/>
              </w:rPr>
            </w:pPr>
            <w:r w:rsidRPr="00EA06DD">
              <w:rPr>
                <w:color w:val="000000" w:themeColor="text1"/>
                <w:sz w:val="20"/>
                <w:vertAlign w:val="superscript"/>
              </w:rPr>
              <w:t>d</w:t>
            </w:r>
            <w:r w:rsidRPr="00EA06DD">
              <w:rPr>
                <w:color w:val="000000" w:themeColor="text1"/>
                <w:sz w:val="20"/>
              </w:rPr>
              <w:tab/>
              <w:t>Osittaisen pahenemisvaiheen määritelmä on ASDAS ≥ 1,3 mutta &lt; 2,1 kahdella peräkkäisellä käynnillä.</w:t>
            </w:r>
          </w:p>
          <w:p w14:paraId="35452AB7" w14:textId="77777777" w:rsidR="009756D9" w:rsidRPr="00EA06DD" w:rsidRDefault="009756D9" w:rsidP="008E3FFC">
            <w:pPr>
              <w:pStyle w:val="BodyText"/>
              <w:keepNext/>
              <w:widowControl/>
              <w:kinsoku w:val="0"/>
              <w:overflowPunct w:val="0"/>
              <w:ind w:left="0"/>
              <w:rPr>
                <w:rFonts w:eastAsia="Calibri"/>
                <w:color w:val="000000" w:themeColor="text1"/>
                <w:sz w:val="20"/>
              </w:rPr>
            </w:pPr>
            <w:r w:rsidRPr="00EA06DD">
              <w:rPr>
                <w:color w:val="000000" w:themeColor="text1"/>
                <w:sz w:val="20"/>
              </w:rPr>
              <w:t>***, ** Tilastollisesti merkitsevä p</w:t>
            </w:r>
            <w:r w:rsidRPr="00EA06DD">
              <w:rPr>
                <w:color w:val="000000" w:themeColor="text1"/>
                <w:sz w:val="20"/>
              </w:rPr>
              <w:noBreakHyphen/>
              <w:t>arvojen ollessa &lt; 0,001 (***) ja &lt; 0,01 (**). Kaikki vertailut adalimumabin ja lumeryhmän välillä.</w:t>
            </w:r>
          </w:p>
        </w:tc>
      </w:tr>
    </w:tbl>
    <w:p w14:paraId="28931FE3" w14:textId="77777777" w:rsidR="00CF5C4A" w:rsidRPr="007D5606" w:rsidRDefault="00CF5C4A" w:rsidP="00982118">
      <w:pPr>
        <w:autoSpaceDE w:val="0"/>
        <w:autoSpaceDN w:val="0"/>
        <w:adjustRightInd w:val="0"/>
        <w:rPr>
          <w:color w:val="000000" w:themeColor="text1"/>
        </w:rPr>
      </w:pPr>
    </w:p>
    <w:p w14:paraId="2F3B09DA" w14:textId="77777777" w:rsidR="00C46587" w:rsidRPr="007D5606" w:rsidRDefault="00C46587" w:rsidP="00C852B7">
      <w:pPr>
        <w:keepNext/>
        <w:rPr>
          <w:i/>
          <w:color w:val="000000" w:themeColor="text1"/>
        </w:rPr>
      </w:pPr>
      <w:r w:rsidRPr="007D5606">
        <w:rPr>
          <w:i/>
          <w:color w:val="000000" w:themeColor="text1"/>
        </w:rPr>
        <w:t xml:space="preserve">Nivelpsoriaasi </w:t>
      </w:r>
    </w:p>
    <w:p w14:paraId="06F5C77E" w14:textId="77777777" w:rsidR="00C46587" w:rsidRPr="007D5606" w:rsidRDefault="00C46587" w:rsidP="00C852B7">
      <w:pPr>
        <w:keepNext/>
        <w:rPr>
          <w:color w:val="000000" w:themeColor="text1"/>
        </w:rPr>
      </w:pPr>
    </w:p>
    <w:p w14:paraId="1DF2D157" w14:textId="77777777" w:rsidR="00C46587" w:rsidRPr="007D5606" w:rsidRDefault="005A4709" w:rsidP="00982118">
      <w:pPr>
        <w:rPr>
          <w:color w:val="000000" w:themeColor="text1"/>
        </w:rPr>
      </w:pPr>
      <w:r w:rsidRPr="007D5606">
        <w:rPr>
          <w:color w:val="000000" w:themeColor="text1"/>
        </w:rPr>
        <w:t xml:space="preserve">Adalimumabia (40 mg joka toinen viikko) tutkittiin kahdessa plasebokontrolloidussa tutkimuksessa (nivelpsoriaasitutkimukset I ja II) potilailla, joilla oli keskivaikea tai vaikea aktiivinen nivelpsoriaasi. Nivelpsoriaasitutkimus I kesti 24 viikkoa, ja siihen osallistui 313 aikuispotilasta, joilla steroideihin kuulumattomat tulehduskipulääkkeet eivät olleet saaneet aikaan tyydyttävää vastetta. Noin 50 % näistä </w:t>
      </w:r>
      <w:r w:rsidRPr="007D5606">
        <w:rPr>
          <w:color w:val="000000" w:themeColor="text1"/>
        </w:rPr>
        <w:lastRenderedPageBreak/>
        <w:t xml:space="preserve">potilaista käytti metotreksaattia. Nivelpsoriaasitutkimus II kesti 12 viikkoa, ja siihen osallistui 100 potilasta, joilla DMARD-hoito ei ollut saanut aikaan tyydyttävää vastetta. Näiden tutkimusten päätyttyä 383 potilasta siirtyi avoimeen jatkotutkimukseen, jossa he jatkoivat adalimumabia annoksella 40 mg joka toinen viikko. </w:t>
      </w:r>
    </w:p>
    <w:p w14:paraId="0755C2A9" w14:textId="77777777" w:rsidR="00C46587" w:rsidRPr="007D5606" w:rsidRDefault="00C46587" w:rsidP="00982118">
      <w:pPr>
        <w:rPr>
          <w:color w:val="000000" w:themeColor="text1"/>
        </w:rPr>
      </w:pPr>
    </w:p>
    <w:p w14:paraId="00198EE3" w14:textId="77777777" w:rsidR="00C46587" w:rsidRPr="007D5606" w:rsidRDefault="00C46587" w:rsidP="00982118">
      <w:pPr>
        <w:rPr>
          <w:color w:val="000000" w:themeColor="text1"/>
        </w:rPr>
      </w:pPr>
      <w:r w:rsidRPr="007D5606">
        <w:rPr>
          <w:color w:val="000000" w:themeColor="text1"/>
        </w:rPr>
        <w:t xml:space="preserve">Adalimumabin tehokkuudesta ei ole riittävästi näyttöä potilailla, joilla on selkärankareuman kaltainen psoriaattinen artropatia, sillä tutkittujen potilaiden lukumäärä on pieni. </w:t>
      </w:r>
    </w:p>
    <w:p w14:paraId="6F8B447F" w14:textId="77777777" w:rsidR="00C46587" w:rsidRPr="007D5606" w:rsidRDefault="00C46587" w:rsidP="00982118">
      <w:pPr>
        <w:rPr>
          <w:color w:val="000000" w:themeColor="text1"/>
        </w:rPr>
      </w:pPr>
    </w:p>
    <w:p w14:paraId="4CCFB885" w14:textId="77777777" w:rsidR="00C46587" w:rsidRPr="007D5606" w:rsidRDefault="00C46587" w:rsidP="00FB4446">
      <w:pPr>
        <w:keepNext/>
        <w:rPr>
          <w:color w:val="000000" w:themeColor="text1"/>
        </w:rPr>
      </w:pPr>
      <w:r w:rsidRPr="007D5606">
        <w:rPr>
          <w:b/>
          <w:color w:val="000000" w:themeColor="text1"/>
        </w:rPr>
        <w:t>Taulukko </w:t>
      </w:r>
      <w:r w:rsidR="000B087B" w:rsidRPr="007D5606">
        <w:rPr>
          <w:b/>
          <w:color w:val="000000" w:themeColor="text1"/>
        </w:rPr>
        <w:t>15</w:t>
      </w:r>
      <w:r w:rsidRPr="007D5606">
        <w:rPr>
          <w:b/>
          <w:color w:val="000000" w:themeColor="text1"/>
        </w:rPr>
        <w:t>. ACR-vaste plasebokontrolloiduissa nivelpsoriaasitutkimuksissa (potilaiden prosentuaalinen osuus)</w:t>
      </w:r>
    </w:p>
    <w:p w14:paraId="57E69BA9" w14:textId="77777777" w:rsidR="00C46587" w:rsidRPr="007D5606" w:rsidRDefault="00C46587" w:rsidP="00D62D8E">
      <w:pPr>
        <w:keepNex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776"/>
        <w:gridCol w:w="1831"/>
        <w:gridCol w:w="1782"/>
        <w:gridCol w:w="1834"/>
      </w:tblGrid>
      <w:tr w:rsidR="00C46587" w:rsidRPr="007D5606" w14:paraId="795AAD36" w14:textId="77777777" w:rsidTr="00242B3F">
        <w:trPr>
          <w:tblHeader/>
        </w:trPr>
        <w:tc>
          <w:tcPr>
            <w:tcW w:w="1860" w:type="dxa"/>
            <w:tcBorders>
              <w:top w:val="single" w:sz="4" w:space="0" w:color="auto"/>
              <w:left w:val="single" w:sz="4" w:space="0" w:color="auto"/>
              <w:bottom w:val="single" w:sz="4" w:space="0" w:color="auto"/>
              <w:right w:val="single" w:sz="4" w:space="0" w:color="auto"/>
            </w:tcBorders>
          </w:tcPr>
          <w:p w14:paraId="44EE77F6" w14:textId="77777777" w:rsidR="00C46587" w:rsidRPr="007D5606" w:rsidRDefault="00C46587" w:rsidP="00D62D8E">
            <w:pPr>
              <w:keepNext/>
              <w:rPr>
                <w:b/>
                <w:color w:val="000000" w:themeColor="text1"/>
              </w:rPr>
            </w:pPr>
          </w:p>
        </w:tc>
        <w:tc>
          <w:tcPr>
            <w:tcW w:w="3721" w:type="dxa"/>
            <w:gridSpan w:val="2"/>
            <w:tcBorders>
              <w:top w:val="single" w:sz="4" w:space="0" w:color="auto"/>
              <w:left w:val="single" w:sz="4" w:space="0" w:color="auto"/>
              <w:bottom w:val="single" w:sz="4" w:space="0" w:color="auto"/>
              <w:right w:val="single" w:sz="4" w:space="0" w:color="auto"/>
            </w:tcBorders>
            <w:hideMark/>
          </w:tcPr>
          <w:p w14:paraId="0B7D02D8" w14:textId="77777777" w:rsidR="00C46587" w:rsidRPr="007D5606" w:rsidRDefault="00C46587" w:rsidP="00D62D8E">
            <w:pPr>
              <w:keepNext/>
              <w:jc w:val="center"/>
              <w:rPr>
                <w:b/>
                <w:color w:val="000000" w:themeColor="text1"/>
              </w:rPr>
            </w:pPr>
            <w:r w:rsidRPr="007D5606">
              <w:rPr>
                <w:b/>
                <w:color w:val="000000" w:themeColor="text1"/>
              </w:rPr>
              <w:t>Nivelpsoriaasitutkimus I</w:t>
            </w:r>
          </w:p>
        </w:tc>
        <w:tc>
          <w:tcPr>
            <w:tcW w:w="3722" w:type="dxa"/>
            <w:gridSpan w:val="2"/>
            <w:tcBorders>
              <w:top w:val="single" w:sz="4" w:space="0" w:color="auto"/>
              <w:left w:val="single" w:sz="4" w:space="0" w:color="auto"/>
              <w:bottom w:val="single" w:sz="4" w:space="0" w:color="auto"/>
              <w:right w:val="single" w:sz="4" w:space="0" w:color="auto"/>
            </w:tcBorders>
            <w:hideMark/>
          </w:tcPr>
          <w:p w14:paraId="55E2D037" w14:textId="77777777" w:rsidR="00C46587" w:rsidRPr="007D5606" w:rsidRDefault="00C46587" w:rsidP="00D62D8E">
            <w:pPr>
              <w:keepNext/>
              <w:jc w:val="center"/>
              <w:rPr>
                <w:b/>
                <w:color w:val="000000" w:themeColor="text1"/>
              </w:rPr>
            </w:pPr>
            <w:r w:rsidRPr="007D5606">
              <w:rPr>
                <w:b/>
                <w:color w:val="000000" w:themeColor="text1"/>
              </w:rPr>
              <w:t>Nivelpsoriaasitutkimus II</w:t>
            </w:r>
          </w:p>
        </w:tc>
      </w:tr>
      <w:tr w:rsidR="00C46587" w:rsidRPr="007D5606" w14:paraId="29F95865" w14:textId="77777777" w:rsidTr="00242B3F">
        <w:trPr>
          <w:tblHeader/>
        </w:trPr>
        <w:tc>
          <w:tcPr>
            <w:tcW w:w="1860" w:type="dxa"/>
            <w:tcBorders>
              <w:top w:val="single" w:sz="4" w:space="0" w:color="auto"/>
              <w:left w:val="single" w:sz="4" w:space="0" w:color="auto"/>
              <w:bottom w:val="single" w:sz="4" w:space="0" w:color="auto"/>
              <w:right w:val="single" w:sz="4" w:space="0" w:color="auto"/>
            </w:tcBorders>
            <w:hideMark/>
          </w:tcPr>
          <w:p w14:paraId="26B3EBA7" w14:textId="77777777" w:rsidR="00C46587" w:rsidRPr="007D5606" w:rsidRDefault="00C46587" w:rsidP="00D62D8E">
            <w:pPr>
              <w:keepNext/>
              <w:rPr>
                <w:b/>
                <w:color w:val="000000" w:themeColor="text1"/>
              </w:rPr>
            </w:pPr>
            <w:r w:rsidRPr="007D5606">
              <w:rPr>
                <w:b/>
                <w:color w:val="000000" w:themeColor="text1"/>
              </w:rPr>
              <w:t>Vaste</w:t>
            </w:r>
          </w:p>
        </w:tc>
        <w:tc>
          <w:tcPr>
            <w:tcW w:w="1860" w:type="dxa"/>
            <w:tcBorders>
              <w:top w:val="single" w:sz="4" w:space="0" w:color="auto"/>
              <w:left w:val="single" w:sz="4" w:space="0" w:color="auto"/>
              <w:bottom w:val="single" w:sz="4" w:space="0" w:color="auto"/>
              <w:right w:val="single" w:sz="4" w:space="0" w:color="auto"/>
            </w:tcBorders>
            <w:hideMark/>
          </w:tcPr>
          <w:p w14:paraId="5F642308" w14:textId="77777777" w:rsidR="00C46587" w:rsidRPr="007D5606" w:rsidRDefault="00C46587" w:rsidP="00D62D8E">
            <w:pPr>
              <w:keepNext/>
              <w:jc w:val="center"/>
              <w:rPr>
                <w:b/>
                <w:color w:val="000000" w:themeColor="text1"/>
              </w:rPr>
            </w:pPr>
            <w:r w:rsidRPr="007D5606">
              <w:rPr>
                <w:b/>
                <w:color w:val="000000" w:themeColor="text1"/>
              </w:rPr>
              <w:t>Plasebo</w:t>
            </w:r>
          </w:p>
          <w:p w14:paraId="1FA0E10B" w14:textId="77777777" w:rsidR="00C46587" w:rsidRPr="007D5606" w:rsidRDefault="00C46587" w:rsidP="00D62D8E">
            <w:pPr>
              <w:keepNext/>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162</w:t>
            </w:r>
          </w:p>
        </w:tc>
        <w:tc>
          <w:tcPr>
            <w:tcW w:w="1861" w:type="dxa"/>
            <w:tcBorders>
              <w:top w:val="single" w:sz="4" w:space="0" w:color="auto"/>
              <w:left w:val="single" w:sz="4" w:space="0" w:color="auto"/>
              <w:bottom w:val="single" w:sz="4" w:space="0" w:color="auto"/>
              <w:right w:val="single" w:sz="4" w:space="0" w:color="auto"/>
            </w:tcBorders>
            <w:hideMark/>
          </w:tcPr>
          <w:p w14:paraId="79E6357D" w14:textId="77777777" w:rsidR="00C46587" w:rsidRPr="007D5606" w:rsidRDefault="005A4709" w:rsidP="00D62D8E">
            <w:pPr>
              <w:keepNext/>
              <w:jc w:val="center"/>
              <w:rPr>
                <w:b/>
                <w:color w:val="000000" w:themeColor="text1"/>
              </w:rPr>
            </w:pPr>
            <w:r w:rsidRPr="007D5606">
              <w:rPr>
                <w:b/>
                <w:color w:val="000000" w:themeColor="text1"/>
              </w:rPr>
              <w:t>Adalimumabi</w:t>
            </w:r>
          </w:p>
          <w:p w14:paraId="0F9EFC17" w14:textId="77777777" w:rsidR="00C46587" w:rsidRPr="007D5606" w:rsidRDefault="00C46587" w:rsidP="00D62D8E">
            <w:pPr>
              <w:keepNext/>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151</w:t>
            </w:r>
          </w:p>
        </w:tc>
        <w:tc>
          <w:tcPr>
            <w:tcW w:w="1861" w:type="dxa"/>
            <w:tcBorders>
              <w:top w:val="single" w:sz="4" w:space="0" w:color="auto"/>
              <w:left w:val="single" w:sz="4" w:space="0" w:color="auto"/>
              <w:bottom w:val="single" w:sz="4" w:space="0" w:color="auto"/>
              <w:right w:val="single" w:sz="4" w:space="0" w:color="auto"/>
            </w:tcBorders>
            <w:hideMark/>
          </w:tcPr>
          <w:p w14:paraId="6139C59C" w14:textId="77777777" w:rsidR="00C46587" w:rsidRPr="007D5606" w:rsidRDefault="00C46587" w:rsidP="00D62D8E">
            <w:pPr>
              <w:keepNext/>
              <w:jc w:val="center"/>
              <w:rPr>
                <w:b/>
                <w:color w:val="000000" w:themeColor="text1"/>
              </w:rPr>
            </w:pPr>
            <w:r w:rsidRPr="007D5606">
              <w:rPr>
                <w:b/>
                <w:color w:val="000000" w:themeColor="text1"/>
              </w:rPr>
              <w:t>Plasebo</w:t>
            </w:r>
          </w:p>
          <w:p w14:paraId="005EE7EA" w14:textId="77777777" w:rsidR="00C46587" w:rsidRPr="007D5606" w:rsidRDefault="00C46587" w:rsidP="00D62D8E">
            <w:pPr>
              <w:keepNext/>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49</w:t>
            </w:r>
          </w:p>
        </w:tc>
        <w:tc>
          <w:tcPr>
            <w:tcW w:w="1861" w:type="dxa"/>
            <w:tcBorders>
              <w:top w:val="single" w:sz="4" w:space="0" w:color="auto"/>
              <w:left w:val="single" w:sz="4" w:space="0" w:color="auto"/>
              <w:bottom w:val="single" w:sz="4" w:space="0" w:color="auto"/>
              <w:right w:val="single" w:sz="4" w:space="0" w:color="auto"/>
            </w:tcBorders>
            <w:hideMark/>
          </w:tcPr>
          <w:p w14:paraId="53F3A13F" w14:textId="77777777" w:rsidR="00C46587" w:rsidRPr="007D5606" w:rsidRDefault="005A4709" w:rsidP="00D62D8E">
            <w:pPr>
              <w:keepNext/>
              <w:jc w:val="center"/>
              <w:rPr>
                <w:b/>
                <w:color w:val="000000" w:themeColor="text1"/>
              </w:rPr>
            </w:pPr>
            <w:r w:rsidRPr="007D5606">
              <w:rPr>
                <w:b/>
                <w:color w:val="000000" w:themeColor="text1"/>
              </w:rPr>
              <w:t>Adalimumabi</w:t>
            </w:r>
          </w:p>
          <w:p w14:paraId="447DD24B" w14:textId="77777777" w:rsidR="00C46587" w:rsidRPr="007D5606" w:rsidRDefault="00C46587" w:rsidP="00D62D8E">
            <w:pPr>
              <w:keepNext/>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51</w:t>
            </w:r>
          </w:p>
        </w:tc>
      </w:tr>
      <w:tr w:rsidR="00C46587" w:rsidRPr="007D5606" w14:paraId="171651A1"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5DC0E9AA" w14:textId="77777777" w:rsidR="00C46587" w:rsidRPr="007D5606" w:rsidRDefault="00C46587" w:rsidP="00D62D8E">
            <w:pPr>
              <w:keepNext/>
              <w:rPr>
                <w:color w:val="000000" w:themeColor="text1"/>
              </w:rPr>
            </w:pPr>
            <w:r w:rsidRPr="007D5606">
              <w:rPr>
                <w:color w:val="000000" w:themeColor="text1"/>
              </w:rPr>
              <w:t>ACR 20</w:t>
            </w:r>
          </w:p>
        </w:tc>
        <w:tc>
          <w:tcPr>
            <w:tcW w:w="1860" w:type="dxa"/>
            <w:tcBorders>
              <w:top w:val="single" w:sz="4" w:space="0" w:color="auto"/>
              <w:left w:val="single" w:sz="4" w:space="0" w:color="auto"/>
              <w:bottom w:val="single" w:sz="4" w:space="0" w:color="auto"/>
              <w:right w:val="single" w:sz="4" w:space="0" w:color="auto"/>
            </w:tcBorders>
          </w:tcPr>
          <w:p w14:paraId="4CD109D4" w14:textId="77777777" w:rsidR="00C46587" w:rsidRPr="007D5606" w:rsidRDefault="00C46587" w:rsidP="00D62D8E">
            <w:pPr>
              <w:keepNext/>
              <w:jc w:val="center"/>
              <w:rPr>
                <w:color w:val="000000" w:themeColor="text1"/>
              </w:rPr>
            </w:pPr>
          </w:p>
        </w:tc>
        <w:tc>
          <w:tcPr>
            <w:tcW w:w="1861" w:type="dxa"/>
            <w:tcBorders>
              <w:top w:val="single" w:sz="4" w:space="0" w:color="auto"/>
              <w:left w:val="single" w:sz="4" w:space="0" w:color="auto"/>
              <w:bottom w:val="single" w:sz="4" w:space="0" w:color="auto"/>
              <w:right w:val="single" w:sz="4" w:space="0" w:color="auto"/>
            </w:tcBorders>
          </w:tcPr>
          <w:p w14:paraId="0A72F983" w14:textId="77777777" w:rsidR="00C46587" w:rsidRPr="007D5606" w:rsidRDefault="00C46587" w:rsidP="00D62D8E">
            <w:pPr>
              <w:keepNext/>
              <w:jc w:val="center"/>
              <w:rPr>
                <w:color w:val="000000" w:themeColor="text1"/>
              </w:rPr>
            </w:pPr>
          </w:p>
        </w:tc>
        <w:tc>
          <w:tcPr>
            <w:tcW w:w="1861" w:type="dxa"/>
            <w:tcBorders>
              <w:top w:val="single" w:sz="4" w:space="0" w:color="auto"/>
              <w:left w:val="single" w:sz="4" w:space="0" w:color="auto"/>
              <w:bottom w:val="single" w:sz="4" w:space="0" w:color="auto"/>
              <w:right w:val="single" w:sz="4" w:space="0" w:color="auto"/>
            </w:tcBorders>
          </w:tcPr>
          <w:p w14:paraId="77DAD4DA" w14:textId="77777777" w:rsidR="00C46587" w:rsidRPr="007D5606" w:rsidRDefault="00C46587" w:rsidP="00D62D8E">
            <w:pPr>
              <w:keepNext/>
              <w:jc w:val="center"/>
              <w:rPr>
                <w:color w:val="000000" w:themeColor="text1"/>
              </w:rPr>
            </w:pPr>
          </w:p>
        </w:tc>
        <w:tc>
          <w:tcPr>
            <w:tcW w:w="1861" w:type="dxa"/>
            <w:tcBorders>
              <w:top w:val="single" w:sz="4" w:space="0" w:color="auto"/>
              <w:left w:val="single" w:sz="4" w:space="0" w:color="auto"/>
              <w:bottom w:val="single" w:sz="4" w:space="0" w:color="auto"/>
              <w:right w:val="single" w:sz="4" w:space="0" w:color="auto"/>
            </w:tcBorders>
          </w:tcPr>
          <w:p w14:paraId="2124AD3A" w14:textId="77777777" w:rsidR="00C46587" w:rsidRPr="007D5606" w:rsidRDefault="00C46587" w:rsidP="00D62D8E">
            <w:pPr>
              <w:keepNext/>
              <w:jc w:val="center"/>
              <w:rPr>
                <w:color w:val="000000" w:themeColor="text1"/>
              </w:rPr>
            </w:pPr>
          </w:p>
        </w:tc>
      </w:tr>
      <w:tr w:rsidR="00C46587" w:rsidRPr="007D5606" w14:paraId="6275F476"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4E4652DF" w14:textId="77777777" w:rsidR="00C46587" w:rsidRPr="007D5606" w:rsidRDefault="00C46587" w:rsidP="00982118">
            <w:pPr>
              <w:rPr>
                <w:color w:val="000000" w:themeColor="text1"/>
              </w:rPr>
            </w:pPr>
            <w:r w:rsidRPr="007D5606">
              <w:rPr>
                <w:color w:val="000000" w:themeColor="text1"/>
              </w:rPr>
              <w:tab/>
              <w:t>Viikko 12</w:t>
            </w:r>
          </w:p>
        </w:tc>
        <w:tc>
          <w:tcPr>
            <w:tcW w:w="1860" w:type="dxa"/>
            <w:tcBorders>
              <w:top w:val="single" w:sz="4" w:space="0" w:color="auto"/>
              <w:left w:val="single" w:sz="4" w:space="0" w:color="auto"/>
              <w:bottom w:val="single" w:sz="4" w:space="0" w:color="auto"/>
              <w:right w:val="single" w:sz="4" w:space="0" w:color="auto"/>
            </w:tcBorders>
            <w:hideMark/>
          </w:tcPr>
          <w:p w14:paraId="7AE6167D" w14:textId="77777777" w:rsidR="00C46587" w:rsidRPr="007D5606" w:rsidRDefault="00C46587" w:rsidP="00982118">
            <w:pPr>
              <w:jc w:val="center"/>
              <w:rPr>
                <w:color w:val="000000" w:themeColor="text1"/>
              </w:rPr>
            </w:pPr>
            <w:r w:rsidRPr="007D5606">
              <w:rPr>
                <w:color w:val="000000" w:themeColor="text1"/>
              </w:rPr>
              <w:t>14 %</w:t>
            </w:r>
          </w:p>
        </w:tc>
        <w:tc>
          <w:tcPr>
            <w:tcW w:w="1861" w:type="dxa"/>
            <w:tcBorders>
              <w:top w:val="single" w:sz="4" w:space="0" w:color="auto"/>
              <w:left w:val="single" w:sz="4" w:space="0" w:color="auto"/>
              <w:bottom w:val="single" w:sz="4" w:space="0" w:color="auto"/>
              <w:right w:val="single" w:sz="4" w:space="0" w:color="auto"/>
            </w:tcBorders>
            <w:hideMark/>
          </w:tcPr>
          <w:p w14:paraId="67F9C5AC" w14:textId="77777777" w:rsidR="00C46587" w:rsidRPr="007D5606" w:rsidRDefault="00C46587" w:rsidP="00982118">
            <w:pPr>
              <w:jc w:val="center"/>
              <w:rPr>
                <w:color w:val="000000" w:themeColor="text1"/>
              </w:rPr>
            </w:pPr>
            <w:r w:rsidRPr="007D5606">
              <w:rPr>
                <w:color w:val="000000" w:themeColor="text1"/>
              </w:rPr>
              <w:t>58 %***</w:t>
            </w:r>
          </w:p>
        </w:tc>
        <w:tc>
          <w:tcPr>
            <w:tcW w:w="1861" w:type="dxa"/>
            <w:tcBorders>
              <w:top w:val="single" w:sz="4" w:space="0" w:color="auto"/>
              <w:left w:val="single" w:sz="4" w:space="0" w:color="auto"/>
              <w:bottom w:val="single" w:sz="4" w:space="0" w:color="auto"/>
              <w:right w:val="single" w:sz="4" w:space="0" w:color="auto"/>
            </w:tcBorders>
            <w:hideMark/>
          </w:tcPr>
          <w:p w14:paraId="742158E2" w14:textId="77777777" w:rsidR="00C46587" w:rsidRPr="007D5606" w:rsidRDefault="00C46587" w:rsidP="00982118">
            <w:pPr>
              <w:jc w:val="center"/>
              <w:rPr>
                <w:color w:val="000000" w:themeColor="text1"/>
              </w:rPr>
            </w:pPr>
            <w:r w:rsidRPr="007D5606">
              <w:rPr>
                <w:color w:val="000000" w:themeColor="text1"/>
              </w:rPr>
              <w:t>16 %</w:t>
            </w:r>
          </w:p>
        </w:tc>
        <w:tc>
          <w:tcPr>
            <w:tcW w:w="1861" w:type="dxa"/>
            <w:tcBorders>
              <w:top w:val="single" w:sz="4" w:space="0" w:color="auto"/>
              <w:left w:val="single" w:sz="4" w:space="0" w:color="auto"/>
              <w:bottom w:val="single" w:sz="4" w:space="0" w:color="auto"/>
              <w:right w:val="single" w:sz="4" w:space="0" w:color="auto"/>
            </w:tcBorders>
            <w:hideMark/>
          </w:tcPr>
          <w:p w14:paraId="3E5BCA8A" w14:textId="77777777" w:rsidR="00C46587" w:rsidRPr="007D5606" w:rsidRDefault="00C46587" w:rsidP="00982118">
            <w:pPr>
              <w:jc w:val="center"/>
              <w:rPr>
                <w:color w:val="000000" w:themeColor="text1"/>
              </w:rPr>
            </w:pPr>
            <w:r w:rsidRPr="007D5606">
              <w:rPr>
                <w:color w:val="000000" w:themeColor="text1"/>
              </w:rPr>
              <w:t>39 %*</w:t>
            </w:r>
          </w:p>
        </w:tc>
      </w:tr>
      <w:tr w:rsidR="00C46587" w:rsidRPr="007D5606" w14:paraId="6127472F"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62303506" w14:textId="77777777" w:rsidR="00C46587" w:rsidRPr="007D5606" w:rsidRDefault="00C46587" w:rsidP="00982118">
            <w:pPr>
              <w:rPr>
                <w:color w:val="000000" w:themeColor="text1"/>
              </w:rPr>
            </w:pPr>
            <w:r w:rsidRPr="007D5606">
              <w:rPr>
                <w:color w:val="000000" w:themeColor="text1"/>
              </w:rPr>
              <w:tab/>
              <w:t>Viikko 24</w:t>
            </w:r>
          </w:p>
        </w:tc>
        <w:tc>
          <w:tcPr>
            <w:tcW w:w="1860" w:type="dxa"/>
            <w:tcBorders>
              <w:top w:val="single" w:sz="4" w:space="0" w:color="auto"/>
              <w:left w:val="single" w:sz="4" w:space="0" w:color="auto"/>
              <w:bottom w:val="single" w:sz="4" w:space="0" w:color="auto"/>
              <w:right w:val="single" w:sz="4" w:space="0" w:color="auto"/>
            </w:tcBorders>
            <w:hideMark/>
          </w:tcPr>
          <w:p w14:paraId="6E6EFF11" w14:textId="77777777" w:rsidR="00C46587" w:rsidRPr="007D5606" w:rsidRDefault="00C46587" w:rsidP="00982118">
            <w:pPr>
              <w:jc w:val="center"/>
              <w:rPr>
                <w:color w:val="000000" w:themeColor="text1"/>
              </w:rPr>
            </w:pPr>
            <w:r w:rsidRPr="007D5606">
              <w:rPr>
                <w:color w:val="000000" w:themeColor="text1"/>
              </w:rPr>
              <w:t>15 %</w:t>
            </w:r>
          </w:p>
        </w:tc>
        <w:tc>
          <w:tcPr>
            <w:tcW w:w="1861" w:type="dxa"/>
            <w:tcBorders>
              <w:top w:val="single" w:sz="4" w:space="0" w:color="auto"/>
              <w:left w:val="single" w:sz="4" w:space="0" w:color="auto"/>
              <w:bottom w:val="single" w:sz="4" w:space="0" w:color="auto"/>
              <w:right w:val="single" w:sz="4" w:space="0" w:color="auto"/>
            </w:tcBorders>
            <w:hideMark/>
          </w:tcPr>
          <w:p w14:paraId="333C31DA" w14:textId="77777777" w:rsidR="00C46587" w:rsidRPr="007D5606" w:rsidRDefault="00C46587" w:rsidP="00982118">
            <w:pPr>
              <w:jc w:val="center"/>
              <w:rPr>
                <w:color w:val="000000" w:themeColor="text1"/>
              </w:rPr>
            </w:pPr>
            <w:r w:rsidRPr="007D5606">
              <w:rPr>
                <w:color w:val="000000" w:themeColor="text1"/>
              </w:rPr>
              <w:t>57 %***</w:t>
            </w:r>
          </w:p>
        </w:tc>
        <w:tc>
          <w:tcPr>
            <w:tcW w:w="1861" w:type="dxa"/>
            <w:tcBorders>
              <w:top w:val="single" w:sz="4" w:space="0" w:color="auto"/>
              <w:left w:val="single" w:sz="4" w:space="0" w:color="auto"/>
              <w:bottom w:val="single" w:sz="4" w:space="0" w:color="auto"/>
              <w:right w:val="single" w:sz="4" w:space="0" w:color="auto"/>
            </w:tcBorders>
            <w:hideMark/>
          </w:tcPr>
          <w:p w14:paraId="275149A5" w14:textId="77777777" w:rsidR="00C46587" w:rsidRPr="007D5606" w:rsidRDefault="00C46587" w:rsidP="00982118">
            <w:pPr>
              <w:jc w:val="center"/>
              <w:rPr>
                <w:color w:val="000000" w:themeColor="text1"/>
              </w:rPr>
            </w:pPr>
            <w:r w:rsidRPr="007D5606">
              <w:rPr>
                <w:color w:val="000000" w:themeColor="text1"/>
              </w:rPr>
              <w:t>N/A</w:t>
            </w:r>
          </w:p>
        </w:tc>
        <w:tc>
          <w:tcPr>
            <w:tcW w:w="1861" w:type="dxa"/>
            <w:tcBorders>
              <w:top w:val="single" w:sz="4" w:space="0" w:color="auto"/>
              <w:left w:val="single" w:sz="4" w:space="0" w:color="auto"/>
              <w:bottom w:val="single" w:sz="4" w:space="0" w:color="auto"/>
              <w:right w:val="single" w:sz="4" w:space="0" w:color="auto"/>
            </w:tcBorders>
            <w:hideMark/>
          </w:tcPr>
          <w:p w14:paraId="7483036C" w14:textId="77777777" w:rsidR="00C46587" w:rsidRPr="007D5606" w:rsidRDefault="00C46587" w:rsidP="00982118">
            <w:pPr>
              <w:jc w:val="center"/>
              <w:rPr>
                <w:color w:val="000000" w:themeColor="text1"/>
              </w:rPr>
            </w:pPr>
            <w:r w:rsidRPr="007D5606">
              <w:rPr>
                <w:color w:val="000000" w:themeColor="text1"/>
              </w:rPr>
              <w:t>N/A</w:t>
            </w:r>
          </w:p>
        </w:tc>
      </w:tr>
      <w:tr w:rsidR="00C46587" w:rsidRPr="007D5606" w14:paraId="0149ADA3"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3AE2C724" w14:textId="77777777" w:rsidR="00C46587" w:rsidRPr="007D5606" w:rsidRDefault="00C46587" w:rsidP="00D62D8E">
            <w:pPr>
              <w:keepNext/>
              <w:rPr>
                <w:color w:val="000000" w:themeColor="text1"/>
              </w:rPr>
            </w:pPr>
            <w:r w:rsidRPr="007D5606">
              <w:rPr>
                <w:color w:val="000000" w:themeColor="text1"/>
              </w:rPr>
              <w:t>ACR 50</w:t>
            </w:r>
          </w:p>
        </w:tc>
        <w:tc>
          <w:tcPr>
            <w:tcW w:w="1860" w:type="dxa"/>
            <w:tcBorders>
              <w:top w:val="single" w:sz="4" w:space="0" w:color="auto"/>
              <w:left w:val="single" w:sz="4" w:space="0" w:color="auto"/>
              <w:bottom w:val="single" w:sz="4" w:space="0" w:color="auto"/>
              <w:right w:val="single" w:sz="4" w:space="0" w:color="auto"/>
            </w:tcBorders>
          </w:tcPr>
          <w:p w14:paraId="28FE8D97" w14:textId="77777777" w:rsidR="00C46587" w:rsidRPr="007D5606" w:rsidRDefault="00C46587" w:rsidP="00D62D8E">
            <w:pPr>
              <w:keepNext/>
              <w:jc w:val="center"/>
              <w:rPr>
                <w:color w:val="000000" w:themeColor="text1"/>
              </w:rPr>
            </w:pPr>
          </w:p>
        </w:tc>
        <w:tc>
          <w:tcPr>
            <w:tcW w:w="1861" w:type="dxa"/>
            <w:tcBorders>
              <w:top w:val="single" w:sz="4" w:space="0" w:color="auto"/>
              <w:left w:val="single" w:sz="4" w:space="0" w:color="auto"/>
              <w:bottom w:val="single" w:sz="4" w:space="0" w:color="auto"/>
              <w:right w:val="single" w:sz="4" w:space="0" w:color="auto"/>
            </w:tcBorders>
          </w:tcPr>
          <w:p w14:paraId="488AA7B5" w14:textId="77777777" w:rsidR="00C46587" w:rsidRPr="007D5606" w:rsidRDefault="00C46587" w:rsidP="00D62D8E">
            <w:pPr>
              <w:keepNext/>
              <w:jc w:val="center"/>
              <w:rPr>
                <w:color w:val="000000" w:themeColor="text1"/>
              </w:rPr>
            </w:pPr>
          </w:p>
        </w:tc>
        <w:tc>
          <w:tcPr>
            <w:tcW w:w="1861" w:type="dxa"/>
            <w:tcBorders>
              <w:top w:val="single" w:sz="4" w:space="0" w:color="auto"/>
              <w:left w:val="single" w:sz="4" w:space="0" w:color="auto"/>
              <w:bottom w:val="single" w:sz="4" w:space="0" w:color="auto"/>
              <w:right w:val="single" w:sz="4" w:space="0" w:color="auto"/>
            </w:tcBorders>
          </w:tcPr>
          <w:p w14:paraId="0A509A08" w14:textId="77777777" w:rsidR="00C46587" w:rsidRPr="007D5606" w:rsidRDefault="00C46587" w:rsidP="00D62D8E">
            <w:pPr>
              <w:keepNext/>
              <w:jc w:val="center"/>
              <w:rPr>
                <w:color w:val="000000" w:themeColor="text1"/>
              </w:rPr>
            </w:pPr>
          </w:p>
        </w:tc>
        <w:tc>
          <w:tcPr>
            <w:tcW w:w="1861" w:type="dxa"/>
            <w:tcBorders>
              <w:top w:val="single" w:sz="4" w:space="0" w:color="auto"/>
              <w:left w:val="single" w:sz="4" w:space="0" w:color="auto"/>
              <w:bottom w:val="single" w:sz="4" w:space="0" w:color="auto"/>
              <w:right w:val="single" w:sz="4" w:space="0" w:color="auto"/>
            </w:tcBorders>
          </w:tcPr>
          <w:p w14:paraId="5131DF20" w14:textId="77777777" w:rsidR="00C46587" w:rsidRPr="007D5606" w:rsidRDefault="00C46587" w:rsidP="00D62D8E">
            <w:pPr>
              <w:keepNext/>
              <w:jc w:val="center"/>
              <w:rPr>
                <w:color w:val="000000" w:themeColor="text1"/>
              </w:rPr>
            </w:pPr>
          </w:p>
        </w:tc>
      </w:tr>
      <w:tr w:rsidR="00C46587" w:rsidRPr="007D5606" w14:paraId="5E444629"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029705FC" w14:textId="77777777" w:rsidR="00C46587" w:rsidRPr="007D5606" w:rsidRDefault="00C46587" w:rsidP="00982118">
            <w:pPr>
              <w:rPr>
                <w:color w:val="000000" w:themeColor="text1"/>
              </w:rPr>
            </w:pPr>
            <w:r w:rsidRPr="007D5606">
              <w:rPr>
                <w:color w:val="000000" w:themeColor="text1"/>
              </w:rPr>
              <w:tab/>
              <w:t>Viikko 12</w:t>
            </w:r>
          </w:p>
        </w:tc>
        <w:tc>
          <w:tcPr>
            <w:tcW w:w="1860" w:type="dxa"/>
            <w:tcBorders>
              <w:top w:val="single" w:sz="4" w:space="0" w:color="auto"/>
              <w:left w:val="single" w:sz="4" w:space="0" w:color="auto"/>
              <w:bottom w:val="single" w:sz="4" w:space="0" w:color="auto"/>
              <w:right w:val="single" w:sz="4" w:space="0" w:color="auto"/>
            </w:tcBorders>
            <w:hideMark/>
          </w:tcPr>
          <w:p w14:paraId="76CD37C3" w14:textId="77777777" w:rsidR="00C46587" w:rsidRPr="007D5606" w:rsidRDefault="00C46587" w:rsidP="00982118">
            <w:pPr>
              <w:jc w:val="center"/>
              <w:rPr>
                <w:color w:val="000000" w:themeColor="text1"/>
              </w:rPr>
            </w:pPr>
            <w:r w:rsidRPr="007D5606">
              <w:rPr>
                <w:color w:val="000000" w:themeColor="text1"/>
              </w:rPr>
              <w:t>4 %</w:t>
            </w:r>
          </w:p>
        </w:tc>
        <w:tc>
          <w:tcPr>
            <w:tcW w:w="1861" w:type="dxa"/>
            <w:tcBorders>
              <w:top w:val="single" w:sz="4" w:space="0" w:color="auto"/>
              <w:left w:val="single" w:sz="4" w:space="0" w:color="auto"/>
              <w:bottom w:val="single" w:sz="4" w:space="0" w:color="auto"/>
              <w:right w:val="single" w:sz="4" w:space="0" w:color="auto"/>
            </w:tcBorders>
            <w:hideMark/>
          </w:tcPr>
          <w:p w14:paraId="39E1276A" w14:textId="77777777" w:rsidR="00C46587" w:rsidRPr="007D5606" w:rsidRDefault="00C46587" w:rsidP="00982118">
            <w:pPr>
              <w:jc w:val="center"/>
              <w:rPr>
                <w:color w:val="000000" w:themeColor="text1"/>
              </w:rPr>
            </w:pPr>
            <w:r w:rsidRPr="007D5606">
              <w:rPr>
                <w:color w:val="000000" w:themeColor="text1"/>
              </w:rPr>
              <w:t>36 %***</w:t>
            </w:r>
          </w:p>
        </w:tc>
        <w:tc>
          <w:tcPr>
            <w:tcW w:w="1861" w:type="dxa"/>
            <w:tcBorders>
              <w:top w:val="single" w:sz="4" w:space="0" w:color="auto"/>
              <w:left w:val="single" w:sz="4" w:space="0" w:color="auto"/>
              <w:bottom w:val="single" w:sz="4" w:space="0" w:color="auto"/>
              <w:right w:val="single" w:sz="4" w:space="0" w:color="auto"/>
            </w:tcBorders>
            <w:hideMark/>
          </w:tcPr>
          <w:p w14:paraId="0DB1EA7F" w14:textId="77777777" w:rsidR="00C46587" w:rsidRPr="007D5606" w:rsidRDefault="00C46587" w:rsidP="00982118">
            <w:pPr>
              <w:jc w:val="center"/>
              <w:rPr>
                <w:color w:val="000000" w:themeColor="text1"/>
              </w:rPr>
            </w:pPr>
            <w:r w:rsidRPr="007D5606">
              <w:rPr>
                <w:color w:val="000000" w:themeColor="text1"/>
              </w:rPr>
              <w:t>2 %</w:t>
            </w:r>
          </w:p>
        </w:tc>
        <w:tc>
          <w:tcPr>
            <w:tcW w:w="1861" w:type="dxa"/>
            <w:tcBorders>
              <w:top w:val="single" w:sz="4" w:space="0" w:color="auto"/>
              <w:left w:val="single" w:sz="4" w:space="0" w:color="auto"/>
              <w:bottom w:val="single" w:sz="4" w:space="0" w:color="auto"/>
              <w:right w:val="single" w:sz="4" w:space="0" w:color="auto"/>
            </w:tcBorders>
            <w:hideMark/>
          </w:tcPr>
          <w:p w14:paraId="7D7DCD92" w14:textId="77777777" w:rsidR="00C46587" w:rsidRPr="007D5606" w:rsidRDefault="00C46587" w:rsidP="00982118">
            <w:pPr>
              <w:jc w:val="center"/>
              <w:rPr>
                <w:color w:val="000000" w:themeColor="text1"/>
              </w:rPr>
            </w:pPr>
            <w:r w:rsidRPr="007D5606">
              <w:rPr>
                <w:color w:val="000000" w:themeColor="text1"/>
              </w:rPr>
              <w:t>25 %***</w:t>
            </w:r>
          </w:p>
        </w:tc>
      </w:tr>
      <w:tr w:rsidR="00C46587" w:rsidRPr="007D5606" w14:paraId="294DF238"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7C4470ED" w14:textId="77777777" w:rsidR="00C46587" w:rsidRPr="007D5606" w:rsidRDefault="00C46587" w:rsidP="00982118">
            <w:pPr>
              <w:rPr>
                <w:color w:val="000000" w:themeColor="text1"/>
              </w:rPr>
            </w:pPr>
            <w:r w:rsidRPr="007D5606">
              <w:rPr>
                <w:color w:val="000000" w:themeColor="text1"/>
              </w:rPr>
              <w:tab/>
              <w:t>Viikko 24</w:t>
            </w:r>
          </w:p>
        </w:tc>
        <w:tc>
          <w:tcPr>
            <w:tcW w:w="1860" w:type="dxa"/>
            <w:tcBorders>
              <w:top w:val="single" w:sz="4" w:space="0" w:color="auto"/>
              <w:left w:val="single" w:sz="4" w:space="0" w:color="auto"/>
              <w:bottom w:val="single" w:sz="4" w:space="0" w:color="auto"/>
              <w:right w:val="single" w:sz="4" w:space="0" w:color="auto"/>
            </w:tcBorders>
            <w:hideMark/>
          </w:tcPr>
          <w:p w14:paraId="68AD32B9" w14:textId="77777777" w:rsidR="00C46587" w:rsidRPr="007D5606" w:rsidRDefault="00C46587" w:rsidP="00982118">
            <w:pPr>
              <w:jc w:val="center"/>
              <w:rPr>
                <w:color w:val="000000" w:themeColor="text1"/>
              </w:rPr>
            </w:pPr>
            <w:r w:rsidRPr="007D5606">
              <w:rPr>
                <w:color w:val="000000" w:themeColor="text1"/>
              </w:rPr>
              <w:t>6 %</w:t>
            </w:r>
          </w:p>
        </w:tc>
        <w:tc>
          <w:tcPr>
            <w:tcW w:w="1861" w:type="dxa"/>
            <w:tcBorders>
              <w:top w:val="single" w:sz="4" w:space="0" w:color="auto"/>
              <w:left w:val="single" w:sz="4" w:space="0" w:color="auto"/>
              <w:bottom w:val="single" w:sz="4" w:space="0" w:color="auto"/>
              <w:right w:val="single" w:sz="4" w:space="0" w:color="auto"/>
            </w:tcBorders>
            <w:hideMark/>
          </w:tcPr>
          <w:p w14:paraId="577FE282" w14:textId="77777777" w:rsidR="00C46587" w:rsidRPr="007D5606" w:rsidRDefault="00C46587" w:rsidP="00982118">
            <w:pPr>
              <w:jc w:val="center"/>
              <w:rPr>
                <w:color w:val="000000" w:themeColor="text1"/>
              </w:rPr>
            </w:pPr>
            <w:r w:rsidRPr="007D5606">
              <w:rPr>
                <w:color w:val="000000" w:themeColor="text1"/>
              </w:rPr>
              <w:t>39 %***</w:t>
            </w:r>
          </w:p>
        </w:tc>
        <w:tc>
          <w:tcPr>
            <w:tcW w:w="1861" w:type="dxa"/>
            <w:tcBorders>
              <w:top w:val="single" w:sz="4" w:space="0" w:color="auto"/>
              <w:left w:val="single" w:sz="4" w:space="0" w:color="auto"/>
              <w:bottom w:val="single" w:sz="4" w:space="0" w:color="auto"/>
              <w:right w:val="single" w:sz="4" w:space="0" w:color="auto"/>
            </w:tcBorders>
            <w:hideMark/>
          </w:tcPr>
          <w:p w14:paraId="6021865E" w14:textId="77777777" w:rsidR="00C46587" w:rsidRPr="007D5606" w:rsidRDefault="00C46587" w:rsidP="00982118">
            <w:pPr>
              <w:jc w:val="center"/>
              <w:rPr>
                <w:color w:val="000000" w:themeColor="text1"/>
              </w:rPr>
            </w:pPr>
            <w:r w:rsidRPr="007D5606">
              <w:rPr>
                <w:color w:val="000000" w:themeColor="text1"/>
              </w:rPr>
              <w:t>N/A</w:t>
            </w:r>
          </w:p>
        </w:tc>
        <w:tc>
          <w:tcPr>
            <w:tcW w:w="1861" w:type="dxa"/>
            <w:tcBorders>
              <w:top w:val="single" w:sz="4" w:space="0" w:color="auto"/>
              <w:left w:val="single" w:sz="4" w:space="0" w:color="auto"/>
              <w:bottom w:val="single" w:sz="4" w:space="0" w:color="auto"/>
              <w:right w:val="single" w:sz="4" w:space="0" w:color="auto"/>
            </w:tcBorders>
            <w:hideMark/>
          </w:tcPr>
          <w:p w14:paraId="012CA8A2" w14:textId="77777777" w:rsidR="00C46587" w:rsidRPr="007D5606" w:rsidRDefault="00C46587" w:rsidP="00982118">
            <w:pPr>
              <w:jc w:val="center"/>
              <w:rPr>
                <w:color w:val="000000" w:themeColor="text1"/>
              </w:rPr>
            </w:pPr>
            <w:r w:rsidRPr="007D5606">
              <w:rPr>
                <w:color w:val="000000" w:themeColor="text1"/>
              </w:rPr>
              <w:t>N/A</w:t>
            </w:r>
          </w:p>
        </w:tc>
      </w:tr>
      <w:tr w:rsidR="00C46587" w:rsidRPr="007D5606" w14:paraId="56FD4461"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2E521DFF" w14:textId="77777777" w:rsidR="00C46587" w:rsidRPr="007D5606" w:rsidRDefault="00C46587" w:rsidP="00D62D8E">
            <w:pPr>
              <w:keepNext/>
              <w:rPr>
                <w:color w:val="000000" w:themeColor="text1"/>
              </w:rPr>
            </w:pPr>
            <w:r w:rsidRPr="007D5606">
              <w:rPr>
                <w:color w:val="000000" w:themeColor="text1"/>
              </w:rPr>
              <w:t>ACR 70</w:t>
            </w:r>
          </w:p>
        </w:tc>
        <w:tc>
          <w:tcPr>
            <w:tcW w:w="1860" w:type="dxa"/>
            <w:tcBorders>
              <w:top w:val="single" w:sz="4" w:space="0" w:color="auto"/>
              <w:left w:val="single" w:sz="4" w:space="0" w:color="auto"/>
              <w:bottom w:val="single" w:sz="4" w:space="0" w:color="auto"/>
              <w:right w:val="single" w:sz="4" w:space="0" w:color="auto"/>
            </w:tcBorders>
          </w:tcPr>
          <w:p w14:paraId="1F5581D7" w14:textId="77777777" w:rsidR="00C46587" w:rsidRPr="007D5606" w:rsidRDefault="00C46587" w:rsidP="00D62D8E">
            <w:pPr>
              <w:keepNext/>
              <w:jc w:val="center"/>
              <w:rPr>
                <w:color w:val="000000" w:themeColor="text1"/>
              </w:rPr>
            </w:pPr>
          </w:p>
        </w:tc>
        <w:tc>
          <w:tcPr>
            <w:tcW w:w="1861" w:type="dxa"/>
            <w:tcBorders>
              <w:top w:val="single" w:sz="4" w:space="0" w:color="auto"/>
              <w:left w:val="single" w:sz="4" w:space="0" w:color="auto"/>
              <w:bottom w:val="single" w:sz="4" w:space="0" w:color="auto"/>
              <w:right w:val="single" w:sz="4" w:space="0" w:color="auto"/>
            </w:tcBorders>
          </w:tcPr>
          <w:p w14:paraId="2E62C7CC" w14:textId="77777777" w:rsidR="00C46587" w:rsidRPr="007D5606" w:rsidRDefault="00C46587" w:rsidP="00D62D8E">
            <w:pPr>
              <w:keepNext/>
              <w:jc w:val="center"/>
              <w:rPr>
                <w:color w:val="000000" w:themeColor="text1"/>
              </w:rPr>
            </w:pPr>
          </w:p>
        </w:tc>
        <w:tc>
          <w:tcPr>
            <w:tcW w:w="1861" w:type="dxa"/>
            <w:tcBorders>
              <w:top w:val="single" w:sz="4" w:space="0" w:color="auto"/>
              <w:left w:val="single" w:sz="4" w:space="0" w:color="auto"/>
              <w:bottom w:val="single" w:sz="4" w:space="0" w:color="auto"/>
              <w:right w:val="single" w:sz="4" w:space="0" w:color="auto"/>
            </w:tcBorders>
          </w:tcPr>
          <w:p w14:paraId="1E979F29" w14:textId="77777777" w:rsidR="00C46587" w:rsidRPr="007D5606" w:rsidRDefault="00C46587" w:rsidP="00D62D8E">
            <w:pPr>
              <w:keepNext/>
              <w:jc w:val="center"/>
              <w:rPr>
                <w:color w:val="000000" w:themeColor="text1"/>
              </w:rPr>
            </w:pPr>
          </w:p>
        </w:tc>
        <w:tc>
          <w:tcPr>
            <w:tcW w:w="1861" w:type="dxa"/>
            <w:tcBorders>
              <w:top w:val="single" w:sz="4" w:space="0" w:color="auto"/>
              <w:left w:val="single" w:sz="4" w:space="0" w:color="auto"/>
              <w:bottom w:val="single" w:sz="4" w:space="0" w:color="auto"/>
              <w:right w:val="single" w:sz="4" w:space="0" w:color="auto"/>
            </w:tcBorders>
          </w:tcPr>
          <w:p w14:paraId="39C1B303" w14:textId="77777777" w:rsidR="00C46587" w:rsidRPr="007D5606" w:rsidRDefault="00C46587" w:rsidP="00D62D8E">
            <w:pPr>
              <w:keepNext/>
              <w:jc w:val="center"/>
              <w:rPr>
                <w:color w:val="000000" w:themeColor="text1"/>
              </w:rPr>
            </w:pPr>
          </w:p>
        </w:tc>
      </w:tr>
      <w:tr w:rsidR="00C46587" w:rsidRPr="007D5606" w14:paraId="59E2B8FC"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4D352DEE" w14:textId="77777777" w:rsidR="00C46587" w:rsidRPr="007D5606" w:rsidRDefault="00C46587" w:rsidP="00982118">
            <w:pPr>
              <w:rPr>
                <w:color w:val="000000" w:themeColor="text1"/>
              </w:rPr>
            </w:pPr>
            <w:r w:rsidRPr="007D5606">
              <w:rPr>
                <w:color w:val="000000" w:themeColor="text1"/>
              </w:rPr>
              <w:tab/>
              <w:t>Viikko 12</w:t>
            </w:r>
          </w:p>
        </w:tc>
        <w:tc>
          <w:tcPr>
            <w:tcW w:w="1860" w:type="dxa"/>
            <w:tcBorders>
              <w:top w:val="single" w:sz="4" w:space="0" w:color="auto"/>
              <w:left w:val="single" w:sz="4" w:space="0" w:color="auto"/>
              <w:bottom w:val="single" w:sz="4" w:space="0" w:color="auto"/>
              <w:right w:val="single" w:sz="4" w:space="0" w:color="auto"/>
            </w:tcBorders>
            <w:hideMark/>
          </w:tcPr>
          <w:p w14:paraId="0C2FE47F" w14:textId="77777777" w:rsidR="00C46587" w:rsidRPr="007D5606" w:rsidRDefault="00C46587" w:rsidP="00982118">
            <w:pPr>
              <w:jc w:val="center"/>
              <w:rPr>
                <w:color w:val="000000" w:themeColor="text1"/>
              </w:rPr>
            </w:pPr>
            <w:r w:rsidRPr="007D5606">
              <w:rPr>
                <w:color w:val="000000" w:themeColor="text1"/>
              </w:rPr>
              <w:t>1 %</w:t>
            </w:r>
          </w:p>
        </w:tc>
        <w:tc>
          <w:tcPr>
            <w:tcW w:w="1861" w:type="dxa"/>
            <w:tcBorders>
              <w:top w:val="single" w:sz="4" w:space="0" w:color="auto"/>
              <w:left w:val="single" w:sz="4" w:space="0" w:color="auto"/>
              <w:bottom w:val="single" w:sz="4" w:space="0" w:color="auto"/>
              <w:right w:val="single" w:sz="4" w:space="0" w:color="auto"/>
            </w:tcBorders>
            <w:hideMark/>
          </w:tcPr>
          <w:p w14:paraId="245D983B" w14:textId="77777777" w:rsidR="00C46587" w:rsidRPr="007D5606" w:rsidRDefault="00C46587" w:rsidP="00982118">
            <w:pPr>
              <w:jc w:val="center"/>
              <w:rPr>
                <w:color w:val="000000" w:themeColor="text1"/>
              </w:rPr>
            </w:pPr>
            <w:r w:rsidRPr="007D5606">
              <w:rPr>
                <w:color w:val="000000" w:themeColor="text1"/>
              </w:rPr>
              <w:t>20 %***</w:t>
            </w:r>
          </w:p>
        </w:tc>
        <w:tc>
          <w:tcPr>
            <w:tcW w:w="1861" w:type="dxa"/>
            <w:tcBorders>
              <w:top w:val="single" w:sz="4" w:space="0" w:color="auto"/>
              <w:left w:val="single" w:sz="4" w:space="0" w:color="auto"/>
              <w:bottom w:val="single" w:sz="4" w:space="0" w:color="auto"/>
              <w:right w:val="single" w:sz="4" w:space="0" w:color="auto"/>
            </w:tcBorders>
            <w:hideMark/>
          </w:tcPr>
          <w:p w14:paraId="35A5DCD6" w14:textId="77777777" w:rsidR="00C46587" w:rsidRPr="007D5606" w:rsidRDefault="00C46587" w:rsidP="00982118">
            <w:pPr>
              <w:jc w:val="center"/>
              <w:rPr>
                <w:color w:val="000000" w:themeColor="text1"/>
              </w:rPr>
            </w:pPr>
            <w:r w:rsidRPr="007D5606">
              <w:rPr>
                <w:color w:val="000000" w:themeColor="text1"/>
              </w:rPr>
              <w:t>0 %</w:t>
            </w:r>
          </w:p>
        </w:tc>
        <w:tc>
          <w:tcPr>
            <w:tcW w:w="1861" w:type="dxa"/>
            <w:tcBorders>
              <w:top w:val="single" w:sz="4" w:space="0" w:color="auto"/>
              <w:left w:val="single" w:sz="4" w:space="0" w:color="auto"/>
              <w:bottom w:val="single" w:sz="4" w:space="0" w:color="auto"/>
              <w:right w:val="single" w:sz="4" w:space="0" w:color="auto"/>
            </w:tcBorders>
            <w:hideMark/>
          </w:tcPr>
          <w:p w14:paraId="3715C992" w14:textId="77777777" w:rsidR="00C46587" w:rsidRPr="007D5606" w:rsidRDefault="00C46587" w:rsidP="00982118">
            <w:pPr>
              <w:jc w:val="center"/>
              <w:rPr>
                <w:color w:val="000000" w:themeColor="text1"/>
              </w:rPr>
            </w:pPr>
            <w:r w:rsidRPr="007D5606">
              <w:rPr>
                <w:color w:val="000000" w:themeColor="text1"/>
              </w:rPr>
              <w:t>14 %*</w:t>
            </w:r>
          </w:p>
        </w:tc>
      </w:tr>
      <w:tr w:rsidR="00C46587" w:rsidRPr="007D5606" w14:paraId="6F4E8701" w14:textId="77777777" w:rsidTr="009756D9">
        <w:tc>
          <w:tcPr>
            <w:tcW w:w="1860" w:type="dxa"/>
            <w:tcBorders>
              <w:top w:val="single" w:sz="4" w:space="0" w:color="auto"/>
              <w:left w:val="single" w:sz="4" w:space="0" w:color="auto"/>
              <w:bottom w:val="single" w:sz="4" w:space="0" w:color="auto"/>
              <w:right w:val="single" w:sz="4" w:space="0" w:color="auto"/>
            </w:tcBorders>
            <w:hideMark/>
          </w:tcPr>
          <w:p w14:paraId="69DF784E" w14:textId="77777777" w:rsidR="00C46587" w:rsidRPr="007D5606" w:rsidRDefault="00C46587" w:rsidP="00982118">
            <w:pPr>
              <w:rPr>
                <w:color w:val="000000" w:themeColor="text1"/>
              </w:rPr>
            </w:pPr>
            <w:r w:rsidRPr="007D5606">
              <w:rPr>
                <w:color w:val="000000" w:themeColor="text1"/>
              </w:rPr>
              <w:tab/>
              <w:t>Viikko 24</w:t>
            </w:r>
          </w:p>
        </w:tc>
        <w:tc>
          <w:tcPr>
            <w:tcW w:w="1860" w:type="dxa"/>
            <w:tcBorders>
              <w:top w:val="single" w:sz="4" w:space="0" w:color="auto"/>
              <w:left w:val="single" w:sz="4" w:space="0" w:color="auto"/>
              <w:bottom w:val="single" w:sz="4" w:space="0" w:color="auto"/>
              <w:right w:val="single" w:sz="4" w:space="0" w:color="auto"/>
            </w:tcBorders>
            <w:hideMark/>
          </w:tcPr>
          <w:p w14:paraId="3D174398" w14:textId="77777777" w:rsidR="00C46587" w:rsidRPr="007D5606" w:rsidRDefault="00C46587" w:rsidP="00982118">
            <w:pPr>
              <w:jc w:val="center"/>
              <w:rPr>
                <w:color w:val="000000" w:themeColor="text1"/>
              </w:rPr>
            </w:pPr>
            <w:r w:rsidRPr="007D5606">
              <w:rPr>
                <w:color w:val="000000" w:themeColor="text1"/>
              </w:rPr>
              <w:t>1 %</w:t>
            </w:r>
          </w:p>
        </w:tc>
        <w:tc>
          <w:tcPr>
            <w:tcW w:w="1861" w:type="dxa"/>
            <w:tcBorders>
              <w:top w:val="single" w:sz="4" w:space="0" w:color="auto"/>
              <w:left w:val="single" w:sz="4" w:space="0" w:color="auto"/>
              <w:bottom w:val="single" w:sz="4" w:space="0" w:color="auto"/>
              <w:right w:val="single" w:sz="4" w:space="0" w:color="auto"/>
            </w:tcBorders>
            <w:hideMark/>
          </w:tcPr>
          <w:p w14:paraId="4088F057" w14:textId="77777777" w:rsidR="00C46587" w:rsidRPr="007D5606" w:rsidRDefault="00C46587" w:rsidP="00982118">
            <w:pPr>
              <w:jc w:val="center"/>
              <w:rPr>
                <w:color w:val="000000" w:themeColor="text1"/>
              </w:rPr>
            </w:pPr>
            <w:r w:rsidRPr="007D5606">
              <w:rPr>
                <w:color w:val="000000" w:themeColor="text1"/>
              </w:rPr>
              <w:t>23 %***</w:t>
            </w:r>
          </w:p>
        </w:tc>
        <w:tc>
          <w:tcPr>
            <w:tcW w:w="1861" w:type="dxa"/>
            <w:tcBorders>
              <w:top w:val="single" w:sz="4" w:space="0" w:color="auto"/>
              <w:left w:val="single" w:sz="4" w:space="0" w:color="auto"/>
              <w:bottom w:val="single" w:sz="4" w:space="0" w:color="auto"/>
              <w:right w:val="single" w:sz="4" w:space="0" w:color="auto"/>
            </w:tcBorders>
            <w:hideMark/>
          </w:tcPr>
          <w:p w14:paraId="60791671" w14:textId="77777777" w:rsidR="00C46587" w:rsidRPr="007D5606" w:rsidRDefault="00C46587" w:rsidP="00982118">
            <w:pPr>
              <w:jc w:val="center"/>
              <w:rPr>
                <w:color w:val="000000" w:themeColor="text1"/>
              </w:rPr>
            </w:pPr>
            <w:r w:rsidRPr="007D5606">
              <w:rPr>
                <w:color w:val="000000" w:themeColor="text1"/>
              </w:rPr>
              <w:t>N/A</w:t>
            </w:r>
          </w:p>
        </w:tc>
        <w:tc>
          <w:tcPr>
            <w:tcW w:w="1861" w:type="dxa"/>
            <w:tcBorders>
              <w:top w:val="single" w:sz="4" w:space="0" w:color="auto"/>
              <w:left w:val="single" w:sz="4" w:space="0" w:color="auto"/>
              <w:bottom w:val="single" w:sz="4" w:space="0" w:color="auto"/>
              <w:right w:val="single" w:sz="4" w:space="0" w:color="auto"/>
            </w:tcBorders>
            <w:hideMark/>
          </w:tcPr>
          <w:p w14:paraId="205EC8EA" w14:textId="77777777" w:rsidR="00C46587" w:rsidRPr="007D5606" w:rsidRDefault="00C46587" w:rsidP="00982118">
            <w:pPr>
              <w:jc w:val="center"/>
              <w:rPr>
                <w:color w:val="000000" w:themeColor="text1"/>
              </w:rPr>
            </w:pPr>
            <w:r w:rsidRPr="007D5606">
              <w:rPr>
                <w:color w:val="000000" w:themeColor="text1"/>
              </w:rPr>
              <w:t>N/A</w:t>
            </w:r>
          </w:p>
        </w:tc>
      </w:tr>
      <w:tr w:rsidR="009756D9" w:rsidRPr="007D5606" w14:paraId="24EA94B5" w14:textId="77777777" w:rsidTr="009756D9">
        <w:tc>
          <w:tcPr>
            <w:tcW w:w="9303" w:type="dxa"/>
            <w:gridSpan w:val="5"/>
            <w:tcBorders>
              <w:top w:val="single" w:sz="4" w:space="0" w:color="auto"/>
              <w:left w:val="nil"/>
              <w:bottom w:val="nil"/>
              <w:right w:val="nil"/>
            </w:tcBorders>
          </w:tcPr>
          <w:p w14:paraId="329E34F0" w14:textId="77777777" w:rsidR="009756D9" w:rsidRPr="00EA06DD" w:rsidRDefault="009756D9" w:rsidP="00FD68E4">
            <w:pPr>
              <w:ind w:left="562" w:hanging="562"/>
              <w:rPr>
                <w:color w:val="000000" w:themeColor="text1"/>
                <w:sz w:val="20"/>
              </w:rPr>
            </w:pPr>
            <w:r w:rsidRPr="00EA06DD">
              <w:rPr>
                <w:color w:val="000000" w:themeColor="text1"/>
                <w:sz w:val="20"/>
              </w:rPr>
              <w:t>***</w:t>
            </w:r>
            <w:r w:rsidRPr="00EA06DD">
              <w:rPr>
                <w:color w:val="000000" w:themeColor="text1"/>
                <w:sz w:val="20"/>
              </w:rPr>
              <w:tab/>
              <w:t xml:space="preserve">p &lt; 0,001 kaikissa adalimumabi/plasebovertailuissa </w:t>
            </w:r>
          </w:p>
          <w:p w14:paraId="7A61B386" w14:textId="77777777" w:rsidR="009756D9" w:rsidRPr="00EA06DD" w:rsidRDefault="009756D9" w:rsidP="00FD68E4">
            <w:pPr>
              <w:ind w:left="562" w:hanging="562"/>
              <w:rPr>
                <w:color w:val="000000" w:themeColor="text1"/>
                <w:sz w:val="20"/>
              </w:rPr>
            </w:pPr>
            <w:r w:rsidRPr="00EA06DD">
              <w:rPr>
                <w:color w:val="000000" w:themeColor="text1"/>
                <w:sz w:val="20"/>
              </w:rPr>
              <w:t>*</w:t>
            </w:r>
            <w:r w:rsidRPr="00EA06DD">
              <w:rPr>
                <w:color w:val="000000" w:themeColor="text1"/>
                <w:sz w:val="20"/>
              </w:rPr>
              <w:tab/>
              <w:t xml:space="preserve">p &lt; 0,05 kaikissa adalimumabi/plasebovertailuissa </w:t>
            </w:r>
          </w:p>
          <w:p w14:paraId="113121CE" w14:textId="77777777" w:rsidR="009756D9" w:rsidRPr="00EA06DD" w:rsidRDefault="009756D9" w:rsidP="00FD68E4">
            <w:pPr>
              <w:tabs>
                <w:tab w:val="left" w:pos="576"/>
              </w:tabs>
              <w:ind w:left="562" w:hanging="562"/>
              <w:rPr>
                <w:color w:val="000000" w:themeColor="text1"/>
                <w:sz w:val="20"/>
              </w:rPr>
            </w:pPr>
            <w:r w:rsidRPr="00EA06DD">
              <w:rPr>
                <w:color w:val="000000" w:themeColor="text1"/>
                <w:sz w:val="20"/>
              </w:rPr>
              <w:t>N/A</w:t>
            </w:r>
            <w:r w:rsidRPr="00EA06DD">
              <w:rPr>
                <w:color w:val="000000" w:themeColor="text1"/>
                <w:sz w:val="20"/>
              </w:rPr>
              <w:tab/>
              <w:t>ei käytettävissä</w:t>
            </w:r>
          </w:p>
        </w:tc>
      </w:tr>
    </w:tbl>
    <w:p w14:paraId="5657B86C" w14:textId="77777777" w:rsidR="00C46587" w:rsidRPr="007D5606" w:rsidRDefault="00C46587" w:rsidP="00982118">
      <w:pPr>
        <w:rPr>
          <w:color w:val="000000" w:themeColor="text1"/>
        </w:rPr>
      </w:pPr>
    </w:p>
    <w:p w14:paraId="7E4AEAD0" w14:textId="77777777" w:rsidR="00C46587" w:rsidRPr="007D5606" w:rsidRDefault="00C46587" w:rsidP="00982118">
      <w:pPr>
        <w:rPr>
          <w:color w:val="000000" w:themeColor="text1"/>
        </w:rPr>
      </w:pPr>
      <w:r w:rsidRPr="007D5606">
        <w:rPr>
          <w:color w:val="000000" w:themeColor="text1"/>
        </w:rPr>
        <w:t xml:space="preserve">Nivelpsoriaasitutkimuksessa I ACR-vasteet olivat samankaltaiset riippumatta siitä, saivatko potilaat samanaikaisesti metotreksaattihoitoa vai eivät. ACR-vasteet säilyivät avoimessa jatkotutkimuksessa jopa 136 viikon ajan. </w:t>
      </w:r>
    </w:p>
    <w:p w14:paraId="1B1F16C4" w14:textId="77777777" w:rsidR="00C46587" w:rsidRPr="007D5606" w:rsidRDefault="00C46587" w:rsidP="00982118">
      <w:pPr>
        <w:rPr>
          <w:color w:val="000000" w:themeColor="text1"/>
        </w:rPr>
      </w:pPr>
    </w:p>
    <w:p w14:paraId="12B91195" w14:textId="77777777" w:rsidR="00C46587" w:rsidRPr="007D5606" w:rsidRDefault="00C46587" w:rsidP="00982118">
      <w:pPr>
        <w:rPr>
          <w:color w:val="000000" w:themeColor="text1"/>
        </w:rPr>
      </w:pPr>
      <w:r w:rsidRPr="007D5606">
        <w:rPr>
          <w:color w:val="000000" w:themeColor="text1"/>
        </w:rPr>
        <w:t xml:space="preserve">Nivelpsoriaasitutkimuksissa arvioitiin radiologisesti todettavia muutoksia. Kädet, ranteet ja jalkaterät kuvannettiin lähtötilanteessa viikolla 24, kun potilaat saivat kaksoissokkoutetusti joko adalimumabia tai lumelääkettä, sekä viikolla 48, jolloin kaikki potilaat saivat avoimesti adalimumabia. Arvioinnissa käytettiin modifioitua TSS-pisteytystä (mTSS), jossa sormien ja varpaiden kärkinivelet otettiin huomioon (ts. pisteytys erosi nivelreuman arviointiin käytetystä TSS-pisteytyksestä). </w:t>
      </w:r>
    </w:p>
    <w:p w14:paraId="60E43354" w14:textId="77777777" w:rsidR="00C46587" w:rsidRPr="007D5606" w:rsidRDefault="00C46587" w:rsidP="00982118">
      <w:pPr>
        <w:rPr>
          <w:color w:val="000000" w:themeColor="text1"/>
        </w:rPr>
      </w:pPr>
    </w:p>
    <w:p w14:paraId="2D92122E" w14:textId="77777777" w:rsidR="00C46587" w:rsidRPr="007D5606" w:rsidRDefault="005A4709" w:rsidP="00982118">
      <w:pPr>
        <w:rPr>
          <w:color w:val="000000" w:themeColor="text1"/>
        </w:rPr>
      </w:pPr>
      <w:r w:rsidRPr="007D5606">
        <w:rPr>
          <w:color w:val="000000" w:themeColor="text1"/>
        </w:rPr>
        <w:t xml:space="preserve">Adalimumabihoito hidasti perifeeristen nivelvaurioiden etenemistä verrattuna lumehoitoon. Lumeryhmässä mTSS-arvon muutos lähtötilanteeseen nähden (keskiarvo ± keskihajonta) oli 0,8 ± 2,5 viikolla 24, kun taas adalimumabiryhmässä se oli 0,0 ± 1,9 viikolla 48 (p &lt; 0,001). </w:t>
      </w:r>
    </w:p>
    <w:p w14:paraId="57D0416E" w14:textId="77777777" w:rsidR="00C46587" w:rsidRPr="007D5606" w:rsidRDefault="00C46587" w:rsidP="00982118">
      <w:pPr>
        <w:rPr>
          <w:color w:val="000000" w:themeColor="text1"/>
        </w:rPr>
      </w:pPr>
    </w:p>
    <w:p w14:paraId="6B6B072E" w14:textId="77777777" w:rsidR="00C46587" w:rsidRPr="007D5606" w:rsidRDefault="00C46587" w:rsidP="00982118">
      <w:pPr>
        <w:rPr>
          <w:color w:val="000000" w:themeColor="text1"/>
        </w:rPr>
      </w:pPr>
      <w:r w:rsidRPr="007D5606">
        <w:rPr>
          <w:color w:val="000000" w:themeColor="text1"/>
        </w:rPr>
        <w:t xml:space="preserve">Taudin radiologinen eteneminen pysähtyi hoitoviikkoon 144 asti 84 prosentilla niistä adalimumabihoitoa saaneista potilaista, joiden tauti ei ollut radiologisesti edennyt lähtötilanteen ja viikon 48 välillä (n = 102). Adalimumabihoitoa saaneiden potilaiden fyysinen toimintakyky parani tilastollisesti merkitsevästi, kun sitä arvioitiin HAQ-indeksillä ja SF 36 -kyselyllä (Short Form Health Survey) ja verrattiin lumehoitoon viikolla 24. Fyysinen toimintakyky pysyi lähtötilannetta parempana avoimen jatkotutkimuksen viikkoon 136 asti. </w:t>
      </w:r>
    </w:p>
    <w:p w14:paraId="03FF50F9" w14:textId="77777777" w:rsidR="00C46587" w:rsidRPr="007D5606" w:rsidRDefault="00C46587" w:rsidP="00982118">
      <w:pPr>
        <w:rPr>
          <w:color w:val="000000" w:themeColor="text1"/>
        </w:rPr>
      </w:pPr>
    </w:p>
    <w:p w14:paraId="74D20B3D" w14:textId="77777777" w:rsidR="00C46587" w:rsidRPr="007D5606" w:rsidRDefault="00C46587" w:rsidP="00DC3A99">
      <w:pPr>
        <w:keepNext/>
        <w:rPr>
          <w:i/>
          <w:color w:val="000000" w:themeColor="text1"/>
        </w:rPr>
      </w:pPr>
      <w:r w:rsidRPr="007D5606">
        <w:rPr>
          <w:i/>
          <w:color w:val="000000" w:themeColor="text1"/>
        </w:rPr>
        <w:t xml:space="preserve">Psoriaasi </w:t>
      </w:r>
    </w:p>
    <w:p w14:paraId="39061880" w14:textId="77777777" w:rsidR="00C46587" w:rsidRPr="007D5606" w:rsidRDefault="00C46587" w:rsidP="00DC3A99">
      <w:pPr>
        <w:keepNext/>
        <w:rPr>
          <w:color w:val="000000" w:themeColor="text1"/>
        </w:rPr>
      </w:pPr>
    </w:p>
    <w:p w14:paraId="39E6AB5C" w14:textId="77777777" w:rsidR="00C46587" w:rsidRPr="007D5606" w:rsidRDefault="00C46587" w:rsidP="00982118">
      <w:pPr>
        <w:rPr>
          <w:color w:val="000000" w:themeColor="text1"/>
        </w:rPr>
      </w:pPr>
      <w:r w:rsidRPr="007D5606">
        <w:rPr>
          <w:color w:val="000000" w:themeColor="text1"/>
        </w:rPr>
        <w:t xml:space="preserve">Adalimumabin tehoa ja turvallisuutta tutkittiin satunnaistetuissa, kaksoissokkoutetuissa tutkimuksissa aikuispotilailla, joilla oli krooninen läiskäpsoriaasi (≥ 10 % kehon pinta-alasta ja PASI-indeksi ≥ 12 tai ≥ 10) ja joille harkittiin systeemistä hoitoa tai valohoitoa. 73 % psoriaasitutkimuksiin I ja II osallistuneista potilaista oli käyttänyt aiemmin systeemistä hoitoa tai valohoitoa. Adalimumabin tehoa ja turvallisuutta tutkittiin satunnaistetussa kaksoissokkoutetussa tutkimuksessa (Psoriaasitutkimus III) myös aikuispotilailla, jotka sairastivat keskivaikeaa tai vaikeaa kroonista läiskäpsoriaasia ja siihen liittyvää käsi- ja/tai jalkapsoriaasia ja joille harkittiin systeemistä hoitoa. </w:t>
      </w:r>
    </w:p>
    <w:p w14:paraId="6148BF7D" w14:textId="77777777" w:rsidR="00C46587" w:rsidRPr="007D5606" w:rsidRDefault="00C46587" w:rsidP="00982118">
      <w:pPr>
        <w:rPr>
          <w:color w:val="000000" w:themeColor="text1"/>
        </w:rPr>
      </w:pPr>
    </w:p>
    <w:p w14:paraId="3EE6FACC" w14:textId="77777777" w:rsidR="00C46587" w:rsidRPr="007D5606" w:rsidRDefault="00C46587" w:rsidP="00982118">
      <w:pPr>
        <w:rPr>
          <w:color w:val="000000" w:themeColor="text1"/>
        </w:rPr>
      </w:pPr>
      <w:r w:rsidRPr="007D5606">
        <w:rPr>
          <w:color w:val="000000" w:themeColor="text1"/>
        </w:rPr>
        <w:t>Psoriaasitutkimuksessa I (REVEAL) arvioitiin 1 212 potilasta kolmen hoitojakson puitteissa. Hoitojaksolla A potilaat saivat joko lumehoitoa tai adalimumabihoitoa (80 mg aloitusannos, jonka jälkeen 40 mg joka toinen viikko; ensimmäinen 40 mg annos otettiin viikon kuluttua aloitusannoksesta). 16 hoitoviikon jälkeen ne potilaat, joilla saavutettiin vähintään PASI 75 </w:t>
      </w:r>
      <w:r w:rsidRPr="007D5606">
        <w:rPr>
          <w:color w:val="000000" w:themeColor="text1"/>
        </w:rPr>
        <w:noBreakHyphen/>
        <w:t>vaste (PASI-indeksi parani vähintään 75 % lähtötilanteeseen nähden), siirtyivät hoitojaksoon B ja saivat avointa adalimumabihoitoa annoksella 40 mg joka toinen viikko. Potilaat, joilla oli edelleen ≥ PASI 75 </w:t>
      </w:r>
      <w:r w:rsidRPr="007D5606">
        <w:rPr>
          <w:color w:val="000000" w:themeColor="text1"/>
        </w:rPr>
        <w:noBreakHyphen/>
        <w:t>vaste viikolla 33 ja jotka oli alun perin satunnaistettu hoitojaksolla A saamaan vaikuttavaa hoitoa, satunnaistettiin uudelleen hoitojaksolla C saamaan joko lumehoitoa tai 40 mg adalimumabia joka toinen viikko vielä 19 viikon ajan. Kaikissa hoitoryhmissä lähtötilanteen PASI-indeksi oli keskimäärin 18,9 ja lääkärin yleisarvio potilaan sairaudesta oli lähtötilanteessa ”keskivaikea” (53 % tutkimushenkilöistä), ”vaikea” (41 %) tai ”hyvin vaikea” (6 %).</w:t>
      </w:r>
    </w:p>
    <w:p w14:paraId="3E303C86" w14:textId="77777777" w:rsidR="00C46587" w:rsidRPr="007D5606" w:rsidRDefault="00C46587" w:rsidP="00982118">
      <w:pPr>
        <w:rPr>
          <w:color w:val="000000" w:themeColor="text1"/>
        </w:rPr>
      </w:pPr>
    </w:p>
    <w:p w14:paraId="5B8EC768" w14:textId="77777777" w:rsidR="00C46587" w:rsidRPr="007D5606" w:rsidRDefault="00C46587" w:rsidP="00982118">
      <w:pPr>
        <w:rPr>
          <w:color w:val="000000" w:themeColor="text1"/>
        </w:rPr>
      </w:pPr>
      <w:r w:rsidRPr="007D5606">
        <w:rPr>
          <w:color w:val="000000" w:themeColor="text1"/>
        </w:rPr>
        <w:t>Psoriaasitutkimuksessa II (CHAMPION) adalimumabin tehoa ja turvallisuutta verrattiin metotreksaattiin ja lumehoitoon 271 potilaalla. Potilaat saivat 16 viikon ajan joko lumehoitoa, metotreksaattia (aloitusannos 7,5 mg, jonka jälkeen annosta nostettiin viikolle 12 asti; maksimiannos 25 mg) tai adalimumabihoitoa (80 mg aloitusannos, jonka jälkeen 40 mg joka toinen viikko; ensimmäinen 40 mg annos viikon kuluttua aloitusannoksesta). Adalimumabia ja metotreksaattia vertailevia tietoja 16 hoitoviikkoa pidemmältä ajalta ei ole. Metotreksaattiryhmässä potilaiden annosta ei enää nostettu, jos heillä saavutettiin ≥ PASI 50 </w:t>
      </w:r>
      <w:r w:rsidRPr="007D5606">
        <w:rPr>
          <w:color w:val="000000" w:themeColor="text1"/>
        </w:rPr>
        <w:noBreakHyphen/>
        <w:t xml:space="preserve">vaste viikolla 8 ja/tai viikolla 12. Kaikissa hoitoryhmissä lähtötilanteen PASI-indeksi oli keskimäärin 19,7 ja lääkärin yleisarvio potilaan sairaudesta oli lähtötilanteessa ”lievä” (&lt; 1 % tutkimushenkilöistä), ”keskivaikea” (48 %), ”vaikea” (46 %) tai ”hyvin vaikea” (6 %). </w:t>
      </w:r>
    </w:p>
    <w:p w14:paraId="0F84BBBF" w14:textId="77777777" w:rsidR="00C46587" w:rsidRPr="007D5606" w:rsidRDefault="00C46587" w:rsidP="00982118">
      <w:pPr>
        <w:rPr>
          <w:color w:val="000000" w:themeColor="text1"/>
        </w:rPr>
      </w:pPr>
    </w:p>
    <w:p w14:paraId="7223557E" w14:textId="77777777" w:rsidR="00C46587" w:rsidRPr="007D5606" w:rsidRDefault="00C46587" w:rsidP="00982118">
      <w:pPr>
        <w:rPr>
          <w:color w:val="000000" w:themeColor="text1"/>
        </w:rPr>
      </w:pPr>
      <w:r w:rsidRPr="007D5606">
        <w:rPr>
          <w:color w:val="000000" w:themeColor="text1"/>
        </w:rPr>
        <w:t xml:space="preserve">Kaikkiin vaiheen 2 ja vaiheen 3 psoriaasitutkimuksiin osallistuneet potilaat soveltuivat avoimeen jatkotutkimukseen, jossa adalimumabia annettiin vielä vähintään 108 viikon ajan. </w:t>
      </w:r>
    </w:p>
    <w:p w14:paraId="5093AB13" w14:textId="77777777" w:rsidR="00C46587" w:rsidRPr="007D5606" w:rsidRDefault="00C46587" w:rsidP="00982118">
      <w:pPr>
        <w:rPr>
          <w:color w:val="000000" w:themeColor="text1"/>
        </w:rPr>
      </w:pPr>
    </w:p>
    <w:p w14:paraId="4C16CBBF" w14:textId="77777777" w:rsidR="00C46587" w:rsidRPr="007D5606" w:rsidRDefault="00C46587" w:rsidP="00982118">
      <w:pPr>
        <w:rPr>
          <w:color w:val="000000" w:themeColor="text1"/>
        </w:rPr>
      </w:pPr>
      <w:r w:rsidRPr="007D5606">
        <w:rPr>
          <w:color w:val="000000" w:themeColor="text1"/>
        </w:rPr>
        <w:t>Psoriaasitutkimusten I ja II ensisijainen päätetapahtuma oli niiden potilaiden osuus, jotka saavuttivat viikolla 16 PASI 75 </w:t>
      </w:r>
      <w:r w:rsidRPr="007D5606">
        <w:rPr>
          <w:color w:val="000000" w:themeColor="text1"/>
        </w:rPr>
        <w:noBreakHyphen/>
        <w:t>vasteen lähtötilanteeseen nähden (ks. taulukot </w:t>
      </w:r>
      <w:r w:rsidR="000B087B" w:rsidRPr="007D5606">
        <w:rPr>
          <w:color w:val="000000" w:themeColor="text1"/>
        </w:rPr>
        <w:t>16</w:t>
      </w:r>
      <w:r w:rsidRPr="007D5606">
        <w:rPr>
          <w:color w:val="000000" w:themeColor="text1"/>
        </w:rPr>
        <w:t xml:space="preserve"> ja </w:t>
      </w:r>
      <w:r w:rsidR="000B087B" w:rsidRPr="007D5606">
        <w:rPr>
          <w:color w:val="000000" w:themeColor="text1"/>
        </w:rPr>
        <w:t>17</w:t>
      </w:r>
      <w:r w:rsidRPr="007D5606">
        <w:rPr>
          <w:color w:val="000000" w:themeColor="text1"/>
        </w:rPr>
        <w:t xml:space="preserve">). </w:t>
      </w:r>
    </w:p>
    <w:p w14:paraId="2193420B" w14:textId="77777777" w:rsidR="00C46587" w:rsidRPr="007D5606" w:rsidRDefault="00C46587" w:rsidP="00982118">
      <w:pPr>
        <w:rPr>
          <w:color w:val="000000" w:themeColor="text1"/>
        </w:rPr>
      </w:pPr>
    </w:p>
    <w:p w14:paraId="295969CD" w14:textId="77777777" w:rsidR="00C46587" w:rsidRPr="007D5606" w:rsidRDefault="00C46587" w:rsidP="00FB4446">
      <w:pPr>
        <w:keepNext/>
        <w:rPr>
          <w:b/>
          <w:color w:val="000000" w:themeColor="text1"/>
        </w:rPr>
      </w:pPr>
      <w:r w:rsidRPr="007D5606">
        <w:rPr>
          <w:b/>
          <w:color w:val="000000" w:themeColor="text1"/>
        </w:rPr>
        <w:t>Taulukko </w:t>
      </w:r>
      <w:r w:rsidR="000B087B" w:rsidRPr="007D5606">
        <w:rPr>
          <w:b/>
          <w:color w:val="000000" w:themeColor="text1"/>
        </w:rPr>
        <w:t>16</w:t>
      </w:r>
      <w:r w:rsidRPr="007D5606">
        <w:rPr>
          <w:b/>
          <w:color w:val="000000" w:themeColor="text1"/>
        </w:rPr>
        <w:t>. Psoriaasitutkimus I (REVEAL) Tehotulokset 16 viikon kohdalla</w:t>
      </w:r>
    </w:p>
    <w:p w14:paraId="663CB416" w14:textId="77777777" w:rsidR="00DD002D" w:rsidRPr="007D5606" w:rsidRDefault="00DD002D" w:rsidP="003146E9">
      <w:pPr>
        <w:pStyle w:val="BodyText"/>
        <w:keepNext/>
        <w:widowControl/>
        <w:kinsoku w:val="0"/>
        <w:overflowPunct w:val="0"/>
        <w:ind w:left="0"/>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1"/>
        <w:gridCol w:w="2977"/>
        <w:gridCol w:w="2977"/>
      </w:tblGrid>
      <w:tr w:rsidR="00DD002D" w:rsidRPr="007D5606" w14:paraId="36615E52" w14:textId="77777777" w:rsidTr="009756D9">
        <w:trPr>
          <w:tblHeader/>
        </w:trPr>
        <w:tc>
          <w:tcPr>
            <w:tcW w:w="3193" w:type="dxa"/>
            <w:shd w:val="clear" w:color="auto" w:fill="auto"/>
          </w:tcPr>
          <w:p w14:paraId="41D5AF4C" w14:textId="77777777" w:rsidR="00DD002D" w:rsidRPr="007D5606" w:rsidRDefault="00DD002D" w:rsidP="003146E9">
            <w:pPr>
              <w:keepNext/>
              <w:rPr>
                <w:rFonts w:eastAsia="Calibri"/>
                <w:color w:val="000000" w:themeColor="text1"/>
              </w:rPr>
            </w:pPr>
          </w:p>
        </w:tc>
        <w:tc>
          <w:tcPr>
            <w:tcW w:w="3055" w:type="dxa"/>
            <w:shd w:val="clear" w:color="auto" w:fill="auto"/>
          </w:tcPr>
          <w:p w14:paraId="3DB2C163" w14:textId="77777777" w:rsidR="00DD002D" w:rsidRPr="007D5606" w:rsidRDefault="00DD002D" w:rsidP="003146E9">
            <w:pPr>
              <w:pStyle w:val="TableParagraph"/>
              <w:keepNext/>
              <w:widowControl/>
              <w:kinsoku w:val="0"/>
              <w:overflowPunct w:val="0"/>
              <w:ind w:hanging="60"/>
              <w:jc w:val="center"/>
              <w:rPr>
                <w:rFonts w:ascii="Times New Roman" w:hAnsi="Times New Roman"/>
                <w:b/>
                <w:bCs/>
                <w:color w:val="000000" w:themeColor="text1"/>
              </w:rPr>
            </w:pPr>
            <w:r w:rsidRPr="007D5606">
              <w:rPr>
                <w:rFonts w:ascii="Times New Roman" w:hAnsi="Times New Roman"/>
                <w:b/>
                <w:bCs/>
                <w:color w:val="000000" w:themeColor="text1"/>
              </w:rPr>
              <w:t>Lumehoito</w:t>
            </w:r>
          </w:p>
          <w:p w14:paraId="0DB1D772" w14:textId="77777777" w:rsidR="00DD002D" w:rsidRPr="007D5606" w:rsidRDefault="00DD002D" w:rsidP="003146E9">
            <w:pPr>
              <w:pStyle w:val="TableParagraph"/>
              <w:keepNext/>
              <w:widowControl/>
              <w:kinsoku w:val="0"/>
              <w:overflowPunct w:val="0"/>
              <w:ind w:hanging="60"/>
              <w:jc w:val="center"/>
              <w:rPr>
                <w:rFonts w:ascii="Times New Roman" w:hAnsi="Times New Roman"/>
                <w:b/>
                <w:bCs/>
                <w:color w:val="000000" w:themeColor="text1"/>
              </w:rPr>
            </w:pPr>
            <w:r w:rsidRPr="007D5606">
              <w:rPr>
                <w:rFonts w:ascii="Times New Roman" w:hAnsi="Times New Roman"/>
                <w:b/>
                <w:bCs/>
                <w:color w:val="000000" w:themeColor="text1"/>
              </w:rPr>
              <w:t>N</w:t>
            </w:r>
            <w:r w:rsidRPr="007D5606">
              <w:rPr>
                <w:rFonts w:ascii="Times New Roman" w:hAnsi="Times New Roman"/>
                <w:color w:val="000000" w:themeColor="text1"/>
              </w:rPr>
              <w:t> </w:t>
            </w:r>
            <w:r w:rsidRPr="007D5606">
              <w:rPr>
                <w:rFonts w:ascii="Times New Roman" w:hAnsi="Times New Roman"/>
                <w:b/>
                <w:bCs/>
                <w:color w:val="000000" w:themeColor="text1"/>
              </w:rPr>
              <w:t>=</w:t>
            </w:r>
            <w:r w:rsidRPr="007D5606">
              <w:rPr>
                <w:rFonts w:ascii="Times New Roman" w:hAnsi="Times New Roman"/>
                <w:color w:val="000000" w:themeColor="text1"/>
              </w:rPr>
              <w:t> </w:t>
            </w:r>
            <w:r w:rsidRPr="007D5606">
              <w:rPr>
                <w:rFonts w:ascii="Times New Roman" w:hAnsi="Times New Roman"/>
                <w:b/>
                <w:bCs/>
                <w:color w:val="000000" w:themeColor="text1"/>
              </w:rPr>
              <w:t>398</w:t>
            </w:r>
          </w:p>
          <w:p w14:paraId="7AA2FA24" w14:textId="77777777" w:rsidR="00DD002D" w:rsidRPr="007D5606" w:rsidRDefault="00DD002D" w:rsidP="003146E9">
            <w:pPr>
              <w:pStyle w:val="TableParagraph"/>
              <w:keepNext/>
              <w:widowControl/>
              <w:kinsoku w:val="0"/>
              <w:overflowPunct w:val="0"/>
              <w:ind w:hanging="60"/>
              <w:jc w:val="center"/>
              <w:rPr>
                <w:rFonts w:ascii="Times New Roman" w:hAnsi="Times New Roman"/>
                <w:color w:val="000000" w:themeColor="text1"/>
              </w:rPr>
            </w:pPr>
            <w:r w:rsidRPr="007D5606">
              <w:rPr>
                <w:rFonts w:ascii="Times New Roman" w:hAnsi="Times New Roman"/>
                <w:b/>
                <w:bCs/>
                <w:color w:val="000000" w:themeColor="text1"/>
              </w:rPr>
              <w:t>n (%)</w:t>
            </w:r>
          </w:p>
        </w:tc>
        <w:tc>
          <w:tcPr>
            <w:tcW w:w="3055" w:type="dxa"/>
            <w:shd w:val="clear" w:color="auto" w:fill="auto"/>
          </w:tcPr>
          <w:p w14:paraId="59632D17" w14:textId="77777777" w:rsidR="00DD002D" w:rsidRPr="007D5606" w:rsidRDefault="00DD002D" w:rsidP="003146E9">
            <w:pPr>
              <w:pStyle w:val="TableParagraph"/>
              <w:keepNext/>
              <w:widowControl/>
              <w:kinsoku w:val="0"/>
              <w:overflowPunct w:val="0"/>
              <w:jc w:val="center"/>
              <w:rPr>
                <w:rFonts w:ascii="Times New Roman" w:hAnsi="Times New Roman"/>
                <w:b/>
                <w:bCs/>
                <w:color w:val="000000" w:themeColor="text1"/>
              </w:rPr>
            </w:pPr>
            <w:r w:rsidRPr="007D5606">
              <w:rPr>
                <w:rFonts w:ascii="Times New Roman" w:hAnsi="Times New Roman"/>
                <w:b/>
                <w:color w:val="000000" w:themeColor="text1"/>
              </w:rPr>
              <w:t>Adalimumabi (40 mg joka 2. viikko)</w:t>
            </w:r>
          </w:p>
          <w:p w14:paraId="4CC5A87E" w14:textId="77777777" w:rsidR="00DD002D" w:rsidRPr="007D5606" w:rsidRDefault="00DD002D" w:rsidP="003146E9">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b/>
                <w:bCs/>
                <w:color w:val="000000" w:themeColor="text1"/>
              </w:rPr>
              <w:t>N</w:t>
            </w:r>
            <w:r w:rsidRPr="007D5606">
              <w:rPr>
                <w:rFonts w:ascii="Times New Roman" w:hAnsi="Times New Roman"/>
                <w:color w:val="000000" w:themeColor="text1"/>
              </w:rPr>
              <w:t> </w:t>
            </w:r>
            <w:r w:rsidRPr="007D5606">
              <w:rPr>
                <w:rFonts w:ascii="Times New Roman" w:hAnsi="Times New Roman"/>
                <w:b/>
                <w:bCs/>
                <w:color w:val="000000" w:themeColor="text1"/>
              </w:rPr>
              <w:t>=</w:t>
            </w:r>
            <w:r w:rsidRPr="007D5606">
              <w:rPr>
                <w:rFonts w:ascii="Times New Roman" w:hAnsi="Times New Roman"/>
                <w:color w:val="000000" w:themeColor="text1"/>
              </w:rPr>
              <w:t> </w:t>
            </w:r>
            <w:r w:rsidRPr="007D5606">
              <w:rPr>
                <w:rFonts w:ascii="Times New Roman" w:hAnsi="Times New Roman"/>
                <w:b/>
                <w:bCs/>
                <w:color w:val="000000" w:themeColor="text1"/>
              </w:rPr>
              <w:t>814</w:t>
            </w:r>
          </w:p>
          <w:p w14:paraId="55DDBB25" w14:textId="77777777" w:rsidR="00DD002D" w:rsidRPr="007D5606" w:rsidRDefault="00DD002D" w:rsidP="003146E9">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b/>
                <w:bCs/>
                <w:color w:val="000000" w:themeColor="text1"/>
              </w:rPr>
              <w:t>n (%)</w:t>
            </w:r>
          </w:p>
        </w:tc>
      </w:tr>
      <w:tr w:rsidR="00DD002D" w:rsidRPr="007D5606" w14:paraId="13E3D0ED" w14:textId="77777777" w:rsidTr="009756D9">
        <w:tc>
          <w:tcPr>
            <w:tcW w:w="3193" w:type="dxa"/>
            <w:shd w:val="clear" w:color="auto" w:fill="auto"/>
          </w:tcPr>
          <w:p w14:paraId="506C4E7F" w14:textId="77777777" w:rsidR="00DD002D" w:rsidRPr="007D5606" w:rsidRDefault="00DD002D" w:rsidP="003146E9">
            <w:pPr>
              <w:pStyle w:val="TableParagraph"/>
              <w:keepNext/>
              <w:widowControl/>
              <w:kinsoku w:val="0"/>
              <w:overflowPunct w:val="0"/>
              <w:rPr>
                <w:rFonts w:ascii="Times New Roman" w:hAnsi="Times New Roman"/>
                <w:color w:val="000000" w:themeColor="text1"/>
              </w:rPr>
            </w:pPr>
            <w:r w:rsidRPr="007D5606">
              <w:rPr>
                <w:rFonts w:ascii="Times New Roman" w:hAnsi="Times New Roman"/>
                <w:bCs/>
                <w:color w:val="000000" w:themeColor="text1"/>
              </w:rPr>
              <w:t>≥ PASI 75</w:t>
            </w:r>
            <w:r w:rsidRPr="007D5606">
              <w:rPr>
                <w:rFonts w:ascii="Times New Roman" w:hAnsi="Times New Roman"/>
                <w:bCs/>
                <w:color w:val="000000" w:themeColor="text1"/>
                <w:vertAlign w:val="superscript"/>
              </w:rPr>
              <w:t>a</w:t>
            </w:r>
          </w:p>
        </w:tc>
        <w:tc>
          <w:tcPr>
            <w:tcW w:w="3055" w:type="dxa"/>
            <w:shd w:val="clear" w:color="auto" w:fill="auto"/>
          </w:tcPr>
          <w:p w14:paraId="660C4EC0" w14:textId="77777777" w:rsidR="00DD002D" w:rsidRPr="007D5606" w:rsidRDefault="00DD002D" w:rsidP="003146E9">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26 (6,5)</w:t>
            </w:r>
          </w:p>
        </w:tc>
        <w:tc>
          <w:tcPr>
            <w:tcW w:w="3055" w:type="dxa"/>
            <w:shd w:val="clear" w:color="auto" w:fill="auto"/>
          </w:tcPr>
          <w:p w14:paraId="01361C2E" w14:textId="77777777" w:rsidR="00DD002D" w:rsidRPr="007D5606" w:rsidRDefault="00DD002D" w:rsidP="003146E9">
            <w:pPr>
              <w:pStyle w:val="TableParagraph"/>
              <w:keepNext/>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578 (70,9)</w:t>
            </w:r>
            <w:r w:rsidRPr="007D5606">
              <w:rPr>
                <w:rFonts w:ascii="Times New Roman" w:hAnsi="Times New Roman"/>
                <w:color w:val="000000" w:themeColor="text1"/>
                <w:vertAlign w:val="superscript"/>
              </w:rPr>
              <w:t>b</w:t>
            </w:r>
          </w:p>
        </w:tc>
      </w:tr>
      <w:tr w:rsidR="00DD002D" w:rsidRPr="007D5606" w14:paraId="253E4CD5" w14:textId="77777777" w:rsidTr="009756D9">
        <w:tc>
          <w:tcPr>
            <w:tcW w:w="3193" w:type="dxa"/>
            <w:shd w:val="clear" w:color="auto" w:fill="auto"/>
          </w:tcPr>
          <w:p w14:paraId="25D2E121" w14:textId="77777777" w:rsidR="00DD002D" w:rsidRPr="007D5606" w:rsidRDefault="00DD002D" w:rsidP="00AA5839">
            <w:pPr>
              <w:pStyle w:val="TableParagraph"/>
              <w:widowControl/>
              <w:kinsoku w:val="0"/>
              <w:overflowPunct w:val="0"/>
              <w:rPr>
                <w:rFonts w:ascii="Times New Roman" w:hAnsi="Times New Roman"/>
                <w:color w:val="000000" w:themeColor="text1"/>
              </w:rPr>
            </w:pPr>
            <w:r w:rsidRPr="007D5606">
              <w:rPr>
                <w:rFonts w:ascii="Times New Roman" w:hAnsi="Times New Roman"/>
                <w:bCs/>
                <w:color w:val="000000" w:themeColor="text1"/>
              </w:rPr>
              <w:t>PASI 100</w:t>
            </w:r>
          </w:p>
        </w:tc>
        <w:tc>
          <w:tcPr>
            <w:tcW w:w="3055" w:type="dxa"/>
            <w:shd w:val="clear" w:color="auto" w:fill="auto"/>
          </w:tcPr>
          <w:p w14:paraId="2613637A" w14:textId="77777777" w:rsidR="00DD002D" w:rsidRPr="007D5606" w:rsidRDefault="00DD002D"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3 (0,8)</w:t>
            </w:r>
          </w:p>
        </w:tc>
        <w:tc>
          <w:tcPr>
            <w:tcW w:w="3055" w:type="dxa"/>
            <w:shd w:val="clear" w:color="auto" w:fill="auto"/>
          </w:tcPr>
          <w:p w14:paraId="50DC0F28" w14:textId="77777777" w:rsidR="00DD002D" w:rsidRPr="007D5606" w:rsidRDefault="00DD002D"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163 (20,0)</w:t>
            </w:r>
            <w:r w:rsidRPr="007D5606">
              <w:rPr>
                <w:rFonts w:ascii="Times New Roman" w:hAnsi="Times New Roman"/>
                <w:color w:val="000000" w:themeColor="text1"/>
                <w:vertAlign w:val="superscript"/>
              </w:rPr>
              <w:t>b</w:t>
            </w:r>
          </w:p>
        </w:tc>
      </w:tr>
      <w:tr w:rsidR="00DD002D" w:rsidRPr="007D5606" w14:paraId="5EC9A00D" w14:textId="77777777" w:rsidTr="009756D9">
        <w:tc>
          <w:tcPr>
            <w:tcW w:w="3193" w:type="dxa"/>
            <w:tcBorders>
              <w:bottom w:val="single" w:sz="4" w:space="0" w:color="auto"/>
            </w:tcBorders>
            <w:shd w:val="clear" w:color="auto" w:fill="auto"/>
          </w:tcPr>
          <w:p w14:paraId="62165AB3" w14:textId="77777777" w:rsidR="00DD002D" w:rsidRPr="007D5606" w:rsidRDefault="00DD002D" w:rsidP="00AA5839">
            <w:pPr>
              <w:pStyle w:val="TableParagraph"/>
              <w:widowControl/>
              <w:kinsoku w:val="0"/>
              <w:overflowPunct w:val="0"/>
              <w:rPr>
                <w:rFonts w:ascii="Times New Roman" w:hAnsi="Times New Roman"/>
                <w:color w:val="000000" w:themeColor="text1"/>
              </w:rPr>
            </w:pPr>
            <w:r w:rsidRPr="007D5606">
              <w:rPr>
                <w:rFonts w:ascii="Times New Roman" w:hAnsi="Times New Roman"/>
                <w:bCs/>
                <w:color w:val="000000" w:themeColor="text1"/>
              </w:rPr>
              <w:t>Lääkärin yleisarvio: puhdas/melkein puhdas</w:t>
            </w:r>
          </w:p>
        </w:tc>
        <w:tc>
          <w:tcPr>
            <w:tcW w:w="3055" w:type="dxa"/>
            <w:tcBorders>
              <w:bottom w:val="single" w:sz="4" w:space="0" w:color="auto"/>
            </w:tcBorders>
            <w:shd w:val="clear" w:color="auto" w:fill="auto"/>
          </w:tcPr>
          <w:p w14:paraId="0EA25E45" w14:textId="77777777" w:rsidR="00DD002D" w:rsidRPr="007D5606" w:rsidRDefault="00DD002D"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17 (4,3)</w:t>
            </w:r>
          </w:p>
        </w:tc>
        <w:tc>
          <w:tcPr>
            <w:tcW w:w="3055" w:type="dxa"/>
            <w:tcBorders>
              <w:bottom w:val="single" w:sz="4" w:space="0" w:color="auto"/>
            </w:tcBorders>
            <w:shd w:val="clear" w:color="auto" w:fill="auto"/>
          </w:tcPr>
          <w:p w14:paraId="06073D5C" w14:textId="77777777" w:rsidR="00DD002D" w:rsidRPr="007D5606" w:rsidRDefault="00DD002D" w:rsidP="00AA5839">
            <w:pPr>
              <w:pStyle w:val="TableParagraph"/>
              <w:widowControl/>
              <w:kinsoku w:val="0"/>
              <w:overflowPunct w:val="0"/>
              <w:jc w:val="center"/>
              <w:rPr>
                <w:rFonts w:ascii="Times New Roman" w:hAnsi="Times New Roman"/>
                <w:color w:val="000000" w:themeColor="text1"/>
              </w:rPr>
            </w:pPr>
            <w:r w:rsidRPr="007D5606">
              <w:rPr>
                <w:rFonts w:ascii="Times New Roman" w:hAnsi="Times New Roman"/>
                <w:color w:val="000000" w:themeColor="text1"/>
              </w:rPr>
              <w:t>506 (62,2)</w:t>
            </w:r>
            <w:r w:rsidRPr="007D5606">
              <w:rPr>
                <w:rFonts w:ascii="Times New Roman" w:hAnsi="Times New Roman"/>
                <w:color w:val="000000" w:themeColor="text1"/>
                <w:vertAlign w:val="superscript"/>
              </w:rPr>
              <w:t>b</w:t>
            </w:r>
          </w:p>
        </w:tc>
      </w:tr>
      <w:tr w:rsidR="009756D9" w:rsidRPr="007D5606" w14:paraId="3D0AB95A" w14:textId="77777777" w:rsidTr="009756D9">
        <w:tc>
          <w:tcPr>
            <w:tcW w:w="9303" w:type="dxa"/>
            <w:gridSpan w:val="3"/>
            <w:tcBorders>
              <w:left w:val="nil"/>
              <w:bottom w:val="nil"/>
              <w:right w:val="nil"/>
            </w:tcBorders>
            <w:shd w:val="clear" w:color="auto" w:fill="auto"/>
          </w:tcPr>
          <w:p w14:paraId="780E0450" w14:textId="77777777" w:rsidR="009756D9" w:rsidRPr="00EA06DD" w:rsidRDefault="009756D9" w:rsidP="009756D9">
            <w:pPr>
              <w:pStyle w:val="TableParagraph"/>
              <w:widowControl/>
              <w:kinsoku w:val="0"/>
              <w:overflowPunct w:val="0"/>
              <w:ind w:left="270" w:hanging="270"/>
              <w:rPr>
                <w:rFonts w:ascii="Times New Roman" w:hAnsi="Times New Roman"/>
                <w:color w:val="000000" w:themeColor="text1"/>
                <w:sz w:val="20"/>
              </w:rPr>
            </w:pPr>
            <w:r w:rsidRPr="00EA06DD">
              <w:rPr>
                <w:rFonts w:ascii="Times New Roman" w:hAnsi="Times New Roman"/>
                <w:color w:val="000000" w:themeColor="text1"/>
                <w:sz w:val="20"/>
                <w:vertAlign w:val="superscript"/>
              </w:rPr>
              <w:t>a</w:t>
            </w:r>
            <w:r w:rsidRPr="00EA06DD">
              <w:rPr>
                <w:rFonts w:ascii="Times New Roman" w:hAnsi="Times New Roman"/>
                <w:color w:val="000000" w:themeColor="text1"/>
                <w:sz w:val="20"/>
                <w:vertAlign w:val="superscript"/>
              </w:rPr>
              <w:tab/>
            </w:r>
            <w:r w:rsidRPr="00EA06DD">
              <w:rPr>
                <w:rFonts w:ascii="Times New Roman" w:hAnsi="Times New Roman"/>
                <w:color w:val="000000" w:themeColor="text1"/>
                <w:sz w:val="20"/>
              </w:rPr>
              <w:t xml:space="preserve"> PASI 75 </w:t>
            </w:r>
            <w:r w:rsidRPr="00EA06DD">
              <w:rPr>
                <w:rFonts w:ascii="Times New Roman" w:hAnsi="Times New Roman"/>
                <w:color w:val="000000" w:themeColor="text1"/>
                <w:sz w:val="20"/>
              </w:rPr>
              <w:noBreakHyphen/>
              <w:t>vasteen saavuttaneiden potilaiden prosenttiosuus laskettiin keskusten mukaan vakioituna</w:t>
            </w:r>
          </w:p>
          <w:p w14:paraId="4CC858FD" w14:textId="77777777" w:rsidR="009756D9" w:rsidRPr="00EA06DD" w:rsidRDefault="009756D9" w:rsidP="009756D9">
            <w:pPr>
              <w:pStyle w:val="TableParagraph"/>
              <w:widowControl/>
              <w:kinsoku w:val="0"/>
              <w:overflowPunct w:val="0"/>
              <w:ind w:left="270" w:hanging="270"/>
              <w:rPr>
                <w:rFonts w:ascii="Times New Roman" w:hAnsi="Times New Roman"/>
                <w:color w:val="000000" w:themeColor="text1"/>
                <w:sz w:val="20"/>
              </w:rPr>
            </w:pPr>
            <w:r w:rsidRPr="00EA06DD">
              <w:rPr>
                <w:rFonts w:ascii="Times New Roman" w:hAnsi="Times New Roman"/>
                <w:color w:val="000000" w:themeColor="text1"/>
                <w:sz w:val="20"/>
                <w:vertAlign w:val="superscript"/>
              </w:rPr>
              <w:t>b</w:t>
            </w:r>
            <w:r w:rsidRPr="00EA06DD">
              <w:rPr>
                <w:rFonts w:ascii="Times New Roman" w:hAnsi="Times New Roman"/>
                <w:color w:val="000000" w:themeColor="text1"/>
                <w:sz w:val="20"/>
              </w:rPr>
              <w:tab/>
              <w:t>p &lt; 0,001, adalimumabi vs. lumehoito</w:t>
            </w:r>
          </w:p>
        </w:tc>
      </w:tr>
    </w:tbl>
    <w:p w14:paraId="5F758A8F" w14:textId="77777777" w:rsidR="00DD002D" w:rsidRPr="007D5606" w:rsidRDefault="00DD002D" w:rsidP="00DD002D">
      <w:pPr>
        <w:pStyle w:val="BodyText"/>
        <w:widowControl/>
        <w:kinsoku w:val="0"/>
        <w:overflowPunct w:val="0"/>
        <w:ind w:left="0"/>
        <w:rPr>
          <w:b/>
          <w:bCs/>
          <w:color w:val="000000" w:themeColor="text1"/>
        </w:rPr>
      </w:pPr>
    </w:p>
    <w:p w14:paraId="3B517A20" w14:textId="77777777" w:rsidR="00C46587" w:rsidRPr="007D5606" w:rsidRDefault="00C46587" w:rsidP="00FB4446">
      <w:pPr>
        <w:keepNext/>
        <w:rPr>
          <w:b/>
          <w:color w:val="000000" w:themeColor="text1"/>
        </w:rPr>
      </w:pPr>
      <w:r w:rsidRPr="007D5606">
        <w:rPr>
          <w:b/>
          <w:color w:val="000000" w:themeColor="text1"/>
        </w:rPr>
        <w:t>Taulukko </w:t>
      </w:r>
      <w:r w:rsidR="000B087B" w:rsidRPr="007D5606">
        <w:rPr>
          <w:b/>
          <w:color w:val="000000" w:themeColor="text1"/>
        </w:rPr>
        <w:t>17</w:t>
      </w:r>
      <w:r w:rsidRPr="007D5606">
        <w:rPr>
          <w:b/>
          <w:color w:val="000000" w:themeColor="text1"/>
        </w:rPr>
        <w:t>. Psoriaasitutkimus II (CHAMPION) Tehotulokset 16 viikon kohdalla</w:t>
      </w:r>
    </w:p>
    <w:p w14:paraId="3FC6DFDD" w14:textId="77777777" w:rsidR="00DD002D" w:rsidRPr="007D5606" w:rsidRDefault="00DD002D" w:rsidP="00DD002D">
      <w:pPr>
        <w:pStyle w:val="BodyText"/>
        <w:keepNext/>
        <w:widowControl/>
        <w:kinsoku w:val="0"/>
        <w:overflowPunct w:val="0"/>
        <w:ind w:left="0"/>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9"/>
        <w:gridCol w:w="2198"/>
        <w:gridCol w:w="2198"/>
        <w:gridCol w:w="2470"/>
      </w:tblGrid>
      <w:tr w:rsidR="00DD002D" w:rsidRPr="007D5606" w14:paraId="598386F0" w14:textId="77777777" w:rsidTr="00F24241">
        <w:tc>
          <w:tcPr>
            <w:tcW w:w="2253" w:type="dxa"/>
            <w:shd w:val="clear" w:color="auto" w:fill="auto"/>
          </w:tcPr>
          <w:p w14:paraId="4B86EAA4" w14:textId="77777777" w:rsidR="00DD002D" w:rsidRPr="007D5606" w:rsidRDefault="00DD002D" w:rsidP="00AA5839">
            <w:pPr>
              <w:keepNext/>
              <w:keepLines/>
              <w:rPr>
                <w:rFonts w:eastAsia="Calibri"/>
                <w:color w:val="000000" w:themeColor="text1"/>
              </w:rPr>
            </w:pPr>
          </w:p>
        </w:tc>
        <w:tc>
          <w:tcPr>
            <w:tcW w:w="2253" w:type="dxa"/>
            <w:shd w:val="clear" w:color="auto" w:fill="auto"/>
          </w:tcPr>
          <w:p w14:paraId="11E468C0" w14:textId="77777777" w:rsidR="00DD002D" w:rsidRPr="007D5606" w:rsidRDefault="00DD002D" w:rsidP="00AA5839">
            <w:pPr>
              <w:pStyle w:val="TableParagraph"/>
              <w:keepNext/>
              <w:keepLines/>
              <w:widowControl/>
              <w:kinsoku w:val="0"/>
              <w:overflowPunct w:val="0"/>
              <w:ind w:hanging="95"/>
              <w:jc w:val="center"/>
              <w:rPr>
                <w:rFonts w:ascii="Times New Roman" w:hAnsi="Times New Roman"/>
                <w:b/>
                <w:bCs/>
                <w:color w:val="000000" w:themeColor="text1"/>
              </w:rPr>
            </w:pPr>
            <w:r w:rsidRPr="007D5606">
              <w:rPr>
                <w:rFonts w:ascii="Times New Roman" w:hAnsi="Times New Roman"/>
                <w:b/>
                <w:bCs/>
                <w:color w:val="000000" w:themeColor="text1"/>
              </w:rPr>
              <w:t xml:space="preserve">Lumehoito </w:t>
            </w:r>
          </w:p>
          <w:p w14:paraId="0293590F" w14:textId="77777777" w:rsidR="00DD002D" w:rsidRPr="007D5606" w:rsidRDefault="00DD002D" w:rsidP="00AA5839">
            <w:pPr>
              <w:pStyle w:val="TableParagraph"/>
              <w:keepNext/>
              <w:keepLines/>
              <w:widowControl/>
              <w:kinsoku w:val="0"/>
              <w:overflowPunct w:val="0"/>
              <w:ind w:hanging="95"/>
              <w:jc w:val="center"/>
              <w:rPr>
                <w:rFonts w:ascii="Times New Roman" w:hAnsi="Times New Roman"/>
                <w:b/>
                <w:bCs/>
                <w:color w:val="000000" w:themeColor="text1"/>
              </w:rPr>
            </w:pPr>
            <w:r w:rsidRPr="007D5606">
              <w:rPr>
                <w:rFonts w:ascii="Times New Roman" w:hAnsi="Times New Roman"/>
                <w:b/>
                <w:bCs/>
                <w:color w:val="000000" w:themeColor="text1"/>
              </w:rPr>
              <w:t>N</w:t>
            </w:r>
            <w:r w:rsidRPr="007D5606">
              <w:rPr>
                <w:rFonts w:ascii="Times New Roman" w:hAnsi="Times New Roman"/>
                <w:color w:val="000000" w:themeColor="text1"/>
              </w:rPr>
              <w:t> </w:t>
            </w:r>
            <w:r w:rsidRPr="007D5606">
              <w:rPr>
                <w:rFonts w:ascii="Times New Roman" w:hAnsi="Times New Roman"/>
                <w:b/>
                <w:bCs/>
                <w:color w:val="000000" w:themeColor="text1"/>
              </w:rPr>
              <w:t>=</w:t>
            </w:r>
            <w:r w:rsidRPr="007D5606">
              <w:rPr>
                <w:rFonts w:ascii="Times New Roman" w:hAnsi="Times New Roman"/>
                <w:color w:val="000000" w:themeColor="text1"/>
              </w:rPr>
              <w:t> </w:t>
            </w:r>
            <w:r w:rsidRPr="007D5606">
              <w:rPr>
                <w:rFonts w:ascii="Times New Roman" w:hAnsi="Times New Roman"/>
                <w:b/>
                <w:bCs/>
                <w:color w:val="000000" w:themeColor="text1"/>
              </w:rPr>
              <w:t xml:space="preserve">53 </w:t>
            </w:r>
          </w:p>
          <w:p w14:paraId="69CC369D" w14:textId="77777777" w:rsidR="00DD002D" w:rsidRPr="007D5606" w:rsidRDefault="00DD002D" w:rsidP="00AA5839">
            <w:pPr>
              <w:pStyle w:val="TableParagraph"/>
              <w:keepNext/>
              <w:keepLines/>
              <w:widowControl/>
              <w:kinsoku w:val="0"/>
              <w:overflowPunct w:val="0"/>
              <w:ind w:hanging="95"/>
              <w:jc w:val="center"/>
              <w:rPr>
                <w:rFonts w:ascii="Times New Roman" w:hAnsi="Times New Roman"/>
                <w:color w:val="000000" w:themeColor="text1"/>
              </w:rPr>
            </w:pPr>
            <w:r w:rsidRPr="007D5606">
              <w:rPr>
                <w:rFonts w:ascii="Times New Roman" w:hAnsi="Times New Roman"/>
                <w:b/>
                <w:bCs/>
                <w:color w:val="000000" w:themeColor="text1"/>
              </w:rPr>
              <w:t>n (%)</w:t>
            </w:r>
          </w:p>
        </w:tc>
        <w:tc>
          <w:tcPr>
            <w:tcW w:w="2253" w:type="dxa"/>
            <w:shd w:val="clear" w:color="auto" w:fill="auto"/>
          </w:tcPr>
          <w:p w14:paraId="5A581EA5" w14:textId="77777777" w:rsidR="00DD002D" w:rsidRPr="007D5606" w:rsidRDefault="00DD002D" w:rsidP="00AA5839">
            <w:pPr>
              <w:pStyle w:val="TableParagraph"/>
              <w:keepNext/>
              <w:keepLines/>
              <w:widowControl/>
              <w:kinsoku w:val="0"/>
              <w:overflowPunct w:val="0"/>
              <w:ind w:firstLine="50"/>
              <w:jc w:val="center"/>
              <w:rPr>
                <w:rFonts w:ascii="Times New Roman" w:hAnsi="Times New Roman"/>
                <w:b/>
                <w:bCs/>
                <w:color w:val="000000" w:themeColor="text1"/>
              </w:rPr>
            </w:pPr>
            <w:r w:rsidRPr="007D5606">
              <w:rPr>
                <w:rFonts w:ascii="Times New Roman" w:hAnsi="Times New Roman"/>
                <w:b/>
                <w:bCs/>
                <w:color w:val="000000" w:themeColor="text1"/>
              </w:rPr>
              <w:t xml:space="preserve">Metotreksaatti </w:t>
            </w:r>
          </w:p>
          <w:p w14:paraId="019C8938" w14:textId="77777777" w:rsidR="00DD002D" w:rsidRPr="007D5606" w:rsidRDefault="00DD002D" w:rsidP="00AA5839">
            <w:pPr>
              <w:pStyle w:val="TableParagraph"/>
              <w:keepNext/>
              <w:keepLines/>
              <w:widowControl/>
              <w:kinsoku w:val="0"/>
              <w:overflowPunct w:val="0"/>
              <w:ind w:firstLine="50"/>
              <w:jc w:val="center"/>
              <w:rPr>
                <w:rFonts w:ascii="Times New Roman" w:hAnsi="Times New Roman"/>
                <w:b/>
                <w:bCs/>
                <w:color w:val="000000" w:themeColor="text1"/>
              </w:rPr>
            </w:pPr>
            <w:r w:rsidRPr="007D5606">
              <w:rPr>
                <w:rFonts w:ascii="Times New Roman" w:hAnsi="Times New Roman"/>
                <w:b/>
                <w:bCs/>
                <w:color w:val="000000" w:themeColor="text1"/>
              </w:rPr>
              <w:t>N</w:t>
            </w:r>
            <w:r w:rsidRPr="007D5606">
              <w:rPr>
                <w:rFonts w:ascii="Times New Roman" w:hAnsi="Times New Roman"/>
                <w:color w:val="000000" w:themeColor="text1"/>
              </w:rPr>
              <w:t> </w:t>
            </w:r>
            <w:r w:rsidRPr="007D5606">
              <w:rPr>
                <w:rFonts w:ascii="Times New Roman" w:hAnsi="Times New Roman"/>
                <w:b/>
                <w:bCs/>
                <w:color w:val="000000" w:themeColor="text1"/>
              </w:rPr>
              <w:t>=</w:t>
            </w:r>
            <w:r w:rsidRPr="007D5606">
              <w:rPr>
                <w:rFonts w:ascii="Times New Roman" w:hAnsi="Times New Roman"/>
                <w:color w:val="000000" w:themeColor="text1"/>
              </w:rPr>
              <w:t> </w:t>
            </w:r>
            <w:r w:rsidRPr="007D5606">
              <w:rPr>
                <w:rFonts w:ascii="Times New Roman" w:hAnsi="Times New Roman"/>
                <w:b/>
                <w:bCs/>
                <w:color w:val="000000" w:themeColor="text1"/>
              </w:rPr>
              <w:t xml:space="preserve">110 </w:t>
            </w:r>
          </w:p>
          <w:p w14:paraId="6D48E4AF" w14:textId="77777777" w:rsidR="00DD002D" w:rsidRPr="007D5606" w:rsidRDefault="00DD002D" w:rsidP="00AA5839">
            <w:pPr>
              <w:pStyle w:val="TableParagraph"/>
              <w:keepNext/>
              <w:keepLines/>
              <w:widowControl/>
              <w:kinsoku w:val="0"/>
              <w:overflowPunct w:val="0"/>
              <w:ind w:firstLine="50"/>
              <w:jc w:val="center"/>
              <w:rPr>
                <w:rFonts w:ascii="Times New Roman" w:hAnsi="Times New Roman"/>
                <w:color w:val="000000" w:themeColor="text1"/>
              </w:rPr>
            </w:pPr>
            <w:r w:rsidRPr="007D5606">
              <w:rPr>
                <w:rFonts w:ascii="Times New Roman" w:hAnsi="Times New Roman"/>
                <w:b/>
                <w:bCs/>
                <w:color w:val="000000" w:themeColor="text1"/>
              </w:rPr>
              <w:t>n (%)</w:t>
            </w:r>
          </w:p>
        </w:tc>
        <w:tc>
          <w:tcPr>
            <w:tcW w:w="2532" w:type="dxa"/>
            <w:shd w:val="clear" w:color="auto" w:fill="auto"/>
          </w:tcPr>
          <w:p w14:paraId="207A0863" w14:textId="77777777" w:rsidR="00DD002D" w:rsidRPr="007D5606" w:rsidRDefault="00DD002D" w:rsidP="00AA5839">
            <w:pPr>
              <w:pStyle w:val="TableParagraph"/>
              <w:keepNext/>
              <w:keepLines/>
              <w:widowControl/>
              <w:kinsoku w:val="0"/>
              <w:overflowPunct w:val="0"/>
              <w:jc w:val="center"/>
              <w:rPr>
                <w:rFonts w:ascii="Times New Roman" w:hAnsi="Times New Roman"/>
                <w:b/>
                <w:bCs/>
                <w:color w:val="000000" w:themeColor="text1"/>
              </w:rPr>
            </w:pPr>
            <w:r w:rsidRPr="007D5606">
              <w:rPr>
                <w:rFonts w:ascii="Times New Roman" w:hAnsi="Times New Roman"/>
                <w:b/>
                <w:color w:val="000000" w:themeColor="text1"/>
              </w:rPr>
              <w:t>Adalimumabi (40 mg joka 2. viikko)</w:t>
            </w:r>
          </w:p>
          <w:p w14:paraId="04A071E5" w14:textId="77777777" w:rsidR="00DD002D" w:rsidRPr="007D5606" w:rsidRDefault="00DD002D" w:rsidP="00AA5839">
            <w:pPr>
              <w:pStyle w:val="TableParagraph"/>
              <w:keepNext/>
              <w:keepLines/>
              <w:widowControl/>
              <w:kinsoku w:val="0"/>
              <w:overflowPunct w:val="0"/>
              <w:jc w:val="center"/>
              <w:rPr>
                <w:rFonts w:ascii="Times New Roman" w:hAnsi="Times New Roman"/>
                <w:color w:val="000000" w:themeColor="text1"/>
              </w:rPr>
            </w:pPr>
            <w:r w:rsidRPr="007D5606">
              <w:rPr>
                <w:rFonts w:ascii="Times New Roman" w:hAnsi="Times New Roman"/>
                <w:b/>
                <w:bCs/>
                <w:color w:val="000000" w:themeColor="text1"/>
              </w:rPr>
              <w:t>N</w:t>
            </w:r>
            <w:r w:rsidRPr="007D5606">
              <w:rPr>
                <w:rFonts w:ascii="Times New Roman" w:hAnsi="Times New Roman"/>
                <w:color w:val="000000" w:themeColor="text1"/>
              </w:rPr>
              <w:t> </w:t>
            </w:r>
            <w:r w:rsidRPr="007D5606">
              <w:rPr>
                <w:rFonts w:ascii="Times New Roman" w:hAnsi="Times New Roman"/>
                <w:b/>
                <w:bCs/>
                <w:color w:val="000000" w:themeColor="text1"/>
              </w:rPr>
              <w:t>=</w:t>
            </w:r>
            <w:r w:rsidRPr="007D5606">
              <w:rPr>
                <w:rFonts w:ascii="Times New Roman" w:hAnsi="Times New Roman"/>
                <w:color w:val="000000" w:themeColor="text1"/>
              </w:rPr>
              <w:t> </w:t>
            </w:r>
            <w:r w:rsidRPr="007D5606">
              <w:rPr>
                <w:rFonts w:ascii="Times New Roman" w:hAnsi="Times New Roman"/>
                <w:b/>
                <w:bCs/>
                <w:color w:val="000000" w:themeColor="text1"/>
              </w:rPr>
              <w:t>108</w:t>
            </w:r>
          </w:p>
          <w:p w14:paraId="1A3E0CF3" w14:textId="77777777" w:rsidR="00DD002D" w:rsidRPr="007D5606" w:rsidRDefault="00DD002D" w:rsidP="00AA5839">
            <w:pPr>
              <w:pStyle w:val="TableParagraph"/>
              <w:keepNext/>
              <w:keepLines/>
              <w:widowControl/>
              <w:kinsoku w:val="0"/>
              <w:overflowPunct w:val="0"/>
              <w:spacing w:line="252" w:lineRule="exact"/>
              <w:jc w:val="center"/>
              <w:rPr>
                <w:rFonts w:ascii="Times New Roman" w:hAnsi="Times New Roman"/>
                <w:color w:val="000000" w:themeColor="text1"/>
              </w:rPr>
            </w:pPr>
            <w:r w:rsidRPr="007D5606">
              <w:rPr>
                <w:rFonts w:ascii="Times New Roman" w:hAnsi="Times New Roman"/>
                <w:b/>
                <w:bCs/>
                <w:color w:val="000000" w:themeColor="text1"/>
              </w:rPr>
              <w:t>n (%)</w:t>
            </w:r>
          </w:p>
        </w:tc>
      </w:tr>
      <w:tr w:rsidR="00DD002D" w:rsidRPr="007D5606" w14:paraId="51F9684A" w14:textId="77777777" w:rsidTr="00F24241">
        <w:tc>
          <w:tcPr>
            <w:tcW w:w="2253" w:type="dxa"/>
            <w:shd w:val="clear" w:color="auto" w:fill="auto"/>
          </w:tcPr>
          <w:p w14:paraId="25DC9C07" w14:textId="77777777" w:rsidR="00DD002D" w:rsidRPr="007D5606" w:rsidRDefault="00DD002D" w:rsidP="00D62D8E">
            <w:pPr>
              <w:pStyle w:val="TableParagraph"/>
              <w:widowControl/>
              <w:kinsoku w:val="0"/>
              <w:overflowPunct w:val="0"/>
              <w:spacing w:line="268" w:lineRule="exact"/>
              <w:rPr>
                <w:rFonts w:ascii="Times New Roman" w:hAnsi="Times New Roman"/>
                <w:color w:val="000000" w:themeColor="text1"/>
              </w:rPr>
            </w:pPr>
            <w:r w:rsidRPr="007D5606">
              <w:rPr>
                <w:rFonts w:ascii="Times New Roman" w:hAnsi="Times New Roman"/>
                <w:bCs/>
                <w:color w:val="000000" w:themeColor="text1"/>
              </w:rPr>
              <w:t>≥ PASI 75</w:t>
            </w:r>
          </w:p>
        </w:tc>
        <w:tc>
          <w:tcPr>
            <w:tcW w:w="2253" w:type="dxa"/>
            <w:shd w:val="clear" w:color="auto" w:fill="auto"/>
          </w:tcPr>
          <w:p w14:paraId="1B5A6F2B" w14:textId="77777777" w:rsidR="00DD002D" w:rsidRPr="007D5606" w:rsidRDefault="00DD002D" w:rsidP="00D62D8E">
            <w:pPr>
              <w:pStyle w:val="TableParagraph"/>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10 (18,9)</w:t>
            </w:r>
          </w:p>
        </w:tc>
        <w:tc>
          <w:tcPr>
            <w:tcW w:w="2253" w:type="dxa"/>
            <w:shd w:val="clear" w:color="auto" w:fill="auto"/>
          </w:tcPr>
          <w:p w14:paraId="7767880E" w14:textId="77777777" w:rsidR="00DD002D" w:rsidRPr="007D5606" w:rsidRDefault="00DD002D" w:rsidP="00D62D8E">
            <w:pPr>
              <w:pStyle w:val="TableParagraph"/>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39 (35,5)</w:t>
            </w:r>
          </w:p>
        </w:tc>
        <w:tc>
          <w:tcPr>
            <w:tcW w:w="2532" w:type="dxa"/>
            <w:shd w:val="clear" w:color="auto" w:fill="auto"/>
          </w:tcPr>
          <w:p w14:paraId="59DB6D35" w14:textId="77777777" w:rsidR="00DD002D" w:rsidRPr="007D5606" w:rsidRDefault="00DD002D" w:rsidP="00D62D8E">
            <w:pPr>
              <w:pStyle w:val="TableParagraph"/>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86 (79,6)</w:t>
            </w:r>
            <w:r w:rsidRPr="007D5606">
              <w:rPr>
                <w:rFonts w:ascii="Times New Roman" w:hAnsi="Times New Roman"/>
                <w:color w:val="000000" w:themeColor="text1"/>
                <w:vertAlign w:val="superscript"/>
              </w:rPr>
              <w:t>a,b</w:t>
            </w:r>
          </w:p>
        </w:tc>
      </w:tr>
      <w:tr w:rsidR="00DD002D" w:rsidRPr="007D5606" w14:paraId="5D6DE1FC" w14:textId="77777777" w:rsidTr="00F24241">
        <w:tc>
          <w:tcPr>
            <w:tcW w:w="2253" w:type="dxa"/>
            <w:shd w:val="clear" w:color="auto" w:fill="auto"/>
          </w:tcPr>
          <w:p w14:paraId="6822B725" w14:textId="77777777" w:rsidR="00DD002D" w:rsidRPr="007D5606" w:rsidRDefault="00DD002D" w:rsidP="00D62D8E">
            <w:pPr>
              <w:pStyle w:val="TableParagraph"/>
              <w:widowControl/>
              <w:kinsoku w:val="0"/>
              <w:overflowPunct w:val="0"/>
              <w:spacing w:line="252" w:lineRule="exact"/>
              <w:rPr>
                <w:rFonts w:ascii="Times New Roman" w:hAnsi="Times New Roman"/>
                <w:color w:val="000000" w:themeColor="text1"/>
              </w:rPr>
            </w:pPr>
            <w:r w:rsidRPr="007D5606">
              <w:rPr>
                <w:rFonts w:ascii="Times New Roman" w:hAnsi="Times New Roman"/>
                <w:bCs/>
                <w:color w:val="000000" w:themeColor="text1"/>
              </w:rPr>
              <w:t>PASI 100</w:t>
            </w:r>
          </w:p>
        </w:tc>
        <w:tc>
          <w:tcPr>
            <w:tcW w:w="2253" w:type="dxa"/>
            <w:shd w:val="clear" w:color="auto" w:fill="auto"/>
          </w:tcPr>
          <w:p w14:paraId="16D90599" w14:textId="77777777" w:rsidR="00DD002D" w:rsidRPr="007D5606" w:rsidRDefault="00DD002D" w:rsidP="00D62D8E">
            <w:pPr>
              <w:pStyle w:val="TableParagraph"/>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1 (1,9)</w:t>
            </w:r>
          </w:p>
        </w:tc>
        <w:tc>
          <w:tcPr>
            <w:tcW w:w="2253" w:type="dxa"/>
            <w:shd w:val="clear" w:color="auto" w:fill="auto"/>
          </w:tcPr>
          <w:p w14:paraId="1EB87B6D" w14:textId="77777777" w:rsidR="00DD002D" w:rsidRPr="007D5606" w:rsidRDefault="00DD002D" w:rsidP="00D62D8E">
            <w:pPr>
              <w:pStyle w:val="TableParagraph"/>
              <w:widowControl/>
              <w:kinsoku w:val="0"/>
              <w:overflowPunct w:val="0"/>
              <w:spacing w:line="251" w:lineRule="exact"/>
              <w:jc w:val="center"/>
              <w:rPr>
                <w:rFonts w:ascii="Times New Roman" w:hAnsi="Times New Roman"/>
                <w:color w:val="000000" w:themeColor="text1"/>
              </w:rPr>
            </w:pPr>
            <w:r w:rsidRPr="007D5606">
              <w:rPr>
                <w:rFonts w:ascii="Times New Roman" w:hAnsi="Times New Roman"/>
                <w:color w:val="000000" w:themeColor="text1"/>
              </w:rPr>
              <w:t>8 (7,3)</w:t>
            </w:r>
          </w:p>
        </w:tc>
        <w:tc>
          <w:tcPr>
            <w:tcW w:w="2532" w:type="dxa"/>
            <w:shd w:val="clear" w:color="auto" w:fill="auto"/>
          </w:tcPr>
          <w:p w14:paraId="2663CAF5" w14:textId="77777777" w:rsidR="00DD002D" w:rsidRPr="007D5606" w:rsidRDefault="00DD002D" w:rsidP="00D62D8E">
            <w:pPr>
              <w:pStyle w:val="TableParagraph"/>
              <w:widowControl/>
              <w:kinsoku w:val="0"/>
              <w:overflowPunct w:val="0"/>
              <w:spacing w:line="249" w:lineRule="exact"/>
              <w:jc w:val="center"/>
              <w:rPr>
                <w:rFonts w:ascii="Times New Roman" w:hAnsi="Times New Roman"/>
                <w:color w:val="000000" w:themeColor="text1"/>
              </w:rPr>
            </w:pPr>
            <w:r w:rsidRPr="007D5606">
              <w:rPr>
                <w:rFonts w:ascii="Times New Roman" w:hAnsi="Times New Roman"/>
                <w:color w:val="000000" w:themeColor="text1"/>
              </w:rPr>
              <w:t>18 (16,7)</w:t>
            </w:r>
            <w:r w:rsidRPr="007D5606">
              <w:rPr>
                <w:rFonts w:ascii="Times New Roman" w:hAnsi="Times New Roman"/>
                <w:color w:val="000000" w:themeColor="text1"/>
                <w:vertAlign w:val="superscript"/>
              </w:rPr>
              <w:t>c,d</w:t>
            </w:r>
          </w:p>
        </w:tc>
      </w:tr>
      <w:tr w:rsidR="00DD002D" w:rsidRPr="007D5606" w14:paraId="5F6B992C" w14:textId="77777777" w:rsidTr="00F24241">
        <w:tc>
          <w:tcPr>
            <w:tcW w:w="2253" w:type="dxa"/>
            <w:tcBorders>
              <w:bottom w:val="single" w:sz="4" w:space="0" w:color="auto"/>
            </w:tcBorders>
            <w:shd w:val="clear" w:color="auto" w:fill="auto"/>
          </w:tcPr>
          <w:p w14:paraId="5B83573D" w14:textId="77777777" w:rsidR="00DD002D" w:rsidRPr="007D5606" w:rsidRDefault="00DD002D" w:rsidP="00C42C7E">
            <w:pPr>
              <w:pStyle w:val="TableParagraph"/>
              <w:widowControl/>
              <w:kinsoku w:val="0"/>
              <w:overflowPunct w:val="0"/>
              <w:spacing w:line="251" w:lineRule="exact"/>
              <w:rPr>
                <w:rFonts w:ascii="Times New Roman" w:hAnsi="Times New Roman"/>
                <w:color w:val="000000" w:themeColor="text1"/>
              </w:rPr>
            </w:pPr>
            <w:r w:rsidRPr="007D5606">
              <w:rPr>
                <w:rFonts w:ascii="Times New Roman" w:hAnsi="Times New Roman"/>
                <w:bCs/>
                <w:color w:val="000000" w:themeColor="text1"/>
              </w:rPr>
              <w:t>Lääkärin yleisarvio: puhdas/melkein puhdas</w:t>
            </w:r>
          </w:p>
        </w:tc>
        <w:tc>
          <w:tcPr>
            <w:tcW w:w="2253" w:type="dxa"/>
            <w:tcBorders>
              <w:bottom w:val="single" w:sz="4" w:space="0" w:color="auto"/>
            </w:tcBorders>
            <w:shd w:val="clear" w:color="auto" w:fill="auto"/>
          </w:tcPr>
          <w:p w14:paraId="58B69F11" w14:textId="77777777" w:rsidR="00DD002D" w:rsidRPr="007D5606" w:rsidRDefault="00DD002D" w:rsidP="00D62D8E">
            <w:pPr>
              <w:pStyle w:val="TableParagraph"/>
              <w:widowControl/>
              <w:kinsoku w:val="0"/>
              <w:overflowPunct w:val="0"/>
              <w:spacing w:line="249" w:lineRule="exact"/>
              <w:jc w:val="center"/>
              <w:rPr>
                <w:rFonts w:ascii="Times New Roman" w:hAnsi="Times New Roman"/>
                <w:color w:val="000000" w:themeColor="text1"/>
              </w:rPr>
            </w:pPr>
            <w:r w:rsidRPr="007D5606">
              <w:rPr>
                <w:rFonts w:ascii="Times New Roman" w:hAnsi="Times New Roman"/>
                <w:color w:val="000000" w:themeColor="text1"/>
              </w:rPr>
              <w:t>6 (11,3)</w:t>
            </w:r>
          </w:p>
        </w:tc>
        <w:tc>
          <w:tcPr>
            <w:tcW w:w="2253" w:type="dxa"/>
            <w:tcBorders>
              <w:bottom w:val="single" w:sz="4" w:space="0" w:color="auto"/>
            </w:tcBorders>
            <w:shd w:val="clear" w:color="auto" w:fill="auto"/>
          </w:tcPr>
          <w:p w14:paraId="71013C32" w14:textId="77777777" w:rsidR="00DD002D" w:rsidRPr="007D5606" w:rsidRDefault="00DD002D" w:rsidP="00D62D8E">
            <w:pPr>
              <w:pStyle w:val="TableParagraph"/>
              <w:widowControl/>
              <w:kinsoku w:val="0"/>
              <w:overflowPunct w:val="0"/>
              <w:spacing w:line="249" w:lineRule="exact"/>
              <w:jc w:val="center"/>
              <w:rPr>
                <w:rFonts w:ascii="Times New Roman" w:hAnsi="Times New Roman"/>
                <w:color w:val="000000" w:themeColor="text1"/>
              </w:rPr>
            </w:pPr>
            <w:r w:rsidRPr="007D5606">
              <w:rPr>
                <w:rFonts w:ascii="Times New Roman" w:hAnsi="Times New Roman"/>
                <w:color w:val="000000" w:themeColor="text1"/>
              </w:rPr>
              <w:t>33 (30,0)</w:t>
            </w:r>
          </w:p>
        </w:tc>
        <w:tc>
          <w:tcPr>
            <w:tcW w:w="2532" w:type="dxa"/>
            <w:tcBorders>
              <w:bottom w:val="single" w:sz="4" w:space="0" w:color="auto"/>
            </w:tcBorders>
            <w:shd w:val="clear" w:color="auto" w:fill="auto"/>
          </w:tcPr>
          <w:p w14:paraId="576F2F04" w14:textId="77777777" w:rsidR="00DD002D" w:rsidRPr="007D5606" w:rsidRDefault="00DD002D" w:rsidP="00D62D8E">
            <w:pPr>
              <w:pStyle w:val="TableParagraph"/>
              <w:widowControl/>
              <w:kinsoku w:val="0"/>
              <w:overflowPunct w:val="0"/>
              <w:spacing w:line="249" w:lineRule="exact"/>
              <w:jc w:val="center"/>
              <w:rPr>
                <w:rFonts w:ascii="Times New Roman" w:hAnsi="Times New Roman"/>
                <w:color w:val="000000" w:themeColor="text1"/>
              </w:rPr>
            </w:pPr>
            <w:r w:rsidRPr="007D5606">
              <w:rPr>
                <w:rFonts w:ascii="Times New Roman" w:hAnsi="Times New Roman"/>
                <w:color w:val="000000" w:themeColor="text1"/>
              </w:rPr>
              <w:t>79 (73,1)</w:t>
            </w:r>
            <w:r w:rsidRPr="007D5606">
              <w:rPr>
                <w:rFonts w:ascii="Times New Roman" w:hAnsi="Times New Roman"/>
                <w:color w:val="000000" w:themeColor="text1"/>
                <w:vertAlign w:val="superscript"/>
              </w:rPr>
              <w:t>a,b</w:t>
            </w:r>
          </w:p>
        </w:tc>
      </w:tr>
    </w:tbl>
    <w:p w14:paraId="3DE01C54" w14:textId="77777777" w:rsidR="00F24241" w:rsidRPr="00EA06DD" w:rsidRDefault="00F24241" w:rsidP="00F24241">
      <w:pPr>
        <w:pStyle w:val="BodyText"/>
        <w:widowControl/>
        <w:kinsoku w:val="0"/>
        <w:overflowPunct w:val="0"/>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p &lt; 0,001 adalimumabi vs. lumehoito</w:t>
      </w:r>
    </w:p>
    <w:p w14:paraId="59AB9935" w14:textId="77777777" w:rsidR="00F24241" w:rsidRPr="00EA06DD" w:rsidRDefault="00F24241" w:rsidP="00F24241">
      <w:pPr>
        <w:pStyle w:val="BodyText"/>
        <w:widowControl/>
        <w:kinsoku w:val="0"/>
        <w:overflowPunct w:val="0"/>
        <w:ind w:left="270" w:hanging="270"/>
        <w:rPr>
          <w:color w:val="000000" w:themeColor="text1"/>
          <w:sz w:val="20"/>
        </w:rPr>
      </w:pPr>
      <w:r w:rsidRPr="00EA06DD">
        <w:rPr>
          <w:color w:val="000000" w:themeColor="text1"/>
          <w:sz w:val="20"/>
          <w:vertAlign w:val="superscript"/>
        </w:rPr>
        <w:t>b</w:t>
      </w:r>
      <w:r w:rsidRPr="00EA06DD">
        <w:rPr>
          <w:color w:val="000000" w:themeColor="text1"/>
          <w:sz w:val="20"/>
        </w:rPr>
        <w:tab/>
        <w:t> p &lt; 0,001 adalimumabi vs. metotreksaatti</w:t>
      </w:r>
    </w:p>
    <w:p w14:paraId="2721662A" w14:textId="77777777" w:rsidR="00F24241" w:rsidRPr="00EA06DD" w:rsidRDefault="00F24241" w:rsidP="00F24241">
      <w:pPr>
        <w:pStyle w:val="BodyText"/>
        <w:widowControl/>
        <w:kinsoku w:val="0"/>
        <w:overflowPunct w:val="0"/>
        <w:ind w:left="270" w:hanging="270"/>
        <w:rPr>
          <w:color w:val="000000" w:themeColor="text1"/>
          <w:sz w:val="20"/>
        </w:rPr>
      </w:pPr>
      <w:r w:rsidRPr="00EA06DD">
        <w:rPr>
          <w:color w:val="000000" w:themeColor="text1"/>
          <w:sz w:val="20"/>
          <w:vertAlign w:val="superscript"/>
        </w:rPr>
        <w:t>c</w:t>
      </w:r>
      <w:r w:rsidRPr="00EA06DD">
        <w:rPr>
          <w:color w:val="000000" w:themeColor="text1"/>
          <w:sz w:val="20"/>
        </w:rPr>
        <w:tab/>
        <w:t>p &lt; 0,01 adalimumabi vs. lumehoito</w:t>
      </w:r>
    </w:p>
    <w:p w14:paraId="47591FEA" w14:textId="77777777" w:rsidR="00F24241" w:rsidRPr="007D5606" w:rsidRDefault="00F24241" w:rsidP="00F24241">
      <w:pPr>
        <w:rPr>
          <w:color w:val="000000" w:themeColor="text1"/>
        </w:rPr>
      </w:pPr>
      <w:r w:rsidRPr="00EA06DD">
        <w:rPr>
          <w:color w:val="000000" w:themeColor="text1"/>
          <w:sz w:val="20"/>
          <w:vertAlign w:val="superscript"/>
        </w:rPr>
        <w:lastRenderedPageBreak/>
        <w:t>d</w:t>
      </w:r>
      <w:r w:rsidRPr="00EA06DD">
        <w:rPr>
          <w:color w:val="000000" w:themeColor="text1"/>
          <w:sz w:val="20"/>
          <w:vertAlign w:val="superscript"/>
        </w:rPr>
        <w:tab/>
      </w:r>
      <w:r w:rsidRPr="00EA06DD">
        <w:rPr>
          <w:color w:val="000000" w:themeColor="text1"/>
          <w:sz w:val="20"/>
        </w:rPr>
        <w:t> p &lt; 0,05 adalimumabi vs. metotreksaatti</w:t>
      </w:r>
    </w:p>
    <w:p w14:paraId="412A38DD" w14:textId="77777777" w:rsidR="00F24241" w:rsidRPr="007D5606" w:rsidRDefault="00F24241" w:rsidP="00982118">
      <w:pPr>
        <w:rPr>
          <w:color w:val="000000" w:themeColor="text1"/>
        </w:rPr>
      </w:pPr>
    </w:p>
    <w:p w14:paraId="0BD43C7F" w14:textId="77777777" w:rsidR="00C46587" w:rsidRPr="007D5606" w:rsidRDefault="00C46587" w:rsidP="00982118">
      <w:pPr>
        <w:rPr>
          <w:color w:val="000000" w:themeColor="text1"/>
        </w:rPr>
      </w:pPr>
      <w:r w:rsidRPr="007D5606">
        <w:rPr>
          <w:color w:val="000000" w:themeColor="text1"/>
        </w:rPr>
        <w:t>Psoriaasitutkimuksessa I 28 % potilaista, joilla saavutettiin PASI 75 </w:t>
      </w:r>
      <w:r w:rsidRPr="007D5606">
        <w:rPr>
          <w:color w:val="000000" w:themeColor="text1"/>
        </w:rPr>
        <w:noBreakHyphen/>
        <w:t>vaste ja jotka satunnaistettiin uudelleen saamaan lumehoitoa viikolla 33, menetti riittävän vasteen (PASI-indeksi viikon 33 jälkeen ja viikolla 52 tai sitä ennen oli sellainen, että PASI-vaste lähtötilanteeseen nähden oli &lt; 50, ja indeksi suureni vähintään 6 pistettä viikkoon 33 nähden). Adalimumabihoitoa jatkaneessa ryhmässä näin tapahtui vain 5</w:t>
      </w:r>
      <w:r w:rsidR="00C909E6" w:rsidRPr="007D5606">
        <w:rPr>
          <w:color w:val="000000" w:themeColor="text1"/>
        </w:rPr>
        <w:t> </w:t>
      </w:r>
      <w:r w:rsidRPr="007D5606">
        <w:rPr>
          <w:color w:val="000000" w:themeColor="text1"/>
        </w:rPr>
        <w:t>%:lle potilaista (p &lt; 0,001). 38 % (25/66) niistä potilaista, jotka menettivät riittävän vasteen lumehoitoon uudelleensatunnaistamisen jälkeen ja siirtyivät myöhemmin avoimeen jatkotutkimukseen, saavutti jälleen PASI 75 </w:t>
      </w:r>
      <w:r w:rsidRPr="007D5606">
        <w:rPr>
          <w:color w:val="000000" w:themeColor="text1"/>
        </w:rPr>
        <w:noBreakHyphen/>
        <w:t xml:space="preserve">vasteen 12 hoitoviikon jälkeen ja 55 % (36/66) 24 hoitoviikon jälkeen. </w:t>
      </w:r>
    </w:p>
    <w:p w14:paraId="68218F2E" w14:textId="77777777" w:rsidR="00C46587" w:rsidRPr="007D5606" w:rsidRDefault="00C46587" w:rsidP="00982118">
      <w:pPr>
        <w:rPr>
          <w:color w:val="000000" w:themeColor="text1"/>
        </w:rPr>
      </w:pPr>
    </w:p>
    <w:p w14:paraId="6A7EB6A5" w14:textId="77777777" w:rsidR="00C46587" w:rsidRPr="007D5606" w:rsidRDefault="00C46587" w:rsidP="00982118">
      <w:pPr>
        <w:rPr>
          <w:color w:val="000000" w:themeColor="text1"/>
        </w:rPr>
      </w:pPr>
      <w:r w:rsidRPr="007D5606">
        <w:rPr>
          <w:color w:val="000000" w:themeColor="text1"/>
        </w:rPr>
        <w:t>Yhteensä 233 PASI 75 </w:t>
      </w:r>
      <w:r w:rsidRPr="007D5606">
        <w:rPr>
          <w:color w:val="000000" w:themeColor="text1"/>
        </w:rPr>
        <w:noBreakHyphen/>
        <w:t>vasteen viikolla 16 ja viikolla 33 saavuttanutta potilasta sai jatkuvaa adalimumabihoitoa 52 viikon ajan psoriaasitutkimuksessa I ja jatkoi adalimumabihoitoa avoimessa jatkotutkimuksessa. 108 viikon avoimen lisähoidon jälkeen (tutkimuksen alusta yhteensä 160 hoitoviikkoa) 74,7 % potilaista sai PASI 75 </w:t>
      </w:r>
      <w:r w:rsidRPr="007D5606">
        <w:rPr>
          <w:color w:val="000000" w:themeColor="text1"/>
        </w:rPr>
        <w:noBreakHyphen/>
        <w:t>vasteen ja 59,0 %:lla lääkärin yleisarvio oli puhdas tai melkein puhdas. Analyysissä, jossa kaikki potilaat, jotka keskeyttivät tutkimuksen haittatapahtumien tai riittämättömän tehon vuoksi tai joiden annosta suurennettiin, luokiteltiin ilman vastetta jääneiksi potilaiksi, PASI 75 </w:t>
      </w:r>
      <w:r w:rsidRPr="007D5606">
        <w:rPr>
          <w:color w:val="000000" w:themeColor="text1"/>
        </w:rPr>
        <w:noBreakHyphen/>
        <w:t xml:space="preserve">vasteen sai 69,6 % potilaista ja 55,7 %:lla lääkärin yleisarvio oli puhdas tai melkein puhdas 108 viikon avoimen lisähoidon jälkeen (yhteensä 160 viikkoa). </w:t>
      </w:r>
    </w:p>
    <w:p w14:paraId="1A31B71A" w14:textId="77777777" w:rsidR="00C46587" w:rsidRPr="007D5606" w:rsidRDefault="00C46587" w:rsidP="00982118">
      <w:pPr>
        <w:rPr>
          <w:color w:val="000000" w:themeColor="text1"/>
        </w:rPr>
      </w:pPr>
    </w:p>
    <w:p w14:paraId="004A2E26" w14:textId="77777777" w:rsidR="00C46587" w:rsidRPr="007D5606" w:rsidRDefault="00C46587" w:rsidP="00982118">
      <w:pPr>
        <w:rPr>
          <w:color w:val="000000" w:themeColor="text1"/>
        </w:rPr>
      </w:pPr>
      <w:r w:rsidRPr="007D5606">
        <w:rPr>
          <w:color w:val="000000" w:themeColor="text1"/>
        </w:rPr>
        <w:t xml:space="preserve">Yhteensä 347 vakaan vasteen saavuttanutta potilasta osallistui hoidon keskeyttämistä ja uusintahoitoa arvioivaan avoimeen jatkotutkimukseen. Keskeyttämisjakson aikana psoriaasioireet uusiutuivat ajan myötä, ja relapsiin (lääkärin yleisarvio huononi ”keskivaikeaksi” tai huonommaksi) kuluneen ajan mediaani oli noin 5 kuukautta. Yhdelläkään potilaista ei esiintynyt rebound-ilmiötä keskeyttämisjakson aikana. Yhteensä 76,5 %:lla (218/285) uusintahoitojakson aloittaneista potilaista lääkärin yleisarvio oli ”puhdas” tai ”melkein puhdas” 16 uusintahoitoviikon kuluttua riippumatta siitä, esiintyikö relapseja keskeyttämisjakson aikana (69,1 % [123/178] potilaista, joilla oli relapsi keskeyttämisjakson aikana, ja 88,8 % [95/107] potilaista, joilla ei ollut relapsia keskeyttämisjakson aikana). Uusintahoidon aikana turvallisuusprofiili oli samankaltainen kuin ennen hoidon keskeyttämistä. </w:t>
      </w:r>
    </w:p>
    <w:p w14:paraId="38D92925" w14:textId="77777777" w:rsidR="00C46587" w:rsidRPr="007D5606" w:rsidRDefault="00C46587" w:rsidP="00982118">
      <w:pPr>
        <w:rPr>
          <w:color w:val="000000" w:themeColor="text1"/>
        </w:rPr>
      </w:pPr>
    </w:p>
    <w:p w14:paraId="7E0C32E7" w14:textId="77777777" w:rsidR="00C46587" w:rsidRPr="007D5606" w:rsidRDefault="00C46587" w:rsidP="00982118">
      <w:pPr>
        <w:rPr>
          <w:color w:val="000000" w:themeColor="text1"/>
        </w:rPr>
      </w:pPr>
      <w:r w:rsidRPr="007D5606">
        <w:rPr>
          <w:color w:val="000000" w:themeColor="text1"/>
        </w:rPr>
        <w:t xml:space="preserve">DLQI-elämänlaatumittarilla (Dermatology Life Quality Index) mitattuna potilaiden vointi koheni merkitsevästi viikkoon 16 mennessä lähtötilanteeseen nähden, kun tuloksia verrattiin lumehoitoon (tutkimukset I ja II) ja metotreksaattiin (tutkimus II). Tutkimuksessa I myös SF-36-mittarin fyysisten ja psyykkisten osioiden yhteispisteet paranivat merkitsevästi verrattuna lumehoitoon. </w:t>
      </w:r>
    </w:p>
    <w:p w14:paraId="3509B491" w14:textId="77777777" w:rsidR="00C46587" w:rsidRPr="007D5606" w:rsidRDefault="00C46587" w:rsidP="00982118">
      <w:pPr>
        <w:rPr>
          <w:color w:val="000000" w:themeColor="text1"/>
        </w:rPr>
      </w:pPr>
    </w:p>
    <w:p w14:paraId="5060E0D6" w14:textId="77777777" w:rsidR="00C46587" w:rsidRPr="007D5606" w:rsidRDefault="00C46587" w:rsidP="00982118">
      <w:pPr>
        <w:rPr>
          <w:color w:val="000000" w:themeColor="text1"/>
        </w:rPr>
      </w:pPr>
      <w:r w:rsidRPr="007D5606">
        <w:rPr>
          <w:color w:val="000000" w:themeColor="text1"/>
        </w:rPr>
        <w:t>Avoimessa jatkotutkimuksessa osa potilaista siirtyi riittämättömän PASI-vasteen (&lt; 50 %) vuoksi käyttämään 40 mg annosta joka viikko joka toisen viikon sijasta. Näistä potilaista 26,4 % (92/349) saavutti PASI 75 </w:t>
      </w:r>
      <w:r w:rsidRPr="007D5606">
        <w:rPr>
          <w:color w:val="000000" w:themeColor="text1"/>
        </w:rPr>
        <w:noBreakHyphen/>
        <w:t xml:space="preserve">vasteen 12 viikon kuluttua ja 37,8 % (132/349) 24 viikon kuluttua tehostettuun hoitoon siirtymisestä. </w:t>
      </w:r>
    </w:p>
    <w:p w14:paraId="2F9E5A7E" w14:textId="77777777" w:rsidR="00C46587" w:rsidRPr="007D5606" w:rsidRDefault="00C46587" w:rsidP="00982118">
      <w:pPr>
        <w:rPr>
          <w:color w:val="000000" w:themeColor="text1"/>
        </w:rPr>
      </w:pPr>
    </w:p>
    <w:p w14:paraId="69026B10" w14:textId="77777777" w:rsidR="00C46587" w:rsidRPr="007D5606" w:rsidRDefault="00C46587" w:rsidP="00982118">
      <w:pPr>
        <w:rPr>
          <w:color w:val="000000" w:themeColor="text1"/>
        </w:rPr>
      </w:pPr>
      <w:r w:rsidRPr="007D5606">
        <w:rPr>
          <w:color w:val="000000" w:themeColor="text1"/>
        </w:rPr>
        <w:t xml:space="preserve">Psoriaasitutkimus III (REACH) vertasi adalimumabi- ja lumehoidon tehoa ja turvallisuutta 72 potilaalla, joilla oli keskivaikea tai vaikea krooninen läiskäpsoriaasi ja käsi- ja/tai jalkapsoriaasi. Potilaat saivat 16 viikon ajan joko lumehoitoa tai adalimumabia aloitusannoksen 80 mg ja tämän jälkeen 40 mg joka toinen viikko (alkaen yksi viikko aloitusannoksen jälkeen). 16 viikon kohdalla tilastollisesti merkitsevästi suurempi osa potilaista, jotka saivat adalimumabihoitoa (30,6 %), saavutti lääkärin yleisarvioksi puhdas tai melkein puhdas käsien ja/tai jalkojen osalta verrattuna niihin potilaisiin, jotka saivat lumehoitoa (4,3 %, [p = 0,014]). </w:t>
      </w:r>
    </w:p>
    <w:p w14:paraId="1CD2361B" w14:textId="77777777" w:rsidR="00C46587" w:rsidRPr="007D5606" w:rsidRDefault="00C46587" w:rsidP="00982118">
      <w:pPr>
        <w:rPr>
          <w:color w:val="000000" w:themeColor="text1"/>
        </w:rPr>
      </w:pPr>
    </w:p>
    <w:p w14:paraId="477275DC" w14:textId="77777777" w:rsidR="00C46587" w:rsidRPr="007D5606" w:rsidRDefault="00C46587" w:rsidP="00982118">
      <w:pPr>
        <w:rPr>
          <w:color w:val="000000" w:themeColor="text1"/>
        </w:rPr>
      </w:pPr>
      <w:r w:rsidRPr="007D5606">
        <w:rPr>
          <w:color w:val="000000" w:themeColor="text1"/>
        </w:rPr>
        <w:t>Psoriaasitutkimus IV vertasi adalimumabin ja lumelääkkeen tehoa ja turvallisuutta 217 aikuispotilaalla, joilla oli keskivaikea tai vaikea kynsipsoriaasi. Potilaat saivat joko adalimumabia (aloitusannos 80 mg, jonka jälkeen 40 mg joka toinen viikko alkaen viikon kuluttua aloitusannoksesta) tai lumelääkettä 26 viikon ajan, minkä jälkeen he jatkoivat avointa adalimumabihoitoa toiset 26 viikkoa. Kynsipsoriaasia arvioitiin mNAPSI (Modified Nail Psoriasis Severity Index)</w:t>
      </w:r>
      <w:r w:rsidRPr="007D5606">
        <w:rPr>
          <w:color w:val="000000" w:themeColor="text1"/>
        </w:rPr>
        <w:noBreakHyphen/>
        <w:t>, PGA</w:t>
      </w:r>
      <w:r w:rsidRPr="007D5606">
        <w:rPr>
          <w:color w:val="000000" w:themeColor="text1"/>
        </w:rPr>
        <w:noBreakHyphen/>
        <w:t>F (Physician’s Global Assessment of Fingernail Psoriasis)</w:t>
      </w:r>
      <w:r w:rsidRPr="007D5606">
        <w:rPr>
          <w:color w:val="000000" w:themeColor="text1"/>
        </w:rPr>
        <w:noBreakHyphen/>
        <w:t xml:space="preserve"> ja NAPSI (Nail Psoriasis Severity Index) -mittareilla (ks. taulukko </w:t>
      </w:r>
      <w:r w:rsidR="000B087B" w:rsidRPr="007D5606">
        <w:rPr>
          <w:color w:val="000000" w:themeColor="text1"/>
        </w:rPr>
        <w:t>18</w:t>
      </w:r>
      <w:r w:rsidRPr="007D5606">
        <w:rPr>
          <w:color w:val="000000" w:themeColor="text1"/>
        </w:rPr>
        <w:t xml:space="preserve">). Kynsipsoriaasipotilaat, joilla oli eriasteisia iho-oireita (60 %:lla potilaista </w:t>
      </w:r>
      <w:r w:rsidRPr="007D5606">
        <w:rPr>
          <w:color w:val="000000" w:themeColor="text1"/>
        </w:rPr>
        <w:lastRenderedPageBreak/>
        <w:t xml:space="preserve">psoriaasi peitti ≥ 10 % kehon pinta-alasta ja 40 %:lla potilaista psoriaasi peitti &lt; 10 % ja ≥ 5 % kehon pinta-alasta) hyötyivät adalimumabihoidosta. </w:t>
      </w:r>
    </w:p>
    <w:p w14:paraId="0D2060C7" w14:textId="77777777" w:rsidR="00C46587" w:rsidRPr="007D5606" w:rsidRDefault="00C46587" w:rsidP="00982118">
      <w:pPr>
        <w:rPr>
          <w:color w:val="000000" w:themeColor="text1"/>
        </w:rPr>
      </w:pPr>
    </w:p>
    <w:p w14:paraId="2E2D5C54" w14:textId="77777777" w:rsidR="00C46587" w:rsidRPr="007D5606" w:rsidRDefault="00C46587" w:rsidP="00FB4446">
      <w:pPr>
        <w:keepNext/>
        <w:rPr>
          <w:b/>
          <w:color w:val="000000" w:themeColor="text1"/>
        </w:rPr>
      </w:pPr>
      <w:r w:rsidRPr="007D5606">
        <w:rPr>
          <w:b/>
          <w:color w:val="000000" w:themeColor="text1"/>
        </w:rPr>
        <w:t>Taulukko </w:t>
      </w:r>
      <w:r w:rsidR="000B087B" w:rsidRPr="007D5606">
        <w:rPr>
          <w:b/>
          <w:color w:val="000000" w:themeColor="text1"/>
        </w:rPr>
        <w:t>18</w:t>
      </w:r>
      <w:r w:rsidRPr="007D5606">
        <w:rPr>
          <w:b/>
          <w:color w:val="000000" w:themeColor="text1"/>
        </w:rPr>
        <w:t>. Psoriaasitutkimus IV Tehotulokset 16, 26 ja 52 viikon kohdalla</w:t>
      </w:r>
    </w:p>
    <w:p w14:paraId="1D3BD889" w14:textId="77777777" w:rsidR="00C46587" w:rsidRPr="007D5606" w:rsidRDefault="00C46587" w:rsidP="00982118">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292"/>
        <w:gridCol w:w="1428"/>
        <w:gridCol w:w="1265"/>
        <w:gridCol w:w="1455"/>
        <w:gridCol w:w="1767"/>
      </w:tblGrid>
      <w:tr w:rsidR="00C46587" w:rsidRPr="007D5606" w14:paraId="1C30D244" w14:textId="77777777" w:rsidTr="00C8699C">
        <w:trPr>
          <w:cantSplit/>
          <w:tblHeader/>
        </w:trPr>
        <w:tc>
          <w:tcPr>
            <w:tcW w:w="1908" w:type="dxa"/>
            <w:vMerge w:val="restart"/>
            <w:tcBorders>
              <w:top w:val="single" w:sz="4" w:space="0" w:color="auto"/>
              <w:left w:val="single" w:sz="4" w:space="0" w:color="auto"/>
              <w:bottom w:val="single" w:sz="4" w:space="0" w:color="auto"/>
              <w:right w:val="single" w:sz="4" w:space="0" w:color="auto"/>
            </w:tcBorders>
            <w:hideMark/>
          </w:tcPr>
          <w:p w14:paraId="1BEEC754" w14:textId="77777777" w:rsidR="00C46587" w:rsidRPr="007D5606" w:rsidRDefault="00C46587" w:rsidP="00982118">
            <w:pPr>
              <w:keepNext/>
              <w:rPr>
                <w:b/>
                <w:color w:val="000000" w:themeColor="text1"/>
              </w:rPr>
            </w:pPr>
            <w:r w:rsidRPr="007D5606">
              <w:rPr>
                <w:b/>
                <w:color w:val="000000" w:themeColor="text1"/>
              </w:rPr>
              <w:t>Päätetapahtuma</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3261A6E6" w14:textId="77777777" w:rsidR="00C46587" w:rsidRPr="007D5606" w:rsidRDefault="00C46587" w:rsidP="00982118">
            <w:pPr>
              <w:keepNext/>
              <w:jc w:val="center"/>
              <w:rPr>
                <w:b/>
                <w:color w:val="000000" w:themeColor="text1"/>
              </w:rPr>
            </w:pPr>
            <w:r w:rsidRPr="007D5606">
              <w:rPr>
                <w:b/>
                <w:color w:val="000000" w:themeColor="text1"/>
              </w:rPr>
              <w:t>Viikko 16</w:t>
            </w:r>
          </w:p>
          <w:p w14:paraId="674CA709" w14:textId="77777777" w:rsidR="00C46587" w:rsidRPr="007D5606" w:rsidRDefault="00C46587" w:rsidP="00982118">
            <w:pPr>
              <w:keepNext/>
              <w:jc w:val="center"/>
              <w:rPr>
                <w:b/>
                <w:color w:val="000000" w:themeColor="text1"/>
              </w:rPr>
            </w:pPr>
            <w:r w:rsidRPr="007D5606">
              <w:rPr>
                <w:b/>
                <w:color w:val="000000" w:themeColor="text1"/>
              </w:rPr>
              <w:t>lumekontrolloitu</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02B0EA2D" w14:textId="77777777" w:rsidR="00C46587" w:rsidRPr="007D5606" w:rsidRDefault="00C46587" w:rsidP="00982118">
            <w:pPr>
              <w:keepNext/>
              <w:jc w:val="center"/>
              <w:rPr>
                <w:b/>
                <w:color w:val="000000" w:themeColor="text1"/>
              </w:rPr>
            </w:pPr>
            <w:r w:rsidRPr="007D5606">
              <w:rPr>
                <w:b/>
                <w:color w:val="000000" w:themeColor="text1"/>
              </w:rPr>
              <w:t>Viikko 26</w:t>
            </w:r>
          </w:p>
          <w:p w14:paraId="58147505" w14:textId="77777777" w:rsidR="00C46587" w:rsidRPr="007D5606" w:rsidRDefault="00C46587" w:rsidP="00982118">
            <w:pPr>
              <w:keepNext/>
              <w:jc w:val="center"/>
              <w:rPr>
                <w:b/>
                <w:color w:val="000000" w:themeColor="text1"/>
              </w:rPr>
            </w:pPr>
            <w:r w:rsidRPr="007D5606">
              <w:rPr>
                <w:b/>
                <w:color w:val="000000" w:themeColor="text1"/>
              </w:rPr>
              <w:t>lumekontrolloitu</w:t>
            </w:r>
          </w:p>
        </w:tc>
        <w:tc>
          <w:tcPr>
            <w:tcW w:w="1815" w:type="dxa"/>
            <w:tcBorders>
              <w:top w:val="single" w:sz="4" w:space="0" w:color="auto"/>
              <w:left w:val="single" w:sz="4" w:space="0" w:color="auto"/>
              <w:bottom w:val="single" w:sz="4" w:space="0" w:color="auto"/>
              <w:right w:val="single" w:sz="4" w:space="0" w:color="auto"/>
            </w:tcBorders>
            <w:vAlign w:val="center"/>
            <w:hideMark/>
          </w:tcPr>
          <w:p w14:paraId="23DA3542" w14:textId="77777777" w:rsidR="00C46587" w:rsidRPr="007D5606" w:rsidRDefault="00C46587" w:rsidP="00982118">
            <w:pPr>
              <w:keepNext/>
              <w:jc w:val="center"/>
              <w:rPr>
                <w:b/>
                <w:color w:val="000000" w:themeColor="text1"/>
              </w:rPr>
            </w:pPr>
            <w:r w:rsidRPr="007D5606">
              <w:rPr>
                <w:b/>
                <w:color w:val="000000" w:themeColor="text1"/>
              </w:rPr>
              <w:t>Viikko 52</w:t>
            </w:r>
          </w:p>
          <w:p w14:paraId="0539F9CD" w14:textId="77777777" w:rsidR="00C46587" w:rsidRPr="007D5606" w:rsidRDefault="00C46587" w:rsidP="00982118">
            <w:pPr>
              <w:keepNext/>
              <w:jc w:val="center"/>
              <w:rPr>
                <w:b/>
                <w:color w:val="000000" w:themeColor="text1"/>
              </w:rPr>
            </w:pPr>
            <w:r w:rsidRPr="007D5606">
              <w:rPr>
                <w:b/>
                <w:color w:val="000000" w:themeColor="text1"/>
              </w:rPr>
              <w:t>avoin jakso</w:t>
            </w:r>
          </w:p>
        </w:tc>
      </w:tr>
      <w:tr w:rsidR="00C46587" w:rsidRPr="007D5606" w14:paraId="0980194D" w14:textId="77777777" w:rsidTr="00C8699C">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17FF354D" w14:textId="77777777" w:rsidR="00C46587" w:rsidRPr="007D5606" w:rsidRDefault="00C46587" w:rsidP="00982118">
            <w:pPr>
              <w:keepNext/>
              <w:jc w:val="center"/>
              <w:rPr>
                <w:b/>
                <w:color w:val="000000" w:themeColor="text1"/>
              </w:rPr>
            </w:pPr>
          </w:p>
        </w:tc>
        <w:tc>
          <w:tcPr>
            <w:tcW w:w="1325" w:type="dxa"/>
            <w:tcBorders>
              <w:top w:val="single" w:sz="4" w:space="0" w:color="auto"/>
              <w:left w:val="single" w:sz="4" w:space="0" w:color="auto"/>
              <w:bottom w:val="single" w:sz="4" w:space="0" w:color="auto"/>
              <w:right w:val="single" w:sz="4" w:space="0" w:color="auto"/>
            </w:tcBorders>
            <w:hideMark/>
          </w:tcPr>
          <w:p w14:paraId="34AC8019" w14:textId="77777777" w:rsidR="00C46587" w:rsidRPr="007D5606" w:rsidRDefault="00C46587" w:rsidP="00982118">
            <w:pPr>
              <w:keepNext/>
              <w:jc w:val="center"/>
              <w:rPr>
                <w:b/>
                <w:color w:val="000000" w:themeColor="text1"/>
              </w:rPr>
            </w:pPr>
            <w:r w:rsidRPr="007D5606">
              <w:rPr>
                <w:b/>
                <w:color w:val="000000" w:themeColor="text1"/>
              </w:rPr>
              <w:t>lumelääke</w:t>
            </w:r>
          </w:p>
          <w:p w14:paraId="58BB109A" w14:textId="77777777" w:rsidR="00C46587" w:rsidRPr="007D5606" w:rsidRDefault="00C46587" w:rsidP="00982118">
            <w:pPr>
              <w:keepNext/>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108</w:t>
            </w:r>
          </w:p>
        </w:tc>
        <w:tc>
          <w:tcPr>
            <w:tcW w:w="1465" w:type="dxa"/>
            <w:tcBorders>
              <w:top w:val="single" w:sz="4" w:space="0" w:color="auto"/>
              <w:left w:val="single" w:sz="4" w:space="0" w:color="auto"/>
              <w:bottom w:val="single" w:sz="4" w:space="0" w:color="auto"/>
              <w:right w:val="single" w:sz="4" w:space="0" w:color="auto"/>
            </w:tcBorders>
            <w:hideMark/>
          </w:tcPr>
          <w:p w14:paraId="1B78D5C4" w14:textId="77777777" w:rsidR="00C46587" w:rsidRPr="007D5606" w:rsidRDefault="005A4709" w:rsidP="00982118">
            <w:pPr>
              <w:keepNext/>
              <w:jc w:val="center"/>
              <w:rPr>
                <w:b/>
                <w:color w:val="000000" w:themeColor="text1"/>
              </w:rPr>
            </w:pPr>
            <w:r w:rsidRPr="007D5606">
              <w:rPr>
                <w:b/>
                <w:color w:val="000000" w:themeColor="text1"/>
              </w:rPr>
              <w:t>Adalimumabi</w:t>
            </w:r>
          </w:p>
          <w:p w14:paraId="05AD7050" w14:textId="77777777" w:rsidR="00C46587" w:rsidRPr="007D5606" w:rsidRDefault="00C46587" w:rsidP="00982118">
            <w:pPr>
              <w:keepNext/>
              <w:jc w:val="center"/>
              <w:rPr>
                <w:b/>
                <w:color w:val="000000" w:themeColor="text1"/>
              </w:rPr>
            </w:pPr>
            <w:r w:rsidRPr="007D5606">
              <w:rPr>
                <w:b/>
                <w:color w:val="000000" w:themeColor="text1"/>
              </w:rPr>
              <w:t>40 mg joka 2. viikko</w:t>
            </w:r>
          </w:p>
          <w:p w14:paraId="69BA51B3" w14:textId="77777777" w:rsidR="00C46587" w:rsidRPr="007D5606" w:rsidRDefault="00C46587" w:rsidP="00982118">
            <w:pPr>
              <w:keepNext/>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109</w:t>
            </w:r>
          </w:p>
        </w:tc>
        <w:tc>
          <w:tcPr>
            <w:tcW w:w="1297" w:type="dxa"/>
            <w:tcBorders>
              <w:top w:val="single" w:sz="4" w:space="0" w:color="auto"/>
              <w:left w:val="single" w:sz="4" w:space="0" w:color="auto"/>
              <w:bottom w:val="single" w:sz="4" w:space="0" w:color="auto"/>
              <w:right w:val="single" w:sz="4" w:space="0" w:color="auto"/>
            </w:tcBorders>
            <w:hideMark/>
          </w:tcPr>
          <w:p w14:paraId="2BDD396A" w14:textId="77777777" w:rsidR="00C46587" w:rsidRPr="007D5606" w:rsidRDefault="00C46587" w:rsidP="00982118">
            <w:pPr>
              <w:keepNext/>
              <w:jc w:val="center"/>
              <w:rPr>
                <w:b/>
                <w:color w:val="000000" w:themeColor="text1"/>
              </w:rPr>
            </w:pPr>
            <w:r w:rsidRPr="007D5606">
              <w:rPr>
                <w:b/>
                <w:color w:val="000000" w:themeColor="text1"/>
              </w:rPr>
              <w:t>lumelääke</w:t>
            </w:r>
          </w:p>
          <w:p w14:paraId="60F054DF" w14:textId="77777777" w:rsidR="00C46587" w:rsidRPr="007D5606" w:rsidRDefault="00C46587" w:rsidP="00982118">
            <w:pPr>
              <w:keepNext/>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108</w:t>
            </w:r>
          </w:p>
        </w:tc>
        <w:tc>
          <w:tcPr>
            <w:tcW w:w="1493" w:type="dxa"/>
            <w:tcBorders>
              <w:top w:val="single" w:sz="4" w:space="0" w:color="auto"/>
              <w:left w:val="single" w:sz="4" w:space="0" w:color="auto"/>
              <w:bottom w:val="single" w:sz="4" w:space="0" w:color="auto"/>
              <w:right w:val="single" w:sz="4" w:space="0" w:color="auto"/>
            </w:tcBorders>
            <w:hideMark/>
          </w:tcPr>
          <w:p w14:paraId="7EF4E625" w14:textId="77777777" w:rsidR="00C46587" w:rsidRPr="007D5606" w:rsidRDefault="005A4709" w:rsidP="00982118">
            <w:pPr>
              <w:keepNext/>
              <w:jc w:val="center"/>
              <w:rPr>
                <w:b/>
                <w:color w:val="000000" w:themeColor="text1"/>
              </w:rPr>
            </w:pPr>
            <w:r w:rsidRPr="007D5606">
              <w:rPr>
                <w:b/>
                <w:color w:val="000000" w:themeColor="text1"/>
              </w:rPr>
              <w:t>Adalimumabi</w:t>
            </w:r>
          </w:p>
          <w:p w14:paraId="142E124E" w14:textId="77777777" w:rsidR="00C46587" w:rsidRPr="007D5606" w:rsidRDefault="00C46587" w:rsidP="00982118">
            <w:pPr>
              <w:keepNext/>
              <w:jc w:val="center"/>
              <w:rPr>
                <w:b/>
                <w:color w:val="000000" w:themeColor="text1"/>
              </w:rPr>
            </w:pPr>
            <w:r w:rsidRPr="007D5606">
              <w:rPr>
                <w:b/>
                <w:color w:val="000000" w:themeColor="text1"/>
              </w:rPr>
              <w:t>40 mg joka 2. viikko</w:t>
            </w:r>
          </w:p>
          <w:p w14:paraId="4680ED5D" w14:textId="77777777" w:rsidR="00C46587" w:rsidRPr="007D5606" w:rsidRDefault="00C46587" w:rsidP="00982118">
            <w:pPr>
              <w:keepNext/>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109</w:t>
            </w:r>
          </w:p>
        </w:tc>
        <w:tc>
          <w:tcPr>
            <w:tcW w:w="1815" w:type="dxa"/>
            <w:tcBorders>
              <w:top w:val="single" w:sz="4" w:space="0" w:color="auto"/>
              <w:left w:val="single" w:sz="4" w:space="0" w:color="auto"/>
              <w:bottom w:val="single" w:sz="4" w:space="0" w:color="auto"/>
              <w:right w:val="single" w:sz="4" w:space="0" w:color="auto"/>
            </w:tcBorders>
            <w:hideMark/>
          </w:tcPr>
          <w:p w14:paraId="5B1ED702" w14:textId="77777777" w:rsidR="00C46587" w:rsidRPr="007D5606" w:rsidRDefault="005A4709" w:rsidP="00982118">
            <w:pPr>
              <w:keepNext/>
              <w:jc w:val="center"/>
              <w:rPr>
                <w:b/>
                <w:color w:val="000000" w:themeColor="text1"/>
              </w:rPr>
            </w:pPr>
            <w:r w:rsidRPr="007D5606">
              <w:rPr>
                <w:b/>
                <w:color w:val="000000" w:themeColor="text1"/>
              </w:rPr>
              <w:t>Adalimumabi</w:t>
            </w:r>
          </w:p>
          <w:p w14:paraId="492B59D8" w14:textId="77777777" w:rsidR="00C46587" w:rsidRPr="007D5606" w:rsidRDefault="00C46587" w:rsidP="00982118">
            <w:pPr>
              <w:keepNext/>
              <w:jc w:val="center"/>
              <w:rPr>
                <w:b/>
                <w:color w:val="000000" w:themeColor="text1"/>
              </w:rPr>
            </w:pPr>
            <w:r w:rsidRPr="007D5606">
              <w:rPr>
                <w:b/>
                <w:color w:val="000000" w:themeColor="text1"/>
              </w:rPr>
              <w:t>40 mg joka 2. viikko</w:t>
            </w:r>
          </w:p>
          <w:p w14:paraId="1F227F73" w14:textId="77777777" w:rsidR="00C46587" w:rsidRPr="007D5606" w:rsidRDefault="00C46587" w:rsidP="00982118">
            <w:pPr>
              <w:keepNext/>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80</w:t>
            </w:r>
          </w:p>
        </w:tc>
      </w:tr>
      <w:tr w:rsidR="00C46587" w:rsidRPr="007D5606" w14:paraId="40553A83" w14:textId="77777777" w:rsidTr="00C8699C">
        <w:trPr>
          <w:cantSplit/>
        </w:trPr>
        <w:tc>
          <w:tcPr>
            <w:tcW w:w="1908" w:type="dxa"/>
            <w:tcBorders>
              <w:top w:val="single" w:sz="4" w:space="0" w:color="auto"/>
              <w:left w:val="single" w:sz="4" w:space="0" w:color="auto"/>
              <w:bottom w:val="single" w:sz="4" w:space="0" w:color="auto"/>
              <w:right w:val="single" w:sz="4" w:space="0" w:color="auto"/>
            </w:tcBorders>
            <w:hideMark/>
          </w:tcPr>
          <w:p w14:paraId="12574D22" w14:textId="77777777" w:rsidR="00C46587" w:rsidRPr="007D5606" w:rsidRDefault="00C46587" w:rsidP="00D62D8E">
            <w:pPr>
              <w:rPr>
                <w:color w:val="000000" w:themeColor="text1"/>
              </w:rPr>
            </w:pPr>
            <w:r w:rsidRPr="007D5606">
              <w:rPr>
                <w:color w:val="000000" w:themeColor="text1"/>
              </w:rPr>
              <w:sym w:font="Symbol" w:char="F0B3"/>
            </w:r>
            <w:r w:rsidRPr="007D5606">
              <w:rPr>
                <w:color w:val="000000" w:themeColor="text1"/>
              </w:rPr>
              <w:t xml:space="preserve"> mNAPSI 75 (%)</w:t>
            </w:r>
          </w:p>
        </w:tc>
        <w:tc>
          <w:tcPr>
            <w:tcW w:w="1325" w:type="dxa"/>
            <w:tcBorders>
              <w:top w:val="single" w:sz="4" w:space="0" w:color="auto"/>
              <w:left w:val="single" w:sz="4" w:space="0" w:color="auto"/>
              <w:bottom w:val="single" w:sz="4" w:space="0" w:color="auto"/>
              <w:right w:val="single" w:sz="4" w:space="0" w:color="auto"/>
            </w:tcBorders>
            <w:hideMark/>
          </w:tcPr>
          <w:p w14:paraId="3A36C0A2" w14:textId="77777777" w:rsidR="00C46587" w:rsidRPr="007D5606" w:rsidRDefault="00C46587" w:rsidP="00D62D8E">
            <w:pPr>
              <w:jc w:val="center"/>
              <w:rPr>
                <w:color w:val="000000" w:themeColor="text1"/>
              </w:rPr>
            </w:pPr>
            <w:r w:rsidRPr="007D5606">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hideMark/>
          </w:tcPr>
          <w:p w14:paraId="6188D1EE" w14:textId="77777777" w:rsidR="00C46587" w:rsidRPr="007D5606" w:rsidRDefault="00C46587" w:rsidP="00D62D8E">
            <w:pPr>
              <w:jc w:val="center"/>
              <w:rPr>
                <w:color w:val="000000" w:themeColor="text1"/>
              </w:rPr>
            </w:pPr>
            <w:r w:rsidRPr="007D5606">
              <w:rPr>
                <w:color w:val="000000" w:themeColor="text1"/>
              </w:rPr>
              <w:t>26,0</w:t>
            </w:r>
            <w:r w:rsidRPr="007D5606">
              <w:rPr>
                <w:color w:val="000000" w:themeColor="text1"/>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58EA7173" w14:textId="77777777" w:rsidR="00C46587" w:rsidRPr="007D5606" w:rsidRDefault="00C46587" w:rsidP="00D62D8E">
            <w:pPr>
              <w:jc w:val="center"/>
              <w:rPr>
                <w:color w:val="000000" w:themeColor="text1"/>
              </w:rPr>
            </w:pPr>
            <w:r w:rsidRPr="007D5606">
              <w:rPr>
                <w:color w:val="000000" w:themeColor="text1"/>
              </w:rPr>
              <w:t>3,4</w:t>
            </w:r>
          </w:p>
        </w:tc>
        <w:tc>
          <w:tcPr>
            <w:tcW w:w="1493" w:type="dxa"/>
            <w:tcBorders>
              <w:top w:val="single" w:sz="4" w:space="0" w:color="auto"/>
              <w:left w:val="single" w:sz="4" w:space="0" w:color="auto"/>
              <w:bottom w:val="single" w:sz="4" w:space="0" w:color="auto"/>
              <w:right w:val="single" w:sz="4" w:space="0" w:color="auto"/>
            </w:tcBorders>
            <w:hideMark/>
          </w:tcPr>
          <w:p w14:paraId="350F2863" w14:textId="77777777" w:rsidR="00C46587" w:rsidRPr="007D5606" w:rsidRDefault="00C46587" w:rsidP="00D62D8E">
            <w:pPr>
              <w:jc w:val="center"/>
              <w:rPr>
                <w:color w:val="000000" w:themeColor="text1"/>
              </w:rPr>
            </w:pPr>
            <w:r w:rsidRPr="007D5606">
              <w:rPr>
                <w:color w:val="000000" w:themeColor="text1"/>
              </w:rPr>
              <w:t>46,6</w:t>
            </w:r>
            <w:r w:rsidRPr="007D5606">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218D2F1D" w14:textId="77777777" w:rsidR="00C46587" w:rsidRPr="007D5606" w:rsidRDefault="00C46587" w:rsidP="00D62D8E">
            <w:pPr>
              <w:jc w:val="center"/>
              <w:rPr>
                <w:color w:val="000000" w:themeColor="text1"/>
              </w:rPr>
            </w:pPr>
            <w:r w:rsidRPr="007D5606">
              <w:rPr>
                <w:color w:val="000000" w:themeColor="text1"/>
              </w:rPr>
              <w:t>65,0</w:t>
            </w:r>
          </w:p>
        </w:tc>
      </w:tr>
      <w:tr w:rsidR="00C46587" w:rsidRPr="007D5606" w14:paraId="00C2DCA3" w14:textId="77777777" w:rsidTr="00C8699C">
        <w:trPr>
          <w:cantSplit/>
        </w:trPr>
        <w:tc>
          <w:tcPr>
            <w:tcW w:w="1908" w:type="dxa"/>
            <w:tcBorders>
              <w:top w:val="single" w:sz="4" w:space="0" w:color="auto"/>
              <w:left w:val="single" w:sz="4" w:space="0" w:color="auto"/>
              <w:bottom w:val="single" w:sz="4" w:space="0" w:color="auto"/>
              <w:right w:val="single" w:sz="4" w:space="0" w:color="auto"/>
            </w:tcBorders>
            <w:hideMark/>
          </w:tcPr>
          <w:p w14:paraId="20B2784D" w14:textId="77777777" w:rsidR="00C46587" w:rsidRPr="007D5606" w:rsidRDefault="00C46587" w:rsidP="00D62D8E">
            <w:pPr>
              <w:rPr>
                <w:color w:val="000000" w:themeColor="text1"/>
              </w:rPr>
            </w:pPr>
            <w:r w:rsidRPr="007D5606">
              <w:rPr>
                <w:color w:val="000000" w:themeColor="text1"/>
              </w:rPr>
              <w:t>PGA</w:t>
            </w:r>
            <w:r w:rsidRPr="007D5606">
              <w:rPr>
                <w:color w:val="000000" w:themeColor="text1"/>
              </w:rPr>
              <w:noBreakHyphen/>
              <w:t xml:space="preserve">F puhdas/melkein puhdas ja parannus </w:t>
            </w:r>
            <w:r w:rsidRPr="007D5606">
              <w:rPr>
                <w:color w:val="000000" w:themeColor="text1"/>
              </w:rPr>
              <w:sym w:font="Symbol" w:char="F0B3"/>
            </w:r>
            <w:r w:rsidRPr="007D5606">
              <w:rPr>
                <w:color w:val="000000" w:themeColor="text1"/>
              </w:rPr>
              <w:t> 2 luokkaa (%)</w:t>
            </w:r>
          </w:p>
        </w:tc>
        <w:tc>
          <w:tcPr>
            <w:tcW w:w="1325" w:type="dxa"/>
            <w:tcBorders>
              <w:top w:val="single" w:sz="4" w:space="0" w:color="auto"/>
              <w:left w:val="single" w:sz="4" w:space="0" w:color="auto"/>
              <w:bottom w:val="single" w:sz="4" w:space="0" w:color="auto"/>
              <w:right w:val="single" w:sz="4" w:space="0" w:color="auto"/>
            </w:tcBorders>
            <w:hideMark/>
          </w:tcPr>
          <w:p w14:paraId="79BDEB19" w14:textId="77777777" w:rsidR="00C46587" w:rsidRPr="007D5606" w:rsidRDefault="00C46587" w:rsidP="00D62D8E">
            <w:pPr>
              <w:jc w:val="center"/>
              <w:rPr>
                <w:color w:val="000000" w:themeColor="text1"/>
              </w:rPr>
            </w:pPr>
            <w:r w:rsidRPr="007D5606">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hideMark/>
          </w:tcPr>
          <w:p w14:paraId="05F12914" w14:textId="77777777" w:rsidR="00C46587" w:rsidRPr="007D5606" w:rsidRDefault="00C46587" w:rsidP="00D62D8E">
            <w:pPr>
              <w:jc w:val="center"/>
              <w:rPr>
                <w:color w:val="000000" w:themeColor="text1"/>
              </w:rPr>
            </w:pPr>
            <w:r w:rsidRPr="007D5606">
              <w:rPr>
                <w:color w:val="000000" w:themeColor="text1"/>
              </w:rPr>
              <w:t>29,7</w:t>
            </w:r>
            <w:r w:rsidRPr="007D5606">
              <w:rPr>
                <w:color w:val="000000" w:themeColor="text1"/>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0FC195A6" w14:textId="77777777" w:rsidR="00C46587" w:rsidRPr="007D5606" w:rsidRDefault="00C46587" w:rsidP="00D62D8E">
            <w:pPr>
              <w:jc w:val="center"/>
              <w:rPr>
                <w:color w:val="000000" w:themeColor="text1"/>
              </w:rPr>
            </w:pPr>
            <w:r w:rsidRPr="007D5606">
              <w:rPr>
                <w:color w:val="000000" w:themeColor="text1"/>
              </w:rPr>
              <w:t>6,9</w:t>
            </w:r>
          </w:p>
        </w:tc>
        <w:tc>
          <w:tcPr>
            <w:tcW w:w="1493" w:type="dxa"/>
            <w:tcBorders>
              <w:top w:val="single" w:sz="4" w:space="0" w:color="auto"/>
              <w:left w:val="single" w:sz="4" w:space="0" w:color="auto"/>
              <w:bottom w:val="single" w:sz="4" w:space="0" w:color="auto"/>
              <w:right w:val="single" w:sz="4" w:space="0" w:color="auto"/>
            </w:tcBorders>
            <w:hideMark/>
          </w:tcPr>
          <w:p w14:paraId="1096A952" w14:textId="77777777" w:rsidR="00C46587" w:rsidRPr="007D5606" w:rsidRDefault="00C46587" w:rsidP="00D62D8E">
            <w:pPr>
              <w:jc w:val="center"/>
              <w:rPr>
                <w:color w:val="000000" w:themeColor="text1"/>
              </w:rPr>
            </w:pPr>
            <w:r w:rsidRPr="007D5606">
              <w:rPr>
                <w:color w:val="000000" w:themeColor="text1"/>
              </w:rPr>
              <w:t>48,9</w:t>
            </w:r>
            <w:r w:rsidRPr="007D5606">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7EEA621D" w14:textId="77777777" w:rsidR="00C46587" w:rsidRPr="007D5606" w:rsidRDefault="00C46587" w:rsidP="00D62D8E">
            <w:pPr>
              <w:jc w:val="center"/>
              <w:rPr>
                <w:color w:val="000000" w:themeColor="text1"/>
              </w:rPr>
            </w:pPr>
            <w:r w:rsidRPr="007D5606">
              <w:rPr>
                <w:color w:val="000000" w:themeColor="text1"/>
              </w:rPr>
              <w:t>61,3</w:t>
            </w:r>
          </w:p>
        </w:tc>
      </w:tr>
      <w:tr w:rsidR="00C46587" w:rsidRPr="007D5606" w14:paraId="2D66DD0D" w14:textId="77777777" w:rsidTr="008127A0">
        <w:trPr>
          <w:cantSplit/>
        </w:trPr>
        <w:tc>
          <w:tcPr>
            <w:tcW w:w="1908" w:type="dxa"/>
            <w:tcBorders>
              <w:top w:val="single" w:sz="4" w:space="0" w:color="auto"/>
              <w:left w:val="single" w:sz="4" w:space="0" w:color="auto"/>
              <w:bottom w:val="single" w:sz="4" w:space="0" w:color="auto"/>
              <w:right w:val="single" w:sz="4" w:space="0" w:color="auto"/>
            </w:tcBorders>
            <w:hideMark/>
          </w:tcPr>
          <w:p w14:paraId="4E97147C" w14:textId="77777777" w:rsidR="00C46587" w:rsidRPr="007D5606" w:rsidRDefault="00C46587" w:rsidP="00D62D8E">
            <w:pPr>
              <w:rPr>
                <w:color w:val="000000" w:themeColor="text1"/>
              </w:rPr>
            </w:pPr>
            <w:r w:rsidRPr="007D5606">
              <w:rPr>
                <w:color w:val="000000" w:themeColor="text1"/>
              </w:rPr>
              <w:t>Prosentuaalinen muutos kaikissa sormenkynsissä NAPSI (%)</w:t>
            </w:r>
          </w:p>
        </w:tc>
        <w:tc>
          <w:tcPr>
            <w:tcW w:w="1325" w:type="dxa"/>
            <w:tcBorders>
              <w:top w:val="single" w:sz="4" w:space="0" w:color="auto"/>
              <w:left w:val="single" w:sz="4" w:space="0" w:color="auto"/>
              <w:bottom w:val="single" w:sz="4" w:space="0" w:color="auto"/>
              <w:right w:val="single" w:sz="4" w:space="0" w:color="auto"/>
            </w:tcBorders>
            <w:hideMark/>
          </w:tcPr>
          <w:p w14:paraId="14F9A687" w14:textId="77777777" w:rsidR="00C46587" w:rsidRPr="007D5606" w:rsidRDefault="00E26D75" w:rsidP="00D62D8E">
            <w:pPr>
              <w:jc w:val="center"/>
              <w:rPr>
                <w:color w:val="000000" w:themeColor="text1"/>
              </w:rPr>
            </w:pPr>
            <w:r w:rsidRPr="007D5606">
              <w:rPr>
                <w:color w:val="000000" w:themeColor="text1"/>
              </w:rPr>
              <w:t>−7,8</w:t>
            </w:r>
          </w:p>
        </w:tc>
        <w:tc>
          <w:tcPr>
            <w:tcW w:w="1465" w:type="dxa"/>
            <w:tcBorders>
              <w:top w:val="single" w:sz="4" w:space="0" w:color="auto"/>
              <w:left w:val="single" w:sz="4" w:space="0" w:color="auto"/>
              <w:bottom w:val="single" w:sz="4" w:space="0" w:color="auto"/>
              <w:right w:val="single" w:sz="4" w:space="0" w:color="auto"/>
            </w:tcBorders>
            <w:hideMark/>
          </w:tcPr>
          <w:p w14:paraId="487640F0" w14:textId="77777777" w:rsidR="00C46587" w:rsidRPr="007D5606" w:rsidRDefault="00E26D75" w:rsidP="00D62D8E">
            <w:pPr>
              <w:jc w:val="center"/>
              <w:rPr>
                <w:color w:val="000000" w:themeColor="text1"/>
              </w:rPr>
            </w:pPr>
            <w:r w:rsidRPr="007D5606">
              <w:rPr>
                <w:color w:val="000000" w:themeColor="text1"/>
              </w:rPr>
              <w:t>−44,2</w:t>
            </w:r>
            <w:r w:rsidRPr="007D5606">
              <w:rPr>
                <w:color w:val="000000" w:themeColor="text1"/>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7BA6245B" w14:textId="77777777" w:rsidR="00C46587" w:rsidRPr="007D5606" w:rsidRDefault="00E26D75" w:rsidP="00D62D8E">
            <w:pPr>
              <w:jc w:val="center"/>
              <w:rPr>
                <w:color w:val="000000" w:themeColor="text1"/>
              </w:rPr>
            </w:pPr>
            <w:r w:rsidRPr="007D5606">
              <w:rPr>
                <w:color w:val="000000" w:themeColor="text1"/>
              </w:rPr>
              <w:t>−11,5</w:t>
            </w:r>
          </w:p>
        </w:tc>
        <w:tc>
          <w:tcPr>
            <w:tcW w:w="1493" w:type="dxa"/>
            <w:tcBorders>
              <w:top w:val="single" w:sz="4" w:space="0" w:color="auto"/>
              <w:left w:val="single" w:sz="4" w:space="0" w:color="auto"/>
              <w:bottom w:val="single" w:sz="4" w:space="0" w:color="auto"/>
              <w:right w:val="single" w:sz="4" w:space="0" w:color="auto"/>
            </w:tcBorders>
            <w:hideMark/>
          </w:tcPr>
          <w:p w14:paraId="2FCDA9DA" w14:textId="77777777" w:rsidR="00C46587" w:rsidRPr="007D5606" w:rsidRDefault="00E26D75" w:rsidP="00D62D8E">
            <w:pPr>
              <w:jc w:val="center"/>
              <w:rPr>
                <w:color w:val="000000" w:themeColor="text1"/>
              </w:rPr>
            </w:pPr>
            <w:r w:rsidRPr="007D5606">
              <w:rPr>
                <w:color w:val="000000" w:themeColor="text1"/>
              </w:rPr>
              <w:t>−56,2</w:t>
            </w:r>
            <w:r w:rsidRPr="007D5606">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7FF9CE28" w14:textId="77777777" w:rsidR="00C46587" w:rsidRPr="007D5606" w:rsidRDefault="00E26D75" w:rsidP="00D62D8E">
            <w:pPr>
              <w:jc w:val="center"/>
              <w:rPr>
                <w:color w:val="000000" w:themeColor="text1"/>
              </w:rPr>
            </w:pPr>
            <w:r w:rsidRPr="007D5606">
              <w:rPr>
                <w:color w:val="000000" w:themeColor="text1"/>
              </w:rPr>
              <w:t>−72,2</w:t>
            </w:r>
          </w:p>
        </w:tc>
      </w:tr>
      <w:tr w:rsidR="008127A0" w:rsidRPr="007D5606" w14:paraId="1B720A17" w14:textId="77777777" w:rsidTr="008127A0">
        <w:trPr>
          <w:cantSplit/>
        </w:trPr>
        <w:tc>
          <w:tcPr>
            <w:tcW w:w="9303" w:type="dxa"/>
            <w:gridSpan w:val="6"/>
            <w:tcBorders>
              <w:top w:val="single" w:sz="4" w:space="0" w:color="auto"/>
              <w:left w:val="nil"/>
              <w:bottom w:val="nil"/>
              <w:right w:val="nil"/>
            </w:tcBorders>
          </w:tcPr>
          <w:p w14:paraId="5E3B13C3" w14:textId="77777777" w:rsidR="008127A0" w:rsidRPr="00EA06DD" w:rsidRDefault="008127A0" w:rsidP="008127A0">
            <w:pPr>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xml:space="preserve">p &lt; 0,001 adalimumabi </w:t>
            </w:r>
            <w:r w:rsidRPr="00EA06DD">
              <w:rPr>
                <w:i/>
                <w:iCs/>
                <w:color w:val="000000" w:themeColor="text1"/>
                <w:sz w:val="20"/>
              </w:rPr>
              <w:t>vs.</w:t>
            </w:r>
            <w:r w:rsidRPr="00EA06DD">
              <w:rPr>
                <w:color w:val="000000" w:themeColor="text1"/>
                <w:sz w:val="20"/>
              </w:rPr>
              <w:t xml:space="preserve"> lumelääke</w:t>
            </w:r>
          </w:p>
        </w:tc>
      </w:tr>
    </w:tbl>
    <w:p w14:paraId="00F9DD91" w14:textId="77777777" w:rsidR="00C46587" w:rsidRPr="007D5606" w:rsidRDefault="00C46587" w:rsidP="00982118">
      <w:pPr>
        <w:rPr>
          <w:color w:val="000000" w:themeColor="text1"/>
        </w:rPr>
      </w:pPr>
    </w:p>
    <w:p w14:paraId="0CB5A28D" w14:textId="77777777" w:rsidR="00C46587" w:rsidRPr="007D5606" w:rsidRDefault="005A4709" w:rsidP="00982118">
      <w:pPr>
        <w:rPr>
          <w:color w:val="000000" w:themeColor="text1"/>
        </w:rPr>
      </w:pPr>
      <w:r w:rsidRPr="007D5606">
        <w:rPr>
          <w:color w:val="000000" w:themeColor="text1"/>
        </w:rPr>
        <w:t xml:space="preserve">Adalimumabihoitoa saaneilla potilailla elämänlaatu parani tilastollisesti merkitsevästi verrattuna lumelääkettä saaneisiin potilaisiin DLQI-elämänlaatumittarilla mitattuna 26 hoitoviikon kohdalla. </w:t>
      </w:r>
    </w:p>
    <w:p w14:paraId="2F29A868" w14:textId="77777777" w:rsidR="00C46587" w:rsidRPr="007D5606" w:rsidRDefault="00C46587" w:rsidP="00982118">
      <w:pPr>
        <w:rPr>
          <w:color w:val="000000" w:themeColor="text1"/>
        </w:rPr>
      </w:pPr>
    </w:p>
    <w:p w14:paraId="6C2E7110" w14:textId="77777777" w:rsidR="00C46587" w:rsidRPr="007D5606" w:rsidRDefault="00C46587" w:rsidP="00982118">
      <w:pPr>
        <w:keepNext/>
        <w:rPr>
          <w:i/>
          <w:color w:val="000000" w:themeColor="text1"/>
        </w:rPr>
      </w:pPr>
      <w:r w:rsidRPr="007D5606">
        <w:rPr>
          <w:i/>
          <w:color w:val="000000" w:themeColor="text1"/>
        </w:rPr>
        <w:t xml:space="preserve">Hidradenitis suppurativa </w:t>
      </w:r>
    </w:p>
    <w:p w14:paraId="4CB45BC0" w14:textId="77777777" w:rsidR="00C46587" w:rsidRPr="007D5606" w:rsidRDefault="00C46587" w:rsidP="00DC3A99">
      <w:pPr>
        <w:keepNext/>
        <w:rPr>
          <w:color w:val="000000" w:themeColor="text1"/>
        </w:rPr>
      </w:pPr>
    </w:p>
    <w:p w14:paraId="3E30AA65" w14:textId="77777777" w:rsidR="00C46587" w:rsidRPr="007D5606" w:rsidRDefault="00C46587" w:rsidP="00982118">
      <w:pPr>
        <w:rPr>
          <w:color w:val="000000" w:themeColor="text1"/>
        </w:rPr>
      </w:pPr>
      <w:r w:rsidRPr="007D5606">
        <w:rPr>
          <w:color w:val="000000" w:themeColor="text1"/>
        </w:rPr>
        <w:t>Adalimumabin turvallisuutta ja tehoa arvioitiin satunnaistetuissa, kaksoissokkoutetuissa, lumekontrolloiduissa tutkimuksissa ja avoimessa jatkotutkimuksessa keskivaikeaa ja vaikeaa hidradenitis suppurativaa (HS-tautia) sairastavilla aikuispotilailla, kun potilas ei sietänyt systeemistä antibioottihoitoa, kyseinen hoito oli vasta-aiheinen tai kyseisellä hoidolla ei saatu riittävää vastetta vähintään 3 kuukaudessa. HS</w:t>
      </w:r>
      <w:r w:rsidRPr="007D5606">
        <w:rPr>
          <w:color w:val="000000" w:themeColor="text1"/>
        </w:rPr>
        <w:noBreakHyphen/>
        <w:t>I</w:t>
      </w:r>
      <w:r w:rsidRPr="007D5606">
        <w:rPr>
          <w:color w:val="000000" w:themeColor="text1"/>
        </w:rPr>
        <w:noBreakHyphen/>
        <w:t xml:space="preserve"> ja HS</w:t>
      </w:r>
      <w:r w:rsidRPr="007D5606">
        <w:rPr>
          <w:color w:val="000000" w:themeColor="text1"/>
        </w:rPr>
        <w:noBreakHyphen/>
        <w:t>II</w:t>
      </w:r>
      <w:r w:rsidRPr="007D5606">
        <w:rPr>
          <w:color w:val="000000" w:themeColor="text1"/>
        </w:rPr>
        <w:noBreakHyphen/>
        <w:t xml:space="preserve">tutkimuksien potilailla oli Hurley-asteen II tai III tauti, johon liittyi vähintään 3 absessia tai tulehduksellista kyhmyä. </w:t>
      </w:r>
    </w:p>
    <w:p w14:paraId="6C05AFC4" w14:textId="77777777" w:rsidR="00C46587" w:rsidRPr="007D5606" w:rsidRDefault="00C46587" w:rsidP="00982118">
      <w:pPr>
        <w:rPr>
          <w:color w:val="000000" w:themeColor="text1"/>
        </w:rPr>
      </w:pPr>
    </w:p>
    <w:p w14:paraId="3134F28E" w14:textId="77777777" w:rsidR="00C46587" w:rsidRPr="007D5606" w:rsidRDefault="00C46587" w:rsidP="00982118">
      <w:pPr>
        <w:rPr>
          <w:color w:val="000000" w:themeColor="text1"/>
        </w:rPr>
      </w:pPr>
      <w:r w:rsidRPr="007D5606">
        <w:rPr>
          <w:color w:val="000000" w:themeColor="text1"/>
        </w:rPr>
        <w:t>HS</w:t>
      </w:r>
      <w:r w:rsidRPr="007D5606">
        <w:rPr>
          <w:color w:val="000000" w:themeColor="text1"/>
        </w:rPr>
        <w:noBreakHyphen/>
        <w:t>I</w:t>
      </w:r>
      <w:r w:rsidRPr="007D5606">
        <w:rPr>
          <w:color w:val="000000" w:themeColor="text1"/>
        </w:rPr>
        <w:noBreakHyphen/>
        <w:t xml:space="preserve">tutkimuksessa (PIONEER I) arvioitiin 307 potilasta kahden hoitojakson puitteissa. Hoitojaksolla A potilaat saivat lumehoitoa tai adalimumabia (aloitusannos 160 mg viikolla 0, 80 mg viikolla 2 ja 40 mg kerran viikossa viikolta 4 viikolle 11). Samanaikainen antibioottien käyttö ei ollut sallittua tutkimuksen aikana. 12 hoitoviikon jälkeen hoitojaksolla A adalimumabia saaneet potilaat satunnaistettiin uudelleen hoitojaksolla B yhteen kolmesta hoitoryhmästä (adalimumabi 40 mg kerran viikossa, adalimumabi 40 mg joka toinen viikko tai lumehoito viikolta 12 viikolle 35). Hoitojaksolla A lumehoitoryhmään satunnaistetut potilaat saivat hoitojaksolla B 40 mg adalimumabia kerran viikossa. </w:t>
      </w:r>
    </w:p>
    <w:p w14:paraId="574A1145" w14:textId="77777777" w:rsidR="00C46587" w:rsidRPr="007D5606" w:rsidRDefault="00C46587" w:rsidP="00982118">
      <w:pPr>
        <w:rPr>
          <w:color w:val="000000" w:themeColor="text1"/>
        </w:rPr>
      </w:pPr>
    </w:p>
    <w:p w14:paraId="4F855C2E" w14:textId="77777777" w:rsidR="00C46587" w:rsidRPr="007D5606" w:rsidRDefault="00C46587" w:rsidP="00982118">
      <w:pPr>
        <w:rPr>
          <w:color w:val="000000" w:themeColor="text1"/>
        </w:rPr>
      </w:pPr>
      <w:r w:rsidRPr="007D5606">
        <w:rPr>
          <w:color w:val="000000" w:themeColor="text1"/>
        </w:rPr>
        <w:t xml:space="preserve">HS-II-tutkimuksessa (PIONEER II) arvioitiin 326 potilasta kahden hoitojakson puitteissa. Hoitojaksolla A potilaat saivat lumehoitoa tai adalimumabia (aloitusannos 160 mg viikolla 0, 80 mg viikolla 2 ja 40 mg kerran viikossa viikolta 4 viikolle 11). 19,3 % potilaista jatkoi lähtötilanteen oraalista antibioottihoitoa tutkimuksen aikana. 12 hoitoviikon jälkeen hoitojaksolla A adalimumabia saaneet potilaat satunnaistettiin uudelleen hoitojaksolla B yhteen kolmesta hoitoryhmästä (adalimumabi 40 mg kerran viikossa, adalimumabi 40 mg joka toinen viikko tai lumehoito viikolta 12 viikolle 35). Hoitojaksolla A lumehoitoryhmään satunnaistetut potilaat saivat lumehoitoa hoitojaksolla B. </w:t>
      </w:r>
    </w:p>
    <w:p w14:paraId="4A2E41ED" w14:textId="77777777" w:rsidR="00C46587" w:rsidRPr="007D5606" w:rsidRDefault="00C46587" w:rsidP="00982118">
      <w:pPr>
        <w:rPr>
          <w:color w:val="000000" w:themeColor="text1"/>
        </w:rPr>
      </w:pPr>
    </w:p>
    <w:p w14:paraId="6BA40C8B" w14:textId="77777777" w:rsidR="00C46587" w:rsidRPr="007D5606" w:rsidRDefault="00C46587" w:rsidP="00982118">
      <w:pPr>
        <w:rPr>
          <w:color w:val="000000" w:themeColor="text1"/>
        </w:rPr>
      </w:pPr>
      <w:r w:rsidRPr="007D5606">
        <w:rPr>
          <w:color w:val="000000" w:themeColor="text1"/>
        </w:rPr>
        <w:t>HS</w:t>
      </w:r>
      <w:r w:rsidRPr="007D5606">
        <w:rPr>
          <w:color w:val="000000" w:themeColor="text1"/>
        </w:rPr>
        <w:noBreakHyphen/>
        <w:t>I</w:t>
      </w:r>
      <w:r w:rsidRPr="007D5606">
        <w:rPr>
          <w:color w:val="000000" w:themeColor="text1"/>
        </w:rPr>
        <w:noBreakHyphen/>
        <w:t xml:space="preserve"> ja HS</w:t>
      </w:r>
      <w:r w:rsidRPr="007D5606">
        <w:rPr>
          <w:color w:val="000000" w:themeColor="text1"/>
        </w:rPr>
        <w:noBreakHyphen/>
        <w:t>II</w:t>
      </w:r>
      <w:r w:rsidRPr="007D5606">
        <w:rPr>
          <w:color w:val="000000" w:themeColor="text1"/>
        </w:rPr>
        <w:noBreakHyphen/>
        <w:t xml:space="preserve">tutkimuksiin osallistuneet potilaat soveltuivat avoimeen jatkotutkimukseen, jossa adalimumabia annettiin 40 mg kerran viikossa. Keskimääräinen altistusaika kaikilla adalimumabia </w:t>
      </w:r>
      <w:r w:rsidRPr="007D5606">
        <w:rPr>
          <w:color w:val="000000" w:themeColor="text1"/>
        </w:rPr>
        <w:lastRenderedPageBreak/>
        <w:t xml:space="preserve">saaneilla oli 762 päivää. Potilaat käyttivät paikallisesti antiseptista ihohuuhdetta päivittäin kaikkien kolmen tutkimuksen ajan. </w:t>
      </w:r>
    </w:p>
    <w:p w14:paraId="0F821C79" w14:textId="77777777" w:rsidR="00C46587" w:rsidRPr="007D5606" w:rsidRDefault="00C46587" w:rsidP="00982118">
      <w:pPr>
        <w:rPr>
          <w:color w:val="000000" w:themeColor="text1"/>
        </w:rPr>
      </w:pPr>
    </w:p>
    <w:p w14:paraId="0D8AF7B2" w14:textId="77777777" w:rsidR="00C46587" w:rsidRPr="007D5606" w:rsidRDefault="001E35BC" w:rsidP="001E35BC">
      <w:pPr>
        <w:keepNext/>
        <w:rPr>
          <w:i/>
          <w:color w:val="000000" w:themeColor="text1"/>
          <w:u w:val="single"/>
        </w:rPr>
      </w:pPr>
      <w:r w:rsidRPr="007D5606">
        <w:rPr>
          <w:i/>
          <w:color w:val="000000" w:themeColor="text1"/>
          <w:u w:val="single"/>
        </w:rPr>
        <w:t>Kliininen vaste</w:t>
      </w:r>
    </w:p>
    <w:p w14:paraId="274D21CF" w14:textId="77777777" w:rsidR="00C46587" w:rsidRPr="007D5606" w:rsidRDefault="00C46587" w:rsidP="001E35BC">
      <w:pPr>
        <w:keepNext/>
        <w:rPr>
          <w:color w:val="000000" w:themeColor="text1"/>
        </w:rPr>
      </w:pPr>
    </w:p>
    <w:p w14:paraId="5516DA3D" w14:textId="77777777" w:rsidR="00C46587" w:rsidRPr="007D5606" w:rsidRDefault="00C46587" w:rsidP="00982118">
      <w:pPr>
        <w:rPr>
          <w:color w:val="000000" w:themeColor="text1"/>
        </w:rPr>
      </w:pPr>
      <w:r w:rsidRPr="007D5606">
        <w:rPr>
          <w:color w:val="000000" w:themeColor="text1"/>
        </w:rPr>
        <w:t>Tulehduksellisten leesioiden vähenemistä ja absessien ja vuotavien fistelien pahenemisen ehkäisemistä arvioitiin HiSCR-vasteen avulla (Hidradenitis Suppurativa Clinical Response; absessien ja tulehduksellisten kyhmyjen kokonaismäärän pieneneminen vähintään 50 %:lla ilman absessien ja vuotavien fistelien määrän lisääntymistä suhteessa lähtötilanteeseen). HS-tautiin liittyvän ihokivun vähenemistä arvioitiin numeerisella arviointiasteikolla potilailla, joilla lähtötilanteen aloituspistemäärä oli tutkimukseenottohetkellä vähintään kolme 11</w:t>
      </w:r>
      <w:r w:rsidRPr="007D5606">
        <w:rPr>
          <w:color w:val="000000" w:themeColor="text1"/>
        </w:rPr>
        <w:noBreakHyphen/>
        <w:t xml:space="preserve">portaisella asteikolla. </w:t>
      </w:r>
    </w:p>
    <w:p w14:paraId="68BF4068" w14:textId="77777777" w:rsidR="00C46587" w:rsidRPr="007D5606" w:rsidRDefault="00C46587" w:rsidP="00982118">
      <w:pPr>
        <w:rPr>
          <w:color w:val="000000" w:themeColor="text1"/>
        </w:rPr>
      </w:pPr>
    </w:p>
    <w:p w14:paraId="0C16C55A" w14:textId="77777777" w:rsidR="00C46587" w:rsidRPr="007D5606" w:rsidRDefault="00C46587" w:rsidP="00982118">
      <w:pPr>
        <w:rPr>
          <w:color w:val="000000" w:themeColor="text1"/>
        </w:rPr>
      </w:pPr>
      <w:r w:rsidRPr="007D5606">
        <w:rPr>
          <w:color w:val="000000" w:themeColor="text1"/>
        </w:rPr>
        <w:t>Merkitsevästi suurempi osuus adalimumabia saaneista potilaista saavutti HiSCR-vasteen viikon 12 kohdalla verrattuna lumehoitoa saaneisiin. HS-II-tutkimuksessa merkitsevästi suuremmalla osalla potilaista HS-tautiin liittyvä ihokipu väheni kliinisesti merkittävästi viikon 12 kohdalla (ks. taulukko </w:t>
      </w:r>
      <w:r w:rsidR="000B087B" w:rsidRPr="007D5606">
        <w:rPr>
          <w:color w:val="000000" w:themeColor="text1"/>
        </w:rPr>
        <w:t>19</w:t>
      </w:r>
      <w:r w:rsidRPr="007D5606">
        <w:rPr>
          <w:color w:val="000000" w:themeColor="text1"/>
        </w:rPr>
        <w:t xml:space="preserve">. Adalimumabia saaneilla potilailla taudin pahenemisvaiheen riski oli merkitsevästi pienempi ensimmäisten 12 hoitoviikon aikana. </w:t>
      </w:r>
    </w:p>
    <w:p w14:paraId="609DD2ED" w14:textId="77777777" w:rsidR="00C46587" w:rsidRPr="007D5606" w:rsidRDefault="00C46587" w:rsidP="00982118">
      <w:pPr>
        <w:rPr>
          <w:color w:val="000000" w:themeColor="text1"/>
        </w:rPr>
      </w:pPr>
    </w:p>
    <w:p w14:paraId="21B1C802" w14:textId="77777777" w:rsidR="00C46587" w:rsidRPr="007D5606" w:rsidRDefault="00C46587" w:rsidP="00FB4446">
      <w:pPr>
        <w:keepNext/>
        <w:rPr>
          <w:b/>
          <w:bCs/>
          <w:color w:val="000000" w:themeColor="text1"/>
        </w:rPr>
      </w:pPr>
      <w:r w:rsidRPr="007D5606">
        <w:rPr>
          <w:b/>
          <w:bCs/>
          <w:color w:val="000000" w:themeColor="text1"/>
        </w:rPr>
        <w:t>Taulukko </w:t>
      </w:r>
      <w:r w:rsidR="000B087B" w:rsidRPr="007D5606">
        <w:rPr>
          <w:b/>
          <w:bCs/>
          <w:color w:val="000000" w:themeColor="text1"/>
        </w:rPr>
        <w:t>19</w:t>
      </w:r>
      <w:r w:rsidRPr="007D5606">
        <w:rPr>
          <w:b/>
          <w:bCs/>
          <w:color w:val="000000" w:themeColor="text1"/>
        </w:rPr>
        <w:t>. Tehotulokset 12 viikon kohdalla (HS-tutkimukset I ja II)</w:t>
      </w:r>
    </w:p>
    <w:p w14:paraId="3C52BC82" w14:textId="77777777" w:rsidR="00C46587" w:rsidRPr="007D5606" w:rsidRDefault="00C46587" w:rsidP="00982118">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8"/>
        <w:gridCol w:w="1230"/>
        <w:gridCol w:w="2198"/>
        <w:gridCol w:w="1136"/>
        <w:gridCol w:w="2293"/>
      </w:tblGrid>
      <w:tr w:rsidR="00A351FC" w:rsidRPr="007D5606" w14:paraId="26408A3A" w14:textId="77777777" w:rsidTr="00FB4446">
        <w:tc>
          <w:tcPr>
            <w:tcW w:w="2268" w:type="dxa"/>
            <w:vMerge w:val="restart"/>
            <w:tcBorders>
              <w:top w:val="single" w:sz="4" w:space="0" w:color="auto"/>
              <w:left w:val="single" w:sz="4" w:space="0" w:color="auto"/>
              <w:right w:val="single" w:sz="4" w:space="0" w:color="auto"/>
            </w:tcBorders>
          </w:tcPr>
          <w:p w14:paraId="4D16A184" w14:textId="77777777" w:rsidR="00A351FC" w:rsidRPr="007D5606" w:rsidRDefault="00A351FC" w:rsidP="00982118">
            <w:pPr>
              <w:keepNext/>
              <w:rPr>
                <w:color w:val="000000" w:themeColor="text1"/>
              </w:rPr>
            </w:pPr>
          </w:p>
        </w:tc>
        <w:tc>
          <w:tcPr>
            <w:tcW w:w="3517" w:type="dxa"/>
            <w:gridSpan w:val="2"/>
            <w:tcBorders>
              <w:top w:val="single" w:sz="4" w:space="0" w:color="auto"/>
              <w:left w:val="single" w:sz="4" w:space="0" w:color="auto"/>
              <w:bottom w:val="single" w:sz="4" w:space="0" w:color="auto"/>
              <w:right w:val="single" w:sz="4" w:space="0" w:color="auto"/>
            </w:tcBorders>
            <w:vAlign w:val="bottom"/>
            <w:hideMark/>
          </w:tcPr>
          <w:p w14:paraId="783F1A12" w14:textId="77777777" w:rsidR="00A351FC" w:rsidRPr="007D5606" w:rsidRDefault="00A351FC" w:rsidP="00982118">
            <w:pPr>
              <w:keepNext/>
              <w:jc w:val="center"/>
              <w:rPr>
                <w:b/>
                <w:color w:val="000000" w:themeColor="text1"/>
              </w:rPr>
            </w:pPr>
            <w:r w:rsidRPr="007D5606">
              <w:rPr>
                <w:b/>
                <w:color w:val="000000" w:themeColor="text1"/>
              </w:rPr>
              <w:t>HS-tutkimus I</w:t>
            </w:r>
          </w:p>
        </w:tc>
        <w:tc>
          <w:tcPr>
            <w:tcW w:w="3518" w:type="dxa"/>
            <w:gridSpan w:val="2"/>
            <w:tcBorders>
              <w:top w:val="single" w:sz="4" w:space="0" w:color="auto"/>
              <w:left w:val="single" w:sz="4" w:space="0" w:color="auto"/>
              <w:bottom w:val="single" w:sz="4" w:space="0" w:color="auto"/>
              <w:right w:val="single" w:sz="4" w:space="0" w:color="auto"/>
            </w:tcBorders>
            <w:vAlign w:val="bottom"/>
            <w:hideMark/>
          </w:tcPr>
          <w:p w14:paraId="27D80B91" w14:textId="77777777" w:rsidR="00A351FC" w:rsidRPr="007D5606" w:rsidRDefault="00A351FC" w:rsidP="00982118">
            <w:pPr>
              <w:keepNext/>
              <w:jc w:val="center"/>
              <w:rPr>
                <w:color w:val="000000" w:themeColor="text1"/>
              </w:rPr>
            </w:pPr>
            <w:r w:rsidRPr="007D5606">
              <w:rPr>
                <w:b/>
                <w:color w:val="000000" w:themeColor="text1"/>
              </w:rPr>
              <w:t>HS-tutkimus II</w:t>
            </w:r>
          </w:p>
        </w:tc>
      </w:tr>
      <w:tr w:rsidR="00A351FC" w:rsidRPr="007D5606" w14:paraId="15839CFD" w14:textId="77777777" w:rsidTr="00FB4446">
        <w:tc>
          <w:tcPr>
            <w:tcW w:w="2268" w:type="dxa"/>
            <w:vMerge/>
            <w:tcBorders>
              <w:left w:val="single" w:sz="4" w:space="0" w:color="auto"/>
              <w:bottom w:val="single" w:sz="4" w:space="0" w:color="auto"/>
              <w:right w:val="single" w:sz="4" w:space="0" w:color="auto"/>
            </w:tcBorders>
            <w:vAlign w:val="center"/>
            <w:hideMark/>
          </w:tcPr>
          <w:p w14:paraId="150390AA" w14:textId="77777777" w:rsidR="00A351FC" w:rsidRPr="007D5606" w:rsidRDefault="00A351FC" w:rsidP="00982118">
            <w:pPr>
              <w:keepNext/>
              <w:rPr>
                <w:color w:val="000000" w:themeColor="text1"/>
              </w:rPr>
            </w:pPr>
          </w:p>
        </w:tc>
        <w:tc>
          <w:tcPr>
            <w:tcW w:w="1260" w:type="dxa"/>
            <w:tcBorders>
              <w:top w:val="single" w:sz="4" w:space="0" w:color="auto"/>
              <w:left w:val="single" w:sz="4" w:space="0" w:color="auto"/>
              <w:bottom w:val="single" w:sz="4" w:space="0" w:color="auto"/>
              <w:right w:val="single" w:sz="4" w:space="0" w:color="auto"/>
            </w:tcBorders>
            <w:vAlign w:val="bottom"/>
            <w:hideMark/>
          </w:tcPr>
          <w:p w14:paraId="44D18912" w14:textId="77777777" w:rsidR="00A351FC" w:rsidRPr="007D5606" w:rsidRDefault="00A351FC" w:rsidP="00982118">
            <w:pPr>
              <w:keepNext/>
              <w:jc w:val="center"/>
              <w:rPr>
                <w:b/>
                <w:color w:val="000000" w:themeColor="text1"/>
              </w:rPr>
            </w:pPr>
            <w:r w:rsidRPr="007D5606">
              <w:rPr>
                <w:b/>
                <w:color w:val="000000" w:themeColor="text1"/>
              </w:rPr>
              <w:t>Lumehoito</w:t>
            </w:r>
          </w:p>
        </w:tc>
        <w:tc>
          <w:tcPr>
            <w:tcW w:w="2257" w:type="dxa"/>
            <w:tcBorders>
              <w:top w:val="single" w:sz="4" w:space="0" w:color="auto"/>
              <w:left w:val="single" w:sz="4" w:space="0" w:color="auto"/>
              <w:bottom w:val="single" w:sz="4" w:space="0" w:color="auto"/>
              <w:right w:val="single" w:sz="4" w:space="0" w:color="auto"/>
            </w:tcBorders>
            <w:vAlign w:val="bottom"/>
            <w:hideMark/>
          </w:tcPr>
          <w:p w14:paraId="35846409" w14:textId="77777777" w:rsidR="00A351FC" w:rsidRPr="007D5606" w:rsidRDefault="00A351FC" w:rsidP="00982118">
            <w:pPr>
              <w:keepNext/>
              <w:jc w:val="center"/>
              <w:rPr>
                <w:b/>
                <w:color w:val="000000" w:themeColor="text1"/>
              </w:rPr>
            </w:pPr>
            <w:r w:rsidRPr="007D5606">
              <w:rPr>
                <w:b/>
                <w:color w:val="000000" w:themeColor="text1"/>
              </w:rPr>
              <w:t>40 mg adalimumabia kerran viikossa</w:t>
            </w:r>
          </w:p>
        </w:tc>
        <w:tc>
          <w:tcPr>
            <w:tcW w:w="1163" w:type="dxa"/>
            <w:tcBorders>
              <w:top w:val="single" w:sz="4" w:space="0" w:color="auto"/>
              <w:left w:val="single" w:sz="4" w:space="0" w:color="auto"/>
              <w:bottom w:val="single" w:sz="4" w:space="0" w:color="auto"/>
              <w:right w:val="single" w:sz="4" w:space="0" w:color="auto"/>
            </w:tcBorders>
            <w:vAlign w:val="bottom"/>
            <w:hideMark/>
          </w:tcPr>
          <w:p w14:paraId="32FE87B6" w14:textId="77777777" w:rsidR="00A351FC" w:rsidRPr="007D5606" w:rsidRDefault="00A351FC" w:rsidP="00982118">
            <w:pPr>
              <w:keepNext/>
              <w:jc w:val="center"/>
              <w:rPr>
                <w:b/>
                <w:color w:val="000000" w:themeColor="text1"/>
              </w:rPr>
            </w:pPr>
            <w:r w:rsidRPr="007D5606">
              <w:rPr>
                <w:b/>
                <w:color w:val="000000" w:themeColor="text1"/>
              </w:rPr>
              <w:t>Lumehoito</w:t>
            </w:r>
          </w:p>
        </w:tc>
        <w:tc>
          <w:tcPr>
            <w:tcW w:w="2355" w:type="dxa"/>
            <w:tcBorders>
              <w:top w:val="single" w:sz="4" w:space="0" w:color="auto"/>
              <w:left w:val="single" w:sz="4" w:space="0" w:color="auto"/>
              <w:bottom w:val="single" w:sz="4" w:space="0" w:color="auto"/>
              <w:right w:val="single" w:sz="4" w:space="0" w:color="auto"/>
            </w:tcBorders>
            <w:vAlign w:val="bottom"/>
            <w:hideMark/>
          </w:tcPr>
          <w:p w14:paraId="69A90DCF" w14:textId="77777777" w:rsidR="00A351FC" w:rsidRPr="007D5606" w:rsidRDefault="00A351FC" w:rsidP="00982118">
            <w:pPr>
              <w:keepNext/>
              <w:jc w:val="center"/>
              <w:rPr>
                <w:b/>
                <w:color w:val="000000" w:themeColor="text1"/>
              </w:rPr>
            </w:pPr>
            <w:r w:rsidRPr="007D5606">
              <w:rPr>
                <w:b/>
                <w:color w:val="000000" w:themeColor="text1"/>
              </w:rPr>
              <w:t>40 mg adalimumabia kerran viikossa</w:t>
            </w:r>
          </w:p>
        </w:tc>
      </w:tr>
      <w:tr w:rsidR="00C46587" w:rsidRPr="007D5606" w14:paraId="663F846B" w14:textId="77777777" w:rsidTr="00FB4446">
        <w:tc>
          <w:tcPr>
            <w:tcW w:w="2268" w:type="dxa"/>
            <w:tcBorders>
              <w:top w:val="single" w:sz="4" w:space="0" w:color="auto"/>
              <w:left w:val="single" w:sz="4" w:space="0" w:color="auto"/>
              <w:bottom w:val="single" w:sz="4" w:space="0" w:color="auto"/>
              <w:right w:val="single" w:sz="4" w:space="0" w:color="auto"/>
            </w:tcBorders>
            <w:hideMark/>
          </w:tcPr>
          <w:p w14:paraId="752A40C4" w14:textId="77777777" w:rsidR="00C46587" w:rsidRPr="007D5606" w:rsidRDefault="00C46587" w:rsidP="00D62D8E">
            <w:pPr>
              <w:rPr>
                <w:color w:val="000000" w:themeColor="text1"/>
                <w:lang w:val="en-US"/>
              </w:rPr>
            </w:pPr>
            <w:r w:rsidRPr="007D5606">
              <w:rPr>
                <w:color w:val="000000" w:themeColor="text1"/>
                <w:lang w:val="en-US"/>
              </w:rPr>
              <w:t>HiSCR-vaste (Hidradenitis Suppurativa Clinical Response)</w:t>
            </w:r>
            <w:r w:rsidRPr="007D5606">
              <w:rPr>
                <w:color w:val="000000" w:themeColor="text1"/>
                <w:vertAlign w:val="superscript"/>
                <w:lang w:val="en-US"/>
              </w:rPr>
              <w:t>a</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1039B82" w14:textId="77777777" w:rsidR="00C46587" w:rsidRPr="007D5606" w:rsidRDefault="00C46587" w:rsidP="00D62D8E">
            <w:pPr>
              <w:jc w:val="center"/>
              <w:rPr>
                <w:color w:val="000000" w:themeColor="text1"/>
              </w:rPr>
            </w:pPr>
            <w:r w:rsidRPr="007D5606">
              <w:rPr>
                <w:color w:val="000000" w:themeColor="text1"/>
              </w:rPr>
              <w:t>N = 154</w:t>
            </w:r>
          </w:p>
          <w:p w14:paraId="3271B141" w14:textId="77777777" w:rsidR="00C46587" w:rsidRPr="007D5606" w:rsidRDefault="00C46587" w:rsidP="00D62D8E">
            <w:pPr>
              <w:jc w:val="center"/>
              <w:rPr>
                <w:color w:val="000000" w:themeColor="text1"/>
              </w:rPr>
            </w:pPr>
            <w:r w:rsidRPr="007D5606">
              <w:rPr>
                <w:color w:val="000000" w:themeColor="text1"/>
              </w:rPr>
              <w:t>40 (26,0 %)</w:t>
            </w:r>
          </w:p>
        </w:tc>
        <w:tc>
          <w:tcPr>
            <w:tcW w:w="2257" w:type="dxa"/>
            <w:tcBorders>
              <w:top w:val="single" w:sz="4" w:space="0" w:color="auto"/>
              <w:left w:val="single" w:sz="4" w:space="0" w:color="auto"/>
              <w:bottom w:val="single" w:sz="4" w:space="0" w:color="auto"/>
              <w:right w:val="single" w:sz="4" w:space="0" w:color="auto"/>
            </w:tcBorders>
            <w:vAlign w:val="center"/>
            <w:hideMark/>
          </w:tcPr>
          <w:p w14:paraId="4EA9DB29" w14:textId="77777777" w:rsidR="00C46587" w:rsidRPr="007D5606" w:rsidRDefault="00C46587" w:rsidP="00D62D8E">
            <w:pPr>
              <w:jc w:val="center"/>
              <w:rPr>
                <w:color w:val="000000" w:themeColor="text1"/>
              </w:rPr>
            </w:pPr>
            <w:r w:rsidRPr="007D5606">
              <w:rPr>
                <w:color w:val="000000" w:themeColor="text1"/>
              </w:rPr>
              <w:t>N = 153</w:t>
            </w:r>
          </w:p>
          <w:p w14:paraId="654997D9" w14:textId="77777777" w:rsidR="00C46587" w:rsidRPr="007D5606" w:rsidRDefault="00C46587" w:rsidP="00D62D8E">
            <w:pPr>
              <w:jc w:val="center"/>
              <w:rPr>
                <w:color w:val="000000" w:themeColor="text1"/>
              </w:rPr>
            </w:pPr>
            <w:r w:rsidRPr="007D5606">
              <w:rPr>
                <w:color w:val="000000" w:themeColor="text1"/>
              </w:rPr>
              <w:t>64 (41,8 %)*</w:t>
            </w:r>
          </w:p>
        </w:tc>
        <w:tc>
          <w:tcPr>
            <w:tcW w:w="1163" w:type="dxa"/>
            <w:tcBorders>
              <w:top w:val="single" w:sz="4" w:space="0" w:color="auto"/>
              <w:left w:val="single" w:sz="4" w:space="0" w:color="auto"/>
              <w:bottom w:val="single" w:sz="4" w:space="0" w:color="auto"/>
              <w:right w:val="single" w:sz="4" w:space="0" w:color="auto"/>
            </w:tcBorders>
            <w:vAlign w:val="center"/>
            <w:hideMark/>
          </w:tcPr>
          <w:p w14:paraId="53534582" w14:textId="77777777" w:rsidR="00C46587" w:rsidRPr="007D5606" w:rsidRDefault="00C46587" w:rsidP="00D62D8E">
            <w:pPr>
              <w:jc w:val="center"/>
              <w:rPr>
                <w:color w:val="000000" w:themeColor="text1"/>
              </w:rPr>
            </w:pPr>
            <w:r w:rsidRPr="007D5606">
              <w:rPr>
                <w:color w:val="000000" w:themeColor="text1"/>
              </w:rPr>
              <w:t>N = 163</w:t>
            </w:r>
          </w:p>
          <w:p w14:paraId="3C9E78B9" w14:textId="77777777" w:rsidR="00C46587" w:rsidRPr="007D5606" w:rsidRDefault="00C46587" w:rsidP="00D62D8E">
            <w:pPr>
              <w:jc w:val="center"/>
              <w:rPr>
                <w:color w:val="000000" w:themeColor="text1"/>
              </w:rPr>
            </w:pPr>
            <w:r w:rsidRPr="007D5606">
              <w:rPr>
                <w:color w:val="000000" w:themeColor="text1"/>
              </w:rPr>
              <w:t>45 (27,6 %)</w:t>
            </w:r>
          </w:p>
        </w:tc>
        <w:tc>
          <w:tcPr>
            <w:tcW w:w="2355" w:type="dxa"/>
            <w:tcBorders>
              <w:top w:val="single" w:sz="4" w:space="0" w:color="auto"/>
              <w:left w:val="single" w:sz="4" w:space="0" w:color="auto"/>
              <w:bottom w:val="single" w:sz="4" w:space="0" w:color="auto"/>
              <w:right w:val="single" w:sz="4" w:space="0" w:color="auto"/>
            </w:tcBorders>
            <w:vAlign w:val="center"/>
            <w:hideMark/>
          </w:tcPr>
          <w:p w14:paraId="268A2BA6" w14:textId="77777777" w:rsidR="00C46587" w:rsidRPr="007D5606" w:rsidRDefault="00C46587" w:rsidP="00D62D8E">
            <w:pPr>
              <w:jc w:val="center"/>
              <w:rPr>
                <w:color w:val="000000" w:themeColor="text1"/>
              </w:rPr>
            </w:pPr>
            <w:r w:rsidRPr="007D5606">
              <w:rPr>
                <w:color w:val="000000" w:themeColor="text1"/>
              </w:rPr>
              <w:t>N = 163</w:t>
            </w:r>
          </w:p>
          <w:p w14:paraId="1DB93C00" w14:textId="77777777" w:rsidR="00C46587" w:rsidRPr="007D5606" w:rsidRDefault="00C46587" w:rsidP="00D62D8E">
            <w:pPr>
              <w:jc w:val="center"/>
              <w:rPr>
                <w:color w:val="000000" w:themeColor="text1"/>
              </w:rPr>
            </w:pPr>
            <w:r w:rsidRPr="007D5606">
              <w:rPr>
                <w:color w:val="000000" w:themeColor="text1"/>
              </w:rPr>
              <w:t>96 (58,9 %)***</w:t>
            </w:r>
          </w:p>
        </w:tc>
      </w:tr>
      <w:tr w:rsidR="00C46587" w:rsidRPr="007D5606" w14:paraId="1B199346" w14:textId="77777777" w:rsidTr="00FB4446">
        <w:tc>
          <w:tcPr>
            <w:tcW w:w="2268" w:type="dxa"/>
            <w:tcBorders>
              <w:top w:val="single" w:sz="4" w:space="0" w:color="auto"/>
              <w:left w:val="single" w:sz="4" w:space="0" w:color="auto"/>
              <w:bottom w:val="single" w:sz="4" w:space="0" w:color="auto"/>
              <w:right w:val="single" w:sz="4" w:space="0" w:color="auto"/>
            </w:tcBorders>
            <w:hideMark/>
          </w:tcPr>
          <w:p w14:paraId="2DC7F475" w14:textId="77777777" w:rsidR="00C46587" w:rsidRPr="007D5606" w:rsidRDefault="00C46587" w:rsidP="00D62D8E">
            <w:pPr>
              <w:rPr>
                <w:color w:val="000000" w:themeColor="text1"/>
              </w:rPr>
            </w:pPr>
            <w:r w:rsidRPr="007D5606">
              <w:rPr>
                <w:color w:val="000000" w:themeColor="text1"/>
              </w:rPr>
              <w:t>≥ 30 % ihokivun vähenemä</w:t>
            </w:r>
            <w:r w:rsidRPr="007D5606">
              <w:rPr>
                <w:color w:val="000000" w:themeColor="text1"/>
                <w:vertAlign w:val="superscript"/>
              </w:rPr>
              <w:t>b</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AFA0272" w14:textId="77777777" w:rsidR="00C46587" w:rsidRPr="007D5606" w:rsidRDefault="00C46587" w:rsidP="00D62D8E">
            <w:pPr>
              <w:jc w:val="center"/>
              <w:rPr>
                <w:color w:val="000000" w:themeColor="text1"/>
              </w:rPr>
            </w:pPr>
            <w:r w:rsidRPr="007D5606">
              <w:rPr>
                <w:color w:val="000000" w:themeColor="text1"/>
              </w:rPr>
              <w:t>N = 109</w:t>
            </w:r>
          </w:p>
          <w:p w14:paraId="143CB65E" w14:textId="77777777" w:rsidR="00C46587" w:rsidRPr="007D5606" w:rsidRDefault="00C46587" w:rsidP="00D62D8E">
            <w:pPr>
              <w:jc w:val="center"/>
              <w:rPr>
                <w:color w:val="000000" w:themeColor="text1"/>
              </w:rPr>
            </w:pPr>
            <w:r w:rsidRPr="007D5606">
              <w:rPr>
                <w:color w:val="000000" w:themeColor="text1"/>
              </w:rPr>
              <w:t>27 (24,8 %)</w:t>
            </w:r>
          </w:p>
        </w:tc>
        <w:tc>
          <w:tcPr>
            <w:tcW w:w="2257" w:type="dxa"/>
            <w:tcBorders>
              <w:top w:val="single" w:sz="4" w:space="0" w:color="auto"/>
              <w:left w:val="single" w:sz="4" w:space="0" w:color="auto"/>
              <w:bottom w:val="single" w:sz="4" w:space="0" w:color="auto"/>
              <w:right w:val="single" w:sz="4" w:space="0" w:color="auto"/>
            </w:tcBorders>
            <w:vAlign w:val="center"/>
            <w:hideMark/>
          </w:tcPr>
          <w:p w14:paraId="782CFDCD" w14:textId="77777777" w:rsidR="00C46587" w:rsidRPr="007D5606" w:rsidRDefault="00C46587" w:rsidP="00D62D8E">
            <w:pPr>
              <w:jc w:val="center"/>
              <w:rPr>
                <w:color w:val="000000" w:themeColor="text1"/>
              </w:rPr>
            </w:pPr>
            <w:r w:rsidRPr="007D5606">
              <w:rPr>
                <w:color w:val="000000" w:themeColor="text1"/>
              </w:rPr>
              <w:t>N = 122</w:t>
            </w:r>
          </w:p>
          <w:p w14:paraId="71119084" w14:textId="77777777" w:rsidR="00C46587" w:rsidRPr="007D5606" w:rsidRDefault="00C46587" w:rsidP="00D62D8E">
            <w:pPr>
              <w:jc w:val="center"/>
              <w:rPr>
                <w:color w:val="000000" w:themeColor="text1"/>
              </w:rPr>
            </w:pPr>
            <w:r w:rsidRPr="007D5606">
              <w:rPr>
                <w:color w:val="000000" w:themeColor="text1"/>
              </w:rPr>
              <w:t>34 (27,9 %)</w:t>
            </w:r>
          </w:p>
        </w:tc>
        <w:tc>
          <w:tcPr>
            <w:tcW w:w="1163" w:type="dxa"/>
            <w:tcBorders>
              <w:top w:val="single" w:sz="4" w:space="0" w:color="auto"/>
              <w:left w:val="single" w:sz="4" w:space="0" w:color="auto"/>
              <w:bottom w:val="single" w:sz="4" w:space="0" w:color="auto"/>
              <w:right w:val="single" w:sz="4" w:space="0" w:color="auto"/>
            </w:tcBorders>
            <w:vAlign w:val="center"/>
            <w:hideMark/>
          </w:tcPr>
          <w:p w14:paraId="49E1F949" w14:textId="77777777" w:rsidR="00C46587" w:rsidRPr="007D5606" w:rsidRDefault="00C46587" w:rsidP="00D62D8E">
            <w:pPr>
              <w:jc w:val="center"/>
              <w:rPr>
                <w:color w:val="000000" w:themeColor="text1"/>
              </w:rPr>
            </w:pPr>
            <w:r w:rsidRPr="007D5606">
              <w:rPr>
                <w:color w:val="000000" w:themeColor="text1"/>
              </w:rPr>
              <w:t>N = 111</w:t>
            </w:r>
          </w:p>
          <w:p w14:paraId="7D253D8F" w14:textId="77777777" w:rsidR="00C46587" w:rsidRPr="007D5606" w:rsidRDefault="00C46587" w:rsidP="00D62D8E">
            <w:pPr>
              <w:jc w:val="center"/>
              <w:rPr>
                <w:color w:val="000000" w:themeColor="text1"/>
              </w:rPr>
            </w:pPr>
            <w:r w:rsidRPr="007D5606">
              <w:rPr>
                <w:color w:val="000000" w:themeColor="text1"/>
              </w:rPr>
              <w:t>23 (20,7 %)</w:t>
            </w:r>
          </w:p>
        </w:tc>
        <w:tc>
          <w:tcPr>
            <w:tcW w:w="2355" w:type="dxa"/>
            <w:tcBorders>
              <w:top w:val="single" w:sz="4" w:space="0" w:color="auto"/>
              <w:left w:val="single" w:sz="4" w:space="0" w:color="auto"/>
              <w:bottom w:val="single" w:sz="4" w:space="0" w:color="auto"/>
              <w:right w:val="single" w:sz="4" w:space="0" w:color="auto"/>
            </w:tcBorders>
            <w:vAlign w:val="center"/>
            <w:hideMark/>
          </w:tcPr>
          <w:p w14:paraId="18B78133" w14:textId="77777777" w:rsidR="00C46587" w:rsidRPr="007D5606" w:rsidRDefault="00C46587" w:rsidP="00D62D8E">
            <w:pPr>
              <w:jc w:val="center"/>
              <w:rPr>
                <w:color w:val="000000" w:themeColor="text1"/>
              </w:rPr>
            </w:pPr>
            <w:r w:rsidRPr="007D5606">
              <w:rPr>
                <w:color w:val="000000" w:themeColor="text1"/>
              </w:rPr>
              <w:t>N = 105</w:t>
            </w:r>
          </w:p>
          <w:p w14:paraId="52E44AE2" w14:textId="77777777" w:rsidR="00C46587" w:rsidRPr="007D5606" w:rsidRDefault="00C46587" w:rsidP="00D62D8E">
            <w:pPr>
              <w:jc w:val="center"/>
              <w:rPr>
                <w:color w:val="000000" w:themeColor="text1"/>
              </w:rPr>
            </w:pPr>
            <w:r w:rsidRPr="007D5606">
              <w:rPr>
                <w:color w:val="000000" w:themeColor="text1"/>
              </w:rPr>
              <w:t>48 (45,7 %)***</w:t>
            </w:r>
          </w:p>
        </w:tc>
      </w:tr>
      <w:tr w:rsidR="00696F48" w:rsidRPr="007D5606" w14:paraId="685D3271" w14:textId="77777777" w:rsidTr="00FB4446">
        <w:tc>
          <w:tcPr>
            <w:tcW w:w="9303" w:type="dxa"/>
            <w:gridSpan w:val="5"/>
            <w:tcBorders>
              <w:top w:val="single" w:sz="4" w:space="0" w:color="auto"/>
              <w:left w:val="nil"/>
              <w:bottom w:val="nil"/>
              <w:right w:val="nil"/>
            </w:tcBorders>
          </w:tcPr>
          <w:p w14:paraId="3F33AFBC" w14:textId="77777777" w:rsidR="00141962" w:rsidRPr="00EA06DD" w:rsidRDefault="00141962" w:rsidP="00D62D8E">
            <w:pPr>
              <w:rPr>
                <w:color w:val="000000" w:themeColor="text1"/>
                <w:sz w:val="20"/>
              </w:rPr>
            </w:pPr>
            <w:r w:rsidRPr="00EA06DD">
              <w:rPr>
                <w:color w:val="000000" w:themeColor="text1"/>
                <w:sz w:val="20"/>
              </w:rPr>
              <w:t>* p &lt; 0,05, ***p &lt; 0,001, adalimumabi vs. lumehoito</w:t>
            </w:r>
          </w:p>
          <w:p w14:paraId="3CE987D4" w14:textId="77777777" w:rsidR="00141962" w:rsidRPr="00EA06DD" w:rsidRDefault="00141962" w:rsidP="00D62D8E">
            <w:pPr>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Kaikkien satunnaistettujen potilaiden keskuudessa.</w:t>
            </w:r>
          </w:p>
          <w:p w14:paraId="660CA342" w14:textId="77777777" w:rsidR="00141962" w:rsidRPr="00EA06DD" w:rsidRDefault="00141962" w:rsidP="00D62D8E">
            <w:pPr>
              <w:ind w:left="270" w:hanging="270"/>
              <w:rPr>
                <w:color w:val="000000" w:themeColor="text1"/>
                <w:sz w:val="20"/>
              </w:rPr>
            </w:pPr>
            <w:r w:rsidRPr="00EA06DD">
              <w:rPr>
                <w:color w:val="000000" w:themeColor="text1"/>
                <w:sz w:val="20"/>
                <w:vertAlign w:val="superscript"/>
              </w:rPr>
              <w:t>b</w:t>
            </w:r>
            <w:r w:rsidRPr="00EA06DD">
              <w:rPr>
                <w:color w:val="000000" w:themeColor="text1"/>
                <w:sz w:val="20"/>
              </w:rPr>
              <w:tab/>
              <w:t>Potilailla, joilla HS-tautiin liittyvän ihokivun arvioitu pistemäärä lähtötilanteessa ≥ 3 numeerisella arviointiasteikolla 0–10; 0 = ei ihokipua, 10 = pahin kuviteltavissa oleva ihokipu.</w:t>
            </w:r>
          </w:p>
          <w:p w14:paraId="0DE0139D" w14:textId="77777777" w:rsidR="00696F48" w:rsidRPr="00EA06DD" w:rsidRDefault="00141962" w:rsidP="00D62D8E">
            <w:pPr>
              <w:ind w:left="270" w:hanging="270"/>
              <w:rPr>
                <w:color w:val="000000" w:themeColor="text1"/>
                <w:sz w:val="20"/>
              </w:rPr>
            </w:pPr>
            <w:r w:rsidRPr="00EA06DD">
              <w:rPr>
                <w:color w:val="000000" w:themeColor="text1"/>
                <w:sz w:val="20"/>
              </w:rPr>
              <w:tab/>
            </w:r>
          </w:p>
        </w:tc>
      </w:tr>
    </w:tbl>
    <w:p w14:paraId="5A651308" w14:textId="77777777" w:rsidR="00C46587" w:rsidRPr="007D5606" w:rsidRDefault="00C46587" w:rsidP="00982118">
      <w:pPr>
        <w:rPr>
          <w:color w:val="000000" w:themeColor="text1"/>
        </w:rPr>
      </w:pPr>
    </w:p>
    <w:p w14:paraId="72980F04" w14:textId="77777777" w:rsidR="00C46587" w:rsidRPr="007D5606" w:rsidRDefault="00C46587" w:rsidP="00982118">
      <w:pPr>
        <w:rPr>
          <w:color w:val="000000" w:themeColor="text1"/>
        </w:rPr>
      </w:pPr>
      <w:r w:rsidRPr="007D5606">
        <w:rPr>
          <w:color w:val="000000" w:themeColor="text1"/>
        </w:rPr>
        <w:t>Adalimumabihoito (40 mg kerran viikossa) pienensi merkitsevästi absessien ja vuotavien fistelien pahenemisen riskiä. Lumeryhmässä adalimumabiryhmään verrattuna noin kaksinkertaisella määrällä potilaita esiintyi absessien pahenemista (23,0 % vs. 11,4 %) ja vuotavien fistelien pahenemista (30,0 % vs. 13,9 %) HS</w:t>
      </w:r>
      <w:r w:rsidRPr="007D5606">
        <w:rPr>
          <w:color w:val="000000" w:themeColor="text1"/>
        </w:rPr>
        <w:noBreakHyphen/>
        <w:t>I</w:t>
      </w:r>
      <w:r w:rsidRPr="007D5606">
        <w:rPr>
          <w:color w:val="000000" w:themeColor="text1"/>
        </w:rPr>
        <w:noBreakHyphen/>
        <w:t xml:space="preserve"> ja HS</w:t>
      </w:r>
      <w:r w:rsidRPr="007D5606">
        <w:rPr>
          <w:color w:val="000000" w:themeColor="text1"/>
        </w:rPr>
        <w:noBreakHyphen/>
        <w:t>II</w:t>
      </w:r>
      <w:r w:rsidRPr="007D5606">
        <w:rPr>
          <w:color w:val="000000" w:themeColor="text1"/>
        </w:rPr>
        <w:noBreakHyphen/>
        <w:t xml:space="preserve">tutkimuksen ensimmäisten 12 viikon aikana. </w:t>
      </w:r>
    </w:p>
    <w:p w14:paraId="4E8508FC" w14:textId="77777777" w:rsidR="00C46587" w:rsidRPr="007D5606" w:rsidRDefault="00C46587" w:rsidP="00982118">
      <w:pPr>
        <w:rPr>
          <w:color w:val="000000" w:themeColor="text1"/>
        </w:rPr>
      </w:pPr>
    </w:p>
    <w:p w14:paraId="60B68130" w14:textId="77777777" w:rsidR="00C46587" w:rsidRPr="007D5606" w:rsidRDefault="00C46587" w:rsidP="00982118">
      <w:pPr>
        <w:rPr>
          <w:color w:val="000000" w:themeColor="text1"/>
        </w:rPr>
      </w:pPr>
      <w:r w:rsidRPr="007D5606">
        <w:rPr>
          <w:color w:val="000000" w:themeColor="text1"/>
        </w:rPr>
        <w:t>Viikon 12 kohdalla seuraavilla osa-alueilla tapahtui lähtötilanteeseen verrattuna enemmän kohentumista kuin lumehoidossa: ihospesifinen terveyteen liittyvä elämänlaatu DLQI-elämänlaatumittarilla mitattuna (HS</w:t>
      </w:r>
      <w:r w:rsidRPr="007D5606">
        <w:rPr>
          <w:color w:val="000000" w:themeColor="text1"/>
        </w:rPr>
        <w:noBreakHyphen/>
        <w:t>I</w:t>
      </w:r>
      <w:r w:rsidRPr="007D5606">
        <w:rPr>
          <w:color w:val="000000" w:themeColor="text1"/>
        </w:rPr>
        <w:noBreakHyphen/>
        <w:t xml:space="preserve"> ja HS</w:t>
      </w:r>
      <w:r w:rsidRPr="007D5606">
        <w:rPr>
          <w:color w:val="000000" w:themeColor="text1"/>
        </w:rPr>
        <w:noBreakHyphen/>
        <w:t>II</w:t>
      </w:r>
      <w:r w:rsidRPr="007D5606">
        <w:rPr>
          <w:color w:val="000000" w:themeColor="text1"/>
        </w:rPr>
        <w:noBreakHyphen/>
        <w:t>tutkimus), potilaan yleinen tyytyväisyys lääkehoitoon TSQM-kyselylomakkeella mitattuna (HS</w:t>
      </w:r>
      <w:r w:rsidRPr="007D5606">
        <w:rPr>
          <w:color w:val="000000" w:themeColor="text1"/>
        </w:rPr>
        <w:noBreakHyphen/>
        <w:t>I</w:t>
      </w:r>
      <w:r w:rsidRPr="007D5606">
        <w:rPr>
          <w:color w:val="000000" w:themeColor="text1"/>
        </w:rPr>
        <w:noBreakHyphen/>
        <w:t xml:space="preserve"> ja HS</w:t>
      </w:r>
      <w:r w:rsidRPr="007D5606">
        <w:rPr>
          <w:color w:val="000000" w:themeColor="text1"/>
        </w:rPr>
        <w:noBreakHyphen/>
        <w:t>II</w:t>
      </w:r>
      <w:r w:rsidRPr="007D5606">
        <w:rPr>
          <w:color w:val="000000" w:themeColor="text1"/>
        </w:rPr>
        <w:noBreakHyphen/>
        <w:t>tutkimus) ja fyysinen terveys SF-36-mittarin fyysisen osion yhteispisteillä mitattuna (HS</w:t>
      </w:r>
      <w:r w:rsidRPr="007D5606">
        <w:rPr>
          <w:color w:val="000000" w:themeColor="text1"/>
        </w:rPr>
        <w:noBreakHyphen/>
        <w:t>I</w:t>
      </w:r>
      <w:r w:rsidRPr="007D5606">
        <w:rPr>
          <w:color w:val="000000" w:themeColor="text1"/>
        </w:rPr>
        <w:noBreakHyphen/>
        <w:t xml:space="preserve">tutkimus). </w:t>
      </w:r>
    </w:p>
    <w:p w14:paraId="5486FFE1" w14:textId="77777777" w:rsidR="00C46587" w:rsidRPr="007D5606" w:rsidRDefault="00C46587" w:rsidP="00982118">
      <w:pPr>
        <w:rPr>
          <w:color w:val="000000" w:themeColor="text1"/>
        </w:rPr>
      </w:pPr>
    </w:p>
    <w:p w14:paraId="5A1334BA" w14:textId="77777777" w:rsidR="00C46587" w:rsidRPr="007D5606" w:rsidRDefault="00C46587" w:rsidP="00982118">
      <w:pPr>
        <w:rPr>
          <w:color w:val="000000" w:themeColor="text1"/>
        </w:rPr>
      </w:pPr>
      <w:r w:rsidRPr="007D5606">
        <w:rPr>
          <w:color w:val="000000" w:themeColor="text1"/>
        </w:rPr>
        <w:t>Vähintään osittaisen vasteen adalimumabihoitoon (40 mg kerran viikossa) viikon 12 kohdalla saaneilla potilailla HiSCR-prosentti viikon 36 kohdalla oli adalimumabihoitoa viikoittain jatkaneilla potilailla suurempi kuin potilailla, joilla annostelutiheyttä harvennettiin joka toiseen viikkoon tai joilla hoito keskeytettiin (ks. taulukko </w:t>
      </w:r>
      <w:r w:rsidR="000B087B" w:rsidRPr="007D5606">
        <w:rPr>
          <w:color w:val="000000" w:themeColor="text1"/>
        </w:rPr>
        <w:t>20</w:t>
      </w:r>
      <w:r w:rsidRPr="007D5606">
        <w:rPr>
          <w:color w:val="000000" w:themeColor="text1"/>
        </w:rPr>
        <w:t xml:space="preserve">). </w:t>
      </w:r>
    </w:p>
    <w:p w14:paraId="2DDAA32E" w14:textId="77777777" w:rsidR="00B60BF3" w:rsidRPr="007D5606" w:rsidRDefault="00B60BF3" w:rsidP="00982118">
      <w:pPr>
        <w:rPr>
          <w:color w:val="000000" w:themeColor="text1"/>
        </w:rPr>
      </w:pPr>
    </w:p>
    <w:p w14:paraId="37B2ECDC" w14:textId="77777777" w:rsidR="0098487F" w:rsidRPr="007D5606" w:rsidRDefault="0098487F" w:rsidP="00FB4446">
      <w:pPr>
        <w:keepNext/>
        <w:rPr>
          <w:b/>
          <w:color w:val="000000" w:themeColor="text1"/>
        </w:rPr>
      </w:pPr>
      <w:r w:rsidRPr="007D5606">
        <w:rPr>
          <w:b/>
          <w:color w:val="000000" w:themeColor="text1"/>
        </w:rPr>
        <w:lastRenderedPageBreak/>
        <w:t>Taulukko </w:t>
      </w:r>
      <w:r w:rsidR="000B087B" w:rsidRPr="007D5606">
        <w:rPr>
          <w:b/>
          <w:color w:val="000000" w:themeColor="text1"/>
        </w:rPr>
        <w:t>20</w:t>
      </w:r>
      <w:r w:rsidRPr="007D5606">
        <w:rPr>
          <w:b/>
          <w:color w:val="000000" w:themeColor="text1"/>
        </w:rPr>
        <w:t>. Osuus potilaista</w:t>
      </w:r>
      <w:r w:rsidRPr="007D5606">
        <w:rPr>
          <w:b/>
          <w:color w:val="000000" w:themeColor="text1"/>
          <w:vertAlign w:val="superscript"/>
        </w:rPr>
        <w:t>a</w:t>
      </w:r>
      <w:r w:rsidRPr="007D5606">
        <w:rPr>
          <w:b/>
          <w:color w:val="000000" w:themeColor="text1"/>
        </w:rPr>
        <w:t>, jotka saavuttivat HiSCR-vasteen</w:t>
      </w:r>
      <w:r w:rsidRPr="007D5606">
        <w:rPr>
          <w:b/>
          <w:color w:val="000000" w:themeColor="text1"/>
          <w:vertAlign w:val="superscript"/>
        </w:rPr>
        <w:t>b</w:t>
      </w:r>
      <w:r w:rsidRPr="007D5606">
        <w:rPr>
          <w:b/>
          <w:color w:val="000000" w:themeColor="text1"/>
        </w:rPr>
        <w:t xml:space="preserve"> 24 ja 36 viikon kuluttua siitä, kun heidät viikoittaisen adalimumabihoidon jälkeen uudelleensatunnaistettiin (viikko 12)</w:t>
      </w:r>
    </w:p>
    <w:p w14:paraId="663582E5" w14:textId="77777777" w:rsidR="0098487F" w:rsidRPr="007D5606" w:rsidRDefault="0098487F" w:rsidP="001E35BC">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2286"/>
        <w:gridCol w:w="2271"/>
        <w:gridCol w:w="2271"/>
      </w:tblGrid>
      <w:tr w:rsidR="0098487F" w:rsidRPr="007D5606" w14:paraId="134A5A7A" w14:textId="77777777" w:rsidTr="001E35BC">
        <w:trPr>
          <w:tblHeader/>
        </w:trPr>
        <w:tc>
          <w:tcPr>
            <w:tcW w:w="2325" w:type="dxa"/>
            <w:tcBorders>
              <w:top w:val="single" w:sz="4" w:space="0" w:color="auto"/>
              <w:left w:val="single" w:sz="4" w:space="0" w:color="auto"/>
              <w:bottom w:val="single" w:sz="4" w:space="0" w:color="auto"/>
              <w:right w:val="single" w:sz="4" w:space="0" w:color="auto"/>
            </w:tcBorders>
            <w:vAlign w:val="center"/>
          </w:tcPr>
          <w:p w14:paraId="2DEB7644" w14:textId="77777777" w:rsidR="0098487F" w:rsidRPr="007D5606" w:rsidRDefault="0098487F" w:rsidP="001E35BC">
            <w:pPr>
              <w:keepNext/>
              <w:jc w:val="center"/>
              <w:rPr>
                <w:b/>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3D24D7D5" w14:textId="77777777" w:rsidR="0098487F" w:rsidRPr="007D5606" w:rsidRDefault="0098487F" w:rsidP="001E35BC">
            <w:pPr>
              <w:keepNext/>
              <w:jc w:val="center"/>
              <w:rPr>
                <w:b/>
                <w:color w:val="000000" w:themeColor="text1"/>
              </w:rPr>
            </w:pPr>
            <w:r w:rsidRPr="007D5606">
              <w:rPr>
                <w:b/>
                <w:color w:val="000000" w:themeColor="text1"/>
              </w:rPr>
              <w:t>Lumehoito</w:t>
            </w:r>
          </w:p>
          <w:p w14:paraId="4978EB02" w14:textId="77777777" w:rsidR="0098487F" w:rsidRPr="007D5606" w:rsidRDefault="0098487F" w:rsidP="001E35BC">
            <w:pPr>
              <w:keepNext/>
              <w:jc w:val="center"/>
              <w:rPr>
                <w:b/>
                <w:color w:val="000000" w:themeColor="text1"/>
              </w:rPr>
            </w:pPr>
            <w:r w:rsidRPr="007D5606">
              <w:rPr>
                <w:b/>
                <w:color w:val="000000" w:themeColor="text1"/>
              </w:rPr>
              <w:t>(hoidon keskeyttäminen)</w:t>
            </w:r>
          </w:p>
          <w:p w14:paraId="3EDC8365" w14:textId="77777777" w:rsidR="0098487F" w:rsidRPr="007D5606" w:rsidRDefault="0098487F" w:rsidP="001E35BC">
            <w:pPr>
              <w:keepNext/>
              <w:jc w:val="center"/>
              <w:rPr>
                <w:b/>
                <w:color w:val="000000" w:themeColor="text1"/>
              </w:rPr>
            </w:pPr>
            <w:r w:rsidRPr="007D5606">
              <w:rPr>
                <w:b/>
                <w:color w:val="000000" w:themeColor="text1"/>
              </w:rPr>
              <w:t>N = 73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CA98119" w14:textId="77777777" w:rsidR="0098487F" w:rsidRPr="007D5606" w:rsidRDefault="0098487F" w:rsidP="001E35BC">
            <w:pPr>
              <w:keepNext/>
              <w:jc w:val="center"/>
              <w:rPr>
                <w:b/>
                <w:color w:val="000000" w:themeColor="text1"/>
              </w:rPr>
            </w:pPr>
            <w:r w:rsidRPr="007D5606">
              <w:rPr>
                <w:b/>
                <w:color w:val="000000" w:themeColor="text1"/>
              </w:rPr>
              <w:t>40 mg adalimumabia</w:t>
            </w:r>
          </w:p>
          <w:p w14:paraId="7DCA79E4" w14:textId="77777777" w:rsidR="0098487F" w:rsidRPr="007D5606" w:rsidRDefault="0098487F" w:rsidP="001E35BC">
            <w:pPr>
              <w:keepNext/>
              <w:jc w:val="center"/>
              <w:rPr>
                <w:b/>
                <w:color w:val="000000" w:themeColor="text1"/>
              </w:rPr>
            </w:pPr>
            <w:r w:rsidRPr="007D5606">
              <w:rPr>
                <w:b/>
                <w:color w:val="000000" w:themeColor="text1"/>
              </w:rPr>
              <w:t>joka toinen viikko</w:t>
            </w:r>
          </w:p>
          <w:p w14:paraId="5BB3098D" w14:textId="77777777" w:rsidR="0098487F" w:rsidRPr="007D5606" w:rsidRDefault="0098487F" w:rsidP="001E35BC">
            <w:pPr>
              <w:keepNext/>
              <w:jc w:val="center"/>
              <w:rPr>
                <w:b/>
                <w:color w:val="000000" w:themeColor="text1"/>
              </w:rPr>
            </w:pPr>
            <w:r w:rsidRPr="007D5606">
              <w:rPr>
                <w:b/>
                <w:color w:val="000000" w:themeColor="text1"/>
              </w:rPr>
              <w:t>N = 70</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E824B73" w14:textId="77777777" w:rsidR="0098487F" w:rsidRPr="007D5606" w:rsidRDefault="0098487F" w:rsidP="001E35BC">
            <w:pPr>
              <w:keepNext/>
              <w:jc w:val="center"/>
              <w:rPr>
                <w:b/>
                <w:color w:val="000000" w:themeColor="text1"/>
              </w:rPr>
            </w:pPr>
            <w:r w:rsidRPr="007D5606">
              <w:rPr>
                <w:b/>
                <w:color w:val="000000" w:themeColor="text1"/>
              </w:rPr>
              <w:t>40 mg adalimumabia</w:t>
            </w:r>
          </w:p>
          <w:p w14:paraId="679563D3" w14:textId="77777777" w:rsidR="0098487F" w:rsidRPr="007D5606" w:rsidRDefault="0098487F" w:rsidP="001E35BC">
            <w:pPr>
              <w:keepNext/>
              <w:jc w:val="center"/>
              <w:rPr>
                <w:b/>
                <w:color w:val="000000" w:themeColor="text1"/>
              </w:rPr>
            </w:pPr>
            <w:r w:rsidRPr="007D5606">
              <w:rPr>
                <w:b/>
                <w:color w:val="000000" w:themeColor="text1"/>
              </w:rPr>
              <w:t>kerran viikossa</w:t>
            </w:r>
          </w:p>
          <w:p w14:paraId="692388F7" w14:textId="77777777" w:rsidR="0098487F" w:rsidRPr="007D5606" w:rsidRDefault="0098487F" w:rsidP="001E35BC">
            <w:pPr>
              <w:keepNext/>
              <w:jc w:val="center"/>
              <w:rPr>
                <w:b/>
                <w:color w:val="000000" w:themeColor="text1"/>
              </w:rPr>
            </w:pPr>
            <w:r w:rsidRPr="007D5606">
              <w:rPr>
                <w:b/>
                <w:color w:val="000000" w:themeColor="text1"/>
              </w:rPr>
              <w:t>N = 70</w:t>
            </w:r>
          </w:p>
        </w:tc>
      </w:tr>
      <w:tr w:rsidR="0098487F" w:rsidRPr="007D5606" w14:paraId="06E48012" w14:textId="77777777" w:rsidTr="001E35BC">
        <w:tc>
          <w:tcPr>
            <w:tcW w:w="2325" w:type="dxa"/>
            <w:tcBorders>
              <w:top w:val="single" w:sz="4" w:space="0" w:color="auto"/>
              <w:left w:val="single" w:sz="4" w:space="0" w:color="auto"/>
              <w:bottom w:val="single" w:sz="4" w:space="0" w:color="auto"/>
              <w:right w:val="single" w:sz="4" w:space="0" w:color="auto"/>
            </w:tcBorders>
            <w:hideMark/>
          </w:tcPr>
          <w:p w14:paraId="267DBFA2" w14:textId="77777777" w:rsidR="0098487F" w:rsidRPr="007D5606" w:rsidRDefault="0098487F" w:rsidP="001E35BC">
            <w:pPr>
              <w:keepNext/>
              <w:rPr>
                <w:color w:val="000000" w:themeColor="text1"/>
              </w:rPr>
            </w:pPr>
            <w:r w:rsidRPr="007D5606">
              <w:rPr>
                <w:color w:val="000000" w:themeColor="text1"/>
              </w:rPr>
              <w:t>Viikko 24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12D5E00" w14:textId="77777777" w:rsidR="0098487F" w:rsidRPr="007D5606" w:rsidRDefault="0098487F" w:rsidP="001E35BC">
            <w:pPr>
              <w:keepNext/>
              <w:jc w:val="center"/>
              <w:rPr>
                <w:color w:val="000000" w:themeColor="text1"/>
              </w:rPr>
            </w:pPr>
            <w:r w:rsidRPr="007D5606">
              <w:rPr>
                <w:color w:val="000000" w:themeColor="text1"/>
              </w:rPr>
              <w:t>24 (32,9 %)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47C1007" w14:textId="77777777" w:rsidR="0098487F" w:rsidRPr="007D5606" w:rsidRDefault="0098487F" w:rsidP="001E35BC">
            <w:pPr>
              <w:keepNext/>
              <w:jc w:val="center"/>
              <w:rPr>
                <w:color w:val="000000" w:themeColor="text1"/>
              </w:rPr>
            </w:pPr>
            <w:r w:rsidRPr="007D5606">
              <w:rPr>
                <w:color w:val="000000" w:themeColor="text1"/>
              </w:rPr>
              <w:t>36 (51,4 %)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67F90D8" w14:textId="77777777" w:rsidR="0098487F" w:rsidRPr="007D5606" w:rsidRDefault="0098487F" w:rsidP="001E35BC">
            <w:pPr>
              <w:keepNext/>
              <w:jc w:val="center"/>
              <w:rPr>
                <w:color w:val="000000" w:themeColor="text1"/>
              </w:rPr>
            </w:pPr>
            <w:r w:rsidRPr="007D5606">
              <w:rPr>
                <w:color w:val="000000" w:themeColor="text1"/>
              </w:rPr>
              <w:t>40 (57,1 %)</w:t>
            </w:r>
          </w:p>
        </w:tc>
      </w:tr>
      <w:tr w:rsidR="0098487F" w:rsidRPr="007D5606" w14:paraId="2BC96A6F" w14:textId="77777777" w:rsidTr="00141962">
        <w:tc>
          <w:tcPr>
            <w:tcW w:w="2325" w:type="dxa"/>
            <w:tcBorders>
              <w:top w:val="single" w:sz="4" w:space="0" w:color="auto"/>
              <w:left w:val="single" w:sz="4" w:space="0" w:color="auto"/>
              <w:bottom w:val="single" w:sz="4" w:space="0" w:color="auto"/>
              <w:right w:val="single" w:sz="4" w:space="0" w:color="auto"/>
            </w:tcBorders>
            <w:hideMark/>
          </w:tcPr>
          <w:p w14:paraId="0711DE9A" w14:textId="77777777" w:rsidR="0098487F" w:rsidRPr="007D5606" w:rsidRDefault="0098487F" w:rsidP="00982118">
            <w:pPr>
              <w:rPr>
                <w:color w:val="000000" w:themeColor="text1"/>
              </w:rPr>
            </w:pPr>
            <w:r w:rsidRPr="007D5606">
              <w:rPr>
                <w:color w:val="000000" w:themeColor="text1"/>
              </w:rPr>
              <w:t>Viikko 36</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39565ED" w14:textId="77777777" w:rsidR="0098487F" w:rsidRPr="007D5606" w:rsidRDefault="0098487F" w:rsidP="00982118">
            <w:pPr>
              <w:jc w:val="center"/>
              <w:rPr>
                <w:color w:val="000000" w:themeColor="text1"/>
              </w:rPr>
            </w:pPr>
            <w:r w:rsidRPr="007D5606">
              <w:rPr>
                <w:color w:val="000000" w:themeColor="text1"/>
              </w:rPr>
              <w:t>22 (30,1 %)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57426D7" w14:textId="77777777" w:rsidR="0098487F" w:rsidRPr="007D5606" w:rsidRDefault="0098487F" w:rsidP="00982118">
            <w:pPr>
              <w:jc w:val="center"/>
              <w:rPr>
                <w:color w:val="000000" w:themeColor="text1"/>
              </w:rPr>
            </w:pPr>
            <w:r w:rsidRPr="007D5606">
              <w:rPr>
                <w:color w:val="000000" w:themeColor="text1"/>
              </w:rPr>
              <w:t>28 (40,0 %)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402D59A" w14:textId="77777777" w:rsidR="0098487F" w:rsidRPr="007D5606" w:rsidRDefault="0098487F" w:rsidP="00982118">
            <w:pPr>
              <w:jc w:val="center"/>
              <w:rPr>
                <w:color w:val="000000" w:themeColor="text1"/>
              </w:rPr>
            </w:pPr>
            <w:r w:rsidRPr="007D5606">
              <w:rPr>
                <w:color w:val="000000" w:themeColor="text1"/>
              </w:rPr>
              <w:t>39 (55,7 %)</w:t>
            </w:r>
          </w:p>
        </w:tc>
      </w:tr>
      <w:tr w:rsidR="00141962" w:rsidRPr="007D5606" w14:paraId="1353685A" w14:textId="77777777" w:rsidTr="00141962">
        <w:tc>
          <w:tcPr>
            <w:tcW w:w="9303" w:type="dxa"/>
            <w:gridSpan w:val="4"/>
            <w:tcBorders>
              <w:top w:val="single" w:sz="4" w:space="0" w:color="auto"/>
              <w:left w:val="nil"/>
              <w:bottom w:val="nil"/>
              <w:right w:val="nil"/>
            </w:tcBorders>
          </w:tcPr>
          <w:p w14:paraId="6904F6F8" w14:textId="77777777" w:rsidR="00141962" w:rsidRPr="00EA06DD" w:rsidRDefault="00141962" w:rsidP="00141962">
            <w:pPr>
              <w:tabs>
                <w:tab w:val="left" w:pos="288"/>
              </w:tabs>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Potilaat, jotka saivat vähintään osittaisen vasteen adalimumabihoidolle (40 mg kerran viikossa) 12 hoitoviikon jälkeen.</w:t>
            </w:r>
          </w:p>
          <w:p w14:paraId="7E836F57" w14:textId="77777777" w:rsidR="00141962" w:rsidRPr="00EA06DD" w:rsidRDefault="00141962" w:rsidP="00141962">
            <w:pPr>
              <w:tabs>
                <w:tab w:val="left" w:pos="288"/>
              </w:tabs>
              <w:ind w:left="270" w:hanging="270"/>
              <w:rPr>
                <w:color w:val="000000" w:themeColor="text1"/>
                <w:sz w:val="20"/>
              </w:rPr>
            </w:pPr>
            <w:r w:rsidRPr="00EA06DD">
              <w:rPr>
                <w:color w:val="000000" w:themeColor="text1"/>
                <w:sz w:val="20"/>
                <w:vertAlign w:val="superscript"/>
              </w:rPr>
              <w:t>b</w:t>
            </w:r>
            <w:r w:rsidRPr="00EA06DD">
              <w:rPr>
                <w:color w:val="000000" w:themeColor="text1"/>
                <w:sz w:val="20"/>
              </w:rPr>
              <w:tab/>
              <w:t>Jos tutkimussuunnitelmassa nimetyt kriteerit täyttyivät eli vaste menetettiin tai tila ei kohentunut, potilaan oli keskeytettävä osallistuminen tutkimukseen ja potilas tulkittiin ei vastetta saaneeksi.</w:t>
            </w:r>
          </w:p>
        </w:tc>
      </w:tr>
    </w:tbl>
    <w:p w14:paraId="01D6EF09" w14:textId="77777777" w:rsidR="00C46587" w:rsidRPr="007D5606" w:rsidRDefault="00C46587" w:rsidP="00982118">
      <w:pPr>
        <w:rPr>
          <w:color w:val="000000" w:themeColor="text1"/>
        </w:rPr>
      </w:pPr>
    </w:p>
    <w:p w14:paraId="2D9CD16F" w14:textId="77777777" w:rsidR="00C46587" w:rsidRPr="007D5606" w:rsidRDefault="00C46587" w:rsidP="00982118">
      <w:pPr>
        <w:rPr>
          <w:color w:val="000000" w:themeColor="text1"/>
        </w:rPr>
      </w:pPr>
      <w:r w:rsidRPr="007D5606">
        <w:rPr>
          <w:color w:val="000000" w:themeColor="text1"/>
        </w:rPr>
        <w:t xml:space="preserve">Potilaista, jotka saivat vähintään osittaisen vasteen viikolla 12 ja jotka saivat jatkuvaa viikoittaista adalimumabihoitoa, 68,3 % saavutti HiSCR-vasteen viikolla 48 ja 65,1 % viikolla 96. Pidempään, 96 viikon ajan jatkuneen adalimumabihoidon (40 mg kerran viikossa) aikana ei ilmennyt uusia turvallisuuslöydöksiä. </w:t>
      </w:r>
    </w:p>
    <w:p w14:paraId="741B6CC2" w14:textId="77777777" w:rsidR="00C46587" w:rsidRPr="007D5606" w:rsidRDefault="00C46587" w:rsidP="00982118">
      <w:pPr>
        <w:rPr>
          <w:color w:val="000000" w:themeColor="text1"/>
        </w:rPr>
      </w:pPr>
    </w:p>
    <w:p w14:paraId="5B2852B9" w14:textId="77777777" w:rsidR="00C46587" w:rsidRPr="007D5606" w:rsidRDefault="00C46587" w:rsidP="00982118">
      <w:pPr>
        <w:rPr>
          <w:color w:val="000000" w:themeColor="text1"/>
        </w:rPr>
      </w:pPr>
      <w:r w:rsidRPr="007D5606">
        <w:rPr>
          <w:color w:val="000000" w:themeColor="text1"/>
        </w:rPr>
        <w:t>Potilailla, joilla adalimumabihoito keskeytettiin HS</w:t>
      </w:r>
      <w:r w:rsidRPr="007D5606">
        <w:rPr>
          <w:color w:val="000000" w:themeColor="text1"/>
        </w:rPr>
        <w:noBreakHyphen/>
        <w:t>I</w:t>
      </w:r>
      <w:r w:rsidRPr="007D5606">
        <w:rPr>
          <w:color w:val="000000" w:themeColor="text1"/>
        </w:rPr>
        <w:noBreakHyphen/>
        <w:t xml:space="preserve"> ja HS</w:t>
      </w:r>
      <w:r w:rsidRPr="007D5606">
        <w:rPr>
          <w:color w:val="000000" w:themeColor="text1"/>
        </w:rPr>
        <w:noBreakHyphen/>
        <w:t>II</w:t>
      </w:r>
      <w:r w:rsidRPr="007D5606">
        <w:rPr>
          <w:color w:val="000000" w:themeColor="text1"/>
        </w:rPr>
        <w:noBreakHyphen/>
        <w:t xml:space="preserve">tutkimuksissa viikon 12 kohdalla, HiSCR-prosentti palautui 12 viikon kuluttua adalimumabihoidon (40 mg kerran viikossa) uudelleenaloittamisesta samalle tasolle kuin ennen keskeyttämistä (56,0 %). </w:t>
      </w:r>
    </w:p>
    <w:p w14:paraId="34FA73FA" w14:textId="77777777" w:rsidR="00C46587" w:rsidRPr="007D5606" w:rsidRDefault="00C46587" w:rsidP="00982118">
      <w:pPr>
        <w:rPr>
          <w:color w:val="000000" w:themeColor="text1"/>
        </w:rPr>
      </w:pPr>
    </w:p>
    <w:p w14:paraId="073FFF76" w14:textId="77777777" w:rsidR="00C46587" w:rsidRPr="007D5606" w:rsidRDefault="00C46587" w:rsidP="00DC3A99">
      <w:pPr>
        <w:keepNext/>
        <w:rPr>
          <w:i/>
          <w:color w:val="000000" w:themeColor="text1"/>
        </w:rPr>
      </w:pPr>
      <w:r w:rsidRPr="007D5606">
        <w:rPr>
          <w:i/>
          <w:color w:val="000000" w:themeColor="text1"/>
        </w:rPr>
        <w:t xml:space="preserve">Crohnin tauti </w:t>
      </w:r>
    </w:p>
    <w:p w14:paraId="3D3809D7" w14:textId="77777777" w:rsidR="00C46587" w:rsidRPr="007D5606" w:rsidRDefault="00C46587" w:rsidP="00DC3A99">
      <w:pPr>
        <w:keepNext/>
        <w:rPr>
          <w:color w:val="000000" w:themeColor="text1"/>
        </w:rPr>
      </w:pPr>
    </w:p>
    <w:p w14:paraId="29DE4AE2" w14:textId="77777777" w:rsidR="00C46587" w:rsidRPr="007D5606" w:rsidRDefault="00C46587" w:rsidP="00982118">
      <w:pPr>
        <w:rPr>
          <w:color w:val="000000" w:themeColor="text1"/>
        </w:rPr>
      </w:pPr>
      <w:r w:rsidRPr="007D5606">
        <w:rPr>
          <w:color w:val="000000" w:themeColor="text1"/>
        </w:rPr>
        <w:t xml:space="preserve">Adalimumabin tehoa ja turvallisuutta arvioitiin satunnaistetuissa, kaksoissokkoutetuissa ja lumekontrolloiduissa tutkimuksissa yli 1 500 potilaalla, joilla oli keskivaikea tai vaikea aktiivinen Crohnin tauti (pisteet taudin aktiivisuutta mittaavalla CDAI-indeksillä ≥ 220 ja ≤ 450). Aminosalisylaatit, kortikosteroidit ja/tai immunomodulaattorit muuttumattomina annoksina olivat tutkimuksen aikana sallittuja, ja 80 % potilaista sai ainakin yhtä näistä lääkityksistä. </w:t>
      </w:r>
    </w:p>
    <w:p w14:paraId="4FEB8868" w14:textId="77777777" w:rsidR="00C46587" w:rsidRPr="007D5606" w:rsidRDefault="00C46587" w:rsidP="00982118">
      <w:pPr>
        <w:rPr>
          <w:color w:val="000000" w:themeColor="text1"/>
        </w:rPr>
      </w:pPr>
    </w:p>
    <w:p w14:paraId="19DCE27D" w14:textId="77777777" w:rsidR="00C46587" w:rsidRPr="007D5606" w:rsidRDefault="00C46587" w:rsidP="00982118">
      <w:pPr>
        <w:rPr>
          <w:color w:val="000000" w:themeColor="text1"/>
        </w:rPr>
      </w:pPr>
      <w:r w:rsidRPr="007D5606">
        <w:rPr>
          <w:color w:val="000000" w:themeColor="text1"/>
        </w:rPr>
        <w:t>Kliinisen remission (määritelmän mukaan CDAI &lt; 150) induktiota arvioitiin Crohn-tutkimuksessa I (CLASSIC I) ja Crohn-tutkimuksessa II (GAIN). Crohn-tutkimuksessa I 299 potilasta, jotka eivät olleet aiemmin saaneet TNF</w:t>
      </w:r>
      <w:r w:rsidR="0055236E" w:rsidRPr="007D5606">
        <w:rPr>
          <w:color w:val="000000" w:themeColor="text1"/>
        </w:rPr>
        <w:t>:n estäjiä</w:t>
      </w:r>
      <w:r w:rsidRPr="007D5606">
        <w:rPr>
          <w:color w:val="000000" w:themeColor="text1"/>
        </w:rPr>
        <w:t xml:space="preserve">, satunnaistettiin johonkin neljästä tutkimusryhmästä. Ryhmille annettiin joko lumelääkettä viikoilla 0 ja 2, 160 mg adalimumabia viikolla 0 ja 80 mg adalimumabia viikolla 2, 80 mg adalimumabia viikolla 0 ja 40 mg adalimumabia viikolla 2, tai 40 mg adalimumabia viikolla 0 ja 20 mg adalimumabia viikolla 2. Crohn-tutkimukseen II otettiin 325 potilasta, jotka olivat joko menettäneet hoitovasteensa tai eivät sietäneet infliksimabia. Heidät satunnaistettiin saamaan joko 160 mg adalimumabia viikolla 0 ja 80 mg adalimumabia viikolla 2 tai lumelääkettä viikoilla 0 ja 2. Potilaat, joilla ei saavutettu primaarista hoitovastetta, suljettiin pois tutkimuksista, eikä heitä arvioitu pidempään. </w:t>
      </w:r>
    </w:p>
    <w:p w14:paraId="49E98DAE" w14:textId="77777777" w:rsidR="00C46587" w:rsidRPr="007D5606" w:rsidRDefault="00C46587" w:rsidP="00982118">
      <w:pPr>
        <w:rPr>
          <w:color w:val="000000" w:themeColor="text1"/>
        </w:rPr>
      </w:pPr>
    </w:p>
    <w:p w14:paraId="1FED35DD" w14:textId="77777777" w:rsidR="00C46587" w:rsidRPr="007D5606" w:rsidRDefault="00C46587" w:rsidP="00982118">
      <w:pPr>
        <w:rPr>
          <w:color w:val="000000" w:themeColor="text1"/>
        </w:rPr>
      </w:pPr>
      <w:r w:rsidRPr="007D5606">
        <w:rPr>
          <w:color w:val="000000" w:themeColor="text1"/>
        </w:rPr>
        <w:t xml:space="preserve">Crohn-tutkimuksessa III (CHARM) arvioitiin kliinisen remission pysyvyyttä. Crohn-tutkimuksessa III 854 potilasta sai avoimesti 80 mg adalimumabia viikolla 0 ja 40 mg adalimumabia viikolla 2. Viikolla 4 potilaat satunnaistettiin saamaan joko 40 mg adalimumabia joka toinen viikko, 40 mg adalimumabia kerran viikossa tai lumelääkettä. Tutkimuksen kokonaiskesto oli 56 viikkoa. Potilaat, joilla todettiin kliininen hoitovaste (CDAI-pisteiden väheneminen ≥ 70:lla) viikolla 4, stratifioitiin ja analysoitiin erillään potilaista, joilla ei saavutettu kliinistä hoitovastetta viikkoon 4 mennessä. Kortikosteroidiannoksen pienentäminen sallittiin viikon 8 jälkeen. </w:t>
      </w:r>
    </w:p>
    <w:p w14:paraId="6A38171B" w14:textId="77777777" w:rsidR="00C46587" w:rsidRPr="007D5606" w:rsidRDefault="00C46587" w:rsidP="00982118">
      <w:pPr>
        <w:rPr>
          <w:color w:val="000000" w:themeColor="text1"/>
        </w:rPr>
      </w:pPr>
    </w:p>
    <w:p w14:paraId="04DB4D04" w14:textId="77777777" w:rsidR="00C46587" w:rsidRPr="007D5606" w:rsidRDefault="00C46587" w:rsidP="00982118">
      <w:pPr>
        <w:rPr>
          <w:color w:val="000000" w:themeColor="text1"/>
        </w:rPr>
      </w:pPr>
      <w:r w:rsidRPr="007D5606">
        <w:rPr>
          <w:color w:val="000000" w:themeColor="text1"/>
        </w:rPr>
        <w:t>Crohn-tutkimuksissa I ja II saavutetut remissio- ja vasteprosentit on esitetty taulukossa </w:t>
      </w:r>
      <w:r w:rsidR="000B087B" w:rsidRPr="007D5606">
        <w:rPr>
          <w:color w:val="000000" w:themeColor="text1"/>
        </w:rPr>
        <w:t>21</w:t>
      </w:r>
      <w:r w:rsidRPr="007D5606">
        <w:rPr>
          <w:color w:val="000000" w:themeColor="text1"/>
        </w:rPr>
        <w:t xml:space="preserve">. </w:t>
      </w:r>
    </w:p>
    <w:p w14:paraId="6C263CA3" w14:textId="77777777" w:rsidR="00C46587" w:rsidRPr="007D5606" w:rsidRDefault="00C46587" w:rsidP="00982118">
      <w:pPr>
        <w:rPr>
          <w:color w:val="000000" w:themeColor="text1"/>
        </w:rPr>
      </w:pPr>
    </w:p>
    <w:p w14:paraId="11F11D2C" w14:textId="77777777" w:rsidR="003B563C" w:rsidRPr="007D5606" w:rsidRDefault="00C46587" w:rsidP="00266396">
      <w:pPr>
        <w:keepNext/>
        <w:keepLines/>
        <w:rPr>
          <w:b/>
          <w:color w:val="000000" w:themeColor="text1"/>
        </w:rPr>
      </w:pPr>
      <w:r w:rsidRPr="007D5606">
        <w:rPr>
          <w:b/>
          <w:color w:val="000000" w:themeColor="text1"/>
        </w:rPr>
        <w:lastRenderedPageBreak/>
        <w:t>Taulukko </w:t>
      </w:r>
      <w:r w:rsidR="000B087B" w:rsidRPr="007D5606">
        <w:rPr>
          <w:b/>
          <w:color w:val="000000" w:themeColor="text1"/>
        </w:rPr>
        <w:t>21</w:t>
      </w:r>
      <w:r w:rsidRPr="007D5606">
        <w:rPr>
          <w:b/>
          <w:color w:val="000000" w:themeColor="text1"/>
        </w:rPr>
        <w:t>. Kliininen remissio ja vasteet (% potilaista)</w:t>
      </w:r>
    </w:p>
    <w:p w14:paraId="69F8E072" w14:textId="77777777" w:rsidR="003B563C" w:rsidRPr="007D5606" w:rsidRDefault="003B563C" w:rsidP="00266396">
      <w:pPr>
        <w:keepNext/>
        <w:keepLines/>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3"/>
        <w:gridCol w:w="1014"/>
        <w:gridCol w:w="1685"/>
        <w:gridCol w:w="1793"/>
        <w:gridCol w:w="1055"/>
        <w:gridCol w:w="1795"/>
      </w:tblGrid>
      <w:tr w:rsidR="003B563C" w:rsidRPr="007D5606" w14:paraId="403BD813" w14:textId="77777777" w:rsidTr="005B2E82">
        <w:trPr>
          <w:cantSplit/>
          <w:tblHeader/>
        </w:trPr>
        <w:tc>
          <w:tcPr>
            <w:tcW w:w="1770" w:type="dxa"/>
            <w:tcBorders>
              <w:top w:val="single" w:sz="4" w:space="0" w:color="auto"/>
              <w:left w:val="single" w:sz="4" w:space="0" w:color="auto"/>
              <w:bottom w:val="single" w:sz="4" w:space="0" w:color="auto"/>
              <w:right w:val="single" w:sz="4" w:space="0" w:color="auto"/>
            </w:tcBorders>
          </w:tcPr>
          <w:p w14:paraId="0BC76FDA" w14:textId="77777777" w:rsidR="003B563C" w:rsidRPr="007D5606" w:rsidRDefault="003B563C" w:rsidP="00266396">
            <w:pPr>
              <w:keepNext/>
              <w:keepLines/>
              <w:rPr>
                <w:color w:val="000000" w:themeColor="text1"/>
              </w:rPr>
            </w:pPr>
          </w:p>
        </w:tc>
        <w:tc>
          <w:tcPr>
            <w:tcW w:w="4609" w:type="dxa"/>
            <w:gridSpan w:val="3"/>
            <w:tcBorders>
              <w:top w:val="single" w:sz="4" w:space="0" w:color="auto"/>
              <w:left w:val="single" w:sz="4" w:space="0" w:color="auto"/>
              <w:bottom w:val="single" w:sz="4" w:space="0" w:color="auto"/>
              <w:right w:val="single" w:sz="4" w:space="0" w:color="auto"/>
            </w:tcBorders>
            <w:hideMark/>
          </w:tcPr>
          <w:p w14:paraId="7D1AAA06" w14:textId="77777777" w:rsidR="003B563C" w:rsidRPr="007D5606" w:rsidRDefault="003B563C" w:rsidP="00266396">
            <w:pPr>
              <w:keepNext/>
              <w:keepLines/>
              <w:rPr>
                <w:color w:val="000000" w:themeColor="text1"/>
              </w:rPr>
            </w:pPr>
            <w:r w:rsidRPr="007D5606">
              <w:rPr>
                <w:b/>
                <w:color w:val="000000" w:themeColor="text1"/>
              </w:rPr>
              <w:t>Crohn-tutkimus I: potilaat, jotka eivät olleet aiemmin saaneet infliksimabia</w:t>
            </w:r>
          </w:p>
        </w:tc>
        <w:tc>
          <w:tcPr>
            <w:tcW w:w="2924" w:type="dxa"/>
            <w:gridSpan w:val="2"/>
            <w:tcBorders>
              <w:top w:val="single" w:sz="4" w:space="0" w:color="auto"/>
              <w:left w:val="single" w:sz="4" w:space="0" w:color="auto"/>
              <w:bottom w:val="single" w:sz="4" w:space="0" w:color="auto"/>
              <w:right w:val="single" w:sz="4" w:space="0" w:color="auto"/>
            </w:tcBorders>
            <w:hideMark/>
          </w:tcPr>
          <w:p w14:paraId="02F9B25A" w14:textId="77777777" w:rsidR="003B563C" w:rsidRPr="007D5606" w:rsidRDefault="003B563C" w:rsidP="00266396">
            <w:pPr>
              <w:keepNext/>
              <w:keepLines/>
              <w:rPr>
                <w:color w:val="000000" w:themeColor="text1"/>
              </w:rPr>
            </w:pPr>
            <w:r w:rsidRPr="007D5606">
              <w:rPr>
                <w:b/>
                <w:color w:val="000000" w:themeColor="text1"/>
              </w:rPr>
              <w:t>Crohn-tutkimus II: aiemmin infliksimabia saaneet potilaat</w:t>
            </w:r>
          </w:p>
        </w:tc>
      </w:tr>
      <w:tr w:rsidR="003B563C" w:rsidRPr="007D5606" w14:paraId="1BC5D7D9" w14:textId="77777777" w:rsidTr="005B2E82">
        <w:trPr>
          <w:cantSplit/>
          <w:tblHeader/>
        </w:trPr>
        <w:tc>
          <w:tcPr>
            <w:tcW w:w="1770" w:type="dxa"/>
            <w:tcBorders>
              <w:top w:val="single" w:sz="4" w:space="0" w:color="auto"/>
              <w:left w:val="single" w:sz="4" w:space="0" w:color="auto"/>
              <w:bottom w:val="single" w:sz="4" w:space="0" w:color="auto"/>
              <w:right w:val="single" w:sz="4" w:space="0" w:color="auto"/>
            </w:tcBorders>
          </w:tcPr>
          <w:p w14:paraId="52DD1F47" w14:textId="77777777" w:rsidR="003B563C" w:rsidRPr="007D5606" w:rsidRDefault="003B563C" w:rsidP="00764B9A">
            <w:pPr>
              <w:rPr>
                <w:color w:val="000000" w:themeColor="text1"/>
              </w:rPr>
            </w:pPr>
          </w:p>
        </w:tc>
        <w:tc>
          <w:tcPr>
            <w:tcW w:w="1038" w:type="dxa"/>
            <w:tcBorders>
              <w:top w:val="single" w:sz="4" w:space="0" w:color="auto"/>
              <w:left w:val="single" w:sz="4" w:space="0" w:color="auto"/>
              <w:bottom w:val="single" w:sz="4" w:space="0" w:color="auto"/>
              <w:right w:val="single" w:sz="4" w:space="0" w:color="auto"/>
            </w:tcBorders>
            <w:hideMark/>
          </w:tcPr>
          <w:p w14:paraId="0805D77D" w14:textId="77777777" w:rsidR="003B563C" w:rsidRPr="007D5606" w:rsidRDefault="003B563C" w:rsidP="00764B9A">
            <w:pPr>
              <w:jc w:val="center"/>
              <w:rPr>
                <w:b/>
                <w:color w:val="000000" w:themeColor="text1"/>
              </w:rPr>
            </w:pPr>
            <w:r w:rsidRPr="007D5606">
              <w:rPr>
                <w:b/>
                <w:color w:val="000000" w:themeColor="text1"/>
              </w:rPr>
              <w:t>Lumelääke</w:t>
            </w:r>
          </w:p>
          <w:p w14:paraId="63289114" w14:textId="77777777" w:rsidR="003B563C" w:rsidRPr="007D5606" w:rsidRDefault="003B563C" w:rsidP="00764B9A">
            <w:pPr>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74</w:t>
            </w:r>
          </w:p>
        </w:tc>
        <w:tc>
          <w:tcPr>
            <w:tcW w:w="1730" w:type="dxa"/>
            <w:tcBorders>
              <w:top w:val="single" w:sz="4" w:space="0" w:color="auto"/>
              <w:left w:val="single" w:sz="4" w:space="0" w:color="auto"/>
              <w:bottom w:val="single" w:sz="4" w:space="0" w:color="auto"/>
              <w:right w:val="single" w:sz="4" w:space="0" w:color="auto"/>
            </w:tcBorders>
            <w:hideMark/>
          </w:tcPr>
          <w:p w14:paraId="26528EB9" w14:textId="77777777" w:rsidR="003B563C" w:rsidRPr="007D5606" w:rsidRDefault="003B563C" w:rsidP="00764B9A">
            <w:pPr>
              <w:jc w:val="center"/>
              <w:rPr>
                <w:b/>
                <w:color w:val="000000" w:themeColor="text1"/>
              </w:rPr>
            </w:pPr>
            <w:r w:rsidRPr="007D5606">
              <w:rPr>
                <w:b/>
                <w:color w:val="000000" w:themeColor="text1"/>
              </w:rPr>
              <w:t>Adalimumabi</w:t>
            </w:r>
          </w:p>
          <w:p w14:paraId="483A1C9C" w14:textId="77777777" w:rsidR="003B563C" w:rsidRPr="007D5606" w:rsidRDefault="003B563C" w:rsidP="00764B9A">
            <w:pPr>
              <w:jc w:val="center"/>
              <w:rPr>
                <w:b/>
                <w:color w:val="000000" w:themeColor="text1"/>
              </w:rPr>
            </w:pPr>
            <w:r w:rsidRPr="007D5606">
              <w:rPr>
                <w:b/>
                <w:color w:val="000000" w:themeColor="text1"/>
              </w:rPr>
              <w:t>80/40 mg</w:t>
            </w:r>
          </w:p>
          <w:p w14:paraId="7868587F" w14:textId="77777777" w:rsidR="003B563C" w:rsidRPr="007D5606" w:rsidRDefault="003B563C" w:rsidP="00764B9A">
            <w:pPr>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75</w:t>
            </w:r>
          </w:p>
        </w:tc>
        <w:tc>
          <w:tcPr>
            <w:tcW w:w="1841" w:type="dxa"/>
            <w:tcBorders>
              <w:top w:val="single" w:sz="4" w:space="0" w:color="auto"/>
              <w:left w:val="single" w:sz="4" w:space="0" w:color="auto"/>
              <w:bottom w:val="single" w:sz="4" w:space="0" w:color="auto"/>
              <w:right w:val="single" w:sz="4" w:space="0" w:color="auto"/>
            </w:tcBorders>
            <w:hideMark/>
          </w:tcPr>
          <w:p w14:paraId="5617F972" w14:textId="77777777" w:rsidR="003B563C" w:rsidRPr="007D5606" w:rsidRDefault="003B563C" w:rsidP="00764B9A">
            <w:pPr>
              <w:jc w:val="center"/>
              <w:rPr>
                <w:b/>
                <w:color w:val="000000" w:themeColor="text1"/>
              </w:rPr>
            </w:pPr>
            <w:r w:rsidRPr="007D5606">
              <w:rPr>
                <w:b/>
                <w:color w:val="000000" w:themeColor="text1"/>
              </w:rPr>
              <w:t>Adalimumabi</w:t>
            </w:r>
          </w:p>
          <w:p w14:paraId="70C9673F" w14:textId="77777777" w:rsidR="003B563C" w:rsidRPr="007D5606" w:rsidRDefault="003B563C" w:rsidP="00764B9A">
            <w:pPr>
              <w:jc w:val="center"/>
              <w:rPr>
                <w:b/>
                <w:color w:val="000000" w:themeColor="text1"/>
              </w:rPr>
            </w:pPr>
            <w:r w:rsidRPr="007D5606">
              <w:rPr>
                <w:b/>
                <w:color w:val="000000" w:themeColor="text1"/>
              </w:rPr>
              <w:t>160/80 mg</w:t>
            </w:r>
          </w:p>
          <w:p w14:paraId="798ADE1C" w14:textId="77777777" w:rsidR="003B563C" w:rsidRPr="007D5606" w:rsidRDefault="003B563C" w:rsidP="00764B9A">
            <w:pPr>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76</w:t>
            </w:r>
          </w:p>
        </w:tc>
        <w:tc>
          <w:tcPr>
            <w:tcW w:w="1080" w:type="dxa"/>
            <w:tcBorders>
              <w:top w:val="single" w:sz="4" w:space="0" w:color="auto"/>
              <w:left w:val="single" w:sz="4" w:space="0" w:color="auto"/>
              <w:bottom w:val="single" w:sz="4" w:space="0" w:color="auto"/>
              <w:right w:val="single" w:sz="4" w:space="0" w:color="auto"/>
            </w:tcBorders>
            <w:hideMark/>
          </w:tcPr>
          <w:p w14:paraId="5F77CCAF" w14:textId="77777777" w:rsidR="003B563C" w:rsidRPr="007D5606" w:rsidRDefault="003B563C" w:rsidP="00764B9A">
            <w:pPr>
              <w:jc w:val="center"/>
              <w:rPr>
                <w:b/>
                <w:color w:val="000000" w:themeColor="text1"/>
              </w:rPr>
            </w:pPr>
            <w:r w:rsidRPr="007D5606">
              <w:rPr>
                <w:b/>
                <w:color w:val="000000" w:themeColor="text1"/>
              </w:rPr>
              <w:t>Lumelääke</w:t>
            </w:r>
          </w:p>
          <w:p w14:paraId="11F440CD" w14:textId="77777777" w:rsidR="003B563C" w:rsidRPr="007D5606" w:rsidRDefault="003B563C" w:rsidP="00764B9A">
            <w:pPr>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166</w:t>
            </w:r>
          </w:p>
        </w:tc>
        <w:tc>
          <w:tcPr>
            <w:tcW w:w="1844" w:type="dxa"/>
            <w:tcBorders>
              <w:top w:val="single" w:sz="4" w:space="0" w:color="auto"/>
              <w:left w:val="single" w:sz="4" w:space="0" w:color="auto"/>
              <w:bottom w:val="single" w:sz="4" w:space="0" w:color="auto"/>
              <w:right w:val="single" w:sz="4" w:space="0" w:color="auto"/>
            </w:tcBorders>
            <w:hideMark/>
          </w:tcPr>
          <w:p w14:paraId="6266A92D" w14:textId="77777777" w:rsidR="003B563C" w:rsidRPr="007D5606" w:rsidRDefault="003B563C" w:rsidP="00764B9A">
            <w:pPr>
              <w:jc w:val="center"/>
              <w:rPr>
                <w:b/>
                <w:color w:val="000000" w:themeColor="text1"/>
              </w:rPr>
            </w:pPr>
            <w:r w:rsidRPr="007D5606">
              <w:rPr>
                <w:b/>
                <w:color w:val="000000" w:themeColor="text1"/>
              </w:rPr>
              <w:t>Adalimumabi</w:t>
            </w:r>
          </w:p>
          <w:p w14:paraId="1774FFBD" w14:textId="77777777" w:rsidR="003B563C" w:rsidRPr="007D5606" w:rsidRDefault="003B563C" w:rsidP="00764B9A">
            <w:pPr>
              <w:jc w:val="center"/>
              <w:rPr>
                <w:b/>
                <w:color w:val="000000" w:themeColor="text1"/>
              </w:rPr>
            </w:pPr>
            <w:r w:rsidRPr="007D5606">
              <w:rPr>
                <w:b/>
                <w:color w:val="000000" w:themeColor="text1"/>
              </w:rPr>
              <w:t>160/80 mg</w:t>
            </w:r>
          </w:p>
          <w:p w14:paraId="7E83A7B5" w14:textId="77777777" w:rsidR="003B563C" w:rsidRPr="007D5606" w:rsidRDefault="003B563C" w:rsidP="00764B9A">
            <w:pPr>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159</w:t>
            </w:r>
          </w:p>
        </w:tc>
      </w:tr>
      <w:tr w:rsidR="003B563C" w:rsidRPr="007D5606" w14:paraId="4F34ADA2" w14:textId="77777777" w:rsidTr="005B2E82">
        <w:trPr>
          <w:cantSplit/>
        </w:trPr>
        <w:tc>
          <w:tcPr>
            <w:tcW w:w="1770" w:type="dxa"/>
            <w:tcBorders>
              <w:top w:val="single" w:sz="4" w:space="0" w:color="auto"/>
              <w:left w:val="single" w:sz="4" w:space="0" w:color="auto"/>
              <w:bottom w:val="single" w:sz="4" w:space="0" w:color="auto"/>
              <w:right w:val="single" w:sz="4" w:space="0" w:color="auto"/>
            </w:tcBorders>
            <w:hideMark/>
          </w:tcPr>
          <w:p w14:paraId="0FF65483" w14:textId="77777777" w:rsidR="003B563C" w:rsidRPr="007D5606" w:rsidRDefault="003B563C" w:rsidP="00764B9A">
            <w:pPr>
              <w:rPr>
                <w:color w:val="000000" w:themeColor="text1"/>
              </w:rPr>
            </w:pPr>
            <w:r w:rsidRPr="007D5606">
              <w:rPr>
                <w:color w:val="000000" w:themeColor="text1"/>
              </w:rPr>
              <w:t>Viikko 4</w:t>
            </w:r>
          </w:p>
        </w:tc>
        <w:tc>
          <w:tcPr>
            <w:tcW w:w="1038" w:type="dxa"/>
            <w:tcBorders>
              <w:top w:val="single" w:sz="4" w:space="0" w:color="auto"/>
              <w:left w:val="single" w:sz="4" w:space="0" w:color="auto"/>
              <w:bottom w:val="single" w:sz="4" w:space="0" w:color="auto"/>
              <w:right w:val="single" w:sz="4" w:space="0" w:color="auto"/>
            </w:tcBorders>
          </w:tcPr>
          <w:p w14:paraId="7814CD4C" w14:textId="77777777" w:rsidR="003B563C" w:rsidRPr="007D5606" w:rsidRDefault="003B563C" w:rsidP="00764B9A">
            <w:pPr>
              <w:rPr>
                <w:color w:val="000000" w:themeColor="text1"/>
              </w:rPr>
            </w:pPr>
          </w:p>
        </w:tc>
        <w:tc>
          <w:tcPr>
            <w:tcW w:w="1730" w:type="dxa"/>
            <w:tcBorders>
              <w:top w:val="single" w:sz="4" w:space="0" w:color="auto"/>
              <w:left w:val="single" w:sz="4" w:space="0" w:color="auto"/>
              <w:bottom w:val="single" w:sz="4" w:space="0" w:color="auto"/>
              <w:right w:val="single" w:sz="4" w:space="0" w:color="auto"/>
            </w:tcBorders>
          </w:tcPr>
          <w:p w14:paraId="5114E727" w14:textId="77777777" w:rsidR="003B563C" w:rsidRPr="007D5606" w:rsidRDefault="003B563C" w:rsidP="00764B9A">
            <w:pPr>
              <w:rPr>
                <w:color w:val="000000" w:themeColor="text1"/>
              </w:rPr>
            </w:pPr>
          </w:p>
        </w:tc>
        <w:tc>
          <w:tcPr>
            <w:tcW w:w="1841" w:type="dxa"/>
            <w:tcBorders>
              <w:top w:val="single" w:sz="4" w:space="0" w:color="auto"/>
              <w:left w:val="single" w:sz="4" w:space="0" w:color="auto"/>
              <w:bottom w:val="single" w:sz="4" w:space="0" w:color="auto"/>
              <w:right w:val="single" w:sz="4" w:space="0" w:color="auto"/>
            </w:tcBorders>
          </w:tcPr>
          <w:p w14:paraId="29F49777" w14:textId="77777777" w:rsidR="003B563C" w:rsidRPr="007D5606" w:rsidRDefault="003B563C" w:rsidP="00764B9A">
            <w:pPr>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14:paraId="276370F8" w14:textId="77777777" w:rsidR="003B563C" w:rsidRPr="007D5606" w:rsidRDefault="003B563C" w:rsidP="00764B9A">
            <w:pPr>
              <w:rPr>
                <w:color w:val="000000" w:themeColor="text1"/>
              </w:rPr>
            </w:pPr>
          </w:p>
        </w:tc>
        <w:tc>
          <w:tcPr>
            <w:tcW w:w="1844" w:type="dxa"/>
            <w:tcBorders>
              <w:top w:val="single" w:sz="4" w:space="0" w:color="auto"/>
              <w:left w:val="single" w:sz="4" w:space="0" w:color="auto"/>
              <w:bottom w:val="single" w:sz="4" w:space="0" w:color="auto"/>
              <w:right w:val="single" w:sz="4" w:space="0" w:color="auto"/>
            </w:tcBorders>
          </w:tcPr>
          <w:p w14:paraId="2CF1B189" w14:textId="77777777" w:rsidR="003B563C" w:rsidRPr="007D5606" w:rsidRDefault="003B563C" w:rsidP="00764B9A">
            <w:pPr>
              <w:rPr>
                <w:color w:val="000000" w:themeColor="text1"/>
              </w:rPr>
            </w:pPr>
          </w:p>
        </w:tc>
      </w:tr>
      <w:tr w:rsidR="003B563C" w:rsidRPr="007D5606" w14:paraId="1558DC35" w14:textId="77777777" w:rsidTr="005B2E82">
        <w:trPr>
          <w:cantSplit/>
        </w:trPr>
        <w:tc>
          <w:tcPr>
            <w:tcW w:w="1770" w:type="dxa"/>
            <w:tcBorders>
              <w:top w:val="single" w:sz="4" w:space="0" w:color="auto"/>
              <w:left w:val="single" w:sz="4" w:space="0" w:color="auto"/>
              <w:bottom w:val="single" w:sz="4" w:space="0" w:color="auto"/>
              <w:right w:val="single" w:sz="4" w:space="0" w:color="auto"/>
            </w:tcBorders>
            <w:hideMark/>
          </w:tcPr>
          <w:p w14:paraId="32F60A07" w14:textId="77777777" w:rsidR="003B563C" w:rsidRPr="007D5606" w:rsidRDefault="003B563C" w:rsidP="00764B9A">
            <w:pPr>
              <w:rPr>
                <w:color w:val="000000" w:themeColor="text1"/>
              </w:rPr>
            </w:pPr>
            <w:r w:rsidRPr="007D5606">
              <w:rPr>
                <w:color w:val="000000" w:themeColor="text1"/>
              </w:rPr>
              <w:t>Kliininen remissio</w:t>
            </w:r>
          </w:p>
        </w:tc>
        <w:tc>
          <w:tcPr>
            <w:tcW w:w="1038" w:type="dxa"/>
            <w:tcBorders>
              <w:top w:val="single" w:sz="4" w:space="0" w:color="auto"/>
              <w:left w:val="single" w:sz="4" w:space="0" w:color="auto"/>
              <w:bottom w:val="single" w:sz="4" w:space="0" w:color="auto"/>
              <w:right w:val="single" w:sz="4" w:space="0" w:color="auto"/>
            </w:tcBorders>
            <w:vAlign w:val="center"/>
            <w:hideMark/>
          </w:tcPr>
          <w:p w14:paraId="23EB70C8" w14:textId="77777777" w:rsidR="003B563C" w:rsidRPr="007D5606" w:rsidRDefault="003B563C" w:rsidP="00764B9A">
            <w:pPr>
              <w:jc w:val="center"/>
              <w:rPr>
                <w:color w:val="000000" w:themeColor="text1"/>
              </w:rPr>
            </w:pPr>
            <w:r w:rsidRPr="007D5606">
              <w:rPr>
                <w:color w:val="000000" w:themeColor="text1"/>
              </w:rPr>
              <w:t>12 %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1A527204" w14:textId="77777777" w:rsidR="003B563C" w:rsidRPr="007D5606" w:rsidRDefault="003B563C" w:rsidP="00764B9A">
            <w:pPr>
              <w:jc w:val="center"/>
              <w:rPr>
                <w:color w:val="000000" w:themeColor="text1"/>
              </w:rPr>
            </w:pPr>
            <w:r w:rsidRPr="007D5606">
              <w:rPr>
                <w:color w:val="000000" w:themeColor="text1"/>
              </w:rPr>
              <w:t>24 %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67ECB042" w14:textId="77777777" w:rsidR="003B563C" w:rsidRPr="007D5606" w:rsidRDefault="003B563C" w:rsidP="00764B9A">
            <w:pPr>
              <w:jc w:val="center"/>
              <w:rPr>
                <w:color w:val="000000" w:themeColor="text1"/>
              </w:rPr>
            </w:pPr>
            <w:r w:rsidRPr="007D5606">
              <w:rPr>
                <w:color w:val="000000" w:themeColor="text1"/>
              </w:rPr>
              <w:t>36 %*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E32C5A4" w14:textId="77777777" w:rsidR="003B563C" w:rsidRPr="007D5606" w:rsidRDefault="003B563C" w:rsidP="00764B9A">
            <w:pPr>
              <w:jc w:val="center"/>
              <w:rPr>
                <w:color w:val="000000" w:themeColor="text1"/>
              </w:rPr>
            </w:pPr>
            <w:r w:rsidRPr="007D5606">
              <w:rPr>
                <w:color w:val="000000" w:themeColor="text1"/>
              </w:rPr>
              <w:t>7 %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CD51378" w14:textId="77777777" w:rsidR="003B563C" w:rsidRPr="007D5606" w:rsidRDefault="003B563C" w:rsidP="00764B9A">
            <w:pPr>
              <w:jc w:val="center"/>
              <w:rPr>
                <w:color w:val="000000" w:themeColor="text1"/>
              </w:rPr>
            </w:pPr>
            <w:r w:rsidRPr="007D5606">
              <w:rPr>
                <w:color w:val="000000" w:themeColor="text1"/>
              </w:rPr>
              <w:t>21 %*</w:t>
            </w:r>
          </w:p>
        </w:tc>
      </w:tr>
      <w:tr w:rsidR="003B563C" w:rsidRPr="007D5606" w14:paraId="74A35154" w14:textId="77777777" w:rsidTr="00141962">
        <w:trPr>
          <w:cantSplit/>
        </w:trPr>
        <w:tc>
          <w:tcPr>
            <w:tcW w:w="1770" w:type="dxa"/>
            <w:tcBorders>
              <w:top w:val="single" w:sz="4" w:space="0" w:color="auto"/>
              <w:left w:val="single" w:sz="4" w:space="0" w:color="auto"/>
              <w:bottom w:val="single" w:sz="4" w:space="0" w:color="auto"/>
              <w:right w:val="single" w:sz="4" w:space="0" w:color="auto"/>
            </w:tcBorders>
            <w:hideMark/>
          </w:tcPr>
          <w:p w14:paraId="0D04893E" w14:textId="77777777" w:rsidR="003B563C" w:rsidRPr="007D5606" w:rsidRDefault="003B563C" w:rsidP="00764B9A">
            <w:pPr>
              <w:rPr>
                <w:color w:val="000000" w:themeColor="text1"/>
              </w:rPr>
            </w:pPr>
            <w:r w:rsidRPr="007D5606">
              <w:rPr>
                <w:color w:val="000000" w:themeColor="text1"/>
              </w:rPr>
              <w:t>Kliininen vaste (CR</w:t>
            </w:r>
            <w:r w:rsidRPr="007D5606">
              <w:rPr>
                <w:color w:val="000000" w:themeColor="text1"/>
              </w:rPr>
              <w:noBreakHyphen/>
              <w:t>100)</w:t>
            </w:r>
          </w:p>
        </w:tc>
        <w:tc>
          <w:tcPr>
            <w:tcW w:w="1038" w:type="dxa"/>
            <w:tcBorders>
              <w:top w:val="single" w:sz="4" w:space="0" w:color="auto"/>
              <w:left w:val="single" w:sz="4" w:space="0" w:color="auto"/>
              <w:bottom w:val="single" w:sz="4" w:space="0" w:color="auto"/>
              <w:right w:val="single" w:sz="4" w:space="0" w:color="auto"/>
            </w:tcBorders>
            <w:vAlign w:val="center"/>
            <w:hideMark/>
          </w:tcPr>
          <w:p w14:paraId="0211B48B" w14:textId="77777777" w:rsidR="003B563C" w:rsidRPr="007D5606" w:rsidRDefault="003B563C" w:rsidP="00764B9A">
            <w:pPr>
              <w:jc w:val="center"/>
              <w:rPr>
                <w:color w:val="000000" w:themeColor="text1"/>
              </w:rPr>
            </w:pPr>
            <w:r w:rsidRPr="007D5606">
              <w:rPr>
                <w:color w:val="000000" w:themeColor="text1"/>
              </w:rPr>
              <w:t>24 %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7C47E1A1" w14:textId="77777777" w:rsidR="003B563C" w:rsidRPr="007D5606" w:rsidRDefault="003B563C" w:rsidP="00764B9A">
            <w:pPr>
              <w:jc w:val="center"/>
              <w:rPr>
                <w:color w:val="000000" w:themeColor="text1"/>
              </w:rPr>
            </w:pPr>
            <w:r w:rsidRPr="007D5606">
              <w:rPr>
                <w:color w:val="000000" w:themeColor="text1"/>
              </w:rPr>
              <w:t>37 %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6CA7D2FA" w14:textId="77777777" w:rsidR="003B563C" w:rsidRPr="007D5606" w:rsidRDefault="003B563C" w:rsidP="00764B9A">
            <w:pPr>
              <w:jc w:val="center"/>
              <w:rPr>
                <w:color w:val="000000" w:themeColor="text1"/>
              </w:rPr>
            </w:pPr>
            <w:r w:rsidRPr="007D5606">
              <w:rPr>
                <w:color w:val="000000" w:themeColor="text1"/>
              </w:rPr>
              <w:t>49 %**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D55AA8A" w14:textId="77777777" w:rsidR="003B563C" w:rsidRPr="007D5606" w:rsidRDefault="003B563C" w:rsidP="00764B9A">
            <w:pPr>
              <w:jc w:val="center"/>
              <w:rPr>
                <w:color w:val="000000" w:themeColor="text1"/>
              </w:rPr>
            </w:pPr>
            <w:r w:rsidRPr="007D5606">
              <w:rPr>
                <w:color w:val="000000" w:themeColor="text1"/>
              </w:rPr>
              <w:t>25 %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5A7C7BB9" w14:textId="77777777" w:rsidR="003B563C" w:rsidRPr="007D5606" w:rsidRDefault="003B563C" w:rsidP="00764B9A">
            <w:pPr>
              <w:jc w:val="center"/>
              <w:rPr>
                <w:color w:val="000000" w:themeColor="text1"/>
              </w:rPr>
            </w:pPr>
            <w:r w:rsidRPr="007D5606">
              <w:rPr>
                <w:color w:val="000000" w:themeColor="text1"/>
              </w:rPr>
              <w:t>38 %**</w:t>
            </w:r>
          </w:p>
        </w:tc>
      </w:tr>
      <w:tr w:rsidR="00141962" w:rsidRPr="007D5606" w14:paraId="1568818E" w14:textId="77777777" w:rsidTr="00141962">
        <w:trPr>
          <w:cantSplit/>
        </w:trPr>
        <w:tc>
          <w:tcPr>
            <w:tcW w:w="9303" w:type="dxa"/>
            <w:gridSpan w:val="6"/>
            <w:tcBorders>
              <w:top w:val="single" w:sz="4" w:space="0" w:color="auto"/>
              <w:left w:val="nil"/>
              <w:bottom w:val="nil"/>
              <w:right w:val="nil"/>
            </w:tcBorders>
          </w:tcPr>
          <w:p w14:paraId="3873FDA6" w14:textId="77777777" w:rsidR="00141962" w:rsidRPr="00EA06DD" w:rsidRDefault="00141962" w:rsidP="00141962">
            <w:pPr>
              <w:ind w:left="270" w:hanging="270"/>
              <w:rPr>
                <w:color w:val="000000" w:themeColor="text1"/>
                <w:sz w:val="20"/>
              </w:rPr>
            </w:pPr>
            <w:r w:rsidRPr="00EA06DD">
              <w:rPr>
                <w:color w:val="000000" w:themeColor="text1"/>
                <w:sz w:val="20"/>
              </w:rPr>
              <w:t>Kaikki p</w:t>
            </w:r>
            <w:r w:rsidRPr="00EA06DD">
              <w:rPr>
                <w:color w:val="000000" w:themeColor="text1"/>
                <w:sz w:val="20"/>
              </w:rPr>
              <w:noBreakHyphen/>
              <w:t xml:space="preserve">arvot on saatu adalimumabin ja lumelääkkeen osuuksien parivertailuista. </w:t>
            </w:r>
          </w:p>
          <w:p w14:paraId="54D6A624" w14:textId="77777777" w:rsidR="00141962" w:rsidRPr="00EA06DD" w:rsidRDefault="00141962" w:rsidP="00141962">
            <w:pPr>
              <w:ind w:left="270" w:hanging="270"/>
              <w:rPr>
                <w:color w:val="000000" w:themeColor="text1"/>
                <w:sz w:val="20"/>
              </w:rPr>
            </w:pPr>
            <w:r w:rsidRPr="00EA06DD">
              <w:rPr>
                <w:color w:val="000000" w:themeColor="text1"/>
                <w:sz w:val="20"/>
              </w:rPr>
              <w:t>*</w:t>
            </w:r>
            <w:r w:rsidRPr="00EA06DD">
              <w:rPr>
                <w:color w:val="000000" w:themeColor="text1"/>
                <w:sz w:val="20"/>
              </w:rPr>
              <w:tab/>
              <w:t>p &lt; 0,001 </w:t>
            </w:r>
          </w:p>
          <w:p w14:paraId="49B08EF1" w14:textId="77777777" w:rsidR="00141962" w:rsidRPr="00EA06DD" w:rsidRDefault="00141962" w:rsidP="00141962">
            <w:pPr>
              <w:ind w:left="270" w:hanging="270"/>
              <w:rPr>
                <w:color w:val="000000" w:themeColor="text1"/>
                <w:sz w:val="20"/>
              </w:rPr>
            </w:pPr>
            <w:r w:rsidRPr="00EA06DD">
              <w:rPr>
                <w:color w:val="000000" w:themeColor="text1"/>
                <w:sz w:val="20"/>
              </w:rPr>
              <w:t>**</w:t>
            </w:r>
            <w:r w:rsidRPr="00EA06DD">
              <w:rPr>
                <w:color w:val="000000" w:themeColor="text1"/>
                <w:sz w:val="20"/>
              </w:rPr>
              <w:tab/>
              <w:t>p &lt; 0,01 </w:t>
            </w:r>
          </w:p>
        </w:tc>
      </w:tr>
    </w:tbl>
    <w:p w14:paraId="653EDB6E" w14:textId="77777777" w:rsidR="00C46587" w:rsidRPr="007D5606" w:rsidRDefault="00C46587" w:rsidP="00982118">
      <w:pPr>
        <w:rPr>
          <w:color w:val="000000" w:themeColor="text1"/>
        </w:rPr>
      </w:pPr>
    </w:p>
    <w:p w14:paraId="377509AA" w14:textId="77777777" w:rsidR="00C46587" w:rsidRPr="007D5606" w:rsidRDefault="00C46587" w:rsidP="00982118">
      <w:pPr>
        <w:rPr>
          <w:color w:val="000000" w:themeColor="text1"/>
        </w:rPr>
      </w:pPr>
      <w:r w:rsidRPr="007D5606">
        <w:rPr>
          <w:color w:val="000000" w:themeColor="text1"/>
        </w:rPr>
        <w:t xml:space="preserve">Remissioprosentit olivat viikon 8 kohdalla samankaltaiset riippumatta siitä, saivatko potilaat hoidon alussa 160/80 mg vai 80/40 mg adalimumabia, mutta 160/80 mg saaneilla potilailla haittatapahtumien esiintymistiheys oli suurempi. </w:t>
      </w:r>
    </w:p>
    <w:p w14:paraId="20009E85" w14:textId="77777777" w:rsidR="00C46587" w:rsidRPr="007D5606" w:rsidRDefault="00C46587" w:rsidP="00982118">
      <w:pPr>
        <w:rPr>
          <w:color w:val="000000" w:themeColor="text1"/>
        </w:rPr>
      </w:pPr>
    </w:p>
    <w:p w14:paraId="52CE0D09" w14:textId="77777777" w:rsidR="00C46587" w:rsidRPr="007D5606" w:rsidRDefault="00C46587" w:rsidP="00982118">
      <w:pPr>
        <w:rPr>
          <w:color w:val="000000" w:themeColor="text1"/>
        </w:rPr>
      </w:pPr>
      <w:r w:rsidRPr="007D5606">
        <w:rPr>
          <w:color w:val="000000" w:themeColor="text1"/>
        </w:rPr>
        <w:t>Crohn-tutkimuksessa III 58 %:lla potilaista (499/854) todettiin kliininen vaste viikolla 4, ja nämä potilaat otettiin mukaan päävasteanalyysiin. Viikkoon 4 mennessä kliinisen hoitovasteen saavuttaneista potilaista 48 % oli saanut aiemmin jotain muuta TNF-</w:t>
      </w:r>
      <w:r w:rsidR="0055236E" w:rsidRPr="007D5606">
        <w:rPr>
          <w:color w:val="000000" w:themeColor="text1"/>
        </w:rPr>
        <w:t>:n estäjä</w:t>
      </w:r>
      <w:r w:rsidRPr="007D5606">
        <w:rPr>
          <w:color w:val="000000" w:themeColor="text1"/>
        </w:rPr>
        <w:t>hoitoa. Remission ja vasteiden pysyvyys on esitetty taulukossa </w:t>
      </w:r>
      <w:r w:rsidR="000B087B" w:rsidRPr="007D5606">
        <w:rPr>
          <w:color w:val="000000" w:themeColor="text1"/>
        </w:rPr>
        <w:t>22</w:t>
      </w:r>
      <w:r w:rsidRPr="007D5606">
        <w:rPr>
          <w:color w:val="000000" w:themeColor="text1"/>
        </w:rPr>
        <w:t>. Kliinisen remission ylläpidon suhteen tulokset pysyivät melko muuttumattomina aiemmista TNF</w:t>
      </w:r>
      <w:r w:rsidR="0055236E" w:rsidRPr="007D5606">
        <w:rPr>
          <w:color w:val="000000" w:themeColor="text1"/>
        </w:rPr>
        <w:t>:n estäjä</w:t>
      </w:r>
      <w:r w:rsidRPr="007D5606">
        <w:rPr>
          <w:color w:val="000000" w:themeColor="text1"/>
        </w:rPr>
        <w:t xml:space="preserve">hoidoista riippumatta. </w:t>
      </w:r>
    </w:p>
    <w:p w14:paraId="45D6FF5D" w14:textId="77777777" w:rsidR="00C46587" w:rsidRPr="007D5606" w:rsidRDefault="00C46587" w:rsidP="00982118">
      <w:pPr>
        <w:rPr>
          <w:color w:val="000000" w:themeColor="text1"/>
        </w:rPr>
      </w:pPr>
    </w:p>
    <w:p w14:paraId="640F7E9B" w14:textId="77777777" w:rsidR="00C46587" w:rsidRPr="007D5606" w:rsidRDefault="00C46587" w:rsidP="00982118">
      <w:pPr>
        <w:rPr>
          <w:color w:val="000000" w:themeColor="text1"/>
        </w:rPr>
      </w:pPr>
      <w:r w:rsidRPr="007D5606">
        <w:rPr>
          <w:color w:val="000000" w:themeColor="text1"/>
        </w:rPr>
        <w:t xml:space="preserve">Sairauteen liittyvien sairaalahoitojaksojen ja leikkausten määrä väheni adalimumabihoidolla lumehoitoon verrattuna tilastollisesti merkitsevästi viikolla 56. </w:t>
      </w:r>
    </w:p>
    <w:p w14:paraId="4178E8C2" w14:textId="77777777" w:rsidR="00C46587" w:rsidRPr="007D5606" w:rsidRDefault="00C46587" w:rsidP="00982118">
      <w:pPr>
        <w:rPr>
          <w:color w:val="000000" w:themeColor="text1"/>
        </w:rPr>
      </w:pPr>
    </w:p>
    <w:p w14:paraId="56863C42" w14:textId="77777777" w:rsidR="009473C0" w:rsidRPr="007D5606" w:rsidRDefault="00C46587" w:rsidP="00FB4446">
      <w:pPr>
        <w:keepNext/>
        <w:rPr>
          <w:b/>
          <w:color w:val="000000" w:themeColor="text1"/>
        </w:rPr>
      </w:pPr>
      <w:r w:rsidRPr="007D5606">
        <w:rPr>
          <w:b/>
          <w:color w:val="000000" w:themeColor="text1"/>
        </w:rPr>
        <w:t>Taulukko </w:t>
      </w:r>
      <w:r w:rsidR="000B087B" w:rsidRPr="007D5606">
        <w:rPr>
          <w:b/>
          <w:color w:val="000000" w:themeColor="text1"/>
        </w:rPr>
        <w:t>22</w:t>
      </w:r>
      <w:r w:rsidRPr="007D5606">
        <w:rPr>
          <w:b/>
          <w:color w:val="000000" w:themeColor="text1"/>
        </w:rPr>
        <w:t>. Kliinisen remissio</w:t>
      </w:r>
      <w:r w:rsidR="00C909E6" w:rsidRPr="007D5606">
        <w:rPr>
          <w:b/>
          <w:color w:val="000000" w:themeColor="text1"/>
        </w:rPr>
        <w:t>n</w:t>
      </w:r>
      <w:r w:rsidRPr="007D5606">
        <w:rPr>
          <w:b/>
          <w:color w:val="000000" w:themeColor="text1"/>
        </w:rPr>
        <w:t xml:space="preserve"> ja vaste</w:t>
      </w:r>
      <w:r w:rsidR="00C909E6" w:rsidRPr="007D5606">
        <w:rPr>
          <w:b/>
          <w:color w:val="000000" w:themeColor="text1"/>
        </w:rPr>
        <w:t>iden ylläpito</w:t>
      </w:r>
      <w:r w:rsidRPr="007D5606">
        <w:rPr>
          <w:b/>
          <w:color w:val="000000" w:themeColor="text1"/>
        </w:rPr>
        <w:t xml:space="preserve"> (% potilaista)</w:t>
      </w:r>
    </w:p>
    <w:p w14:paraId="76C28B63" w14:textId="77777777" w:rsidR="009473C0" w:rsidRPr="007D5606" w:rsidRDefault="009473C0" w:rsidP="009473C0">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099"/>
        <w:gridCol w:w="2123"/>
        <w:gridCol w:w="2123"/>
      </w:tblGrid>
      <w:tr w:rsidR="009473C0" w:rsidRPr="007D5606" w14:paraId="729C6CD7" w14:textId="77777777" w:rsidTr="009473C0">
        <w:trPr>
          <w:tblHeader/>
        </w:trPr>
        <w:tc>
          <w:tcPr>
            <w:tcW w:w="2808" w:type="dxa"/>
            <w:tcBorders>
              <w:top w:val="single" w:sz="4" w:space="0" w:color="auto"/>
              <w:left w:val="single" w:sz="4" w:space="0" w:color="auto"/>
              <w:bottom w:val="single" w:sz="4" w:space="0" w:color="auto"/>
              <w:right w:val="single" w:sz="4" w:space="0" w:color="auto"/>
            </w:tcBorders>
          </w:tcPr>
          <w:p w14:paraId="206A45E2" w14:textId="77777777" w:rsidR="009473C0" w:rsidRPr="007D5606" w:rsidRDefault="009473C0" w:rsidP="005A68B9">
            <w:pPr>
              <w:keepNext/>
              <w:rPr>
                <w:b/>
                <w:color w:val="000000" w:themeColor="text1"/>
              </w:rPr>
            </w:pPr>
          </w:p>
        </w:tc>
        <w:tc>
          <w:tcPr>
            <w:tcW w:w="2165" w:type="dxa"/>
            <w:tcBorders>
              <w:top w:val="single" w:sz="4" w:space="0" w:color="auto"/>
              <w:left w:val="single" w:sz="4" w:space="0" w:color="auto"/>
              <w:bottom w:val="single" w:sz="4" w:space="0" w:color="auto"/>
              <w:right w:val="single" w:sz="4" w:space="0" w:color="auto"/>
            </w:tcBorders>
            <w:vAlign w:val="center"/>
            <w:hideMark/>
          </w:tcPr>
          <w:p w14:paraId="2807BEC1" w14:textId="77777777" w:rsidR="009473C0" w:rsidRPr="007D5606" w:rsidRDefault="009473C0" w:rsidP="005A68B9">
            <w:pPr>
              <w:keepNext/>
              <w:jc w:val="center"/>
              <w:rPr>
                <w:b/>
                <w:color w:val="000000" w:themeColor="text1"/>
              </w:rPr>
            </w:pPr>
            <w:r w:rsidRPr="007D5606">
              <w:rPr>
                <w:b/>
                <w:color w:val="000000" w:themeColor="text1"/>
              </w:rPr>
              <w:t>Lumelääke</w:t>
            </w:r>
          </w:p>
        </w:tc>
        <w:tc>
          <w:tcPr>
            <w:tcW w:w="2165" w:type="dxa"/>
            <w:tcBorders>
              <w:top w:val="single" w:sz="4" w:space="0" w:color="auto"/>
              <w:left w:val="single" w:sz="4" w:space="0" w:color="auto"/>
              <w:bottom w:val="single" w:sz="4" w:space="0" w:color="auto"/>
              <w:right w:val="single" w:sz="4" w:space="0" w:color="auto"/>
            </w:tcBorders>
            <w:vAlign w:val="center"/>
            <w:hideMark/>
          </w:tcPr>
          <w:p w14:paraId="4C2DA8CF" w14:textId="77777777" w:rsidR="009473C0" w:rsidRPr="007D5606" w:rsidRDefault="009473C0" w:rsidP="005A68B9">
            <w:pPr>
              <w:keepNext/>
              <w:jc w:val="center"/>
              <w:rPr>
                <w:b/>
                <w:color w:val="000000" w:themeColor="text1"/>
              </w:rPr>
            </w:pPr>
            <w:r w:rsidRPr="007D5606">
              <w:rPr>
                <w:b/>
                <w:color w:val="000000" w:themeColor="text1"/>
              </w:rPr>
              <w:t>40 mg adalimumabia</w:t>
            </w:r>
          </w:p>
          <w:p w14:paraId="0EB1FDF8" w14:textId="77777777" w:rsidR="009473C0" w:rsidRPr="007D5606" w:rsidRDefault="009473C0" w:rsidP="005A68B9">
            <w:pPr>
              <w:keepNext/>
              <w:jc w:val="center"/>
              <w:rPr>
                <w:b/>
                <w:color w:val="000000" w:themeColor="text1"/>
              </w:rPr>
            </w:pPr>
            <w:r w:rsidRPr="007D5606">
              <w:rPr>
                <w:b/>
                <w:color w:val="000000" w:themeColor="text1"/>
              </w:rPr>
              <w:t>joka toinen viikko</w:t>
            </w:r>
          </w:p>
        </w:tc>
        <w:tc>
          <w:tcPr>
            <w:tcW w:w="2165" w:type="dxa"/>
            <w:tcBorders>
              <w:top w:val="single" w:sz="4" w:space="0" w:color="auto"/>
              <w:left w:val="single" w:sz="4" w:space="0" w:color="auto"/>
              <w:bottom w:val="single" w:sz="4" w:space="0" w:color="auto"/>
              <w:right w:val="single" w:sz="4" w:space="0" w:color="auto"/>
            </w:tcBorders>
            <w:vAlign w:val="center"/>
            <w:hideMark/>
          </w:tcPr>
          <w:p w14:paraId="5D68D4BB" w14:textId="77777777" w:rsidR="009473C0" w:rsidRPr="007D5606" w:rsidRDefault="009473C0" w:rsidP="005A68B9">
            <w:pPr>
              <w:keepNext/>
              <w:jc w:val="center"/>
              <w:rPr>
                <w:b/>
                <w:color w:val="000000" w:themeColor="text1"/>
              </w:rPr>
            </w:pPr>
            <w:r w:rsidRPr="007D5606">
              <w:rPr>
                <w:b/>
                <w:color w:val="000000" w:themeColor="text1"/>
              </w:rPr>
              <w:t>40 mg adalimumabia</w:t>
            </w:r>
          </w:p>
          <w:p w14:paraId="19B5E845" w14:textId="77777777" w:rsidR="009473C0" w:rsidRPr="007D5606" w:rsidRDefault="009473C0" w:rsidP="005A68B9">
            <w:pPr>
              <w:keepNext/>
              <w:jc w:val="center"/>
              <w:rPr>
                <w:b/>
                <w:color w:val="000000" w:themeColor="text1"/>
              </w:rPr>
            </w:pPr>
            <w:r w:rsidRPr="007D5606">
              <w:rPr>
                <w:b/>
                <w:color w:val="000000" w:themeColor="text1"/>
              </w:rPr>
              <w:t>kerran viikossa</w:t>
            </w:r>
          </w:p>
        </w:tc>
      </w:tr>
      <w:tr w:rsidR="009473C0" w:rsidRPr="007D5606" w14:paraId="5FF4E9F1"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760862C6" w14:textId="77777777" w:rsidR="009473C0" w:rsidRPr="007D5606" w:rsidRDefault="009473C0" w:rsidP="005A68B9">
            <w:pPr>
              <w:keepNext/>
              <w:rPr>
                <w:b/>
                <w:color w:val="000000" w:themeColor="text1"/>
              </w:rPr>
            </w:pPr>
            <w:r w:rsidRPr="007D5606">
              <w:rPr>
                <w:b/>
                <w:color w:val="000000" w:themeColor="text1"/>
              </w:rPr>
              <w:t>Viikko 26</w:t>
            </w:r>
          </w:p>
        </w:tc>
        <w:tc>
          <w:tcPr>
            <w:tcW w:w="2165" w:type="dxa"/>
            <w:tcBorders>
              <w:top w:val="single" w:sz="4" w:space="0" w:color="auto"/>
              <w:left w:val="single" w:sz="4" w:space="0" w:color="auto"/>
              <w:bottom w:val="single" w:sz="4" w:space="0" w:color="auto"/>
              <w:right w:val="single" w:sz="4" w:space="0" w:color="auto"/>
            </w:tcBorders>
            <w:hideMark/>
          </w:tcPr>
          <w:p w14:paraId="3AC22AB5" w14:textId="77777777" w:rsidR="009473C0" w:rsidRPr="007D5606" w:rsidRDefault="009473C0" w:rsidP="005A68B9">
            <w:pPr>
              <w:keepNext/>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170</w:t>
            </w:r>
          </w:p>
        </w:tc>
        <w:tc>
          <w:tcPr>
            <w:tcW w:w="2165" w:type="dxa"/>
            <w:tcBorders>
              <w:top w:val="single" w:sz="4" w:space="0" w:color="auto"/>
              <w:left w:val="single" w:sz="4" w:space="0" w:color="auto"/>
              <w:bottom w:val="single" w:sz="4" w:space="0" w:color="auto"/>
              <w:right w:val="single" w:sz="4" w:space="0" w:color="auto"/>
            </w:tcBorders>
            <w:hideMark/>
          </w:tcPr>
          <w:p w14:paraId="45ED476E" w14:textId="77777777" w:rsidR="009473C0" w:rsidRPr="007D5606" w:rsidRDefault="009473C0" w:rsidP="005A68B9">
            <w:pPr>
              <w:keepNext/>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172</w:t>
            </w:r>
          </w:p>
        </w:tc>
        <w:tc>
          <w:tcPr>
            <w:tcW w:w="2165" w:type="dxa"/>
            <w:tcBorders>
              <w:top w:val="single" w:sz="4" w:space="0" w:color="auto"/>
              <w:left w:val="single" w:sz="4" w:space="0" w:color="auto"/>
              <w:bottom w:val="single" w:sz="4" w:space="0" w:color="auto"/>
              <w:right w:val="single" w:sz="4" w:space="0" w:color="auto"/>
            </w:tcBorders>
            <w:hideMark/>
          </w:tcPr>
          <w:p w14:paraId="3ADA3375" w14:textId="77777777" w:rsidR="009473C0" w:rsidRPr="007D5606" w:rsidRDefault="009473C0" w:rsidP="005A68B9">
            <w:pPr>
              <w:keepNext/>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157</w:t>
            </w:r>
          </w:p>
        </w:tc>
      </w:tr>
      <w:tr w:rsidR="009473C0" w:rsidRPr="007D5606" w14:paraId="4376B2BA"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51BFA59B" w14:textId="77777777" w:rsidR="009473C0" w:rsidRPr="007D5606" w:rsidRDefault="009473C0" w:rsidP="005A68B9">
            <w:pPr>
              <w:rPr>
                <w:color w:val="000000" w:themeColor="text1"/>
              </w:rPr>
            </w:pPr>
            <w:r w:rsidRPr="007D5606">
              <w:rPr>
                <w:color w:val="000000" w:themeColor="text1"/>
              </w:rPr>
              <w:t>Kliininen remissio</w:t>
            </w:r>
          </w:p>
        </w:tc>
        <w:tc>
          <w:tcPr>
            <w:tcW w:w="2165" w:type="dxa"/>
            <w:tcBorders>
              <w:top w:val="single" w:sz="4" w:space="0" w:color="auto"/>
              <w:left w:val="single" w:sz="4" w:space="0" w:color="auto"/>
              <w:bottom w:val="single" w:sz="4" w:space="0" w:color="auto"/>
              <w:right w:val="single" w:sz="4" w:space="0" w:color="auto"/>
            </w:tcBorders>
            <w:hideMark/>
          </w:tcPr>
          <w:p w14:paraId="40410A18" w14:textId="77777777" w:rsidR="009473C0" w:rsidRPr="007D5606" w:rsidRDefault="009473C0" w:rsidP="005A68B9">
            <w:pPr>
              <w:jc w:val="center"/>
              <w:rPr>
                <w:color w:val="000000" w:themeColor="text1"/>
              </w:rPr>
            </w:pPr>
            <w:r w:rsidRPr="007D5606">
              <w:rPr>
                <w:color w:val="000000" w:themeColor="text1"/>
              </w:rPr>
              <w:t>17 %</w:t>
            </w:r>
          </w:p>
        </w:tc>
        <w:tc>
          <w:tcPr>
            <w:tcW w:w="2165" w:type="dxa"/>
            <w:tcBorders>
              <w:top w:val="single" w:sz="4" w:space="0" w:color="auto"/>
              <w:left w:val="single" w:sz="4" w:space="0" w:color="auto"/>
              <w:bottom w:val="single" w:sz="4" w:space="0" w:color="auto"/>
              <w:right w:val="single" w:sz="4" w:space="0" w:color="auto"/>
            </w:tcBorders>
            <w:hideMark/>
          </w:tcPr>
          <w:p w14:paraId="1A2D0BF2" w14:textId="77777777" w:rsidR="009473C0" w:rsidRPr="007D5606" w:rsidRDefault="009473C0" w:rsidP="005A68B9">
            <w:pPr>
              <w:jc w:val="center"/>
              <w:rPr>
                <w:color w:val="000000" w:themeColor="text1"/>
              </w:rPr>
            </w:pPr>
            <w:r w:rsidRPr="007D5606">
              <w:rPr>
                <w:color w:val="000000" w:themeColor="text1"/>
              </w:rPr>
              <w:t>40 %*</w:t>
            </w:r>
          </w:p>
        </w:tc>
        <w:tc>
          <w:tcPr>
            <w:tcW w:w="2165" w:type="dxa"/>
            <w:tcBorders>
              <w:top w:val="single" w:sz="4" w:space="0" w:color="auto"/>
              <w:left w:val="single" w:sz="4" w:space="0" w:color="auto"/>
              <w:bottom w:val="single" w:sz="4" w:space="0" w:color="auto"/>
              <w:right w:val="single" w:sz="4" w:space="0" w:color="auto"/>
            </w:tcBorders>
            <w:hideMark/>
          </w:tcPr>
          <w:p w14:paraId="4D2FF27E" w14:textId="77777777" w:rsidR="009473C0" w:rsidRPr="007D5606" w:rsidRDefault="009473C0" w:rsidP="005A68B9">
            <w:pPr>
              <w:jc w:val="center"/>
              <w:rPr>
                <w:color w:val="000000" w:themeColor="text1"/>
              </w:rPr>
            </w:pPr>
            <w:r w:rsidRPr="007D5606">
              <w:rPr>
                <w:color w:val="000000" w:themeColor="text1"/>
              </w:rPr>
              <w:t>47 %*</w:t>
            </w:r>
          </w:p>
        </w:tc>
      </w:tr>
      <w:tr w:rsidR="009473C0" w:rsidRPr="007D5606" w14:paraId="5F705021"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3BB35313" w14:textId="77777777" w:rsidR="009473C0" w:rsidRPr="007D5606" w:rsidRDefault="009473C0" w:rsidP="005A68B9">
            <w:pPr>
              <w:rPr>
                <w:color w:val="000000" w:themeColor="text1"/>
              </w:rPr>
            </w:pPr>
            <w:r w:rsidRPr="007D5606">
              <w:rPr>
                <w:color w:val="000000" w:themeColor="text1"/>
              </w:rPr>
              <w:t>Kliininen vaste (CR</w:t>
            </w:r>
            <w:r w:rsidRPr="007D5606">
              <w:rPr>
                <w:color w:val="000000" w:themeColor="text1"/>
              </w:rPr>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6986E102" w14:textId="77777777" w:rsidR="009473C0" w:rsidRPr="007D5606" w:rsidRDefault="009473C0" w:rsidP="005A68B9">
            <w:pPr>
              <w:jc w:val="center"/>
              <w:rPr>
                <w:color w:val="000000" w:themeColor="text1"/>
              </w:rPr>
            </w:pPr>
            <w:r w:rsidRPr="007D5606">
              <w:rPr>
                <w:color w:val="000000" w:themeColor="text1"/>
              </w:rPr>
              <w:t>27 %</w:t>
            </w:r>
          </w:p>
        </w:tc>
        <w:tc>
          <w:tcPr>
            <w:tcW w:w="2165" w:type="dxa"/>
            <w:tcBorders>
              <w:top w:val="single" w:sz="4" w:space="0" w:color="auto"/>
              <w:left w:val="single" w:sz="4" w:space="0" w:color="auto"/>
              <w:bottom w:val="single" w:sz="4" w:space="0" w:color="auto"/>
              <w:right w:val="single" w:sz="4" w:space="0" w:color="auto"/>
            </w:tcBorders>
            <w:hideMark/>
          </w:tcPr>
          <w:p w14:paraId="7672F326" w14:textId="77777777" w:rsidR="009473C0" w:rsidRPr="007D5606" w:rsidRDefault="009473C0" w:rsidP="005A68B9">
            <w:pPr>
              <w:jc w:val="center"/>
              <w:rPr>
                <w:color w:val="000000" w:themeColor="text1"/>
              </w:rPr>
            </w:pPr>
            <w:r w:rsidRPr="007D5606">
              <w:rPr>
                <w:color w:val="000000" w:themeColor="text1"/>
              </w:rPr>
              <w:t>52 %*</w:t>
            </w:r>
          </w:p>
        </w:tc>
        <w:tc>
          <w:tcPr>
            <w:tcW w:w="2165" w:type="dxa"/>
            <w:tcBorders>
              <w:top w:val="single" w:sz="4" w:space="0" w:color="auto"/>
              <w:left w:val="single" w:sz="4" w:space="0" w:color="auto"/>
              <w:bottom w:val="single" w:sz="4" w:space="0" w:color="auto"/>
              <w:right w:val="single" w:sz="4" w:space="0" w:color="auto"/>
            </w:tcBorders>
            <w:hideMark/>
          </w:tcPr>
          <w:p w14:paraId="32E6E873" w14:textId="77777777" w:rsidR="009473C0" w:rsidRPr="007D5606" w:rsidRDefault="009473C0" w:rsidP="005A68B9">
            <w:pPr>
              <w:jc w:val="center"/>
              <w:rPr>
                <w:color w:val="000000" w:themeColor="text1"/>
              </w:rPr>
            </w:pPr>
            <w:r w:rsidRPr="007D5606">
              <w:rPr>
                <w:color w:val="000000" w:themeColor="text1"/>
              </w:rPr>
              <w:t>52 %*</w:t>
            </w:r>
          </w:p>
        </w:tc>
      </w:tr>
      <w:tr w:rsidR="009473C0" w:rsidRPr="007D5606" w14:paraId="02E60703"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72BEDF59" w14:textId="77777777" w:rsidR="009473C0" w:rsidRPr="007D5606" w:rsidRDefault="009473C0" w:rsidP="005A68B9">
            <w:pPr>
              <w:ind w:left="288"/>
              <w:rPr>
                <w:color w:val="000000" w:themeColor="text1"/>
              </w:rPr>
            </w:pPr>
            <w:r w:rsidRPr="007D5606">
              <w:rPr>
                <w:color w:val="000000" w:themeColor="text1"/>
              </w:rPr>
              <w:t>Potilaat, joiden remissio ilman steroideja kesti ≥ 90 päivää</w:t>
            </w:r>
            <w:r w:rsidRPr="007D5606">
              <w:rPr>
                <w:color w:val="000000" w:themeColor="text1"/>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1F8B3F9D" w14:textId="77777777" w:rsidR="009473C0" w:rsidRPr="007D5606" w:rsidRDefault="009473C0" w:rsidP="005A68B9">
            <w:pPr>
              <w:jc w:val="center"/>
              <w:rPr>
                <w:color w:val="000000" w:themeColor="text1"/>
              </w:rPr>
            </w:pPr>
            <w:r w:rsidRPr="007D5606">
              <w:rPr>
                <w:color w:val="000000" w:themeColor="text1"/>
              </w:rPr>
              <w:t>3 % (2/66)</w:t>
            </w:r>
          </w:p>
        </w:tc>
        <w:tc>
          <w:tcPr>
            <w:tcW w:w="2165" w:type="dxa"/>
            <w:tcBorders>
              <w:top w:val="single" w:sz="4" w:space="0" w:color="auto"/>
              <w:left w:val="single" w:sz="4" w:space="0" w:color="auto"/>
              <w:bottom w:val="single" w:sz="4" w:space="0" w:color="auto"/>
              <w:right w:val="single" w:sz="4" w:space="0" w:color="auto"/>
            </w:tcBorders>
            <w:hideMark/>
          </w:tcPr>
          <w:p w14:paraId="3C141B43" w14:textId="77777777" w:rsidR="009473C0" w:rsidRPr="007D5606" w:rsidRDefault="009473C0" w:rsidP="005A68B9">
            <w:pPr>
              <w:jc w:val="center"/>
              <w:rPr>
                <w:color w:val="000000" w:themeColor="text1"/>
              </w:rPr>
            </w:pPr>
            <w:r w:rsidRPr="007D5606">
              <w:rPr>
                <w:color w:val="000000" w:themeColor="text1"/>
              </w:rPr>
              <w:t>19 % (11/58)**</w:t>
            </w:r>
          </w:p>
        </w:tc>
        <w:tc>
          <w:tcPr>
            <w:tcW w:w="2165" w:type="dxa"/>
            <w:tcBorders>
              <w:top w:val="single" w:sz="4" w:space="0" w:color="auto"/>
              <w:left w:val="single" w:sz="4" w:space="0" w:color="auto"/>
              <w:bottom w:val="single" w:sz="4" w:space="0" w:color="auto"/>
              <w:right w:val="single" w:sz="4" w:space="0" w:color="auto"/>
            </w:tcBorders>
            <w:hideMark/>
          </w:tcPr>
          <w:p w14:paraId="6A66C024" w14:textId="77777777" w:rsidR="009473C0" w:rsidRPr="007D5606" w:rsidRDefault="009473C0" w:rsidP="005A68B9">
            <w:pPr>
              <w:jc w:val="center"/>
              <w:rPr>
                <w:color w:val="000000" w:themeColor="text1"/>
              </w:rPr>
            </w:pPr>
            <w:r w:rsidRPr="007D5606">
              <w:rPr>
                <w:color w:val="000000" w:themeColor="text1"/>
              </w:rPr>
              <w:t>15 % (11/74)**</w:t>
            </w:r>
          </w:p>
        </w:tc>
      </w:tr>
      <w:tr w:rsidR="009473C0" w:rsidRPr="007D5606" w14:paraId="2BCCBEE5"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4DA7C113" w14:textId="77777777" w:rsidR="009473C0" w:rsidRPr="007D5606" w:rsidRDefault="009473C0" w:rsidP="005A68B9">
            <w:pPr>
              <w:rPr>
                <w:b/>
                <w:color w:val="000000" w:themeColor="text1"/>
              </w:rPr>
            </w:pPr>
            <w:r w:rsidRPr="007D5606">
              <w:rPr>
                <w:b/>
                <w:color w:val="000000" w:themeColor="text1"/>
              </w:rPr>
              <w:t>Viikko 56</w:t>
            </w:r>
          </w:p>
        </w:tc>
        <w:tc>
          <w:tcPr>
            <w:tcW w:w="2165" w:type="dxa"/>
            <w:tcBorders>
              <w:top w:val="single" w:sz="4" w:space="0" w:color="auto"/>
              <w:left w:val="single" w:sz="4" w:space="0" w:color="auto"/>
              <w:bottom w:val="single" w:sz="4" w:space="0" w:color="auto"/>
              <w:right w:val="single" w:sz="4" w:space="0" w:color="auto"/>
            </w:tcBorders>
            <w:hideMark/>
          </w:tcPr>
          <w:p w14:paraId="37A6DE95" w14:textId="77777777" w:rsidR="009473C0" w:rsidRPr="007D5606" w:rsidRDefault="009473C0" w:rsidP="005A68B9">
            <w:pPr>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170</w:t>
            </w:r>
          </w:p>
        </w:tc>
        <w:tc>
          <w:tcPr>
            <w:tcW w:w="2165" w:type="dxa"/>
            <w:tcBorders>
              <w:top w:val="single" w:sz="4" w:space="0" w:color="auto"/>
              <w:left w:val="single" w:sz="4" w:space="0" w:color="auto"/>
              <w:bottom w:val="single" w:sz="4" w:space="0" w:color="auto"/>
              <w:right w:val="single" w:sz="4" w:space="0" w:color="auto"/>
            </w:tcBorders>
            <w:hideMark/>
          </w:tcPr>
          <w:p w14:paraId="17B5BB18" w14:textId="77777777" w:rsidR="009473C0" w:rsidRPr="007D5606" w:rsidRDefault="009473C0" w:rsidP="005A68B9">
            <w:pPr>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172</w:t>
            </w:r>
          </w:p>
        </w:tc>
        <w:tc>
          <w:tcPr>
            <w:tcW w:w="2165" w:type="dxa"/>
            <w:tcBorders>
              <w:top w:val="single" w:sz="4" w:space="0" w:color="auto"/>
              <w:left w:val="single" w:sz="4" w:space="0" w:color="auto"/>
              <w:bottom w:val="single" w:sz="4" w:space="0" w:color="auto"/>
              <w:right w:val="single" w:sz="4" w:space="0" w:color="auto"/>
            </w:tcBorders>
            <w:hideMark/>
          </w:tcPr>
          <w:p w14:paraId="31D74DB4" w14:textId="77777777" w:rsidR="009473C0" w:rsidRPr="007D5606" w:rsidRDefault="009473C0" w:rsidP="005A68B9">
            <w:pPr>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157</w:t>
            </w:r>
          </w:p>
        </w:tc>
      </w:tr>
      <w:tr w:rsidR="009473C0" w:rsidRPr="007D5606" w14:paraId="43EFD65B"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68C41C20" w14:textId="77777777" w:rsidR="009473C0" w:rsidRPr="007D5606" w:rsidRDefault="009473C0" w:rsidP="005A68B9">
            <w:pPr>
              <w:rPr>
                <w:color w:val="000000" w:themeColor="text1"/>
              </w:rPr>
            </w:pPr>
            <w:r w:rsidRPr="007D5606">
              <w:rPr>
                <w:color w:val="000000" w:themeColor="text1"/>
              </w:rPr>
              <w:t>Kliininen remissio</w:t>
            </w:r>
          </w:p>
        </w:tc>
        <w:tc>
          <w:tcPr>
            <w:tcW w:w="2165" w:type="dxa"/>
            <w:tcBorders>
              <w:top w:val="single" w:sz="4" w:space="0" w:color="auto"/>
              <w:left w:val="single" w:sz="4" w:space="0" w:color="auto"/>
              <w:bottom w:val="single" w:sz="4" w:space="0" w:color="auto"/>
              <w:right w:val="single" w:sz="4" w:space="0" w:color="auto"/>
            </w:tcBorders>
            <w:hideMark/>
          </w:tcPr>
          <w:p w14:paraId="4677D5A9" w14:textId="77777777" w:rsidR="009473C0" w:rsidRPr="007D5606" w:rsidRDefault="009473C0" w:rsidP="005A68B9">
            <w:pPr>
              <w:jc w:val="center"/>
              <w:rPr>
                <w:color w:val="000000" w:themeColor="text1"/>
              </w:rPr>
            </w:pPr>
            <w:r w:rsidRPr="007D5606">
              <w:rPr>
                <w:color w:val="000000" w:themeColor="text1"/>
              </w:rPr>
              <w:t>12 %</w:t>
            </w:r>
          </w:p>
        </w:tc>
        <w:tc>
          <w:tcPr>
            <w:tcW w:w="2165" w:type="dxa"/>
            <w:tcBorders>
              <w:top w:val="single" w:sz="4" w:space="0" w:color="auto"/>
              <w:left w:val="single" w:sz="4" w:space="0" w:color="auto"/>
              <w:bottom w:val="single" w:sz="4" w:space="0" w:color="auto"/>
              <w:right w:val="single" w:sz="4" w:space="0" w:color="auto"/>
            </w:tcBorders>
            <w:hideMark/>
          </w:tcPr>
          <w:p w14:paraId="7E4C8CA8" w14:textId="77777777" w:rsidR="009473C0" w:rsidRPr="007D5606" w:rsidRDefault="009473C0" w:rsidP="005A68B9">
            <w:pPr>
              <w:jc w:val="center"/>
              <w:rPr>
                <w:color w:val="000000" w:themeColor="text1"/>
              </w:rPr>
            </w:pPr>
            <w:r w:rsidRPr="007D5606">
              <w:rPr>
                <w:color w:val="000000" w:themeColor="text1"/>
              </w:rPr>
              <w:t>36 %*</w:t>
            </w:r>
          </w:p>
        </w:tc>
        <w:tc>
          <w:tcPr>
            <w:tcW w:w="2165" w:type="dxa"/>
            <w:tcBorders>
              <w:top w:val="single" w:sz="4" w:space="0" w:color="auto"/>
              <w:left w:val="single" w:sz="4" w:space="0" w:color="auto"/>
              <w:bottom w:val="single" w:sz="4" w:space="0" w:color="auto"/>
              <w:right w:val="single" w:sz="4" w:space="0" w:color="auto"/>
            </w:tcBorders>
            <w:hideMark/>
          </w:tcPr>
          <w:p w14:paraId="59BD082F" w14:textId="77777777" w:rsidR="009473C0" w:rsidRPr="007D5606" w:rsidRDefault="009473C0" w:rsidP="005A68B9">
            <w:pPr>
              <w:jc w:val="center"/>
              <w:rPr>
                <w:color w:val="000000" w:themeColor="text1"/>
              </w:rPr>
            </w:pPr>
            <w:r w:rsidRPr="007D5606">
              <w:rPr>
                <w:color w:val="000000" w:themeColor="text1"/>
              </w:rPr>
              <w:t>41 %*</w:t>
            </w:r>
          </w:p>
        </w:tc>
      </w:tr>
      <w:tr w:rsidR="009473C0" w:rsidRPr="007D5606" w14:paraId="303F2FAB"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62FF2E62" w14:textId="77777777" w:rsidR="009473C0" w:rsidRPr="007D5606" w:rsidRDefault="009473C0" w:rsidP="005A68B9">
            <w:pPr>
              <w:rPr>
                <w:color w:val="000000" w:themeColor="text1"/>
              </w:rPr>
            </w:pPr>
            <w:r w:rsidRPr="007D5606">
              <w:rPr>
                <w:color w:val="000000" w:themeColor="text1"/>
              </w:rPr>
              <w:t>Kliininen vaste (CR</w:t>
            </w:r>
            <w:r w:rsidRPr="007D5606">
              <w:rPr>
                <w:color w:val="000000" w:themeColor="text1"/>
              </w:rPr>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72A350D2" w14:textId="77777777" w:rsidR="009473C0" w:rsidRPr="007D5606" w:rsidRDefault="009473C0" w:rsidP="005A68B9">
            <w:pPr>
              <w:jc w:val="center"/>
              <w:rPr>
                <w:color w:val="000000" w:themeColor="text1"/>
              </w:rPr>
            </w:pPr>
            <w:r w:rsidRPr="007D5606">
              <w:rPr>
                <w:color w:val="000000" w:themeColor="text1"/>
              </w:rPr>
              <w:t>17 %</w:t>
            </w:r>
          </w:p>
        </w:tc>
        <w:tc>
          <w:tcPr>
            <w:tcW w:w="2165" w:type="dxa"/>
            <w:tcBorders>
              <w:top w:val="single" w:sz="4" w:space="0" w:color="auto"/>
              <w:left w:val="single" w:sz="4" w:space="0" w:color="auto"/>
              <w:bottom w:val="single" w:sz="4" w:space="0" w:color="auto"/>
              <w:right w:val="single" w:sz="4" w:space="0" w:color="auto"/>
            </w:tcBorders>
            <w:hideMark/>
          </w:tcPr>
          <w:p w14:paraId="7E6085B7" w14:textId="77777777" w:rsidR="009473C0" w:rsidRPr="007D5606" w:rsidRDefault="009473C0" w:rsidP="005A68B9">
            <w:pPr>
              <w:jc w:val="center"/>
              <w:rPr>
                <w:color w:val="000000" w:themeColor="text1"/>
              </w:rPr>
            </w:pPr>
            <w:r w:rsidRPr="007D5606">
              <w:rPr>
                <w:color w:val="000000" w:themeColor="text1"/>
              </w:rPr>
              <w:t>41 %*</w:t>
            </w:r>
          </w:p>
        </w:tc>
        <w:tc>
          <w:tcPr>
            <w:tcW w:w="2165" w:type="dxa"/>
            <w:tcBorders>
              <w:top w:val="single" w:sz="4" w:space="0" w:color="auto"/>
              <w:left w:val="single" w:sz="4" w:space="0" w:color="auto"/>
              <w:bottom w:val="single" w:sz="4" w:space="0" w:color="auto"/>
              <w:right w:val="single" w:sz="4" w:space="0" w:color="auto"/>
            </w:tcBorders>
            <w:hideMark/>
          </w:tcPr>
          <w:p w14:paraId="57F6C061" w14:textId="77777777" w:rsidR="009473C0" w:rsidRPr="007D5606" w:rsidRDefault="009473C0" w:rsidP="005A68B9">
            <w:pPr>
              <w:jc w:val="center"/>
              <w:rPr>
                <w:color w:val="000000" w:themeColor="text1"/>
              </w:rPr>
            </w:pPr>
            <w:r w:rsidRPr="007D5606">
              <w:rPr>
                <w:color w:val="000000" w:themeColor="text1"/>
              </w:rPr>
              <w:t>48 %*</w:t>
            </w:r>
          </w:p>
        </w:tc>
      </w:tr>
      <w:tr w:rsidR="009473C0" w:rsidRPr="007D5606" w14:paraId="57B87F19" w14:textId="77777777" w:rsidTr="00141962">
        <w:tc>
          <w:tcPr>
            <w:tcW w:w="2808" w:type="dxa"/>
            <w:tcBorders>
              <w:top w:val="single" w:sz="4" w:space="0" w:color="auto"/>
              <w:left w:val="single" w:sz="4" w:space="0" w:color="auto"/>
              <w:bottom w:val="single" w:sz="4" w:space="0" w:color="auto"/>
              <w:right w:val="single" w:sz="4" w:space="0" w:color="auto"/>
            </w:tcBorders>
            <w:hideMark/>
          </w:tcPr>
          <w:p w14:paraId="03147237" w14:textId="77777777" w:rsidR="009473C0" w:rsidRPr="007D5606" w:rsidRDefault="009473C0" w:rsidP="005A68B9">
            <w:pPr>
              <w:ind w:left="288"/>
              <w:rPr>
                <w:color w:val="000000" w:themeColor="text1"/>
              </w:rPr>
            </w:pPr>
            <w:r w:rsidRPr="007D5606">
              <w:rPr>
                <w:color w:val="000000" w:themeColor="text1"/>
              </w:rPr>
              <w:t>Potilaat, joiden remissio ilman steroideja kesti ≥ 90 päivää</w:t>
            </w:r>
            <w:r w:rsidRPr="007D5606">
              <w:rPr>
                <w:color w:val="000000" w:themeColor="text1"/>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426E5935" w14:textId="77777777" w:rsidR="009473C0" w:rsidRPr="007D5606" w:rsidRDefault="009473C0" w:rsidP="005A68B9">
            <w:pPr>
              <w:jc w:val="center"/>
              <w:rPr>
                <w:color w:val="000000" w:themeColor="text1"/>
              </w:rPr>
            </w:pPr>
            <w:r w:rsidRPr="007D5606">
              <w:rPr>
                <w:color w:val="000000" w:themeColor="text1"/>
              </w:rPr>
              <w:t>5 % (3/66)</w:t>
            </w:r>
          </w:p>
        </w:tc>
        <w:tc>
          <w:tcPr>
            <w:tcW w:w="2165" w:type="dxa"/>
            <w:tcBorders>
              <w:top w:val="single" w:sz="4" w:space="0" w:color="auto"/>
              <w:left w:val="single" w:sz="4" w:space="0" w:color="auto"/>
              <w:bottom w:val="single" w:sz="4" w:space="0" w:color="auto"/>
              <w:right w:val="single" w:sz="4" w:space="0" w:color="auto"/>
            </w:tcBorders>
            <w:hideMark/>
          </w:tcPr>
          <w:p w14:paraId="1E612D0F" w14:textId="77777777" w:rsidR="009473C0" w:rsidRPr="007D5606" w:rsidRDefault="009473C0" w:rsidP="005A68B9">
            <w:pPr>
              <w:jc w:val="center"/>
              <w:rPr>
                <w:color w:val="000000" w:themeColor="text1"/>
              </w:rPr>
            </w:pPr>
            <w:r w:rsidRPr="007D5606">
              <w:rPr>
                <w:color w:val="000000" w:themeColor="text1"/>
              </w:rPr>
              <w:t>29 % (17/58)*</w:t>
            </w:r>
          </w:p>
        </w:tc>
        <w:tc>
          <w:tcPr>
            <w:tcW w:w="2165" w:type="dxa"/>
            <w:tcBorders>
              <w:top w:val="single" w:sz="4" w:space="0" w:color="auto"/>
              <w:left w:val="single" w:sz="4" w:space="0" w:color="auto"/>
              <w:bottom w:val="single" w:sz="4" w:space="0" w:color="auto"/>
              <w:right w:val="single" w:sz="4" w:space="0" w:color="auto"/>
            </w:tcBorders>
            <w:hideMark/>
          </w:tcPr>
          <w:p w14:paraId="110A6B06" w14:textId="77777777" w:rsidR="009473C0" w:rsidRPr="007D5606" w:rsidRDefault="009473C0" w:rsidP="005A68B9">
            <w:pPr>
              <w:jc w:val="center"/>
              <w:rPr>
                <w:color w:val="000000" w:themeColor="text1"/>
              </w:rPr>
            </w:pPr>
            <w:r w:rsidRPr="007D5606">
              <w:rPr>
                <w:color w:val="000000" w:themeColor="text1"/>
              </w:rPr>
              <w:t>20 % (15/74)**</w:t>
            </w:r>
          </w:p>
        </w:tc>
      </w:tr>
      <w:tr w:rsidR="00141962" w:rsidRPr="007D5606" w14:paraId="5982C196" w14:textId="77777777" w:rsidTr="00141962">
        <w:tc>
          <w:tcPr>
            <w:tcW w:w="9303" w:type="dxa"/>
            <w:gridSpan w:val="4"/>
            <w:tcBorders>
              <w:top w:val="single" w:sz="4" w:space="0" w:color="auto"/>
              <w:left w:val="nil"/>
              <w:bottom w:val="nil"/>
              <w:right w:val="nil"/>
            </w:tcBorders>
          </w:tcPr>
          <w:p w14:paraId="5BF0CB94" w14:textId="77777777" w:rsidR="00141962" w:rsidRPr="00EA06DD" w:rsidRDefault="00141962" w:rsidP="00141962">
            <w:pPr>
              <w:ind w:left="270" w:hanging="270"/>
              <w:rPr>
                <w:color w:val="000000" w:themeColor="text1"/>
                <w:sz w:val="20"/>
              </w:rPr>
            </w:pPr>
            <w:r w:rsidRPr="00EA06DD">
              <w:rPr>
                <w:color w:val="000000" w:themeColor="text1"/>
                <w:sz w:val="20"/>
              </w:rPr>
              <w:t>*</w:t>
            </w:r>
            <w:r w:rsidRPr="00EA06DD">
              <w:rPr>
                <w:color w:val="000000" w:themeColor="text1"/>
                <w:sz w:val="20"/>
              </w:rPr>
              <w:tab/>
              <w:t xml:space="preserve">p &lt; 0,001 saatu adalimumabin ja lumelääkkeen osuuksien parivertailuista </w:t>
            </w:r>
          </w:p>
          <w:p w14:paraId="3FBEE361" w14:textId="77777777" w:rsidR="00141962" w:rsidRPr="00EA06DD" w:rsidRDefault="00141962" w:rsidP="00141962">
            <w:pPr>
              <w:ind w:left="270" w:hanging="270"/>
              <w:rPr>
                <w:color w:val="000000" w:themeColor="text1"/>
                <w:sz w:val="20"/>
              </w:rPr>
            </w:pPr>
            <w:r w:rsidRPr="00EA06DD">
              <w:rPr>
                <w:color w:val="000000" w:themeColor="text1"/>
                <w:sz w:val="20"/>
              </w:rPr>
              <w:t>**</w:t>
            </w:r>
            <w:r w:rsidRPr="00EA06DD">
              <w:rPr>
                <w:color w:val="000000" w:themeColor="text1"/>
                <w:sz w:val="20"/>
              </w:rPr>
              <w:tab/>
              <w:t xml:space="preserve">p &lt; 0,02 saatu adalimumabin ja lumelääkkeen osuuksien parivertailuista </w:t>
            </w:r>
          </w:p>
          <w:p w14:paraId="1925C852" w14:textId="77777777" w:rsidR="00141962" w:rsidRPr="00EA06DD" w:rsidRDefault="00141962" w:rsidP="00141962">
            <w:pPr>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xml:space="preserve"> Potilaista, jotka käyttivät lähtötilanteessa kortikosteroideja </w:t>
            </w:r>
          </w:p>
        </w:tc>
      </w:tr>
    </w:tbl>
    <w:p w14:paraId="0849827E" w14:textId="77777777" w:rsidR="00C46587" w:rsidRPr="007D5606" w:rsidRDefault="00C46587" w:rsidP="00982118">
      <w:pPr>
        <w:rPr>
          <w:color w:val="000000" w:themeColor="text1"/>
        </w:rPr>
      </w:pPr>
    </w:p>
    <w:p w14:paraId="071FDDF0" w14:textId="77777777" w:rsidR="00C46587" w:rsidRPr="007D5606" w:rsidRDefault="00C46587" w:rsidP="00982118">
      <w:pPr>
        <w:rPr>
          <w:color w:val="000000" w:themeColor="text1"/>
        </w:rPr>
      </w:pPr>
      <w:r w:rsidRPr="007D5606">
        <w:rPr>
          <w:color w:val="000000" w:themeColor="text1"/>
        </w:rPr>
        <w:t xml:space="preserve">Potilaista, joilla ei todettu hoitovastetta viikolla 4, 43 % adalimumabia ylläpitohoitona saaneista ja 30 % lumelääkettä ylläpitohoitona saaneista potilaista saavuttivat hoitovasteen viikkoon 12 mennessä. Näiden tulosten perusteella ylläpitohoidon jatkamisesta </w:t>
      </w:r>
      <w:r w:rsidR="005D6FA4" w:rsidRPr="007D5606">
        <w:rPr>
          <w:color w:val="000000" w:themeColor="text1"/>
        </w:rPr>
        <w:t xml:space="preserve">viikon 12 loppuun asti </w:t>
      </w:r>
      <w:r w:rsidRPr="007D5606">
        <w:rPr>
          <w:color w:val="000000" w:themeColor="text1"/>
        </w:rPr>
        <w:t xml:space="preserve">voi olla hyötyä joillekin potilaille, joilla ei saavuteta hoitovastetta viikkoon 4 mennessä. Hoidon jatkaminen yli 12 viikon ajan ei lisännyt merkitsevästi vasteen saaneita (ks. kohta 4.2). </w:t>
      </w:r>
    </w:p>
    <w:p w14:paraId="6C920292" w14:textId="77777777" w:rsidR="00C46587" w:rsidRPr="007D5606" w:rsidRDefault="00C46587" w:rsidP="00982118">
      <w:pPr>
        <w:rPr>
          <w:color w:val="000000" w:themeColor="text1"/>
        </w:rPr>
      </w:pPr>
    </w:p>
    <w:p w14:paraId="387998B2" w14:textId="77777777" w:rsidR="00C46587" w:rsidRPr="007D5606" w:rsidRDefault="00C46587" w:rsidP="00982118">
      <w:pPr>
        <w:rPr>
          <w:color w:val="000000" w:themeColor="text1"/>
        </w:rPr>
      </w:pPr>
      <w:r w:rsidRPr="007D5606">
        <w:rPr>
          <w:color w:val="000000" w:themeColor="text1"/>
        </w:rPr>
        <w:lastRenderedPageBreak/>
        <w:t>117/276 potilasta Crohn-tutkimuksesta I ja 272/777 potilasta Crohn-tutkimuksista II ja III seurattiin 3 vuoden ajan avoimessa adalimumabihoidossa. 88 (tutkimuksessa I) ja 189 (tutkimuksissa II ja III) potilasta pysyivät kliinisessä remissiossa. Kliininen vaste (CR</w:t>
      </w:r>
      <w:r w:rsidRPr="007D5606">
        <w:rPr>
          <w:color w:val="000000" w:themeColor="text1"/>
        </w:rPr>
        <w:noBreakHyphen/>
        <w:t xml:space="preserve">100) säilyi 102 (tutkimuksessa I) ja 233 potilaalla (tutkimuksissa II ja III). </w:t>
      </w:r>
    </w:p>
    <w:p w14:paraId="2BE3AFAB" w14:textId="77777777" w:rsidR="00C46587" w:rsidRPr="007D5606" w:rsidRDefault="00C46587" w:rsidP="00982118">
      <w:pPr>
        <w:rPr>
          <w:color w:val="000000" w:themeColor="text1"/>
        </w:rPr>
      </w:pPr>
    </w:p>
    <w:p w14:paraId="58D70624" w14:textId="77777777" w:rsidR="00C46587" w:rsidRPr="007D5606" w:rsidRDefault="00C46587" w:rsidP="00DC3A99">
      <w:pPr>
        <w:keepNext/>
        <w:rPr>
          <w:i/>
          <w:color w:val="000000" w:themeColor="text1"/>
          <w:u w:val="single"/>
        </w:rPr>
      </w:pPr>
      <w:r w:rsidRPr="007D5606">
        <w:rPr>
          <w:i/>
          <w:color w:val="000000" w:themeColor="text1"/>
          <w:u w:val="single"/>
        </w:rPr>
        <w:t xml:space="preserve">Elämänlaatu </w:t>
      </w:r>
    </w:p>
    <w:p w14:paraId="4C1376CF" w14:textId="77777777" w:rsidR="00C46587" w:rsidRPr="007D5606" w:rsidRDefault="00C46587" w:rsidP="00DC3A99">
      <w:pPr>
        <w:keepNext/>
        <w:rPr>
          <w:color w:val="000000" w:themeColor="text1"/>
        </w:rPr>
      </w:pPr>
    </w:p>
    <w:p w14:paraId="21C1B3F9" w14:textId="77777777" w:rsidR="00C46587" w:rsidRPr="007D5606" w:rsidRDefault="00C46587" w:rsidP="00982118">
      <w:pPr>
        <w:rPr>
          <w:color w:val="000000" w:themeColor="text1"/>
        </w:rPr>
      </w:pPr>
      <w:r w:rsidRPr="007D5606">
        <w:rPr>
          <w:color w:val="000000" w:themeColor="text1"/>
        </w:rPr>
        <w:t xml:space="preserve">Crohn-tutkimuksissa I ja II potilailla, jotka oli satunnaistettu saamaan adalimumabia joko annoksena 80/40 mg tai 160/80 mg, todettiin lumelääkettä saaneisiin potilaisiin verrattuna tilastollisesti merkitsevää paranemista tulehduksellisia suolistosairauksia spesifisesti arvioivan IBDQ-kyselylomakkeen kokonaispisteissä viikolla 4. Samansuuntaista paranemista todettiin myös Crohn-tutkimuksessa III viikolla 26 ja viikolla 56 adalimumabia saaneissa hoitoryhmissä lumelääkkeeseen verrattuna. </w:t>
      </w:r>
    </w:p>
    <w:p w14:paraId="1F2229F5" w14:textId="77777777" w:rsidR="00C46587" w:rsidRPr="007D5606" w:rsidRDefault="00C46587" w:rsidP="00982118">
      <w:pPr>
        <w:rPr>
          <w:color w:val="000000" w:themeColor="text1"/>
        </w:rPr>
      </w:pPr>
    </w:p>
    <w:p w14:paraId="7CB04EF4" w14:textId="77777777" w:rsidR="00C46587" w:rsidRPr="007D5606" w:rsidRDefault="00C46587" w:rsidP="00DC3A99">
      <w:pPr>
        <w:keepNext/>
        <w:rPr>
          <w:i/>
          <w:color w:val="000000" w:themeColor="text1"/>
        </w:rPr>
      </w:pPr>
      <w:r w:rsidRPr="007D5606">
        <w:rPr>
          <w:i/>
          <w:color w:val="000000" w:themeColor="text1"/>
        </w:rPr>
        <w:t xml:space="preserve">Ulseratiivinen koliitti </w:t>
      </w:r>
    </w:p>
    <w:p w14:paraId="12D1D444" w14:textId="77777777" w:rsidR="00C46587" w:rsidRPr="007D5606" w:rsidRDefault="00C46587" w:rsidP="00DC3A99">
      <w:pPr>
        <w:keepNext/>
        <w:rPr>
          <w:color w:val="000000" w:themeColor="text1"/>
        </w:rPr>
      </w:pPr>
    </w:p>
    <w:p w14:paraId="16C8DE4B" w14:textId="77777777" w:rsidR="00C46587" w:rsidRPr="007D5606" w:rsidRDefault="00C46587" w:rsidP="00982118">
      <w:pPr>
        <w:rPr>
          <w:color w:val="000000" w:themeColor="text1"/>
        </w:rPr>
      </w:pPr>
      <w:r w:rsidRPr="007D5606">
        <w:rPr>
          <w:color w:val="000000" w:themeColor="text1"/>
        </w:rPr>
        <w:t xml:space="preserve">Toistuvien adalimumabiannosten turvallisuutta ja tehoa arvioitiin satunnaistetuissa, kaksoissokkoutetuissa, lumekontrolloiduissa tutkimuksissa aikuispotilailla, joiden ulseratiivinen koliitti oli aktiivisuudeltaan keskivaikea tai vaikea (Mayo-pisteet 6–12, endoskopiaosion pisteet 2–3). </w:t>
      </w:r>
    </w:p>
    <w:p w14:paraId="33048F74" w14:textId="77777777" w:rsidR="00C46587" w:rsidRPr="007D5606" w:rsidRDefault="00C46587" w:rsidP="00982118">
      <w:pPr>
        <w:rPr>
          <w:color w:val="000000" w:themeColor="text1"/>
        </w:rPr>
      </w:pPr>
    </w:p>
    <w:p w14:paraId="5100356C" w14:textId="77777777" w:rsidR="00C46587" w:rsidRPr="007D5606" w:rsidRDefault="00C46587" w:rsidP="00982118">
      <w:pPr>
        <w:rPr>
          <w:color w:val="000000" w:themeColor="text1"/>
        </w:rPr>
      </w:pPr>
      <w:r w:rsidRPr="007D5606">
        <w:rPr>
          <w:color w:val="000000" w:themeColor="text1"/>
        </w:rPr>
        <w:t>UC</w:t>
      </w:r>
      <w:r w:rsidRPr="007D5606">
        <w:rPr>
          <w:color w:val="000000" w:themeColor="text1"/>
        </w:rPr>
        <w:noBreakHyphen/>
        <w:t>I</w:t>
      </w:r>
      <w:r w:rsidRPr="007D5606">
        <w:rPr>
          <w:color w:val="000000" w:themeColor="text1"/>
        </w:rPr>
        <w:noBreakHyphen/>
        <w:t>tutkimuksessa 390 potilasta, jotka eivät olleet saaneet aiemmin TNF</w:t>
      </w:r>
      <w:r w:rsidR="0055236E" w:rsidRPr="007D5606">
        <w:rPr>
          <w:color w:val="000000" w:themeColor="text1"/>
        </w:rPr>
        <w:t>:n estäjiä</w:t>
      </w:r>
      <w:r w:rsidRPr="007D5606">
        <w:rPr>
          <w:color w:val="000000" w:themeColor="text1"/>
        </w:rPr>
        <w:t xml:space="preserve">, satunnaistettiin saamaan joko lumelääkettä viikkojen 0 ja 2 kohdalla tai 160 mg adalimumabia viikon 0 kohdalla ja tämän jälkeen 80 mg viikon 2 kohdalla tai 80 mg adalimumabia viikon 0 kohdalla ja tämän jälkeen 40 mg viikon 2 kohdalla. Viikon 2 jälkeen kummankin adalimumabiryhmän potilaat saivat 40 mg 2 viikon välein. Kliinisen remission saavuttaminen (määritelmänä Mayo-pisteet ≤ 2, kunkin osion pisteet ≤ 1) arvioitiin viikon 8 kohdalla. </w:t>
      </w:r>
    </w:p>
    <w:p w14:paraId="100E59BD" w14:textId="77777777" w:rsidR="00C46587" w:rsidRPr="007D5606" w:rsidRDefault="00C46587" w:rsidP="00982118">
      <w:pPr>
        <w:rPr>
          <w:color w:val="000000" w:themeColor="text1"/>
        </w:rPr>
      </w:pPr>
    </w:p>
    <w:p w14:paraId="1195518C" w14:textId="77777777" w:rsidR="00C46587" w:rsidRPr="007D5606" w:rsidRDefault="00C46587" w:rsidP="00982118">
      <w:pPr>
        <w:rPr>
          <w:color w:val="000000" w:themeColor="text1"/>
        </w:rPr>
      </w:pPr>
      <w:r w:rsidRPr="007D5606">
        <w:rPr>
          <w:color w:val="000000" w:themeColor="text1"/>
        </w:rPr>
        <w:t>UC</w:t>
      </w:r>
      <w:r w:rsidRPr="007D5606">
        <w:rPr>
          <w:color w:val="000000" w:themeColor="text1"/>
        </w:rPr>
        <w:noBreakHyphen/>
        <w:t xml:space="preserve">II-tutkimuksessa 248 potilasta sai 160 mg adalimumabia viikon 0 kohdalla, 80 mg viikon 2 kohdalla ja tämän jälkeen 40 mg 2 viikon välein, ja 246 potilasta sai lumelääkettä. Kliinisiä tuloksia arvioitiin remission induktion osalta viikon 8 kohdalla ja remission ylläpidon osalta viikon 52 kohdalla. </w:t>
      </w:r>
    </w:p>
    <w:p w14:paraId="28662FF1" w14:textId="77777777" w:rsidR="00C46587" w:rsidRPr="007D5606" w:rsidRDefault="00C46587" w:rsidP="00982118">
      <w:pPr>
        <w:rPr>
          <w:color w:val="000000" w:themeColor="text1"/>
        </w:rPr>
      </w:pPr>
    </w:p>
    <w:p w14:paraId="734A0059" w14:textId="77777777" w:rsidR="00C46587" w:rsidRPr="007D5606" w:rsidRDefault="00C46587" w:rsidP="00982118">
      <w:pPr>
        <w:rPr>
          <w:color w:val="000000" w:themeColor="text1"/>
        </w:rPr>
      </w:pPr>
      <w:r w:rsidRPr="007D5606">
        <w:rPr>
          <w:color w:val="000000" w:themeColor="text1"/>
        </w:rPr>
        <w:t>Kliinisen remission saavuttaminen viikon 8 kohdalla oli tilastollisesti merkitsevästi yleisempää alussa 160/80 mg adalimumabia saaneilla potilailla kuin lumelääkettä saaneilla sekä UC</w:t>
      </w:r>
      <w:r w:rsidRPr="007D5606">
        <w:rPr>
          <w:color w:val="000000" w:themeColor="text1"/>
        </w:rPr>
        <w:noBreakHyphen/>
        <w:t>I</w:t>
      </w:r>
      <w:r w:rsidRPr="007D5606">
        <w:rPr>
          <w:color w:val="000000" w:themeColor="text1"/>
        </w:rPr>
        <w:noBreakHyphen/>
        <w:t>tutkimuksessa (adalimumabi 18 % vs. lume 9 %, p = 0,031) että UC</w:t>
      </w:r>
      <w:r w:rsidRPr="007D5606">
        <w:rPr>
          <w:color w:val="000000" w:themeColor="text1"/>
        </w:rPr>
        <w:noBreakHyphen/>
        <w:t>II</w:t>
      </w:r>
      <w:r w:rsidRPr="007D5606">
        <w:rPr>
          <w:color w:val="000000" w:themeColor="text1"/>
        </w:rPr>
        <w:noBreakHyphen/>
        <w:t>tutkimuksessa (adalimumabi 17 % vs. lume 9 %, p = 0,019). UC</w:t>
      </w:r>
      <w:r w:rsidRPr="007D5606">
        <w:rPr>
          <w:color w:val="000000" w:themeColor="text1"/>
        </w:rPr>
        <w:noBreakHyphen/>
        <w:t>II</w:t>
      </w:r>
      <w:r w:rsidRPr="007D5606">
        <w:rPr>
          <w:color w:val="000000" w:themeColor="text1"/>
        </w:rPr>
        <w:noBreakHyphen/>
        <w:t xml:space="preserve">tutkimuksessa niistä adalimumabia saaneista potilaista, jotka saavuttivat remission viikon 8 kohdalla, 21/41 (51 %) oli edelleen remissiossa viikon 52 kohdalla. </w:t>
      </w:r>
    </w:p>
    <w:p w14:paraId="78FC4154" w14:textId="77777777" w:rsidR="00C46587" w:rsidRPr="007D5606" w:rsidRDefault="00C46587" w:rsidP="00982118">
      <w:pPr>
        <w:rPr>
          <w:color w:val="000000" w:themeColor="text1"/>
        </w:rPr>
      </w:pPr>
    </w:p>
    <w:p w14:paraId="00631C0B" w14:textId="77777777" w:rsidR="00C46587" w:rsidRPr="007D5606" w:rsidRDefault="00C46587" w:rsidP="00982118">
      <w:pPr>
        <w:rPr>
          <w:color w:val="000000" w:themeColor="text1"/>
        </w:rPr>
      </w:pPr>
      <w:r w:rsidRPr="007D5606">
        <w:rPr>
          <w:color w:val="000000" w:themeColor="text1"/>
        </w:rPr>
        <w:t>Taulukossa </w:t>
      </w:r>
      <w:r w:rsidR="000B087B" w:rsidRPr="007D5606">
        <w:rPr>
          <w:color w:val="000000" w:themeColor="text1"/>
        </w:rPr>
        <w:t>23</w:t>
      </w:r>
      <w:r w:rsidRPr="007D5606">
        <w:rPr>
          <w:color w:val="000000" w:themeColor="text1"/>
        </w:rPr>
        <w:t xml:space="preserve"> esitetään koko UC</w:t>
      </w:r>
      <w:r w:rsidRPr="007D5606">
        <w:rPr>
          <w:color w:val="000000" w:themeColor="text1"/>
        </w:rPr>
        <w:noBreakHyphen/>
        <w:t>II</w:t>
      </w:r>
      <w:r w:rsidRPr="007D5606">
        <w:rPr>
          <w:color w:val="000000" w:themeColor="text1"/>
        </w:rPr>
        <w:noBreakHyphen/>
        <w:t xml:space="preserve">tutkimuspopulaation tulokset. </w:t>
      </w:r>
    </w:p>
    <w:p w14:paraId="75379474" w14:textId="77777777" w:rsidR="00C46587" w:rsidRPr="007D5606" w:rsidRDefault="00C46587" w:rsidP="00982118">
      <w:pPr>
        <w:rPr>
          <w:color w:val="000000" w:themeColor="text1"/>
        </w:rPr>
      </w:pPr>
    </w:p>
    <w:p w14:paraId="70472AC3" w14:textId="77777777" w:rsidR="00C46587" w:rsidRPr="007D5606" w:rsidRDefault="00C46587" w:rsidP="00FB4446">
      <w:pPr>
        <w:keepNext/>
        <w:rPr>
          <w:b/>
          <w:color w:val="000000" w:themeColor="text1"/>
        </w:rPr>
      </w:pPr>
      <w:r w:rsidRPr="007D5606">
        <w:rPr>
          <w:b/>
          <w:color w:val="000000" w:themeColor="text1"/>
        </w:rPr>
        <w:t>Taulukko </w:t>
      </w:r>
      <w:r w:rsidR="000B087B" w:rsidRPr="007D5606">
        <w:rPr>
          <w:b/>
          <w:color w:val="000000" w:themeColor="text1"/>
        </w:rPr>
        <w:t>23</w:t>
      </w:r>
      <w:r w:rsidRPr="007D5606">
        <w:rPr>
          <w:b/>
          <w:color w:val="000000" w:themeColor="text1"/>
        </w:rPr>
        <w:t>. Hoitovaste, remissio ja limakalvon paraneminen UC</w:t>
      </w:r>
      <w:r w:rsidRPr="007D5606">
        <w:rPr>
          <w:b/>
          <w:color w:val="000000" w:themeColor="text1"/>
        </w:rPr>
        <w:noBreakHyphen/>
        <w:t>II</w:t>
      </w:r>
      <w:r w:rsidRPr="007D5606">
        <w:rPr>
          <w:b/>
          <w:color w:val="000000" w:themeColor="text1"/>
        </w:rPr>
        <w:noBreakHyphen/>
        <w:t>tutkimuksessa (Prosenttia potilaista)</w:t>
      </w:r>
    </w:p>
    <w:p w14:paraId="75407665" w14:textId="77777777" w:rsidR="003B563C" w:rsidRPr="007D5606" w:rsidRDefault="003B563C" w:rsidP="00982118">
      <w:pPr>
        <w:keepNext/>
        <w:jc w:val="center"/>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2944"/>
        <w:gridCol w:w="2217"/>
      </w:tblGrid>
      <w:tr w:rsidR="00C46587" w:rsidRPr="007D5606" w14:paraId="320CE590" w14:textId="77777777" w:rsidTr="00EA7409">
        <w:trPr>
          <w:jc w:val="center"/>
        </w:trPr>
        <w:tc>
          <w:tcPr>
            <w:tcW w:w="4012" w:type="dxa"/>
          </w:tcPr>
          <w:p w14:paraId="450AEEC3" w14:textId="77777777" w:rsidR="00C46587" w:rsidRPr="007D5606" w:rsidRDefault="00C46587" w:rsidP="00982118">
            <w:pPr>
              <w:keepNext/>
              <w:jc w:val="center"/>
              <w:rPr>
                <w:color w:val="000000" w:themeColor="text1"/>
              </w:rPr>
            </w:pPr>
          </w:p>
        </w:tc>
        <w:tc>
          <w:tcPr>
            <w:tcW w:w="3038" w:type="dxa"/>
            <w:hideMark/>
          </w:tcPr>
          <w:p w14:paraId="4F76823C" w14:textId="77777777" w:rsidR="00C46587" w:rsidRPr="007D5606" w:rsidRDefault="00C46587" w:rsidP="00982118">
            <w:pPr>
              <w:keepNext/>
              <w:jc w:val="center"/>
              <w:rPr>
                <w:b/>
                <w:color w:val="000000" w:themeColor="text1"/>
              </w:rPr>
            </w:pPr>
            <w:r w:rsidRPr="007D5606">
              <w:rPr>
                <w:b/>
                <w:color w:val="000000" w:themeColor="text1"/>
              </w:rPr>
              <w:t>Lume</w:t>
            </w:r>
          </w:p>
        </w:tc>
        <w:tc>
          <w:tcPr>
            <w:tcW w:w="2253" w:type="dxa"/>
            <w:hideMark/>
          </w:tcPr>
          <w:p w14:paraId="106F1802" w14:textId="77777777" w:rsidR="00C46587" w:rsidRPr="007D5606" w:rsidRDefault="005A4709" w:rsidP="00982118">
            <w:pPr>
              <w:keepNext/>
              <w:jc w:val="center"/>
              <w:rPr>
                <w:b/>
                <w:color w:val="000000" w:themeColor="text1"/>
              </w:rPr>
            </w:pPr>
            <w:r w:rsidRPr="007D5606">
              <w:rPr>
                <w:b/>
                <w:color w:val="000000" w:themeColor="text1"/>
              </w:rPr>
              <w:t>Adalimumabi 40 mg</w:t>
            </w:r>
          </w:p>
          <w:p w14:paraId="10F8C0E6" w14:textId="77777777" w:rsidR="00C46587" w:rsidRPr="007D5606" w:rsidRDefault="00C46587" w:rsidP="00982118">
            <w:pPr>
              <w:keepNext/>
              <w:jc w:val="center"/>
              <w:rPr>
                <w:b/>
                <w:color w:val="000000" w:themeColor="text1"/>
              </w:rPr>
            </w:pPr>
            <w:r w:rsidRPr="007D5606">
              <w:rPr>
                <w:b/>
                <w:color w:val="000000" w:themeColor="text1"/>
              </w:rPr>
              <w:t>joka toinen viikko</w:t>
            </w:r>
          </w:p>
        </w:tc>
      </w:tr>
      <w:tr w:rsidR="00C46587" w:rsidRPr="007D5606" w14:paraId="7092FE4A" w14:textId="77777777" w:rsidTr="00EA7409">
        <w:trPr>
          <w:jc w:val="center"/>
        </w:trPr>
        <w:tc>
          <w:tcPr>
            <w:tcW w:w="4012" w:type="dxa"/>
            <w:hideMark/>
          </w:tcPr>
          <w:p w14:paraId="33CF8D05" w14:textId="77777777" w:rsidR="00C46587" w:rsidRPr="007D5606" w:rsidRDefault="00C46587" w:rsidP="00982118">
            <w:pPr>
              <w:keepNext/>
              <w:rPr>
                <w:b/>
                <w:color w:val="000000" w:themeColor="text1"/>
              </w:rPr>
            </w:pPr>
            <w:r w:rsidRPr="007D5606">
              <w:rPr>
                <w:b/>
                <w:color w:val="000000" w:themeColor="text1"/>
              </w:rPr>
              <w:t>Viikko 52</w:t>
            </w:r>
          </w:p>
        </w:tc>
        <w:tc>
          <w:tcPr>
            <w:tcW w:w="3038" w:type="dxa"/>
            <w:vAlign w:val="center"/>
            <w:hideMark/>
          </w:tcPr>
          <w:p w14:paraId="3C61CC23" w14:textId="77777777" w:rsidR="00C46587" w:rsidRPr="007D5606" w:rsidRDefault="00C46587" w:rsidP="00982118">
            <w:pPr>
              <w:keepNext/>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246</w:t>
            </w:r>
          </w:p>
        </w:tc>
        <w:tc>
          <w:tcPr>
            <w:tcW w:w="2253" w:type="dxa"/>
            <w:vAlign w:val="center"/>
            <w:hideMark/>
          </w:tcPr>
          <w:p w14:paraId="0EE133F5" w14:textId="77777777" w:rsidR="00C46587" w:rsidRPr="007D5606" w:rsidRDefault="00C46587" w:rsidP="00982118">
            <w:pPr>
              <w:keepNext/>
              <w:jc w:val="center"/>
              <w:rPr>
                <w:b/>
                <w:color w:val="000000" w:themeColor="text1"/>
              </w:rPr>
            </w:pPr>
            <w:r w:rsidRPr="007D5606">
              <w:rPr>
                <w:b/>
                <w:color w:val="000000" w:themeColor="text1"/>
              </w:rPr>
              <w:t>N</w:t>
            </w:r>
            <w:r w:rsidRPr="007D5606">
              <w:rPr>
                <w:color w:val="000000" w:themeColor="text1"/>
              </w:rPr>
              <w:t> </w:t>
            </w:r>
            <w:r w:rsidRPr="007D5606">
              <w:rPr>
                <w:b/>
                <w:color w:val="000000" w:themeColor="text1"/>
              </w:rPr>
              <w:t>=</w:t>
            </w:r>
            <w:r w:rsidRPr="007D5606">
              <w:rPr>
                <w:color w:val="000000" w:themeColor="text1"/>
              </w:rPr>
              <w:t> </w:t>
            </w:r>
            <w:r w:rsidRPr="007D5606">
              <w:rPr>
                <w:b/>
                <w:color w:val="000000" w:themeColor="text1"/>
              </w:rPr>
              <w:t>248</w:t>
            </w:r>
          </w:p>
        </w:tc>
      </w:tr>
      <w:tr w:rsidR="00C46587" w:rsidRPr="007D5606" w14:paraId="780A371A" w14:textId="77777777" w:rsidTr="00EA7409">
        <w:trPr>
          <w:jc w:val="center"/>
        </w:trPr>
        <w:tc>
          <w:tcPr>
            <w:tcW w:w="4012" w:type="dxa"/>
            <w:hideMark/>
          </w:tcPr>
          <w:p w14:paraId="5232573D" w14:textId="77777777" w:rsidR="00C46587" w:rsidRPr="007D5606" w:rsidRDefault="00C46587" w:rsidP="00D62D8E">
            <w:pPr>
              <w:tabs>
                <w:tab w:val="left" w:pos="288"/>
              </w:tabs>
              <w:ind w:left="252"/>
              <w:rPr>
                <w:color w:val="000000" w:themeColor="text1"/>
              </w:rPr>
            </w:pPr>
            <w:r w:rsidRPr="007D5606">
              <w:rPr>
                <w:color w:val="000000" w:themeColor="text1"/>
              </w:rPr>
              <w:t>Kliininen vaste</w:t>
            </w:r>
          </w:p>
        </w:tc>
        <w:tc>
          <w:tcPr>
            <w:tcW w:w="3038" w:type="dxa"/>
            <w:vAlign w:val="center"/>
            <w:hideMark/>
          </w:tcPr>
          <w:p w14:paraId="7049B0D3" w14:textId="77777777" w:rsidR="00C46587" w:rsidRPr="007D5606" w:rsidRDefault="00C46587" w:rsidP="00D62D8E">
            <w:pPr>
              <w:jc w:val="center"/>
              <w:rPr>
                <w:color w:val="000000" w:themeColor="text1"/>
              </w:rPr>
            </w:pPr>
            <w:r w:rsidRPr="007D5606">
              <w:rPr>
                <w:color w:val="000000" w:themeColor="text1"/>
              </w:rPr>
              <w:t>18 %</w:t>
            </w:r>
          </w:p>
        </w:tc>
        <w:tc>
          <w:tcPr>
            <w:tcW w:w="2253" w:type="dxa"/>
            <w:vAlign w:val="center"/>
            <w:hideMark/>
          </w:tcPr>
          <w:p w14:paraId="56117D8C" w14:textId="77777777" w:rsidR="00C46587" w:rsidRPr="007D5606" w:rsidRDefault="00C46587" w:rsidP="00D62D8E">
            <w:pPr>
              <w:jc w:val="center"/>
              <w:rPr>
                <w:color w:val="000000" w:themeColor="text1"/>
              </w:rPr>
            </w:pPr>
            <w:r w:rsidRPr="007D5606">
              <w:rPr>
                <w:color w:val="000000" w:themeColor="text1"/>
              </w:rPr>
              <w:t>30 %*</w:t>
            </w:r>
          </w:p>
        </w:tc>
      </w:tr>
      <w:tr w:rsidR="00C46587" w:rsidRPr="007D5606" w14:paraId="2CA67E25" w14:textId="77777777" w:rsidTr="00EA7409">
        <w:trPr>
          <w:jc w:val="center"/>
        </w:trPr>
        <w:tc>
          <w:tcPr>
            <w:tcW w:w="4012" w:type="dxa"/>
            <w:hideMark/>
          </w:tcPr>
          <w:p w14:paraId="3AF0D915" w14:textId="77777777" w:rsidR="00C46587" w:rsidRPr="007D5606" w:rsidRDefault="00C46587" w:rsidP="00D62D8E">
            <w:pPr>
              <w:tabs>
                <w:tab w:val="left" w:pos="288"/>
              </w:tabs>
              <w:ind w:left="252"/>
              <w:rPr>
                <w:color w:val="000000" w:themeColor="text1"/>
              </w:rPr>
            </w:pPr>
            <w:r w:rsidRPr="007D5606">
              <w:rPr>
                <w:color w:val="000000" w:themeColor="text1"/>
              </w:rPr>
              <w:t>Kliininen remissio</w:t>
            </w:r>
          </w:p>
        </w:tc>
        <w:tc>
          <w:tcPr>
            <w:tcW w:w="3038" w:type="dxa"/>
            <w:vAlign w:val="center"/>
            <w:hideMark/>
          </w:tcPr>
          <w:p w14:paraId="44C4BF30" w14:textId="77777777" w:rsidR="00C46587" w:rsidRPr="007D5606" w:rsidRDefault="00C46587" w:rsidP="00D62D8E">
            <w:pPr>
              <w:jc w:val="center"/>
              <w:rPr>
                <w:color w:val="000000" w:themeColor="text1"/>
              </w:rPr>
            </w:pPr>
            <w:r w:rsidRPr="007D5606">
              <w:rPr>
                <w:color w:val="000000" w:themeColor="text1"/>
              </w:rPr>
              <w:t>9 %</w:t>
            </w:r>
          </w:p>
        </w:tc>
        <w:tc>
          <w:tcPr>
            <w:tcW w:w="2253" w:type="dxa"/>
            <w:vAlign w:val="center"/>
            <w:hideMark/>
          </w:tcPr>
          <w:p w14:paraId="4AE775FE" w14:textId="77777777" w:rsidR="00C46587" w:rsidRPr="007D5606" w:rsidRDefault="00C46587" w:rsidP="00D62D8E">
            <w:pPr>
              <w:jc w:val="center"/>
              <w:rPr>
                <w:color w:val="000000" w:themeColor="text1"/>
              </w:rPr>
            </w:pPr>
            <w:r w:rsidRPr="007D5606">
              <w:rPr>
                <w:color w:val="000000" w:themeColor="text1"/>
              </w:rPr>
              <w:t>17 %*</w:t>
            </w:r>
          </w:p>
        </w:tc>
      </w:tr>
      <w:tr w:rsidR="00C46587" w:rsidRPr="007D5606" w14:paraId="47001C19" w14:textId="77777777" w:rsidTr="00EA7409">
        <w:trPr>
          <w:jc w:val="center"/>
        </w:trPr>
        <w:tc>
          <w:tcPr>
            <w:tcW w:w="4012" w:type="dxa"/>
            <w:hideMark/>
          </w:tcPr>
          <w:p w14:paraId="0A42285D" w14:textId="77777777" w:rsidR="00C46587" w:rsidRPr="007D5606" w:rsidRDefault="00C46587" w:rsidP="00D62D8E">
            <w:pPr>
              <w:tabs>
                <w:tab w:val="left" w:pos="288"/>
              </w:tabs>
              <w:ind w:left="252"/>
              <w:rPr>
                <w:color w:val="000000" w:themeColor="text1"/>
              </w:rPr>
            </w:pPr>
            <w:r w:rsidRPr="007D5606">
              <w:rPr>
                <w:color w:val="000000" w:themeColor="text1"/>
              </w:rPr>
              <w:t>Limakalvon paraneminen</w:t>
            </w:r>
          </w:p>
        </w:tc>
        <w:tc>
          <w:tcPr>
            <w:tcW w:w="3038" w:type="dxa"/>
            <w:vAlign w:val="center"/>
            <w:hideMark/>
          </w:tcPr>
          <w:p w14:paraId="27131FE0" w14:textId="77777777" w:rsidR="00C46587" w:rsidRPr="007D5606" w:rsidRDefault="00C46587" w:rsidP="00D62D8E">
            <w:pPr>
              <w:jc w:val="center"/>
              <w:rPr>
                <w:color w:val="000000" w:themeColor="text1"/>
              </w:rPr>
            </w:pPr>
            <w:r w:rsidRPr="007D5606">
              <w:rPr>
                <w:color w:val="000000" w:themeColor="text1"/>
              </w:rPr>
              <w:t>15 %</w:t>
            </w:r>
          </w:p>
        </w:tc>
        <w:tc>
          <w:tcPr>
            <w:tcW w:w="2253" w:type="dxa"/>
            <w:vAlign w:val="center"/>
            <w:hideMark/>
          </w:tcPr>
          <w:p w14:paraId="23BA8EAC" w14:textId="77777777" w:rsidR="00C46587" w:rsidRPr="007D5606" w:rsidRDefault="00C46587" w:rsidP="00D62D8E">
            <w:pPr>
              <w:jc w:val="center"/>
              <w:rPr>
                <w:color w:val="000000" w:themeColor="text1"/>
              </w:rPr>
            </w:pPr>
            <w:r w:rsidRPr="007D5606">
              <w:rPr>
                <w:color w:val="000000" w:themeColor="text1"/>
              </w:rPr>
              <w:t>25 %*</w:t>
            </w:r>
          </w:p>
        </w:tc>
      </w:tr>
      <w:tr w:rsidR="00C46587" w:rsidRPr="007D5606" w14:paraId="59559A4F" w14:textId="77777777" w:rsidTr="00EA7409">
        <w:trPr>
          <w:jc w:val="center"/>
        </w:trPr>
        <w:tc>
          <w:tcPr>
            <w:tcW w:w="4012" w:type="dxa"/>
            <w:hideMark/>
          </w:tcPr>
          <w:p w14:paraId="6A42CD16" w14:textId="77777777" w:rsidR="00C46587" w:rsidRPr="007D5606" w:rsidRDefault="00C46587" w:rsidP="00D62D8E">
            <w:pPr>
              <w:tabs>
                <w:tab w:val="left" w:pos="288"/>
              </w:tabs>
              <w:ind w:left="252"/>
              <w:rPr>
                <w:color w:val="000000" w:themeColor="text1"/>
              </w:rPr>
            </w:pPr>
            <w:r w:rsidRPr="007D5606">
              <w:rPr>
                <w:color w:val="000000" w:themeColor="text1"/>
              </w:rPr>
              <w:t>Remissiossa ilman steroidihoitoa ≥ 90 vrk ajan</w:t>
            </w:r>
            <w:r w:rsidRPr="007D5606">
              <w:rPr>
                <w:color w:val="000000" w:themeColor="text1"/>
                <w:vertAlign w:val="superscript"/>
              </w:rPr>
              <w:t>a</w:t>
            </w:r>
          </w:p>
        </w:tc>
        <w:tc>
          <w:tcPr>
            <w:tcW w:w="3038" w:type="dxa"/>
            <w:vAlign w:val="center"/>
            <w:hideMark/>
          </w:tcPr>
          <w:p w14:paraId="1FC2B550" w14:textId="77777777" w:rsidR="00C46587" w:rsidRPr="007D5606" w:rsidRDefault="00C46587" w:rsidP="00D62D8E">
            <w:pPr>
              <w:jc w:val="center"/>
              <w:rPr>
                <w:color w:val="000000" w:themeColor="text1"/>
              </w:rPr>
            </w:pPr>
            <w:r w:rsidRPr="007D5606">
              <w:rPr>
                <w:color w:val="000000" w:themeColor="text1"/>
              </w:rPr>
              <w:t>6 %</w:t>
            </w:r>
          </w:p>
        </w:tc>
        <w:tc>
          <w:tcPr>
            <w:tcW w:w="2253" w:type="dxa"/>
            <w:vAlign w:val="center"/>
            <w:hideMark/>
          </w:tcPr>
          <w:p w14:paraId="0BB27C42" w14:textId="77777777" w:rsidR="00C46587" w:rsidRPr="007D5606" w:rsidRDefault="00C46587" w:rsidP="00D62D8E">
            <w:pPr>
              <w:jc w:val="center"/>
              <w:rPr>
                <w:color w:val="000000" w:themeColor="text1"/>
              </w:rPr>
            </w:pPr>
            <w:r w:rsidRPr="007D5606">
              <w:rPr>
                <w:color w:val="000000" w:themeColor="text1"/>
              </w:rPr>
              <w:t>13 %*</w:t>
            </w:r>
          </w:p>
        </w:tc>
      </w:tr>
      <w:tr w:rsidR="003D5162" w:rsidRPr="007D5606" w14:paraId="63DBC962" w14:textId="77777777" w:rsidTr="00EA7409">
        <w:trPr>
          <w:jc w:val="center"/>
        </w:trPr>
        <w:tc>
          <w:tcPr>
            <w:tcW w:w="4012" w:type="dxa"/>
          </w:tcPr>
          <w:p w14:paraId="440DBA97" w14:textId="77777777" w:rsidR="003D5162" w:rsidRPr="007D5606" w:rsidRDefault="003D5162" w:rsidP="00D62D8E">
            <w:pPr>
              <w:rPr>
                <w:color w:val="000000" w:themeColor="text1"/>
              </w:rPr>
            </w:pPr>
          </w:p>
        </w:tc>
        <w:tc>
          <w:tcPr>
            <w:tcW w:w="3038" w:type="dxa"/>
            <w:vAlign w:val="center"/>
          </w:tcPr>
          <w:p w14:paraId="5DBC104A" w14:textId="77777777" w:rsidR="003D5162" w:rsidRPr="007D5606" w:rsidRDefault="003D5162" w:rsidP="00D62D8E">
            <w:pPr>
              <w:jc w:val="center"/>
              <w:rPr>
                <w:color w:val="000000" w:themeColor="text1"/>
              </w:rPr>
            </w:pPr>
          </w:p>
        </w:tc>
        <w:tc>
          <w:tcPr>
            <w:tcW w:w="2253" w:type="dxa"/>
            <w:vAlign w:val="center"/>
          </w:tcPr>
          <w:p w14:paraId="12C9D422" w14:textId="77777777" w:rsidR="003D5162" w:rsidRPr="007D5606" w:rsidRDefault="003D5162" w:rsidP="00D62D8E">
            <w:pPr>
              <w:jc w:val="center"/>
              <w:rPr>
                <w:color w:val="000000" w:themeColor="text1"/>
              </w:rPr>
            </w:pPr>
          </w:p>
        </w:tc>
      </w:tr>
      <w:tr w:rsidR="00C46587" w:rsidRPr="007D5606" w14:paraId="21DF040C" w14:textId="77777777" w:rsidTr="00EA7409">
        <w:trPr>
          <w:jc w:val="center"/>
        </w:trPr>
        <w:tc>
          <w:tcPr>
            <w:tcW w:w="4012" w:type="dxa"/>
          </w:tcPr>
          <w:p w14:paraId="01C994D0" w14:textId="77777777" w:rsidR="00C46587" w:rsidRPr="007D5606" w:rsidRDefault="003D5162" w:rsidP="00982118">
            <w:pPr>
              <w:keepNext/>
              <w:rPr>
                <w:b/>
                <w:color w:val="000000" w:themeColor="text1"/>
              </w:rPr>
            </w:pPr>
            <w:r w:rsidRPr="007D5606">
              <w:rPr>
                <w:b/>
                <w:color w:val="000000" w:themeColor="text1"/>
              </w:rPr>
              <w:t>Viikot 8 ja 52</w:t>
            </w:r>
          </w:p>
        </w:tc>
        <w:tc>
          <w:tcPr>
            <w:tcW w:w="3038" w:type="dxa"/>
            <w:vAlign w:val="center"/>
            <w:hideMark/>
          </w:tcPr>
          <w:p w14:paraId="2D5EABBB" w14:textId="77777777" w:rsidR="00C46587" w:rsidRPr="007D5606" w:rsidRDefault="00C46587" w:rsidP="00982118">
            <w:pPr>
              <w:keepNext/>
              <w:jc w:val="center"/>
              <w:rPr>
                <w:b/>
                <w:color w:val="000000" w:themeColor="text1"/>
              </w:rPr>
            </w:pPr>
            <w:r w:rsidRPr="007D5606">
              <w:rPr>
                <w:b/>
                <w:bCs/>
                <w:color w:val="000000" w:themeColor="text1"/>
              </w:rPr>
              <w:t>(N = 140)</w:t>
            </w:r>
          </w:p>
        </w:tc>
        <w:tc>
          <w:tcPr>
            <w:tcW w:w="2253" w:type="dxa"/>
            <w:vAlign w:val="center"/>
            <w:hideMark/>
          </w:tcPr>
          <w:p w14:paraId="23EEF94F" w14:textId="77777777" w:rsidR="00C46587" w:rsidRPr="007D5606" w:rsidRDefault="00C46587" w:rsidP="00982118">
            <w:pPr>
              <w:keepNext/>
              <w:jc w:val="center"/>
              <w:rPr>
                <w:b/>
                <w:color w:val="000000" w:themeColor="text1"/>
              </w:rPr>
            </w:pPr>
            <w:r w:rsidRPr="007D5606">
              <w:rPr>
                <w:b/>
                <w:color w:val="000000" w:themeColor="text1"/>
              </w:rPr>
              <w:t>(N = 150)</w:t>
            </w:r>
          </w:p>
        </w:tc>
      </w:tr>
      <w:tr w:rsidR="00C46587" w:rsidRPr="007D5606" w14:paraId="63046C6B" w14:textId="77777777" w:rsidTr="00EA7409">
        <w:trPr>
          <w:jc w:val="center"/>
        </w:trPr>
        <w:tc>
          <w:tcPr>
            <w:tcW w:w="4012" w:type="dxa"/>
            <w:hideMark/>
          </w:tcPr>
          <w:p w14:paraId="03AB0A9E" w14:textId="77777777" w:rsidR="00C46587" w:rsidRPr="007D5606" w:rsidRDefault="00C46587" w:rsidP="00D62D8E">
            <w:pPr>
              <w:tabs>
                <w:tab w:val="left" w:pos="288"/>
              </w:tabs>
              <w:ind w:left="252"/>
              <w:rPr>
                <w:color w:val="000000" w:themeColor="text1"/>
              </w:rPr>
            </w:pPr>
            <w:r w:rsidRPr="007D5606">
              <w:rPr>
                <w:color w:val="000000" w:themeColor="text1"/>
              </w:rPr>
              <w:t>Pitkäkestoinen vaste</w:t>
            </w:r>
          </w:p>
        </w:tc>
        <w:tc>
          <w:tcPr>
            <w:tcW w:w="3038" w:type="dxa"/>
            <w:vAlign w:val="center"/>
            <w:hideMark/>
          </w:tcPr>
          <w:p w14:paraId="53C30319" w14:textId="77777777" w:rsidR="00C46587" w:rsidRPr="007D5606" w:rsidRDefault="00C46587" w:rsidP="00D62D8E">
            <w:pPr>
              <w:jc w:val="center"/>
              <w:rPr>
                <w:color w:val="000000" w:themeColor="text1"/>
              </w:rPr>
            </w:pPr>
            <w:r w:rsidRPr="007D5606">
              <w:rPr>
                <w:color w:val="000000" w:themeColor="text1"/>
              </w:rPr>
              <w:t>12 %</w:t>
            </w:r>
          </w:p>
        </w:tc>
        <w:tc>
          <w:tcPr>
            <w:tcW w:w="2253" w:type="dxa"/>
            <w:vAlign w:val="center"/>
            <w:hideMark/>
          </w:tcPr>
          <w:p w14:paraId="7B5ABCA8" w14:textId="77777777" w:rsidR="00C46587" w:rsidRPr="007D5606" w:rsidRDefault="00C46587" w:rsidP="00D62D8E">
            <w:pPr>
              <w:jc w:val="center"/>
              <w:rPr>
                <w:color w:val="000000" w:themeColor="text1"/>
              </w:rPr>
            </w:pPr>
            <w:r w:rsidRPr="007D5606">
              <w:rPr>
                <w:color w:val="000000" w:themeColor="text1"/>
              </w:rPr>
              <w:t>24 %**</w:t>
            </w:r>
          </w:p>
        </w:tc>
      </w:tr>
      <w:tr w:rsidR="00C46587" w:rsidRPr="007D5606" w14:paraId="3BD29096" w14:textId="77777777" w:rsidTr="00EA7409">
        <w:trPr>
          <w:jc w:val="center"/>
        </w:trPr>
        <w:tc>
          <w:tcPr>
            <w:tcW w:w="4012" w:type="dxa"/>
            <w:hideMark/>
          </w:tcPr>
          <w:p w14:paraId="3BC03A96" w14:textId="77777777" w:rsidR="00C46587" w:rsidRPr="007D5606" w:rsidRDefault="00C46587" w:rsidP="00D62D8E">
            <w:pPr>
              <w:tabs>
                <w:tab w:val="left" w:pos="288"/>
              </w:tabs>
              <w:ind w:left="252"/>
              <w:rPr>
                <w:color w:val="000000" w:themeColor="text1"/>
              </w:rPr>
            </w:pPr>
            <w:r w:rsidRPr="007D5606">
              <w:rPr>
                <w:color w:val="000000" w:themeColor="text1"/>
              </w:rPr>
              <w:t>Pitkäkestoinen remissio</w:t>
            </w:r>
          </w:p>
        </w:tc>
        <w:tc>
          <w:tcPr>
            <w:tcW w:w="3038" w:type="dxa"/>
            <w:vAlign w:val="center"/>
            <w:hideMark/>
          </w:tcPr>
          <w:p w14:paraId="58944DAE" w14:textId="77777777" w:rsidR="00C46587" w:rsidRPr="007D5606" w:rsidRDefault="00C46587" w:rsidP="00D62D8E">
            <w:pPr>
              <w:jc w:val="center"/>
              <w:rPr>
                <w:color w:val="000000" w:themeColor="text1"/>
              </w:rPr>
            </w:pPr>
            <w:r w:rsidRPr="007D5606">
              <w:rPr>
                <w:color w:val="000000" w:themeColor="text1"/>
              </w:rPr>
              <w:t>4 %</w:t>
            </w:r>
          </w:p>
        </w:tc>
        <w:tc>
          <w:tcPr>
            <w:tcW w:w="2253" w:type="dxa"/>
            <w:vAlign w:val="center"/>
            <w:hideMark/>
          </w:tcPr>
          <w:p w14:paraId="4C74E719" w14:textId="77777777" w:rsidR="00C46587" w:rsidRPr="007D5606" w:rsidRDefault="00C46587" w:rsidP="00D62D8E">
            <w:pPr>
              <w:jc w:val="center"/>
              <w:rPr>
                <w:color w:val="000000" w:themeColor="text1"/>
              </w:rPr>
            </w:pPr>
            <w:r w:rsidRPr="007D5606">
              <w:rPr>
                <w:color w:val="000000" w:themeColor="text1"/>
              </w:rPr>
              <w:t>8 %*</w:t>
            </w:r>
          </w:p>
        </w:tc>
      </w:tr>
      <w:tr w:rsidR="00C46587" w:rsidRPr="007D5606" w14:paraId="1DF423BB" w14:textId="77777777" w:rsidTr="00EA7409">
        <w:trPr>
          <w:jc w:val="center"/>
        </w:trPr>
        <w:tc>
          <w:tcPr>
            <w:tcW w:w="4012" w:type="dxa"/>
            <w:tcBorders>
              <w:bottom w:val="single" w:sz="4" w:space="0" w:color="auto"/>
            </w:tcBorders>
            <w:hideMark/>
          </w:tcPr>
          <w:p w14:paraId="1801908E" w14:textId="77777777" w:rsidR="00C46587" w:rsidRPr="007D5606" w:rsidRDefault="00C46587" w:rsidP="00D62D8E">
            <w:pPr>
              <w:tabs>
                <w:tab w:val="left" w:pos="288"/>
              </w:tabs>
              <w:ind w:left="252"/>
              <w:rPr>
                <w:color w:val="000000" w:themeColor="text1"/>
              </w:rPr>
            </w:pPr>
            <w:r w:rsidRPr="007D5606">
              <w:rPr>
                <w:color w:val="000000" w:themeColor="text1"/>
              </w:rPr>
              <w:t>Pitkäkestoinen limakalvon paraneminen</w:t>
            </w:r>
          </w:p>
        </w:tc>
        <w:tc>
          <w:tcPr>
            <w:tcW w:w="3038" w:type="dxa"/>
            <w:tcBorders>
              <w:bottom w:val="single" w:sz="4" w:space="0" w:color="auto"/>
            </w:tcBorders>
            <w:vAlign w:val="center"/>
            <w:hideMark/>
          </w:tcPr>
          <w:p w14:paraId="0F1344B2" w14:textId="77777777" w:rsidR="00C46587" w:rsidRPr="007D5606" w:rsidRDefault="00C46587" w:rsidP="00D62D8E">
            <w:pPr>
              <w:jc w:val="center"/>
              <w:rPr>
                <w:color w:val="000000" w:themeColor="text1"/>
              </w:rPr>
            </w:pPr>
            <w:r w:rsidRPr="007D5606">
              <w:rPr>
                <w:color w:val="000000" w:themeColor="text1"/>
              </w:rPr>
              <w:t>11 %</w:t>
            </w:r>
          </w:p>
        </w:tc>
        <w:tc>
          <w:tcPr>
            <w:tcW w:w="2253" w:type="dxa"/>
            <w:tcBorders>
              <w:bottom w:val="single" w:sz="4" w:space="0" w:color="auto"/>
            </w:tcBorders>
            <w:vAlign w:val="center"/>
            <w:hideMark/>
          </w:tcPr>
          <w:p w14:paraId="713F2179" w14:textId="77777777" w:rsidR="00C46587" w:rsidRPr="007D5606" w:rsidRDefault="00C46587" w:rsidP="00D62D8E">
            <w:pPr>
              <w:jc w:val="center"/>
              <w:rPr>
                <w:color w:val="000000" w:themeColor="text1"/>
              </w:rPr>
            </w:pPr>
            <w:r w:rsidRPr="007D5606">
              <w:rPr>
                <w:color w:val="000000" w:themeColor="text1"/>
              </w:rPr>
              <w:t>19 %*</w:t>
            </w:r>
          </w:p>
        </w:tc>
      </w:tr>
      <w:tr w:rsidR="00EA7409" w:rsidRPr="007D5606" w14:paraId="223A2CAC" w14:textId="77777777" w:rsidTr="00EA7409">
        <w:trPr>
          <w:jc w:val="center"/>
        </w:trPr>
        <w:tc>
          <w:tcPr>
            <w:tcW w:w="9303" w:type="dxa"/>
            <w:gridSpan w:val="3"/>
            <w:tcBorders>
              <w:left w:val="nil"/>
              <w:bottom w:val="nil"/>
              <w:right w:val="nil"/>
            </w:tcBorders>
          </w:tcPr>
          <w:p w14:paraId="3A0B91AE" w14:textId="77777777" w:rsidR="00EA7409" w:rsidRPr="00EA06DD" w:rsidRDefault="00EA7409" w:rsidP="00EA7409">
            <w:pPr>
              <w:rPr>
                <w:color w:val="000000" w:themeColor="text1"/>
                <w:sz w:val="20"/>
              </w:rPr>
            </w:pPr>
            <w:r w:rsidRPr="00EA06DD">
              <w:rPr>
                <w:color w:val="000000" w:themeColor="text1"/>
                <w:sz w:val="20"/>
              </w:rPr>
              <w:lastRenderedPageBreak/>
              <w:t>Kliininen remissio: Mayo-pisteet ≤ 2, kunkin osion pisteet ≤ 1</w:t>
            </w:r>
          </w:p>
          <w:p w14:paraId="68E08465" w14:textId="77777777" w:rsidR="00EA7409" w:rsidRPr="00EA06DD" w:rsidRDefault="00EA7409" w:rsidP="00EA7409">
            <w:pPr>
              <w:rPr>
                <w:color w:val="000000" w:themeColor="text1"/>
                <w:sz w:val="20"/>
              </w:rPr>
            </w:pPr>
            <w:r w:rsidRPr="00EA06DD">
              <w:rPr>
                <w:color w:val="000000" w:themeColor="text1"/>
                <w:sz w:val="20"/>
              </w:rPr>
              <w:t>Kliininen vaste: Mayo-pisteiden lasku ≥ 3 pistettä ja ≥ 30 % lähtötilanteesta; lisäksi rektaaliverenvuotoa kuvaavan RBS-pistearvon tulee laskea ≥ 1 tai olla 0 tai 1.</w:t>
            </w:r>
          </w:p>
          <w:p w14:paraId="0843FBC6" w14:textId="77777777" w:rsidR="00EA7409" w:rsidRPr="00EA06DD" w:rsidRDefault="00EA7409" w:rsidP="00EA7409">
            <w:pPr>
              <w:ind w:left="270" w:hanging="270"/>
              <w:rPr>
                <w:color w:val="000000" w:themeColor="text1"/>
                <w:sz w:val="20"/>
              </w:rPr>
            </w:pPr>
            <w:r w:rsidRPr="00EA06DD">
              <w:rPr>
                <w:color w:val="000000" w:themeColor="text1"/>
                <w:sz w:val="20"/>
              </w:rPr>
              <w:t>*</w:t>
            </w:r>
            <w:r w:rsidRPr="00EA06DD">
              <w:rPr>
                <w:color w:val="000000" w:themeColor="text1"/>
                <w:sz w:val="20"/>
              </w:rPr>
              <w:tab/>
              <w:t xml:space="preserve">p &lt; 0,05, adalimumabi vs. lume, prosenttiosuuksien pareittainen vertailu </w:t>
            </w:r>
          </w:p>
          <w:p w14:paraId="331E8FAE" w14:textId="77777777" w:rsidR="00EA7409" w:rsidRPr="00EA06DD" w:rsidRDefault="00EA7409" w:rsidP="00EA7409">
            <w:pPr>
              <w:ind w:left="270" w:hanging="270"/>
              <w:rPr>
                <w:color w:val="000000" w:themeColor="text1"/>
                <w:sz w:val="20"/>
              </w:rPr>
            </w:pPr>
            <w:r w:rsidRPr="00EA06DD">
              <w:rPr>
                <w:color w:val="000000" w:themeColor="text1"/>
                <w:sz w:val="20"/>
              </w:rPr>
              <w:t>**</w:t>
            </w:r>
            <w:r w:rsidRPr="00EA06DD">
              <w:rPr>
                <w:color w:val="000000" w:themeColor="text1"/>
                <w:sz w:val="20"/>
              </w:rPr>
              <w:tab/>
              <w:t xml:space="preserve">p &lt; 0,001, adalimumabi vs. lume, prosenttiosuuksien pareittainen vertailu </w:t>
            </w:r>
          </w:p>
          <w:p w14:paraId="367ADB41" w14:textId="77777777" w:rsidR="00EA7409" w:rsidRPr="00EA06DD" w:rsidRDefault="00EA7409" w:rsidP="00EA7409">
            <w:pPr>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xml:space="preserve"> Potilaista, jotka saivat kortikosteroidihoitoa lähtötilanteessa</w:t>
            </w:r>
          </w:p>
        </w:tc>
      </w:tr>
    </w:tbl>
    <w:p w14:paraId="2CD09714" w14:textId="77777777" w:rsidR="00C46587" w:rsidRPr="007D5606" w:rsidRDefault="00C46587" w:rsidP="00982118">
      <w:pPr>
        <w:rPr>
          <w:color w:val="000000" w:themeColor="text1"/>
        </w:rPr>
      </w:pPr>
    </w:p>
    <w:p w14:paraId="5940B6E0" w14:textId="77777777" w:rsidR="00C46587" w:rsidRPr="007D5606" w:rsidRDefault="00C46587" w:rsidP="00982118">
      <w:pPr>
        <w:rPr>
          <w:color w:val="000000" w:themeColor="text1"/>
        </w:rPr>
      </w:pPr>
      <w:r w:rsidRPr="007D5606">
        <w:rPr>
          <w:color w:val="000000" w:themeColor="text1"/>
        </w:rPr>
        <w:t xml:space="preserve">Niistä potilaista, jotka saivat vasteen viikolla 8, viikon 52 kohdalla 47 % oli säilyttänyt vasteen, 29 % oli remissiossa, 41 %:lla havaittiin limakalvon paraneminen ja 20 % oli ollut steroidivapaassa remissiossa ≥ 90 vuorokautta. </w:t>
      </w:r>
    </w:p>
    <w:p w14:paraId="22B49CB3" w14:textId="77777777" w:rsidR="00C46587" w:rsidRPr="007D5606" w:rsidRDefault="00C46587" w:rsidP="00982118">
      <w:pPr>
        <w:rPr>
          <w:color w:val="000000" w:themeColor="text1"/>
        </w:rPr>
      </w:pPr>
    </w:p>
    <w:p w14:paraId="05EC3308" w14:textId="77777777" w:rsidR="00C46587" w:rsidRPr="007D5606" w:rsidRDefault="00C46587" w:rsidP="00982118">
      <w:pPr>
        <w:rPr>
          <w:color w:val="000000" w:themeColor="text1"/>
        </w:rPr>
      </w:pPr>
      <w:r w:rsidRPr="007D5606">
        <w:rPr>
          <w:color w:val="000000" w:themeColor="text1"/>
        </w:rPr>
        <w:t>Aiempi infliksimabilla toteutettu TNF</w:t>
      </w:r>
      <w:r w:rsidR="0055236E" w:rsidRPr="007D5606">
        <w:rPr>
          <w:color w:val="000000" w:themeColor="text1"/>
        </w:rPr>
        <w:t>:n estäjä</w:t>
      </w:r>
      <w:r w:rsidRPr="007D5606">
        <w:rPr>
          <w:color w:val="000000" w:themeColor="text1"/>
        </w:rPr>
        <w:t>hoito oli epäonnistunut noin 40 prosentilla UC</w:t>
      </w:r>
      <w:r w:rsidRPr="007D5606">
        <w:rPr>
          <w:color w:val="000000" w:themeColor="text1"/>
        </w:rPr>
        <w:noBreakHyphen/>
        <w:t>II</w:t>
      </w:r>
      <w:r w:rsidRPr="007D5606">
        <w:rPr>
          <w:color w:val="000000" w:themeColor="text1"/>
        </w:rPr>
        <w:noBreakHyphen/>
        <w:t>tutkimuksen potilaista. Näillä potilailla adalimumabin teho oli heikompi kuin potilailla, jotka eivät olleet saaneet aiempaa TNF</w:t>
      </w:r>
      <w:r w:rsidR="0055236E" w:rsidRPr="007D5606">
        <w:rPr>
          <w:color w:val="000000" w:themeColor="text1"/>
        </w:rPr>
        <w:t>:n estäjäh</w:t>
      </w:r>
      <w:r w:rsidRPr="007D5606">
        <w:rPr>
          <w:color w:val="000000" w:themeColor="text1"/>
        </w:rPr>
        <w:t>oitoa. Potilaista, joiden aiempi TNF-</w:t>
      </w:r>
      <w:r w:rsidR="0055236E" w:rsidRPr="007D5606">
        <w:rPr>
          <w:color w:val="000000" w:themeColor="text1"/>
        </w:rPr>
        <w:t>:n estäjä</w:t>
      </w:r>
      <w:r w:rsidRPr="007D5606">
        <w:rPr>
          <w:color w:val="000000" w:themeColor="text1"/>
        </w:rPr>
        <w:t xml:space="preserve">hoito oli epäonnistunut, viikon 52 kohdalla remission saavutti 3 % lumehoitoa saaneista ja 10 % adalimumabihoitoa saaneista. </w:t>
      </w:r>
    </w:p>
    <w:p w14:paraId="516E6FA1" w14:textId="77777777" w:rsidR="00C46587" w:rsidRPr="007D5606" w:rsidRDefault="00C46587" w:rsidP="00982118">
      <w:pPr>
        <w:rPr>
          <w:color w:val="000000" w:themeColor="text1"/>
        </w:rPr>
      </w:pPr>
    </w:p>
    <w:p w14:paraId="14BD5666" w14:textId="77777777" w:rsidR="00C46587" w:rsidRPr="007D5606" w:rsidRDefault="00C46587" w:rsidP="00982118">
      <w:pPr>
        <w:rPr>
          <w:color w:val="000000" w:themeColor="text1"/>
        </w:rPr>
      </w:pPr>
      <w:r w:rsidRPr="007D5606">
        <w:rPr>
          <w:color w:val="000000" w:themeColor="text1"/>
        </w:rPr>
        <w:t>UC I</w:t>
      </w:r>
      <w:r w:rsidRPr="007D5606">
        <w:rPr>
          <w:color w:val="000000" w:themeColor="text1"/>
        </w:rPr>
        <w:noBreakHyphen/>
        <w:t xml:space="preserve"> ja II </w:t>
      </w:r>
      <w:r w:rsidRPr="007D5606">
        <w:rPr>
          <w:color w:val="000000" w:themeColor="text1"/>
        </w:rPr>
        <w:noBreakHyphen/>
        <w:t>tutkimusten potilaat saivat siirtyä avoimeen, pitkäkestoiseen jatkotutkimukseen (UC</w:t>
      </w:r>
      <w:r w:rsidRPr="007D5606">
        <w:rPr>
          <w:color w:val="000000" w:themeColor="text1"/>
        </w:rPr>
        <w:noBreakHyphen/>
        <w:t xml:space="preserve">III). Seuraavan kolmen vuoden adalimumabihoidon jälkeen 75 % (301/402) oli edelleen kliinisessä remissiossa osittaisen Mayo-pisteytyksen mukaan. </w:t>
      </w:r>
    </w:p>
    <w:p w14:paraId="3EA8318A" w14:textId="77777777" w:rsidR="00C46587" w:rsidRPr="007D5606" w:rsidRDefault="00C46587" w:rsidP="00982118">
      <w:pPr>
        <w:rPr>
          <w:color w:val="000000" w:themeColor="text1"/>
        </w:rPr>
      </w:pPr>
    </w:p>
    <w:p w14:paraId="55815499" w14:textId="77777777" w:rsidR="00C46587" w:rsidRPr="007D5606" w:rsidRDefault="00C46587" w:rsidP="00DC3A99">
      <w:pPr>
        <w:keepNext/>
        <w:rPr>
          <w:i/>
          <w:color w:val="000000" w:themeColor="text1"/>
          <w:u w:val="single"/>
        </w:rPr>
      </w:pPr>
      <w:r w:rsidRPr="007D5606">
        <w:rPr>
          <w:i/>
          <w:color w:val="000000" w:themeColor="text1"/>
          <w:u w:val="single"/>
        </w:rPr>
        <w:t xml:space="preserve">Sairaalahoitoon joutuminen </w:t>
      </w:r>
    </w:p>
    <w:p w14:paraId="5D9746C6" w14:textId="77777777" w:rsidR="00C46587" w:rsidRPr="007D5606" w:rsidRDefault="00C46587" w:rsidP="00DC3A99">
      <w:pPr>
        <w:keepNext/>
        <w:rPr>
          <w:color w:val="000000" w:themeColor="text1"/>
        </w:rPr>
      </w:pPr>
    </w:p>
    <w:p w14:paraId="0F8307ED" w14:textId="77777777" w:rsidR="00C46587" w:rsidRPr="007D5606" w:rsidRDefault="00C46587" w:rsidP="00982118">
      <w:pPr>
        <w:rPr>
          <w:color w:val="000000" w:themeColor="text1"/>
        </w:rPr>
      </w:pPr>
      <w:r w:rsidRPr="007D5606">
        <w:rPr>
          <w:color w:val="000000" w:themeColor="text1"/>
        </w:rPr>
        <w:t>Adalimumabitutkimushaarassa hoidetut potilaat tarvitsivat vähemmän sekä kaikista syistä johtuvaa että ulseratiiviseen koliittiin liittyvää sairaalahoitoa 52 viikkoa kestäneiden UC</w:t>
      </w:r>
      <w:r w:rsidRPr="007D5606">
        <w:rPr>
          <w:color w:val="000000" w:themeColor="text1"/>
        </w:rPr>
        <w:noBreakHyphen/>
        <w:t>I</w:t>
      </w:r>
      <w:r w:rsidRPr="007D5606">
        <w:rPr>
          <w:color w:val="000000" w:themeColor="text1"/>
        </w:rPr>
        <w:noBreakHyphen/>
        <w:t xml:space="preserve"> ja UC</w:t>
      </w:r>
      <w:r w:rsidRPr="007D5606">
        <w:rPr>
          <w:color w:val="000000" w:themeColor="text1"/>
        </w:rPr>
        <w:noBreakHyphen/>
        <w:t>II</w:t>
      </w:r>
      <w:r w:rsidRPr="007D5606">
        <w:rPr>
          <w:color w:val="000000" w:themeColor="text1"/>
        </w:rPr>
        <w:noBreakHyphen/>
        <w:t xml:space="preserve">tutkimusten aikana kuin lumelääketutkimushaarassa hoidetut potilaat. Kun huomioon otettiin kaikki sairaalahoitoon johtaneet syyt, adalimumabihoitoa saaneista 0,18 ja lumehoitoa saaneista 0,26 tapausta/potilasvuosi tarvitsi sairaalahoitoa. Vastaavasti ulseratiivisen koliitin vuoksi sairaalahoitoon joutui adalimumabihoitoa saaneista 0,12 ja lumehoitoa saaneista 0,22 tapausta/potilasvuosi. </w:t>
      </w:r>
    </w:p>
    <w:p w14:paraId="30D3DB73" w14:textId="77777777" w:rsidR="00C46587" w:rsidRPr="007D5606" w:rsidRDefault="00C46587" w:rsidP="00982118">
      <w:pPr>
        <w:rPr>
          <w:color w:val="000000" w:themeColor="text1"/>
        </w:rPr>
      </w:pPr>
    </w:p>
    <w:p w14:paraId="4A96A823" w14:textId="77777777" w:rsidR="00C46587" w:rsidRPr="007D5606" w:rsidRDefault="00C46587" w:rsidP="00982118">
      <w:pPr>
        <w:keepNext/>
        <w:rPr>
          <w:i/>
          <w:color w:val="000000" w:themeColor="text1"/>
          <w:u w:val="single"/>
        </w:rPr>
      </w:pPr>
      <w:r w:rsidRPr="007D5606">
        <w:rPr>
          <w:i/>
          <w:color w:val="000000" w:themeColor="text1"/>
          <w:u w:val="single"/>
        </w:rPr>
        <w:t xml:space="preserve">Elämänlaatu </w:t>
      </w:r>
    </w:p>
    <w:p w14:paraId="10BD2CFF" w14:textId="77777777" w:rsidR="00C46587" w:rsidRPr="007D5606" w:rsidRDefault="00C46587" w:rsidP="00982118">
      <w:pPr>
        <w:keepNext/>
        <w:rPr>
          <w:color w:val="000000" w:themeColor="text1"/>
        </w:rPr>
      </w:pPr>
    </w:p>
    <w:p w14:paraId="4473E3CA" w14:textId="77777777" w:rsidR="00C46587" w:rsidRPr="007D5606" w:rsidRDefault="00C46587" w:rsidP="00982118">
      <w:pPr>
        <w:rPr>
          <w:color w:val="000000" w:themeColor="text1"/>
        </w:rPr>
      </w:pPr>
      <w:r w:rsidRPr="007D5606">
        <w:rPr>
          <w:color w:val="000000" w:themeColor="text1"/>
        </w:rPr>
        <w:t>UC</w:t>
      </w:r>
      <w:r w:rsidRPr="007D5606">
        <w:rPr>
          <w:color w:val="000000" w:themeColor="text1"/>
        </w:rPr>
        <w:noBreakHyphen/>
        <w:t>II</w:t>
      </w:r>
      <w:r w:rsidRPr="007D5606">
        <w:rPr>
          <w:color w:val="000000" w:themeColor="text1"/>
        </w:rPr>
        <w:noBreakHyphen/>
        <w:t xml:space="preserve">tutkimuksessa Inflammatory Bowel Disease Questionaire (IBDQ)-pisteet paranivat adalimumabihoitoa saaneilla. </w:t>
      </w:r>
    </w:p>
    <w:p w14:paraId="2CF69C38" w14:textId="77777777" w:rsidR="00C46587" w:rsidRPr="007D5606" w:rsidRDefault="00C46587" w:rsidP="00982118">
      <w:pPr>
        <w:rPr>
          <w:color w:val="000000" w:themeColor="text1"/>
        </w:rPr>
      </w:pPr>
    </w:p>
    <w:p w14:paraId="0BD3D009" w14:textId="77777777" w:rsidR="00C46587" w:rsidRPr="007D5606" w:rsidRDefault="00C46587" w:rsidP="00DC3A99">
      <w:pPr>
        <w:keepNext/>
        <w:rPr>
          <w:i/>
          <w:color w:val="000000" w:themeColor="text1"/>
        </w:rPr>
      </w:pPr>
      <w:r w:rsidRPr="007D5606">
        <w:rPr>
          <w:i/>
          <w:color w:val="000000" w:themeColor="text1"/>
        </w:rPr>
        <w:t xml:space="preserve">Uveiitti </w:t>
      </w:r>
    </w:p>
    <w:p w14:paraId="57E0ABE1" w14:textId="77777777" w:rsidR="00C46587" w:rsidRPr="007D5606" w:rsidRDefault="00C46587" w:rsidP="00DC3A99">
      <w:pPr>
        <w:keepNext/>
        <w:rPr>
          <w:color w:val="000000" w:themeColor="text1"/>
        </w:rPr>
      </w:pPr>
    </w:p>
    <w:p w14:paraId="612EC2EF" w14:textId="77777777" w:rsidR="00914F4E" w:rsidRPr="007D5606" w:rsidRDefault="00914F4E" w:rsidP="00982118">
      <w:pPr>
        <w:rPr>
          <w:color w:val="000000" w:themeColor="text1"/>
        </w:rPr>
      </w:pPr>
      <w:r w:rsidRPr="007D5606">
        <w:rPr>
          <w:color w:val="000000" w:themeColor="text1"/>
        </w:rPr>
        <w:t xml:space="preserve">Adalimumabin turvallisuutta ja tehoa arvioitiin kahdessa satunnaistetussa, kaksoissokkoutetussa, lumekontrolloidussa tutkimuksessa (UV I ja II) aikuispotilailla, joilla oli ei-infektioperäinen intermediaarinen uveiitti, posteriorinen uveiitti tai panuveiitti. Pois suljettiin potilaat, joilla oli isoloitu anteriorinen uveiitti. Potilaat saivat joko lumehoitoa tai adalimumabia (80 mg aloitusannos, jonka jälkeen 40 mg joka toinen viikko; ensimmäinen 40 mg annos otettiin viikon kuluttua aloitusannoksesta). Samanaikainen hoito yhdellä vakaa-annoksisella ei-biologisella immunosuppressantilla sallittiin. </w:t>
      </w:r>
    </w:p>
    <w:p w14:paraId="59F92FC0" w14:textId="77777777" w:rsidR="00914F4E" w:rsidRPr="007D5606" w:rsidRDefault="00914F4E" w:rsidP="00982118">
      <w:pPr>
        <w:rPr>
          <w:color w:val="000000" w:themeColor="text1"/>
        </w:rPr>
      </w:pPr>
    </w:p>
    <w:p w14:paraId="47A9CC4A" w14:textId="77777777" w:rsidR="00914F4E" w:rsidRPr="007D5606" w:rsidRDefault="00914F4E" w:rsidP="00982118">
      <w:pPr>
        <w:rPr>
          <w:color w:val="000000" w:themeColor="text1"/>
        </w:rPr>
      </w:pPr>
      <w:r w:rsidRPr="007D5606">
        <w:rPr>
          <w:color w:val="000000" w:themeColor="text1"/>
        </w:rPr>
        <w:t>UV I </w:t>
      </w:r>
      <w:r w:rsidRPr="007D5606">
        <w:rPr>
          <w:color w:val="000000" w:themeColor="text1"/>
        </w:rPr>
        <w:noBreakHyphen/>
        <w:t xml:space="preserve">tutkimuksessa arvioitiin 217 potilasta, joilla oli aktiivinen uveiitti kortikosteroidihoidosta huolimatta (peroraalinen prednisoni annoksella 10–60 mg/vrk). Kaikki potilaat saivat 2 viikon ajan prednisonihoitoa standardiannoksella 60 mg/vrk tutkimukseenottovaiheessa, minkä jälkeen oli pakollinen annoksen pienentämisvaihe, ja kortikosteroidihoito lopetettiin kokonaan viikkoon 15 mennessä. </w:t>
      </w:r>
    </w:p>
    <w:p w14:paraId="580F102B" w14:textId="77777777" w:rsidR="00914F4E" w:rsidRPr="007D5606" w:rsidRDefault="00914F4E" w:rsidP="00982118">
      <w:pPr>
        <w:rPr>
          <w:color w:val="000000" w:themeColor="text1"/>
        </w:rPr>
      </w:pPr>
    </w:p>
    <w:p w14:paraId="54EC20EE" w14:textId="77777777" w:rsidR="00914F4E" w:rsidRPr="007D5606" w:rsidRDefault="00914F4E" w:rsidP="00982118">
      <w:pPr>
        <w:rPr>
          <w:color w:val="000000" w:themeColor="text1"/>
        </w:rPr>
      </w:pPr>
      <w:r w:rsidRPr="007D5606">
        <w:rPr>
          <w:color w:val="000000" w:themeColor="text1"/>
        </w:rPr>
        <w:t>UV II </w:t>
      </w:r>
      <w:r w:rsidRPr="007D5606">
        <w:rPr>
          <w:color w:val="000000" w:themeColor="text1"/>
        </w:rPr>
        <w:noBreakHyphen/>
        <w:t xml:space="preserve">tutkimuksessa arvioitiin 226 potilasta, joiden inaktiivinen uveiitti vaati lähtötilanteessa pitkäaikaista kortikosteroidihoitoa (peroraalinen prednisoni 10–35 mg/vrk) taudin hallinnassa pysymiseksi. Tämän jälkeen oli pakollinen annoksen pienentämisvaihe, ja kortikosteroidihoito lopetettiin kokonaan viikkoon 19 mennessä. </w:t>
      </w:r>
    </w:p>
    <w:p w14:paraId="01B8261A" w14:textId="77777777" w:rsidR="00914F4E" w:rsidRPr="007D5606" w:rsidRDefault="00914F4E" w:rsidP="00982118">
      <w:pPr>
        <w:rPr>
          <w:color w:val="000000" w:themeColor="text1"/>
        </w:rPr>
      </w:pPr>
    </w:p>
    <w:p w14:paraId="109A6C8B" w14:textId="77777777" w:rsidR="00914F4E" w:rsidRPr="007D5606" w:rsidRDefault="00914F4E" w:rsidP="00982118">
      <w:pPr>
        <w:rPr>
          <w:color w:val="000000" w:themeColor="text1"/>
        </w:rPr>
      </w:pPr>
      <w:r w:rsidRPr="007D5606">
        <w:rPr>
          <w:color w:val="000000" w:themeColor="text1"/>
        </w:rPr>
        <w:lastRenderedPageBreak/>
        <w:t xml:space="preserve">Ensisijainen tehon päätetapahtuma oli kummassakin tutkimuksessa ”hoidon epäonnistumiseen kuluva aika”. Hoidon epäonnistumisen määritelmänä oli monitekijäinen vastemuuttuja, joka perustui inflammatorisiin suoni- ja verkkokalvon ja/tai inflammatorisiin verkkokalvon verisuonien leesioihin, etukammion solujen määrään, lasiaissamentumien asteeseen ja parhaaseen lasikorjattuun näöntarkkuuteen (BCVA). </w:t>
      </w:r>
    </w:p>
    <w:p w14:paraId="0F42D3B6" w14:textId="77777777" w:rsidR="00914F4E" w:rsidRPr="007D5606" w:rsidRDefault="00914F4E" w:rsidP="00982118">
      <w:pPr>
        <w:rPr>
          <w:color w:val="000000" w:themeColor="text1"/>
        </w:rPr>
      </w:pPr>
    </w:p>
    <w:p w14:paraId="11C0B4FA" w14:textId="77777777" w:rsidR="00AC40D9" w:rsidRPr="007D5606" w:rsidRDefault="00AC40D9" w:rsidP="00982118">
      <w:pPr>
        <w:rPr>
          <w:color w:val="000000" w:themeColor="text1"/>
        </w:rPr>
      </w:pPr>
      <w:r w:rsidRPr="007D5606">
        <w:rPr>
          <w:color w:val="000000" w:themeColor="text1"/>
        </w:rPr>
        <w:t>Potilaat jotka olivat mukana UV I</w:t>
      </w:r>
      <w:r w:rsidRPr="007D5606">
        <w:rPr>
          <w:color w:val="000000" w:themeColor="text1"/>
        </w:rPr>
        <w:noBreakHyphen/>
        <w:t xml:space="preserve"> ja UV II </w:t>
      </w:r>
      <w:r w:rsidRPr="007D5606">
        <w:rPr>
          <w:color w:val="000000" w:themeColor="text1"/>
        </w:rPr>
        <w:noBreakHyphen/>
        <w:t>tutkimuksissa olivat oikeutettuja osallistumaan kontrolloimattomaan pitkäkestoiseen jatkotutkimukseen, jonka alkuperäinen suunniteltu kesto oli 78 viikkoa. Potilaat saivat jatkaa tutkimuslääkkeellä viikon 78 jälkeen, siihen saakka kun he saivat adalimumabia.</w:t>
      </w:r>
    </w:p>
    <w:p w14:paraId="28EB95B7" w14:textId="77777777" w:rsidR="00AC40D9" w:rsidRPr="007D5606" w:rsidRDefault="00AC40D9" w:rsidP="00982118">
      <w:pPr>
        <w:rPr>
          <w:color w:val="000000" w:themeColor="text1"/>
        </w:rPr>
      </w:pPr>
    </w:p>
    <w:p w14:paraId="70DB5E7A" w14:textId="77777777" w:rsidR="00914F4E" w:rsidRPr="007D5606" w:rsidRDefault="00914F4E" w:rsidP="00DC3A99">
      <w:pPr>
        <w:keepNext/>
        <w:rPr>
          <w:i/>
          <w:color w:val="000000" w:themeColor="text1"/>
          <w:u w:val="single"/>
        </w:rPr>
      </w:pPr>
      <w:r w:rsidRPr="007D5606">
        <w:rPr>
          <w:i/>
          <w:color w:val="000000" w:themeColor="text1"/>
          <w:u w:val="single"/>
        </w:rPr>
        <w:t xml:space="preserve">Kliininen vaste </w:t>
      </w:r>
    </w:p>
    <w:p w14:paraId="2AC455B9" w14:textId="77777777" w:rsidR="00914F4E" w:rsidRPr="007D5606" w:rsidRDefault="00914F4E" w:rsidP="00DC3A99">
      <w:pPr>
        <w:keepNext/>
        <w:rPr>
          <w:color w:val="000000" w:themeColor="text1"/>
        </w:rPr>
      </w:pPr>
    </w:p>
    <w:p w14:paraId="49196728" w14:textId="77777777" w:rsidR="00914F4E" w:rsidRPr="007D5606" w:rsidRDefault="00914F4E" w:rsidP="00982118">
      <w:pPr>
        <w:rPr>
          <w:color w:val="000000" w:themeColor="text1"/>
        </w:rPr>
      </w:pPr>
      <w:r w:rsidRPr="007D5606">
        <w:rPr>
          <w:color w:val="000000" w:themeColor="text1"/>
        </w:rPr>
        <w:t>Kummassakin tutkimuksessa havaittiin adalimumabiryhmässä tilastollisesti merkitsevä hoidon epäonnistumisriskin pienentyminen vs. lumeryhmä (ks. taulukko </w:t>
      </w:r>
      <w:r w:rsidR="000B087B" w:rsidRPr="007D5606">
        <w:rPr>
          <w:color w:val="000000" w:themeColor="text1"/>
        </w:rPr>
        <w:t>24</w:t>
      </w:r>
      <w:r w:rsidRPr="007D5606">
        <w:rPr>
          <w:color w:val="000000" w:themeColor="text1"/>
        </w:rPr>
        <w:t xml:space="preserve">). Kummassakin tutkimuksessa adalimumabihoidolla havaittiin varhainen ja pitkäkestoinen vaikutus hoidon epäonnistumisosuuteen vs. lume (ks. kuva 2). </w:t>
      </w:r>
    </w:p>
    <w:p w14:paraId="6E975846" w14:textId="77777777" w:rsidR="00C46587" w:rsidRPr="007D5606" w:rsidRDefault="00C46587" w:rsidP="00982118">
      <w:pPr>
        <w:rPr>
          <w:color w:val="000000" w:themeColor="text1"/>
        </w:rPr>
      </w:pPr>
    </w:p>
    <w:p w14:paraId="3F22611A" w14:textId="77777777" w:rsidR="00914F4E" w:rsidRPr="007D5606" w:rsidRDefault="00914F4E" w:rsidP="00FB4446">
      <w:pPr>
        <w:keepNext/>
        <w:rPr>
          <w:b/>
          <w:color w:val="000000" w:themeColor="text1"/>
        </w:rPr>
      </w:pPr>
      <w:r w:rsidRPr="007D5606">
        <w:rPr>
          <w:b/>
          <w:color w:val="000000" w:themeColor="text1"/>
        </w:rPr>
        <w:t>Taulukko </w:t>
      </w:r>
      <w:r w:rsidR="000B087B" w:rsidRPr="007D5606">
        <w:rPr>
          <w:b/>
          <w:color w:val="000000" w:themeColor="text1"/>
        </w:rPr>
        <w:t>24</w:t>
      </w:r>
      <w:r w:rsidRPr="007D5606">
        <w:rPr>
          <w:b/>
          <w:color w:val="000000" w:themeColor="text1"/>
        </w:rPr>
        <w:t>. Hoidon epäonnistumiseen kulunut aika UV I</w:t>
      </w:r>
      <w:r w:rsidRPr="007D5606">
        <w:rPr>
          <w:b/>
          <w:color w:val="000000" w:themeColor="text1"/>
        </w:rPr>
        <w:noBreakHyphen/>
        <w:t xml:space="preserve"> ja UV II </w:t>
      </w:r>
      <w:r w:rsidRPr="007D5606">
        <w:rPr>
          <w:b/>
          <w:color w:val="000000" w:themeColor="text1"/>
        </w:rPr>
        <w:noBreakHyphen/>
        <w:t>tutkimuksissa</w:t>
      </w:r>
    </w:p>
    <w:p w14:paraId="24F3FD09" w14:textId="77777777" w:rsidR="009473C0" w:rsidRPr="007D5606" w:rsidRDefault="009473C0" w:rsidP="00982118">
      <w:pPr>
        <w:keepNext/>
        <w:jc w:val="cente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591"/>
        <w:gridCol w:w="1879"/>
        <w:gridCol w:w="1891"/>
        <w:gridCol w:w="789"/>
        <w:gridCol w:w="1068"/>
        <w:gridCol w:w="1021"/>
      </w:tblGrid>
      <w:tr w:rsidR="00914F4E" w:rsidRPr="007D5606" w14:paraId="15B4EA06" w14:textId="77777777" w:rsidTr="00975AF0">
        <w:trPr>
          <w:tblHeader/>
        </w:trPr>
        <w:tc>
          <w:tcPr>
            <w:tcW w:w="2178" w:type="dxa"/>
            <w:hideMark/>
          </w:tcPr>
          <w:p w14:paraId="3F3F0CE6" w14:textId="77777777" w:rsidR="00914F4E" w:rsidRPr="007D5606" w:rsidRDefault="00914F4E" w:rsidP="00982118">
            <w:pPr>
              <w:keepNext/>
              <w:rPr>
                <w:b/>
                <w:color w:val="000000" w:themeColor="text1"/>
              </w:rPr>
            </w:pPr>
            <w:r w:rsidRPr="007D5606">
              <w:rPr>
                <w:b/>
                <w:color w:val="000000" w:themeColor="text1"/>
              </w:rPr>
              <w:t>Analyysi</w:t>
            </w:r>
          </w:p>
          <w:p w14:paraId="70DEAA18" w14:textId="77777777" w:rsidR="00914F4E" w:rsidRPr="007D5606" w:rsidRDefault="009473C0" w:rsidP="00982118">
            <w:pPr>
              <w:keepNext/>
              <w:rPr>
                <w:b/>
                <w:color w:val="000000" w:themeColor="text1"/>
              </w:rPr>
            </w:pPr>
            <w:r w:rsidRPr="007D5606">
              <w:rPr>
                <w:b/>
                <w:color w:val="000000" w:themeColor="text1"/>
              </w:rPr>
              <w:t>     Hoito</w:t>
            </w:r>
          </w:p>
        </w:tc>
        <w:tc>
          <w:tcPr>
            <w:tcW w:w="720" w:type="dxa"/>
            <w:hideMark/>
          </w:tcPr>
          <w:p w14:paraId="2930530E" w14:textId="77777777" w:rsidR="00914F4E" w:rsidRPr="007D5606" w:rsidRDefault="00914F4E" w:rsidP="00975AF0">
            <w:pPr>
              <w:keepNext/>
              <w:jc w:val="center"/>
              <w:rPr>
                <w:b/>
                <w:color w:val="000000" w:themeColor="text1"/>
              </w:rPr>
            </w:pPr>
            <w:r w:rsidRPr="007D5606">
              <w:rPr>
                <w:b/>
                <w:color w:val="000000" w:themeColor="text1"/>
              </w:rPr>
              <w:t>N</w:t>
            </w:r>
          </w:p>
        </w:tc>
        <w:tc>
          <w:tcPr>
            <w:tcW w:w="1281" w:type="dxa"/>
            <w:hideMark/>
          </w:tcPr>
          <w:p w14:paraId="3DEF0F23" w14:textId="77777777" w:rsidR="00914F4E" w:rsidRPr="007D5606" w:rsidRDefault="00914F4E" w:rsidP="00975AF0">
            <w:pPr>
              <w:keepNext/>
              <w:jc w:val="center"/>
              <w:rPr>
                <w:b/>
                <w:color w:val="000000" w:themeColor="text1"/>
              </w:rPr>
            </w:pPr>
            <w:r w:rsidRPr="007D5606">
              <w:rPr>
                <w:b/>
                <w:color w:val="000000" w:themeColor="text1"/>
              </w:rPr>
              <w:t>Epäonnistuminen</w:t>
            </w:r>
          </w:p>
          <w:p w14:paraId="17247D65" w14:textId="77777777" w:rsidR="00914F4E" w:rsidRPr="007D5606" w:rsidRDefault="00914F4E" w:rsidP="00975AF0">
            <w:pPr>
              <w:keepNext/>
              <w:jc w:val="center"/>
              <w:rPr>
                <w:b/>
                <w:color w:val="000000" w:themeColor="text1"/>
              </w:rPr>
            </w:pPr>
            <w:r w:rsidRPr="007D5606">
              <w:rPr>
                <w:b/>
                <w:color w:val="000000" w:themeColor="text1"/>
              </w:rPr>
              <w:t>N (%)</w:t>
            </w:r>
          </w:p>
        </w:tc>
        <w:tc>
          <w:tcPr>
            <w:tcW w:w="1281" w:type="dxa"/>
            <w:hideMark/>
          </w:tcPr>
          <w:p w14:paraId="6DEB50B3" w14:textId="77777777" w:rsidR="00914F4E" w:rsidRPr="007D5606" w:rsidRDefault="00914F4E" w:rsidP="00975AF0">
            <w:pPr>
              <w:keepNext/>
              <w:jc w:val="center"/>
              <w:rPr>
                <w:b/>
                <w:color w:val="000000" w:themeColor="text1"/>
              </w:rPr>
            </w:pPr>
            <w:r w:rsidRPr="007D5606">
              <w:rPr>
                <w:b/>
                <w:color w:val="000000" w:themeColor="text1"/>
              </w:rPr>
              <w:t>Mediaaniaika epäonnistumiseen (kk)</w:t>
            </w:r>
          </w:p>
        </w:tc>
        <w:tc>
          <w:tcPr>
            <w:tcW w:w="1281" w:type="dxa"/>
            <w:hideMark/>
          </w:tcPr>
          <w:p w14:paraId="7783C807" w14:textId="77777777" w:rsidR="00914F4E" w:rsidRPr="007D5606" w:rsidRDefault="00914F4E" w:rsidP="00975AF0">
            <w:pPr>
              <w:keepNext/>
              <w:jc w:val="center"/>
              <w:rPr>
                <w:b/>
                <w:color w:val="000000" w:themeColor="text1"/>
              </w:rPr>
            </w:pPr>
            <w:r w:rsidRPr="007D5606">
              <w:rPr>
                <w:b/>
                <w:color w:val="000000" w:themeColor="text1"/>
              </w:rPr>
              <w:t>HR</w:t>
            </w:r>
            <w:r w:rsidRPr="007D5606">
              <w:rPr>
                <w:b/>
                <w:color w:val="000000" w:themeColor="text1"/>
                <w:vertAlign w:val="superscript"/>
              </w:rPr>
              <w:t>a</w:t>
            </w:r>
          </w:p>
        </w:tc>
        <w:tc>
          <w:tcPr>
            <w:tcW w:w="1281" w:type="dxa"/>
            <w:hideMark/>
          </w:tcPr>
          <w:p w14:paraId="159DAF0E" w14:textId="77777777" w:rsidR="00914F4E" w:rsidRPr="007D5606" w:rsidRDefault="00914F4E" w:rsidP="00975AF0">
            <w:pPr>
              <w:keepNext/>
              <w:jc w:val="center"/>
              <w:rPr>
                <w:b/>
                <w:color w:val="000000" w:themeColor="text1"/>
              </w:rPr>
            </w:pPr>
            <w:r w:rsidRPr="007D5606">
              <w:rPr>
                <w:b/>
                <w:color w:val="000000" w:themeColor="text1"/>
              </w:rPr>
              <w:t>95 % lv, HR</w:t>
            </w:r>
            <w:r w:rsidRPr="007D5606">
              <w:rPr>
                <w:b/>
                <w:color w:val="000000" w:themeColor="text1"/>
                <w:vertAlign w:val="superscript"/>
              </w:rPr>
              <w:t>a</w:t>
            </w:r>
          </w:p>
        </w:tc>
        <w:tc>
          <w:tcPr>
            <w:tcW w:w="1281" w:type="dxa"/>
            <w:hideMark/>
          </w:tcPr>
          <w:p w14:paraId="5D515EF6" w14:textId="77777777" w:rsidR="00914F4E" w:rsidRPr="007D5606" w:rsidRDefault="00914F4E" w:rsidP="00975AF0">
            <w:pPr>
              <w:keepNext/>
              <w:jc w:val="center"/>
              <w:rPr>
                <w:b/>
                <w:color w:val="000000" w:themeColor="text1"/>
              </w:rPr>
            </w:pPr>
            <w:r w:rsidRPr="007D5606">
              <w:rPr>
                <w:b/>
                <w:color w:val="000000" w:themeColor="text1"/>
              </w:rPr>
              <w:t>P</w:t>
            </w:r>
            <w:r w:rsidRPr="007D5606">
              <w:rPr>
                <w:b/>
                <w:color w:val="000000" w:themeColor="text1"/>
              </w:rPr>
              <w:noBreakHyphen/>
              <w:t>arvo</w:t>
            </w:r>
            <w:r w:rsidRPr="007D5606">
              <w:rPr>
                <w:b/>
                <w:color w:val="000000" w:themeColor="text1"/>
                <w:vertAlign w:val="superscript"/>
              </w:rPr>
              <w:t>b</w:t>
            </w:r>
          </w:p>
        </w:tc>
      </w:tr>
      <w:tr w:rsidR="00914F4E" w:rsidRPr="007D5606" w14:paraId="24BA17CB" w14:textId="77777777" w:rsidTr="00975AF0">
        <w:tc>
          <w:tcPr>
            <w:tcW w:w="9303" w:type="dxa"/>
            <w:gridSpan w:val="7"/>
            <w:hideMark/>
          </w:tcPr>
          <w:p w14:paraId="588295CF" w14:textId="77777777" w:rsidR="00914F4E" w:rsidRPr="007D5606" w:rsidRDefault="00914F4E" w:rsidP="00982118">
            <w:pPr>
              <w:keepNext/>
              <w:rPr>
                <w:b/>
                <w:color w:val="000000" w:themeColor="text1"/>
              </w:rPr>
            </w:pPr>
            <w:r w:rsidRPr="007D5606">
              <w:rPr>
                <w:b/>
                <w:color w:val="000000" w:themeColor="text1"/>
              </w:rPr>
              <w:t>Hoidon epäonnistumiseen kulunut aika viikon 6 kohdalla tai sen jälkeen UV I </w:t>
            </w:r>
            <w:r w:rsidRPr="007D5606">
              <w:rPr>
                <w:b/>
                <w:color w:val="000000" w:themeColor="text1"/>
              </w:rPr>
              <w:noBreakHyphen/>
              <w:t xml:space="preserve">tutkimuksessa  </w:t>
            </w:r>
          </w:p>
        </w:tc>
      </w:tr>
      <w:tr w:rsidR="00914F4E" w:rsidRPr="007D5606" w14:paraId="448D1611" w14:textId="77777777" w:rsidTr="00975AF0">
        <w:tc>
          <w:tcPr>
            <w:tcW w:w="9303" w:type="dxa"/>
            <w:gridSpan w:val="7"/>
            <w:hideMark/>
          </w:tcPr>
          <w:p w14:paraId="122F8850" w14:textId="77777777" w:rsidR="00914F4E" w:rsidRPr="007D5606" w:rsidRDefault="00914F4E" w:rsidP="00982118">
            <w:pPr>
              <w:keepNext/>
              <w:rPr>
                <w:color w:val="000000" w:themeColor="text1"/>
              </w:rPr>
            </w:pPr>
            <w:r w:rsidRPr="007D5606">
              <w:rPr>
                <w:color w:val="000000" w:themeColor="text1"/>
              </w:rPr>
              <w:t>Ensisijainen analyysi (ITT)</w:t>
            </w:r>
          </w:p>
        </w:tc>
      </w:tr>
      <w:tr w:rsidR="00914F4E" w:rsidRPr="007D5606" w14:paraId="317C03E3" w14:textId="77777777" w:rsidTr="00975AF0">
        <w:tc>
          <w:tcPr>
            <w:tcW w:w="2178" w:type="dxa"/>
            <w:hideMark/>
          </w:tcPr>
          <w:p w14:paraId="73945C12" w14:textId="77777777" w:rsidR="00914F4E" w:rsidRPr="007D5606" w:rsidRDefault="00914F4E" w:rsidP="00982118">
            <w:pPr>
              <w:keepNext/>
              <w:rPr>
                <w:color w:val="000000" w:themeColor="text1"/>
              </w:rPr>
            </w:pPr>
            <w:r w:rsidRPr="007D5606">
              <w:rPr>
                <w:color w:val="000000" w:themeColor="text1"/>
              </w:rPr>
              <w:t>     Lume</w:t>
            </w:r>
          </w:p>
        </w:tc>
        <w:tc>
          <w:tcPr>
            <w:tcW w:w="720" w:type="dxa"/>
            <w:hideMark/>
          </w:tcPr>
          <w:p w14:paraId="1D9D0CD6" w14:textId="77777777" w:rsidR="00914F4E" w:rsidRPr="007D5606" w:rsidRDefault="00914F4E" w:rsidP="00DB06D0">
            <w:pPr>
              <w:keepNext/>
              <w:jc w:val="center"/>
              <w:rPr>
                <w:color w:val="000000" w:themeColor="text1"/>
              </w:rPr>
            </w:pPr>
            <w:r w:rsidRPr="007D5606">
              <w:rPr>
                <w:color w:val="000000" w:themeColor="text1"/>
              </w:rPr>
              <w:t>107</w:t>
            </w:r>
          </w:p>
        </w:tc>
        <w:tc>
          <w:tcPr>
            <w:tcW w:w="1281" w:type="dxa"/>
            <w:hideMark/>
          </w:tcPr>
          <w:p w14:paraId="2D022F9B" w14:textId="77777777" w:rsidR="00914F4E" w:rsidRPr="007D5606" w:rsidRDefault="00914F4E" w:rsidP="00DB06D0">
            <w:pPr>
              <w:keepNext/>
              <w:jc w:val="center"/>
              <w:rPr>
                <w:color w:val="000000" w:themeColor="text1"/>
              </w:rPr>
            </w:pPr>
            <w:r w:rsidRPr="007D5606">
              <w:rPr>
                <w:color w:val="000000" w:themeColor="text1"/>
              </w:rPr>
              <w:t>84 (78,5)</w:t>
            </w:r>
          </w:p>
        </w:tc>
        <w:tc>
          <w:tcPr>
            <w:tcW w:w="1281" w:type="dxa"/>
            <w:hideMark/>
          </w:tcPr>
          <w:p w14:paraId="47E91A2F" w14:textId="77777777" w:rsidR="00914F4E" w:rsidRPr="007D5606" w:rsidRDefault="00914F4E" w:rsidP="00DB06D0">
            <w:pPr>
              <w:keepNext/>
              <w:jc w:val="center"/>
              <w:rPr>
                <w:color w:val="000000" w:themeColor="text1"/>
              </w:rPr>
            </w:pPr>
            <w:r w:rsidRPr="007D5606">
              <w:rPr>
                <w:color w:val="000000" w:themeColor="text1"/>
              </w:rPr>
              <w:t>3,0</w:t>
            </w:r>
          </w:p>
        </w:tc>
        <w:tc>
          <w:tcPr>
            <w:tcW w:w="1281" w:type="dxa"/>
            <w:hideMark/>
          </w:tcPr>
          <w:p w14:paraId="549E64D9" w14:textId="77777777" w:rsidR="00914F4E" w:rsidRPr="007D5606" w:rsidRDefault="00914F4E" w:rsidP="00DB06D0">
            <w:pPr>
              <w:keepNext/>
              <w:jc w:val="center"/>
              <w:rPr>
                <w:color w:val="000000" w:themeColor="text1"/>
              </w:rPr>
            </w:pPr>
            <w:r w:rsidRPr="007D5606">
              <w:rPr>
                <w:color w:val="000000" w:themeColor="text1"/>
              </w:rPr>
              <w:noBreakHyphen/>
            </w:r>
            <w:r w:rsidRPr="007D5606">
              <w:rPr>
                <w:color w:val="000000" w:themeColor="text1"/>
              </w:rPr>
              <w:noBreakHyphen/>
            </w:r>
          </w:p>
        </w:tc>
        <w:tc>
          <w:tcPr>
            <w:tcW w:w="1281" w:type="dxa"/>
            <w:hideMark/>
          </w:tcPr>
          <w:p w14:paraId="5B8FC8A0" w14:textId="77777777" w:rsidR="00914F4E" w:rsidRPr="007D5606" w:rsidRDefault="00914F4E" w:rsidP="00DB06D0">
            <w:pPr>
              <w:keepNext/>
              <w:jc w:val="center"/>
              <w:rPr>
                <w:color w:val="000000" w:themeColor="text1"/>
              </w:rPr>
            </w:pPr>
            <w:r w:rsidRPr="007D5606">
              <w:rPr>
                <w:color w:val="000000" w:themeColor="text1"/>
              </w:rPr>
              <w:noBreakHyphen/>
            </w:r>
            <w:r w:rsidRPr="007D5606">
              <w:rPr>
                <w:color w:val="000000" w:themeColor="text1"/>
              </w:rPr>
              <w:noBreakHyphen/>
            </w:r>
          </w:p>
        </w:tc>
        <w:tc>
          <w:tcPr>
            <w:tcW w:w="1281" w:type="dxa"/>
            <w:hideMark/>
          </w:tcPr>
          <w:p w14:paraId="36107C44" w14:textId="77777777" w:rsidR="00914F4E" w:rsidRPr="007D5606" w:rsidRDefault="00914F4E" w:rsidP="00DB06D0">
            <w:pPr>
              <w:keepNext/>
              <w:jc w:val="center"/>
              <w:rPr>
                <w:color w:val="000000" w:themeColor="text1"/>
              </w:rPr>
            </w:pPr>
            <w:r w:rsidRPr="007D5606">
              <w:rPr>
                <w:color w:val="000000" w:themeColor="text1"/>
              </w:rPr>
              <w:noBreakHyphen/>
            </w:r>
            <w:r w:rsidRPr="007D5606">
              <w:rPr>
                <w:color w:val="000000" w:themeColor="text1"/>
              </w:rPr>
              <w:noBreakHyphen/>
            </w:r>
          </w:p>
        </w:tc>
      </w:tr>
      <w:tr w:rsidR="00914F4E" w:rsidRPr="007D5606" w14:paraId="3911B62F" w14:textId="77777777" w:rsidTr="00975AF0">
        <w:tc>
          <w:tcPr>
            <w:tcW w:w="2178" w:type="dxa"/>
            <w:hideMark/>
          </w:tcPr>
          <w:p w14:paraId="7DADE45E" w14:textId="77777777" w:rsidR="00914F4E" w:rsidRPr="007D5606" w:rsidRDefault="00914F4E" w:rsidP="00D62D8E">
            <w:pPr>
              <w:rPr>
                <w:color w:val="000000" w:themeColor="text1"/>
              </w:rPr>
            </w:pPr>
            <w:r w:rsidRPr="007D5606">
              <w:rPr>
                <w:color w:val="000000" w:themeColor="text1"/>
              </w:rPr>
              <w:t>     Adalimumabi</w:t>
            </w:r>
          </w:p>
        </w:tc>
        <w:tc>
          <w:tcPr>
            <w:tcW w:w="720" w:type="dxa"/>
            <w:hideMark/>
          </w:tcPr>
          <w:p w14:paraId="131EE03D" w14:textId="77777777" w:rsidR="00914F4E" w:rsidRPr="007D5606" w:rsidRDefault="00914F4E" w:rsidP="00DB06D0">
            <w:pPr>
              <w:jc w:val="center"/>
              <w:rPr>
                <w:color w:val="000000" w:themeColor="text1"/>
              </w:rPr>
            </w:pPr>
            <w:r w:rsidRPr="007D5606">
              <w:rPr>
                <w:color w:val="000000" w:themeColor="text1"/>
              </w:rPr>
              <w:t>110</w:t>
            </w:r>
          </w:p>
        </w:tc>
        <w:tc>
          <w:tcPr>
            <w:tcW w:w="1281" w:type="dxa"/>
            <w:hideMark/>
          </w:tcPr>
          <w:p w14:paraId="228D41D4" w14:textId="77777777" w:rsidR="00914F4E" w:rsidRPr="007D5606" w:rsidRDefault="00914F4E" w:rsidP="00DB06D0">
            <w:pPr>
              <w:jc w:val="center"/>
              <w:rPr>
                <w:color w:val="000000" w:themeColor="text1"/>
              </w:rPr>
            </w:pPr>
            <w:r w:rsidRPr="007D5606">
              <w:rPr>
                <w:color w:val="000000" w:themeColor="text1"/>
              </w:rPr>
              <w:t>60 (54,5)</w:t>
            </w:r>
          </w:p>
        </w:tc>
        <w:tc>
          <w:tcPr>
            <w:tcW w:w="1281" w:type="dxa"/>
            <w:hideMark/>
          </w:tcPr>
          <w:p w14:paraId="2023284D" w14:textId="77777777" w:rsidR="00914F4E" w:rsidRPr="007D5606" w:rsidRDefault="00914F4E" w:rsidP="00DB06D0">
            <w:pPr>
              <w:jc w:val="center"/>
              <w:rPr>
                <w:color w:val="000000" w:themeColor="text1"/>
              </w:rPr>
            </w:pPr>
            <w:r w:rsidRPr="007D5606">
              <w:rPr>
                <w:color w:val="000000" w:themeColor="text1"/>
              </w:rPr>
              <w:t>5,6</w:t>
            </w:r>
          </w:p>
        </w:tc>
        <w:tc>
          <w:tcPr>
            <w:tcW w:w="1281" w:type="dxa"/>
            <w:hideMark/>
          </w:tcPr>
          <w:p w14:paraId="7FCDD3FB" w14:textId="77777777" w:rsidR="00914F4E" w:rsidRPr="007D5606" w:rsidRDefault="00914F4E" w:rsidP="00DB06D0">
            <w:pPr>
              <w:jc w:val="center"/>
              <w:rPr>
                <w:color w:val="000000" w:themeColor="text1"/>
              </w:rPr>
            </w:pPr>
            <w:r w:rsidRPr="007D5606">
              <w:rPr>
                <w:color w:val="000000" w:themeColor="text1"/>
              </w:rPr>
              <w:t>0,50</w:t>
            </w:r>
          </w:p>
        </w:tc>
        <w:tc>
          <w:tcPr>
            <w:tcW w:w="1281" w:type="dxa"/>
            <w:hideMark/>
          </w:tcPr>
          <w:p w14:paraId="164A455D" w14:textId="77777777" w:rsidR="00914F4E" w:rsidRPr="007D5606" w:rsidRDefault="00914F4E" w:rsidP="00DB06D0">
            <w:pPr>
              <w:jc w:val="center"/>
              <w:rPr>
                <w:color w:val="000000" w:themeColor="text1"/>
              </w:rPr>
            </w:pPr>
            <w:r w:rsidRPr="007D5606">
              <w:rPr>
                <w:color w:val="000000" w:themeColor="text1"/>
              </w:rPr>
              <w:t>0,36–0,70</w:t>
            </w:r>
          </w:p>
        </w:tc>
        <w:tc>
          <w:tcPr>
            <w:tcW w:w="1281" w:type="dxa"/>
            <w:hideMark/>
          </w:tcPr>
          <w:p w14:paraId="3A53B9F5" w14:textId="77777777" w:rsidR="00914F4E" w:rsidRPr="007D5606" w:rsidRDefault="00DA5269" w:rsidP="00DB06D0">
            <w:pPr>
              <w:jc w:val="center"/>
              <w:rPr>
                <w:color w:val="000000" w:themeColor="text1"/>
              </w:rPr>
            </w:pPr>
            <w:r w:rsidRPr="007D5606">
              <w:rPr>
                <w:color w:val="000000" w:themeColor="text1"/>
              </w:rPr>
              <w:t>&lt; 0,001</w:t>
            </w:r>
          </w:p>
        </w:tc>
      </w:tr>
      <w:tr w:rsidR="00914F4E" w:rsidRPr="007D5606" w14:paraId="1084E852" w14:textId="77777777" w:rsidTr="00975AF0">
        <w:tc>
          <w:tcPr>
            <w:tcW w:w="9303" w:type="dxa"/>
            <w:gridSpan w:val="7"/>
            <w:hideMark/>
          </w:tcPr>
          <w:p w14:paraId="7786FC2B" w14:textId="77777777" w:rsidR="00914F4E" w:rsidRPr="007D5606" w:rsidRDefault="00914F4E" w:rsidP="00982118">
            <w:pPr>
              <w:keepNext/>
              <w:rPr>
                <w:b/>
                <w:color w:val="000000" w:themeColor="text1"/>
              </w:rPr>
            </w:pPr>
            <w:r w:rsidRPr="007D5606">
              <w:rPr>
                <w:b/>
                <w:color w:val="000000" w:themeColor="text1"/>
              </w:rPr>
              <w:t>Hoidon epäonnistumiseen kulunut aika viikon 2 kohdalla tai sen jälkeen UV II </w:t>
            </w:r>
            <w:r w:rsidRPr="007D5606">
              <w:rPr>
                <w:b/>
                <w:color w:val="000000" w:themeColor="text1"/>
              </w:rPr>
              <w:noBreakHyphen/>
              <w:t>tutkimuksessa</w:t>
            </w:r>
          </w:p>
        </w:tc>
      </w:tr>
      <w:tr w:rsidR="00914F4E" w:rsidRPr="007D5606" w14:paraId="5C20E7EC" w14:textId="77777777" w:rsidTr="00975AF0">
        <w:tc>
          <w:tcPr>
            <w:tcW w:w="9303" w:type="dxa"/>
            <w:gridSpan w:val="7"/>
            <w:hideMark/>
          </w:tcPr>
          <w:p w14:paraId="55D15E71" w14:textId="77777777" w:rsidR="00914F4E" w:rsidRPr="007D5606" w:rsidRDefault="00914F4E" w:rsidP="00982118">
            <w:pPr>
              <w:keepNext/>
              <w:rPr>
                <w:color w:val="000000" w:themeColor="text1"/>
              </w:rPr>
            </w:pPr>
            <w:r w:rsidRPr="007D5606">
              <w:rPr>
                <w:color w:val="000000" w:themeColor="text1"/>
              </w:rPr>
              <w:t>Ensisijainen analyysi (ITT)</w:t>
            </w:r>
          </w:p>
        </w:tc>
      </w:tr>
      <w:tr w:rsidR="00914F4E" w:rsidRPr="007D5606" w14:paraId="77D5E69E" w14:textId="77777777" w:rsidTr="00975AF0">
        <w:tc>
          <w:tcPr>
            <w:tcW w:w="2178" w:type="dxa"/>
            <w:hideMark/>
          </w:tcPr>
          <w:p w14:paraId="756E1E86" w14:textId="77777777" w:rsidR="00914F4E" w:rsidRPr="007D5606" w:rsidRDefault="00914F4E" w:rsidP="00D62D8E">
            <w:pPr>
              <w:rPr>
                <w:color w:val="000000" w:themeColor="text1"/>
              </w:rPr>
            </w:pPr>
            <w:r w:rsidRPr="007D5606">
              <w:rPr>
                <w:color w:val="000000" w:themeColor="text1"/>
              </w:rPr>
              <w:t>     Lume</w:t>
            </w:r>
          </w:p>
        </w:tc>
        <w:tc>
          <w:tcPr>
            <w:tcW w:w="720" w:type="dxa"/>
            <w:hideMark/>
          </w:tcPr>
          <w:p w14:paraId="1C95FA0F" w14:textId="77777777" w:rsidR="00914F4E" w:rsidRPr="007D5606" w:rsidRDefault="00914F4E" w:rsidP="00DB06D0">
            <w:pPr>
              <w:jc w:val="center"/>
              <w:rPr>
                <w:color w:val="000000" w:themeColor="text1"/>
              </w:rPr>
            </w:pPr>
            <w:r w:rsidRPr="007D5606">
              <w:rPr>
                <w:color w:val="000000" w:themeColor="text1"/>
              </w:rPr>
              <w:t>111</w:t>
            </w:r>
          </w:p>
        </w:tc>
        <w:tc>
          <w:tcPr>
            <w:tcW w:w="1281" w:type="dxa"/>
            <w:hideMark/>
          </w:tcPr>
          <w:p w14:paraId="40A6E332" w14:textId="77777777" w:rsidR="00914F4E" w:rsidRPr="007D5606" w:rsidRDefault="00914F4E" w:rsidP="00DB06D0">
            <w:pPr>
              <w:jc w:val="center"/>
              <w:rPr>
                <w:color w:val="000000" w:themeColor="text1"/>
              </w:rPr>
            </w:pPr>
            <w:r w:rsidRPr="007D5606">
              <w:rPr>
                <w:color w:val="000000" w:themeColor="text1"/>
              </w:rPr>
              <w:t>61 (55,0)</w:t>
            </w:r>
          </w:p>
        </w:tc>
        <w:tc>
          <w:tcPr>
            <w:tcW w:w="1281" w:type="dxa"/>
            <w:hideMark/>
          </w:tcPr>
          <w:p w14:paraId="5D66D585" w14:textId="77777777" w:rsidR="00914F4E" w:rsidRPr="007D5606" w:rsidRDefault="00914F4E" w:rsidP="00DB06D0">
            <w:pPr>
              <w:jc w:val="center"/>
              <w:rPr>
                <w:color w:val="000000" w:themeColor="text1"/>
              </w:rPr>
            </w:pPr>
            <w:r w:rsidRPr="007D5606">
              <w:rPr>
                <w:color w:val="000000" w:themeColor="text1"/>
              </w:rPr>
              <w:t>8,3</w:t>
            </w:r>
          </w:p>
        </w:tc>
        <w:tc>
          <w:tcPr>
            <w:tcW w:w="1281" w:type="dxa"/>
            <w:hideMark/>
          </w:tcPr>
          <w:p w14:paraId="4D1A3FC9" w14:textId="77777777" w:rsidR="00914F4E" w:rsidRPr="007D5606" w:rsidRDefault="00914F4E" w:rsidP="00DB06D0">
            <w:pPr>
              <w:jc w:val="center"/>
              <w:rPr>
                <w:color w:val="000000" w:themeColor="text1"/>
              </w:rPr>
            </w:pPr>
            <w:r w:rsidRPr="007D5606">
              <w:rPr>
                <w:color w:val="000000" w:themeColor="text1"/>
              </w:rPr>
              <w:noBreakHyphen/>
            </w:r>
            <w:r w:rsidRPr="007D5606">
              <w:rPr>
                <w:color w:val="000000" w:themeColor="text1"/>
              </w:rPr>
              <w:noBreakHyphen/>
            </w:r>
          </w:p>
        </w:tc>
        <w:tc>
          <w:tcPr>
            <w:tcW w:w="1281" w:type="dxa"/>
            <w:hideMark/>
          </w:tcPr>
          <w:p w14:paraId="030DCE27" w14:textId="77777777" w:rsidR="00914F4E" w:rsidRPr="007D5606" w:rsidRDefault="00914F4E" w:rsidP="00DB06D0">
            <w:pPr>
              <w:jc w:val="center"/>
              <w:rPr>
                <w:color w:val="000000" w:themeColor="text1"/>
              </w:rPr>
            </w:pPr>
            <w:r w:rsidRPr="007D5606">
              <w:rPr>
                <w:color w:val="000000" w:themeColor="text1"/>
              </w:rPr>
              <w:noBreakHyphen/>
            </w:r>
            <w:r w:rsidRPr="007D5606">
              <w:rPr>
                <w:color w:val="000000" w:themeColor="text1"/>
              </w:rPr>
              <w:noBreakHyphen/>
            </w:r>
          </w:p>
        </w:tc>
        <w:tc>
          <w:tcPr>
            <w:tcW w:w="1281" w:type="dxa"/>
            <w:hideMark/>
          </w:tcPr>
          <w:p w14:paraId="43AA5043" w14:textId="77777777" w:rsidR="00914F4E" w:rsidRPr="007D5606" w:rsidRDefault="00914F4E" w:rsidP="00DB06D0">
            <w:pPr>
              <w:jc w:val="center"/>
              <w:rPr>
                <w:color w:val="000000" w:themeColor="text1"/>
              </w:rPr>
            </w:pPr>
            <w:r w:rsidRPr="007D5606">
              <w:rPr>
                <w:color w:val="000000" w:themeColor="text1"/>
              </w:rPr>
              <w:noBreakHyphen/>
            </w:r>
            <w:r w:rsidRPr="007D5606">
              <w:rPr>
                <w:color w:val="000000" w:themeColor="text1"/>
              </w:rPr>
              <w:noBreakHyphen/>
            </w:r>
          </w:p>
        </w:tc>
      </w:tr>
      <w:tr w:rsidR="00914F4E" w:rsidRPr="007D5606" w14:paraId="06403998" w14:textId="77777777" w:rsidTr="00DB06D0">
        <w:tc>
          <w:tcPr>
            <w:tcW w:w="2178" w:type="dxa"/>
            <w:tcBorders>
              <w:bottom w:val="single" w:sz="4" w:space="0" w:color="auto"/>
            </w:tcBorders>
            <w:hideMark/>
          </w:tcPr>
          <w:p w14:paraId="63FD28CB" w14:textId="77777777" w:rsidR="00914F4E" w:rsidRPr="007D5606" w:rsidRDefault="00914F4E" w:rsidP="00D62D8E">
            <w:pPr>
              <w:rPr>
                <w:color w:val="000000" w:themeColor="text1"/>
              </w:rPr>
            </w:pPr>
            <w:r w:rsidRPr="007D5606">
              <w:rPr>
                <w:color w:val="000000" w:themeColor="text1"/>
              </w:rPr>
              <w:t>     Adalimumabi</w:t>
            </w:r>
          </w:p>
        </w:tc>
        <w:tc>
          <w:tcPr>
            <w:tcW w:w="720" w:type="dxa"/>
            <w:tcBorders>
              <w:bottom w:val="single" w:sz="4" w:space="0" w:color="auto"/>
            </w:tcBorders>
            <w:hideMark/>
          </w:tcPr>
          <w:p w14:paraId="0212D515" w14:textId="77777777" w:rsidR="00914F4E" w:rsidRPr="007D5606" w:rsidRDefault="00914F4E" w:rsidP="00DB06D0">
            <w:pPr>
              <w:jc w:val="center"/>
              <w:rPr>
                <w:color w:val="000000" w:themeColor="text1"/>
              </w:rPr>
            </w:pPr>
            <w:r w:rsidRPr="007D5606">
              <w:rPr>
                <w:color w:val="000000" w:themeColor="text1"/>
              </w:rPr>
              <w:t>115</w:t>
            </w:r>
          </w:p>
        </w:tc>
        <w:tc>
          <w:tcPr>
            <w:tcW w:w="1281" w:type="dxa"/>
            <w:tcBorders>
              <w:bottom w:val="single" w:sz="4" w:space="0" w:color="auto"/>
            </w:tcBorders>
            <w:hideMark/>
          </w:tcPr>
          <w:p w14:paraId="2785383C" w14:textId="77777777" w:rsidR="00914F4E" w:rsidRPr="007D5606" w:rsidRDefault="00914F4E" w:rsidP="00DB06D0">
            <w:pPr>
              <w:jc w:val="center"/>
              <w:rPr>
                <w:color w:val="000000" w:themeColor="text1"/>
              </w:rPr>
            </w:pPr>
            <w:r w:rsidRPr="007D5606">
              <w:rPr>
                <w:color w:val="000000" w:themeColor="text1"/>
              </w:rPr>
              <w:t>45 (39,1)</w:t>
            </w:r>
          </w:p>
        </w:tc>
        <w:tc>
          <w:tcPr>
            <w:tcW w:w="1281" w:type="dxa"/>
            <w:tcBorders>
              <w:bottom w:val="single" w:sz="4" w:space="0" w:color="auto"/>
            </w:tcBorders>
            <w:hideMark/>
          </w:tcPr>
          <w:p w14:paraId="3CCB12B7" w14:textId="77777777" w:rsidR="00914F4E" w:rsidRPr="007D5606" w:rsidRDefault="00914F4E" w:rsidP="00DB06D0">
            <w:pPr>
              <w:jc w:val="center"/>
              <w:rPr>
                <w:color w:val="000000" w:themeColor="text1"/>
              </w:rPr>
            </w:pPr>
            <w:r w:rsidRPr="007D5606">
              <w:rPr>
                <w:color w:val="000000" w:themeColor="text1"/>
              </w:rPr>
              <w:t>EA</w:t>
            </w:r>
            <w:r w:rsidRPr="007D5606">
              <w:rPr>
                <w:color w:val="000000" w:themeColor="text1"/>
                <w:vertAlign w:val="superscript"/>
              </w:rPr>
              <w:t>c</w:t>
            </w:r>
          </w:p>
        </w:tc>
        <w:tc>
          <w:tcPr>
            <w:tcW w:w="1281" w:type="dxa"/>
            <w:tcBorders>
              <w:bottom w:val="single" w:sz="4" w:space="0" w:color="auto"/>
            </w:tcBorders>
            <w:hideMark/>
          </w:tcPr>
          <w:p w14:paraId="5599DACF" w14:textId="77777777" w:rsidR="00914F4E" w:rsidRPr="007D5606" w:rsidRDefault="00914F4E" w:rsidP="00DB06D0">
            <w:pPr>
              <w:jc w:val="center"/>
              <w:rPr>
                <w:color w:val="000000" w:themeColor="text1"/>
              </w:rPr>
            </w:pPr>
            <w:r w:rsidRPr="007D5606">
              <w:rPr>
                <w:color w:val="000000" w:themeColor="text1"/>
              </w:rPr>
              <w:t>0,57</w:t>
            </w:r>
          </w:p>
        </w:tc>
        <w:tc>
          <w:tcPr>
            <w:tcW w:w="1281" w:type="dxa"/>
            <w:tcBorders>
              <w:bottom w:val="single" w:sz="4" w:space="0" w:color="auto"/>
            </w:tcBorders>
            <w:hideMark/>
          </w:tcPr>
          <w:p w14:paraId="0A6C195C" w14:textId="77777777" w:rsidR="00914F4E" w:rsidRPr="007D5606" w:rsidRDefault="00914F4E" w:rsidP="00DB06D0">
            <w:pPr>
              <w:jc w:val="center"/>
              <w:rPr>
                <w:color w:val="000000" w:themeColor="text1"/>
              </w:rPr>
            </w:pPr>
            <w:r w:rsidRPr="007D5606">
              <w:rPr>
                <w:color w:val="000000" w:themeColor="text1"/>
              </w:rPr>
              <w:t>0,39–0,84</w:t>
            </w:r>
          </w:p>
        </w:tc>
        <w:tc>
          <w:tcPr>
            <w:tcW w:w="1281" w:type="dxa"/>
            <w:tcBorders>
              <w:bottom w:val="single" w:sz="4" w:space="0" w:color="auto"/>
            </w:tcBorders>
            <w:hideMark/>
          </w:tcPr>
          <w:p w14:paraId="70158FF2" w14:textId="77777777" w:rsidR="00914F4E" w:rsidRPr="007D5606" w:rsidRDefault="00914F4E" w:rsidP="00DB06D0">
            <w:pPr>
              <w:jc w:val="center"/>
              <w:rPr>
                <w:color w:val="000000" w:themeColor="text1"/>
              </w:rPr>
            </w:pPr>
            <w:r w:rsidRPr="007D5606">
              <w:rPr>
                <w:color w:val="000000" w:themeColor="text1"/>
              </w:rPr>
              <w:t>0,004</w:t>
            </w:r>
          </w:p>
        </w:tc>
      </w:tr>
      <w:tr w:rsidR="00EA7409" w:rsidRPr="007D5606" w14:paraId="38DBA3B1" w14:textId="77777777" w:rsidTr="00DB06D0">
        <w:tc>
          <w:tcPr>
            <w:tcW w:w="9303" w:type="dxa"/>
            <w:gridSpan w:val="7"/>
            <w:tcBorders>
              <w:left w:val="nil"/>
              <w:bottom w:val="nil"/>
              <w:right w:val="nil"/>
            </w:tcBorders>
          </w:tcPr>
          <w:p w14:paraId="68EE274D" w14:textId="77777777" w:rsidR="00EA7409" w:rsidRPr="00EA06DD" w:rsidRDefault="00EA7409" w:rsidP="00D62D8E">
            <w:pPr>
              <w:rPr>
                <w:color w:val="000000" w:themeColor="text1"/>
                <w:sz w:val="20"/>
              </w:rPr>
            </w:pPr>
            <w:r w:rsidRPr="00EA06DD">
              <w:rPr>
                <w:color w:val="000000" w:themeColor="text1"/>
                <w:sz w:val="20"/>
              </w:rPr>
              <w:t>Huom.: Hoidon epäonnistuminen viikon 6 kohdalla tai sen jälkeen (UV I </w:t>
            </w:r>
            <w:r w:rsidRPr="00EA06DD">
              <w:rPr>
                <w:color w:val="000000" w:themeColor="text1"/>
                <w:sz w:val="20"/>
              </w:rPr>
              <w:noBreakHyphen/>
              <w:t>tutkimus) tai viikon 2 kohdalla tai sen jälkeen (UV II </w:t>
            </w:r>
            <w:r w:rsidRPr="00EA06DD">
              <w:rPr>
                <w:color w:val="000000" w:themeColor="text1"/>
                <w:sz w:val="20"/>
              </w:rPr>
              <w:noBreakHyphen/>
              <w:t xml:space="preserve">tutkimus) laskettiin tapahtumaksi. Muusta syystä kuin hoidon epäonnistumisesta johtuneet keskeytykset tutkimuksessa rajattiin keskeytyshetken kohdalta. </w:t>
            </w:r>
          </w:p>
          <w:p w14:paraId="13669FD3" w14:textId="77777777" w:rsidR="00EA7409" w:rsidRPr="00EA06DD" w:rsidRDefault="00EA7409" w:rsidP="00D62D8E">
            <w:pPr>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xml:space="preserve">Adalimumabin vs. lumeen riskisuhde (HR) laskettiin suhteellisen riskin regressiolla, jossa tekijänä oli hoito. </w:t>
            </w:r>
          </w:p>
          <w:p w14:paraId="630E15E0" w14:textId="77777777" w:rsidR="00EA7409" w:rsidRPr="00EA06DD" w:rsidRDefault="00EA7409" w:rsidP="00D62D8E">
            <w:pPr>
              <w:ind w:left="270" w:hanging="270"/>
              <w:rPr>
                <w:color w:val="000000" w:themeColor="text1"/>
                <w:sz w:val="20"/>
              </w:rPr>
            </w:pPr>
            <w:r w:rsidRPr="00EA06DD">
              <w:rPr>
                <w:color w:val="000000" w:themeColor="text1"/>
                <w:sz w:val="20"/>
                <w:vertAlign w:val="superscript"/>
              </w:rPr>
              <w:t>b</w:t>
            </w:r>
            <w:r w:rsidRPr="00EA06DD">
              <w:rPr>
                <w:color w:val="000000" w:themeColor="text1"/>
                <w:sz w:val="20"/>
              </w:rPr>
              <w:tab/>
              <w:t>2-tahoinen p</w:t>
            </w:r>
            <w:r w:rsidRPr="00EA06DD">
              <w:rPr>
                <w:color w:val="000000" w:themeColor="text1"/>
                <w:sz w:val="20"/>
              </w:rPr>
              <w:noBreakHyphen/>
              <w:t xml:space="preserve">arvo laskettiin log-rank-testillä </w:t>
            </w:r>
          </w:p>
          <w:p w14:paraId="2E6A235E" w14:textId="77777777" w:rsidR="00EA7409" w:rsidRPr="00EA06DD" w:rsidRDefault="00EA7409" w:rsidP="00D62D8E">
            <w:pPr>
              <w:ind w:left="270" w:hanging="270"/>
              <w:rPr>
                <w:color w:val="000000" w:themeColor="text1"/>
                <w:sz w:val="20"/>
              </w:rPr>
            </w:pPr>
            <w:r w:rsidRPr="00EA06DD">
              <w:rPr>
                <w:color w:val="000000" w:themeColor="text1"/>
                <w:sz w:val="20"/>
                <w:vertAlign w:val="superscript"/>
              </w:rPr>
              <w:t>c</w:t>
            </w:r>
            <w:r w:rsidRPr="00EA06DD">
              <w:rPr>
                <w:color w:val="000000" w:themeColor="text1"/>
                <w:sz w:val="20"/>
              </w:rPr>
              <w:tab/>
              <w:t xml:space="preserve">EA = ei arvioitavissa. Alle puolella riskille alttiista potilaista esiintyi tapahtuma. </w:t>
            </w:r>
          </w:p>
        </w:tc>
      </w:tr>
    </w:tbl>
    <w:p w14:paraId="5D238F45" w14:textId="77777777" w:rsidR="00914F4E" w:rsidRPr="007D5606" w:rsidRDefault="00914F4E" w:rsidP="00982118">
      <w:pPr>
        <w:rPr>
          <w:color w:val="000000" w:themeColor="text1"/>
        </w:rPr>
      </w:pPr>
    </w:p>
    <w:p w14:paraId="383C3F54" w14:textId="77777777" w:rsidR="00C46587" w:rsidRPr="007D5606" w:rsidRDefault="00C46587" w:rsidP="00FB4446">
      <w:pPr>
        <w:keepNext/>
        <w:rPr>
          <w:b/>
          <w:color w:val="000000" w:themeColor="text1"/>
        </w:rPr>
      </w:pPr>
      <w:r w:rsidRPr="007D5606">
        <w:rPr>
          <w:b/>
          <w:color w:val="000000" w:themeColor="text1"/>
        </w:rPr>
        <w:lastRenderedPageBreak/>
        <w:t>Kuva 2: Hoidon epäonnistumiseen kulunut aika yhteenvetona Kaplan–Meier-käyrinä viikon 6 kohdalla tai sen jälkeen (UV I </w:t>
      </w:r>
      <w:r w:rsidRPr="007D5606">
        <w:rPr>
          <w:b/>
          <w:color w:val="000000" w:themeColor="text1"/>
        </w:rPr>
        <w:noBreakHyphen/>
        <w:t>tutkimus) tai viikon 2 kohdalla tai sen jälkeen (UV II </w:t>
      </w:r>
      <w:r w:rsidRPr="007D5606">
        <w:rPr>
          <w:b/>
          <w:color w:val="000000" w:themeColor="text1"/>
        </w:rPr>
        <w:noBreakHyphen/>
        <w:t>tutkimus)</w:t>
      </w:r>
    </w:p>
    <w:p w14:paraId="7A565D9E" w14:textId="7A371319" w:rsidR="00C46587" w:rsidRPr="007D5606" w:rsidRDefault="0014362B" w:rsidP="00982118">
      <w:pPr>
        <w:rPr>
          <w:color w:val="000000" w:themeColor="text1"/>
        </w:rPr>
      </w:pPr>
      <w:r w:rsidRPr="007D5606">
        <w:rPr>
          <w:b/>
          <w:noProof/>
          <w:color w:val="000000" w:themeColor="text1"/>
        </w:rPr>
        <mc:AlternateContent>
          <mc:Choice Requires="wps">
            <w:drawing>
              <wp:anchor distT="0" distB="0" distL="114300" distR="114300" simplePos="0" relativeHeight="251619840" behindDoc="0" locked="0" layoutInCell="1" allowOverlap="1" wp14:anchorId="70BA7B9C" wp14:editId="4ED91CEA">
                <wp:simplePos x="0" y="0"/>
                <wp:positionH relativeFrom="column">
                  <wp:posOffset>4725670</wp:posOffset>
                </wp:positionH>
                <wp:positionV relativeFrom="paragraph">
                  <wp:posOffset>2712085</wp:posOffset>
                </wp:positionV>
                <wp:extent cx="825500" cy="160655"/>
                <wp:effectExtent l="0" t="635" r="0" b="635"/>
                <wp:wrapNone/>
                <wp:docPr id="18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0FC0D6" w14:textId="77777777" w:rsidR="00EF0E7A" w:rsidRPr="00CE1235" w:rsidRDefault="00EF0E7A" w:rsidP="00C81B49">
                            <w:pPr>
                              <w:rPr>
                                <w:szCs w:val="20"/>
                              </w:rPr>
                            </w:pPr>
                            <w:r>
                              <w:t>Adalimumabi</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0BA7B9C" id="Text Box 67" o:spid="_x0000_s1062" type="#_x0000_t202" style="position:absolute;margin-left:372.1pt;margin-top:213.55pt;width:65pt;height:12.6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" stroked="f">
                <v:textbox style="mso-fit-shape-to-text:t" inset="0,0,0,0">
                  <w:txbxContent>
                    <w:p w14:paraId="420FC0D6" w14:textId="77777777" w:rsidR="00EF0E7A" w:rsidRPr="00CE1235" w:rsidRDefault="00EF0E7A" w:rsidP="00C81B49">
                      <w:pPr>
                        <w:rPr>
                          <w:szCs w:val="20"/>
                        </w:rPr>
                      </w:pPr>
                      <w:r>
                        <w:t>Adalimumabi</w:t>
                      </w:r>
                    </w:p>
                  </w:txbxContent>
                </v:textbox>
              </v:shape>
            </w:pict>
          </mc:Fallback>
        </mc:AlternateContent>
      </w:r>
      <w:r w:rsidRPr="007D5606">
        <w:rPr>
          <w:b/>
          <w:noProof/>
          <w:color w:val="000000" w:themeColor="text1"/>
        </w:rPr>
        <mc:AlternateContent>
          <mc:Choice Requires="wps">
            <w:drawing>
              <wp:anchor distT="0" distB="0" distL="114300" distR="114300" simplePos="0" relativeHeight="251623936" behindDoc="0" locked="0" layoutInCell="1" allowOverlap="1" wp14:anchorId="3D24FC65" wp14:editId="130FA0AD">
                <wp:simplePos x="0" y="0"/>
                <wp:positionH relativeFrom="column">
                  <wp:posOffset>339725</wp:posOffset>
                </wp:positionH>
                <wp:positionV relativeFrom="paragraph">
                  <wp:posOffset>2709545</wp:posOffset>
                </wp:positionV>
                <wp:extent cx="911860" cy="161925"/>
                <wp:effectExtent l="1270" t="0" r="1270" b="1905"/>
                <wp:wrapNone/>
                <wp:docPr id="18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F123A0" w14:textId="77777777" w:rsidR="00EF0E7A" w:rsidRPr="00CE1235" w:rsidRDefault="00EF0E7A" w:rsidP="00C81B49">
                            <w:pPr>
                              <w:rPr>
                                <w:szCs w:val="20"/>
                              </w:rPr>
                            </w:pPr>
                            <w:r>
                              <w:t>UV I </w:t>
                            </w:r>
                            <w:r>
                              <w:noBreakHyphen/>
                              <w:t xml:space="preserve">tutkimus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24FC65" id="Text Box 71" o:spid="_x0000_s1063" type="#_x0000_t202" style="position:absolute;margin-left:26.75pt;margin-top:213.35pt;width:71.8pt;height:12.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" stroked="f">
                <v:textbox inset="0,0,0,0">
                  <w:txbxContent>
                    <w:p w14:paraId="65F123A0" w14:textId="77777777" w:rsidR="00EF0E7A" w:rsidRPr="00CE1235" w:rsidRDefault="00EF0E7A" w:rsidP="00C81B49">
                      <w:pPr>
                        <w:rPr>
                          <w:szCs w:val="20"/>
                        </w:rPr>
                      </w:pPr>
                      <w:r>
                        <w:t>UV I </w:t>
                      </w:r>
                      <w:r>
                        <w:noBreakHyphen/>
                        <w:t xml:space="preserve">tutkimus </w:t>
                      </w:r>
                    </w:p>
                  </w:txbxContent>
                </v:textbox>
              </v:shape>
            </w:pict>
          </mc:Fallback>
        </mc:AlternateContent>
      </w:r>
      <w:r w:rsidRPr="007D5606">
        <w:rPr>
          <w:b/>
          <w:noProof/>
          <w:color w:val="000000" w:themeColor="text1"/>
        </w:rPr>
        <mc:AlternateContent>
          <mc:Choice Requires="wps">
            <w:drawing>
              <wp:anchor distT="0" distB="0" distL="114300" distR="114300" simplePos="0" relativeHeight="251617792" behindDoc="0" locked="0" layoutInCell="1" allowOverlap="1" wp14:anchorId="4EF377BF" wp14:editId="7D405ECE">
                <wp:simplePos x="0" y="0"/>
                <wp:positionH relativeFrom="column">
                  <wp:posOffset>1826895</wp:posOffset>
                </wp:positionH>
                <wp:positionV relativeFrom="paragraph">
                  <wp:posOffset>2710815</wp:posOffset>
                </wp:positionV>
                <wp:extent cx="636905" cy="161925"/>
                <wp:effectExtent l="2540" t="0" r="0" b="635"/>
                <wp:wrapNone/>
                <wp:docPr id="18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E14B6F" w14:textId="77777777" w:rsidR="00EF0E7A" w:rsidRPr="00CE1235" w:rsidRDefault="00EF0E7A" w:rsidP="00C81B49">
                            <w:pPr>
                              <w:rPr>
                                <w:szCs w:val="20"/>
                              </w:rPr>
                            </w:pPr>
                            <w:r>
                              <w:t>Hoito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F377BF" id="Text Box 65" o:spid="_x0000_s1064" type="#_x0000_t202" style="position:absolute;margin-left:143.85pt;margin-top:213.45pt;width:50.15pt;height:12.7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" stroked="f">
                <v:textbox inset="0,0,0,0">
                  <w:txbxContent>
                    <w:p w14:paraId="20E14B6F" w14:textId="77777777" w:rsidR="00EF0E7A" w:rsidRPr="00CE1235" w:rsidRDefault="00EF0E7A" w:rsidP="00C81B49">
                      <w:pPr>
                        <w:rPr>
                          <w:szCs w:val="20"/>
                        </w:rPr>
                      </w:pPr>
                      <w:r>
                        <w:t>Hoito</w:t>
                      </w:r>
                    </w:p>
                  </w:txbxContent>
                </v:textbox>
              </v:shape>
            </w:pict>
          </mc:Fallback>
        </mc:AlternateContent>
      </w:r>
      <w:r w:rsidRPr="007D5606">
        <w:rPr>
          <w:b/>
          <w:noProof/>
          <w:color w:val="000000" w:themeColor="text1"/>
        </w:rPr>
        <mc:AlternateContent>
          <mc:Choice Requires="wps">
            <w:drawing>
              <wp:anchor distT="0" distB="0" distL="114300" distR="114300" simplePos="0" relativeHeight="251618816" behindDoc="0" locked="0" layoutInCell="1" allowOverlap="1" wp14:anchorId="6D45B80B" wp14:editId="182742F3">
                <wp:simplePos x="0" y="0"/>
                <wp:positionH relativeFrom="column">
                  <wp:posOffset>3291840</wp:posOffset>
                </wp:positionH>
                <wp:positionV relativeFrom="paragraph">
                  <wp:posOffset>2710815</wp:posOffset>
                </wp:positionV>
                <wp:extent cx="506730" cy="160655"/>
                <wp:effectExtent l="635" t="0" r="0" b="1905"/>
                <wp:wrapNone/>
                <wp:docPr id="18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62F1B" w14:textId="77777777" w:rsidR="00EF0E7A" w:rsidRPr="00CE1235" w:rsidRDefault="00EF0E7A" w:rsidP="00C81B49">
                            <w:pPr>
                              <w:rPr>
                                <w:sz w:val="24"/>
                              </w:rPr>
                            </w:pPr>
                            <w:r>
                              <w:t>Lume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D45B80B" id="Text Box 66" o:spid="_x0000_s1065" type="#_x0000_t202" style="position:absolute;margin-left:259.2pt;margin-top:213.45pt;width:39.9pt;height:12.65pt;z-index:251618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" stroked="f">
                <v:textbox style="mso-fit-shape-to-text:t" inset="0,0,0,0">
                  <w:txbxContent>
                    <w:p w14:paraId="6C662F1B" w14:textId="77777777" w:rsidR="00EF0E7A" w:rsidRPr="00CE1235" w:rsidRDefault="00EF0E7A" w:rsidP="00C81B49">
                      <w:pPr>
                        <w:rPr>
                          <w:sz w:val="24"/>
                        </w:rPr>
                      </w:pPr>
                      <w:r>
                        <w:t>Lume</w:t>
                      </w:r>
                    </w:p>
                  </w:txbxContent>
                </v:textbox>
              </v:shape>
            </w:pict>
          </mc:Fallback>
        </mc:AlternateContent>
      </w:r>
      <w:r w:rsidRPr="007D5606">
        <w:rPr>
          <w:b/>
          <w:noProof/>
          <w:color w:val="000000" w:themeColor="text1"/>
        </w:rPr>
        <mc:AlternateContent>
          <mc:Choice Requires="wps">
            <w:drawing>
              <wp:anchor distT="0" distB="0" distL="114300" distR="114300" simplePos="0" relativeHeight="251620864" behindDoc="0" locked="0" layoutInCell="1" allowOverlap="1" wp14:anchorId="26B28026" wp14:editId="6370C654">
                <wp:simplePos x="0" y="0"/>
                <wp:positionH relativeFrom="column">
                  <wp:posOffset>2505075</wp:posOffset>
                </wp:positionH>
                <wp:positionV relativeFrom="paragraph">
                  <wp:posOffset>2550160</wp:posOffset>
                </wp:positionV>
                <wp:extent cx="1157605" cy="168910"/>
                <wp:effectExtent l="4445" t="635" r="0" b="1905"/>
                <wp:wrapNone/>
                <wp:docPr id="18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7605"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B3C16" w14:textId="77777777" w:rsidR="00EF0E7A" w:rsidRPr="007D060B" w:rsidRDefault="00EF0E7A" w:rsidP="00C81B49">
                            <w:pPr>
                              <w:rPr>
                                <w:b/>
                                <w:sz w:val="24"/>
                              </w:rPr>
                            </w:pPr>
                            <w:r>
                              <w:rPr>
                                <w:b/>
                                <w:szCs w:val="20"/>
                              </w:rPr>
                              <w:t>AIKA (KK)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B28026" id="Text Box 68" o:spid="_x0000_s1066" type="#_x0000_t202" style="position:absolute;margin-left:197.25pt;margin-top:200.8pt;width:91.15pt;height:13.3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" stroked="f">
                <v:textbox inset="0,0,0,0">
                  <w:txbxContent>
                    <w:p w14:paraId="116B3C16" w14:textId="77777777" w:rsidR="00EF0E7A" w:rsidRPr="007D060B" w:rsidRDefault="00EF0E7A" w:rsidP="00C81B49">
                      <w:pPr>
                        <w:rPr>
                          <w:b/>
                          <w:sz w:val="24"/>
                        </w:rPr>
                      </w:pPr>
                      <w:r>
                        <w:rPr>
                          <w:b/>
                          <w:szCs w:val="20"/>
                        </w:rPr>
                        <w:t>AIKA (KK)</w:t>
                      </w:r>
                    </w:p>
                  </w:txbxContent>
                </v:textbox>
              </v:shape>
            </w:pict>
          </mc:Fallback>
        </mc:AlternateContent>
      </w:r>
      <w:r w:rsidRPr="007D5606">
        <w:rPr>
          <w:b/>
          <w:noProof/>
          <w:color w:val="000000" w:themeColor="text1"/>
        </w:rPr>
        <mc:AlternateContent>
          <mc:Choice Requires="wps">
            <w:drawing>
              <wp:anchor distT="0" distB="0" distL="114300" distR="114300" simplePos="0" relativeHeight="251621888" behindDoc="0" locked="0" layoutInCell="1" allowOverlap="1" wp14:anchorId="28EAF8EA" wp14:editId="523C8F41">
                <wp:simplePos x="0" y="0"/>
                <wp:positionH relativeFrom="column">
                  <wp:posOffset>498475</wp:posOffset>
                </wp:positionH>
                <wp:positionV relativeFrom="paragraph">
                  <wp:posOffset>2212340</wp:posOffset>
                </wp:positionV>
                <wp:extent cx="5234940" cy="365125"/>
                <wp:effectExtent l="0" t="0" r="0" b="635"/>
                <wp:wrapNone/>
                <wp:docPr id="18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4940" cy="365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190" w:type="dxa"/>
                              <w:tblLayout w:type="fixed"/>
                              <w:tblCellMar>
                                <w:left w:w="0" w:type="dxa"/>
                                <w:right w:w="0" w:type="dxa"/>
                              </w:tblCellMar>
                              <w:tblLook w:val="0000" w:firstRow="0" w:lastRow="0" w:firstColumn="0" w:lastColumn="0" w:noHBand="0" w:noVBand="0"/>
                            </w:tblPr>
                            <w:tblGrid>
                              <w:gridCol w:w="758"/>
                              <w:gridCol w:w="781"/>
                              <w:gridCol w:w="711"/>
                              <w:gridCol w:w="810"/>
                              <w:gridCol w:w="810"/>
                              <w:gridCol w:w="720"/>
                              <w:gridCol w:w="810"/>
                              <w:gridCol w:w="720"/>
                              <w:gridCol w:w="810"/>
                              <w:gridCol w:w="720"/>
                              <w:gridCol w:w="540"/>
                            </w:tblGrid>
                            <w:tr w:rsidR="00EF0E7A" w:rsidRPr="00D82660" w14:paraId="50465795" w14:textId="77777777" w:rsidTr="003E4E4E">
                              <w:trPr>
                                <w:trHeight w:val="20"/>
                              </w:trPr>
                              <w:tc>
                                <w:tcPr>
                                  <w:tcW w:w="758" w:type="dxa"/>
                                  <w:tcBorders>
                                    <w:top w:val="nil"/>
                                    <w:left w:val="nil"/>
                                    <w:bottom w:val="nil"/>
                                    <w:right w:val="nil"/>
                                  </w:tcBorders>
                                  <w:shd w:val="clear" w:color="auto" w:fill="FFFFFF"/>
                                </w:tcPr>
                                <w:p w14:paraId="6F8B06A1"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0</w:t>
                                  </w:r>
                                </w:p>
                              </w:tc>
                              <w:tc>
                                <w:tcPr>
                                  <w:tcW w:w="781" w:type="dxa"/>
                                  <w:tcBorders>
                                    <w:top w:val="nil"/>
                                    <w:left w:val="nil"/>
                                    <w:bottom w:val="nil"/>
                                    <w:right w:val="nil"/>
                                  </w:tcBorders>
                                  <w:shd w:val="clear" w:color="auto" w:fill="FFFFFF"/>
                                </w:tcPr>
                                <w:p w14:paraId="438A4447" w14:textId="77777777" w:rsidR="00EF0E7A" w:rsidRPr="00D82660" w:rsidRDefault="00EF0E7A" w:rsidP="00D82660">
                                  <w:pPr>
                                    <w:jc w:val="center"/>
                                    <w:rPr>
                                      <w:rFonts w:ascii="Arial" w:hAnsi="Arial" w:cs="Arial"/>
                                      <w:b/>
                                      <w:sz w:val="16"/>
                                      <w:szCs w:val="16"/>
                                    </w:rPr>
                                  </w:pPr>
                                  <w:r>
                                    <w:rPr>
                                      <w:rFonts w:ascii="Arial" w:hAnsi="Arial"/>
                                      <w:b/>
                                      <w:color w:val="000000"/>
                                      <w:sz w:val="16"/>
                                      <w:szCs w:val="16"/>
                                    </w:rPr>
                                    <w:t>2</w:t>
                                  </w:r>
                                </w:p>
                              </w:tc>
                              <w:tc>
                                <w:tcPr>
                                  <w:tcW w:w="711" w:type="dxa"/>
                                  <w:tcBorders>
                                    <w:top w:val="nil"/>
                                    <w:left w:val="nil"/>
                                    <w:bottom w:val="nil"/>
                                    <w:right w:val="nil"/>
                                  </w:tcBorders>
                                  <w:shd w:val="clear" w:color="auto" w:fill="FFFFFF"/>
                                </w:tcPr>
                                <w:p w14:paraId="2A6A1FF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w:t>
                                  </w:r>
                                </w:p>
                              </w:tc>
                              <w:tc>
                                <w:tcPr>
                                  <w:tcW w:w="810" w:type="dxa"/>
                                  <w:tcBorders>
                                    <w:top w:val="nil"/>
                                    <w:left w:val="nil"/>
                                    <w:bottom w:val="nil"/>
                                    <w:right w:val="nil"/>
                                  </w:tcBorders>
                                  <w:shd w:val="clear" w:color="auto" w:fill="FFFFFF"/>
                                </w:tcPr>
                                <w:p w14:paraId="4458840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w:t>
                                  </w:r>
                                </w:p>
                              </w:tc>
                              <w:tc>
                                <w:tcPr>
                                  <w:tcW w:w="810" w:type="dxa"/>
                                  <w:tcBorders>
                                    <w:top w:val="nil"/>
                                    <w:left w:val="nil"/>
                                    <w:bottom w:val="nil"/>
                                    <w:right w:val="nil"/>
                                  </w:tcBorders>
                                  <w:shd w:val="clear" w:color="auto" w:fill="FFFFFF"/>
                                </w:tcPr>
                                <w:p w14:paraId="12CE80E0"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w:t>
                                  </w:r>
                                </w:p>
                              </w:tc>
                              <w:tc>
                                <w:tcPr>
                                  <w:tcW w:w="720" w:type="dxa"/>
                                  <w:tcBorders>
                                    <w:top w:val="nil"/>
                                    <w:left w:val="nil"/>
                                    <w:bottom w:val="nil"/>
                                    <w:right w:val="nil"/>
                                  </w:tcBorders>
                                  <w:shd w:val="clear" w:color="auto" w:fill="FFFFFF"/>
                                </w:tcPr>
                                <w:p w14:paraId="1732D3E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10</w:t>
                                  </w:r>
                                </w:p>
                              </w:tc>
                              <w:tc>
                                <w:tcPr>
                                  <w:tcW w:w="810" w:type="dxa"/>
                                  <w:tcBorders>
                                    <w:top w:val="nil"/>
                                    <w:left w:val="nil"/>
                                    <w:bottom w:val="nil"/>
                                    <w:right w:val="nil"/>
                                  </w:tcBorders>
                                  <w:shd w:val="clear" w:color="auto" w:fill="FFFFFF"/>
                                </w:tcPr>
                                <w:p w14:paraId="13F876E0"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12</w:t>
                                  </w:r>
                                </w:p>
                              </w:tc>
                              <w:tc>
                                <w:tcPr>
                                  <w:tcW w:w="720" w:type="dxa"/>
                                  <w:tcBorders>
                                    <w:top w:val="nil"/>
                                    <w:left w:val="nil"/>
                                    <w:bottom w:val="nil"/>
                                    <w:right w:val="nil"/>
                                  </w:tcBorders>
                                  <w:shd w:val="clear" w:color="auto" w:fill="FFFFFF"/>
                                </w:tcPr>
                                <w:p w14:paraId="3DF53210"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14</w:t>
                                  </w:r>
                                </w:p>
                              </w:tc>
                              <w:tc>
                                <w:tcPr>
                                  <w:tcW w:w="810" w:type="dxa"/>
                                  <w:tcBorders>
                                    <w:top w:val="nil"/>
                                    <w:left w:val="nil"/>
                                    <w:bottom w:val="nil"/>
                                    <w:right w:val="nil"/>
                                  </w:tcBorders>
                                  <w:shd w:val="clear" w:color="auto" w:fill="FFFFFF"/>
                                </w:tcPr>
                                <w:p w14:paraId="028E5C9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w:t>
                                  </w:r>
                                </w:p>
                              </w:tc>
                              <w:tc>
                                <w:tcPr>
                                  <w:tcW w:w="720" w:type="dxa"/>
                                  <w:tcBorders>
                                    <w:top w:val="nil"/>
                                    <w:left w:val="nil"/>
                                    <w:bottom w:val="nil"/>
                                    <w:right w:val="nil"/>
                                  </w:tcBorders>
                                  <w:shd w:val="clear" w:color="auto" w:fill="FFFFFF"/>
                                </w:tcPr>
                                <w:p w14:paraId="2A83D3D8" w14:textId="77777777" w:rsidR="00EF0E7A" w:rsidRPr="00D82660" w:rsidRDefault="00EF0E7A" w:rsidP="00C47990">
                                  <w:pPr>
                                    <w:jc w:val="center"/>
                                    <w:rPr>
                                      <w:rFonts w:ascii="Arial" w:hAnsi="Arial" w:cs="Arial"/>
                                      <w:b/>
                                      <w:sz w:val="16"/>
                                      <w:szCs w:val="16"/>
                                    </w:rPr>
                                  </w:pPr>
                                  <w:r>
                                    <w:rPr>
                                      <w:rFonts w:ascii="Arial" w:hAnsi="Arial"/>
                                      <w:b/>
                                      <w:color w:val="000000"/>
                                      <w:sz w:val="16"/>
                                      <w:szCs w:val="16"/>
                                    </w:rPr>
                                    <w:t>18</w:t>
                                  </w:r>
                                </w:p>
                              </w:tc>
                              <w:tc>
                                <w:tcPr>
                                  <w:tcW w:w="540" w:type="dxa"/>
                                  <w:tcBorders>
                                    <w:top w:val="nil"/>
                                    <w:left w:val="nil"/>
                                    <w:bottom w:val="nil"/>
                                    <w:right w:val="nil"/>
                                  </w:tcBorders>
                                  <w:shd w:val="clear" w:color="auto" w:fill="FFFFFF"/>
                                </w:tcPr>
                                <w:p w14:paraId="1E62D306"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20</w:t>
                                  </w:r>
                                </w:p>
                              </w:tc>
                            </w:tr>
                            <w:tr w:rsidR="00EF0E7A" w:rsidRPr="00D82660" w14:paraId="7DDB4C6F" w14:textId="77777777" w:rsidTr="003E4E4E">
                              <w:trPr>
                                <w:trHeight w:val="20"/>
                              </w:trPr>
                              <w:tc>
                                <w:tcPr>
                                  <w:tcW w:w="758" w:type="dxa"/>
                                  <w:tcBorders>
                                    <w:top w:val="nil"/>
                                    <w:left w:val="nil"/>
                                    <w:bottom w:val="nil"/>
                                    <w:right w:val="nil"/>
                                  </w:tcBorders>
                                  <w:shd w:val="clear" w:color="auto" w:fill="FFFFFF"/>
                                </w:tcPr>
                                <w:p w14:paraId="359AD721"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P#0/107</w:t>
                                  </w:r>
                                </w:p>
                              </w:tc>
                              <w:tc>
                                <w:tcPr>
                                  <w:tcW w:w="781" w:type="dxa"/>
                                  <w:tcBorders>
                                    <w:top w:val="nil"/>
                                    <w:left w:val="nil"/>
                                    <w:bottom w:val="nil"/>
                                    <w:right w:val="nil"/>
                                  </w:tcBorders>
                                  <w:shd w:val="clear" w:color="auto" w:fill="FFFFFF"/>
                                </w:tcPr>
                                <w:p w14:paraId="103BEB5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35/67</w:t>
                                  </w:r>
                                </w:p>
                              </w:tc>
                              <w:tc>
                                <w:tcPr>
                                  <w:tcW w:w="711" w:type="dxa"/>
                                  <w:tcBorders>
                                    <w:top w:val="nil"/>
                                    <w:left w:val="nil"/>
                                    <w:bottom w:val="nil"/>
                                    <w:right w:val="nil"/>
                                  </w:tcBorders>
                                  <w:shd w:val="clear" w:color="auto" w:fill="FFFFFF"/>
                                </w:tcPr>
                                <w:p w14:paraId="65BF9CED"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63/35</w:t>
                                  </w:r>
                                </w:p>
                              </w:tc>
                              <w:tc>
                                <w:tcPr>
                                  <w:tcW w:w="810" w:type="dxa"/>
                                  <w:tcBorders>
                                    <w:top w:val="nil"/>
                                    <w:left w:val="nil"/>
                                    <w:bottom w:val="nil"/>
                                    <w:right w:val="nil"/>
                                  </w:tcBorders>
                                  <w:shd w:val="clear" w:color="auto" w:fill="FFFFFF"/>
                                </w:tcPr>
                                <w:p w14:paraId="02F41EC5"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76/19</w:t>
                                  </w:r>
                                </w:p>
                              </w:tc>
                              <w:tc>
                                <w:tcPr>
                                  <w:tcW w:w="810" w:type="dxa"/>
                                  <w:tcBorders>
                                    <w:top w:val="nil"/>
                                    <w:left w:val="nil"/>
                                    <w:bottom w:val="nil"/>
                                    <w:right w:val="nil"/>
                                  </w:tcBorders>
                                  <w:shd w:val="clear" w:color="auto" w:fill="FFFFFF"/>
                                </w:tcPr>
                                <w:p w14:paraId="6A4D29E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80/14</w:t>
                                  </w:r>
                                </w:p>
                              </w:tc>
                              <w:tc>
                                <w:tcPr>
                                  <w:tcW w:w="720" w:type="dxa"/>
                                  <w:tcBorders>
                                    <w:top w:val="nil"/>
                                    <w:left w:val="nil"/>
                                    <w:bottom w:val="nil"/>
                                    <w:right w:val="nil"/>
                                  </w:tcBorders>
                                  <w:shd w:val="clear" w:color="auto" w:fill="FFFFFF"/>
                                </w:tcPr>
                                <w:p w14:paraId="2D4D87E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82/11</w:t>
                                  </w:r>
                                </w:p>
                              </w:tc>
                              <w:tc>
                                <w:tcPr>
                                  <w:tcW w:w="810" w:type="dxa"/>
                                  <w:tcBorders>
                                    <w:top w:val="nil"/>
                                    <w:left w:val="nil"/>
                                    <w:bottom w:val="nil"/>
                                    <w:right w:val="nil"/>
                                  </w:tcBorders>
                                  <w:shd w:val="clear" w:color="auto" w:fill="FFFFFF"/>
                                </w:tcPr>
                                <w:p w14:paraId="12641CA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83/8</w:t>
                                  </w:r>
                                </w:p>
                              </w:tc>
                              <w:tc>
                                <w:tcPr>
                                  <w:tcW w:w="720" w:type="dxa"/>
                                  <w:tcBorders>
                                    <w:top w:val="nil"/>
                                    <w:left w:val="nil"/>
                                    <w:bottom w:val="nil"/>
                                    <w:right w:val="nil"/>
                                  </w:tcBorders>
                                  <w:shd w:val="clear" w:color="auto" w:fill="FFFFFF"/>
                                </w:tcPr>
                                <w:p w14:paraId="25AC548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83/7</w:t>
                                  </w:r>
                                </w:p>
                              </w:tc>
                              <w:tc>
                                <w:tcPr>
                                  <w:tcW w:w="810" w:type="dxa"/>
                                  <w:tcBorders>
                                    <w:top w:val="nil"/>
                                    <w:left w:val="nil"/>
                                    <w:bottom w:val="nil"/>
                                    <w:right w:val="nil"/>
                                  </w:tcBorders>
                                  <w:shd w:val="clear" w:color="auto" w:fill="FFFFFF"/>
                                </w:tcPr>
                                <w:p w14:paraId="5F330C9D"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83/5</w:t>
                                  </w:r>
                                </w:p>
                              </w:tc>
                              <w:tc>
                                <w:tcPr>
                                  <w:tcW w:w="720" w:type="dxa"/>
                                  <w:tcBorders>
                                    <w:top w:val="nil"/>
                                    <w:left w:val="nil"/>
                                    <w:bottom w:val="nil"/>
                                    <w:right w:val="nil"/>
                                  </w:tcBorders>
                                  <w:shd w:val="clear" w:color="auto" w:fill="FFFFFF"/>
                                </w:tcPr>
                                <w:p w14:paraId="4477D9DF" w14:textId="77777777" w:rsidR="00EF0E7A" w:rsidRPr="00D82660" w:rsidRDefault="00EF0E7A" w:rsidP="00C47990">
                                  <w:pPr>
                                    <w:jc w:val="center"/>
                                    <w:rPr>
                                      <w:rFonts w:ascii="Arial" w:hAnsi="Arial" w:cs="Arial"/>
                                      <w:b/>
                                      <w:sz w:val="16"/>
                                      <w:szCs w:val="16"/>
                                    </w:rPr>
                                  </w:pPr>
                                  <w:r>
                                    <w:rPr>
                                      <w:rFonts w:ascii="Arial" w:hAnsi="Arial"/>
                                      <w:b/>
                                      <w:color w:val="000000"/>
                                      <w:sz w:val="16"/>
                                      <w:szCs w:val="16"/>
                                    </w:rPr>
                                    <w:t>84/4</w:t>
                                  </w:r>
                                </w:p>
                              </w:tc>
                              <w:tc>
                                <w:tcPr>
                                  <w:tcW w:w="540" w:type="dxa"/>
                                  <w:tcBorders>
                                    <w:top w:val="nil"/>
                                    <w:left w:val="nil"/>
                                    <w:bottom w:val="nil"/>
                                    <w:right w:val="nil"/>
                                  </w:tcBorders>
                                  <w:shd w:val="clear" w:color="auto" w:fill="FFFFFF"/>
                                </w:tcPr>
                                <w:p w14:paraId="44EE1CFF"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84/0</w:t>
                                  </w:r>
                                </w:p>
                              </w:tc>
                            </w:tr>
                            <w:tr w:rsidR="00EF0E7A" w:rsidRPr="00D82660" w14:paraId="6AACA9D7" w14:textId="77777777" w:rsidTr="003E4E4E">
                              <w:trPr>
                                <w:trHeight w:val="20"/>
                              </w:trPr>
                              <w:tc>
                                <w:tcPr>
                                  <w:tcW w:w="758" w:type="dxa"/>
                                  <w:tcBorders>
                                    <w:top w:val="nil"/>
                                    <w:left w:val="nil"/>
                                    <w:bottom w:val="nil"/>
                                    <w:right w:val="nil"/>
                                  </w:tcBorders>
                                  <w:shd w:val="clear" w:color="auto" w:fill="FFFFFF"/>
                                </w:tcPr>
                                <w:p w14:paraId="61102A72"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A#0/110</w:t>
                                  </w:r>
                                </w:p>
                              </w:tc>
                              <w:tc>
                                <w:tcPr>
                                  <w:tcW w:w="781" w:type="dxa"/>
                                  <w:tcBorders>
                                    <w:top w:val="nil"/>
                                    <w:left w:val="nil"/>
                                    <w:bottom w:val="nil"/>
                                    <w:right w:val="nil"/>
                                  </w:tcBorders>
                                  <w:shd w:val="clear" w:color="auto" w:fill="FFFFFF"/>
                                </w:tcPr>
                                <w:p w14:paraId="4439357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16/82</w:t>
                                  </w:r>
                                </w:p>
                              </w:tc>
                              <w:tc>
                                <w:tcPr>
                                  <w:tcW w:w="711" w:type="dxa"/>
                                  <w:tcBorders>
                                    <w:top w:val="nil"/>
                                    <w:left w:val="nil"/>
                                    <w:bottom w:val="nil"/>
                                    <w:right w:val="nil"/>
                                  </w:tcBorders>
                                  <w:shd w:val="clear" w:color="auto" w:fill="FFFFFF"/>
                                </w:tcPr>
                                <w:p w14:paraId="61C4550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40/54</w:t>
                                  </w:r>
                                </w:p>
                              </w:tc>
                              <w:tc>
                                <w:tcPr>
                                  <w:tcW w:w="810" w:type="dxa"/>
                                  <w:tcBorders>
                                    <w:top w:val="nil"/>
                                    <w:left w:val="nil"/>
                                    <w:bottom w:val="nil"/>
                                    <w:right w:val="nil"/>
                                  </w:tcBorders>
                                  <w:shd w:val="clear" w:color="auto" w:fill="FFFFFF"/>
                                </w:tcPr>
                                <w:p w14:paraId="43FF5FC9"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48/42</w:t>
                                  </w:r>
                                </w:p>
                              </w:tc>
                              <w:tc>
                                <w:tcPr>
                                  <w:tcW w:w="810" w:type="dxa"/>
                                  <w:tcBorders>
                                    <w:top w:val="nil"/>
                                    <w:left w:val="nil"/>
                                    <w:bottom w:val="nil"/>
                                    <w:right w:val="nil"/>
                                  </w:tcBorders>
                                  <w:shd w:val="clear" w:color="auto" w:fill="FFFFFF"/>
                                </w:tcPr>
                                <w:p w14:paraId="370A853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54/35</w:t>
                                  </w:r>
                                </w:p>
                              </w:tc>
                              <w:tc>
                                <w:tcPr>
                                  <w:tcW w:w="720" w:type="dxa"/>
                                  <w:tcBorders>
                                    <w:top w:val="nil"/>
                                    <w:left w:val="nil"/>
                                    <w:bottom w:val="nil"/>
                                    <w:right w:val="nil"/>
                                  </w:tcBorders>
                                  <w:shd w:val="clear" w:color="auto" w:fill="FFFFFF"/>
                                </w:tcPr>
                                <w:p w14:paraId="29A5C86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57/29</w:t>
                                  </w:r>
                                </w:p>
                              </w:tc>
                              <w:tc>
                                <w:tcPr>
                                  <w:tcW w:w="810" w:type="dxa"/>
                                  <w:tcBorders>
                                    <w:top w:val="nil"/>
                                    <w:left w:val="nil"/>
                                    <w:bottom w:val="nil"/>
                                    <w:right w:val="nil"/>
                                  </w:tcBorders>
                                  <w:shd w:val="clear" w:color="auto" w:fill="FFFFFF"/>
                                </w:tcPr>
                                <w:p w14:paraId="5806ECF1"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60/20</w:t>
                                  </w:r>
                                </w:p>
                              </w:tc>
                              <w:tc>
                                <w:tcPr>
                                  <w:tcW w:w="720" w:type="dxa"/>
                                  <w:tcBorders>
                                    <w:top w:val="nil"/>
                                    <w:left w:val="nil"/>
                                    <w:bottom w:val="nil"/>
                                    <w:right w:val="nil"/>
                                  </w:tcBorders>
                                  <w:shd w:val="clear" w:color="auto" w:fill="FFFFFF"/>
                                </w:tcPr>
                                <w:p w14:paraId="1CBCB03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60/17</w:t>
                                  </w:r>
                                </w:p>
                              </w:tc>
                              <w:tc>
                                <w:tcPr>
                                  <w:tcW w:w="810" w:type="dxa"/>
                                  <w:tcBorders>
                                    <w:top w:val="nil"/>
                                    <w:left w:val="nil"/>
                                    <w:bottom w:val="nil"/>
                                    <w:right w:val="nil"/>
                                  </w:tcBorders>
                                  <w:shd w:val="clear" w:color="auto" w:fill="FFFFFF"/>
                                </w:tcPr>
                                <w:p w14:paraId="0DC21A6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60/15</w:t>
                                  </w:r>
                                </w:p>
                              </w:tc>
                              <w:tc>
                                <w:tcPr>
                                  <w:tcW w:w="720" w:type="dxa"/>
                                  <w:tcBorders>
                                    <w:top w:val="nil"/>
                                    <w:left w:val="nil"/>
                                    <w:bottom w:val="nil"/>
                                    <w:right w:val="nil"/>
                                  </w:tcBorders>
                                  <w:shd w:val="clear" w:color="auto" w:fill="FFFFFF"/>
                                </w:tcPr>
                                <w:p w14:paraId="6A7CDAFB" w14:textId="77777777" w:rsidR="00EF0E7A" w:rsidRPr="00D82660" w:rsidRDefault="00EF0E7A" w:rsidP="00C47990">
                                  <w:pPr>
                                    <w:jc w:val="center"/>
                                    <w:rPr>
                                      <w:rFonts w:ascii="Arial" w:hAnsi="Arial" w:cs="Arial"/>
                                      <w:b/>
                                      <w:sz w:val="16"/>
                                      <w:szCs w:val="16"/>
                                    </w:rPr>
                                  </w:pPr>
                                  <w:r>
                                    <w:rPr>
                                      <w:rFonts w:ascii="Arial" w:hAnsi="Arial"/>
                                      <w:b/>
                                      <w:color w:val="000000"/>
                                      <w:sz w:val="16"/>
                                      <w:szCs w:val="16"/>
                                    </w:rPr>
                                    <w:t>60/12</w:t>
                                  </w:r>
                                </w:p>
                              </w:tc>
                              <w:tc>
                                <w:tcPr>
                                  <w:tcW w:w="540" w:type="dxa"/>
                                  <w:tcBorders>
                                    <w:top w:val="nil"/>
                                    <w:left w:val="nil"/>
                                    <w:bottom w:val="nil"/>
                                    <w:right w:val="nil"/>
                                  </w:tcBorders>
                                  <w:shd w:val="clear" w:color="auto" w:fill="FFFFFF"/>
                                </w:tcPr>
                                <w:p w14:paraId="52E9B409"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60/0</w:t>
                                  </w:r>
                                </w:p>
                              </w:tc>
                            </w:tr>
                          </w:tbl>
                          <w:p w14:paraId="7CFC7E82" w14:textId="77777777" w:rsidR="00EF0E7A" w:rsidRPr="00CE1235" w:rsidRDefault="00EF0E7A" w:rsidP="00C81B49">
                            <w:pPr>
                              <w:rPr>
                                <w:rFonts w:ascii="Arial" w:hAnsi="Arial" w:cs="Arial"/>
                                <w:sz w:val="2"/>
                                <w:szCs w:val="17"/>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8EAF8EA" id="Text Box 69" o:spid="_x0000_s1067" type="#_x0000_t202" style="position:absolute;margin-left:39.25pt;margin-top:174.2pt;width:412.2pt;height:28.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" stroked="f">
                <v:textbox style="mso-fit-shape-to-text:t" inset="0,0,0,0">
                  <w:txbxContent>
                    <w:tbl>
                      <w:tblPr>
                        <w:tblW w:w="8190" w:type="dxa"/>
                        <w:tblLayout w:type="fixed"/>
                        <w:tblCellMar>
                          <w:left w:w="0" w:type="dxa"/>
                          <w:right w:w="0" w:type="dxa"/>
                        </w:tblCellMar>
                        <w:tblLook w:val="0000" w:firstRow="0" w:lastRow="0" w:firstColumn="0" w:lastColumn="0" w:noHBand="0" w:noVBand="0"/>
                      </w:tblPr>
                      <w:tblGrid>
                        <w:gridCol w:w="758"/>
                        <w:gridCol w:w="781"/>
                        <w:gridCol w:w="711"/>
                        <w:gridCol w:w="810"/>
                        <w:gridCol w:w="810"/>
                        <w:gridCol w:w="720"/>
                        <w:gridCol w:w="810"/>
                        <w:gridCol w:w="720"/>
                        <w:gridCol w:w="810"/>
                        <w:gridCol w:w="720"/>
                        <w:gridCol w:w="540"/>
                      </w:tblGrid>
                      <w:tr w:rsidR="00EF0E7A" w:rsidRPr="00D82660" w14:paraId="50465795" w14:textId="77777777" w:rsidTr="003E4E4E">
                        <w:trPr>
                          <w:trHeight w:val="20"/>
                        </w:trPr>
                        <w:tc>
                          <w:tcPr>
                            <w:tcW w:w="758" w:type="dxa"/>
                            <w:tcBorders>
                              <w:top w:val="nil"/>
                              <w:left w:val="nil"/>
                              <w:bottom w:val="nil"/>
                              <w:right w:val="nil"/>
                            </w:tcBorders>
                            <w:shd w:val="clear" w:color="auto" w:fill="FFFFFF"/>
                          </w:tcPr>
                          <w:p w14:paraId="6F8B06A1"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0</w:t>
                            </w:r>
                          </w:p>
                        </w:tc>
                        <w:tc>
                          <w:tcPr>
                            <w:tcW w:w="781" w:type="dxa"/>
                            <w:tcBorders>
                              <w:top w:val="nil"/>
                              <w:left w:val="nil"/>
                              <w:bottom w:val="nil"/>
                              <w:right w:val="nil"/>
                            </w:tcBorders>
                            <w:shd w:val="clear" w:color="auto" w:fill="FFFFFF"/>
                          </w:tcPr>
                          <w:p w14:paraId="438A4447" w14:textId="77777777" w:rsidR="00EF0E7A" w:rsidRPr="00D82660" w:rsidRDefault="00EF0E7A" w:rsidP="00D82660">
                            <w:pPr>
                              <w:jc w:val="center"/>
                              <w:rPr>
                                <w:rFonts w:ascii="Arial" w:hAnsi="Arial" w:cs="Arial"/>
                                <w:b/>
                                <w:sz w:val="16"/>
                                <w:szCs w:val="16"/>
                              </w:rPr>
                            </w:pPr>
                            <w:r>
                              <w:rPr>
                                <w:rFonts w:ascii="Arial" w:hAnsi="Arial"/>
                                <w:b/>
                                <w:color w:val="000000"/>
                                <w:sz w:val="16"/>
                                <w:szCs w:val="16"/>
                              </w:rPr>
                              <w:t>2</w:t>
                            </w:r>
                          </w:p>
                        </w:tc>
                        <w:tc>
                          <w:tcPr>
                            <w:tcW w:w="711" w:type="dxa"/>
                            <w:tcBorders>
                              <w:top w:val="nil"/>
                              <w:left w:val="nil"/>
                              <w:bottom w:val="nil"/>
                              <w:right w:val="nil"/>
                            </w:tcBorders>
                            <w:shd w:val="clear" w:color="auto" w:fill="FFFFFF"/>
                          </w:tcPr>
                          <w:p w14:paraId="2A6A1FF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w:t>
                            </w:r>
                          </w:p>
                        </w:tc>
                        <w:tc>
                          <w:tcPr>
                            <w:tcW w:w="810" w:type="dxa"/>
                            <w:tcBorders>
                              <w:top w:val="nil"/>
                              <w:left w:val="nil"/>
                              <w:bottom w:val="nil"/>
                              <w:right w:val="nil"/>
                            </w:tcBorders>
                            <w:shd w:val="clear" w:color="auto" w:fill="FFFFFF"/>
                          </w:tcPr>
                          <w:p w14:paraId="4458840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w:t>
                            </w:r>
                          </w:p>
                        </w:tc>
                        <w:tc>
                          <w:tcPr>
                            <w:tcW w:w="810" w:type="dxa"/>
                            <w:tcBorders>
                              <w:top w:val="nil"/>
                              <w:left w:val="nil"/>
                              <w:bottom w:val="nil"/>
                              <w:right w:val="nil"/>
                            </w:tcBorders>
                            <w:shd w:val="clear" w:color="auto" w:fill="FFFFFF"/>
                          </w:tcPr>
                          <w:p w14:paraId="12CE80E0"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w:t>
                            </w:r>
                          </w:p>
                        </w:tc>
                        <w:tc>
                          <w:tcPr>
                            <w:tcW w:w="720" w:type="dxa"/>
                            <w:tcBorders>
                              <w:top w:val="nil"/>
                              <w:left w:val="nil"/>
                              <w:bottom w:val="nil"/>
                              <w:right w:val="nil"/>
                            </w:tcBorders>
                            <w:shd w:val="clear" w:color="auto" w:fill="FFFFFF"/>
                          </w:tcPr>
                          <w:p w14:paraId="1732D3E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10</w:t>
                            </w:r>
                          </w:p>
                        </w:tc>
                        <w:tc>
                          <w:tcPr>
                            <w:tcW w:w="810" w:type="dxa"/>
                            <w:tcBorders>
                              <w:top w:val="nil"/>
                              <w:left w:val="nil"/>
                              <w:bottom w:val="nil"/>
                              <w:right w:val="nil"/>
                            </w:tcBorders>
                            <w:shd w:val="clear" w:color="auto" w:fill="FFFFFF"/>
                          </w:tcPr>
                          <w:p w14:paraId="13F876E0"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12</w:t>
                            </w:r>
                          </w:p>
                        </w:tc>
                        <w:tc>
                          <w:tcPr>
                            <w:tcW w:w="720" w:type="dxa"/>
                            <w:tcBorders>
                              <w:top w:val="nil"/>
                              <w:left w:val="nil"/>
                              <w:bottom w:val="nil"/>
                              <w:right w:val="nil"/>
                            </w:tcBorders>
                            <w:shd w:val="clear" w:color="auto" w:fill="FFFFFF"/>
                          </w:tcPr>
                          <w:p w14:paraId="3DF53210"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14</w:t>
                            </w:r>
                          </w:p>
                        </w:tc>
                        <w:tc>
                          <w:tcPr>
                            <w:tcW w:w="810" w:type="dxa"/>
                            <w:tcBorders>
                              <w:top w:val="nil"/>
                              <w:left w:val="nil"/>
                              <w:bottom w:val="nil"/>
                              <w:right w:val="nil"/>
                            </w:tcBorders>
                            <w:shd w:val="clear" w:color="auto" w:fill="FFFFFF"/>
                          </w:tcPr>
                          <w:p w14:paraId="028E5C9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w:t>
                            </w:r>
                          </w:p>
                        </w:tc>
                        <w:tc>
                          <w:tcPr>
                            <w:tcW w:w="720" w:type="dxa"/>
                            <w:tcBorders>
                              <w:top w:val="nil"/>
                              <w:left w:val="nil"/>
                              <w:bottom w:val="nil"/>
                              <w:right w:val="nil"/>
                            </w:tcBorders>
                            <w:shd w:val="clear" w:color="auto" w:fill="FFFFFF"/>
                          </w:tcPr>
                          <w:p w14:paraId="2A83D3D8" w14:textId="77777777" w:rsidR="00EF0E7A" w:rsidRPr="00D82660" w:rsidRDefault="00EF0E7A" w:rsidP="00C47990">
                            <w:pPr>
                              <w:jc w:val="center"/>
                              <w:rPr>
                                <w:rFonts w:ascii="Arial" w:hAnsi="Arial" w:cs="Arial"/>
                                <w:b/>
                                <w:sz w:val="16"/>
                                <w:szCs w:val="16"/>
                              </w:rPr>
                            </w:pPr>
                            <w:r>
                              <w:rPr>
                                <w:rFonts w:ascii="Arial" w:hAnsi="Arial"/>
                                <w:b/>
                                <w:color w:val="000000"/>
                                <w:sz w:val="16"/>
                                <w:szCs w:val="16"/>
                              </w:rPr>
                              <w:t>18</w:t>
                            </w:r>
                          </w:p>
                        </w:tc>
                        <w:tc>
                          <w:tcPr>
                            <w:tcW w:w="540" w:type="dxa"/>
                            <w:tcBorders>
                              <w:top w:val="nil"/>
                              <w:left w:val="nil"/>
                              <w:bottom w:val="nil"/>
                              <w:right w:val="nil"/>
                            </w:tcBorders>
                            <w:shd w:val="clear" w:color="auto" w:fill="FFFFFF"/>
                          </w:tcPr>
                          <w:p w14:paraId="1E62D306"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20</w:t>
                            </w:r>
                          </w:p>
                        </w:tc>
                      </w:tr>
                      <w:tr w:rsidR="00EF0E7A" w:rsidRPr="00D82660" w14:paraId="7DDB4C6F" w14:textId="77777777" w:rsidTr="003E4E4E">
                        <w:trPr>
                          <w:trHeight w:val="20"/>
                        </w:trPr>
                        <w:tc>
                          <w:tcPr>
                            <w:tcW w:w="758" w:type="dxa"/>
                            <w:tcBorders>
                              <w:top w:val="nil"/>
                              <w:left w:val="nil"/>
                              <w:bottom w:val="nil"/>
                              <w:right w:val="nil"/>
                            </w:tcBorders>
                            <w:shd w:val="clear" w:color="auto" w:fill="FFFFFF"/>
                          </w:tcPr>
                          <w:p w14:paraId="359AD721"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P#0/107</w:t>
                            </w:r>
                          </w:p>
                        </w:tc>
                        <w:tc>
                          <w:tcPr>
                            <w:tcW w:w="781" w:type="dxa"/>
                            <w:tcBorders>
                              <w:top w:val="nil"/>
                              <w:left w:val="nil"/>
                              <w:bottom w:val="nil"/>
                              <w:right w:val="nil"/>
                            </w:tcBorders>
                            <w:shd w:val="clear" w:color="auto" w:fill="FFFFFF"/>
                          </w:tcPr>
                          <w:p w14:paraId="103BEB5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35/67</w:t>
                            </w:r>
                          </w:p>
                        </w:tc>
                        <w:tc>
                          <w:tcPr>
                            <w:tcW w:w="711" w:type="dxa"/>
                            <w:tcBorders>
                              <w:top w:val="nil"/>
                              <w:left w:val="nil"/>
                              <w:bottom w:val="nil"/>
                              <w:right w:val="nil"/>
                            </w:tcBorders>
                            <w:shd w:val="clear" w:color="auto" w:fill="FFFFFF"/>
                          </w:tcPr>
                          <w:p w14:paraId="65BF9CED"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63/35</w:t>
                            </w:r>
                          </w:p>
                        </w:tc>
                        <w:tc>
                          <w:tcPr>
                            <w:tcW w:w="810" w:type="dxa"/>
                            <w:tcBorders>
                              <w:top w:val="nil"/>
                              <w:left w:val="nil"/>
                              <w:bottom w:val="nil"/>
                              <w:right w:val="nil"/>
                            </w:tcBorders>
                            <w:shd w:val="clear" w:color="auto" w:fill="FFFFFF"/>
                          </w:tcPr>
                          <w:p w14:paraId="02F41EC5"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76/19</w:t>
                            </w:r>
                          </w:p>
                        </w:tc>
                        <w:tc>
                          <w:tcPr>
                            <w:tcW w:w="810" w:type="dxa"/>
                            <w:tcBorders>
                              <w:top w:val="nil"/>
                              <w:left w:val="nil"/>
                              <w:bottom w:val="nil"/>
                              <w:right w:val="nil"/>
                            </w:tcBorders>
                            <w:shd w:val="clear" w:color="auto" w:fill="FFFFFF"/>
                          </w:tcPr>
                          <w:p w14:paraId="6A4D29E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80/14</w:t>
                            </w:r>
                          </w:p>
                        </w:tc>
                        <w:tc>
                          <w:tcPr>
                            <w:tcW w:w="720" w:type="dxa"/>
                            <w:tcBorders>
                              <w:top w:val="nil"/>
                              <w:left w:val="nil"/>
                              <w:bottom w:val="nil"/>
                              <w:right w:val="nil"/>
                            </w:tcBorders>
                            <w:shd w:val="clear" w:color="auto" w:fill="FFFFFF"/>
                          </w:tcPr>
                          <w:p w14:paraId="2D4D87E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82/11</w:t>
                            </w:r>
                          </w:p>
                        </w:tc>
                        <w:tc>
                          <w:tcPr>
                            <w:tcW w:w="810" w:type="dxa"/>
                            <w:tcBorders>
                              <w:top w:val="nil"/>
                              <w:left w:val="nil"/>
                              <w:bottom w:val="nil"/>
                              <w:right w:val="nil"/>
                            </w:tcBorders>
                            <w:shd w:val="clear" w:color="auto" w:fill="FFFFFF"/>
                          </w:tcPr>
                          <w:p w14:paraId="12641CA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83/8</w:t>
                            </w:r>
                          </w:p>
                        </w:tc>
                        <w:tc>
                          <w:tcPr>
                            <w:tcW w:w="720" w:type="dxa"/>
                            <w:tcBorders>
                              <w:top w:val="nil"/>
                              <w:left w:val="nil"/>
                              <w:bottom w:val="nil"/>
                              <w:right w:val="nil"/>
                            </w:tcBorders>
                            <w:shd w:val="clear" w:color="auto" w:fill="FFFFFF"/>
                          </w:tcPr>
                          <w:p w14:paraId="25AC548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83/7</w:t>
                            </w:r>
                          </w:p>
                        </w:tc>
                        <w:tc>
                          <w:tcPr>
                            <w:tcW w:w="810" w:type="dxa"/>
                            <w:tcBorders>
                              <w:top w:val="nil"/>
                              <w:left w:val="nil"/>
                              <w:bottom w:val="nil"/>
                              <w:right w:val="nil"/>
                            </w:tcBorders>
                            <w:shd w:val="clear" w:color="auto" w:fill="FFFFFF"/>
                          </w:tcPr>
                          <w:p w14:paraId="5F330C9D"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83/5</w:t>
                            </w:r>
                          </w:p>
                        </w:tc>
                        <w:tc>
                          <w:tcPr>
                            <w:tcW w:w="720" w:type="dxa"/>
                            <w:tcBorders>
                              <w:top w:val="nil"/>
                              <w:left w:val="nil"/>
                              <w:bottom w:val="nil"/>
                              <w:right w:val="nil"/>
                            </w:tcBorders>
                            <w:shd w:val="clear" w:color="auto" w:fill="FFFFFF"/>
                          </w:tcPr>
                          <w:p w14:paraId="4477D9DF" w14:textId="77777777" w:rsidR="00EF0E7A" w:rsidRPr="00D82660" w:rsidRDefault="00EF0E7A" w:rsidP="00C47990">
                            <w:pPr>
                              <w:jc w:val="center"/>
                              <w:rPr>
                                <w:rFonts w:ascii="Arial" w:hAnsi="Arial" w:cs="Arial"/>
                                <w:b/>
                                <w:sz w:val="16"/>
                                <w:szCs w:val="16"/>
                              </w:rPr>
                            </w:pPr>
                            <w:r>
                              <w:rPr>
                                <w:rFonts w:ascii="Arial" w:hAnsi="Arial"/>
                                <w:b/>
                                <w:color w:val="000000"/>
                                <w:sz w:val="16"/>
                                <w:szCs w:val="16"/>
                              </w:rPr>
                              <w:t>84/4</w:t>
                            </w:r>
                          </w:p>
                        </w:tc>
                        <w:tc>
                          <w:tcPr>
                            <w:tcW w:w="540" w:type="dxa"/>
                            <w:tcBorders>
                              <w:top w:val="nil"/>
                              <w:left w:val="nil"/>
                              <w:bottom w:val="nil"/>
                              <w:right w:val="nil"/>
                            </w:tcBorders>
                            <w:shd w:val="clear" w:color="auto" w:fill="FFFFFF"/>
                          </w:tcPr>
                          <w:p w14:paraId="44EE1CFF"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84/0</w:t>
                            </w:r>
                          </w:p>
                        </w:tc>
                      </w:tr>
                      <w:tr w:rsidR="00EF0E7A" w:rsidRPr="00D82660" w14:paraId="6AACA9D7" w14:textId="77777777" w:rsidTr="003E4E4E">
                        <w:trPr>
                          <w:trHeight w:val="20"/>
                        </w:trPr>
                        <w:tc>
                          <w:tcPr>
                            <w:tcW w:w="758" w:type="dxa"/>
                            <w:tcBorders>
                              <w:top w:val="nil"/>
                              <w:left w:val="nil"/>
                              <w:bottom w:val="nil"/>
                              <w:right w:val="nil"/>
                            </w:tcBorders>
                            <w:shd w:val="clear" w:color="auto" w:fill="FFFFFF"/>
                          </w:tcPr>
                          <w:p w14:paraId="61102A72"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A#0/110</w:t>
                            </w:r>
                          </w:p>
                        </w:tc>
                        <w:tc>
                          <w:tcPr>
                            <w:tcW w:w="781" w:type="dxa"/>
                            <w:tcBorders>
                              <w:top w:val="nil"/>
                              <w:left w:val="nil"/>
                              <w:bottom w:val="nil"/>
                              <w:right w:val="nil"/>
                            </w:tcBorders>
                            <w:shd w:val="clear" w:color="auto" w:fill="FFFFFF"/>
                          </w:tcPr>
                          <w:p w14:paraId="4439357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16/82</w:t>
                            </w:r>
                          </w:p>
                        </w:tc>
                        <w:tc>
                          <w:tcPr>
                            <w:tcW w:w="711" w:type="dxa"/>
                            <w:tcBorders>
                              <w:top w:val="nil"/>
                              <w:left w:val="nil"/>
                              <w:bottom w:val="nil"/>
                              <w:right w:val="nil"/>
                            </w:tcBorders>
                            <w:shd w:val="clear" w:color="auto" w:fill="FFFFFF"/>
                          </w:tcPr>
                          <w:p w14:paraId="61C4550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40/54</w:t>
                            </w:r>
                          </w:p>
                        </w:tc>
                        <w:tc>
                          <w:tcPr>
                            <w:tcW w:w="810" w:type="dxa"/>
                            <w:tcBorders>
                              <w:top w:val="nil"/>
                              <w:left w:val="nil"/>
                              <w:bottom w:val="nil"/>
                              <w:right w:val="nil"/>
                            </w:tcBorders>
                            <w:shd w:val="clear" w:color="auto" w:fill="FFFFFF"/>
                          </w:tcPr>
                          <w:p w14:paraId="43FF5FC9"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48/42</w:t>
                            </w:r>
                          </w:p>
                        </w:tc>
                        <w:tc>
                          <w:tcPr>
                            <w:tcW w:w="810" w:type="dxa"/>
                            <w:tcBorders>
                              <w:top w:val="nil"/>
                              <w:left w:val="nil"/>
                              <w:bottom w:val="nil"/>
                              <w:right w:val="nil"/>
                            </w:tcBorders>
                            <w:shd w:val="clear" w:color="auto" w:fill="FFFFFF"/>
                          </w:tcPr>
                          <w:p w14:paraId="370A853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54/35</w:t>
                            </w:r>
                          </w:p>
                        </w:tc>
                        <w:tc>
                          <w:tcPr>
                            <w:tcW w:w="720" w:type="dxa"/>
                            <w:tcBorders>
                              <w:top w:val="nil"/>
                              <w:left w:val="nil"/>
                              <w:bottom w:val="nil"/>
                              <w:right w:val="nil"/>
                            </w:tcBorders>
                            <w:shd w:val="clear" w:color="auto" w:fill="FFFFFF"/>
                          </w:tcPr>
                          <w:p w14:paraId="29A5C86E"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57/29</w:t>
                            </w:r>
                          </w:p>
                        </w:tc>
                        <w:tc>
                          <w:tcPr>
                            <w:tcW w:w="810" w:type="dxa"/>
                            <w:tcBorders>
                              <w:top w:val="nil"/>
                              <w:left w:val="nil"/>
                              <w:bottom w:val="nil"/>
                              <w:right w:val="nil"/>
                            </w:tcBorders>
                            <w:shd w:val="clear" w:color="auto" w:fill="FFFFFF"/>
                          </w:tcPr>
                          <w:p w14:paraId="5806ECF1"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60/20</w:t>
                            </w:r>
                          </w:p>
                        </w:tc>
                        <w:tc>
                          <w:tcPr>
                            <w:tcW w:w="720" w:type="dxa"/>
                            <w:tcBorders>
                              <w:top w:val="nil"/>
                              <w:left w:val="nil"/>
                              <w:bottom w:val="nil"/>
                              <w:right w:val="nil"/>
                            </w:tcBorders>
                            <w:shd w:val="clear" w:color="auto" w:fill="FFFFFF"/>
                          </w:tcPr>
                          <w:p w14:paraId="1CBCB03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60/17</w:t>
                            </w:r>
                          </w:p>
                        </w:tc>
                        <w:tc>
                          <w:tcPr>
                            <w:tcW w:w="810" w:type="dxa"/>
                            <w:tcBorders>
                              <w:top w:val="nil"/>
                              <w:left w:val="nil"/>
                              <w:bottom w:val="nil"/>
                              <w:right w:val="nil"/>
                            </w:tcBorders>
                            <w:shd w:val="clear" w:color="auto" w:fill="FFFFFF"/>
                          </w:tcPr>
                          <w:p w14:paraId="0DC21A6F"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60/15</w:t>
                            </w:r>
                          </w:p>
                        </w:tc>
                        <w:tc>
                          <w:tcPr>
                            <w:tcW w:w="720" w:type="dxa"/>
                            <w:tcBorders>
                              <w:top w:val="nil"/>
                              <w:left w:val="nil"/>
                              <w:bottom w:val="nil"/>
                              <w:right w:val="nil"/>
                            </w:tcBorders>
                            <w:shd w:val="clear" w:color="auto" w:fill="FFFFFF"/>
                          </w:tcPr>
                          <w:p w14:paraId="6A7CDAFB" w14:textId="77777777" w:rsidR="00EF0E7A" w:rsidRPr="00D82660" w:rsidRDefault="00EF0E7A" w:rsidP="00C47990">
                            <w:pPr>
                              <w:jc w:val="center"/>
                              <w:rPr>
                                <w:rFonts w:ascii="Arial" w:hAnsi="Arial" w:cs="Arial"/>
                                <w:b/>
                                <w:sz w:val="16"/>
                                <w:szCs w:val="16"/>
                              </w:rPr>
                            </w:pPr>
                            <w:r>
                              <w:rPr>
                                <w:rFonts w:ascii="Arial" w:hAnsi="Arial"/>
                                <w:b/>
                                <w:color w:val="000000"/>
                                <w:sz w:val="16"/>
                                <w:szCs w:val="16"/>
                              </w:rPr>
                              <w:t>60/12</w:t>
                            </w:r>
                          </w:p>
                        </w:tc>
                        <w:tc>
                          <w:tcPr>
                            <w:tcW w:w="540" w:type="dxa"/>
                            <w:tcBorders>
                              <w:top w:val="nil"/>
                              <w:left w:val="nil"/>
                              <w:bottom w:val="nil"/>
                              <w:right w:val="nil"/>
                            </w:tcBorders>
                            <w:shd w:val="clear" w:color="auto" w:fill="FFFFFF"/>
                          </w:tcPr>
                          <w:p w14:paraId="52E9B409"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60/0</w:t>
                            </w:r>
                          </w:p>
                        </w:tc>
                      </w:tr>
                    </w:tbl>
                    <w:p w14:paraId="7CFC7E82" w14:textId="77777777" w:rsidR="00EF0E7A" w:rsidRPr="00CE1235" w:rsidRDefault="00EF0E7A" w:rsidP="00C81B49">
                      <w:pPr>
                        <w:rPr>
                          <w:rFonts w:ascii="Arial" w:hAnsi="Arial" w:cs="Arial"/>
                          <w:sz w:val="2"/>
                          <w:szCs w:val="17"/>
                        </w:rPr>
                      </w:pPr>
                    </w:p>
                  </w:txbxContent>
                </v:textbox>
              </v:shape>
            </w:pict>
          </mc:Fallback>
        </mc:AlternateContent>
      </w:r>
      <w:r w:rsidRPr="007D5606">
        <w:rPr>
          <w:b/>
          <w:noProof/>
          <w:color w:val="000000" w:themeColor="text1"/>
        </w:rPr>
        <mc:AlternateContent>
          <mc:Choice Requires="wps">
            <w:drawing>
              <wp:anchor distT="0" distB="0" distL="114300" distR="114300" simplePos="0" relativeHeight="251624960" behindDoc="0" locked="0" layoutInCell="1" allowOverlap="1" wp14:anchorId="595BEAF2" wp14:editId="00419E03">
                <wp:simplePos x="0" y="0"/>
                <wp:positionH relativeFrom="column">
                  <wp:posOffset>71120</wp:posOffset>
                </wp:positionH>
                <wp:positionV relativeFrom="paragraph">
                  <wp:posOffset>128270</wp:posOffset>
                </wp:positionV>
                <wp:extent cx="330200" cy="2345055"/>
                <wp:effectExtent l="0" t="0" r="3810" b="0"/>
                <wp:wrapNone/>
                <wp:docPr id="179"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2345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3461EA" w14:textId="77777777" w:rsidR="00EF0E7A" w:rsidRPr="00D82660" w:rsidRDefault="00EF0E7A" w:rsidP="00C81B49">
                            <w:pPr>
                              <w:rPr>
                                <w:b/>
                              </w:rPr>
                            </w:pPr>
                            <w:r>
                              <w:rPr>
                                <w:b/>
                              </w:rPr>
                              <w:t>HOIDON EPÄONNISTUMISOSUUS (%)</w:t>
                            </w: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95BEAF2" id="Text Box 72" o:spid="_x0000_s1068" type="#_x0000_t202" style="position:absolute;margin-left:5.6pt;margin-top:10.1pt;width:26pt;height:184.6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" stroked="f">
                <v:textbox style="layout-flow:vertical;mso-layout-flow-alt:bottom-to-top;mso-fit-shape-to-text:t" inset="0,0,0,0">
                  <w:txbxContent>
                    <w:p w14:paraId="563461EA" w14:textId="77777777" w:rsidR="00EF0E7A" w:rsidRPr="00D82660" w:rsidRDefault="00EF0E7A" w:rsidP="00C81B49">
                      <w:pPr>
                        <w:rPr>
                          <w:b/>
                        </w:rPr>
                      </w:pPr>
                      <w:r>
                        <w:rPr>
                          <w:b/>
                        </w:rPr>
                        <w:t>HOIDON EPÄONNISTUMISOSUUS (%)</w:t>
                      </w:r>
                    </w:p>
                  </w:txbxContent>
                </v:textbox>
              </v:shape>
            </w:pict>
          </mc:Fallback>
        </mc:AlternateContent>
      </w:r>
      <w:r w:rsidRPr="007D5606">
        <w:rPr>
          <w:b/>
          <w:noProof/>
          <w:color w:val="000000" w:themeColor="text1"/>
        </w:rPr>
        <mc:AlternateContent>
          <mc:Choice Requires="wps">
            <w:drawing>
              <wp:anchor distT="0" distB="0" distL="114300" distR="114300" simplePos="0" relativeHeight="251622912" behindDoc="0" locked="0" layoutInCell="1" allowOverlap="1" wp14:anchorId="365119C2" wp14:editId="54EE4D83">
                <wp:simplePos x="0" y="0"/>
                <wp:positionH relativeFrom="column">
                  <wp:posOffset>290195</wp:posOffset>
                </wp:positionH>
                <wp:positionV relativeFrom="paragraph">
                  <wp:posOffset>324485</wp:posOffset>
                </wp:positionV>
                <wp:extent cx="228600" cy="1916430"/>
                <wp:effectExtent l="0" t="3810" r="635" b="3810"/>
                <wp:wrapNone/>
                <wp:docPr id="17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16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4B0A4C" w14:textId="77777777" w:rsidR="00EF0E7A" w:rsidRPr="00D82660" w:rsidRDefault="00EF0E7A" w:rsidP="00C81B49">
                            <w:pPr>
                              <w:jc w:val="right"/>
                              <w:rPr>
                                <w:rFonts w:ascii="Arial" w:eastAsia="Arial Unicode MS" w:hAnsi="Arial" w:cs="Arial"/>
                                <w:b/>
                                <w:bCs/>
                                <w:color w:val="000000"/>
                                <w:spacing w:val="-10"/>
                                <w:sz w:val="18"/>
                                <w:szCs w:val="18"/>
                              </w:rPr>
                            </w:pPr>
                            <w:r>
                              <w:rPr>
                                <w:rFonts w:ascii="Arial" w:hAnsi="Arial"/>
                                <w:b/>
                                <w:bCs/>
                                <w:color w:val="000000"/>
                                <w:sz w:val="18"/>
                                <w:szCs w:val="18"/>
                              </w:rPr>
                              <w:t>100</w:t>
                            </w:r>
                          </w:p>
                          <w:p w14:paraId="46D6EAB0" w14:textId="77777777" w:rsidR="00EF0E7A" w:rsidRPr="00D82660" w:rsidRDefault="00EF0E7A" w:rsidP="00C81B49">
                            <w:pPr>
                              <w:jc w:val="right"/>
                              <w:rPr>
                                <w:rFonts w:ascii="Arial" w:eastAsia="Arial Unicode MS" w:hAnsi="Arial" w:cs="Arial"/>
                                <w:b/>
                                <w:bCs/>
                                <w:color w:val="000000"/>
                                <w:spacing w:val="-10"/>
                                <w:sz w:val="16"/>
                                <w:szCs w:val="18"/>
                              </w:rPr>
                            </w:pPr>
                          </w:p>
                          <w:p w14:paraId="3DF63D0D" w14:textId="77777777" w:rsidR="00EF0E7A" w:rsidRPr="00D82660" w:rsidRDefault="00EF0E7A" w:rsidP="00C81B49">
                            <w:pPr>
                              <w:jc w:val="right"/>
                              <w:rPr>
                                <w:rFonts w:ascii="Arial" w:hAnsi="Arial" w:cs="Arial"/>
                                <w:b/>
                                <w:bCs/>
                                <w:color w:val="000000"/>
                                <w:sz w:val="12"/>
                                <w:szCs w:val="18"/>
                              </w:rPr>
                            </w:pPr>
                          </w:p>
                          <w:p w14:paraId="2A90F0C5" w14:textId="77777777" w:rsidR="00EF0E7A" w:rsidRPr="00D82660" w:rsidRDefault="00EF0E7A" w:rsidP="00C81B49">
                            <w:pPr>
                              <w:jc w:val="right"/>
                              <w:rPr>
                                <w:rFonts w:ascii="Arial" w:hAnsi="Arial" w:cs="Arial"/>
                                <w:b/>
                                <w:bCs/>
                                <w:color w:val="000000"/>
                                <w:sz w:val="18"/>
                                <w:szCs w:val="18"/>
                              </w:rPr>
                            </w:pPr>
                            <w:r>
                              <w:rPr>
                                <w:rFonts w:ascii="Arial" w:hAnsi="Arial"/>
                                <w:b/>
                                <w:bCs/>
                                <w:color w:val="000000"/>
                                <w:sz w:val="18"/>
                                <w:szCs w:val="18"/>
                              </w:rPr>
                              <w:t>80</w:t>
                            </w:r>
                          </w:p>
                          <w:p w14:paraId="15716F44" w14:textId="77777777" w:rsidR="00EF0E7A" w:rsidRPr="00D82660" w:rsidRDefault="00EF0E7A" w:rsidP="00C81B49">
                            <w:pPr>
                              <w:jc w:val="right"/>
                              <w:rPr>
                                <w:rFonts w:ascii="Arial" w:hAnsi="Arial" w:cs="Arial"/>
                                <w:b/>
                                <w:bCs/>
                                <w:color w:val="000000"/>
                                <w:sz w:val="18"/>
                                <w:szCs w:val="18"/>
                              </w:rPr>
                            </w:pPr>
                          </w:p>
                          <w:p w14:paraId="3BC631EF" w14:textId="77777777" w:rsidR="00EF0E7A" w:rsidRPr="00D82660" w:rsidRDefault="00EF0E7A" w:rsidP="00C81B49">
                            <w:pPr>
                              <w:jc w:val="right"/>
                              <w:rPr>
                                <w:rFonts w:ascii="Arial" w:hAnsi="Arial" w:cs="Arial"/>
                                <w:b/>
                                <w:bCs/>
                                <w:color w:val="000000"/>
                                <w:spacing w:val="-10"/>
                                <w:sz w:val="12"/>
                                <w:szCs w:val="18"/>
                              </w:rPr>
                            </w:pPr>
                          </w:p>
                          <w:p w14:paraId="3D767A70" w14:textId="77777777" w:rsidR="00EF0E7A" w:rsidRPr="00D82660" w:rsidRDefault="00EF0E7A" w:rsidP="00C81B49">
                            <w:pPr>
                              <w:jc w:val="right"/>
                              <w:rPr>
                                <w:rFonts w:ascii="Arial" w:hAnsi="Arial" w:cs="Arial"/>
                                <w:b/>
                                <w:bCs/>
                                <w:color w:val="000000"/>
                                <w:spacing w:val="-10"/>
                                <w:sz w:val="18"/>
                                <w:szCs w:val="18"/>
                              </w:rPr>
                            </w:pPr>
                            <w:r>
                              <w:rPr>
                                <w:rFonts w:ascii="Arial" w:hAnsi="Arial"/>
                                <w:b/>
                                <w:bCs/>
                                <w:color w:val="000000"/>
                                <w:sz w:val="18"/>
                                <w:szCs w:val="18"/>
                              </w:rPr>
                              <w:t>60</w:t>
                            </w:r>
                          </w:p>
                          <w:p w14:paraId="0543E1A6" w14:textId="77777777" w:rsidR="00EF0E7A" w:rsidRPr="00D82660" w:rsidRDefault="00EF0E7A" w:rsidP="00C81B49">
                            <w:pPr>
                              <w:jc w:val="right"/>
                              <w:rPr>
                                <w:rFonts w:ascii="Arial" w:hAnsi="Arial" w:cs="Arial"/>
                                <w:b/>
                                <w:bCs/>
                                <w:color w:val="000000"/>
                                <w:spacing w:val="-10"/>
                                <w:sz w:val="12"/>
                                <w:szCs w:val="18"/>
                              </w:rPr>
                            </w:pPr>
                          </w:p>
                          <w:p w14:paraId="1834514F" w14:textId="77777777" w:rsidR="00EF0E7A" w:rsidRPr="00D82660" w:rsidRDefault="00EF0E7A" w:rsidP="00C81B49">
                            <w:pPr>
                              <w:jc w:val="right"/>
                              <w:rPr>
                                <w:rFonts w:ascii="Arial" w:eastAsia="Arial Unicode MS" w:hAnsi="Arial" w:cs="Arial"/>
                                <w:b/>
                                <w:color w:val="000000"/>
                                <w:sz w:val="18"/>
                                <w:szCs w:val="18"/>
                              </w:rPr>
                            </w:pPr>
                          </w:p>
                          <w:p w14:paraId="2A1FF96D" w14:textId="77777777" w:rsidR="00EF0E7A" w:rsidRPr="00D82660" w:rsidRDefault="00EF0E7A" w:rsidP="00C81B49">
                            <w:pPr>
                              <w:jc w:val="right"/>
                              <w:rPr>
                                <w:rFonts w:ascii="Arial" w:eastAsia="Arial Unicode MS" w:hAnsi="Arial" w:cs="Arial"/>
                                <w:b/>
                                <w:color w:val="000000"/>
                                <w:sz w:val="18"/>
                                <w:szCs w:val="18"/>
                              </w:rPr>
                            </w:pPr>
                            <w:r>
                              <w:rPr>
                                <w:rFonts w:ascii="Arial" w:hAnsi="Arial"/>
                                <w:b/>
                                <w:color w:val="000000"/>
                                <w:sz w:val="18"/>
                                <w:szCs w:val="18"/>
                              </w:rPr>
                              <w:t>40</w:t>
                            </w:r>
                          </w:p>
                          <w:p w14:paraId="27B08724" w14:textId="77777777" w:rsidR="00EF0E7A" w:rsidRPr="00D82660" w:rsidRDefault="00EF0E7A" w:rsidP="00C81B49">
                            <w:pPr>
                              <w:jc w:val="right"/>
                              <w:rPr>
                                <w:rFonts w:ascii="Arial" w:eastAsia="Arial Unicode MS" w:hAnsi="Arial" w:cs="Arial"/>
                                <w:b/>
                                <w:color w:val="000000"/>
                                <w:sz w:val="18"/>
                                <w:szCs w:val="18"/>
                              </w:rPr>
                            </w:pPr>
                          </w:p>
                          <w:p w14:paraId="3A3D40ED" w14:textId="77777777" w:rsidR="00EF0E7A" w:rsidRPr="00D82660" w:rsidRDefault="00EF0E7A" w:rsidP="00C81B49">
                            <w:pPr>
                              <w:jc w:val="right"/>
                              <w:rPr>
                                <w:rFonts w:ascii="Arial" w:hAnsi="Arial" w:cs="Arial"/>
                                <w:b/>
                                <w:color w:val="000000"/>
                                <w:spacing w:val="-10"/>
                                <w:sz w:val="10"/>
                                <w:szCs w:val="18"/>
                              </w:rPr>
                            </w:pPr>
                          </w:p>
                          <w:p w14:paraId="5AF09D90" w14:textId="77777777" w:rsidR="00EF0E7A" w:rsidRPr="00D82660" w:rsidRDefault="00EF0E7A" w:rsidP="00C81B49">
                            <w:pPr>
                              <w:jc w:val="right"/>
                              <w:rPr>
                                <w:rFonts w:ascii="Arial" w:hAnsi="Arial" w:cs="Arial"/>
                                <w:b/>
                                <w:color w:val="000000"/>
                                <w:spacing w:val="-10"/>
                                <w:sz w:val="18"/>
                                <w:szCs w:val="18"/>
                              </w:rPr>
                            </w:pPr>
                            <w:r>
                              <w:rPr>
                                <w:rFonts w:ascii="Arial" w:hAnsi="Arial"/>
                                <w:b/>
                                <w:color w:val="000000"/>
                                <w:sz w:val="18"/>
                                <w:szCs w:val="18"/>
                              </w:rPr>
                              <w:t>20</w:t>
                            </w:r>
                          </w:p>
                          <w:p w14:paraId="5BD97281" w14:textId="77777777" w:rsidR="00EF0E7A" w:rsidRPr="00D82660" w:rsidRDefault="00EF0E7A" w:rsidP="00C81B49">
                            <w:pPr>
                              <w:jc w:val="right"/>
                              <w:rPr>
                                <w:rFonts w:ascii="Arial" w:hAnsi="Arial" w:cs="Arial"/>
                                <w:b/>
                                <w:color w:val="000000"/>
                                <w:spacing w:val="-10"/>
                                <w:sz w:val="12"/>
                                <w:szCs w:val="18"/>
                              </w:rPr>
                            </w:pPr>
                          </w:p>
                          <w:p w14:paraId="400AACDC" w14:textId="77777777" w:rsidR="00EF0E7A" w:rsidRPr="00D82660" w:rsidRDefault="00EF0E7A" w:rsidP="00C81B49">
                            <w:pPr>
                              <w:jc w:val="right"/>
                              <w:rPr>
                                <w:rFonts w:ascii="Arial" w:hAnsi="Arial" w:cs="Arial"/>
                                <w:b/>
                                <w:sz w:val="18"/>
                                <w:szCs w:val="18"/>
                                <w:lang w:eastAsia="en-IN"/>
                              </w:rPr>
                            </w:pPr>
                          </w:p>
                          <w:p w14:paraId="74964045" w14:textId="77777777" w:rsidR="00EF0E7A" w:rsidRPr="00D82660" w:rsidRDefault="00EF0E7A" w:rsidP="00C81B49">
                            <w:pPr>
                              <w:jc w:val="right"/>
                              <w:rPr>
                                <w:rFonts w:ascii="Arial" w:hAnsi="Arial" w:cs="Arial"/>
                                <w:b/>
                                <w:sz w:val="18"/>
                                <w:szCs w:val="18"/>
                              </w:rPr>
                            </w:pPr>
                            <w:r>
                              <w:rPr>
                                <w:rFonts w:ascii="Arial" w:hAnsi="Arial"/>
                                <w:b/>
                                <w:bCs/>
                                <w:color w:val="000000"/>
                                <w:sz w:val="18"/>
                                <w:szCs w:val="18"/>
                              </w:rPr>
                              <w:t>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5119C2" id="Text Box 70" o:spid="_x0000_s1069" type="#_x0000_t202" style="position:absolute;margin-left:22.85pt;margin-top:25.55pt;width:18pt;height:150.9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" stroked="f">
                <v:textbox inset="0,0,0,0">
                  <w:txbxContent>
                    <w:p w14:paraId="514B0A4C" w14:textId="77777777" w:rsidR="00EF0E7A" w:rsidRPr="00D82660" w:rsidRDefault="00EF0E7A" w:rsidP="00C81B49">
                      <w:pPr>
                        <w:jc w:val="right"/>
                        <w:rPr>
                          <w:rFonts w:ascii="Arial" w:eastAsia="Arial Unicode MS" w:hAnsi="Arial" w:cs="Arial"/>
                          <w:b/>
                          <w:bCs/>
                          <w:color w:val="000000"/>
                          <w:spacing w:val="-10"/>
                          <w:sz w:val="18"/>
                          <w:szCs w:val="18"/>
                        </w:rPr>
                      </w:pPr>
                      <w:r>
                        <w:rPr>
                          <w:rFonts w:ascii="Arial" w:hAnsi="Arial"/>
                          <w:b/>
                          <w:bCs/>
                          <w:color w:val="000000"/>
                          <w:sz w:val="18"/>
                          <w:szCs w:val="18"/>
                        </w:rPr>
                        <w:t>100</w:t>
                      </w:r>
                    </w:p>
                    <w:p w14:paraId="46D6EAB0" w14:textId="77777777" w:rsidR="00EF0E7A" w:rsidRPr="00D82660" w:rsidRDefault="00EF0E7A" w:rsidP="00C81B49">
                      <w:pPr>
                        <w:jc w:val="right"/>
                        <w:rPr>
                          <w:rFonts w:ascii="Arial" w:eastAsia="Arial Unicode MS" w:hAnsi="Arial" w:cs="Arial"/>
                          <w:b/>
                          <w:bCs/>
                          <w:color w:val="000000"/>
                          <w:spacing w:val="-10"/>
                          <w:sz w:val="16"/>
                          <w:szCs w:val="18"/>
                        </w:rPr>
                      </w:pPr>
                    </w:p>
                    <w:p w14:paraId="3DF63D0D" w14:textId="77777777" w:rsidR="00EF0E7A" w:rsidRPr="00D82660" w:rsidRDefault="00EF0E7A" w:rsidP="00C81B49">
                      <w:pPr>
                        <w:jc w:val="right"/>
                        <w:rPr>
                          <w:rFonts w:ascii="Arial" w:hAnsi="Arial" w:cs="Arial"/>
                          <w:b/>
                          <w:bCs/>
                          <w:color w:val="000000"/>
                          <w:sz w:val="12"/>
                          <w:szCs w:val="18"/>
                        </w:rPr>
                      </w:pPr>
                    </w:p>
                    <w:p w14:paraId="2A90F0C5" w14:textId="77777777" w:rsidR="00EF0E7A" w:rsidRPr="00D82660" w:rsidRDefault="00EF0E7A" w:rsidP="00C81B49">
                      <w:pPr>
                        <w:jc w:val="right"/>
                        <w:rPr>
                          <w:rFonts w:ascii="Arial" w:hAnsi="Arial" w:cs="Arial"/>
                          <w:b/>
                          <w:bCs/>
                          <w:color w:val="000000"/>
                          <w:sz w:val="18"/>
                          <w:szCs w:val="18"/>
                        </w:rPr>
                      </w:pPr>
                      <w:r>
                        <w:rPr>
                          <w:rFonts w:ascii="Arial" w:hAnsi="Arial"/>
                          <w:b/>
                          <w:bCs/>
                          <w:color w:val="000000"/>
                          <w:sz w:val="18"/>
                          <w:szCs w:val="18"/>
                        </w:rPr>
                        <w:t>80</w:t>
                      </w:r>
                    </w:p>
                    <w:p w14:paraId="15716F44" w14:textId="77777777" w:rsidR="00EF0E7A" w:rsidRPr="00D82660" w:rsidRDefault="00EF0E7A" w:rsidP="00C81B49">
                      <w:pPr>
                        <w:jc w:val="right"/>
                        <w:rPr>
                          <w:rFonts w:ascii="Arial" w:hAnsi="Arial" w:cs="Arial"/>
                          <w:b/>
                          <w:bCs/>
                          <w:color w:val="000000"/>
                          <w:sz w:val="18"/>
                          <w:szCs w:val="18"/>
                        </w:rPr>
                      </w:pPr>
                    </w:p>
                    <w:p w14:paraId="3BC631EF" w14:textId="77777777" w:rsidR="00EF0E7A" w:rsidRPr="00D82660" w:rsidRDefault="00EF0E7A" w:rsidP="00C81B49">
                      <w:pPr>
                        <w:jc w:val="right"/>
                        <w:rPr>
                          <w:rFonts w:ascii="Arial" w:hAnsi="Arial" w:cs="Arial"/>
                          <w:b/>
                          <w:bCs/>
                          <w:color w:val="000000"/>
                          <w:spacing w:val="-10"/>
                          <w:sz w:val="12"/>
                          <w:szCs w:val="18"/>
                        </w:rPr>
                      </w:pPr>
                    </w:p>
                    <w:p w14:paraId="3D767A70" w14:textId="77777777" w:rsidR="00EF0E7A" w:rsidRPr="00D82660" w:rsidRDefault="00EF0E7A" w:rsidP="00C81B49">
                      <w:pPr>
                        <w:jc w:val="right"/>
                        <w:rPr>
                          <w:rFonts w:ascii="Arial" w:hAnsi="Arial" w:cs="Arial"/>
                          <w:b/>
                          <w:bCs/>
                          <w:color w:val="000000"/>
                          <w:spacing w:val="-10"/>
                          <w:sz w:val="18"/>
                          <w:szCs w:val="18"/>
                        </w:rPr>
                      </w:pPr>
                      <w:r>
                        <w:rPr>
                          <w:rFonts w:ascii="Arial" w:hAnsi="Arial"/>
                          <w:b/>
                          <w:bCs/>
                          <w:color w:val="000000"/>
                          <w:sz w:val="18"/>
                          <w:szCs w:val="18"/>
                        </w:rPr>
                        <w:t>60</w:t>
                      </w:r>
                    </w:p>
                    <w:p w14:paraId="0543E1A6" w14:textId="77777777" w:rsidR="00EF0E7A" w:rsidRPr="00D82660" w:rsidRDefault="00EF0E7A" w:rsidP="00C81B49">
                      <w:pPr>
                        <w:jc w:val="right"/>
                        <w:rPr>
                          <w:rFonts w:ascii="Arial" w:hAnsi="Arial" w:cs="Arial"/>
                          <w:b/>
                          <w:bCs/>
                          <w:color w:val="000000"/>
                          <w:spacing w:val="-10"/>
                          <w:sz w:val="12"/>
                          <w:szCs w:val="18"/>
                        </w:rPr>
                      </w:pPr>
                    </w:p>
                    <w:p w14:paraId="1834514F" w14:textId="77777777" w:rsidR="00EF0E7A" w:rsidRPr="00D82660" w:rsidRDefault="00EF0E7A" w:rsidP="00C81B49">
                      <w:pPr>
                        <w:jc w:val="right"/>
                        <w:rPr>
                          <w:rFonts w:ascii="Arial" w:eastAsia="Arial Unicode MS" w:hAnsi="Arial" w:cs="Arial"/>
                          <w:b/>
                          <w:color w:val="000000"/>
                          <w:sz w:val="18"/>
                          <w:szCs w:val="18"/>
                        </w:rPr>
                      </w:pPr>
                    </w:p>
                    <w:p w14:paraId="2A1FF96D" w14:textId="77777777" w:rsidR="00EF0E7A" w:rsidRPr="00D82660" w:rsidRDefault="00EF0E7A" w:rsidP="00C81B49">
                      <w:pPr>
                        <w:jc w:val="right"/>
                        <w:rPr>
                          <w:rFonts w:ascii="Arial" w:eastAsia="Arial Unicode MS" w:hAnsi="Arial" w:cs="Arial"/>
                          <w:b/>
                          <w:color w:val="000000"/>
                          <w:sz w:val="18"/>
                          <w:szCs w:val="18"/>
                        </w:rPr>
                      </w:pPr>
                      <w:r>
                        <w:rPr>
                          <w:rFonts w:ascii="Arial" w:hAnsi="Arial"/>
                          <w:b/>
                          <w:color w:val="000000"/>
                          <w:sz w:val="18"/>
                          <w:szCs w:val="18"/>
                        </w:rPr>
                        <w:t>40</w:t>
                      </w:r>
                    </w:p>
                    <w:p w14:paraId="27B08724" w14:textId="77777777" w:rsidR="00EF0E7A" w:rsidRPr="00D82660" w:rsidRDefault="00EF0E7A" w:rsidP="00C81B49">
                      <w:pPr>
                        <w:jc w:val="right"/>
                        <w:rPr>
                          <w:rFonts w:ascii="Arial" w:eastAsia="Arial Unicode MS" w:hAnsi="Arial" w:cs="Arial"/>
                          <w:b/>
                          <w:color w:val="000000"/>
                          <w:sz w:val="18"/>
                          <w:szCs w:val="18"/>
                        </w:rPr>
                      </w:pPr>
                    </w:p>
                    <w:p w14:paraId="3A3D40ED" w14:textId="77777777" w:rsidR="00EF0E7A" w:rsidRPr="00D82660" w:rsidRDefault="00EF0E7A" w:rsidP="00C81B49">
                      <w:pPr>
                        <w:jc w:val="right"/>
                        <w:rPr>
                          <w:rFonts w:ascii="Arial" w:hAnsi="Arial" w:cs="Arial"/>
                          <w:b/>
                          <w:color w:val="000000"/>
                          <w:spacing w:val="-10"/>
                          <w:sz w:val="10"/>
                          <w:szCs w:val="18"/>
                        </w:rPr>
                      </w:pPr>
                    </w:p>
                    <w:p w14:paraId="5AF09D90" w14:textId="77777777" w:rsidR="00EF0E7A" w:rsidRPr="00D82660" w:rsidRDefault="00EF0E7A" w:rsidP="00C81B49">
                      <w:pPr>
                        <w:jc w:val="right"/>
                        <w:rPr>
                          <w:rFonts w:ascii="Arial" w:hAnsi="Arial" w:cs="Arial"/>
                          <w:b/>
                          <w:color w:val="000000"/>
                          <w:spacing w:val="-10"/>
                          <w:sz w:val="18"/>
                          <w:szCs w:val="18"/>
                        </w:rPr>
                      </w:pPr>
                      <w:r>
                        <w:rPr>
                          <w:rFonts w:ascii="Arial" w:hAnsi="Arial"/>
                          <w:b/>
                          <w:color w:val="000000"/>
                          <w:sz w:val="18"/>
                          <w:szCs w:val="18"/>
                        </w:rPr>
                        <w:t>20</w:t>
                      </w:r>
                    </w:p>
                    <w:p w14:paraId="5BD97281" w14:textId="77777777" w:rsidR="00EF0E7A" w:rsidRPr="00D82660" w:rsidRDefault="00EF0E7A" w:rsidP="00C81B49">
                      <w:pPr>
                        <w:jc w:val="right"/>
                        <w:rPr>
                          <w:rFonts w:ascii="Arial" w:hAnsi="Arial" w:cs="Arial"/>
                          <w:b/>
                          <w:color w:val="000000"/>
                          <w:spacing w:val="-10"/>
                          <w:sz w:val="12"/>
                          <w:szCs w:val="18"/>
                        </w:rPr>
                      </w:pPr>
                    </w:p>
                    <w:p w14:paraId="400AACDC" w14:textId="77777777" w:rsidR="00EF0E7A" w:rsidRPr="00D82660" w:rsidRDefault="00EF0E7A" w:rsidP="00C81B49">
                      <w:pPr>
                        <w:jc w:val="right"/>
                        <w:rPr>
                          <w:rFonts w:ascii="Arial" w:hAnsi="Arial" w:cs="Arial"/>
                          <w:b/>
                          <w:sz w:val="18"/>
                          <w:szCs w:val="18"/>
                          <w:lang w:eastAsia="en-IN"/>
                        </w:rPr>
                      </w:pPr>
                    </w:p>
                    <w:p w14:paraId="74964045" w14:textId="77777777" w:rsidR="00EF0E7A" w:rsidRPr="00D82660" w:rsidRDefault="00EF0E7A" w:rsidP="00C81B49">
                      <w:pPr>
                        <w:jc w:val="right"/>
                        <w:rPr>
                          <w:rFonts w:ascii="Arial" w:hAnsi="Arial" w:cs="Arial"/>
                          <w:b/>
                          <w:sz w:val="18"/>
                          <w:szCs w:val="18"/>
                        </w:rPr>
                      </w:pPr>
                      <w:r>
                        <w:rPr>
                          <w:rFonts w:ascii="Arial" w:hAnsi="Arial"/>
                          <w:b/>
                          <w:bCs/>
                          <w:color w:val="000000"/>
                          <w:sz w:val="18"/>
                          <w:szCs w:val="18"/>
                        </w:rPr>
                        <w:t>0</w:t>
                      </w:r>
                    </w:p>
                  </w:txbxContent>
                </v:textbox>
              </v:shape>
            </w:pict>
          </mc:Fallback>
        </mc:AlternateContent>
      </w:r>
      <w:r w:rsidRPr="007D5606">
        <w:rPr>
          <w:noProof/>
          <w:color w:val="000000" w:themeColor="text1"/>
        </w:rPr>
        <w:drawing>
          <wp:inline distT="0" distB="0" distL="0" distR="0" wp14:anchorId="704D7E29" wp14:editId="72EB860C">
            <wp:extent cx="5943600" cy="28981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898140"/>
                    </a:xfrm>
                    <a:prstGeom prst="rect">
                      <a:avLst/>
                    </a:prstGeom>
                    <a:noFill/>
                    <a:ln>
                      <a:noFill/>
                    </a:ln>
                  </pic:spPr>
                </pic:pic>
              </a:graphicData>
            </a:graphic>
          </wp:inline>
        </w:drawing>
      </w:r>
    </w:p>
    <w:p w14:paraId="5E526A03" w14:textId="77777777" w:rsidR="00C46587" w:rsidRPr="007D5606" w:rsidRDefault="00C46587" w:rsidP="00982118">
      <w:pPr>
        <w:rPr>
          <w:color w:val="000000" w:themeColor="text1"/>
        </w:rPr>
      </w:pPr>
    </w:p>
    <w:p w14:paraId="1AB9D96C" w14:textId="77777777" w:rsidR="00C46587" w:rsidRPr="007D5606" w:rsidRDefault="00C46587" w:rsidP="00982118">
      <w:pPr>
        <w:rPr>
          <w:color w:val="000000" w:themeColor="text1"/>
        </w:rPr>
      </w:pPr>
    </w:p>
    <w:p w14:paraId="66D6C006" w14:textId="2CA6F603" w:rsidR="00C46587" w:rsidRPr="007D5606" w:rsidRDefault="0014362B" w:rsidP="00982118">
      <w:pPr>
        <w:rPr>
          <w:color w:val="000000" w:themeColor="text1"/>
        </w:rPr>
      </w:pPr>
      <w:r w:rsidRPr="00EA06DD">
        <w:rPr>
          <w:noProof/>
          <w:color w:val="000000" w:themeColor="text1"/>
          <w:sz w:val="20"/>
          <w:szCs w:val="20"/>
        </w:rPr>
        <mc:AlternateContent>
          <mc:Choice Requires="wps">
            <w:drawing>
              <wp:anchor distT="0" distB="0" distL="114300" distR="114300" simplePos="0" relativeHeight="251628032" behindDoc="0" locked="0" layoutInCell="1" allowOverlap="1" wp14:anchorId="60560B21" wp14:editId="51CC7B67">
                <wp:simplePos x="0" y="0"/>
                <wp:positionH relativeFrom="column">
                  <wp:posOffset>4750435</wp:posOffset>
                </wp:positionH>
                <wp:positionV relativeFrom="paragraph">
                  <wp:posOffset>2604770</wp:posOffset>
                </wp:positionV>
                <wp:extent cx="825500" cy="160655"/>
                <wp:effectExtent l="1905" t="0" r="1270" b="4445"/>
                <wp:wrapNone/>
                <wp:docPr id="177"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B1DD0" w14:textId="77777777" w:rsidR="00EF0E7A" w:rsidRPr="00CE1235" w:rsidRDefault="00EF0E7A" w:rsidP="00C47990">
                            <w:pPr>
                              <w:rPr>
                                <w:szCs w:val="20"/>
                              </w:rPr>
                            </w:pPr>
                            <w:r>
                              <w:t>Adalimumabi</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0560B21" id="Text Box 83" o:spid="_x0000_s1070" type="#_x0000_t202" style="position:absolute;margin-left:374.05pt;margin-top:205.1pt;width:65pt;height:12.6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" stroked="f">
                <v:textbox style="mso-fit-shape-to-text:t" inset="0,0,0,0">
                  <w:txbxContent>
                    <w:p w14:paraId="213B1DD0" w14:textId="77777777" w:rsidR="00EF0E7A" w:rsidRPr="00CE1235" w:rsidRDefault="00EF0E7A" w:rsidP="00C47990">
                      <w:pPr>
                        <w:rPr>
                          <w:szCs w:val="20"/>
                        </w:rPr>
                      </w:pPr>
                      <w:r>
                        <w:t>Adalimumabi</w:t>
                      </w:r>
                    </w:p>
                  </w:txbxContent>
                </v:textbox>
              </v:shape>
            </w:pict>
          </mc:Fallback>
        </mc:AlternateContent>
      </w:r>
      <w:r w:rsidRPr="00EA06DD">
        <w:rPr>
          <w:noProof/>
          <w:color w:val="000000" w:themeColor="text1"/>
          <w:sz w:val="20"/>
          <w:szCs w:val="20"/>
        </w:rPr>
        <mc:AlternateContent>
          <mc:Choice Requires="wps">
            <w:drawing>
              <wp:anchor distT="0" distB="0" distL="114300" distR="114300" simplePos="0" relativeHeight="251632128" behindDoc="0" locked="0" layoutInCell="1" allowOverlap="1" wp14:anchorId="5FF5E128" wp14:editId="5D99A306">
                <wp:simplePos x="0" y="0"/>
                <wp:positionH relativeFrom="column">
                  <wp:posOffset>313055</wp:posOffset>
                </wp:positionH>
                <wp:positionV relativeFrom="paragraph">
                  <wp:posOffset>2608580</wp:posOffset>
                </wp:positionV>
                <wp:extent cx="932815" cy="153670"/>
                <wp:effectExtent l="3175" t="635" r="0" b="0"/>
                <wp:wrapNone/>
                <wp:docPr id="17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153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A8A542" w14:textId="77777777" w:rsidR="00EF0E7A" w:rsidRPr="00CE1235" w:rsidRDefault="00EF0E7A" w:rsidP="00C47990">
                            <w:pPr>
                              <w:rPr>
                                <w:szCs w:val="20"/>
                              </w:rPr>
                            </w:pPr>
                            <w:r>
                              <w:t>UV II </w:t>
                            </w:r>
                            <w:r>
                              <w:noBreakHyphen/>
                              <w:t>tutkimus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F5E128" id="Text Box 87" o:spid="_x0000_s1071" type="#_x0000_t202" style="position:absolute;margin-left:24.65pt;margin-top:205.4pt;width:73.45pt;height:12.1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" stroked="f">
                <v:textbox inset="0,0,0,0">
                  <w:txbxContent>
                    <w:p w14:paraId="5DA8A542" w14:textId="77777777" w:rsidR="00EF0E7A" w:rsidRPr="00CE1235" w:rsidRDefault="00EF0E7A" w:rsidP="00C47990">
                      <w:pPr>
                        <w:rPr>
                          <w:szCs w:val="20"/>
                        </w:rPr>
                      </w:pPr>
                      <w:r>
                        <w:t>UV II </w:t>
                      </w:r>
                      <w:r>
                        <w:noBreakHyphen/>
                        <w:t>tutkimus</w:t>
                      </w:r>
                    </w:p>
                  </w:txbxContent>
                </v:textbox>
              </v:shape>
            </w:pict>
          </mc:Fallback>
        </mc:AlternateContent>
      </w:r>
      <w:r w:rsidRPr="00EA06DD">
        <w:rPr>
          <w:noProof/>
          <w:color w:val="000000" w:themeColor="text1"/>
          <w:sz w:val="20"/>
          <w:szCs w:val="20"/>
        </w:rPr>
        <mc:AlternateContent>
          <mc:Choice Requires="wps">
            <w:drawing>
              <wp:anchor distT="0" distB="0" distL="114300" distR="114300" simplePos="0" relativeHeight="251630080" behindDoc="0" locked="0" layoutInCell="1" allowOverlap="1" wp14:anchorId="76CB9225" wp14:editId="623BC919">
                <wp:simplePos x="0" y="0"/>
                <wp:positionH relativeFrom="column">
                  <wp:posOffset>484505</wp:posOffset>
                </wp:positionH>
                <wp:positionV relativeFrom="paragraph">
                  <wp:posOffset>2109470</wp:posOffset>
                </wp:positionV>
                <wp:extent cx="5234940" cy="354330"/>
                <wp:effectExtent l="3175" t="0" r="635" b="1270"/>
                <wp:wrapNone/>
                <wp:docPr id="17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494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190" w:type="dxa"/>
                              <w:tblLayout w:type="fixed"/>
                              <w:tblCellMar>
                                <w:left w:w="0" w:type="dxa"/>
                                <w:right w:w="0" w:type="dxa"/>
                              </w:tblCellMar>
                              <w:tblLook w:val="0000" w:firstRow="0" w:lastRow="0" w:firstColumn="0" w:lastColumn="0" w:noHBand="0" w:noVBand="0"/>
                            </w:tblPr>
                            <w:tblGrid>
                              <w:gridCol w:w="758"/>
                              <w:gridCol w:w="772"/>
                              <w:gridCol w:w="720"/>
                              <w:gridCol w:w="873"/>
                              <w:gridCol w:w="657"/>
                              <w:gridCol w:w="810"/>
                              <w:gridCol w:w="810"/>
                              <w:gridCol w:w="720"/>
                              <w:gridCol w:w="810"/>
                              <w:gridCol w:w="720"/>
                              <w:gridCol w:w="540"/>
                            </w:tblGrid>
                            <w:tr w:rsidR="00EF0E7A" w:rsidRPr="00D82660" w14:paraId="10C760FA" w14:textId="77777777" w:rsidTr="003E4E4E">
                              <w:trPr>
                                <w:trHeight w:val="20"/>
                              </w:trPr>
                              <w:tc>
                                <w:tcPr>
                                  <w:tcW w:w="758" w:type="dxa"/>
                                  <w:tcBorders>
                                    <w:top w:val="nil"/>
                                    <w:left w:val="nil"/>
                                    <w:bottom w:val="nil"/>
                                    <w:right w:val="nil"/>
                                  </w:tcBorders>
                                  <w:shd w:val="clear" w:color="auto" w:fill="FFFFFF"/>
                                </w:tcPr>
                                <w:p w14:paraId="7AAB8317"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0</w:t>
                                  </w:r>
                                </w:p>
                              </w:tc>
                              <w:tc>
                                <w:tcPr>
                                  <w:tcW w:w="772" w:type="dxa"/>
                                  <w:tcBorders>
                                    <w:top w:val="nil"/>
                                    <w:left w:val="nil"/>
                                    <w:bottom w:val="nil"/>
                                    <w:right w:val="nil"/>
                                  </w:tcBorders>
                                  <w:shd w:val="clear" w:color="auto" w:fill="FFFFFF"/>
                                </w:tcPr>
                                <w:p w14:paraId="20D114F3" w14:textId="77777777" w:rsidR="00EF0E7A" w:rsidRPr="00D82660" w:rsidRDefault="00EF0E7A" w:rsidP="00D82660">
                                  <w:pPr>
                                    <w:jc w:val="center"/>
                                    <w:rPr>
                                      <w:rFonts w:ascii="Arial" w:hAnsi="Arial" w:cs="Arial"/>
                                      <w:b/>
                                      <w:sz w:val="16"/>
                                      <w:szCs w:val="16"/>
                                    </w:rPr>
                                  </w:pPr>
                                  <w:r>
                                    <w:rPr>
                                      <w:rFonts w:ascii="Arial" w:hAnsi="Arial"/>
                                      <w:b/>
                                      <w:color w:val="000000"/>
                                      <w:sz w:val="16"/>
                                      <w:szCs w:val="16"/>
                                    </w:rPr>
                                    <w:t>2</w:t>
                                  </w:r>
                                </w:p>
                              </w:tc>
                              <w:tc>
                                <w:tcPr>
                                  <w:tcW w:w="720" w:type="dxa"/>
                                  <w:tcBorders>
                                    <w:top w:val="nil"/>
                                    <w:left w:val="nil"/>
                                    <w:bottom w:val="nil"/>
                                    <w:right w:val="nil"/>
                                  </w:tcBorders>
                                  <w:shd w:val="clear" w:color="auto" w:fill="FFFFFF"/>
                                </w:tcPr>
                                <w:p w14:paraId="101D710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w:t>
                                  </w:r>
                                </w:p>
                              </w:tc>
                              <w:tc>
                                <w:tcPr>
                                  <w:tcW w:w="873" w:type="dxa"/>
                                  <w:tcBorders>
                                    <w:top w:val="nil"/>
                                    <w:left w:val="nil"/>
                                    <w:bottom w:val="nil"/>
                                    <w:right w:val="nil"/>
                                  </w:tcBorders>
                                  <w:shd w:val="clear" w:color="auto" w:fill="FFFFFF"/>
                                </w:tcPr>
                                <w:p w14:paraId="54866067"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w:t>
                                  </w:r>
                                </w:p>
                              </w:tc>
                              <w:tc>
                                <w:tcPr>
                                  <w:tcW w:w="657" w:type="dxa"/>
                                  <w:tcBorders>
                                    <w:top w:val="nil"/>
                                    <w:left w:val="nil"/>
                                    <w:bottom w:val="nil"/>
                                    <w:right w:val="nil"/>
                                  </w:tcBorders>
                                  <w:shd w:val="clear" w:color="auto" w:fill="FFFFFF"/>
                                </w:tcPr>
                                <w:p w14:paraId="422D2C1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w:t>
                                  </w:r>
                                </w:p>
                              </w:tc>
                              <w:tc>
                                <w:tcPr>
                                  <w:tcW w:w="810" w:type="dxa"/>
                                  <w:tcBorders>
                                    <w:top w:val="nil"/>
                                    <w:left w:val="nil"/>
                                    <w:bottom w:val="nil"/>
                                    <w:right w:val="nil"/>
                                  </w:tcBorders>
                                  <w:shd w:val="clear" w:color="auto" w:fill="FFFFFF"/>
                                </w:tcPr>
                                <w:p w14:paraId="5A01D5BC"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10</w:t>
                                  </w:r>
                                </w:p>
                              </w:tc>
                              <w:tc>
                                <w:tcPr>
                                  <w:tcW w:w="810" w:type="dxa"/>
                                  <w:tcBorders>
                                    <w:top w:val="nil"/>
                                    <w:left w:val="nil"/>
                                    <w:bottom w:val="nil"/>
                                    <w:right w:val="nil"/>
                                  </w:tcBorders>
                                  <w:shd w:val="clear" w:color="auto" w:fill="FFFFFF"/>
                                </w:tcPr>
                                <w:p w14:paraId="1371638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12</w:t>
                                  </w:r>
                                </w:p>
                              </w:tc>
                              <w:tc>
                                <w:tcPr>
                                  <w:tcW w:w="720" w:type="dxa"/>
                                  <w:tcBorders>
                                    <w:top w:val="nil"/>
                                    <w:left w:val="nil"/>
                                    <w:bottom w:val="nil"/>
                                    <w:right w:val="nil"/>
                                  </w:tcBorders>
                                  <w:shd w:val="clear" w:color="auto" w:fill="FFFFFF"/>
                                </w:tcPr>
                                <w:p w14:paraId="00048199"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14</w:t>
                                  </w:r>
                                </w:p>
                              </w:tc>
                              <w:tc>
                                <w:tcPr>
                                  <w:tcW w:w="810" w:type="dxa"/>
                                  <w:tcBorders>
                                    <w:top w:val="nil"/>
                                    <w:left w:val="nil"/>
                                    <w:bottom w:val="nil"/>
                                    <w:right w:val="nil"/>
                                  </w:tcBorders>
                                  <w:shd w:val="clear" w:color="auto" w:fill="FFFFFF"/>
                                </w:tcPr>
                                <w:p w14:paraId="47EC839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w:t>
                                  </w:r>
                                </w:p>
                              </w:tc>
                              <w:tc>
                                <w:tcPr>
                                  <w:tcW w:w="720" w:type="dxa"/>
                                  <w:tcBorders>
                                    <w:top w:val="nil"/>
                                    <w:left w:val="nil"/>
                                    <w:bottom w:val="nil"/>
                                    <w:right w:val="nil"/>
                                  </w:tcBorders>
                                  <w:shd w:val="clear" w:color="auto" w:fill="FFFFFF"/>
                                </w:tcPr>
                                <w:p w14:paraId="57818D8D" w14:textId="77777777" w:rsidR="00EF0E7A" w:rsidRPr="00D82660" w:rsidRDefault="00EF0E7A" w:rsidP="00C47990">
                                  <w:pPr>
                                    <w:jc w:val="center"/>
                                    <w:rPr>
                                      <w:rFonts w:ascii="Arial" w:hAnsi="Arial" w:cs="Arial"/>
                                      <w:b/>
                                      <w:sz w:val="16"/>
                                      <w:szCs w:val="16"/>
                                    </w:rPr>
                                  </w:pPr>
                                  <w:r>
                                    <w:rPr>
                                      <w:rFonts w:ascii="Arial" w:hAnsi="Arial"/>
                                      <w:b/>
                                      <w:color w:val="000000"/>
                                      <w:sz w:val="16"/>
                                      <w:szCs w:val="16"/>
                                    </w:rPr>
                                    <w:t>18</w:t>
                                  </w:r>
                                </w:p>
                              </w:tc>
                              <w:tc>
                                <w:tcPr>
                                  <w:tcW w:w="540" w:type="dxa"/>
                                  <w:tcBorders>
                                    <w:top w:val="nil"/>
                                    <w:left w:val="nil"/>
                                    <w:bottom w:val="nil"/>
                                    <w:right w:val="nil"/>
                                  </w:tcBorders>
                                  <w:shd w:val="clear" w:color="auto" w:fill="FFFFFF"/>
                                </w:tcPr>
                                <w:p w14:paraId="2020436D"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20</w:t>
                                  </w:r>
                                </w:p>
                              </w:tc>
                            </w:tr>
                            <w:tr w:rsidR="00EF0E7A" w:rsidRPr="00D82660" w14:paraId="5D1C8DF1" w14:textId="77777777" w:rsidTr="003E4E4E">
                              <w:trPr>
                                <w:trHeight w:val="20"/>
                              </w:trPr>
                              <w:tc>
                                <w:tcPr>
                                  <w:tcW w:w="758" w:type="dxa"/>
                                  <w:tcBorders>
                                    <w:top w:val="nil"/>
                                    <w:left w:val="nil"/>
                                    <w:bottom w:val="nil"/>
                                    <w:right w:val="nil"/>
                                  </w:tcBorders>
                                  <w:shd w:val="clear" w:color="auto" w:fill="FFFFFF"/>
                                </w:tcPr>
                                <w:p w14:paraId="4BE00906"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P#0/111</w:t>
                                  </w:r>
                                </w:p>
                              </w:tc>
                              <w:tc>
                                <w:tcPr>
                                  <w:tcW w:w="772" w:type="dxa"/>
                                  <w:tcBorders>
                                    <w:top w:val="nil"/>
                                    <w:left w:val="nil"/>
                                    <w:bottom w:val="nil"/>
                                    <w:right w:val="nil"/>
                                  </w:tcBorders>
                                  <w:shd w:val="clear" w:color="auto" w:fill="FFFFFF"/>
                                </w:tcPr>
                                <w:p w14:paraId="6CC6F97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16/89</w:t>
                                  </w:r>
                                </w:p>
                              </w:tc>
                              <w:tc>
                                <w:tcPr>
                                  <w:tcW w:w="720" w:type="dxa"/>
                                  <w:tcBorders>
                                    <w:top w:val="nil"/>
                                    <w:left w:val="nil"/>
                                    <w:bottom w:val="nil"/>
                                    <w:right w:val="nil"/>
                                  </w:tcBorders>
                                  <w:shd w:val="clear" w:color="auto" w:fill="FFFFFF"/>
                                </w:tcPr>
                                <w:p w14:paraId="285DB66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35/66</w:t>
                                  </w:r>
                                </w:p>
                              </w:tc>
                              <w:tc>
                                <w:tcPr>
                                  <w:tcW w:w="873" w:type="dxa"/>
                                  <w:tcBorders>
                                    <w:top w:val="nil"/>
                                    <w:left w:val="nil"/>
                                    <w:bottom w:val="nil"/>
                                    <w:right w:val="nil"/>
                                  </w:tcBorders>
                                  <w:shd w:val="clear" w:color="auto" w:fill="FFFFFF"/>
                                </w:tcPr>
                                <w:p w14:paraId="2E2B7BA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46/50</w:t>
                                  </w:r>
                                </w:p>
                              </w:tc>
                              <w:tc>
                                <w:tcPr>
                                  <w:tcW w:w="657" w:type="dxa"/>
                                  <w:tcBorders>
                                    <w:top w:val="nil"/>
                                    <w:left w:val="nil"/>
                                    <w:bottom w:val="nil"/>
                                    <w:right w:val="nil"/>
                                  </w:tcBorders>
                                  <w:shd w:val="clear" w:color="auto" w:fill="FFFFFF"/>
                                </w:tcPr>
                                <w:p w14:paraId="5532FD79"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49/41</w:t>
                                  </w:r>
                                </w:p>
                              </w:tc>
                              <w:tc>
                                <w:tcPr>
                                  <w:tcW w:w="810" w:type="dxa"/>
                                  <w:tcBorders>
                                    <w:top w:val="nil"/>
                                    <w:left w:val="nil"/>
                                    <w:bottom w:val="nil"/>
                                    <w:right w:val="nil"/>
                                  </w:tcBorders>
                                  <w:shd w:val="clear" w:color="auto" w:fill="FFFFFF"/>
                                </w:tcPr>
                                <w:p w14:paraId="2032DBF5"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54/33</w:t>
                                  </w:r>
                                </w:p>
                              </w:tc>
                              <w:tc>
                                <w:tcPr>
                                  <w:tcW w:w="810" w:type="dxa"/>
                                  <w:tcBorders>
                                    <w:top w:val="nil"/>
                                    <w:left w:val="nil"/>
                                    <w:bottom w:val="nil"/>
                                    <w:right w:val="nil"/>
                                  </w:tcBorders>
                                  <w:shd w:val="clear" w:color="auto" w:fill="FFFFFF"/>
                                </w:tcPr>
                                <w:p w14:paraId="5A2D070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58/26</w:t>
                                  </w:r>
                                </w:p>
                              </w:tc>
                              <w:tc>
                                <w:tcPr>
                                  <w:tcW w:w="720" w:type="dxa"/>
                                  <w:tcBorders>
                                    <w:top w:val="nil"/>
                                    <w:left w:val="nil"/>
                                    <w:bottom w:val="nil"/>
                                    <w:right w:val="nil"/>
                                  </w:tcBorders>
                                  <w:shd w:val="clear" w:color="auto" w:fill="FFFFFF"/>
                                </w:tcPr>
                                <w:p w14:paraId="0C73FDF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61/21</w:t>
                                  </w:r>
                                </w:p>
                              </w:tc>
                              <w:tc>
                                <w:tcPr>
                                  <w:tcW w:w="810" w:type="dxa"/>
                                  <w:tcBorders>
                                    <w:top w:val="nil"/>
                                    <w:left w:val="nil"/>
                                    <w:bottom w:val="nil"/>
                                    <w:right w:val="nil"/>
                                  </w:tcBorders>
                                  <w:shd w:val="clear" w:color="auto" w:fill="FFFFFF"/>
                                </w:tcPr>
                                <w:p w14:paraId="58E21BA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61/19</w:t>
                                  </w:r>
                                </w:p>
                              </w:tc>
                              <w:tc>
                                <w:tcPr>
                                  <w:tcW w:w="720" w:type="dxa"/>
                                  <w:tcBorders>
                                    <w:top w:val="nil"/>
                                    <w:left w:val="nil"/>
                                    <w:bottom w:val="nil"/>
                                    <w:right w:val="nil"/>
                                  </w:tcBorders>
                                  <w:shd w:val="clear" w:color="auto" w:fill="FFFFFF"/>
                                </w:tcPr>
                                <w:p w14:paraId="754BE7B3" w14:textId="77777777" w:rsidR="00EF0E7A" w:rsidRPr="00D82660" w:rsidRDefault="00EF0E7A" w:rsidP="00C47990">
                                  <w:pPr>
                                    <w:jc w:val="center"/>
                                    <w:rPr>
                                      <w:rFonts w:ascii="Arial" w:hAnsi="Arial" w:cs="Arial"/>
                                      <w:b/>
                                      <w:sz w:val="16"/>
                                      <w:szCs w:val="16"/>
                                    </w:rPr>
                                  </w:pPr>
                                  <w:r>
                                    <w:rPr>
                                      <w:rFonts w:ascii="Arial" w:hAnsi="Arial"/>
                                      <w:b/>
                                      <w:color w:val="000000"/>
                                      <w:sz w:val="16"/>
                                      <w:szCs w:val="16"/>
                                    </w:rPr>
                                    <w:t>61/17</w:t>
                                  </w:r>
                                </w:p>
                              </w:tc>
                              <w:tc>
                                <w:tcPr>
                                  <w:tcW w:w="540" w:type="dxa"/>
                                  <w:tcBorders>
                                    <w:top w:val="nil"/>
                                    <w:left w:val="nil"/>
                                    <w:bottom w:val="nil"/>
                                    <w:right w:val="nil"/>
                                  </w:tcBorders>
                                  <w:shd w:val="clear" w:color="auto" w:fill="FFFFFF"/>
                                </w:tcPr>
                                <w:p w14:paraId="7C04BEE7"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61/0</w:t>
                                  </w:r>
                                </w:p>
                              </w:tc>
                            </w:tr>
                            <w:tr w:rsidR="00EF0E7A" w:rsidRPr="00D82660" w14:paraId="238A3C81" w14:textId="77777777" w:rsidTr="003E4E4E">
                              <w:trPr>
                                <w:trHeight w:val="20"/>
                              </w:trPr>
                              <w:tc>
                                <w:tcPr>
                                  <w:tcW w:w="758" w:type="dxa"/>
                                  <w:tcBorders>
                                    <w:top w:val="nil"/>
                                    <w:left w:val="nil"/>
                                    <w:bottom w:val="nil"/>
                                    <w:right w:val="nil"/>
                                  </w:tcBorders>
                                  <w:shd w:val="clear" w:color="auto" w:fill="FFFFFF"/>
                                </w:tcPr>
                                <w:p w14:paraId="2B7E314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A#0/115</w:t>
                                  </w:r>
                                </w:p>
                              </w:tc>
                              <w:tc>
                                <w:tcPr>
                                  <w:tcW w:w="772" w:type="dxa"/>
                                  <w:tcBorders>
                                    <w:top w:val="nil"/>
                                    <w:left w:val="nil"/>
                                    <w:bottom w:val="nil"/>
                                    <w:right w:val="nil"/>
                                  </w:tcBorders>
                                  <w:shd w:val="clear" w:color="auto" w:fill="FFFFFF"/>
                                </w:tcPr>
                                <w:p w14:paraId="2335BC7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5/105</w:t>
                                  </w:r>
                                </w:p>
                              </w:tc>
                              <w:tc>
                                <w:tcPr>
                                  <w:tcW w:w="720" w:type="dxa"/>
                                  <w:tcBorders>
                                    <w:top w:val="nil"/>
                                    <w:left w:val="nil"/>
                                    <w:bottom w:val="nil"/>
                                    <w:right w:val="nil"/>
                                  </w:tcBorders>
                                  <w:shd w:val="clear" w:color="auto" w:fill="FFFFFF"/>
                                </w:tcPr>
                                <w:p w14:paraId="5F8B561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23/82</w:t>
                                  </w:r>
                                </w:p>
                              </w:tc>
                              <w:tc>
                                <w:tcPr>
                                  <w:tcW w:w="873" w:type="dxa"/>
                                  <w:tcBorders>
                                    <w:top w:val="nil"/>
                                    <w:left w:val="nil"/>
                                    <w:bottom w:val="nil"/>
                                    <w:right w:val="nil"/>
                                  </w:tcBorders>
                                  <w:shd w:val="clear" w:color="auto" w:fill="FFFFFF"/>
                                </w:tcPr>
                                <w:p w14:paraId="7F720FFC"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32/67</w:t>
                                  </w:r>
                                </w:p>
                              </w:tc>
                              <w:tc>
                                <w:tcPr>
                                  <w:tcW w:w="657" w:type="dxa"/>
                                  <w:tcBorders>
                                    <w:top w:val="nil"/>
                                    <w:left w:val="nil"/>
                                    <w:bottom w:val="nil"/>
                                    <w:right w:val="nil"/>
                                  </w:tcBorders>
                                  <w:shd w:val="clear" w:color="auto" w:fill="FFFFFF"/>
                                </w:tcPr>
                                <w:p w14:paraId="55DC24C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37/58</w:t>
                                  </w:r>
                                </w:p>
                              </w:tc>
                              <w:tc>
                                <w:tcPr>
                                  <w:tcW w:w="810" w:type="dxa"/>
                                  <w:tcBorders>
                                    <w:top w:val="nil"/>
                                    <w:left w:val="nil"/>
                                    <w:bottom w:val="nil"/>
                                    <w:right w:val="nil"/>
                                  </w:tcBorders>
                                  <w:shd w:val="clear" w:color="auto" w:fill="FFFFFF"/>
                                </w:tcPr>
                                <w:p w14:paraId="797B548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40/51</w:t>
                                  </w:r>
                                </w:p>
                              </w:tc>
                              <w:tc>
                                <w:tcPr>
                                  <w:tcW w:w="810" w:type="dxa"/>
                                  <w:tcBorders>
                                    <w:top w:val="nil"/>
                                    <w:left w:val="nil"/>
                                    <w:bottom w:val="nil"/>
                                    <w:right w:val="nil"/>
                                  </w:tcBorders>
                                  <w:shd w:val="clear" w:color="auto" w:fill="FFFFFF"/>
                                </w:tcPr>
                                <w:p w14:paraId="0B66E3BD"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44/42</w:t>
                                  </w:r>
                                </w:p>
                              </w:tc>
                              <w:tc>
                                <w:tcPr>
                                  <w:tcW w:w="720" w:type="dxa"/>
                                  <w:tcBorders>
                                    <w:top w:val="nil"/>
                                    <w:left w:val="nil"/>
                                    <w:bottom w:val="nil"/>
                                    <w:right w:val="nil"/>
                                  </w:tcBorders>
                                  <w:shd w:val="clear" w:color="auto" w:fill="FFFFFF"/>
                                </w:tcPr>
                                <w:p w14:paraId="053B86B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45/37</w:t>
                                  </w:r>
                                </w:p>
                              </w:tc>
                              <w:tc>
                                <w:tcPr>
                                  <w:tcW w:w="810" w:type="dxa"/>
                                  <w:tcBorders>
                                    <w:top w:val="nil"/>
                                    <w:left w:val="nil"/>
                                    <w:bottom w:val="nil"/>
                                    <w:right w:val="nil"/>
                                  </w:tcBorders>
                                  <w:shd w:val="clear" w:color="auto" w:fill="FFFFFF"/>
                                </w:tcPr>
                                <w:p w14:paraId="57AC68D5"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45/34</w:t>
                                  </w:r>
                                </w:p>
                              </w:tc>
                              <w:tc>
                                <w:tcPr>
                                  <w:tcW w:w="720" w:type="dxa"/>
                                  <w:tcBorders>
                                    <w:top w:val="nil"/>
                                    <w:left w:val="nil"/>
                                    <w:bottom w:val="nil"/>
                                    <w:right w:val="nil"/>
                                  </w:tcBorders>
                                  <w:shd w:val="clear" w:color="auto" w:fill="FFFFFF"/>
                                </w:tcPr>
                                <w:p w14:paraId="0C3E965D" w14:textId="77777777" w:rsidR="00EF0E7A" w:rsidRPr="00D82660" w:rsidRDefault="00EF0E7A" w:rsidP="00C47990">
                                  <w:pPr>
                                    <w:jc w:val="center"/>
                                    <w:rPr>
                                      <w:rFonts w:ascii="Arial" w:hAnsi="Arial" w:cs="Arial"/>
                                      <w:b/>
                                      <w:sz w:val="16"/>
                                      <w:szCs w:val="16"/>
                                    </w:rPr>
                                  </w:pPr>
                                  <w:r>
                                    <w:rPr>
                                      <w:rFonts w:ascii="Arial" w:hAnsi="Arial"/>
                                      <w:b/>
                                      <w:color w:val="000000"/>
                                      <w:sz w:val="16"/>
                                      <w:szCs w:val="16"/>
                                    </w:rPr>
                                    <w:t>45/30</w:t>
                                  </w:r>
                                </w:p>
                              </w:tc>
                              <w:tc>
                                <w:tcPr>
                                  <w:tcW w:w="540" w:type="dxa"/>
                                  <w:tcBorders>
                                    <w:top w:val="nil"/>
                                    <w:left w:val="nil"/>
                                    <w:bottom w:val="nil"/>
                                    <w:right w:val="nil"/>
                                  </w:tcBorders>
                                  <w:shd w:val="clear" w:color="auto" w:fill="FFFFFF"/>
                                </w:tcPr>
                                <w:p w14:paraId="581B1F3D"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45/0</w:t>
                                  </w:r>
                                </w:p>
                              </w:tc>
                            </w:tr>
                          </w:tbl>
                          <w:p w14:paraId="093FF66F" w14:textId="77777777" w:rsidR="00EF0E7A" w:rsidRPr="00CE1235" w:rsidRDefault="00EF0E7A" w:rsidP="00C47990">
                            <w:pPr>
                              <w:rPr>
                                <w:rFonts w:ascii="Arial" w:hAnsi="Arial" w:cs="Arial"/>
                                <w:sz w:val="2"/>
                                <w:szCs w:val="17"/>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CB9225" id="Text Box 85" o:spid="_x0000_s1072" type="#_x0000_t202" style="position:absolute;margin-left:38.15pt;margin-top:166.1pt;width:412.2pt;height:27.9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" stroked="f">
                <v:textbox inset="0,0,0,0">
                  <w:txbxContent>
                    <w:tbl>
                      <w:tblPr>
                        <w:tblW w:w="8190" w:type="dxa"/>
                        <w:tblLayout w:type="fixed"/>
                        <w:tblCellMar>
                          <w:left w:w="0" w:type="dxa"/>
                          <w:right w:w="0" w:type="dxa"/>
                        </w:tblCellMar>
                        <w:tblLook w:val="0000" w:firstRow="0" w:lastRow="0" w:firstColumn="0" w:lastColumn="0" w:noHBand="0" w:noVBand="0"/>
                      </w:tblPr>
                      <w:tblGrid>
                        <w:gridCol w:w="758"/>
                        <w:gridCol w:w="772"/>
                        <w:gridCol w:w="720"/>
                        <w:gridCol w:w="873"/>
                        <w:gridCol w:w="657"/>
                        <w:gridCol w:w="810"/>
                        <w:gridCol w:w="810"/>
                        <w:gridCol w:w="720"/>
                        <w:gridCol w:w="810"/>
                        <w:gridCol w:w="720"/>
                        <w:gridCol w:w="540"/>
                      </w:tblGrid>
                      <w:tr w:rsidR="00EF0E7A" w:rsidRPr="00D82660" w14:paraId="10C760FA" w14:textId="77777777" w:rsidTr="003E4E4E">
                        <w:trPr>
                          <w:trHeight w:val="20"/>
                        </w:trPr>
                        <w:tc>
                          <w:tcPr>
                            <w:tcW w:w="758" w:type="dxa"/>
                            <w:tcBorders>
                              <w:top w:val="nil"/>
                              <w:left w:val="nil"/>
                              <w:bottom w:val="nil"/>
                              <w:right w:val="nil"/>
                            </w:tcBorders>
                            <w:shd w:val="clear" w:color="auto" w:fill="FFFFFF"/>
                          </w:tcPr>
                          <w:p w14:paraId="7AAB8317"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0</w:t>
                            </w:r>
                          </w:p>
                        </w:tc>
                        <w:tc>
                          <w:tcPr>
                            <w:tcW w:w="772" w:type="dxa"/>
                            <w:tcBorders>
                              <w:top w:val="nil"/>
                              <w:left w:val="nil"/>
                              <w:bottom w:val="nil"/>
                              <w:right w:val="nil"/>
                            </w:tcBorders>
                            <w:shd w:val="clear" w:color="auto" w:fill="FFFFFF"/>
                          </w:tcPr>
                          <w:p w14:paraId="20D114F3" w14:textId="77777777" w:rsidR="00EF0E7A" w:rsidRPr="00D82660" w:rsidRDefault="00EF0E7A" w:rsidP="00D82660">
                            <w:pPr>
                              <w:jc w:val="center"/>
                              <w:rPr>
                                <w:rFonts w:ascii="Arial" w:hAnsi="Arial" w:cs="Arial"/>
                                <w:b/>
                                <w:sz w:val="16"/>
                                <w:szCs w:val="16"/>
                              </w:rPr>
                            </w:pPr>
                            <w:r>
                              <w:rPr>
                                <w:rFonts w:ascii="Arial" w:hAnsi="Arial"/>
                                <w:b/>
                                <w:color w:val="000000"/>
                                <w:sz w:val="16"/>
                                <w:szCs w:val="16"/>
                              </w:rPr>
                              <w:t>2</w:t>
                            </w:r>
                          </w:p>
                        </w:tc>
                        <w:tc>
                          <w:tcPr>
                            <w:tcW w:w="720" w:type="dxa"/>
                            <w:tcBorders>
                              <w:top w:val="nil"/>
                              <w:left w:val="nil"/>
                              <w:bottom w:val="nil"/>
                              <w:right w:val="nil"/>
                            </w:tcBorders>
                            <w:shd w:val="clear" w:color="auto" w:fill="FFFFFF"/>
                          </w:tcPr>
                          <w:p w14:paraId="101D710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w:t>
                            </w:r>
                          </w:p>
                        </w:tc>
                        <w:tc>
                          <w:tcPr>
                            <w:tcW w:w="873" w:type="dxa"/>
                            <w:tcBorders>
                              <w:top w:val="nil"/>
                              <w:left w:val="nil"/>
                              <w:bottom w:val="nil"/>
                              <w:right w:val="nil"/>
                            </w:tcBorders>
                            <w:shd w:val="clear" w:color="auto" w:fill="FFFFFF"/>
                          </w:tcPr>
                          <w:p w14:paraId="54866067"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w:t>
                            </w:r>
                          </w:p>
                        </w:tc>
                        <w:tc>
                          <w:tcPr>
                            <w:tcW w:w="657" w:type="dxa"/>
                            <w:tcBorders>
                              <w:top w:val="nil"/>
                              <w:left w:val="nil"/>
                              <w:bottom w:val="nil"/>
                              <w:right w:val="nil"/>
                            </w:tcBorders>
                            <w:shd w:val="clear" w:color="auto" w:fill="FFFFFF"/>
                          </w:tcPr>
                          <w:p w14:paraId="422D2C1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8</w:t>
                            </w:r>
                          </w:p>
                        </w:tc>
                        <w:tc>
                          <w:tcPr>
                            <w:tcW w:w="810" w:type="dxa"/>
                            <w:tcBorders>
                              <w:top w:val="nil"/>
                              <w:left w:val="nil"/>
                              <w:bottom w:val="nil"/>
                              <w:right w:val="nil"/>
                            </w:tcBorders>
                            <w:shd w:val="clear" w:color="auto" w:fill="FFFFFF"/>
                          </w:tcPr>
                          <w:p w14:paraId="5A01D5BC"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10</w:t>
                            </w:r>
                          </w:p>
                        </w:tc>
                        <w:tc>
                          <w:tcPr>
                            <w:tcW w:w="810" w:type="dxa"/>
                            <w:tcBorders>
                              <w:top w:val="nil"/>
                              <w:left w:val="nil"/>
                              <w:bottom w:val="nil"/>
                              <w:right w:val="nil"/>
                            </w:tcBorders>
                            <w:shd w:val="clear" w:color="auto" w:fill="FFFFFF"/>
                          </w:tcPr>
                          <w:p w14:paraId="1371638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12</w:t>
                            </w:r>
                          </w:p>
                        </w:tc>
                        <w:tc>
                          <w:tcPr>
                            <w:tcW w:w="720" w:type="dxa"/>
                            <w:tcBorders>
                              <w:top w:val="nil"/>
                              <w:left w:val="nil"/>
                              <w:bottom w:val="nil"/>
                              <w:right w:val="nil"/>
                            </w:tcBorders>
                            <w:shd w:val="clear" w:color="auto" w:fill="FFFFFF"/>
                          </w:tcPr>
                          <w:p w14:paraId="00048199"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14</w:t>
                            </w:r>
                          </w:p>
                        </w:tc>
                        <w:tc>
                          <w:tcPr>
                            <w:tcW w:w="810" w:type="dxa"/>
                            <w:tcBorders>
                              <w:top w:val="nil"/>
                              <w:left w:val="nil"/>
                              <w:bottom w:val="nil"/>
                              <w:right w:val="nil"/>
                            </w:tcBorders>
                            <w:shd w:val="clear" w:color="auto" w:fill="FFFFFF"/>
                          </w:tcPr>
                          <w:p w14:paraId="47EC839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w:t>
                            </w:r>
                          </w:p>
                        </w:tc>
                        <w:tc>
                          <w:tcPr>
                            <w:tcW w:w="720" w:type="dxa"/>
                            <w:tcBorders>
                              <w:top w:val="nil"/>
                              <w:left w:val="nil"/>
                              <w:bottom w:val="nil"/>
                              <w:right w:val="nil"/>
                            </w:tcBorders>
                            <w:shd w:val="clear" w:color="auto" w:fill="FFFFFF"/>
                          </w:tcPr>
                          <w:p w14:paraId="57818D8D" w14:textId="77777777" w:rsidR="00EF0E7A" w:rsidRPr="00D82660" w:rsidRDefault="00EF0E7A" w:rsidP="00C47990">
                            <w:pPr>
                              <w:jc w:val="center"/>
                              <w:rPr>
                                <w:rFonts w:ascii="Arial" w:hAnsi="Arial" w:cs="Arial"/>
                                <w:b/>
                                <w:sz w:val="16"/>
                                <w:szCs w:val="16"/>
                              </w:rPr>
                            </w:pPr>
                            <w:r>
                              <w:rPr>
                                <w:rFonts w:ascii="Arial" w:hAnsi="Arial"/>
                                <w:b/>
                                <w:color w:val="000000"/>
                                <w:sz w:val="16"/>
                                <w:szCs w:val="16"/>
                              </w:rPr>
                              <w:t>18</w:t>
                            </w:r>
                          </w:p>
                        </w:tc>
                        <w:tc>
                          <w:tcPr>
                            <w:tcW w:w="540" w:type="dxa"/>
                            <w:tcBorders>
                              <w:top w:val="nil"/>
                              <w:left w:val="nil"/>
                              <w:bottom w:val="nil"/>
                              <w:right w:val="nil"/>
                            </w:tcBorders>
                            <w:shd w:val="clear" w:color="auto" w:fill="FFFFFF"/>
                          </w:tcPr>
                          <w:p w14:paraId="2020436D"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20</w:t>
                            </w:r>
                          </w:p>
                        </w:tc>
                      </w:tr>
                      <w:tr w:rsidR="00EF0E7A" w:rsidRPr="00D82660" w14:paraId="5D1C8DF1" w14:textId="77777777" w:rsidTr="003E4E4E">
                        <w:trPr>
                          <w:trHeight w:val="20"/>
                        </w:trPr>
                        <w:tc>
                          <w:tcPr>
                            <w:tcW w:w="758" w:type="dxa"/>
                            <w:tcBorders>
                              <w:top w:val="nil"/>
                              <w:left w:val="nil"/>
                              <w:bottom w:val="nil"/>
                              <w:right w:val="nil"/>
                            </w:tcBorders>
                            <w:shd w:val="clear" w:color="auto" w:fill="FFFFFF"/>
                          </w:tcPr>
                          <w:p w14:paraId="4BE00906"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P#0/111</w:t>
                            </w:r>
                          </w:p>
                        </w:tc>
                        <w:tc>
                          <w:tcPr>
                            <w:tcW w:w="772" w:type="dxa"/>
                            <w:tcBorders>
                              <w:top w:val="nil"/>
                              <w:left w:val="nil"/>
                              <w:bottom w:val="nil"/>
                              <w:right w:val="nil"/>
                            </w:tcBorders>
                            <w:shd w:val="clear" w:color="auto" w:fill="FFFFFF"/>
                          </w:tcPr>
                          <w:p w14:paraId="6CC6F97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16/89</w:t>
                            </w:r>
                          </w:p>
                        </w:tc>
                        <w:tc>
                          <w:tcPr>
                            <w:tcW w:w="720" w:type="dxa"/>
                            <w:tcBorders>
                              <w:top w:val="nil"/>
                              <w:left w:val="nil"/>
                              <w:bottom w:val="nil"/>
                              <w:right w:val="nil"/>
                            </w:tcBorders>
                            <w:shd w:val="clear" w:color="auto" w:fill="FFFFFF"/>
                          </w:tcPr>
                          <w:p w14:paraId="285DB66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35/66</w:t>
                            </w:r>
                          </w:p>
                        </w:tc>
                        <w:tc>
                          <w:tcPr>
                            <w:tcW w:w="873" w:type="dxa"/>
                            <w:tcBorders>
                              <w:top w:val="nil"/>
                              <w:left w:val="nil"/>
                              <w:bottom w:val="nil"/>
                              <w:right w:val="nil"/>
                            </w:tcBorders>
                            <w:shd w:val="clear" w:color="auto" w:fill="FFFFFF"/>
                          </w:tcPr>
                          <w:p w14:paraId="2E2B7BA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46/50</w:t>
                            </w:r>
                          </w:p>
                        </w:tc>
                        <w:tc>
                          <w:tcPr>
                            <w:tcW w:w="657" w:type="dxa"/>
                            <w:tcBorders>
                              <w:top w:val="nil"/>
                              <w:left w:val="nil"/>
                              <w:bottom w:val="nil"/>
                              <w:right w:val="nil"/>
                            </w:tcBorders>
                            <w:shd w:val="clear" w:color="auto" w:fill="FFFFFF"/>
                          </w:tcPr>
                          <w:p w14:paraId="5532FD79"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49/41</w:t>
                            </w:r>
                          </w:p>
                        </w:tc>
                        <w:tc>
                          <w:tcPr>
                            <w:tcW w:w="810" w:type="dxa"/>
                            <w:tcBorders>
                              <w:top w:val="nil"/>
                              <w:left w:val="nil"/>
                              <w:bottom w:val="nil"/>
                              <w:right w:val="nil"/>
                            </w:tcBorders>
                            <w:shd w:val="clear" w:color="auto" w:fill="FFFFFF"/>
                          </w:tcPr>
                          <w:p w14:paraId="2032DBF5"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54/33</w:t>
                            </w:r>
                          </w:p>
                        </w:tc>
                        <w:tc>
                          <w:tcPr>
                            <w:tcW w:w="810" w:type="dxa"/>
                            <w:tcBorders>
                              <w:top w:val="nil"/>
                              <w:left w:val="nil"/>
                              <w:bottom w:val="nil"/>
                              <w:right w:val="nil"/>
                            </w:tcBorders>
                            <w:shd w:val="clear" w:color="auto" w:fill="FFFFFF"/>
                          </w:tcPr>
                          <w:p w14:paraId="5A2D070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58/26</w:t>
                            </w:r>
                          </w:p>
                        </w:tc>
                        <w:tc>
                          <w:tcPr>
                            <w:tcW w:w="720" w:type="dxa"/>
                            <w:tcBorders>
                              <w:top w:val="nil"/>
                              <w:left w:val="nil"/>
                              <w:bottom w:val="nil"/>
                              <w:right w:val="nil"/>
                            </w:tcBorders>
                            <w:shd w:val="clear" w:color="auto" w:fill="FFFFFF"/>
                          </w:tcPr>
                          <w:p w14:paraId="0C73FDF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61/21</w:t>
                            </w:r>
                          </w:p>
                        </w:tc>
                        <w:tc>
                          <w:tcPr>
                            <w:tcW w:w="810" w:type="dxa"/>
                            <w:tcBorders>
                              <w:top w:val="nil"/>
                              <w:left w:val="nil"/>
                              <w:bottom w:val="nil"/>
                              <w:right w:val="nil"/>
                            </w:tcBorders>
                            <w:shd w:val="clear" w:color="auto" w:fill="FFFFFF"/>
                          </w:tcPr>
                          <w:p w14:paraId="58E21BA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61/19</w:t>
                            </w:r>
                          </w:p>
                        </w:tc>
                        <w:tc>
                          <w:tcPr>
                            <w:tcW w:w="720" w:type="dxa"/>
                            <w:tcBorders>
                              <w:top w:val="nil"/>
                              <w:left w:val="nil"/>
                              <w:bottom w:val="nil"/>
                              <w:right w:val="nil"/>
                            </w:tcBorders>
                            <w:shd w:val="clear" w:color="auto" w:fill="FFFFFF"/>
                          </w:tcPr>
                          <w:p w14:paraId="754BE7B3" w14:textId="77777777" w:rsidR="00EF0E7A" w:rsidRPr="00D82660" w:rsidRDefault="00EF0E7A" w:rsidP="00C47990">
                            <w:pPr>
                              <w:jc w:val="center"/>
                              <w:rPr>
                                <w:rFonts w:ascii="Arial" w:hAnsi="Arial" w:cs="Arial"/>
                                <w:b/>
                                <w:sz w:val="16"/>
                                <w:szCs w:val="16"/>
                              </w:rPr>
                            </w:pPr>
                            <w:r>
                              <w:rPr>
                                <w:rFonts w:ascii="Arial" w:hAnsi="Arial"/>
                                <w:b/>
                                <w:color w:val="000000"/>
                                <w:sz w:val="16"/>
                                <w:szCs w:val="16"/>
                              </w:rPr>
                              <w:t>61/17</w:t>
                            </w:r>
                          </w:p>
                        </w:tc>
                        <w:tc>
                          <w:tcPr>
                            <w:tcW w:w="540" w:type="dxa"/>
                            <w:tcBorders>
                              <w:top w:val="nil"/>
                              <w:left w:val="nil"/>
                              <w:bottom w:val="nil"/>
                              <w:right w:val="nil"/>
                            </w:tcBorders>
                            <w:shd w:val="clear" w:color="auto" w:fill="FFFFFF"/>
                          </w:tcPr>
                          <w:p w14:paraId="7C04BEE7"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61/0</w:t>
                            </w:r>
                          </w:p>
                        </w:tc>
                      </w:tr>
                      <w:tr w:rsidR="00EF0E7A" w:rsidRPr="00D82660" w14:paraId="238A3C81" w14:textId="77777777" w:rsidTr="003E4E4E">
                        <w:trPr>
                          <w:trHeight w:val="20"/>
                        </w:trPr>
                        <w:tc>
                          <w:tcPr>
                            <w:tcW w:w="758" w:type="dxa"/>
                            <w:tcBorders>
                              <w:top w:val="nil"/>
                              <w:left w:val="nil"/>
                              <w:bottom w:val="nil"/>
                              <w:right w:val="nil"/>
                            </w:tcBorders>
                            <w:shd w:val="clear" w:color="auto" w:fill="FFFFFF"/>
                          </w:tcPr>
                          <w:p w14:paraId="2B7E314A"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A#0/115</w:t>
                            </w:r>
                          </w:p>
                        </w:tc>
                        <w:tc>
                          <w:tcPr>
                            <w:tcW w:w="772" w:type="dxa"/>
                            <w:tcBorders>
                              <w:top w:val="nil"/>
                              <w:left w:val="nil"/>
                              <w:bottom w:val="nil"/>
                              <w:right w:val="nil"/>
                            </w:tcBorders>
                            <w:shd w:val="clear" w:color="auto" w:fill="FFFFFF"/>
                          </w:tcPr>
                          <w:p w14:paraId="2335BC7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5/105</w:t>
                            </w:r>
                          </w:p>
                        </w:tc>
                        <w:tc>
                          <w:tcPr>
                            <w:tcW w:w="720" w:type="dxa"/>
                            <w:tcBorders>
                              <w:top w:val="nil"/>
                              <w:left w:val="nil"/>
                              <w:bottom w:val="nil"/>
                              <w:right w:val="nil"/>
                            </w:tcBorders>
                            <w:shd w:val="clear" w:color="auto" w:fill="FFFFFF"/>
                          </w:tcPr>
                          <w:p w14:paraId="5F8B5613"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23/82</w:t>
                            </w:r>
                          </w:p>
                        </w:tc>
                        <w:tc>
                          <w:tcPr>
                            <w:tcW w:w="873" w:type="dxa"/>
                            <w:tcBorders>
                              <w:top w:val="nil"/>
                              <w:left w:val="nil"/>
                              <w:bottom w:val="nil"/>
                              <w:right w:val="nil"/>
                            </w:tcBorders>
                            <w:shd w:val="clear" w:color="auto" w:fill="FFFFFF"/>
                          </w:tcPr>
                          <w:p w14:paraId="7F720FFC"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32/67</w:t>
                            </w:r>
                          </w:p>
                        </w:tc>
                        <w:tc>
                          <w:tcPr>
                            <w:tcW w:w="657" w:type="dxa"/>
                            <w:tcBorders>
                              <w:top w:val="nil"/>
                              <w:left w:val="nil"/>
                              <w:bottom w:val="nil"/>
                              <w:right w:val="nil"/>
                            </w:tcBorders>
                            <w:shd w:val="clear" w:color="auto" w:fill="FFFFFF"/>
                          </w:tcPr>
                          <w:p w14:paraId="55DC24C4"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37/58</w:t>
                            </w:r>
                          </w:p>
                        </w:tc>
                        <w:tc>
                          <w:tcPr>
                            <w:tcW w:w="810" w:type="dxa"/>
                            <w:tcBorders>
                              <w:top w:val="nil"/>
                              <w:left w:val="nil"/>
                              <w:bottom w:val="nil"/>
                              <w:right w:val="nil"/>
                            </w:tcBorders>
                            <w:shd w:val="clear" w:color="auto" w:fill="FFFFFF"/>
                          </w:tcPr>
                          <w:p w14:paraId="797B5488"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40/51</w:t>
                            </w:r>
                          </w:p>
                        </w:tc>
                        <w:tc>
                          <w:tcPr>
                            <w:tcW w:w="810" w:type="dxa"/>
                            <w:tcBorders>
                              <w:top w:val="nil"/>
                              <w:left w:val="nil"/>
                              <w:bottom w:val="nil"/>
                              <w:right w:val="nil"/>
                            </w:tcBorders>
                            <w:shd w:val="clear" w:color="auto" w:fill="FFFFFF"/>
                          </w:tcPr>
                          <w:p w14:paraId="0B66E3BD"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44/42</w:t>
                            </w:r>
                          </w:p>
                        </w:tc>
                        <w:tc>
                          <w:tcPr>
                            <w:tcW w:w="720" w:type="dxa"/>
                            <w:tcBorders>
                              <w:top w:val="nil"/>
                              <w:left w:val="nil"/>
                              <w:bottom w:val="nil"/>
                              <w:right w:val="nil"/>
                            </w:tcBorders>
                            <w:shd w:val="clear" w:color="auto" w:fill="FFFFFF"/>
                          </w:tcPr>
                          <w:p w14:paraId="053B86BB"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45/37</w:t>
                            </w:r>
                          </w:p>
                        </w:tc>
                        <w:tc>
                          <w:tcPr>
                            <w:tcW w:w="810" w:type="dxa"/>
                            <w:tcBorders>
                              <w:top w:val="nil"/>
                              <w:left w:val="nil"/>
                              <w:bottom w:val="nil"/>
                              <w:right w:val="nil"/>
                            </w:tcBorders>
                            <w:shd w:val="clear" w:color="auto" w:fill="FFFFFF"/>
                          </w:tcPr>
                          <w:p w14:paraId="57AC68D5" w14:textId="77777777" w:rsidR="00EF0E7A" w:rsidRPr="00D82660" w:rsidRDefault="00EF0E7A" w:rsidP="00CE1235">
                            <w:pPr>
                              <w:jc w:val="center"/>
                              <w:rPr>
                                <w:rFonts w:ascii="Arial" w:hAnsi="Arial" w:cs="Arial"/>
                                <w:b/>
                                <w:sz w:val="16"/>
                                <w:szCs w:val="16"/>
                              </w:rPr>
                            </w:pPr>
                            <w:r>
                              <w:rPr>
                                <w:rFonts w:ascii="Arial" w:hAnsi="Arial"/>
                                <w:b/>
                                <w:color w:val="000000"/>
                                <w:sz w:val="16"/>
                                <w:szCs w:val="16"/>
                              </w:rPr>
                              <w:t>45/34</w:t>
                            </w:r>
                          </w:p>
                        </w:tc>
                        <w:tc>
                          <w:tcPr>
                            <w:tcW w:w="720" w:type="dxa"/>
                            <w:tcBorders>
                              <w:top w:val="nil"/>
                              <w:left w:val="nil"/>
                              <w:bottom w:val="nil"/>
                              <w:right w:val="nil"/>
                            </w:tcBorders>
                            <w:shd w:val="clear" w:color="auto" w:fill="FFFFFF"/>
                          </w:tcPr>
                          <w:p w14:paraId="0C3E965D" w14:textId="77777777" w:rsidR="00EF0E7A" w:rsidRPr="00D82660" w:rsidRDefault="00EF0E7A" w:rsidP="00C47990">
                            <w:pPr>
                              <w:jc w:val="center"/>
                              <w:rPr>
                                <w:rFonts w:ascii="Arial" w:hAnsi="Arial" w:cs="Arial"/>
                                <w:b/>
                                <w:sz w:val="16"/>
                                <w:szCs w:val="16"/>
                              </w:rPr>
                            </w:pPr>
                            <w:r>
                              <w:rPr>
                                <w:rFonts w:ascii="Arial" w:hAnsi="Arial"/>
                                <w:b/>
                                <w:color w:val="000000"/>
                                <w:sz w:val="16"/>
                                <w:szCs w:val="16"/>
                              </w:rPr>
                              <w:t>45/30</w:t>
                            </w:r>
                          </w:p>
                        </w:tc>
                        <w:tc>
                          <w:tcPr>
                            <w:tcW w:w="540" w:type="dxa"/>
                            <w:tcBorders>
                              <w:top w:val="nil"/>
                              <w:left w:val="nil"/>
                              <w:bottom w:val="nil"/>
                              <w:right w:val="nil"/>
                            </w:tcBorders>
                            <w:shd w:val="clear" w:color="auto" w:fill="FFFFFF"/>
                          </w:tcPr>
                          <w:p w14:paraId="581B1F3D" w14:textId="77777777" w:rsidR="00EF0E7A" w:rsidRPr="00D82660" w:rsidRDefault="00EF0E7A" w:rsidP="00CE1235">
                            <w:pPr>
                              <w:jc w:val="right"/>
                              <w:rPr>
                                <w:rFonts w:ascii="Arial" w:eastAsia="Arial Unicode MS" w:hAnsi="Arial" w:cs="Arial"/>
                                <w:b/>
                                <w:color w:val="000000"/>
                                <w:sz w:val="16"/>
                                <w:szCs w:val="16"/>
                              </w:rPr>
                            </w:pPr>
                            <w:r>
                              <w:rPr>
                                <w:rFonts w:ascii="Arial" w:hAnsi="Arial"/>
                                <w:b/>
                                <w:color w:val="000000"/>
                                <w:sz w:val="16"/>
                                <w:szCs w:val="16"/>
                              </w:rPr>
                              <w:t>45/0</w:t>
                            </w:r>
                          </w:p>
                        </w:tc>
                      </w:tr>
                    </w:tbl>
                    <w:p w14:paraId="093FF66F" w14:textId="77777777" w:rsidR="00EF0E7A" w:rsidRPr="00CE1235" w:rsidRDefault="00EF0E7A" w:rsidP="00C47990">
                      <w:pPr>
                        <w:rPr>
                          <w:rFonts w:ascii="Arial" w:hAnsi="Arial" w:cs="Arial"/>
                          <w:sz w:val="2"/>
                          <w:szCs w:val="17"/>
                        </w:rPr>
                      </w:pPr>
                    </w:p>
                  </w:txbxContent>
                </v:textbox>
              </v:shape>
            </w:pict>
          </mc:Fallback>
        </mc:AlternateContent>
      </w:r>
      <w:r w:rsidRPr="00EA06DD">
        <w:rPr>
          <w:noProof/>
          <w:color w:val="000000" w:themeColor="text1"/>
          <w:sz w:val="20"/>
          <w:szCs w:val="20"/>
        </w:rPr>
        <mc:AlternateContent>
          <mc:Choice Requires="wps">
            <w:drawing>
              <wp:anchor distT="0" distB="0" distL="114300" distR="114300" simplePos="0" relativeHeight="251629056" behindDoc="0" locked="0" layoutInCell="1" allowOverlap="1" wp14:anchorId="7AB294BE" wp14:editId="05D02432">
                <wp:simplePos x="0" y="0"/>
                <wp:positionH relativeFrom="column">
                  <wp:posOffset>2487295</wp:posOffset>
                </wp:positionH>
                <wp:positionV relativeFrom="paragraph">
                  <wp:posOffset>2447290</wp:posOffset>
                </wp:positionV>
                <wp:extent cx="1157605" cy="168910"/>
                <wp:effectExtent l="0" t="1270" r="0" b="1270"/>
                <wp:wrapNone/>
                <wp:docPr id="17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7605"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C5B46F" w14:textId="77777777" w:rsidR="00EF0E7A" w:rsidRPr="007D060B" w:rsidRDefault="00EF0E7A" w:rsidP="00C47990">
                            <w:pPr>
                              <w:rPr>
                                <w:b/>
                                <w:sz w:val="24"/>
                              </w:rPr>
                            </w:pPr>
                            <w:r>
                              <w:rPr>
                                <w:b/>
                                <w:szCs w:val="20"/>
                              </w:rPr>
                              <w:t>AIKA (KK)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B294BE" id="Text Box 84" o:spid="_x0000_s1073" type="#_x0000_t202" style="position:absolute;margin-left:195.85pt;margin-top:192.7pt;width:91.15pt;height:13.3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" stroked="f">
                <v:textbox inset="0,0,0,0">
                  <w:txbxContent>
                    <w:p w14:paraId="57C5B46F" w14:textId="77777777" w:rsidR="00EF0E7A" w:rsidRPr="007D060B" w:rsidRDefault="00EF0E7A" w:rsidP="00C47990">
                      <w:pPr>
                        <w:rPr>
                          <w:b/>
                          <w:sz w:val="24"/>
                        </w:rPr>
                      </w:pPr>
                      <w:r>
                        <w:rPr>
                          <w:b/>
                          <w:szCs w:val="20"/>
                        </w:rPr>
                        <w:t>AIKA (KK)</w:t>
                      </w:r>
                    </w:p>
                  </w:txbxContent>
                </v:textbox>
              </v:shape>
            </w:pict>
          </mc:Fallback>
        </mc:AlternateContent>
      </w:r>
      <w:r w:rsidRPr="00EA06DD">
        <w:rPr>
          <w:noProof/>
          <w:color w:val="000000" w:themeColor="text1"/>
          <w:sz w:val="20"/>
          <w:szCs w:val="20"/>
        </w:rPr>
        <mc:AlternateContent>
          <mc:Choice Requires="wps">
            <w:drawing>
              <wp:anchor distT="0" distB="0" distL="114300" distR="114300" simplePos="0" relativeHeight="251625984" behindDoc="0" locked="0" layoutInCell="1" allowOverlap="1" wp14:anchorId="30012E3E" wp14:editId="0165437D">
                <wp:simplePos x="0" y="0"/>
                <wp:positionH relativeFrom="column">
                  <wp:posOffset>1817370</wp:posOffset>
                </wp:positionH>
                <wp:positionV relativeFrom="paragraph">
                  <wp:posOffset>2608580</wp:posOffset>
                </wp:positionV>
                <wp:extent cx="636905" cy="161925"/>
                <wp:effectExtent l="2540" t="635" r="0" b="0"/>
                <wp:wrapNone/>
                <wp:docPr id="17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1E739F" w14:textId="77777777" w:rsidR="00EF0E7A" w:rsidRPr="00CE1235" w:rsidRDefault="00EF0E7A" w:rsidP="00C47990">
                            <w:pPr>
                              <w:rPr>
                                <w:szCs w:val="20"/>
                              </w:rPr>
                            </w:pPr>
                            <w:r>
                              <w:t>Hoito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012E3E" id="Text Box 81" o:spid="_x0000_s1074" type="#_x0000_t202" style="position:absolute;margin-left:143.1pt;margin-top:205.4pt;width:50.15pt;height:12.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" stroked="f">
                <v:textbox inset="0,0,0,0">
                  <w:txbxContent>
                    <w:p w14:paraId="021E739F" w14:textId="77777777" w:rsidR="00EF0E7A" w:rsidRPr="00CE1235" w:rsidRDefault="00EF0E7A" w:rsidP="00C47990">
                      <w:pPr>
                        <w:rPr>
                          <w:szCs w:val="20"/>
                        </w:rPr>
                      </w:pPr>
                      <w:r>
                        <w:t>Hoito</w:t>
                      </w:r>
                    </w:p>
                  </w:txbxContent>
                </v:textbox>
              </v:shape>
            </w:pict>
          </mc:Fallback>
        </mc:AlternateContent>
      </w:r>
      <w:r w:rsidRPr="00EA06DD">
        <w:rPr>
          <w:noProof/>
          <w:color w:val="000000" w:themeColor="text1"/>
          <w:sz w:val="20"/>
          <w:szCs w:val="20"/>
        </w:rPr>
        <mc:AlternateContent>
          <mc:Choice Requires="wps">
            <w:drawing>
              <wp:anchor distT="0" distB="0" distL="114300" distR="114300" simplePos="0" relativeHeight="251627008" behindDoc="0" locked="0" layoutInCell="1" allowOverlap="1" wp14:anchorId="3857C5AF" wp14:editId="0C3689CB">
                <wp:simplePos x="0" y="0"/>
                <wp:positionH relativeFrom="column">
                  <wp:posOffset>3268980</wp:posOffset>
                </wp:positionH>
                <wp:positionV relativeFrom="paragraph">
                  <wp:posOffset>2596515</wp:posOffset>
                </wp:positionV>
                <wp:extent cx="506730" cy="160655"/>
                <wp:effectExtent l="0" t="0" r="0" b="3175"/>
                <wp:wrapNone/>
                <wp:docPr id="17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A9FB05" w14:textId="77777777" w:rsidR="00EF0E7A" w:rsidRPr="00CE1235" w:rsidRDefault="00EF0E7A" w:rsidP="00C47990">
                            <w:pPr>
                              <w:rPr>
                                <w:sz w:val="24"/>
                              </w:rPr>
                            </w:pPr>
                            <w:r>
                              <w:t>Lume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57C5AF" id="Text Box 82" o:spid="_x0000_s1075" type="#_x0000_t202" style="position:absolute;margin-left:257.4pt;margin-top:204.45pt;width:39.9pt;height:12.65pt;z-index:251627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" stroked="f">
                <v:textbox style="mso-fit-shape-to-text:t" inset="0,0,0,0">
                  <w:txbxContent>
                    <w:p w14:paraId="56A9FB05" w14:textId="77777777" w:rsidR="00EF0E7A" w:rsidRPr="00CE1235" w:rsidRDefault="00EF0E7A" w:rsidP="00C47990">
                      <w:pPr>
                        <w:rPr>
                          <w:sz w:val="24"/>
                        </w:rPr>
                      </w:pPr>
                      <w:r>
                        <w:t>Lume</w:t>
                      </w:r>
                    </w:p>
                  </w:txbxContent>
                </v:textbox>
              </v:shape>
            </w:pict>
          </mc:Fallback>
        </mc:AlternateContent>
      </w:r>
      <w:r w:rsidRPr="00EA06DD">
        <w:rPr>
          <w:noProof/>
          <w:color w:val="000000" w:themeColor="text1"/>
          <w:sz w:val="20"/>
          <w:szCs w:val="20"/>
        </w:rPr>
        <mc:AlternateContent>
          <mc:Choice Requires="wps">
            <w:drawing>
              <wp:anchor distT="0" distB="0" distL="114300" distR="114300" simplePos="0" relativeHeight="251633152" behindDoc="0" locked="0" layoutInCell="1" allowOverlap="1" wp14:anchorId="1A479727" wp14:editId="6C53CEAB">
                <wp:simplePos x="0" y="0"/>
                <wp:positionH relativeFrom="column">
                  <wp:posOffset>24765</wp:posOffset>
                </wp:positionH>
                <wp:positionV relativeFrom="paragraph">
                  <wp:posOffset>7620</wp:posOffset>
                </wp:positionV>
                <wp:extent cx="330200" cy="2345055"/>
                <wp:effectExtent l="635" t="0" r="2540" b="0"/>
                <wp:wrapNone/>
                <wp:docPr id="17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2345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269D73" w14:textId="77777777" w:rsidR="00EF0E7A" w:rsidRPr="00D82660" w:rsidRDefault="00EF0E7A" w:rsidP="00C47990">
                            <w:pPr>
                              <w:rPr>
                                <w:b/>
                              </w:rPr>
                            </w:pPr>
                            <w:r>
                              <w:rPr>
                                <w:b/>
                              </w:rPr>
                              <w:t>HOIDON EPÄONNISTUMISOSUUS (%)</w:t>
                            </w: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A479727" id="Text Box 88" o:spid="_x0000_s1076" type="#_x0000_t202" style="position:absolute;margin-left:1.95pt;margin-top:.6pt;width:26pt;height:184.6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" stroked="f">
                <v:textbox style="layout-flow:vertical;mso-layout-flow-alt:bottom-to-top;mso-fit-shape-to-text:t" inset="0,0,0,0">
                  <w:txbxContent>
                    <w:p w14:paraId="46269D73" w14:textId="77777777" w:rsidR="00EF0E7A" w:rsidRPr="00D82660" w:rsidRDefault="00EF0E7A" w:rsidP="00C47990">
                      <w:pPr>
                        <w:rPr>
                          <w:b/>
                        </w:rPr>
                      </w:pPr>
                      <w:r>
                        <w:rPr>
                          <w:b/>
                        </w:rPr>
                        <w:t>HOIDON EPÄONNISTUMISOSUUS (%)</w:t>
                      </w:r>
                    </w:p>
                  </w:txbxContent>
                </v:textbox>
              </v:shape>
            </w:pict>
          </mc:Fallback>
        </mc:AlternateContent>
      </w:r>
      <w:r w:rsidRPr="00EA06DD">
        <w:rPr>
          <w:noProof/>
          <w:color w:val="000000" w:themeColor="text1"/>
          <w:sz w:val="20"/>
          <w:szCs w:val="20"/>
        </w:rPr>
        <mc:AlternateContent>
          <mc:Choice Requires="wps">
            <w:drawing>
              <wp:anchor distT="0" distB="0" distL="114300" distR="114300" simplePos="0" relativeHeight="251631104" behindDoc="0" locked="0" layoutInCell="1" allowOverlap="1" wp14:anchorId="477E7F12" wp14:editId="44F0B506">
                <wp:simplePos x="0" y="0"/>
                <wp:positionH relativeFrom="column">
                  <wp:posOffset>254635</wp:posOffset>
                </wp:positionH>
                <wp:positionV relativeFrom="paragraph">
                  <wp:posOffset>245110</wp:posOffset>
                </wp:positionV>
                <wp:extent cx="228600" cy="1797050"/>
                <wp:effectExtent l="1905" t="0" r="0" b="3810"/>
                <wp:wrapNone/>
                <wp:docPr id="170"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97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CF5791" w14:textId="77777777" w:rsidR="00EF0E7A" w:rsidRPr="00D82660" w:rsidRDefault="00EF0E7A" w:rsidP="00C47990">
                            <w:pPr>
                              <w:jc w:val="right"/>
                              <w:rPr>
                                <w:rFonts w:ascii="Arial" w:eastAsia="Arial Unicode MS" w:hAnsi="Arial" w:cs="Arial"/>
                                <w:b/>
                                <w:bCs/>
                                <w:color w:val="000000"/>
                                <w:spacing w:val="-10"/>
                                <w:sz w:val="18"/>
                                <w:szCs w:val="18"/>
                              </w:rPr>
                            </w:pPr>
                            <w:r>
                              <w:rPr>
                                <w:rFonts w:ascii="Arial" w:hAnsi="Arial"/>
                                <w:b/>
                                <w:bCs/>
                                <w:color w:val="000000"/>
                                <w:sz w:val="18"/>
                                <w:szCs w:val="18"/>
                              </w:rPr>
                              <w:t>100</w:t>
                            </w:r>
                          </w:p>
                          <w:p w14:paraId="645F1690" w14:textId="77777777" w:rsidR="00EF0E7A" w:rsidRPr="000E558E" w:rsidRDefault="00EF0E7A" w:rsidP="00C47990">
                            <w:pPr>
                              <w:jc w:val="right"/>
                              <w:rPr>
                                <w:rFonts w:ascii="Arial" w:eastAsia="Arial Unicode MS" w:hAnsi="Arial" w:cs="Arial"/>
                                <w:b/>
                                <w:bCs/>
                                <w:color w:val="000000"/>
                                <w:spacing w:val="-10"/>
                                <w:sz w:val="14"/>
                                <w:szCs w:val="18"/>
                              </w:rPr>
                            </w:pPr>
                          </w:p>
                          <w:p w14:paraId="2EF177B1" w14:textId="77777777" w:rsidR="00EF0E7A" w:rsidRPr="00D82660" w:rsidRDefault="00EF0E7A" w:rsidP="00C47990">
                            <w:pPr>
                              <w:jc w:val="right"/>
                              <w:rPr>
                                <w:rFonts w:ascii="Arial" w:hAnsi="Arial" w:cs="Arial"/>
                                <w:b/>
                                <w:bCs/>
                                <w:color w:val="000000"/>
                                <w:sz w:val="12"/>
                                <w:szCs w:val="18"/>
                              </w:rPr>
                            </w:pPr>
                          </w:p>
                          <w:p w14:paraId="008991EE" w14:textId="77777777" w:rsidR="00EF0E7A" w:rsidRPr="00D82660" w:rsidRDefault="00EF0E7A" w:rsidP="00C47990">
                            <w:pPr>
                              <w:jc w:val="right"/>
                              <w:rPr>
                                <w:rFonts w:ascii="Arial" w:hAnsi="Arial" w:cs="Arial"/>
                                <w:b/>
                                <w:bCs/>
                                <w:color w:val="000000"/>
                                <w:sz w:val="18"/>
                                <w:szCs w:val="18"/>
                              </w:rPr>
                            </w:pPr>
                            <w:r>
                              <w:rPr>
                                <w:rFonts w:ascii="Arial" w:hAnsi="Arial"/>
                                <w:b/>
                                <w:bCs/>
                                <w:color w:val="000000"/>
                                <w:sz w:val="18"/>
                                <w:szCs w:val="18"/>
                              </w:rPr>
                              <w:t>80</w:t>
                            </w:r>
                          </w:p>
                          <w:p w14:paraId="38AFF5A8" w14:textId="77777777" w:rsidR="00EF0E7A" w:rsidRPr="000E558E" w:rsidRDefault="00EF0E7A" w:rsidP="00C47990">
                            <w:pPr>
                              <w:jc w:val="right"/>
                              <w:rPr>
                                <w:rFonts w:ascii="Arial" w:hAnsi="Arial" w:cs="Arial"/>
                                <w:b/>
                                <w:bCs/>
                                <w:color w:val="000000"/>
                                <w:sz w:val="18"/>
                                <w:szCs w:val="18"/>
                              </w:rPr>
                            </w:pPr>
                          </w:p>
                          <w:p w14:paraId="51700F97" w14:textId="77777777" w:rsidR="00EF0E7A" w:rsidRPr="00D82660" w:rsidRDefault="00EF0E7A" w:rsidP="00C47990">
                            <w:pPr>
                              <w:jc w:val="right"/>
                              <w:rPr>
                                <w:rFonts w:ascii="Arial" w:hAnsi="Arial" w:cs="Arial"/>
                                <w:b/>
                                <w:bCs/>
                                <w:color w:val="000000"/>
                                <w:spacing w:val="-10"/>
                                <w:sz w:val="12"/>
                                <w:szCs w:val="18"/>
                              </w:rPr>
                            </w:pPr>
                          </w:p>
                          <w:p w14:paraId="5312E5D4" w14:textId="77777777" w:rsidR="00EF0E7A" w:rsidRPr="00D82660" w:rsidRDefault="00EF0E7A" w:rsidP="00C47990">
                            <w:pPr>
                              <w:jc w:val="right"/>
                              <w:rPr>
                                <w:rFonts w:ascii="Arial" w:hAnsi="Arial" w:cs="Arial"/>
                                <w:b/>
                                <w:bCs/>
                                <w:color w:val="000000"/>
                                <w:spacing w:val="-10"/>
                                <w:sz w:val="18"/>
                                <w:szCs w:val="18"/>
                              </w:rPr>
                            </w:pPr>
                            <w:r>
                              <w:rPr>
                                <w:rFonts w:ascii="Arial" w:hAnsi="Arial"/>
                                <w:b/>
                                <w:bCs/>
                                <w:color w:val="000000"/>
                                <w:sz w:val="18"/>
                                <w:szCs w:val="18"/>
                              </w:rPr>
                              <w:t>60</w:t>
                            </w:r>
                          </w:p>
                          <w:p w14:paraId="1707C4EB" w14:textId="77777777" w:rsidR="00EF0E7A" w:rsidRPr="00D82660" w:rsidRDefault="00EF0E7A" w:rsidP="00C47990">
                            <w:pPr>
                              <w:jc w:val="right"/>
                              <w:rPr>
                                <w:rFonts w:ascii="Arial" w:hAnsi="Arial" w:cs="Arial"/>
                                <w:b/>
                                <w:bCs/>
                                <w:color w:val="000000"/>
                                <w:spacing w:val="-10"/>
                                <w:sz w:val="12"/>
                                <w:szCs w:val="18"/>
                              </w:rPr>
                            </w:pPr>
                          </w:p>
                          <w:p w14:paraId="201A291D" w14:textId="77777777" w:rsidR="00EF0E7A" w:rsidRPr="000E558E" w:rsidRDefault="00EF0E7A" w:rsidP="00C47990">
                            <w:pPr>
                              <w:jc w:val="right"/>
                              <w:rPr>
                                <w:rFonts w:ascii="Arial" w:eastAsia="Arial Unicode MS" w:hAnsi="Arial" w:cs="Arial"/>
                                <w:b/>
                                <w:color w:val="000000"/>
                                <w:sz w:val="16"/>
                                <w:szCs w:val="18"/>
                              </w:rPr>
                            </w:pPr>
                          </w:p>
                          <w:p w14:paraId="26A80ACA" w14:textId="77777777" w:rsidR="00EF0E7A" w:rsidRPr="00D82660" w:rsidRDefault="00EF0E7A" w:rsidP="00C47990">
                            <w:pPr>
                              <w:jc w:val="right"/>
                              <w:rPr>
                                <w:rFonts w:ascii="Arial" w:eastAsia="Arial Unicode MS" w:hAnsi="Arial" w:cs="Arial"/>
                                <w:b/>
                                <w:color w:val="000000"/>
                                <w:sz w:val="18"/>
                                <w:szCs w:val="18"/>
                              </w:rPr>
                            </w:pPr>
                            <w:r>
                              <w:rPr>
                                <w:rFonts w:ascii="Arial" w:hAnsi="Arial"/>
                                <w:b/>
                                <w:color w:val="000000"/>
                                <w:sz w:val="18"/>
                                <w:szCs w:val="18"/>
                              </w:rPr>
                              <w:t>40</w:t>
                            </w:r>
                          </w:p>
                          <w:p w14:paraId="17B2A547" w14:textId="77777777" w:rsidR="00EF0E7A" w:rsidRPr="00D82660" w:rsidRDefault="00EF0E7A" w:rsidP="00C47990">
                            <w:pPr>
                              <w:jc w:val="right"/>
                              <w:rPr>
                                <w:rFonts w:ascii="Arial" w:eastAsia="Arial Unicode MS" w:hAnsi="Arial" w:cs="Arial"/>
                                <w:b/>
                                <w:color w:val="000000"/>
                                <w:sz w:val="18"/>
                                <w:szCs w:val="18"/>
                              </w:rPr>
                            </w:pPr>
                          </w:p>
                          <w:p w14:paraId="3B7B499E" w14:textId="77777777" w:rsidR="00EF0E7A" w:rsidRPr="00D82660" w:rsidRDefault="00EF0E7A" w:rsidP="00C47990">
                            <w:pPr>
                              <w:jc w:val="right"/>
                              <w:rPr>
                                <w:rFonts w:ascii="Arial" w:hAnsi="Arial" w:cs="Arial"/>
                                <w:b/>
                                <w:color w:val="000000"/>
                                <w:spacing w:val="-10"/>
                                <w:sz w:val="10"/>
                                <w:szCs w:val="18"/>
                              </w:rPr>
                            </w:pPr>
                          </w:p>
                          <w:p w14:paraId="03C40E6A" w14:textId="77777777" w:rsidR="00EF0E7A" w:rsidRPr="00D82660" w:rsidRDefault="00EF0E7A" w:rsidP="00C47990">
                            <w:pPr>
                              <w:jc w:val="right"/>
                              <w:rPr>
                                <w:rFonts w:ascii="Arial" w:hAnsi="Arial" w:cs="Arial"/>
                                <w:b/>
                                <w:color w:val="000000"/>
                                <w:spacing w:val="-10"/>
                                <w:sz w:val="18"/>
                                <w:szCs w:val="18"/>
                              </w:rPr>
                            </w:pPr>
                            <w:r>
                              <w:rPr>
                                <w:rFonts w:ascii="Arial" w:hAnsi="Arial"/>
                                <w:b/>
                                <w:color w:val="000000"/>
                                <w:sz w:val="18"/>
                                <w:szCs w:val="18"/>
                              </w:rPr>
                              <w:t>20</w:t>
                            </w:r>
                          </w:p>
                          <w:p w14:paraId="1369AE16" w14:textId="77777777" w:rsidR="00EF0E7A" w:rsidRPr="000E558E" w:rsidRDefault="00EF0E7A" w:rsidP="00C47990">
                            <w:pPr>
                              <w:jc w:val="right"/>
                              <w:rPr>
                                <w:rFonts w:ascii="Arial" w:hAnsi="Arial" w:cs="Arial"/>
                                <w:b/>
                                <w:color w:val="000000"/>
                                <w:spacing w:val="-10"/>
                                <w:sz w:val="10"/>
                                <w:szCs w:val="18"/>
                              </w:rPr>
                            </w:pPr>
                          </w:p>
                          <w:p w14:paraId="58483099" w14:textId="77777777" w:rsidR="00EF0E7A" w:rsidRPr="00D82660" w:rsidRDefault="00EF0E7A" w:rsidP="00C47990">
                            <w:pPr>
                              <w:jc w:val="right"/>
                              <w:rPr>
                                <w:rFonts w:ascii="Arial" w:hAnsi="Arial" w:cs="Arial"/>
                                <w:b/>
                                <w:sz w:val="18"/>
                                <w:szCs w:val="18"/>
                                <w:lang w:eastAsia="en-IN"/>
                              </w:rPr>
                            </w:pPr>
                          </w:p>
                          <w:p w14:paraId="647D36AB" w14:textId="77777777" w:rsidR="00EF0E7A" w:rsidRPr="00D82660" w:rsidRDefault="00EF0E7A" w:rsidP="00C47990">
                            <w:pPr>
                              <w:jc w:val="right"/>
                              <w:rPr>
                                <w:rFonts w:ascii="Arial" w:hAnsi="Arial" w:cs="Arial"/>
                                <w:b/>
                                <w:sz w:val="18"/>
                                <w:szCs w:val="18"/>
                              </w:rPr>
                            </w:pPr>
                            <w:r>
                              <w:rPr>
                                <w:rFonts w:ascii="Arial" w:hAnsi="Arial"/>
                                <w:b/>
                                <w:bCs/>
                                <w:color w:val="000000"/>
                                <w:sz w:val="18"/>
                                <w:szCs w:val="18"/>
                              </w:rPr>
                              <w:t>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7E7F12" id="Text Box 86" o:spid="_x0000_s1077" type="#_x0000_t202" style="position:absolute;margin-left:20.05pt;margin-top:19.3pt;width:18pt;height:141.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" stroked="f">
                <v:textbox inset="0,0,0,0">
                  <w:txbxContent>
                    <w:p w14:paraId="23CF5791" w14:textId="77777777" w:rsidR="00EF0E7A" w:rsidRPr="00D82660" w:rsidRDefault="00EF0E7A" w:rsidP="00C47990">
                      <w:pPr>
                        <w:jc w:val="right"/>
                        <w:rPr>
                          <w:rFonts w:ascii="Arial" w:eastAsia="Arial Unicode MS" w:hAnsi="Arial" w:cs="Arial"/>
                          <w:b/>
                          <w:bCs/>
                          <w:color w:val="000000"/>
                          <w:spacing w:val="-10"/>
                          <w:sz w:val="18"/>
                          <w:szCs w:val="18"/>
                        </w:rPr>
                      </w:pPr>
                      <w:r>
                        <w:rPr>
                          <w:rFonts w:ascii="Arial" w:hAnsi="Arial"/>
                          <w:b/>
                          <w:bCs/>
                          <w:color w:val="000000"/>
                          <w:sz w:val="18"/>
                          <w:szCs w:val="18"/>
                        </w:rPr>
                        <w:t>100</w:t>
                      </w:r>
                    </w:p>
                    <w:p w14:paraId="645F1690" w14:textId="77777777" w:rsidR="00EF0E7A" w:rsidRPr="000E558E" w:rsidRDefault="00EF0E7A" w:rsidP="00C47990">
                      <w:pPr>
                        <w:jc w:val="right"/>
                        <w:rPr>
                          <w:rFonts w:ascii="Arial" w:eastAsia="Arial Unicode MS" w:hAnsi="Arial" w:cs="Arial"/>
                          <w:b/>
                          <w:bCs/>
                          <w:color w:val="000000"/>
                          <w:spacing w:val="-10"/>
                          <w:sz w:val="14"/>
                          <w:szCs w:val="18"/>
                        </w:rPr>
                      </w:pPr>
                    </w:p>
                    <w:p w14:paraId="2EF177B1" w14:textId="77777777" w:rsidR="00EF0E7A" w:rsidRPr="00D82660" w:rsidRDefault="00EF0E7A" w:rsidP="00C47990">
                      <w:pPr>
                        <w:jc w:val="right"/>
                        <w:rPr>
                          <w:rFonts w:ascii="Arial" w:hAnsi="Arial" w:cs="Arial"/>
                          <w:b/>
                          <w:bCs/>
                          <w:color w:val="000000"/>
                          <w:sz w:val="12"/>
                          <w:szCs w:val="18"/>
                        </w:rPr>
                      </w:pPr>
                    </w:p>
                    <w:p w14:paraId="008991EE" w14:textId="77777777" w:rsidR="00EF0E7A" w:rsidRPr="00D82660" w:rsidRDefault="00EF0E7A" w:rsidP="00C47990">
                      <w:pPr>
                        <w:jc w:val="right"/>
                        <w:rPr>
                          <w:rFonts w:ascii="Arial" w:hAnsi="Arial" w:cs="Arial"/>
                          <w:b/>
                          <w:bCs/>
                          <w:color w:val="000000"/>
                          <w:sz w:val="18"/>
                          <w:szCs w:val="18"/>
                        </w:rPr>
                      </w:pPr>
                      <w:r>
                        <w:rPr>
                          <w:rFonts w:ascii="Arial" w:hAnsi="Arial"/>
                          <w:b/>
                          <w:bCs/>
                          <w:color w:val="000000"/>
                          <w:sz w:val="18"/>
                          <w:szCs w:val="18"/>
                        </w:rPr>
                        <w:t>80</w:t>
                      </w:r>
                    </w:p>
                    <w:p w14:paraId="38AFF5A8" w14:textId="77777777" w:rsidR="00EF0E7A" w:rsidRPr="000E558E" w:rsidRDefault="00EF0E7A" w:rsidP="00C47990">
                      <w:pPr>
                        <w:jc w:val="right"/>
                        <w:rPr>
                          <w:rFonts w:ascii="Arial" w:hAnsi="Arial" w:cs="Arial"/>
                          <w:b/>
                          <w:bCs/>
                          <w:color w:val="000000"/>
                          <w:sz w:val="18"/>
                          <w:szCs w:val="18"/>
                        </w:rPr>
                      </w:pPr>
                    </w:p>
                    <w:p w14:paraId="51700F97" w14:textId="77777777" w:rsidR="00EF0E7A" w:rsidRPr="00D82660" w:rsidRDefault="00EF0E7A" w:rsidP="00C47990">
                      <w:pPr>
                        <w:jc w:val="right"/>
                        <w:rPr>
                          <w:rFonts w:ascii="Arial" w:hAnsi="Arial" w:cs="Arial"/>
                          <w:b/>
                          <w:bCs/>
                          <w:color w:val="000000"/>
                          <w:spacing w:val="-10"/>
                          <w:sz w:val="12"/>
                          <w:szCs w:val="18"/>
                        </w:rPr>
                      </w:pPr>
                    </w:p>
                    <w:p w14:paraId="5312E5D4" w14:textId="77777777" w:rsidR="00EF0E7A" w:rsidRPr="00D82660" w:rsidRDefault="00EF0E7A" w:rsidP="00C47990">
                      <w:pPr>
                        <w:jc w:val="right"/>
                        <w:rPr>
                          <w:rFonts w:ascii="Arial" w:hAnsi="Arial" w:cs="Arial"/>
                          <w:b/>
                          <w:bCs/>
                          <w:color w:val="000000"/>
                          <w:spacing w:val="-10"/>
                          <w:sz w:val="18"/>
                          <w:szCs w:val="18"/>
                        </w:rPr>
                      </w:pPr>
                      <w:r>
                        <w:rPr>
                          <w:rFonts w:ascii="Arial" w:hAnsi="Arial"/>
                          <w:b/>
                          <w:bCs/>
                          <w:color w:val="000000"/>
                          <w:sz w:val="18"/>
                          <w:szCs w:val="18"/>
                        </w:rPr>
                        <w:t>60</w:t>
                      </w:r>
                    </w:p>
                    <w:p w14:paraId="1707C4EB" w14:textId="77777777" w:rsidR="00EF0E7A" w:rsidRPr="00D82660" w:rsidRDefault="00EF0E7A" w:rsidP="00C47990">
                      <w:pPr>
                        <w:jc w:val="right"/>
                        <w:rPr>
                          <w:rFonts w:ascii="Arial" w:hAnsi="Arial" w:cs="Arial"/>
                          <w:b/>
                          <w:bCs/>
                          <w:color w:val="000000"/>
                          <w:spacing w:val="-10"/>
                          <w:sz w:val="12"/>
                          <w:szCs w:val="18"/>
                        </w:rPr>
                      </w:pPr>
                    </w:p>
                    <w:p w14:paraId="201A291D" w14:textId="77777777" w:rsidR="00EF0E7A" w:rsidRPr="000E558E" w:rsidRDefault="00EF0E7A" w:rsidP="00C47990">
                      <w:pPr>
                        <w:jc w:val="right"/>
                        <w:rPr>
                          <w:rFonts w:ascii="Arial" w:eastAsia="Arial Unicode MS" w:hAnsi="Arial" w:cs="Arial"/>
                          <w:b/>
                          <w:color w:val="000000"/>
                          <w:sz w:val="16"/>
                          <w:szCs w:val="18"/>
                        </w:rPr>
                      </w:pPr>
                    </w:p>
                    <w:p w14:paraId="26A80ACA" w14:textId="77777777" w:rsidR="00EF0E7A" w:rsidRPr="00D82660" w:rsidRDefault="00EF0E7A" w:rsidP="00C47990">
                      <w:pPr>
                        <w:jc w:val="right"/>
                        <w:rPr>
                          <w:rFonts w:ascii="Arial" w:eastAsia="Arial Unicode MS" w:hAnsi="Arial" w:cs="Arial"/>
                          <w:b/>
                          <w:color w:val="000000"/>
                          <w:sz w:val="18"/>
                          <w:szCs w:val="18"/>
                        </w:rPr>
                      </w:pPr>
                      <w:r>
                        <w:rPr>
                          <w:rFonts w:ascii="Arial" w:hAnsi="Arial"/>
                          <w:b/>
                          <w:color w:val="000000"/>
                          <w:sz w:val="18"/>
                          <w:szCs w:val="18"/>
                        </w:rPr>
                        <w:t>40</w:t>
                      </w:r>
                    </w:p>
                    <w:p w14:paraId="17B2A547" w14:textId="77777777" w:rsidR="00EF0E7A" w:rsidRPr="00D82660" w:rsidRDefault="00EF0E7A" w:rsidP="00C47990">
                      <w:pPr>
                        <w:jc w:val="right"/>
                        <w:rPr>
                          <w:rFonts w:ascii="Arial" w:eastAsia="Arial Unicode MS" w:hAnsi="Arial" w:cs="Arial"/>
                          <w:b/>
                          <w:color w:val="000000"/>
                          <w:sz w:val="18"/>
                          <w:szCs w:val="18"/>
                        </w:rPr>
                      </w:pPr>
                    </w:p>
                    <w:p w14:paraId="3B7B499E" w14:textId="77777777" w:rsidR="00EF0E7A" w:rsidRPr="00D82660" w:rsidRDefault="00EF0E7A" w:rsidP="00C47990">
                      <w:pPr>
                        <w:jc w:val="right"/>
                        <w:rPr>
                          <w:rFonts w:ascii="Arial" w:hAnsi="Arial" w:cs="Arial"/>
                          <w:b/>
                          <w:color w:val="000000"/>
                          <w:spacing w:val="-10"/>
                          <w:sz w:val="10"/>
                          <w:szCs w:val="18"/>
                        </w:rPr>
                      </w:pPr>
                    </w:p>
                    <w:p w14:paraId="03C40E6A" w14:textId="77777777" w:rsidR="00EF0E7A" w:rsidRPr="00D82660" w:rsidRDefault="00EF0E7A" w:rsidP="00C47990">
                      <w:pPr>
                        <w:jc w:val="right"/>
                        <w:rPr>
                          <w:rFonts w:ascii="Arial" w:hAnsi="Arial" w:cs="Arial"/>
                          <w:b/>
                          <w:color w:val="000000"/>
                          <w:spacing w:val="-10"/>
                          <w:sz w:val="18"/>
                          <w:szCs w:val="18"/>
                        </w:rPr>
                      </w:pPr>
                      <w:r>
                        <w:rPr>
                          <w:rFonts w:ascii="Arial" w:hAnsi="Arial"/>
                          <w:b/>
                          <w:color w:val="000000"/>
                          <w:sz w:val="18"/>
                          <w:szCs w:val="18"/>
                        </w:rPr>
                        <w:t>20</w:t>
                      </w:r>
                    </w:p>
                    <w:p w14:paraId="1369AE16" w14:textId="77777777" w:rsidR="00EF0E7A" w:rsidRPr="000E558E" w:rsidRDefault="00EF0E7A" w:rsidP="00C47990">
                      <w:pPr>
                        <w:jc w:val="right"/>
                        <w:rPr>
                          <w:rFonts w:ascii="Arial" w:hAnsi="Arial" w:cs="Arial"/>
                          <w:b/>
                          <w:color w:val="000000"/>
                          <w:spacing w:val="-10"/>
                          <w:sz w:val="10"/>
                          <w:szCs w:val="18"/>
                        </w:rPr>
                      </w:pPr>
                    </w:p>
                    <w:p w14:paraId="58483099" w14:textId="77777777" w:rsidR="00EF0E7A" w:rsidRPr="00D82660" w:rsidRDefault="00EF0E7A" w:rsidP="00C47990">
                      <w:pPr>
                        <w:jc w:val="right"/>
                        <w:rPr>
                          <w:rFonts w:ascii="Arial" w:hAnsi="Arial" w:cs="Arial"/>
                          <w:b/>
                          <w:sz w:val="18"/>
                          <w:szCs w:val="18"/>
                          <w:lang w:eastAsia="en-IN"/>
                        </w:rPr>
                      </w:pPr>
                    </w:p>
                    <w:p w14:paraId="647D36AB" w14:textId="77777777" w:rsidR="00EF0E7A" w:rsidRPr="00D82660" w:rsidRDefault="00EF0E7A" w:rsidP="00C47990">
                      <w:pPr>
                        <w:jc w:val="right"/>
                        <w:rPr>
                          <w:rFonts w:ascii="Arial" w:hAnsi="Arial" w:cs="Arial"/>
                          <w:b/>
                          <w:sz w:val="18"/>
                          <w:szCs w:val="18"/>
                        </w:rPr>
                      </w:pPr>
                      <w:r>
                        <w:rPr>
                          <w:rFonts w:ascii="Arial" w:hAnsi="Arial"/>
                          <w:b/>
                          <w:bCs/>
                          <w:color w:val="000000"/>
                          <w:sz w:val="18"/>
                          <w:szCs w:val="18"/>
                        </w:rPr>
                        <w:t>0</w:t>
                      </w:r>
                    </w:p>
                  </w:txbxContent>
                </v:textbox>
              </v:shape>
            </w:pict>
          </mc:Fallback>
        </mc:AlternateContent>
      </w:r>
      <w:r w:rsidRPr="00EA06DD">
        <w:rPr>
          <w:noProof/>
          <w:color w:val="000000" w:themeColor="text1"/>
        </w:rPr>
        <w:drawing>
          <wp:inline distT="0" distB="0" distL="0" distR="0" wp14:anchorId="67EDCD93" wp14:editId="0B4A433F">
            <wp:extent cx="5904865" cy="2813050"/>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04865" cy="2813050"/>
                    </a:xfrm>
                    <a:prstGeom prst="rect">
                      <a:avLst/>
                    </a:prstGeom>
                    <a:noFill/>
                    <a:ln>
                      <a:noFill/>
                    </a:ln>
                  </pic:spPr>
                </pic:pic>
              </a:graphicData>
            </a:graphic>
          </wp:inline>
        </w:drawing>
      </w:r>
    </w:p>
    <w:p w14:paraId="5791A46F" w14:textId="77777777" w:rsidR="00091E70" w:rsidRPr="00EA06DD" w:rsidRDefault="00091E70" w:rsidP="00982118">
      <w:pPr>
        <w:rPr>
          <w:color w:val="000000" w:themeColor="text1"/>
          <w:sz w:val="20"/>
          <w:szCs w:val="20"/>
        </w:rPr>
      </w:pPr>
    </w:p>
    <w:p w14:paraId="095E12A4" w14:textId="77777777" w:rsidR="00C46587" w:rsidRPr="00EA06DD" w:rsidRDefault="00C46587" w:rsidP="00982118">
      <w:pPr>
        <w:rPr>
          <w:color w:val="000000" w:themeColor="text1"/>
          <w:sz w:val="20"/>
          <w:szCs w:val="20"/>
        </w:rPr>
      </w:pPr>
      <w:r w:rsidRPr="00EA06DD">
        <w:rPr>
          <w:color w:val="000000" w:themeColor="text1"/>
          <w:sz w:val="20"/>
          <w:szCs w:val="20"/>
        </w:rPr>
        <w:t>Huom. P# = Lume (tapahtumien määrä/riskille alttiiden määrä); A# = Adalimumabi (tapahtumien määrä/riskille alttiiden määrä).</w:t>
      </w:r>
    </w:p>
    <w:p w14:paraId="78FDC8A9" w14:textId="77777777" w:rsidR="00914F4E" w:rsidRPr="007D5606" w:rsidRDefault="00914F4E" w:rsidP="00982118">
      <w:pPr>
        <w:rPr>
          <w:color w:val="000000" w:themeColor="text1"/>
        </w:rPr>
      </w:pPr>
    </w:p>
    <w:p w14:paraId="3B07E63E" w14:textId="77777777" w:rsidR="00914F4E" w:rsidRPr="007D5606" w:rsidRDefault="00914F4E" w:rsidP="00982118">
      <w:pPr>
        <w:rPr>
          <w:color w:val="000000" w:themeColor="text1"/>
        </w:rPr>
      </w:pPr>
      <w:r w:rsidRPr="007D5606">
        <w:rPr>
          <w:color w:val="000000" w:themeColor="text1"/>
        </w:rPr>
        <w:t>UV I </w:t>
      </w:r>
      <w:r w:rsidRPr="007D5606">
        <w:rPr>
          <w:color w:val="000000" w:themeColor="text1"/>
        </w:rPr>
        <w:noBreakHyphen/>
        <w:t>tutkimuksessa havaittiin tilastollisesti merkitseviä eroja adalimumabin hyväksi vs. lume kunkin hoidon epäonnistumisen osatekijän osalta. UV II </w:t>
      </w:r>
      <w:r w:rsidRPr="007D5606">
        <w:rPr>
          <w:color w:val="000000" w:themeColor="text1"/>
        </w:rPr>
        <w:noBreakHyphen/>
        <w:t xml:space="preserve">tutkimuksessa havaittiin tilastollisesti merkitseviä eroja vain näöntarkkuuden osalta, mutta muutkin osatekijät olivat adalimumabilla numeerisesti paremmat. </w:t>
      </w:r>
    </w:p>
    <w:p w14:paraId="3918B343" w14:textId="77777777" w:rsidR="00914F4E" w:rsidRPr="007D5606" w:rsidRDefault="00914F4E" w:rsidP="00982118">
      <w:pPr>
        <w:rPr>
          <w:color w:val="000000" w:themeColor="text1"/>
        </w:rPr>
      </w:pPr>
    </w:p>
    <w:p w14:paraId="03A1E9E9" w14:textId="77777777" w:rsidR="000A176B" w:rsidRPr="007D5606" w:rsidRDefault="000A176B" w:rsidP="00982118">
      <w:pPr>
        <w:rPr>
          <w:color w:val="000000" w:themeColor="text1"/>
        </w:rPr>
      </w:pPr>
      <w:r w:rsidRPr="007D5606">
        <w:rPr>
          <w:color w:val="000000" w:themeColor="text1"/>
        </w:rPr>
        <w:t xml:space="preserve">Tutkimusten UV I ja UV II kontrolloimattomaan pitkäkestoiseen jatkotutkimukseen otettiin 424 tutkittavaa. Heistä 60 tutkittavan ei katsottu soveltuvan analyysiin (esim. poikkeamien, diabeettisen retinopatian komplikaatioiden, kaihileikkauksen tai vitrektomian vuoksi), ja heidät suljettiin pois ensisijaisesta tehoanalyysistä. Jäljelle jääneistä 364 tutkittavasta 269 arviointikelpoista tutkittavaa (74 %) sai avointa adalimumabihoitoa 78 viikon ajan. Havaintotietojen perusteella 216 tutkittavan (80,3 %) tilanne oli rauhallinen (ei aktiivisia tulehdusmuutoksia, etukammion solujen määrä ≤ 0,5+, lasiaissamentumien aste ≤ 0,5+) ja samanaikaisesti käytössä ollut steroidiannos oli ≤ 7,5 mg/vrk. 178 tutkittavalla (66,2 %) tilanne oli rauhallinen eikä käytössä ollut steroidilääkitystä. Paras lasikorjattu näöntarkkuus (BCVA) oli joko aiempaa parempi tai ennallaan (huonontunut </w:t>
      </w:r>
      <w:r w:rsidRPr="007D5606">
        <w:rPr>
          <w:color w:val="000000" w:themeColor="text1"/>
        </w:rPr>
        <w:lastRenderedPageBreak/>
        <w:t>&lt; 5 kirjaimen verran) 88,6 %:ssa silmistä viikolla 78. Viikon 78 jälkeiset tiedot olivat yleisesti yhdenmukaisia näiden tulosten kanssa, mutta (tutkimukseen) osallistuneiden tutkittavien määrä laski tämän ajan jälkeen. Kaiken kaikkiaan tutkimuksen keskeyttäneistä tutkittavista 18 % keskeytti osallistumisensa haittatapahtumien vuoksi ja 8 % siksi, että adalimumabihoidolla saavutettu vaste oli riittämätön.</w:t>
      </w:r>
    </w:p>
    <w:p w14:paraId="75973794" w14:textId="77777777" w:rsidR="000A176B" w:rsidRPr="007D5606" w:rsidRDefault="000A176B" w:rsidP="00982118">
      <w:pPr>
        <w:rPr>
          <w:color w:val="000000" w:themeColor="text1"/>
        </w:rPr>
      </w:pPr>
    </w:p>
    <w:p w14:paraId="453C21DA" w14:textId="77777777" w:rsidR="000A176B" w:rsidRPr="007D5606" w:rsidRDefault="003D5162" w:rsidP="00DC3A99">
      <w:pPr>
        <w:keepNext/>
        <w:rPr>
          <w:i/>
          <w:color w:val="000000" w:themeColor="text1"/>
          <w:u w:val="single"/>
        </w:rPr>
      </w:pPr>
      <w:r w:rsidRPr="007D5606">
        <w:rPr>
          <w:i/>
          <w:color w:val="000000" w:themeColor="text1"/>
          <w:u w:val="single"/>
        </w:rPr>
        <w:t>Elämänlaatu</w:t>
      </w:r>
    </w:p>
    <w:p w14:paraId="2EEB700E" w14:textId="77777777" w:rsidR="000A176B" w:rsidRPr="007D5606" w:rsidRDefault="000A176B" w:rsidP="00DC3A99">
      <w:pPr>
        <w:keepNext/>
        <w:rPr>
          <w:color w:val="000000" w:themeColor="text1"/>
        </w:rPr>
      </w:pPr>
    </w:p>
    <w:p w14:paraId="193683FB" w14:textId="77777777" w:rsidR="00C46587" w:rsidRPr="007D5606" w:rsidRDefault="000A176B" w:rsidP="00982118">
      <w:pPr>
        <w:rPr>
          <w:color w:val="000000" w:themeColor="text1"/>
        </w:rPr>
      </w:pPr>
      <w:r w:rsidRPr="007D5606">
        <w:rPr>
          <w:color w:val="000000" w:themeColor="text1"/>
        </w:rPr>
        <w:t>Kummassakin kliinisessä tutkimuksessa arvioitiin potilaiden ilmoittamia lopputulemia näköön liittyvästä toimintakyvystä NEI VFQ</w:t>
      </w:r>
      <w:r w:rsidRPr="007D5606">
        <w:rPr>
          <w:color w:val="000000" w:themeColor="text1"/>
        </w:rPr>
        <w:noBreakHyphen/>
        <w:t>25 </w:t>
      </w:r>
      <w:r w:rsidRPr="007D5606">
        <w:rPr>
          <w:color w:val="000000" w:themeColor="text1"/>
        </w:rPr>
        <w:noBreakHyphen/>
        <w:t>kyselyllä. Adalimumabi oli numeerisesti parempi valtaosassa alaosioista, ja tilastollisesti merkitsevät keskimääräiset erot saavutettiin UV I </w:t>
      </w:r>
      <w:r w:rsidRPr="007D5606">
        <w:rPr>
          <w:color w:val="000000" w:themeColor="text1"/>
        </w:rPr>
        <w:noBreakHyphen/>
        <w:t>tutkimuksessa yleisen näkökyvyn, silmäkivun, lähinäön, mielenterveyden ja kokonaispisteiden alaosioissa sekä UV II </w:t>
      </w:r>
      <w:r w:rsidRPr="007D5606">
        <w:rPr>
          <w:color w:val="000000" w:themeColor="text1"/>
        </w:rPr>
        <w:noBreakHyphen/>
        <w:t>tutkimuksessa yleisen näkökyvyn ja mielenterveyden alaosioissa. Näkökykyyn liittyvät vaikutukset eivät olleet adalimumabihoidolla numeerisesti parempia UV I </w:t>
      </w:r>
      <w:r w:rsidRPr="007D5606">
        <w:rPr>
          <w:color w:val="000000" w:themeColor="text1"/>
        </w:rPr>
        <w:noBreakHyphen/>
        <w:t>tutkimuksessa värinäön osalta ja UV II </w:t>
      </w:r>
      <w:r w:rsidRPr="007D5606">
        <w:rPr>
          <w:color w:val="000000" w:themeColor="text1"/>
        </w:rPr>
        <w:noBreakHyphen/>
        <w:t>tutkimuksessa värinäön, perifeerisen näön ja lähinäön osalta.</w:t>
      </w:r>
    </w:p>
    <w:p w14:paraId="5B72052E" w14:textId="77777777" w:rsidR="000A176B" w:rsidRPr="007D5606" w:rsidRDefault="000A176B" w:rsidP="00982118">
      <w:pPr>
        <w:rPr>
          <w:color w:val="000000" w:themeColor="text1"/>
        </w:rPr>
      </w:pPr>
    </w:p>
    <w:p w14:paraId="403D9D1D" w14:textId="77777777" w:rsidR="00C46587" w:rsidRPr="007D5606" w:rsidRDefault="003D5162" w:rsidP="00982118">
      <w:pPr>
        <w:keepNext/>
        <w:rPr>
          <w:color w:val="000000" w:themeColor="text1"/>
          <w:u w:val="single"/>
        </w:rPr>
      </w:pPr>
      <w:r w:rsidRPr="007D5606">
        <w:rPr>
          <w:color w:val="000000" w:themeColor="text1"/>
          <w:u w:val="single"/>
        </w:rPr>
        <w:t>Immunogeenisuus</w:t>
      </w:r>
    </w:p>
    <w:p w14:paraId="16C12E7D" w14:textId="77777777" w:rsidR="00C46587" w:rsidRPr="007D5606" w:rsidRDefault="00C46587" w:rsidP="00982118">
      <w:pPr>
        <w:keepNext/>
        <w:rPr>
          <w:color w:val="000000" w:themeColor="text1"/>
        </w:rPr>
      </w:pPr>
    </w:p>
    <w:p w14:paraId="0C2139CB" w14:textId="77777777" w:rsidR="00C46587" w:rsidRPr="007D5606" w:rsidRDefault="00CD6C45" w:rsidP="00982118">
      <w:pPr>
        <w:rPr>
          <w:color w:val="000000" w:themeColor="text1"/>
        </w:rPr>
      </w:pPr>
      <w:r w:rsidRPr="007D5606">
        <w:rPr>
          <w:color w:val="000000" w:themeColor="text1"/>
        </w:rPr>
        <w:t xml:space="preserve">Adalimumabihoidon aikana voi kehittyä anti-adalimumabivasta-aineita. Anti-adalimumabivasta-aineiden muodostus tehostaa adalimumabin puhdistumaa ja heikentää sen tehoa. Anti-adalimumabivasta-aineiden muodostuksen ja haittatapahtumien esiintymistiheyden välillä ei ole mitään selkeää yhteyttä. </w:t>
      </w:r>
    </w:p>
    <w:p w14:paraId="71B2E60D" w14:textId="77777777" w:rsidR="00C46587" w:rsidRPr="007D5606" w:rsidRDefault="00C46587" w:rsidP="00982118">
      <w:pPr>
        <w:rPr>
          <w:color w:val="000000" w:themeColor="text1"/>
        </w:rPr>
      </w:pPr>
    </w:p>
    <w:p w14:paraId="77308199" w14:textId="77777777" w:rsidR="00C46587" w:rsidRPr="007D5606" w:rsidRDefault="003D5162" w:rsidP="00982118">
      <w:pPr>
        <w:keepNext/>
        <w:rPr>
          <w:color w:val="000000" w:themeColor="text1"/>
          <w:u w:val="single"/>
        </w:rPr>
      </w:pPr>
      <w:r w:rsidRPr="007D5606">
        <w:rPr>
          <w:color w:val="000000" w:themeColor="text1"/>
          <w:u w:val="single"/>
        </w:rPr>
        <w:t>Pediatriset potilaat</w:t>
      </w:r>
    </w:p>
    <w:p w14:paraId="1AE8B49C" w14:textId="77777777" w:rsidR="00C46587" w:rsidRPr="007D5606" w:rsidRDefault="00C46587" w:rsidP="00982118">
      <w:pPr>
        <w:keepNext/>
        <w:rPr>
          <w:color w:val="000000" w:themeColor="text1"/>
        </w:rPr>
      </w:pPr>
    </w:p>
    <w:p w14:paraId="6C65790B" w14:textId="77777777" w:rsidR="000B087B" w:rsidRPr="007D5606" w:rsidRDefault="000B087B" w:rsidP="000B087B">
      <w:pPr>
        <w:pStyle w:val="BodyText"/>
        <w:keepNext/>
        <w:widowControl/>
        <w:kinsoku w:val="0"/>
        <w:overflowPunct w:val="0"/>
        <w:ind w:left="0"/>
        <w:rPr>
          <w:color w:val="000000" w:themeColor="text1"/>
        </w:rPr>
      </w:pPr>
      <w:r w:rsidRPr="007D5606">
        <w:rPr>
          <w:i/>
          <w:iCs/>
          <w:color w:val="000000" w:themeColor="text1"/>
        </w:rPr>
        <w:t>Idiopaattinen juveniili artriitti (JIA)</w:t>
      </w:r>
    </w:p>
    <w:p w14:paraId="0BE199EE" w14:textId="77777777" w:rsidR="000B087B" w:rsidRPr="007D5606" w:rsidRDefault="000B087B" w:rsidP="000B087B">
      <w:pPr>
        <w:pStyle w:val="BodyText"/>
        <w:keepNext/>
        <w:widowControl/>
        <w:kinsoku w:val="0"/>
        <w:overflowPunct w:val="0"/>
        <w:ind w:left="0"/>
        <w:rPr>
          <w:i/>
          <w:iCs/>
          <w:color w:val="000000" w:themeColor="text1"/>
        </w:rPr>
      </w:pPr>
    </w:p>
    <w:p w14:paraId="68DAE78C" w14:textId="77777777" w:rsidR="000B087B" w:rsidRPr="007D5606" w:rsidRDefault="000B087B" w:rsidP="000B087B">
      <w:pPr>
        <w:pStyle w:val="BodyText"/>
        <w:keepNext/>
        <w:widowControl/>
        <w:kinsoku w:val="0"/>
        <w:overflowPunct w:val="0"/>
        <w:ind w:left="0"/>
        <w:rPr>
          <w:color w:val="000000" w:themeColor="text1"/>
        </w:rPr>
      </w:pPr>
      <w:r w:rsidRPr="007D5606">
        <w:rPr>
          <w:i/>
          <w:iCs/>
          <w:color w:val="000000" w:themeColor="text1"/>
          <w:u w:val="single"/>
        </w:rPr>
        <w:t>Idiopaattinen juveniili polyartriitti (pJIA)</w:t>
      </w:r>
    </w:p>
    <w:p w14:paraId="30F1C685" w14:textId="77777777" w:rsidR="000B087B" w:rsidRPr="007D5606" w:rsidRDefault="000B087B" w:rsidP="000B087B">
      <w:pPr>
        <w:pStyle w:val="BodyText"/>
        <w:keepNext/>
        <w:widowControl/>
        <w:kinsoku w:val="0"/>
        <w:overflowPunct w:val="0"/>
        <w:ind w:left="0"/>
        <w:rPr>
          <w:i/>
          <w:iCs/>
          <w:color w:val="000000" w:themeColor="text1"/>
        </w:rPr>
      </w:pPr>
    </w:p>
    <w:p w14:paraId="46599BEE"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Adalimumabin tehoa ja turvallisuutta arvioitiin kahdessa tutkimuksessa (pJIA-tutkimukset I ja II) lapsilla, joilla oli aktiivinen idiopaattinen juveniili polyartriitti tai taudinkulultaan polyartikulaarinen idiopaattinen juveniili artriitti</w:t>
      </w:r>
      <w:r w:rsidR="00003B0F" w:rsidRPr="007D5606">
        <w:rPr>
          <w:color w:val="000000" w:themeColor="text1"/>
        </w:rPr>
        <w:t>.</w:t>
      </w:r>
      <w:r w:rsidRPr="007D5606">
        <w:rPr>
          <w:color w:val="000000" w:themeColor="text1"/>
        </w:rPr>
        <w:t xml:space="preserve"> </w:t>
      </w:r>
      <w:r w:rsidR="00003B0F" w:rsidRPr="007D5606">
        <w:rPr>
          <w:color w:val="000000" w:themeColor="text1"/>
        </w:rPr>
        <w:t>I</w:t>
      </w:r>
      <w:r w:rsidRPr="007D5606">
        <w:rPr>
          <w:color w:val="000000" w:themeColor="text1"/>
        </w:rPr>
        <w:t>diopaattisen juveniilin artriitin alkuvaihe vaihteli, mutta useimmiten kyseessä oli aluksi reumatekijänegatiivinen tai -positiivinen polyartriitti tai leviävä oligoartriitti.</w:t>
      </w:r>
    </w:p>
    <w:p w14:paraId="76BFDB77" w14:textId="77777777" w:rsidR="000B087B" w:rsidRPr="007D5606" w:rsidRDefault="000B087B" w:rsidP="000B087B">
      <w:pPr>
        <w:pStyle w:val="BodyText"/>
        <w:widowControl/>
        <w:kinsoku w:val="0"/>
        <w:overflowPunct w:val="0"/>
        <w:ind w:left="0"/>
        <w:rPr>
          <w:color w:val="000000" w:themeColor="text1"/>
        </w:rPr>
      </w:pPr>
    </w:p>
    <w:p w14:paraId="3953548C" w14:textId="77777777" w:rsidR="000B087B" w:rsidRPr="007D5606" w:rsidRDefault="000B087B" w:rsidP="000B087B">
      <w:pPr>
        <w:pStyle w:val="BodyText"/>
        <w:keepNext/>
        <w:widowControl/>
        <w:kinsoku w:val="0"/>
        <w:overflowPunct w:val="0"/>
        <w:ind w:left="0"/>
        <w:rPr>
          <w:color w:val="000000" w:themeColor="text1"/>
        </w:rPr>
      </w:pPr>
      <w:r w:rsidRPr="007D5606">
        <w:rPr>
          <w:color w:val="000000" w:themeColor="text1"/>
        </w:rPr>
        <w:t>pJIA</w:t>
      </w:r>
      <w:r w:rsidRPr="007D5606">
        <w:rPr>
          <w:color w:val="000000" w:themeColor="text1"/>
        </w:rPr>
        <w:noBreakHyphen/>
        <w:t>I</w:t>
      </w:r>
    </w:p>
    <w:p w14:paraId="4CDF637D" w14:textId="77777777" w:rsidR="000B087B" w:rsidRPr="007D5606" w:rsidRDefault="000B087B" w:rsidP="000B087B">
      <w:pPr>
        <w:pStyle w:val="BodyText"/>
        <w:keepNext/>
        <w:widowControl/>
        <w:kinsoku w:val="0"/>
        <w:overflowPunct w:val="0"/>
        <w:ind w:left="0"/>
        <w:rPr>
          <w:color w:val="000000" w:themeColor="text1"/>
        </w:rPr>
      </w:pPr>
    </w:p>
    <w:p w14:paraId="30F88A14" w14:textId="77777777" w:rsidR="000B087B" w:rsidRPr="007D5606" w:rsidRDefault="000B087B" w:rsidP="000B087B">
      <w:pPr>
        <w:pStyle w:val="NormalWeb"/>
        <w:spacing w:before="0" w:beforeAutospacing="0" w:after="0" w:afterAutospacing="0"/>
        <w:rPr>
          <w:rFonts w:ascii="Times New Roman" w:hAnsi="Times New Roman" w:cs="Times New Roman"/>
          <w:color w:val="000000" w:themeColor="text1"/>
        </w:rPr>
      </w:pPr>
      <w:r w:rsidRPr="007D5606">
        <w:rPr>
          <w:rFonts w:ascii="Times New Roman" w:hAnsi="Times New Roman" w:cs="Times New Roman"/>
          <w:color w:val="000000" w:themeColor="text1"/>
        </w:rPr>
        <w:t>Adalimumabin tehoa ja turvallisuutta arvioitiin satunnaistetussa, kaksoissokkoutetussa, rinnakkaisryhmissä toteutetussa monikeskustutkimuksessa, johon osallistui 171 lasta, joilla oli idiopaattinen juveniili polyartriitti (ikä 4–17 v). Avoimessa aloitusvaiheessa potilaat stratifioitiin kahteen ryhmään, metotreksaattia käyttäviin ja ei metotreksaattia käyttäviin. Potilaat, jotka eivät käyttäneet metotreksaattia, eivät joko olleet käyttäneet sitä koskaan tai olivat lopettaneet sen käytön viimeistään kaksi viikkoa ennen tutkimuslääkkeen antamista. Potilaat käyttivät edelleen vakaina annoksina NSAID-lääkkeitä ja/tai prednisonia (≤ 0,2 mg/kg/vrk tai enintään 10 mg/vrk). Avoimessa aloitusvaiheessa kaikki potilaat saivat 24 mg/m</w:t>
      </w:r>
      <w:r w:rsidRPr="007D5606">
        <w:rPr>
          <w:rFonts w:ascii="Times New Roman" w:hAnsi="Times New Roman" w:cs="Times New Roman"/>
          <w:color w:val="000000" w:themeColor="text1"/>
          <w:vertAlign w:val="superscript"/>
        </w:rPr>
        <w:t>2</w:t>
      </w:r>
      <w:r w:rsidRPr="007D5606">
        <w:rPr>
          <w:rFonts w:ascii="Times New Roman" w:hAnsi="Times New Roman" w:cs="Times New Roman"/>
          <w:color w:val="000000" w:themeColor="text1"/>
        </w:rPr>
        <w:t xml:space="preserve"> adalimumabihoitoa (enintään 40 mg) joka toinen viikko 16 viikon ajan. Potilaiden jakaumat iän ja avoimessa aloitusvaiheessa käytetyn minimi-, mediaani- ja maksimiannoksen mukaan esitetään taulukossa 25.</w:t>
      </w:r>
    </w:p>
    <w:p w14:paraId="49D5E8AC" w14:textId="77777777" w:rsidR="000B087B" w:rsidRPr="007D5606" w:rsidRDefault="000B087B" w:rsidP="000B087B">
      <w:pPr>
        <w:pStyle w:val="BodyText"/>
        <w:widowControl/>
        <w:kinsoku w:val="0"/>
        <w:overflowPunct w:val="0"/>
        <w:ind w:left="0"/>
        <w:rPr>
          <w:color w:val="000000" w:themeColor="text1"/>
        </w:rPr>
      </w:pPr>
    </w:p>
    <w:p w14:paraId="2E4BEC4C" w14:textId="77777777" w:rsidR="000B087B" w:rsidRPr="007D5606" w:rsidRDefault="000B087B" w:rsidP="000B087B">
      <w:pPr>
        <w:pStyle w:val="BodyText"/>
        <w:widowControl/>
        <w:kinsoku w:val="0"/>
        <w:overflowPunct w:val="0"/>
        <w:ind w:left="0"/>
        <w:rPr>
          <w:b/>
          <w:color w:val="000000" w:themeColor="text1"/>
        </w:rPr>
      </w:pPr>
      <w:r w:rsidRPr="007D5606">
        <w:rPr>
          <w:b/>
          <w:color w:val="000000" w:themeColor="text1"/>
        </w:rPr>
        <w:t>Taulukko 25. Potilaiden jakauma iän ja avoimessa aloitusvaiheessa käytetyn adalimumabiannoksen mukaan</w:t>
      </w:r>
    </w:p>
    <w:p w14:paraId="31B4E2F9" w14:textId="77777777" w:rsidR="000B087B" w:rsidRPr="007D5606" w:rsidRDefault="000B087B" w:rsidP="000B087B">
      <w:pPr>
        <w:pStyle w:val="BodyText"/>
        <w:keepNext/>
        <w:widowControl/>
        <w:kinsoku w:val="0"/>
        <w:overflowPunct w:val="0"/>
        <w:ind w:left="0"/>
        <w:rPr>
          <w:b/>
          <w:bCs/>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8"/>
        <w:gridCol w:w="3477"/>
        <w:gridCol w:w="3200"/>
      </w:tblGrid>
      <w:tr w:rsidR="000B087B" w:rsidRPr="007D5606" w14:paraId="306AF08A" w14:textId="77777777" w:rsidTr="004A0462">
        <w:trPr>
          <w:tblHeader/>
        </w:trPr>
        <w:tc>
          <w:tcPr>
            <w:tcW w:w="2397" w:type="dxa"/>
            <w:shd w:val="clear" w:color="auto" w:fill="auto"/>
          </w:tcPr>
          <w:p w14:paraId="03742940" w14:textId="77777777" w:rsidR="000B087B" w:rsidRPr="007D5606" w:rsidRDefault="000B087B" w:rsidP="004A0462">
            <w:pPr>
              <w:pStyle w:val="TableParagraph"/>
              <w:widowControl/>
              <w:kinsoku w:val="0"/>
              <w:overflowPunct w:val="0"/>
              <w:ind w:left="102"/>
              <w:jc w:val="center"/>
              <w:rPr>
                <w:rFonts w:ascii="Times New Roman" w:hAnsi="Times New Roman"/>
                <w:b/>
                <w:color w:val="000000" w:themeColor="text1"/>
              </w:rPr>
            </w:pPr>
            <w:r w:rsidRPr="007D5606">
              <w:rPr>
                <w:rFonts w:ascii="Times New Roman" w:hAnsi="Times New Roman"/>
                <w:b/>
                <w:color w:val="000000" w:themeColor="text1"/>
              </w:rPr>
              <w:t>Ikäryhmä</w:t>
            </w:r>
          </w:p>
        </w:tc>
        <w:tc>
          <w:tcPr>
            <w:tcW w:w="3489" w:type="dxa"/>
            <w:shd w:val="clear" w:color="auto" w:fill="auto"/>
          </w:tcPr>
          <w:p w14:paraId="1A5F37F8" w14:textId="77777777" w:rsidR="000B087B" w:rsidRPr="007D5606" w:rsidRDefault="000B087B" w:rsidP="004A0462">
            <w:pPr>
              <w:pStyle w:val="TableParagraph"/>
              <w:widowControl/>
              <w:kinsoku w:val="0"/>
              <w:overflowPunct w:val="0"/>
              <w:ind w:left="101" w:right="45"/>
              <w:jc w:val="center"/>
              <w:rPr>
                <w:rFonts w:ascii="Times New Roman" w:hAnsi="Times New Roman"/>
                <w:b/>
                <w:color w:val="000000" w:themeColor="text1"/>
              </w:rPr>
            </w:pPr>
            <w:r w:rsidRPr="007D5606">
              <w:rPr>
                <w:rFonts w:ascii="Times New Roman" w:hAnsi="Times New Roman"/>
                <w:b/>
                <w:color w:val="000000" w:themeColor="text1"/>
              </w:rPr>
              <w:t>Potilasmäärä lähtötilanteessa, n (%)</w:t>
            </w:r>
          </w:p>
          <w:p w14:paraId="51F2F604" w14:textId="77777777" w:rsidR="000B087B" w:rsidRPr="007D5606" w:rsidRDefault="000B087B" w:rsidP="004A0462">
            <w:pPr>
              <w:pStyle w:val="TableParagraph"/>
              <w:widowControl/>
              <w:kinsoku w:val="0"/>
              <w:overflowPunct w:val="0"/>
              <w:ind w:left="101" w:right="45"/>
              <w:jc w:val="center"/>
              <w:rPr>
                <w:rFonts w:ascii="Times New Roman" w:hAnsi="Times New Roman"/>
                <w:b/>
                <w:color w:val="000000" w:themeColor="text1"/>
              </w:rPr>
            </w:pPr>
            <w:r w:rsidRPr="007D5606">
              <w:rPr>
                <w:rFonts w:ascii="Times New Roman" w:hAnsi="Times New Roman"/>
                <w:b/>
                <w:color w:val="000000" w:themeColor="text1"/>
              </w:rPr>
              <w:t>n (%)</w:t>
            </w:r>
          </w:p>
        </w:tc>
        <w:tc>
          <w:tcPr>
            <w:tcW w:w="3211" w:type="dxa"/>
            <w:shd w:val="clear" w:color="auto" w:fill="auto"/>
          </w:tcPr>
          <w:p w14:paraId="70D4D7E2" w14:textId="77777777" w:rsidR="000B087B" w:rsidRPr="007D5606" w:rsidRDefault="000B087B" w:rsidP="004A0462">
            <w:pPr>
              <w:pStyle w:val="TableParagraph"/>
              <w:widowControl/>
              <w:kinsoku w:val="0"/>
              <w:overflowPunct w:val="0"/>
              <w:ind w:left="102" w:right="165"/>
              <w:jc w:val="center"/>
              <w:rPr>
                <w:rFonts w:ascii="Times New Roman" w:hAnsi="Times New Roman"/>
                <w:b/>
                <w:color w:val="000000" w:themeColor="text1"/>
              </w:rPr>
            </w:pPr>
            <w:r w:rsidRPr="007D5606">
              <w:rPr>
                <w:rFonts w:ascii="Times New Roman" w:hAnsi="Times New Roman"/>
                <w:b/>
                <w:color w:val="000000" w:themeColor="text1"/>
              </w:rPr>
              <w:t>Minimi-, mediaani- ja maksimiannos</w:t>
            </w:r>
          </w:p>
        </w:tc>
      </w:tr>
      <w:tr w:rsidR="000B087B" w:rsidRPr="007D5606" w14:paraId="51CE6BAF" w14:textId="77777777" w:rsidTr="004A0462">
        <w:tc>
          <w:tcPr>
            <w:tcW w:w="2397" w:type="dxa"/>
            <w:shd w:val="clear" w:color="auto" w:fill="auto"/>
          </w:tcPr>
          <w:p w14:paraId="119AA64B" w14:textId="77777777" w:rsidR="000B087B" w:rsidRPr="007D5606" w:rsidRDefault="000B087B" w:rsidP="004A0462">
            <w:pPr>
              <w:pStyle w:val="TableParagraph"/>
              <w:widowControl/>
              <w:kinsoku w:val="0"/>
              <w:overflowPunct w:val="0"/>
              <w:ind w:left="102"/>
              <w:jc w:val="center"/>
              <w:rPr>
                <w:rFonts w:ascii="Times New Roman" w:hAnsi="Times New Roman"/>
                <w:color w:val="000000" w:themeColor="text1"/>
              </w:rPr>
            </w:pPr>
            <w:r w:rsidRPr="007D5606">
              <w:rPr>
                <w:rFonts w:ascii="Times New Roman" w:hAnsi="Times New Roman"/>
                <w:color w:val="000000" w:themeColor="text1"/>
              </w:rPr>
              <w:t>4–7 v</w:t>
            </w:r>
          </w:p>
        </w:tc>
        <w:tc>
          <w:tcPr>
            <w:tcW w:w="3489" w:type="dxa"/>
            <w:shd w:val="clear" w:color="auto" w:fill="auto"/>
          </w:tcPr>
          <w:p w14:paraId="74EA3BA6" w14:textId="77777777" w:rsidR="000B087B" w:rsidRPr="007D5606" w:rsidRDefault="000B087B" w:rsidP="004A0462">
            <w:pPr>
              <w:pStyle w:val="TableParagraph"/>
              <w:widowControl/>
              <w:kinsoku w:val="0"/>
              <w:overflowPunct w:val="0"/>
              <w:ind w:left="101"/>
              <w:jc w:val="center"/>
              <w:rPr>
                <w:rFonts w:ascii="Times New Roman" w:hAnsi="Times New Roman"/>
                <w:color w:val="000000" w:themeColor="text1"/>
              </w:rPr>
            </w:pPr>
            <w:r w:rsidRPr="007D5606">
              <w:rPr>
                <w:rFonts w:ascii="Times New Roman" w:hAnsi="Times New Roman"/>
                <w:color w:val="000000" w:themeColor="text1"/>
              </w:rPr>
              <w:t>31 (18,1)</w:t>
            </w:r>
          </w:p>
        </w:tc>
        <w:tc>
          <w:tcPr>
            <w:tcW w:w="3211" w:type="dxa"/>
            <w:shd w:val="clear" w:color="auto" w:fill="auto"/>
          </w:tcPr>
          <w:p w14:paraId="58FF362E" w14:textId="77777777" w:rsidR="000B087B" w:rsidRPr="007D5606" w:rsidRDefault="000B087B" w:rsidP="004A0462">
            <w:pPr>
              <w:pStyle w:val="TableParagraph"/>
              <w:widowControl/>
              <w:kinsoku w:val="0"/>
              <w:overflowPunct w:val="0"/>
              <w:ind w:left="102"/>
              <w:jc w:val="center"/>
              <w:rPr>
                <w:rFonts w:ascii="Times New Roman" w:hAnsi="Times New Roman"/>
                <w:color w:val="000000" w:themeColor="text1"/>
              </w:rPr>
            </w:pPr>
            <w:r w:rsidRPr="007D5606">
              <w:rPr>
                <w:rFonts w:ascii="Times New Roman" w:hAnsi="Times New Roman"/>
                <w:color w:val="000000" w:themeColor="text1"/>
              </w:rPr>
              <w:t>10, 20 ja 25 mg</w:t>
            </w:r>
          </w:p>
        </w:tc>
      </w:tr>
      <w:tr w:rsidR="000B087B" w:rsidRPr="007D5606" w14:paraId="3C176938" w14:textId="77777777" w:rsidTr="004A0462">
        <w:tc>
          <w:tcPr>
            <w:tcW w:w="2397" w:type="dxa"/>
            <w:shd w:val="clear" w:color="auto" w:fill="auto"/>
          </w:tcPr>
          <w:p w14:paraId="770604C5" w14:textId="77777777" w:rsidR="000B087B" w:rsidRPr="007D5606" w:rsidRDefault="000B087B" w:rsidP="004A0462">
            <w:pPr>
              <w:pStyle w:val="TableParagraph"/>
              <w:widowControl/>
              <w:kinsoku w:val="0"/>
              <w:overflowPunct w:val="0"/>
              <w:ind w:left="102"/>
              <w:jc w:val="center"/>
              <w:rPr>
                <w:rFonts w:ascii="Times New Roman" w:hAnsi="Times New Roman"/>
                <w:color w:val="000000" w:themeColor="text1"/>
              </w:rPr>
            </w:pPr>
            <w:r w:rsidRPr="007D5606">
              <w:rPr>
                <w:rFonts w:ascii="Times New Roman" w:hAnsi="Times New Roman"/>
                <w:color w:val="000000" w:themeColor="text1"/>
              </w:rPr>
              <w:t>8–12 v</w:t>
            </w:r>
          </w:p>
        </w:tc>
        <w:tc>
          <w:tcPr>
            <w:tcW w:w="3489" w:type="dxa"/>
            <w:shd w:val="clear" w:color="auto" w:fill="auto"/>
          </w:tcPr>
          <w:p w14:paraId="3CF1DE7F" w14:textId="77777777" w:rsidR="000B087B" w:rsidRPr="007D5606" w:rsidRDefault="000B087B" w:rsidP="004A0462">
            <w:pPr>
              <w:pStyle w:val="TableParagraph"/>
              <w:widowControl/>
              <w:kinsoku w:val="0"/>
              <w:overflowPunct w:val="0"/>
              <w:ind w:left="101"/>
              <w:jc w:val="center"/>
              <w:rPr>
                <w:rFonts w:ascii="Times New Roman" w:hAnsi="Times New Roman"/>
                <w:color w:val="000000" w:themeColor="text1"/>
              </w:rPr>
            </w:pPr>
            <w:r w:rsidRPr="007D5606">
              <w:rPr>
                <w:rFonts w:ascii="Times New Roman" w:hAnsi="Times New Roman"/>
                <w:color w:val="000000" w:themeColor="text1"/>
              </w:rPr>
              <w:t>71 (41,5)</w:t>
            </w:r>
          </w:p>
        </w:tc>
        <w:tc>
          <w:tcPr>
            <w:tcW w:w="3211" w:type="dxa"/>
            <w:shd w:val="clear" w:color="auto" w:fill="auto"/>
          </w:tcPr>
          <w:p w14:paraId="25F17B64" w14:textId="77777777" w:rsidR="000B087B" w:rsidRPr="007D5606" w:rsidRDefault="000B087B" w:rsidP="004A0462">
            <w:pPr>
              <w:pStyle w:val="TableParagraph"/>
              <w:widowControl/>
              <w:kinsoku w:val="0"/>
              <w:overflowPunct w:val="0"/>
              <w:ind w:left="102"/>
              <w:jc w:val="center"/>
              <w:rPr>
                <w:rFonts w:ascii="Times New Roman" w:hAnsi="Times New Roman"/>
                <w:color w:val="000000" w:themeColor="text1"/>
              </w:rPr>
            </w:pPr>
            <w:r w:rsidRPr="007D5606">
              <w:rPr>
                <w:rFonts w:ascii="Times New Roman" w:hAnsi="Times New Roman"/>
                <w:color w:val="000000" w:themeColor="text1"/>
              </w:rPr>
              <w:t>20, 25 ja 40 mg</w:t>
            </w:r>
          </w:p>
        </w:tc>
      </w:tr>
      <w:tr w:rsidR="000B087B" w:rsidRPr="007D5606" w14:paraId="40A2872B" w14:textId="77777777" w:rsidTr="004A0462">
        <w:tc>
          <w:tcPr>
            <w:tcW w:w="2397" w:type="dxa"/>
            <w:shd w:val="clear" w:color="auto" w:fill="auto"/>
          </w:tcPr>
          <w:p w14:paraId="692C6487" w14:textId="77777777" w:rsidR="000B087B" w:rsidRPr="007D5606" w:rsidRDefault="000B087B" w:rsidP="004A0462">
            <w:pPr>
              <w:pStyle w:val="TableParagraph"/>
              <w:widowControl/>
              <w:kinsoku w:val="0"/>
              <w:overflowPunct w:val="0"/>
              <w:ind w:left="102"/>
              <w:jc w:val="center"/>
              <w:rPr>
                <w:rFonts w:ascii="Times New Roman" w:hAnsi="Times New Roman"/>
                <w:color w:val="000000" w:themeColor="text1"/>
              </w:rPr>
            </w:pPr>
            <w:r w:rsidRPr="007D5606">
              <w:rPr>
                <w:rFonts w:ascii="Times New Roman" w:hAnsi="Times New Roman"/>
                <w:color w:val="000000" w:themeColor="text1"/>
              </w:rPr>
              <w:t>13–17 v</w:t>
            </w:r>
          </w:p>
        </w:tc>
        <w:tc>
          <w:tcPr>
            <w:tcW w:w="3489" w:type="dxa"/>
            <w:shd w:val="clear" w:color="auto" w:fill="auto"/>
          </w:tcPr>
          <w:p w14:paraId="6719916B" w14:textId="77777777" w:rsidR="000B087B" w:rsidRPr="007D5606" w:rsidRDefault="000B087B" w:rsidP="004A0462">
            <w:pPr>
              <w:pStyle w:val="TableParagraph"/>
              <w:widowControl/>
              <w:kinsoku w:val="0"/>
              <w:overflowPunct w:val="0"/>
              <w:ind w:left="101"/>
              <w:jc w:val="center"/>
              <w:rPr>
                <w:rFonts w:ascii="Times New Roman" w:hAnsi="Times New Roman"/>
                <w:color w:val="000000" w:themeColor="text1"/>
              </w:rPr>
            </w:pPr>
            <w:r w:rsidRPr="007D5606">
              <w:rPr>
                <w:rFonts w:ascii="Times New Roman" w:hAnsi="Times New Roman"/>
                <w:color w:val="000000" w:themeColor="text1"/>
              </w:rPr>
              <w:t>69 (40,4)</w:t>
            </w:r>
          </w:p>
        </w:tc>
        <w:tc>
          <w:tcPr>
            <w:tcW w:w="3211" w:type="dxa"/>
            <w:shd w:val="clear" w:color="auto" w:fill="auto"/>
          </w:tcPr>
          <w:p w14:paraId="5AEC91CF" w14:textId="77777777" w:rsidR="000B087B" w:rsidRPr="007D5606" w:rsidRDefault="000B087B" w:rsidP="004A0462">
            <w:pPr>
              <w:pStyle w:val="TableParagraph"/>
              <w:widowControl/>
              <w:kinsoku w:val="0"/>
              <w:overflowPunct w:val="0"/>
              <w:ind w:left="102"/>
              <w:jc w:val="center"/>
              <w:rPr>
                <w:rFonts w:ascii="Times New Roman" w:hAnsi="Times New Roman"/>
                <w:color w:val="000000" w:themeColor="text1"/>
              </w:rPr>
            </w:pPr>
            <w:r w:rsidRPr="007D5606">
              <w:rPr>
                <w:rFonts w:ascii="Times New Roman" w:hAnsi="Times New Roman"/>
                <w:color w:val="000000" w:themeColor="text1"/>
              </w:rPr>
              <w:t>25, 40 ja 40 mg</w:t>
            </w:r>
          </w:p>
        </w:tc>
      </w:tr>
    </w:tbl>
    <w:p w14:paraId="362855B6" w14:textId="77777777" w:rsidR="000B087B" w:rsidRPr="007D5606" w:rsidRDefault="000B087B" w:rsidP="000B087B">
      <w:pPr>
        <w:pStyle w:val="BodyText"/>
        <w:widowControl/>
        <w:kinsoku w:val="0"/>
        <w:overflowPunct w:val="0"/>
        <w:ind w:left="0"/>
        <w:rPr>
          <w:bCs/>
          <w:color w:val="000000" w:themeColor="text1"/>
        </w:rPr>
      </w:pPr>
    </w:p>
    <w:p w14:paraId="446CFFD5"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lastRenderedPageBreak/>
        <w:t>Potilaat, joilla saavutettiin P</w:t>
      </w:r>
      <w:r w:rsidR="00003B0F" w:rsidRPr="007D5606">
        <w:rPr>
          <w:color w:val="000000" w:themeColor="text1"/>
        </w:rPr>
        <w:t>a</w:t>
      </w:r>
      <w:r w:rsidRPr="007D5606">
        <w:rPr>
          <w:color w:val="000000" w:themeColor="text1"/>
        </w:rPr>
        <w:t>ediatric ACR 30 </w:t>
      </w:r>
      <w:r w:rsidRPr="007D5606">
        <w:rPr>
          <w:color w:val="000000" w:themeColor="text1"/>
        </w:rPr>
        <w:noBreakHyphen/>
        <w:t>vaste viikolla 16, voitiin satunnaistaa kaksoissokkoutettuun vaiheeseen, jossa he saivat joko adalimumabia (24 mg/m</w:t>
      </w:r>
      <w:r w:rsidRPr="007D5606">
        <w:rPr>
          <w:color w:val="000000" w:themeColor="text1"/>
          <w:vertAlign w:val="superscript"/>
        </w:rPr>
        <w:t>2</w:t>
      </w:r>
      <w:r w:rsidRPr="007D5606">
        <w:rPr>
          <w:color w:val="000000" w:themeColor="text1"/>
        </w:rPr>
        <w:t>, enintään 40 mg) tai lumelääkettä joka toinen viikko vielä 32 viikon ajan tai taudin pahenemisvaiheeseen saakka. Pahenemisvaiheen kriteerit määriteltiin seuraavasti: lähtötasoon verrattuna ≥ 30 % huonompi tulos vähintään 3:ssa P</w:t>
      </w:r>
      <w:r w:rsidR="00003B0F" w:rsidRPr="007D5606">
        <w:rPr>
          <w:color w:val="000000" w:themeColor="text1"/>
        </w:rPr>
        <w:t>a</w:t>
      </w:r>
      <w:r w:rsidRPr="007D5606">
        <w:rPr>
          <w:color w:val="000000" w:themeColor="text1"/>
        </w:rPr>
        <w:t>ediatric ACR </w:t>
      </w:r>
      <w:r w:rsidRPr="007D5606">
        <w:rPr>
          <w:color w:val="000000" w:themeColor="text1"/>
        </w:rPr>
        <w:noBreakHyphen/>
        <w:t>kriteerien 6 keskeisestä kriteeristä, tautiaktiivisuutta ≥ 2 nivelessä ja &gt; 30 % parempi tulos enintään 1 kriteerin kohdalla 6:sta. 32 viikon kuluttua tai taudin pahenemisvaiheessa potilaat saivat siirtyä avoimeen jatkovaiheeseen.</w:t>
      </w:r>
    </w:p>
    <w:p w14:paraId="249F6A9E" w14:textId="77777777" w:rsidR="000B087B" w:rsidRPr="007D5606" w:rsidRDefault="000B087B" w:rsidP="000B087B">
      <w:pPr>
        <w:rPr>
          <w:color w:val="000000" w:themeColor="text1"/>
        </w:rPr>
      </w:pPr>
    </w:p>
    <w:p w14:paraId="12C9F9E1" w14:textId="77777777" w:rsidR="000B087B" w:rsidRPr="007D5606" w:rsidRDefault="000B087B" w:rsidP="000B087B">
      <w:pPr>
        <w:keepNext/>
        <w:rPr>
          <w:b/>
          <w:color w:val="000000" w:themeColor="text1"/>
        </w:rPr>
      </w:pPr>
      <w:r w:rsidRPr="007D5606">
        <w:rPr>
          <w:b/>
          <w:color w:val="000000" w:themeColor="text1"/>
        </w:rPr>
        <w:t>Taulukko 26. Idiopaatti</w:t>
      </w:r>
      <w:r w:rsidR="0059006D" w:rsidRPr="007D5606">
        <w:rPr>
          <w:b/>
          <w:color w:val="000000" w:themeColor="text1"/>
        </w:rPr>
        <w:t>n</w:t>
      </w:r>
      <w:r w:rsidRPr="007D5606">
        <w:rPr>
          <w:b/>
          <w:color w:val="000000" w:themeColor="text1"/>
        </w:rPr>
        <w:t>en juveniili polyartriit</w:t>
      </w:r>
      <w:r w:rsidR="0059006D" w:rsidRPr="007D5606">
        <w:rPr>
          <w:b/>
          <w:color w:val="000000" w:themeColor="text1"/>
        </w:rPr>
        <w:t>t</w:t>
      </w:r>
      <w:r w:rsidRPr="007D5606">
        <w:rPr>
          <w:b/>
          <w:color w:val="000000" w:themeColor="text1"/>
        </w:rPr>
        <w:t>itutkimuksen PedACR 30 -vasteprosentit</w:t>
      </w:r>
    </w:p>
    <w:p w14:paraId="6983F557" w14:textId="77777777" w:rsidR="000B087B" w:rsidRPr="007D5606" w:rsidRDefault="000B087B" w:rsidP="000B087B">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343"/>
        <w:gridCol w:w="1976"/>
        <w:gridCol w:w="1639"/>
        <w:gridCol w:w="1811"/>
        <w:gridCol w:w="1296"/>
      </w:tblGrid>
      <w:tr w:rsidR="000B087B" w:rsidRPr="007D5606" w14:paraId="6BC1BAA8" w14:textId="77777777" w:rsidTr="004A0462">
        <w:trPr>
          <w:tblHeader/>
        </w:trPr>
        <w:tc>
          <w:tcPr>
            <w:tcW w:w="1311" w:type="pct"/>
            <w:tcBorders>
              <w:top w:val="single" w:sz="4" w:space="0" w:color="auto"/>
              <w:left w:val="single" w:sz="4" w:space="0" w:color="auto"/>
              <w:bottom w:val="single" w:sz="4" w:space="0" w:color="auto"/>
              <w:right w:val="single" w:sz="4" w:space="0" w:color="auto"/>
            </w:tcBorders>
            <w:hideMark/>
          </w:tcPr>
          <w:p w14:paraId="06680B30" w14:textId="77777777" w:rsidR="000B087B" w:rsidRPr="007D5606" w:rsidRDefault="000B087B" w:rsidP="004A0462">
            <w:pPr>
              <w:keepNext/>
              <w:rPr>
                <w:b/>
                <w:color w:val="000000" w:themeColor="text1"/>
              </w:rPr>
            </w:pPr>
            <w:r w:rsidRPr="007D5606">
              <w:rPr>
                <w:b/>
                <w:color w:val="000000" w:themeColor="text1"/>
              </w:rPr>
              <w:t>Ryhmä</w:t>
            </w:r>
          </w:p>
        </w:tc>
        <w:tc>
          <w:tcPr>
            <w:tcW w:w="1939" w:type="pct"/>
            <w:gridSpan w:val="2"/>
            <w:tcBorders>
              <w:top w:val="single" w:sz="4" w:space="0" w:color="auto"/>
              <w:left w:val="single" w:sz="4" w:space="0" w:color="auto"/>
              <w:bottom w:val="single" w:sz="4" w:space="0" w:color="auto"/>
              <w:right w:val="single" w:sz="4" w:space="0" w:color="auto"/>
            </w:tcBorders>
            <w:hideMark/>
          </w:tcPr>
          <w:p w14:paraId="6081D839" w14:textId="77777777" w:rsidR="000B087B" w:rsidRPr="007D5606" w:rsidRDefault="000B087B" w:rsidP="004A0462">
            <w:pPr>
              <w:keepNext/>
              <w:jc w:val="center"/>
              <w:rPr>
                <w:b/>
                <w:color w:val="000000" w:themeColor="text1"/>
              </w:rPr>
            </w:pPr>
            <w:r w:rsidRPr="007D5606">
              <w:rPr>
                <w:b/>
                <w:color w:val="000000" w:themeColor="text1"/>
              </w:rPr>
              <w:t>Metotreksaatti</w:t>
            </w:r>
          </w:p>
        </w:tc>
        <w:tc>
          <w:tcPr>
            <w:tcW w:w="1750" w:type="pct"/>
            <w:gridSpan w:val="2"/>
            <w:tcBorders>
              <w:top w:val="single" w:sz="4" w:space="0" w:color="auto"/>
              <w:left w:val="single" w:sz="4" w:space="0" w:color="auto"/>
              <w:bottom w:val="single" w:sz="4" w:space="0" w:color="auto"/>
              <w:right w:val="single" w:sz="4" w:space="0" w:color="auto"/>
            </w:tcBorders>
            <w:hideMark/>
          </w:tcPr>
          <w:p w14:paraId="7050EDDA" w14:textId="77777777" w:rsidR="000B087B" w:rsidRPr="007D5606" w:rsidRDefault="000B087B" w:rsidP="004A0462">
            <w:pPr>
              <w:keepNext/>
              <w:jc w:val="center"/>
              <w:rPr>
                <w:b/>
                <w:color w:val="000000" w:themeColor="text1"/>
              </w:rPr>
            </w:pPr>
            <w:r w:rsidRPr="007D5606">
              <w:rPr>
                <w:b/>
                <w:color w:val="000000" w:themeColor="text1"/>
              </w:rPr>
              <w:t>Ei metotreksaattia</w:t>
            </w:r>
          </w:p>
        </w:tc>
      </w:tr>
      <w:tr w:rsidR="000B087B" w:rsidRPr="007D5606" w14:paraId="73302316" w14:textId="77777777" w:rsidTr="004A0462">
        <w:trPr>
          <w:tblHeader/>
        </w:trPr>
        <w:tc>
          <w:tcPr>
            <w:tcW w:w="1311" w:type="pct"/>
            <w:tcBorders>
              <w:top w:val="single" w:sz="4" w:space="0" w:color="auto"/>
              <w:left w:val="single" w:sz="4" w:space="0" w:color="auto"/>
              <w:bottom w:val="single" w:sz="4" w:space="0" w:color="auto"/>
              <w:right w:val="single" w:sz="4" w:space="0" w:color="auto"/>
            </w:tcBorders>
            <w:hideMark/>
          </w:tcPr>
          <w:p w14:paraId="02229F9E" w14:textId="77777777" w:rsidR="000B087B" w:rsidRPr="007D5606" w:rsidRDefault="000B087B" w:rsidP="004A0462">
            <w:pPr>
              <w:keepNext/>
              <w:rPr>
                <w:b/>
                <w:color w:val="000000" w:themeColor="text1"/>
              </w:rPr>
            </w:pPr>
            <w:r w:rsidRPr="007D5606">
              <w:rPr>
                <w:b/>
                <w:color w:val="000000" w:themeColor="text1"/>
              </w:rPr>
              <w:t>Vaihe</w:t>
            </w:r>
          </w:p>
        </w:tc>
        <w:tc>
          <w:tcPr>
            <w:tcW w:w="1939" w:type="pct"/>
            <w:gridSpan w:val="2"/>
            <w:tcBorders>
              <w:top w:val="single" w:sz="4" w:space="0" w:color="auto"/>
              <w:left w:val="single" w:sz="4" w:space="0" w:color="auto"/>
              <w:bottom w:val="single" w:sz="4" w:space="0" w:color="auto"/>
              <w:right w:val="single" w:sz="4" w:space="0" w:color="auto"/>
            </w:tcBorders>
          </w:tcPr>
          <w:p w14:paraId="05522920" w14:textId="77777777" w:rsidR="000B087B" w:rsidRPr="007D5606" w:rsidRDefault="000B087B" w:rsidP="004A0462">
            <w:pPr>
              <w:keepNext/>
              <w:jc w:val="center"/>
              <w:rPr>
                <w:color w:val="000000" w:themeColor="text1"/>
              </w:rPr>
            </w:pPr>
          </w:p>
        </w:tc>
        <w:tc>
          <w:tcPr>
            <w:tcW w:w="1750" w:type="pct"/>
            <w:gridSpan w:val="2"/>
            <w:tcBorders>
              <w:top w:val="single" w:sz="4" w:space="0" w:color="auto"/>
              <w:left w:val="single" w:sz="4" w:space="0" w:color="auto"/>
              <w:bottom w:val="single" w:sz="4" w:space="0" w:color="auto"/>
              <w:right w:val="single" w:sz="4" w:space="0" w:color="auto"/>
            </w:tcBorders>
          </w:tcPr>
          <w:p w14:paraId="3C0050FF" w14:textId="77777777" w:rsidR="000B087B" w:rsidRPr="007D5606" w:rsidRDefault="000B087B" w:rsidP="004A0462">
            <w:pPr>
              <w:keepNext/>
              <w:jc w:val="center"/>
              <w:rPr>
                <w:color w:val="000000" w:themeColor="text1"/>
              </w:rPr>
            </w:pPr>
          </w:p>
        </w:tc>
      </w:tr>
      <w:tr w:rsidR="000B087B" w:rsidRPr="007D5606" w14:paraId="48230B1C" w14:textId="77777777" w:rsidTr="004A0462">
        <w:tc>
          <w:tcPr>
            <w:tcW w:w="1311" w:type="pct"/>
            <w:tcBorders>
              <w:top w:val="single" w:sz="4" w:space="0" w:color="auto"/>
              <w:left w:val="single" w:sz="4" w:space="0" w:color="auto"/>
              <w:bottom w:val="single" w:sz="4" w:space="0" w:color="auto"/>
              <w:right w:val="single" w:sz="4" w:space="0" w:color="auto"/>
            </w:tcBorders>
            <w:hideMark/>
          </w:tcPr>
          <w:p w14:paraId="18BEF975" w14:textId="77777777" w:rsidR="000B087B" w:rsidRPr="007D5606" w:rsidRDefault="000B087B" w:rsidP="004A0462">
            <w:pPr>
              <w:keepNext/>
              <w:rPr>
                <w:color w:val="000000" w:themeColor="text1"/>
              </w:rPr>
            </w:pPr>
            <w:r w:rsidRPr="007D5606">
              <w:rPr>
                <w:color w:val="000000" w:themeColor="text1"/>
              </w:rPr>
              <w:t>Avoin aloitusvaihe, 16 viikkoa</w:t>
            </w:r>
          </w:p>
        </w:tc>
        <w:tc>
          <w:tcPr>
            <w:tcW w:w="1939" w:type="pct"/>
            <w:gridSpan w:val="2"/>
            <w:tcBorders>
              <w:top w:val="single" w:sz="4" w:space="0" w:color="auto"/>
              <w:left w:val="single" w:sz="4" w:space="0" w:color="auto"/>
              <w:bottom w:val="single" w:sz="4" w:space="0" w:color="auto"/>
              <w:right w:val="single" w:sz="4" w:space="0" w:color="auto"/>
            </w:tcBorders>
          </w:tcPr>
          <w:p w14:paraId="7174B7B8" w14:textId="77777777" w:rsidR="000B087B" w:rsidRPr="007D5606" w:rsidRDefault="000B087B" w:rsidP="004A0462">
            <w:pPr>
              <w:keepNext/>
              <w:jc w:val="center"/>
              <w:rPr>
                <w:color w:val="000000" w:themeColor="text1"/>
              </w:rPr>
            </w:pPr>
          </w:p>
        </w:tc>
        <w:tc>
          <w:tcPr>
            <w:tcW w:w="1750" w:type="pct"/>
            <w:gridSpan w:val="2"/>
            <w:tcBorders>
              <w:top w:val="single" w:sz="4" w:space="0" w:color="auto"/>
              <w:left w:val="single" w:sz="4" w:space="0" w:color="auto"/>
              <w:bottom w:val="single" w:sz="4" w:space="0" w:color="auto"/>
              <w:right w:val="single" w:sz="4" w:space="0" w:color="auto"/>
            </w:tcBorders>
          </w:tcPr>
          <w:p w14:paraId="25B91338" w14:textId="77777777" w:rsidR="000B087B" w:rsidRPr="007D5606" w:rsidRDefault="000B087B" w:rsidP="004A0462">
            <w:pPr>
              <w:keepNext/>
              <w:jc w:val="center"/>
              <w:rPr>
                <w:color w:val="000000" w:themeColor="text1"/>
              </w:rPr>
            </w:pPr>
          </w:p>
        </w:tc>
      </w:tr>
      <w:tr w:rsidR="000B087B" w:rsidRPr="007D5606" w14:paraId="4BB6CEA8" w14:textId="77777777" w:rsidTr="004A0462">
        <w:tc>
          <w:tcPr>
            <w:tcW w:w="1311" w:type="pct"/>
            <w:tcBorders>
              <w:top w:val="single" w:sz="4" w:space="0" w:color="auto"/>
              <w:left w:val="single" w:sz="4" w:space="0" w:color="auto"/>
              <w:bottom w:val="single" w:sz="4" w:space="0" w:color="auto"/>
              <w:right w:val="single" w:sz="4" w:space="0" w:color="auto"/>
            </w:tcBorders>
            <w:hideMark/>
          </w:tcPr>
          <w:p w14:paraId="036DFAC1" w14:textId="77777777" w:rsidR="000B087B" w:rsidRPr="007D5606" w:rsidRDefault="000B087B" w:rsidP="004A0462">
            <w:pPr>
              <w:keepNext/>
              <w:ind w:left="180"/>
              <w:rPr>
                <w:color w:val="000000" w:themeColor="text1"/>
              </w:rPr>
            </w:pPr>
            <w:r w:rsidRPr="007D5606">
              <w:rPr>
                <w:color w:val="000000" w:themeColor="text1"/>
              </w:rPr>
              <w:t>PedACR 30 </w:t>
            </w:r>
            <w:r w:rsidRPr="007D5606">
              <w:rPr>
                <w:color w:val="000000" w:themeColor="text1"/>
              </w:rPr>
              <w:noBreakHyphen/>
              <w:t>vaste (n/N)</w:t>
            </w:r>
          </w:p>
        </w:tc>
        <w:tc>
          <w:tcPr>
            <w:tcW w:w="1939" w:type="pct"/>
            <w:gridSpan w:val="2"/>
            <w:tcBorders>
              <w:top w:val="single" w:sz="4" w:space="0" w:color="auto"/>
              <w:left w:val="single" w:sz="4" w:space="0" w:color="auto"/>
              <w:bottom w:val="single" w:sz="4" w:space="0" w:color="auto"/>
              <w:right w:val="single" w:sz="4" w:space="0" w:color="auto"/>
            </w:tcBorders>
            <w:hideMark/>
          </w:tcPr>
          <w:p w14:paraId="2D397FD4" w14:textId="77777777" w:rsidR="000B087B" w:rsidRPr="007D5606" w:rsidRDefault="000B087B" w:rsidP="004A0462">
            <w:pPr>
              <w:keepNext/>
              <w:jc w:val="center"/>
              <w:rPr>
                <w:color w:val="000000" w:themeColor="text1"/>
              </w:rPr>
            </w:pPr>
            <w:r w:rsidRPr="007D5606">
              <w:rPr>
                <w:color w:val="000000" w:themeColor="text1"/>
              </w:rPr>
              <w:t>94,1 % (80/85)</w:t>
            </w:r>
          </w:p>
        </w:tc>
        <w:tc>
          <w:tcPr>
            <w:tcW w:w="1750" w:type="pct"/>
            <w:gridSpan w:val="2"/>
            <w:tcBorders>
              <w:top w:val="single" w:sz="4" w:space="0" w:color="auto"/>
              <w:left w:val="single" w:sz="4" w:space="0" w:color="auto"/>
              <w:bottom w:val="single" w:sz="4" w:space="0" w:color="auto"/>
              <w:right w:val="single" w:sz="4" w:space="0" w:color="auto"/>
            </w:tcBorders>
            <w:hideMark/>
          </w:tcPr>
          <w:p w14:paraId="11E9A6F5" w14:textId="77777777" w:rsidR="000B087B" w:rsidRPr="007D5606" w:rsidRDefault="000B087B" w:rsidP="004A0462">
            <w:pPr>
              <w:keepNext/>
              <w:jc w:val="center"/>
              <w:rPr>
                <w:color w:val="000000" w:themeColor="text1"/>
              </w:rPr>
            </w:pPr>
            <w:r w:rsidRPr="007D5606">
              <w:rPr>
                <w:color w:val="000000" w:themeColor="text1"/>
              </w:rPr>
              <w:t>74,4 % (64/86)</w:t>
            </w:r>
          </w:p>
        </w:tc>
      </w:tr>
      <w:tr w:rsidR="000B087B" w:rsidRPr="007D5606" w14:paraId="3AADA416" w14:textId="77777777" w:rsidTr="004A0462">
        <w:tc>
          <w:tcPr>
            <w:tcW w:w="5000" w:type="pct"/>
            <w:gridSpan w:val="5"/>
            <w:tcBorders>
              <w:top w:val="single" w:sz="4" w:space="0" w:color="auto"/>
              <w:left w:val="single" w:sz="4" w:space="0" w:color="auto"/>
              <w:bottom w:val="single" w:sz="4" w:space="0" w:color="auto"/>
              <w:right w:val="single" w:sz="4" w:space="0" w:color="auto"/>
            </w:tcBorders>
            <w:hideMark/>
          </w:tcPr>
          <w:p w14:paraId="3F22F213" w14:textId="77777777" w:rsidR="000B087B" w:rsidRPr="007D5606" w:rsidRDefault="000B087B" w:rsidP="004A0462">
            <w:pPr>
              <w:jc w:val="center"/>
              <w:rPr>
                <w:color w:val="000000" w:themeColor="text1"/>
              </w:rPr>
            </w:pPr>
            <w:r w:rsidRPr="007D5606">
              <w:rPr>
                <w:color w:val="000000" w:themeColor="text1"/>
              </w:rPr>
              <w:t>Tehokkuustulokset</w:t>
            </w:r>
          </w:p>
        </w:tc>
      </w:tr>
      <w:tr w:rsidR="000B087B" w:rsidRPr="007D5606" w14:paraId="5CA8C495" w14:textId="77777777" w:rsidTr="004A0462">
        <w:tc>
          <w:tcPr>
            <w:tcW w:w="1311" w:type="pct"/>
            <w:tcBorders>
              <w:top w:val="single" w:sz="4" w:space="0" w:color="auto"/>
              <w:left w:val="single" w:sz="4" w:space="0" w:color="auto"/>
              <w:bottom w:val="single" w:sz="4" w:space="0" w:color="auto"/>
              <w:right w:val="single" w:sz="4" w:space="0" w:color="auto"/>
            </w:tcBorders>
            <w:hideMark/>
          </w:tcPr>
          <w:p w14:paraId="327CAA06" w14:textId="77777777" w:rsidR="000B087B" w:rsidRPr="007D5606" w:rsidRDefault="000B087B" w:rsidP="004A0462">
            <w:pPr>
              <w:rPr>
                <w:color w:val="000000" w:themeColor="text1"/>
              </w:rPr>
            </w:pPr>
            <w:r w:rsidRPr="007D5606">
              <w:rPr>
                <w:color w:val="000000" w:themeColor="text1"/>
              </w:rPr>
              <w:t>Kaksoissokkoutettu vaihe, 32 viikkoa</w:t>
            </w:r>
          </w:p>
        </w:tc>
        <w:tc>
          <w:tcPr>
            <w:tcW w:w="1017" w:type="pct"/>
            <w:tcBorders>
              <w:top w:val="single" w:sz="4" w:space="0" w:color="auto"/>
              <w:left w:val="single" w:sz="4" w:space="0" w:color="auto"/>
              <w:bottom w:val="single" w:sz="4" w:space="0" w:color="auto"/>
              <w:right w:val="single" w:sz="4" w:space="0" w:color="auto"/>
            </w:tcBorders>
            <w:hideMark/>
          </w:tcPr>
          <w:p w14:paraId="73936D56" w14:textId="77777777" w:rsidR="000B087B" w:rsidRPr="007D5606" w:rsidRDefault="000B087B" w:rsidP="004A0462">
            <w:pPr>
              <w:jc w:val="center"/>
              <w:rPr>
                <w:color w:val="000000" w:themeColor="text1"/>
              </w:rPr>
            </w:pPr>
            <w:r w:rsidRPr="007D5606">
              <w:rPr>
                <w:color w:val="000000" w:themeColor="text1"/>
              </w:rPr>
              <w:t>Adalimumabi/MTX</w:t>
            </w:r>
          </w:p>
          <w:p w14:paraId="79D66F2E" w14:textId="77777777" w:rsidR="000B087B" w:rsidRPr="007D5606" w:rsidRDefault="000B087B" w:rsidP="004A0462">
            <w:pPr>
              <w:jc w:val="center"/>
              <w:rPr>
                <w:color w:val="000000" w:themeColor="text1"/>
              </w:rPr>
            </w:pPr>
            <w:r w:rsidRPr="007D5606">
              <w:rPr>
                <w:color w:val="000000" w:themeColor="text1"/>
              </w:rPr>
              <w:t>(N = 38)</w:t>
            </w:r>
          </w:p>
        </w:tc>
        <w:tc>
          <w:tcPr>
            <w:tcW w:w="922" w:type="pct"/>
            <w:tcBorders>
              <w:top w:val="single" w:sz="4" w:space="0" w:color="auto"/>
              <w:left w:val="single" w:sz="4" w:space="0" w:color="auto"/>
              <w:bottom w:val="single" w:sz="4" w:space="0" w:color="auto"/>
              <w:right w:val="single" w:sz="4" w:space="0" w:color="auto"/>
            </w:tcBorders>
            <w:hideMark/>
          </w:tcPr>
          <w:p w14:paraId="32742A21" w14:textId="77777777" w:rsidR="000B087B" w:rsidRPr="007D5606" w:rsidRDefault="000B087B" w:rsidP="004A0462">
            <w:pPr>
              <w:jc w:val="center"/>
              <w:rPr>
                <w:color w:val="000000" w:themeColor="text1"/>
              </w:rPr>
            </w:pPr>
            <w:r w:rsidRPr="007D5606">
              <w:rPr>
                <w:color w:val="000000" w:themeColor="text1"/>
              </w:rPr>
              <w:t>Lume/MTX</w:t>
            </w:r>
          </w:p>
          <w:p w14:paraId="2D80F58D" w14:textId="77777777" w:rsidR="000B087B" w:rsidRPr="007D5606" w:rsidRDefault="000B087B" w:rsidP="004A0462">
            <w:pPr>
              <w:jc w:val="center"/>
              <w:rPr>
                <w:color w:val="000000" w:themeColor="text1"/>
              </w:rPr>
            </w:pPr>
            <w:r w:rsidRPr="007D5606">
              <w:rPr>
                <w:color w:val="000000" w:themeColor="text1"/>
              </w:rPr>
              <w:t>(N = 37)</w:t>
            </w:r>
          </w:p>
        </w:tc>
        <w:tc>
          <w:tcPr>
            <w:tcW w:w="1017" w:type="pct"/>
            <w:tcBorders>
              <w:top w:val="single" w:sz="4" w:space="0" w:color="auto"/>
              <w:left w:val="single" w:sz="4" w:space="0" w:color="auto"/>
              <w:bottom w:val="single" w:sz="4" w:space="0" w:color="auto"/>
              <w:right w:val="single" w:sz="4" w:space="0" w:color="auto"/>
            </w:tcBorders>
            <w:hideMark/>
          </w:tcPr>
          <w:p w14:paraId="4758F997" w14:textId="77777777" w:rsidR="000B087B" w:rsidRPr="007D5606" w:rsidRDefault="000B087B" w:rsidP="004A0462">
            <w:pPr>
              <w:jc w:val="center"/>
              <w:rPr>
                <w:color w:val="000000" w:themeColor="text1"/>
              </w:rPr>
            </w:pPr>
            <w:r w:rsidRPr="007D5606">
              <w:rPr>
                <w:color w:val="000000" w:themeColor="text1"/>
              </w:rPr>
              <w:t>Adalimumabi</w:t>
            </w:r>
          </w:p>
          <w:p w14:paraId="3B6BE7C1" w14:textId="77777777" w:rsidR="000B087B" w:rsidRPr="007D5606" w:rsidRDefault="000B087B" w:rsidP="004A0462">
            <w:pPr>
              <w:jc w:val="center"/>
              <w:rPr>
                <w:color w:val="000000" w:themeColor="text1"/>
              </w:rPr>
            </w:pPr>
            <w:r w:rsidRPr="007D5606">
              <w:rPr>
                <w:color w:val="000000" w:themeColor="text1"/>
              </w:rPr>
              <w:t>(N = 30)</w:t>
            </w:r>
          </w:p>
        </w:tc>
        <w:tc>
          <w:tcPr>
            <w:tcW w:w="733" w:type="pct"/>
            <w:tcBorders>
              <w:top w:val="single" w:sz="4" w:space="0" w:color="auto"/>
              <w:left w:val="single" w:sz="4" w:space="0" w:color="auto"/>
              <w:bottom w:val="single" w:sz="4" w:space="0" w:color="auto"/>
              <w:right w:val="single" w:sz="4" w:space="0" w:color="auto"/>
            </w:tcBorders>
            <w:hideMark/>
          </w:tcPr>
          <w:p w14:paraId="35A69F0C" w14:textId="77777777" w:rsidR="000B087B" w:rsidRPr="007D5606" w:rsidRDefault="000B087B" w:rsidP="004A0462">
            <w:pPr>
              <w:jc w:val="center"/>
              <w:rPr>
                <w:color w:val="000000" w:themeColor="text1"/>
              </w:rPr>
            </w:pPr>
            <w:r w:rsidRPr="007D5606">
              <w:rPr>
                <w:color w:val="000000" w:themeColor="text1"/>
              </w:rPr>
              <w:t>Lume</w:t>
            </w:r>
          </w:p>
          <w:p w14:paraId="54305138" w14:textId="77777777" w:rsidR="000B087B" w:rsidRPr="007D5606" w:rsidRDefault="000B087B" w:rsidP="004A0462">
            <w:pPr>
              <w:jc w:val="center"/>
              <w:rPr>
                <w:color w:val="000000" w:themeColor="text1"/>
              </w:rPr>
            </w:pPr>
            <w:r w:rsidRPr="007D5606">
              <w:rPr>
                <w:color w:val="000000" w:themeColor="text1"/>
              </w:rPr>
              <w:t>(N = 28)</w:t>
            </w:r>
          </w:p>
        </w:tc>
      </w:tr>
      <w:tr w:rsidR="000B087B" w:rsidRPr="007D5606" w14:paraId="23476433" w14:textId="77777777" w:rsidTr="004A0462">
        <w:tc>
          <w:tcPr>
            <w:tcW w:w="1311" w:type="pct"/>
            <w:tcBorders>
              <w:top w:val="single" w:sz="4" w:space="0" w:color="auto"/>
              <w:left w:val="single" w:sz="4" w:space="0" w:color="auto"/>
              <w:bottom w:val="single" w:sz="4" w:space="0" w:color="auto"/>
              <w:right w:val="single" w:sz="4" w:space="0" w:color="auto"/>
            </w:tcBorders>
            <w:hideMark/>
          </w:tcPr>
          <w:p w14:paraId="518A6FE7" w14:textId="77777777" w:rsidR="000B087B" w:rsidRPr="007D5606" w:rsidRDefault="000B087B" w:rsidP="004A0462">
            <w:pPr>
              <w:ind w:left="180"/>
              <w:rPr>
                <w:color w:val="000000" w:themeColor="text1"/>
              </w:rPr>
            </w:pPr>
            <w:r w:rsidRPr="007D5606">
              <w:rPr>
                <w:color w:val="000000" w:themeColor="text1"/>
              </w:rPr>
              <w:t>Potilaat, joilla esiintyi taudin pahenemisvaiheita 32 viikon aikana</w:t>
            </w:r>
            <w:r w:rsidRPr="007D5606">
              <w:rPr>
                <w:color w:val="000000" w:themeColor="text1"/>
                <w:vertAlign w:val="superscript"/>
              </w:rPr>
              <w:t>a</w:t>
            </w:r>
            <w:r w:rsidRPr="007D5606">
              <w:rPr>
                <w:color w:val="000000" w:themeColor="text1"/>
              </w:rPr>
              <w:t xml:space="preserve"> (n/N)</w:t>
            </w:r>
          </w:p>
        </w:tc>
        <w:tc>
          <w:tcPr>
            <w:tcW w:w="1017" w:type="pct"/>
            <w:tcBorders>
              <w:top w:val="single" w:sz="4" w:space="0" w:color="auto"/>
              <w:left w:val="single" w:sz="4" w:space="0" w:color="auto"/>
              <w:bottom w:val="single" w:sz="4" w:space="0" w:color="auto"/>
              <w:right w:val="single" w:sz="4" w:space="0" w:color="auto"/>
            </w:tcBorders>
            <w:hideMark/>
          </w:tcPr>
          <w:p w14:paraId="46F3E0B6" w14:textId="77777777" w:rsidR="000B087B" w:rsidRPr="007D5606" w:rsidRDefault="000B087B" w:rsidP="004A0462">
            <w:pPr>
              <w:jc w:val="center"/>
              <w:rPr>
                <w:color w:val="000000" w:themeColor="text1"/>
              </w:rPr>
            </w:pPr>
            <w:r w:rsidRPr="007D5606">
              <w:rPr>
                <w:color w:val="000000" w:themeColor="text1"/>
              </w:rPr>
              <w:t>36,8</w:t>
            </w:r>
            <w:r w:rsidR="00BA0363" w:rsidRPr="007D5606">
              <w:rPr>
                <w:color w:val="000000" w:themeColor="text1"/>
              </w:rPr>
              <w:t> </w:t>
            </w:r>
            <w:r w:rsidRPr="007D5606">
              <w:rPr>
                <w:color w:val="000000" w:themeColor="text1"/>
              </w:rPr>
              <w:t>% (14/38)</w:t>
            </w:r>
          </w:p>
        </w:tc>
        <w:tc>
          <w:tcPr>
            <w:tcW w:w="922" w:type="pct"/>
            <w:tcBorders>
              <w:top w:val="single" w:sz="4" w:space="0" w:color="auto"/>
              <w:left w:val="single" w:sz="4" w:space="0" w:color="auto"/>
              <w:bottom w:val="single" w:sz="4" w:space="0" w:color="auto"/>
              <w:right w:val="single" w:sz="4" w:space="0" w:color="auto"/>
            </w:tcBorders>
            <w:hideMark/>
          </w:tcPr>
          <w:p w14:paraId="15008042" w14:textId="77777777" w:rsidR="000B087B" w:rsidRPr="007D5606" w:rsidRDefault="000B087B" w:rsidP="004A0462">
            <w:pPr>
              <w:jc w:val="center"/>
              <w:rPr>
                <w:color w:val="000000" w:themeColor="text1"/>
              </w:rPr>
            </w:pPr>
            <w:r w:rsidRPr="007D5606">
              <w:rPr>
                <w:color w:val="000000" w:themeColor="text1"/>
              </w:rPr>
              <w:t>64,9 % (24/37)</w:t>
            </w:r>
            <w:r w:rsidRPr="007D5606">
              <w:rPr>
                <w:color w:val="000000" w:themeColor="text1"/>
                <w:vertAlign w:val="superscript"/>
              </w:rPr>
              <w:t>b</w:t>
            </w:r>
          </w:p>
        </w:tc>
        <w:tc>
          <w:tcPr>
            <w:tcW w:w="1017" w:type="pct"/>
            <w:tcBorders>
              <w:top w:val="single" w:sz="4" w:space="0" w:color="auto"/>
              <w:left w:val="single" w:sz="4" w:space="0" w:color="auto"/>
              <w:bottom w:val="single" w:sz="4" w:space="0" w:color="auto"/>
              <w:right w:val="single" w:sz="4" w:space="0" w:color="auto"/>
            </w:tcBorders>
            <w:hideMark/>
          </w:tcPr>
          <w:p w14:paraId="4F452B28" w14:textId="77777777" w:rsidR="000B087B" w:rsidRPr="007D5606" w:rsidRDefault="000B087B" w:rsidP="004A0462">
            <w:pPr>
              <w:jc w:val="center"/>
              <w:rPr>
                <w:color w:val="000000" w:themeColor="text1"/>
              </w:rPr>
            </w:pPr>
            <w:r w:rsidRPr="007D5606">
              <w:rPr>
                <w:color w:val="000000" w:themeColor="text1"/>
              </w:rPr>
              <w:t>43,3 % (13/30)</w:t>
            </w:r>
          </w:p>
        </w:tc>
        <w:tc>
          <w:tcPr>
            <w:tcW w:w="733" w:type="pct"/>
            <w:tcBorders>
              <w:top w:val="single" w:sz="4" w:space="0" w:color="auto"/>
              <w:left w:val="single" w:sz="4" w:space="0" w:color="auto"/>
              <w:bottom w:val="single" w:sz="4" w:space="0" w:color="auto"/>
              <w:right w:val="single" w:sz="4" w:space="0" w:color="auto"/>
            </w:tcBorders>
            <w:hideMark/>
          </w:tcPr>
          <w:p w14:paraId="2B958CCD" w14:textId="77777777" w:rsidR="000B087B" w:rsidRPr="007D5606" w:rsidRDefault="000B087B" w:rsidP="004A0462">
            <w:pPr>
              <w:jc w:val="center"/>
              <w:rPr>
                <w:color w:val="000000" w:themeColor="text1"/>
              </w:rPr>
            </w:pPr>
            <w:r w:rsidRPr="007D5606">
              <w:rPr>
                <w:color w:val="000000" w:themeColor="text1"/>
              </w:rPr>
              <w:t>71,4 % (20/28)</w:t>
            </w:r>
            <w:r w:rsidRPr="007D5606">
              <w:rPr>
                <w:color w:val="000000" w:themeColor="text1"/>
                <w:vertAlign w:val="superscript"/>
              </w:rPr>
              <w:t>c</w:t>
            </w:r>
          </w:p>
        </w:tc>
      </w:tr>
      <w:tr w:rsidR="000B087B" w:rsidRPr="007D5606" w14:paraId="3D52E319" w14:textId="77777777" w:rsidTr="004A0462">
        <w:tc>
          <w:tcPr>
            <w:tcW w:w="1311" w:type="pct"/>
            <w:tcBorders>
              <w:top w:val="single" w:sz="4" w:space="0" w:color="auto"/>
              <w:left w:val="single" w:sz="4" w:space="0" w:color="auto"/>
              <w:bottom w:val="single" w:sz="4" w:space="0" w:color="auto"/>
              <w:right w:val="single" w:sz="4" w:space="0" w:color="auto"/>
            </w:tcBorders>
            <w:hideMark/>
          </w:tcPr>
          <w:p w14:paraId="04DBB633" w14:textId="77777777" w:rsidR="000B087B" w:rsidRPr="007D5606" w:rsidRDefault="000B087B" w:rsidP="004A0462">
            <w:pPr>
              <w:ind w:left="180"/>
              <w:rPr>
                <w:color w:val="000000" w:themeColor="text1"/>
              </w:rPr>
            </w:pPr>
            <w:r w:rsidRPr="007D5606">
              <w:rPr>
                <w:color w:val="000000" w:themeColor="text1"/>
              </w:rPr>
              <w:t>Pahenemisvaiheen alkamiseen kuluneen ajan mediaani</w:t>
            </w:r>
          </w:p>
        </w:tc>
        <w:tc>
          <w:tcPr>
            <w:tcW w:w="1017" w:type="pct"/>
            <w:tcBorders>
              <w:top w:val="single" w:sz="4" w:space="0" w:color="auto"/>
              <w:left w:val="single" w:sz="4" w:space="0" w:color="auto"/>
              <w:bottom w:val="single" w:sz="4" w:space="0" w:color="auto"/>
              <w:right w:val="single" w:sz="4" w:space="0" w:color="auto"/>
            </w:tcBorders>
            <w:hideMark/>
          </w:tcPr>
          <w:p w14:paraId="7BE96272" w14:textId="77777777" w:rsidR="000B087B" w:rsidRPr="007D5606" w:rsidRDefault="000B087B" w:rsidP="004A0462">
            <w:pPr>
              <w:jc w:val="center"/>
              <w:rPr>
                <w:color w:val="000000" w:themeColor="text1"/>
              </w:rPr>
            </w:pPr>
            <w:r w:rsidRPr="007D5606">
              <w:rPr>
                <w:color w:val="000000" w:themeColor="text1"/>
              </w:rPr>
              <w:t>&gt; 32 viikkoa</w:t>
            </w:r>
          </w:p>
        </w:tc>
        <w:tc>
          <w:tcPr>
            <w:tcW w:w="922" w:type="pct"/>
            <w:tcBorders>
              <w:top w:val="single" w:sz="4" w:space="0" w:color="auto"/>
              <w:left w:val="single" w:sz="4" w:space="0" w:color="auto"/>
              <w:bottom w:val="single" w:sz="4" w:space="0" w:color="auto"/>
              <w:right w:val="single" w:sz="4" w:space="0" w:color="auto"/>
            </w:tcBorders>
            <w:hideMark/>
          </w:tcPr>
          <w:p w14:paraId="437297CA" w14:textId="77777777" w:rsidR="000B087B" w:rsidRPr="007D5606" w:rsidRDefault="000B087B" w:rsidP="004A0462">
            <w:pPr>
              <w:jc w:val="center"/>
              <w:rPr>
                <w:color w:val="000000" w:themeColor="text1"/>
              </w:rPr>
            </w:pPr>
            <w:r w:rsidRPr="007D5606">
              <w:rPr>
                <w:color w:val="000000" w:themeColor="text1"/>
              </w:rPr>
              <w:t>20 viikkoa</w:t>
            </w:r>
          </w:p>
        </w:tc>
        <w:tc>
          <w:tcPr>
            <w:tcW w:w="1017" w:type="pct"/>
            <w:tcBorders>
              <w:top w:val="single" w:sz="4" w:space="0" w:color="auto"/>
              <w:left w:val="single" w:sz="4" w:space="0" w:color="auto"/>
              <w:bottom w:val="single" w:sz="4" w:space="0" w:color="auto"/>
              <w:right w:val="single" w:sz="4" w:space="0" w:color="auto"/>
            </w:tcBorders>
            <w:hideMark/>
          </w:tcPr>
          <w:p w14:paraId="1E35FB46" w14:textId="77777777" w:rsidR="000B087B" w:rsidRPr="007D5606" w:rsidRDefault="000B087B" w:rsidP="004A0462">
            <w:pPr>
              <w:jc w:val="center"/>
              <w:rPr>
                <w:color w:val="000000" w:themeColor="text1"/>
              </w:rPr>
            </w:pPr>
            <w:r w:rsidRPr="007D5606">
              <w:rPr>
                <w:color w:val="000000" w:themeColor="text1"/>
              </w:rPr>
              <w:t>&gt; 32 viikkoa</w:t>
            </w:r>
          </w:p>
        </w:tc>
        <w:tc>
          <w:tcPr>
            <w:tcW w:w="733" w:type="pct"/>
            <w:tcBorders>
              <w:top w:val="single" w:sz="4" w:space="0" w:color="auto"/>
              <w:left w:val="single" w:sz="4" w:space="0" w:color="auto"/>
              <w:bottom w:val="single" w:sz="4" w:space="0" w:color="auto"/>
              <w:right w:val="single" w:sz="4" w:space="0" w:color="auto"/>
            </w:tcBorders>
            <w:hideMark/>
          </w:tcPr>
          <w:p w14:paraId="17F56C92" w14:textId="77777777" w:rsidR="000B087B" w:rsidRPr="007D5606" w:rsidRDefault="000B087B" w:rsidP="004A0462">
            <w:pPr>
              <w:jc w:val="center"/>
              <w:rPr>
                <w:color w:val="000000" w:themeColor="text1"/>
              </w:rPr>
            </w:pPr>
            <w:r w:rsidRPr="007D5606">
              <w:rPr>
                <w:color w:val="000000" w:themeColor="text1"/>
              </w:rPr>
              <w:t>14 viikkoa</w:t>
            </w:r>
          </w:p>
        </w:tc>
      </w:tr>
      <w:tr w:rsidR="000B087B" w:rsidRPr="007D5606" w14:paraId="212649FA" w14:textId="77777777" w:rsidTr="004A0462">
        <w:tc>
          <w:tcPr>
            <w:tcW w:w="5000" w:type="pct"/>
            <w:gridSpan w:val="5"/>
            <w:tcBorders>
              <w:top w:val="single" w:sz="4" w:space="0" w:color="auto"/>
              <w:left w:val="nil"/>
              <w:bottom w:val="nil"/>
              <w:right w:val="nil"/>
            </w:tcBorders>
          </w:tcPr>
          <w:p w14:paraId="2FDF098E" w14:textId="77777777" w:rsidR="000B087B" w:rsidRPr="00EA06DD" w:rsidRDefault="000B087B" w:rsidP="004A0462">
            <w:pPr>
              <w:pStyle w:val="BodyText"/>
              <w:widowControl/>
              <w:kinsoku w:val="0"/>
              <w:overflowPunct w:val="0"/>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 xml:space="preserve"> PedACR 30/50/70 </w:t>
            </w:r>
            <w:r w:rsidR="00BA0363" w:rsidRPr="00EA06DD">
              <w:rPr>
                <w:color w:val="000000" w:themeColor="text1"/>
                <w:sz w:val="20"/>
              </w:rPr>
              <w:noBreakHyphen/>
            </w:r>
            <w:r w:rsidRPr="00EA06DD">
              <w:rPr>
                <w:color w:val="000000" w:themeColor="text1"/>
                <w:sz w:val="20"/>
              </w:rPr>
              <w:t>vasteprosentit viikolla 48 merkitsevästi suuremmat kuin lumeryhmässä</w:t>
            </w:r>
          </w:p>
          <w:p w14:paraId="1A7E4D67" w14:textId="77777777" w:rsidR="000B087B" w:rsidRPr="00EA06DD" w:rsidRDefault="000B087B" w:rsidP="004A0462">
            <w:pPr>
              <w:pStyle w:val="BodyText"/>
              <w:widowControl/>
              <w:kinsoku w:val="0"/>
              <w:overflowPunct w:val="0"/>
              <w:ind w:left="270" w:hanging="270"/>
              <w:rPr>
                <w:color w:val="000000" w:themeColor="text1"/>
                <w:sz w:val="20"/>
              </w:rPr>
            </w:pPr>
            <w:r w:rsidRPr="00EA06DD">
              <w:rPr>
                <w:color w:val="000000" w:themeColor="text1"/>
                <w:sz w:val="20"/>
                <w:vertAlign w:val="superscript"/>
              </w:rPr>
              <w:t>b</w:t>
            </w:r>
            <w:r w:rsidRPr="00EA06DD">
              <w:rPr>
                <w:color w:val="000000" w:themeColor="text1"/>
                <w:sz w:val="20"/>
              </w:rPr>
              <w:tab/>
              <w:t xml:space="preserve"> p = 0,015</w:t>
            </w:r>
          </w:p>
          <w:p w14:paraId="7A6C2076" w14:textId="77777777" w:rsidR="000B087B" w:rsidRPr="00EA06DD" w:rsidRDefault="000B087B" w:rsidP="004A0462">
            <w:pPr>
              <w:pStyle w:val="BodyText"/>
              <w:widowControl/>
              <w:kinsoku w:val="0"/>
              <w:overflowPunct w:val="0"/>
              <w:ind w:left="270" w:hanging="270"/>
              <w:rPr>
                <w:color w:val="000000" w:themeColor="text1"/>
                <w:sz w:val="20"/>
              </w:rPr>
            </w:pPr>
            <w:r w:rsidRPr="00EA06DD">
              <w:rPr>
                <w:color w:val="000000" w:themeColor="text1"/>
                <w:sz w:val="20"/>
                <w:vertAlign w:val="superscript"/>
              </w:rPr>
              <w:t>c</w:t>
            </w:r>
            <w:r w:rsidRPr="00EA06DD">
              <w:rPr>
                <w:color w:val="000000" w:themeColor="text1"/>
                <w:sz w:val="20"/>
              </w:rPr>
              <w:tab/>
              <w:t xml:space="preserve"> p = 0,031</w:t>
            </w:r>
          </w:p>
        </w:tc>
      </w:tr>
    </w:tbl>
    <w:p w14:paraId="54F0C014" w14:textId="77777777" w:rsidR="000B087B" w:rsidRPr="007D5606" w:rsidRDefault="000B087B" w:rsidP="000B087B">
      <w:pPr>
        <w:pStyle w:val="BodyText"/>
        <w:widowControl/>
        <w:kinsoku w:val="0"/>
        <w:overflowPunct w:val="0"/>
        <w:ind w:left="0"/>
        <w:rPr>
          <w:color w:val="000000" w:themeColor="text1"/>
        </w:rPr>
      </w:pPr>
    </w:p>
    <w:p w14:paraId="3305AB50"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 xml:space="preserve">Jos </w:t>
      </w:r>
      <w:r w:rsidR="0059006D" w:rsidRPr="007D5606">
        <w:rPr>
          <w:color w:val="000000" w:themeColor="text1"/>
        </w:rPr>
        <w:t>potilas</w:t>
      </w:r>
      <w:r w:rsidRPr="007D5606">
        <w:rPr>
          <w:color w:val="000000" w:themeColor="text1"/>
        </w:rPr>
        <w:t xml:space="preserve"> saavutti vasteen viikolla 16 (n = 144), P</w:t>
      </w:r>
      <w:r w:rsidR="0059006D" w:rsidRPr="007D5606">
        <w:rPr>
          <w:color w:val="000000" w:themeColor="text1"/>
        </w:rPr>
        <w:t>a</w:t>
      </w:r>
      <w:r w:rsidRPr="007D5606">
        <w:rPr>
          <w:color w:val="000000" w:themeColor="text1"/>
        </w:rPr>
        <w:t>ediatric ACR 30/50/70/90 </w:t>
      </w:r>
      <w:r w:rsidRPr="007D5606">
        <w:rPr>
          <w:color w:val="000000" w:themeColor="text1"/>
        </w:rPr>
        <w:noBreakHyphen/>
        <w:t>vaste säilyi jopa 6 vuoden ajan avoimessa jatkovaiheessa niillä potilailla, jotka saivat adalimumabia koko tutkimuksen ajan. Yhteensä 19 tutkimushenkilöä sai hoitoa vähintään 6 vuoden ajan. 11 heistä kuului lähtötilanteessa 4–12</w:t>
      </w:r>
      <w:r w:rsidRPr="007D5606">
        <w:rPr>
          <w:color w:val="000000" w:themeColor="text1"/>
        </w:rPr>
        <w:noBreakHyphen/>
        <w:t>vuotiaiden ikäryhmään ja 8 taas lähtötilanteessa 13–17</w:t>
      </w:r>
      <w:r w:rsidRPr="007D5606">
        <w:rPr>
          <w:color w:val="000000" w:themeColor="text1"/>
        </w:rPr>
        <w:noBreakHyphen/>
        <w:t>vuotiaiden ikäryhmään.</w:t>
      </w:r>
    </w:p>
    <w:p w14:paraId="7B89F30D" w14:textId="77777777" w:rsidR="000B087B" w:rsidRPr="007D5606" w:rsidRDefault="000B087B" w:rsidP="000B087B">
      <w:pPr>
        <w:pStyle w:val="BodyText"/>
        <w:widowControl/>
        <w:kinsoku w:val="0"/>
        <w:overflowPunct w:val="0"/>
        <w:ind w:left="0"/>
        <w:rPr>
          <w:color w:val="000000" w:themeColor="text1"/>
        </w:rPr>
      </w:pPr>
    </w:p>
    <w:p w14:paraId="763E3580"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Kokonaisvasteprosentit olivat yleisesti ottaen paremmat ja harvemmille potilaille kehittyi vasta-aineita adalimumabin ja metotreksaatin yhdistelmää käytettäessä kuin pelkän adalimumabihoidon aikana. Kun nämä tulokset otetaan huomioon, adalimumabia suositellaan käytettäväksi yhdessä metotreksaatin kanssa ja käytettäväksi ainoana lääkkeenä niillä potilailla, joille metotreksaatin käyttö ei sovi (ks. kohta 4.2).</w:t>
      </w:r>
    </w:p>
    <w:p w14:paraId="4B977266" w14:textId="77777777" w:rsidR="000B087B" w:rsidRPr="007D5606" w:rsidRDefault="000B087B" w:rsidP="000B087B">
      <w:pPr>
        <w:rPr>
          <w:color w:val="000000" w:themeColor="text1"/>
        </w:rPr>
      </w:pPr>
    </w:p>
    <w:p w14:paraId="0C0C997C" w14:textId="77777777" w:rsidR="000B087B" w:rsidRPr="007D5606" w:rsidRDefault="000B087B" w:rsidP="000B087B">
      <w:pPr>
        <w:pStyle w:val="BodyText"/>
        <w:keepNext/>
        <w:widowControl/>
        <w:kinsoku w:val="0"/>
        <w:overflowPunct w:val="0"/>
        <w:ind w:left="0"/>
        <w:rPr>
          <w:color w:val="000000" w:themeColor="text1"/>
        </w:rPr>
      </w:pPr>
      <w:r w:rsidRPr="007D5606">
        <w:rPr>
          <w:color w:val="000000" w:themeColor="text1"/>
        </w:rPr>
        <w:t>pJIA</w:t>
      </w:r>
      <w:r w:rsidRPr="007D5606">
        <w:rPr>
          <w:color w:val="000000" w:themeColor="text1"/>
        </w:rPr>
        <w:noBreakHyphen/>
        <w:t>II</w:t>
      </w:r>
    </w:p>
    <w:p w14:paraId="5A68E923" w14:textId="77777777" w:rsidR="000B087B" w:rsidRPr="007D5606" w:rsidRDefault="000B087B" w:rsidP="000B087B">
      <w:pPr>
        <w:pStyle w:val="BodyText"/>
        <w:keepNext/>
        <w:widowControl/>
        <w:kinsoku w:val="0"/>
        <w:overflowPunct w:val="0"/>
        <w:ind w:left="0"/>
        <w:rPr>
          <w:color w:val="000000" w:themeColor="text1"/>
        </w:rPr>
      </w:pPr>
    </w:p>
    <w:p w14:paraId="05C4BB4F"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Adalimumabin turvallisuutta ja tehoa arvioitiin avoimessa monikeskustutkimuksessa, johon osallistui 32 lasta (ikä 2 – &lt; 4 v tai ikä vähintään 4 v ja paino &lt; 15 kg), joilla oli keskivaikea tai vaikea, aktiivinen idiopaattinen juveniili polyartriitti. Potilaat saivat</w:t>
      </w:r>
      <w:r w:rsidR="0059006D" w:rsidRPr="007D5606">
        <w:rPr>
          <w:color w:val="000000" w:themeColor="text1"/>
        </w:rPr>
        <w:t xml:space="preserve"> adalimumabia kerta-annoks</w:t>
      </w:r>
      <w:r w:rsidR="00BA0363" w:rsidRPr="007D5606">
        <w:rPr>
          <w:color w:val="000000" w:themeColor="text1"/>
        </w:rPr>
        <w:t>e</w:t>
      </w:r>
      <w:r w:rsidR="0059006D" w:rsidRPr="007D5606">
        <w:rPr>
          <w:color w:val="000000" w:themeColor="text1"/>
        </w:rPr>
        <w:t>n</w:t>
      </w:r>
      <w:r w:rsidRPr="007D5606">
        <w:rPr>
          <w:color w:val="000000" w:themeColor="text1"/>
        </w:rPr>
        <w:t xml:space="preserve"> 24 mg/m</w:t>
      </w:r>
      <w:r w:rsidRPr="007D5606">
        <w:rPr>
          <w:color w:val="000000" w:themeColor="text1"/>
          <w:vertAlign w:val="superscript"/>
        </w:rPr>
        <w:t>2</w:t>
      </w:r>
      <w:r w:rsidRPr="007D5606">
        <w:rPr>
          <w:color w:val="000000" w:themeColor="text1"/>
        </w:rPr>
        <w:t xml:space="preserve"> </w:t>
      </w:r>
      <w:r w:rsidR="0059006D" w:rsidRPr="007D5606">
        <w:rPr>
          <w:color w:val="000000" w:themeColor="text1"/>
        </w:rPr>
        <w:t xml:space="preserve">kehon pinta-alasta </w:t>
      </w:r>
      <w:r w:rsidRPr="007D5606">
        <w:rPr>
          <w:color w:val="000000" w:themeColor="text1"/>
        </w:rPr>
        <w:t>(enintään 20 mg) joka toinen viikko injektiona ihon alle vähintään 24 viikon ajan. Useimmat potilaat käyttivät tutkimuksen aikana samanaikaisesti myös metotreksaattia, kun taas kortikosteroidien tai tulehduskipulääkkeiden käyttöä ilmoitettiin harvemmin.</w:t>
      </w:r>
    </w:p>
    <w:p w14:paraId="67528623" w14:textId="77777777" w:rsidR="000B087B" w:rsidRPr="007D5606" w:rsidRDefault="000B087B" w:rsidP="000B087B">
      <w:pPr>
        <w:pStyle w:val="BodyText"/>
        <w:widowControl/>
        <w:kinsoku w:val="0"/>
        <w:overflowPunct w:val="0"/>
        <w:ind w:left="0"/>
        <w:rPr>
          <w:color w:val="000000" w:themeColor="text1"/>
          <w:szCs w:val="21"/>
        </w:rPr>
      </w:pPr>
    </w:p>
    <w:p w14:paraId="63F0CEA5"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Viikolla 12 PedACR30</w:t>
      </w:r>
      <w:r w:rsidRPr="007D5606">
        <w:rPr>
          <w:color w:val="000000" w:themeColor="text1"/>
        </w:rPr>
        <w:noBreakHyphen/>
        <w:t>vasteprosentti oli 93,5 % ja viikolla 24 90,0 % (havaintotiedot). Viikolla 12 PedACR50/70/90-vasteen saavutti 90,3 %/61,3 %/38,7 % potilaista ja viikolla 24 83,3 %/73,3 %/36,7 % potilaista. Niistä potilaista, jotka saavuttivat P</w:t>
      </w:r>
      <w:r w:rsidR="0059006D" w:rsidRPr="007D5606">
        <w:rPr>
          <w:color w:val="000000" w:themeColor="text1"/>
        </w:rPr>
        <w:t>a</w:t>
      </w:r>
      <w:r w:rsidRPr="007D5606">
        <w:rPr>
          <w:color w:val="000000" w:themeColor="text1"/>
        </w:rPr>
        <w:t>ediatric ACR 30 </w:t>
      </w:r>
      <w:r w:rsidRPr="007D5606">
        <w:rPr>
          <w:color w:val="000000" w:themeColor="text1"/>
        </w:rPr>
        <w:noBreakHyphen/>
        <w:t>vasteen viikolla 24 (n = 27 yhteensä 30 potilaasta), P</w:t>
      </w:r>
      <w:r w:rsidR="0059006D" w:rsidRPr="007D5606">
        <w:rPr>
          <w:color w:val="000000" w:themeColor="text1"/>
        </w:rPr>
        <w:t>a</w:t>
      </w:r>
      <w:r w:rsidRPr="007D5606">
        <w:rPr>
          <w:color w:val="000000" w:themeColor="text1"/>
        </w:rPr>
        <w:t>ediatric ACR 30 </w:t>
      </w:r>
      <w:r w:rsidRPr="007D5606">
        <w:rPr>
          <w:color w:val="000000" w:themeColor="text1"/>
        </w:rPr>
        <w:noBreakHyphen/>
        <w:t>vaste säilyi jopa 60 viikon ajan avoimessa jatkovaiheessa, kun potilaat saivat adalimumabia koko tämän ajan. Yhteensä 20 potilasta sai hoitoa vähintään 60 viikon ajan.</w:t>
      </w:r>
    </w:p>
    <w:p w14:paraId="2834794B" w14:textId="77777777" w:rsidR="000B087B" w:rsidRPr="007D5606" w:rsidRDefault="000B087B" w:rsidP="000B087B">
      <w:pPr>
        <w:pStyle w:val="BodyText"/>
        <w:widowControl/>
        <w:kinsoku w:val="0"/>
        <w:overflowPunct w:val="0"/>
        <w:ind w:left="0"/>
        <w:rPr>
          <w:color w:val="000000" w:themeColor="text1"/>
        </w:rPr>
      </w:pPr>
    </w:p>
    <w:p w14:paraId="001DF490" w14:textId="77777777" w:rsidR="000B087B" w:rsidRPr="007D5606" w:rsidRDefault="000B087B" w:rsidP="000B087B">
      <w:pPr>
        <w:pStyle w:val="BodyText"/>
        <w:keepNext/>
        <w:widowControl/>
        <w:kinsoku w:val="0"/>
        <w:overflowPunct w:val="0"/>
        <w:ind w:left="0"/>
        <w:rPr>
          <w:color w:val="000000" w:themeColor="text1"/>
        </w:rPr>
      </w:pPr>
      <w:r w:rsidRPr="007D5606">
        <w:rPr>
          <w:i/>
          <w:iCs/>
          <w:color w:val="000000" w:themeColor="text1"/>
          <w:u w:val="single"/>
        </w:rPr>
        <w:t>Entesiitteihin liittyvä artriitti</w:t>
      </w:r>
    </w:p>
    <w:p w14:paraId="183BE246" w14:textId="77777777" w:rsidR="000B087B" w:rsidRPr="007D5606" w:rsidRDefault="000B087B" w:rsidP="000B087B">
      <w:pPr>
        <w:pStyle w:val="BodyText"/>
        <w:keepNext/>
        <w:widowControl/>
        <w:kinsoku w:val="0"/>
        <w:overflowPunct w:val="0"/>
        <w:ind w:left="0"/>
        <w:rPr>
          <w:i/>
          <w:iCs/>
          <w:color w:val="000000" w:themeColor="text1"/>
        </w:rPr>
      </w:pPr>
    </w:p>
    <w:p w14:paraId="4C64667B"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Adalimumabin turvallisuutta ja tehoa arvioitiin satunnaistetussa, kaksoissokkoutetussa monikeskustutkimuksessa, johon osallistui 46 </w:t>
      </w:r>
      <w:r w:rsidR="0059006D" w:rsidRPr="007D5606">
        <w:rPr>
          <w:color w:val="000000" w:themeColor="text1"/>
        </w:rPr>
        <w:t xml:space="preserve">pediatrista </w:t>
      </w:r>
      <w:r w:rsidRPr="007D5606">
        <w:rPr>
          <w:color w:val="000000" w:themeColor="text1"/>
        </w:rPr>
        <w:t>potilasta (6–17</w:t>
      </w:r>
      <w:r w:rsidRPr="007D5606">
        <w:rPr>
          <w:color w:val="000000" w:themeColor="text1"/>
        </w:rPr>
        <w:noBreakHyphen/>
        <w:t>vuotiaita), joilla oli keskivaikea entesiitteihin liittyvä artriitti. Potilaat satunnaistettiin saamaan joko adalimumabia 24 mg/m</w:t>
      </w:r>
      <w:r w:rsidRPr="007D5606">
        <w:rPr>
          <w:color w:val="000000" w:themeColor="text1"/>
          <w:vertAlign w:val="superscript"/>
        </w:rPr>
        <w:t>2</w:t>
      </w:r>
      <w:r w:rsidRPr="007D5606">
        <w:rPr>
          <w:color w:val="000000" w:themeColor="text1"/>
        </w:rPr>
        <w:t xml:space="preserve"> </w:t>
      </w:r>
      <w:r w:rsidR="0059006D" w:rsidRPr="007D5606">
        <w:rPr>
          <w:color w:val="000000" w:themeColor="text1"/>
        </w:rPr>
        <w:t xml:space="preserve">kehon pinta-alasta </w:t>
      </w:r>
      <w:r w:rsidRPr="007D5606">
        <w:rPr>
          <w:color w:val="000000" w:themeColor="text1"/>
        </w:rPr>
        <w:t>(korkeintaan 40 mg) tai lumelääkettä joka toinen viikko 12 viikon ajan. Tutkimus jatku</w:t>
      </w:r>
      <w:r w:rsidR="0059006D" w:rsidRPr="007D5606">
        <w:rPr>
          <w:color w:val="000000" w:themeColor="text1"/>
        </w:rPr>
        <w:t>u</w:t>
      </w:r>
      <w:r w:rsidRPr="007D5606">
        <w:rPr>
          <w:color w:val="000000" w:themeColor="text1"/>
        </w:rPr>
        <w:t xml:space="preserve"> kaksoissokkoutetun jakson jälkeen avoimena tutkimuksena vielä 192 viikon ajan. Avoimen tutkimusjakson aikana potilaat saivat adalimumabia 24 mg/m</w:t>
      </w:r>
      <w:r w:rsidRPr="007D5606">
        <w:rPr>
          <w:color w:val="000000" w:themeColor="text1"/>
          <w:vertAlign w:val="superscript"/>
        </w:rPr>
        <w:t>2</w:t>
      </w:r>
      <w:r w:rsidRPr="007D5606">
        <w:rPr>
          <w:color w:val="000000" w:themeColor="text1"/>
        </w:rPr>
        <w:t xml:space="preserve"> </w:t>
      </w:r>
      <w:r w:rsidR="0059006D" w:rsidRPr="007D5606">
        <w:rPr>
          <w:color w:val="000000" w:themeColor="text1"/>
        </w:rPr>
        <w:t xml:space="preserve">kehon pinta-alasta </w:t>
      </w:r>
      <w:r w:rsidRPr="007D5606">
        <w:rPr>
          <w:color w:val="000000" w:themeColor="text1"/>
        </w:rPr>
        <w:t>(korkeintaan 40 mg) joka toinen viikko injektiona ihon alle. Ensisijaisena päätetapahtumana pidettiin prosentuaalista muutosta lähtötilanteesta viikolle 12 aktiivi</w:t>
      </w:r>
      <w:r w:rsidR="0059006D" w:rsidRPr="007D5606">
        <w:rPr>
          <w:color w:val="000000" w:themeColor="text1"/>
        </w:rPr>
        <w:t>st</w:t>
      </w:r>
      <w:r w:rsidRPr="007D5606">
        <w:rPr>
          <w:color w:val="000000" w:themeColor="text1"/>
        </w:rPr>
        <w:t xml:space="preserve">en tulehtuneiden nivelten määrässä (nivelen turvotusta, joka ei johtunut epämuodostumasta, tai niveliä, joissa oli liikerajoitteita sekä kipua ja/tai arkuutta). </w:t>
      </w:r>
      <w:r w:rsidR="0059006D" w:rsidRPr="007D5606">
        <w:rPr>
          <w:color w:val="000000" w:themeColor="text1"/>
        </w:rPr>
        <w:t>Ensisijainen päätetapahtuma</w:t>
      </w:r>
      <w:r w:rsidRPr="007D5606">
        <w:rPr>
          <w:color w:val="000000" w:themeColor="text1"/>
        </w:rPr>
        <w:t xml:space="preserve"> saavutettiin</w:t>
      </w:r>
      <w:r w:rsidR="0059006D" w:rsidRPr="007D5606">
        <w:rPr>
          <w:color w:val="000000" w:themeColor="text1"/>
        </w:rPr>
        <w:t>, sillä adalimumabiryhmässä todettiin</w:t>
      </w:r>
      <w:r w:rsidRPr="007D5606">
        <w:rPr>
          <w:color w:val="000000" w:themeColor="text1"/>
        </w:rPr>
        <w:t xml:space="preserve"> keskimäärin −62,6 %</w:t>
      </w:r>
      <w:r w:rsidR="0059006D" w:rsidRPr="007D5606">
        <w:rPr>
          <w:color w:val="000000" w:themeColor="text1"/>
        </w:rPr>
        <w:t>:n muutos</w:t>
      </w:r>
      <w:r w:rsidRPr="007D5606">
        <w:rPr>
          <w:color w:val="000000" w:themeColor="text1"/>
        </w:rPr>
        <w:t xml:space="preserve"> (</w:t>
      </w:r>
      <w:r w:rsidR="0059006D" w:rsidRPr="007D5606">
        <w:rPr>
          <w:color w:val="000000" w:themeColor="text1"/>
        </w:rPr>
        <w:t xml:space="preserve">muutoksen </w:t>
      </w:r>
      <w:r w:rsidRPr="007D5606">
        <w:rPr>
          <w:color w:val="000000" w:themeColor="text1"/>
        </w:rPr>
        <w:t>mediaani −88,9 %) ja lumelääkeryhmässä −11,6 %</w:t>
      </w:r>
      <w:r w:rsidR="0059006D" w:rsidRPr="007D5606">
        <w:rPr>
          <w:color w:val="000000" w:themeColor="text1"/>
        </w:rPr>
        <w:t xml:space="preserve">:n muutos </w:t>
      </w:r>
      <w:r w:rsidRPr="007D5606">
        <w:rPr>
          <w:color w:val="000000" w:themeColor="text1"/>
        </w:rPr>
        <w:t>(</w:t>
      </w:r>
      <w:r w:rsidR="0059006D" w:rsidRPr="007D5606">
        <w:rPr>
          <w:color w:val="000000" w:themeColor="text1"/>
        </w:rPr>
        <w:t xml:space="preserve">muutoksen </w:t>
      </w:r>
      <w:r w:rsidRPr="007D5606">
        <w:rPr>
          <w:color w:val="000000" w:themeColor="text1"/>
        </w:rPr>
        <w:t>mediaani −50,0 %). Aktiivi</w:t>
      </w:r>
      <w:r w:rsidR="0059006D" w:rsidRPr="007D5606">
        <w:rPr>
          <w:color w:val="000000" w:themeColor="text1"/>
        </w:rPr>
        <w:t>st</w:t>
      </w:r>
      <w:r w:rsidRPr="007D5606">
        <w:rPr>
          <w:color w:val="000000" w:themeColor="text1"/>
        </w:rPr>
        <w:t>en tulehtuneiden nivelten määrässä havaittu positiivinen muutos säilyi samana avoimen tutkimusjakson viiko</w:t>
      </w:r>
      <w:r w:rsidR="0059006D" w:rsidRPr="007D5606">
        <w:rPr>
          <w:color w:val="000000" w:themeColor="text1"/>
        </w:rPr>
        <w:t>lle</w:t>
      </w:r>
      <w:r w:rsidRPr="007D5606">
        <w:rPr>
          <w:color w:val="000000" w:themeColor="text1"/>
        </w:rPr>
        <w:t> 156 asti 26:lla tutkimuksessa jatkaneesta adalimumabiryhmän 31:sta potilaasta (84 %). Enemmistöllä potilaista myös toissijaisten päätetapahtumien mittareissa, kuten entesiitin esiintymiskohtien määrä, arkojen nivelten määrä (tender joint count, TJC), turvonneiden nivelten määrä (swollen joint count, SJC), P</w:t>
      </w:r>
      <w:r w:rsidR="0059006D" w:rsidRPr="007D5606">
        <w:rPr>
          <w:color w:val="000000" w:themeColor="text1"/>
        </w:rPr>
        <w:t>a</w:t>
      </w:r>
      <w:r w:rsidRPr="007D5606">
        <w:rPr>
          <w:color w:val="000000" w:themeColor="text1"/>
        </w:rPr>
        <w:t>ediatric ACR 50 -vaste ja P</w:t>
      </w:r>
      <w:r w:rsidR="0059006D" w:rsidRPr="007D5606">
        <w:rPr>
          <w:color w:val="000000" w:themeColor="text1"/>
        </w:rPr>
        <w:t>a</w:t>
      </w:r>
      <w:r w:rsidRPr="007D5606">
        <w:rPr>
          <w:color w:val="000000" w:themeColor="text1"/>
        </w:rPr>
        <w:t xml:space="preserve">ediatric ACR 70 -vaste, havaittiin </w:t>
      </w:r>
      <w:r w:rsidR="0059006D" w:rsidRPr="007D5606">
        <w:rPr>
          <w:color w:val="000000" w:themeColor="text1"/>
        </w:rPr>
        <w:t xml:space="preserve">kliinistä </w:t>
      </w:r>
      <w:r w:rsidRPr="007D5606">
        <w:rPr>
          <w:color w:val="000000" w:themeColor="text1"/>
        </w:rPr>
        <w:t>paranemista, vaikkakaan ei tilastollisesti merkitsevästi.</w:t>
      </w:r>
    </w:p>
    <w:p w14:paraId="42BC56BB" w14:textId="77777777" w:rsidR="000B087B" w:rsidRPr="007D5606" w:rsidRDefault="000B087B" w:rsidP="000B087B">
      <w:pPr>
        <w:pStyle w:val="BodyText"/>
        <w:widowControl/>
        <w:kinsoku w:val="0"/>
        <w:overflowPunct w:val="0"/>
        <w:ind w:left="0"/>
        <w:rPr>
          <w:color w:val="000000" w:themeColor="text1"/>
        </w:rPr>
      </w:pPr>
    </w:p>
    <w:p w14:paraId="4E580C04" w14:textId="77777777" w:rsidR="000B087B" w:rsidRPr="007D5606" w:rsidRDefault="000B087B" w:rsidP="000B087B">
      <w:pPr>
        <w:pStyle w:val="BodyText"/>
        <w:keepNext/>
        <w:widowControl/>
        <w:kinsoku w:val="0"/>
        <w:overflowPunct w:val="0"/>
        <w:ind w:left="0"/>
        <w:rPr>
          <w:color w:val="000000" w:themeColor="text1"/>
        </w:rPr>
      </w:pPr>
      <w:r w:rsidRPr="007D5606">
        <w:rPr>
          <w:i/>
          <w:iCs/>
          <w:color w:val="000000" w:themeColor="text1"/>
        </w:rPr>
        <w:t>Läiskäpsoriaasi lapsilla</w:t>
      </w:r>
    </w:p>
    <w:p w14:paraId="22D1C541" w14:textId="77777777" w:rsidR="000B087B" w:rsidRPr="007D5606" w:rsidRDefault="000B087B" w:rsidP="000B087B">
      <w:pPr>
        <w:pStyle w:val="BodyText"/>
        <w:keepNext/>
        <w:widowControl/>
        <w:kinsoku w:val="0"/>
        <w:overflowPunct w:val="0"/>
        <w:ind w:left="0"/>
        <w:rPr>
          <w:i/>
          <w:iCs/>
          <w:color w:val="000000" w:themeColor="text1"/>
        </w:rPr>
      </w:pPr>
    </w:p>
    <w:p w14:paraId="6489133F"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Adalimumabin tehoa arvioitiin satunnaistetussa, kaksoissokkoutetussa, kontrolloidussa tutkimuksessa 114:llä vähintään 4</w:t>
      </w:r>
      <w:r w:rsidRPr="007D5606">
        <w:rPr>
          <w:color w:val="000000" w:themeColor="text1"/>
        </w:rPr>
        <w:noBreakHyphen/>
        <w:t>vuotiaalla pediatrisella potilaalla, joilla oli vaikea krooninen läiskäpsoriaasi (määritelmänä lääkärin yleisarvio ≥ 4 tai &gt; 20 % kehon pinta-alasta tai &gt; 10 % kehon pinta-alasta sekä hyvin paksuja leesioita tai PASI ≥ 20 tai ≥ 10 sekä kliinisesti merkittäviä muutoksia kasvoissa, sukuelimissä tai käsissä/jalkaterissä) ja joilla paikallishoito ja auringonvalohoito tai valohoito eivät olleet tuottaneet riittävää vastetta.</w:t>
      </w:r>
    </w:p>
    <w:p w14:paraId="79B44069" w14:textId="77777777" w:rsidR="000B087B" w:rsidRPr="007D5606" w:rsidRDefault="000B087B" w:rsidP="000B087B">
      <w:pPr>
        <w:pStyle w:val="BodyText"/>
        <w:widowControl/>
        <w:kinsoku w:val="0"/>
        <w:overflowPunct w:val="0"/>
        <w:ind w:left="0"/>
        <w:rPr>
          <w:color w:val="000000" w:themeColor="text1"/>
        </w:rPr>
      </w:pPr>
    </w:p>
    <w:p w14:paraId="1317E4E6"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Potilaat saivat adalimumabia 0,8 mg/kg joka toinen viikko (enintään 40 mg), 0,4 mg/kg joka toinen viikko (enintään 20 mg) tai metotreksaattia 0,1–0,4 mg/kg viikoittain (enintään 25 mg). Viikon 16 kohdalla positiivinen tehovaste (esim. PASI 75) havaittiin useammin adalimumabi 0,8 mg/kg -hoitoon satunnaistetuilla potilailla kuin potilailla, jotka oli satunnaistettu saamaan adalimumabia 0,4 mg/kg joka toinen viikko tai metotreksaattia.</w:t>
      </w:r>
    </w:p>
    <w:p w14:paraId="16B4FCA3" w14:textId="77777777" w:rsidR="000B087B" w:rsidRPr="007D5606" w:rsidRDefault="000B087B" w:rsidP="000B087B">
      <w:pPr>
        <w:pStyle w:val="BodyText"/>
        <w:widowControl/>
        <w:kinsoku w:val="0"/>
        <w:overflowPunct w:val="0"/>
        <w:ind w:left="0"/>
        <w:rPr>
          <w:color w:val="000000" w:themeColor="text1"/>
          <w:szCs w:val="23"/>
        </w:rPr>
      </w:pPr>
    </w:p>
    <w:p w14:paraId="384CABB8" w14:textId="77777777" w:rsidR="000B087B" w:rsidRPr="007D5606" w:rsidRDefault="000B087B" w:rsidP="000B087B">
      <w:pPr>
        <w:keepNext/>
        <w:rPr>
          <w:b/>
          <w:bCs/>
          <w:color w:val="000000" w:themeColor="text1"/>
        </w:rPr>
      </w:pPr>
      <w:r w:rsidRPr="007D5606">
        <w:rPr>
          <w:b/>
          <w:color w:val="000000" w:themeColor="text1"/>
        </w:rPr>
        <w:t>Taulukko 27. Tehotulokset pediatrisilla läiskäpsoriaasipotilailla 16 viikon kohdalla</w:t>
      </w:r>
    </w:p>
    <w:p w14:paraId="706475A7" w14:textId="77777777" w:rsidR="000B087B" w:rsidRPr="007D5606" w:rsidRDefault="000B087B" w:rsidP="000B087B">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2989"/>
        <w:gridCol w:w="3031"/>
      </w:tblGrid>
      <w:tr w:rsidR="000B087B" w:rsidRPr="007D5606" w14:paraId="03392EEE" w14:textId="77777777" w:rsidTr="004A0462">
        <w:trPr>
          <w:cantSplit/>
          <w:tblHeader/>
        </w:trPr>
        <w:tc>
          <w:tcPr>
            <w:tcW w:w="3118" w:type="dxa"/>
            <w:tcBorders>
              <w:top w:val="single" w:sz="4" w:space="0" w:color="auto"/>
              <w:left w:val="single" w:sz="4" w:space="0" w:color="auto"/>
              <w:bottom w:val="single" w:sz="4" w:space="0" w:color="auto"/>
              <w:right w:val="single" w:sz="4" w:space="0" w:color="auto"/>
            </w:tcBorders>
          </w:tcPr>
          <w:p w14:paraId="59027044" w14:textId="77777777" w:rsidR="000B087B" w:rsidRPr="007D5606" w:rsidRDefault="000B087B" w:rsidP="004A0462">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4D99D06C" w14:textId="77777777" w:rsidR="000B087B" w:rsidRPr="007D5606" w:rsidRDefault="000B087B" w:rsidP="004A0462">
            <w:pPr>
              <w:keepNext/>
              <w:jc w:val="center"/>
              <w:rPr>
                <w:b/>
                <w:color w:val="000000" w:themeColor="text1"/>
                <w:vertAlign w:val="superscript"/>
              </w:rPr>
            </w:pPr>
            <w:r w:rsidRPr="007D5606">
              <w:rPr>
                <w:b/>
                <w:color w:val="000000" w:themeColor="text1"/>
              </w:rPr>
              <w:t>MTX</w:t>
            </w:r>
            <w:r w:rsidRPr="007D5606">
              <w:rPr>
                <w:b/>
                <w:color w:val="000000" w:themeColor="text1"/>
                <w:vertAlign w:val="superscript"/>
              </w:rPr>
              <w:t>a</w:t>
            </w:r>
          </w:p>
          <w:p w14:paraId="20DD9268" w14:textId="77777777" w:rsidR="000B087B" w:rsidRPr="007D5606" w:rsidRDefault="000B087B" w:rsidP="004A0462">
            <w:pPr>
              <w:keepNext/>
              <w:jc w:val="center"/>
              <w:rPr>
                <w:b/>
                <w:color w:val="000000" w:themeColor="text1"/>
              </w:rPr>
            </w:pPr>
            <w:r w:rsidRPr="007D5606">
              <w:rPr>
                <w:b/>
                <w:color w:val="000000" w:themeColor="text1"/>
              </w:rPr>
              <w:t>N = 37</w:t>
            </w:r>
          </w:p>
        </w:tc>
        <w:tc>
          <w:tcPr>
            <w:tcW w:w="3108" w:type="dxa"/>
            <w:tcBorders>
              <w:top w:val="single" w:sz="4" w:space="0" w:color="auto"/>
              <w:left w:val="single" w:sz="4" w:space="0" w:color="auto"/>
              <w:bottom w:val="single" w:sz="4" w:space="0" w:color="auto"/>
              <w:right w:val="single" w:sz="4" w:space="0" w:color="auto"/>
            </w:tcBorders>
            <w:hideMark/>
          </w:tcPr>
          <w:p w14:paraId="6F466B15" w14:textId="77777777" w:rsidR="000B087B" w:rsidRPr="007D5606" w:rsidRDefault="000B087B" w:rsidP="004A0462">
            <w:pPr>
              <w:keepNext/>
              <w:jc w:val="center"/>
              <w:rPr>
                <w:b/>
                <w:color w:val="000000" w:themeColor="text1"/>
              </w:rPr>
            </w:pPr>
            <w:r w:rsidRPr="007D5606">
              <w:rPr>
                <w:b/>
                <w:color w:val="000000" w:themeColor="text1"/>
              </w:rPr>
              <w:t>Adalimumabi (0,8 mg/kg joka 2. viikko)</w:t>
            </w:r>
          </w:p>
          <w:p w14:paraId="7B86F385" w14:textId="77777777" w:rsidR="000B087B" w:rsidRPr="007D5606" w:rsidRDefault="000B087B" w:rsidP="004A0462">
            <w:pPr>
              <w:keepNext/>
              <w:jc w:val="center"/>
              <w:rPr>
                <w:b/>
                <w:color w:val="000000" w:themeColor="text1"/>
              </w:rPr>
            </w:pPr>
            <w:r w:rsidRPr="007D5606">
              <w:rPr>
                <w:b/>
                <w:color w:val="000000" w:themeColor="text1"/>
              </w:rPr>
              <w:t>N = 38</w:t>
            </w:r>
          </w:p>
        </w:tc>
      </w:tr>
      <w:tr w:rsidR="000B087B" w:rsidRPr="007D5606" w14:paraId="7126434E" w14:textId="77777777" w:rsidTr="004A0462">
        <w:trPr>
          <w:cantSplit/>
        </w:trPr>
        <w:tc>
          <w:tcPr>
            <w:tcW w:w="3118" w:type="dxa"/>
            <w:tcBorders>
              <w:top w:val="single" w:sz="4" w:space="0" w:color="auto"/>
              <w:left w:val="single" w:sz="4" w:space="0" w:color="auto"/>
              <w:bottom w:val="single" w:sz="4" w:space="0" w:color="auto"/>
              <w:right w:val="single" w:sz="4" w:space="0" w:color="auto"/>
            </w:tcBorders>
            <w:hideMark/>
          </w:tcPr>
          <w:p w14:paraId="43CA0C72" w14:textId="77777777" w:rsidR="000B087B" w:rsidRPr="007D5606" w:rsidRDefault="000B087B" w:rsidP="004A0462">
            <w:pPr>
              <w:rPr>
                <w:color w:val="000000" w:themeColor="text1"/>
              </w:rPr>
            </w:pPr>
            <w:r w:rsidRPr="007D5606">
              <w:rPr>
                <w:color w:val="000000" w:themeColor="text1"/>
              </w:rPr>
              <w:t>PASI 75</w:t>
            </w:r>
            <w:r w:rsidRPr="007D5606">
              <w:rPr>
                <w:color w:val="000000" w:themeColor="text1"/>
                <w:vertAlign w:val="superscript"/>
              </w:rPr>
              <w:t>b</w:t>
            </w:r>
          </w:p>
        </w:tc>
        <w:tc>
          <w:tcPr>
            <w:tcW w:w="3077" w:type="dxa"/>
            <w:tcBorders>
              <w:top w:val="single" w:sz="4" w:space="0" w:color="auto"/>
              <w:left w:val="single" w:sz="4" w:space="0" w:color="auto"/>
              <w:bottom w:val="single" w:sz="4" w:space="0" w:color="auto"/>
              <w:right w:val="single" w:sz="4" w:space="0" w:color="auto"/>
            </w:tcBorders>
            <w:hideMark/>
          </w:tcPr>
          <w:p w14:paraId="394C3CCC" w14:textId="77777777" w:rsidR="000B087B" w:rsidRPr="007D5606" w:rsidRDefault="000B087B" w:rsidP="004A0462">
            <w:pPr>
              <w:jc w:val="center"/>
              <w:rPr>
                <w:color w:val="000000" w:themeColor="text1"/>
              </w:rPr>
            </w:pPr>
            <w:r w:rsidRPr="007D5606">
              <w:rPr>
                <w:color w:val="000000" w:themeColor="text1"/>
              </w:rPr>
              <w:t>12 (32,4 %)</w:t>
            </w:r>
          </w:p>
        </w:tc>
        <w:tc>
          <w:tcPr>
            <w:tcW w:w="3108" w:type="dxa"/>
            <w:tcBorders>
              <w:top w:val="single" w:sz="4" w:space="0" w:color="auto"/>
              <w:left w:val="single" w:sz="4" w:space="0" w:color="auto"/>
              <w:bottom w:val="single" w:sz="4" w:space="0" w:color="auto"/>
              <w:right w:val="single" w:sz="4" w:space="0" w:color="auto"/>
            </w:tcBorders>
            <w:hideMark/>
          </w:tcPr>
          <w:p w14:paraId="3CC51E40" w14:textId="77777777" w:rsidR="000B087B" w:rsidRPr="007D5606" w:rsidRDefault="000B087B" w:rsidP="004A0462">
            <w:pPr>
              <w:jc w:val="center"/>
              <w:rPr>
                <w:color w:val="000000" w:themeColor="text1"/>
              </w:rPr>
            </w:pPr>
            <w:r w:rsidRPr="007D5606">
              <w:rPr>
                <w:color w:val="000000" w:themeColor="text1"/>
              </w:rPr>
              <w:t>22 (57,9 %)</w:t>
            </w:r>
          </w:p>
        </w:tc>
      </w:tr>
      <w:tr w:rsidR="000B087B" w:rsidRPr="007D5606" w14:paraId="0ABA63D8" w14:textId="77777777" w:rsidTr="004A0462">
        <w:trPr>
          <w:cantSplit/>
        </w:trPr>
        <w:tc>
          <w:tcPr>
            <w:tcW w:w="3118" w:type="dxa"/>
            <w:tcBorders>
              <w:top w:val="single" w:sz="4" w:space="0" w:color="auto"/>
              <w:left w:val="single" w:sz="4" w:space="0" w:color="auto"/>
              <w:bottom w:val="single" w:sz="4" w:space="0" w:color="auto"/>
              <w:right w:val="single" w:sz="4" w:space="0" w:color="auto"/>
            </w:tcBorders>
            <w:hideMark/>
          </w:tcPr>
          <w:p w14:paraId="63F1012B" w14:textId="77777777" w:rsidR="000B087B" w:rsidRPr="007D5606" w:rsidRDefault="000B087B" w:rsidP="004A0462">
            <w:pPr>
              <w:rPr>
                <w:color w:val="000000" w:themeColor="text1"/>
              </w:rPr>
            </w:pPr>
            <w:r w:rsidRPr="007D5606">
              <w:rPr>
                <w:color w:val="000000" w:themeColor="text1"/>
              </w:rPr>
              <w:t>Lääkärin yleisarvio: puhdas/melkein puhdas</w:t>
            </w:r>
            <w:r w:rsidRPr="007D5606">
              <w:rPr>
                <w:color w:val="000000" w:themeColor="text1"/>
                <w:vertAlign w:val="superscript"/>
              </w:rPr>
              <w:t>c</w:t>
            </w:r>
          </w:p>
        </w:tc>
        <w:tc>
          <w:tcPr>
            <w:tcW w:w="3077" w:type="dxa"/>
            <w:tcBorders>
              <w:top w:val="single" w:sz="4" w:space="0" w:color="auto"/>
              <w:left w:val="single" w:sz="4" w:space="0" w:color="auto"/>
              <w:bottom w:val="single" w:sz="4" w:space="0" w:color="auto"/>
              <w:right w:val="single" w:sz="4" w:space="0" w:color="auto"/>
            </w:tcBorders>
            <w:hideMark/>
          </w:tcPr>
          <w:p w14:paraId="2FC6B5F3" w14:textId="77777777" w:rsidR="000B087B" w:rsidRPr="007D5606" w:rsidRDefault="000B087B" w:rsidP="004A0462">
            <w:pPr>
              <w:jc w:val="center"/>
              <w:rPr>
                <w:color w:val="000000" w:themeColor="text1"/>
              </w:rPr>
            </w:pPr>
            <w:r w:rsidRPr="007D5606">
              <w:rPr>
                <w:color w:val="000000" w:themeColor="text1"/>
              </w:rPr>
              <w:t>15 (40,5 %)</w:t>
            </w:r>
          </w:p>
        </w:tc>
        <w:tc>
          <w:tcPr>
            <w:tcW w:w="3108" w:type="dxa"/>
            <w:tcBorders>
              <w:top w:val="single" w:sz="4" w:space="0" w:color="auto"/>
              <w:left w:val="single" w:sz="4" w:space="0" w:color="auto"/>
              <w:bottom w:val="single" w:sz="4" w:space="0" w:color="auto"/>
              <w:right w:val="single" w:sz="4" w:space="0" w:color="auto"/>
            </w:tcBorders>
            <w:hideMark/>
          </w:tcPr>
          <w:p w14:paraId="753EF142" w14:textId="77777777" w:rsidR="000B087B" w:rsidRPr="007D5606" w:rsidRDefault="000B087B" w:rsidP="004A0462">
            <w:pPr>
              <w:jc w:val="center"/>
              <w:rPr>
                <w:color w:val="000000" w:themeColor="text1"/>
              </w:rPr>
            </w:pPr>
            <w:r w:rsidRPr="007D5606">
              <w:rPr>
                <w:color w:val="000000" w:themeColor="text1"/>
              </w:rPr>
              <w:t>23 (60,5 %)</w:t>
            </w:r>
          </w:p>
        </w:tc>
      </w:tr>
      <w:tr w:rsidR="000B087B" w:rsidRPr="00AA7B5B" w14:paraId="5A4AC7C6" w14:textId="77777777" w:rsidTr="004A0462">
        <w:trPr>
          <w:cantSplit/>
        </w:trPr>
        <w:tc>
          <w:tcPr>
            <w:tcW w:w="9303" w:type="dxa"/>
            <w:gridSpan w:val="3"/>
            <w:tcBorders>
              <w:top w:val="single" w:sz="4" w:space="0" w:color="auto"/>
              <w:left w:val="nil"/>
              <w:bottom w:val="nil"/>
              <w:right w:val="nil"/>
            </w:tcBorders>
          </w:tcPr>
          <w:p w14:paraId="2B951A7B" w14:textId="77777777" w:rsidR="000B087B" w:rsidRPr="00EA06DD" w:rsidRDefault="000B087B" w:rsidP="004A0462">
            <w:pPr>
              <w:ind w:left="270" w:hanging="270"/>
              <w:rPr>
                <w:color w:val="000000" w:themeColor="text1"/>
                <w:sz w:val="20"/>
              </w:rPr>
            </w:pPr>
            <w:r w:rsidRPr="00EA06DD">
              <w:rPr>
                <w:color w:val="000000" w:themeColor="text1"/>
                <w:sz w:val="20"/>
                <w:vertAlign w:val="superscript"/>
              </w:rPr>
              <w:t>a</w:t>
            </w:r>
            <w:r w:rsidRPr="00EA06DD">
              <w:rPr>
                <w:color w:val="000000" w:themeColor="text1"/>
                <w:sz w:val="20"/>
              </w:rPr>
              <w:tab/>
              <w:t>MTX = metotreksaatti</w:t>
            </w:r>
          </w:p>
          <w:p w14:paraId="12259F54" w14:textId="77777777" w:rsidR="000B087B" w:rsidRPr="00EA06DD" w:rsidRDefault="000B087B" w:rsidP="004A0462">
            <w:pPr>
              <w:ind w:left="270" w:hanging="270"/>
              <w:rPr>
                <w:color w:val="000000" w:themeColor="text1"/>
                <w:sz w:val="20"/>
              </w:rPr>
            </w:pPr>
            <w:r w:rsidRPr="00EA06DD">
              <w:rPr>
                <w:color w:val="000000" w:themeColor="text1"/>
                <w:sz w:val="20"/>
                <w:vertAlign w:val="superscript"/>
              </w:rPr>
              <w:t>b</w:t>
            </w:r>
            <w:r w:rsidRPr="00EA06DD">
              <w:rPr>
                <w:color w:val="000000" w:themeColor="text1"/>
                <w:sz w:val="20"/>
                <w:vertAlign w:val="superscript"/>
              </w:rPr>
              <w:tab/>
            </w:r>
            <w:r w:rsidRPr="00EA06DD">
              <w:rPr>
                <w:color w:val="000000" w:themeColor="text1"/>
                <w:sz w:val="20"/>
              </w:rPr>
              <w:t xml:space="preserve"> p = 0,027, adalimumabi 0,8 mg/kg vs. MTX</w:t>
            </w:r>
          </w:p>
          <w:p w14:paraId="485E074C" w14:textId="77777777" w:rsidR="000B087B" w:rsidRPr="0017233D" w:rsidRDefault="000B087B" w:rsidP="004A0462">
            <w:pPr>
              <w:ind w:left="270" w:hanging="270"/>
              <w:rPr>
                <w:color w:val="000000" w:themeColor="text1"/>
                <w:sz w:val="20"/>
              </w:rPr>
            </w:pPr>
            <w:r w:rsidRPr="0017233D">
              <w:rPr>
                <w:color w:val="000000" w:themeColor="text1"/>
                <w:sz w:val="20"/>
                <w:vertAlign w:val="superscript"/>
              </w:rPr>
              <w:t>c</w:t>
            </w:r>
            <w:r w:rsidRPr="0017233D">
              <w:rPr>
                <w:color w:val="000000" w:themeColor="text1"/>
                <w:sz w:val="20"/>
                <w:vertAlign w:val="superscript"/>
              </w:rPr>
              <w:tab/>
            </w:r>
            <w:r w:rsidRPr="0017233D">
              <w:rPr>
                <w:color w:val="000000" w:themeColor="text1"/>
                <w:sz w:val="20"/>
              </w:rPr>
              <w:t xml:space="preserve"> p = 0,083, adalimumabi 0,8 mg/kg vs. MTX</w:t>
            </w:r>
          </w:p>
        </w:tc>
      </w:tr>
    </w:tbl>
    <w:p w14:paraId="01DED69E" w14:textId="77777777" w:rsidR="000B087B" w:rsidRPr="0017233D" w:rsidRDefault="000B087B" w:rsidP="000B087B">
      <w:pPr>
        <w:rPr>
          <w:color w:val="000000" w:themeColor="text1"/>
        </w:rPr>
      </w:pPr>
    </w:p>
    <w:p w14:paraId="5CDC1D26"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Jos potilas saavutti PASI 75 </w:t>
      </w:r>
      <w:r w:rsidRPr="007D5606">
        <w:rPr>
          <w:color w:val="000000" w:themeColor="text1"/>
        </w:rPr>
        <w:noBreakHyphen/>
        <w:t>vasteen ja lääkärin yleisarvio oli puhdas tai melkein puhdas, hoito keskeytettiin enintään 36 viikoksi ja potilasta seurattiin taudin pahenemisen varalta (lääkärin yleisarvio huononee vähintään 2 </w:t>
      </w:r>
      <w:r w:rsidR="0059006D" w:rsidRPr="007D5606">
        <w:rPr>
          <w:color w:val="000000" w:themeColor="text1"/>
        </w:rPr>
        <w:t>astetta</w:t>
      </w:r>
      <w:r w:rsidRPr="007D5606">
        <w:rPr>
          <w:color w:val="000000" w:themeColor="text1"/>
        </w:rPr>
        <w:t>). Tämän jälkeen potilaat saivat uusintahoitona 0,8 mg/kg adalimumabia joka toinen viikko vielä 16 viikon ajan. Uusintahoidon aikana havaitut vasteet olivat samaa luokkaa kuin aiemman kaksoissokkovaiheen aikana: PASI 75 </w:t>
      </w:r>
      <w:r w:rsidRPr="007D5606">
        <w:rPr>
          <w:color w:val="000000" w:themeColor="text1"/>
        </w:rPr>
        <w:noBreakHyphen/>
        <w:t>vasteen saavutti 78,9 % tutkimushenkilöistä (15 tutkimushenkilöä 19:stä) ja lääkärin yleisarvion puhdas tai melkein puhdas</w:t>
      </w:r>
      <w:r w:rsidR="000F2D3B" w:rsidRPr="007D5606">
        <w:rPr>
          <w:color w:val="000000" w:themeColor="text1"/>
        </w:rPr>
        <w:t xml:space="preserve"> iho</w:t>
      </w:r>
      <w:r w:rsidRPr="007D5606">
        <w:rPr>
          <w:color w:val="000000" w:themeColor="text1"/>
        </w:rPr>
        <w:t xml:space="preserve"> 52,6 % tutkimushenkilöistä (10 tutkimushenkilöä 19:stä).</w:t>
      </w:r>
    </w:p>
    <w:p w14:paraId="03572C07" w14:textId="77777777" w:rsidR="000B087B" w:rsidRPr="007D5606" w:rsidRDefault="000B087B" w:rsidP="000B087B">
      <w:pPr>
        <w:pStyle w:val="BodyText"/>
        <w:widowControl/>
        <w:kinsoku w:val="0"/>
        <w:overflowPunct w:val="0"/>
        <w:ind w:left="0"/>
        <w:rPr>
          <w:color w:val="000000" w:themeColor="text1"/>
        </w:rPr>
      </w:pPr>
    </w:p>
    <w:p w14:paraId="4240BE44"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lastRenderedPageBreak/>
        <w:t>Tutkimuksen avoimessa vaiheessa PASI 75 </w:t>
      </w:r>
      <w:r w:rsidRPr="007D5606">
        <w:rPr>
          <w:color w:val="000000" w:themeColor="text1"/>
        </w:rPr>
        <w:noBreakHyphen/>
        <w:t>vaste ja lääkärin yleisarvio puhdas tai melkein puhdas</w:t>
      </w:r>
      <w:r w:rsidR="000F2D3B" w:rsidRPr="007D5606">
        <w:rPr>
          <w:color w:val="000000" w:themeColor="text1"/>
        </w:rPr>
        <w:t xml:space="preserve"> iho</w:t>
      </w:r>
      <w:r w:rsidRPr="007D5606">
        <w:rPr>
          <w:color w:val="000000" w:themeColor="text1"/>
        </w:rPr>
        <w:t xml:space="preserve"> säilyivät vielä enintään 52 viikon ajan ilman uusia turvallisuuslöydöksiä.</w:t>
      </w:r>
    </w:p>
    <w:p w14:paraId="48D0199C" w14:textId="77777777" w:rsidR="000B087B" w:rsidRPr="007D5606" w:rsidRDefault="000B087B" w:rsidP="000B087B">
      <w:pPr>
        <w:pStyle w:val="BodyText"/>
        <w:widowControl/>
        <w:kinsoku w:val="0"/>
        <w:overflowPunct w:val="0"/>
        <w:ind w:left="0"/>
        <w:rPr>
          <w:color w:val="000000" w:themeColor="text1"/>
        </w:rPr>
      </w:pPr>
    </w:p>
    <w:p w14:paraId="72734684" w14:textId="77777777" w:rsidR="00A6300E" w:rsidRPr="007D5606" w:rsidRDefault="00A6300E" w:rsidP="00A6300E">
      <w:pPr>
        <w:keepNext/>
        <w:rPr>
          <w:i/>
          <w:color w:val="000000" w:themeColor="text1"/>
        </w:rPr>
      </w:pPr>
      <w:r w:rsidRPr="007D5606">
        <w:rPr>
          <w:i/>
          <w:color w:val="000000" w:themeColor="text1"/>
        </w:rPr>
        <w:t xml:space="preserve">Hidradenitis suppurativa nuorilla </w:t>
      </w:r>
    </w:p>
    <w:p w14:paraId="4B6535C8" w14:textId="77777777" w:rsidR="00A6300E" w:rsidRPr="007D5606" w:rsidRDefault="00A6300E" w:rsidP="00A6300E">
      <w:pPr>
        <w:keepNext/>
        <w:rPr>
          <w:color w:val="000000" w:themeColor="text1"/>
        </w:rPr>
      </w:pPr>
    </w:p>
    <w:p w14:paraId="04CD0F01" w14:textId="77777777" w:rsidR="00A6300E" w:rsidRPr="007D5606" w:rsidRDefault="00A6300E" w:rsidP="00A6300E">
      <w:pPr>
        <w:rPr>
          <w:color w:val="000000" w:themeColor="text1"/>
        </w:rPr>
      </w:pPr>
      <w:r w:rsidRPr="007D5606">
        <w:rPr>
          <w:color w:val="000000" w:themeColor="text1"/>
        </w:rPr>
        <w:t xml:space="preserve">Nuorilla HS-tautia sairastavilla potilailla ei ole tehty kliinisiä adalimumabitutkimuksia. Adalimumabin teho nuorten HS-tautia sairastavien potilaiden hoidossa on arvioitu perustuen aikuisilla HS-tautia sairastavilla potilailla osoitettuun tehoon ja altistus-vastesuhteeseen sekä siihen todennäköisyyteen, että taudin kulku, patofysiologia ja lääkkeen vaikutukset ovat olennaisesti samanlaiset kuin aikuisilla samoilla altistumistasoilla. Suositellun adalimumabiannoksen turvallisuus nuorille HS-tautia sairastaville potilaille perustuu adalimumabin turvallisuusprofiiliin muissa käyttöaiheissa sekä aikuis- että lapsipotilailla samoilla tai tiheämmillä annoksilla (ks. kohta 5.2). </w:t>
      </w:r>
    </w:p>
    <w:p w14:paraId="49C54891" w14:textId="77777777" w:rsidR="00A6300E" w:rsidRPr="007D5606" w:rsidRDefault="00A6300E" w:rsidP="00A6300E">
      <w:pPr>
        <w:rPr>
          <w:color w:val="000000" w:themeColor="text1"/>
        </w:rPr>
      </w:pPr>
    </w:p>
    <w:p w14:paraId="307DCD26" w14:textId="77777777" w:rsidR="000B087B" w:rsidRPr="007D5606" w:rsidRDefault="000B087B" w:rsidP="000B087B">
      <w:pPr>
        <w:pStyle w:val="BodyText"/>
        <w:keepNext/>
        <w:widowControl/>
        <w:kinsoku w:val="0"/>
        <w:overflowPunct w:val="0"/>
        <w:ind w:left="0"/>
        <w:rPr>
          <w:i/>
          <w:iCs/>
          <w:color w:val="000000" w:themeColor="text1"/>
        </w:rPr>
      </w:pPr>
      <w:r w:rsidRPr="007D5606">
        <w:rPr>
          <w:i/>
          <w:iCs/>
          <w:color w:val="000000" w:themeColor="text1"/>
        </w:rPr>
        <w:t>Crohnin tauti lapsilla</w:t>
      </w:r>
    </w:p>
    <w:p w14:paraId="653408EA" w14:textId="77777777" w:rsidR="000B087B" w:rsidRPr="007D5606" w:rsidRDefault="000B087B" w:rsidP="000B087B">
      <w:pPr>
        <w:pStyle w:val="BodyText"/>
        <w:keepNext/>
        <w:widowControl/>
        <w:kinsoku w:val="0"/>
        <w:overflowPunct w:val="0"/>
        <w:ind w:left="0"/>
        <w:rPr>
          <w:color w:val="000000" w:themeColor="text1"/>
        </w:rPr>
      </w:pPr>
    </w:p>
    <w:p w14:paraId="1846D83F"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Adalimumabihoitoa arvioitiin satunnaistetussa, kaksoissokkoutetussa kliinisessä monikeskustutkimuksessa, jossa arvioitiin induktio- ja ylläpitohoidon tehoa ja turvallisuutta painon (&lt; 40 kg tai ≥ 40 kg) mukaisina annoksina 192 lapsipotilaalla, joiden ikä oli 6–17 vuotta ja joilla oli keskivaikea tai vaikea Crohnin tauti (määritelmä: Paediatric Crohn’s Disease Activity Index -pisteet [PCDAI] &gt; 30). Mukaan otettiin vain potilaita, joilla Crohnin taudin tavanomainen hoito (mm. kortikosteroidi- ja/tai immunomodulanttihoito) oli epäonnistunut. Myös aiemman infliksimabihoitovasteen menettäminen tai infliksimabihoitoon liittyneet siedettävyysongelmat olivat hyväksyttäviä mukaanottoperusteita.</w:t>
      </w:r>
    </w:p>
    <w:p w14:paraId="70E29731" w14:textId="77777777" w:rsidR="000B087B" w:rsidRPr="007D5606" w:rsidRDefault="000B087B" w:rsidP="000B087B">
      <w:pPr>
        <w:pStyle w:val="BodyText"/>
        <w:widowControl/>
        <w:kinsoku w:val="0"/>
        <w:overflowPunct w:val="0"/>
        <w:ind w:left="0"/>
        <w:rPr>
          <w:color w:val="000000" w:themeColor="text1"/>
        </w:rPr>
      </w:pPr>
    </w:p>
    <w:p w14:paraId="3FCF1661"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Kaikki potilaat käyttivät avointa induktiohoitoa, jonka annos riippui heidän painostaan lähtötilanteessa. ≥ 40 kg painoiset potilaat saivat 160 mg annoksen viikolla 0 ja 80 mg annoksen viikolla 2. Alle 40 kg painoiset taas saivat 80 mg viikolla 0 ja 40 mg viikolla 2.</w:t>
      </w:r>
    </w:p>
    <w:p w14:paraId="069A7084" w14:textId="77777777" w:rsidR="000B087B" w:rsidRPr="007D5606" w:rsidRDefault="000B087B" w:rsidP="000B087B">
      <w:pPr>
        <w:pStyle w:val="BodyText"/>
        <w:widowControl/>
        <w:kinsoku w:val="0"/>
        <w:overflowPunct w:val="0"/>
        <w:ind w:left="0"/>
        <w:rPr>
          <w:color w:val="000000" w:themeColor="text1"/>
        </w:rPr>
      </w:pPr>
    </w:p>
    <w:p w14:paraId="6DDB334B"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Viikolla 4 potilaat satunnaistettiin ajankohtaisen painon mukaan suhteessa 1:1 käyttämään joko pieniä tai tavanomaisia annoksia ylläpitohoitona (ks. taulukko 28).</w:t>
      </w:r>
    </w:p>
    <w:p w14:paraId="0D4BBF0F" w14:textId="77777777" w:rsidR="000B087B" w:rsidRPr="007D5606" w:rsidRDefault="000B087B" w:rsidP="000B087B">
      <w:pPr>
        <w:pStyle w:val="BodyText"/>
        <w:widowControl/>
        <w:kinsoku w:val="0"/>
        <w:overflowPunct w:val="0"/>
        <w:ind w:left="0"/>
        <w:jc w:val="center"/>
        <w:rPr>
          <w:color w:val="000000" w:themeColor="text1"/>
        </w:rPr>
      </w:pPr>
    </w:p>
    <w:p w14:paraId="2DED4AD6" w14:textId="77777777" w:rsidR="000B087B" w:rsidRPr="007D5606" w:rsidRDefault="000B087B" w:rsidP="000B087B">
      <w:pPr>
        <w:keepNext/>
        <w:rPr>
          <w:b/>
          <w:color w:val="000000" w:themeColor="text1"/>
        </w:rPr>
      </w:pPr>
      <w:r w:rsidRPr="007D5606">
        <w:rPr>
          <w:b/>
          <w:color w:val="000000" w:themeColor="text1"/>
        </w:rPr>
        <w:t>Taulukko 28. Ylläpitohoito</w:t>
      </w:r>
    </w:p>
    <w:p w14:paraId="035CC9EA" w14:textId="77777777" w:rsidR="000B087B" w:rsidRPr="007D5606" w:rsidRDefault="000B087B" w:rsidP="000B087B">
      <w:pPr>
        <w:keepNext/>
        <w:jc w:val="center"/>
        <w:rPr>
          <w:b/>
          <w:bCs/>
          <w:color w:val="000000" w:themeColor="text1"/>
        </w:rPr>
      </w:pPr>
    </w:p>
    <w:tbl>
      <w:tblPr>
        <w:tblW w:w="4000" w:type="pct"/>
        <w:tblInd w:w="5" w:type="dxa"/>
        <w:tblLayout w:type="fixed"/>
        <w:tblCellMar>
          <w:left w:w="0" w:type="dxa"/>
          <w:right w:w="0" w:type="dxa"/>
        </w:tblCellMar>
        <w:tblLook w:val="0000" w:firstRow="0" w:lastRow="0" w:firstColumn="0" w:lastColumn="0" w:noHBand="0" w:noVBand="0"/>
      </w:tblPr>
      <w:tblGrid>
        <w:gridCol w:w="2629"/>
        <w:gridCol w:w="2313"/>
        <w:gridCol w:w="2310"/>
      </w:tblGrid>
      <w:tr w:rsidR="000B087B" w:rsidRPr="007D5606" w14:paraId="6625DF42" w14:textId="77777777" w:rsidTr="004A0462">
        <w:trPr>
          <w:cantSplit/>
          <w:tblHeader/>
        </w:trPr>
        <w:tc>
          <w:tcPr>
            <w:tcW w:w="2635" w:type="dxa"/>
            <w:tcBorders>
              <w:top w:val="single" w:sz="4" w:space="0" w:color="000000"/>
              <w:left w:val="single" w:sz="4" w:space="0" w:color="000000"/>
              <w:bottom w:val="single" w:sz="4" w:space="0" w:color="000000"/>
              <w:right w:val="single" w:sz="4" w:space="0" w:color="000000"/>
            </w:tcBorders>
          </w:tcPr>
          <w:p w14:paraId="19BAC524" w14:textId="77777777" w:rsidR="000B087B" w:rsidRPr="007D5606" w:rsidRDefault="000B087B" w:rsidP="004A0462">
            <w:pPr>
              <w:pStyle w:val="TableParagraph"/>
              <w:keepNext/>
              <w:widowControl/>
              <w:kinsoku w:val="0"/>
              <w:overflowPunct w:val="0"/>
              <w:ind w:left="102" w:right="188"/>
              <w:jc w:val="center"/>
              <w:rPr>
                <w:rFonts w:ascii="Times New Roman" w:hAnsi="Times New Roman"/>
                <w:color w:val="000000" w:themeColor="text1"/>
              </w:rPr>
            </w:pPr>
            <w:r w:rsidRPr="007D5606">
              <w:rPr>
                <w:rFonts w:ascii="Times New Roman" w:hAnsi="Times New Roman"/>
                <w:b/>
                <w:bCs/>
                <w:color w:val="000000" w:themeColor="text1"/>
              </w:rPr>
              <w:t>Paino</w:t>
            </w:r>
          </w:p>
        </w:tc>
        <w:tc>
          <w:tcPr>
            <w:tcW w:w="2318" w:type="dxa"/>
            <w:tcBorders>
              <w:top w:val="single" w:sz="4" w:space="0" w:color="000000"/>
              <w:left w:val="single" w:sz="4" w:space="0" w:color="000000"/>
              <w:bottom w:val="single" w:sz="4" w:space="0" w:color="000000"/>
              <w:right w:val="single" w:sz="4" w:space="0" w:color="000000"/>
            </w:tcBorders>
          </w:tcPr>
          <w:p w14:paraId="2D29B339" w14:textId="77777777" w:rsidR="000B087B" w:rsidRPr="007D5606" w:rsidRDefault="000B087B" w:rsidP="004A0462">
            <w:pPr>
              <w:pStyle w:val="TableParagraph"/>
              <w:keepNext/>
              <w:widowControl/>
              <w:kinsoku w:val="0"/>
              <w:overflowPunct w:val="0"/>
              <w:spacing w:line="251" w:lineRule="exact"/>
              <w:ind w:left="100"/>
              <w:jc w:val="center"/>
              <w:rPr>
                <w:rFonts w:ascii="Times New Roman" w:hAnsi="Times New Roman"/>
                <w:color w:val="000000" w:themeColor="text1"/>
              </w:rPr>
            </w:pPr>
            <w:r w:rsidRPr="007D5606">
              <w:rPr>
                <w:rFonts w:ascii="Times New Roman" w:hAnsi="Times New Roman"/>
                <w:b/>
                <w:bCs/>
                <w:color w:val="000000" w:themeColor="text1"/>
              </w:rPr>
              <w:t>Pieni annos</w:t>
            </w:r>
          </w:p>
        </w:tc>
        <w:tc>
          <w:tcPr>
            <w:tcW w:w="2315" w:type="dxa"/>
            <w:tcBorders>
              <w:top w:val="single" w:sz="4" w:space="0" w:color="000000"/>
              <w:left w:val="single" w:sz="4" w:space="0" w:color="000000"/>
              <w:bottom w:val="single" w:sz="4" w:space="0" w:color="000000"/>
              <w:right w:val="single" w:sz="4" w:space="0" w:color="000000"/>
            </w:tcBorders>
          </w:tcPr>
          <w:p w14:paraId="33CD4D93" w14:textId="77777777" w:rsidR="000B087B" w:rsidRPr="007D5606" w:rsidRDefault="000B087B" w:rsidP="004A0462">
            <w:pPr>
              <w:pStyle w:val="TableParagraph"/>
              <w:keepNext/>
              <w:widowControl/>
              <w:kinsoku w:val="0"/>
              <w:overflowPunct w:val="0"/>
              <w:ind w:left="102" w:right="213"/>
              <w:jc w:val="center"/>
              <w:rPr>
                <w:rFonts w:ascii="Times New Roman" w:hAnsi="Times New Roman"/>
                <w:color w:val="000000" w:themeColor="text1"/>
              </w:rPr>
            </w:pPr>
            <w:r w:rsidRPr="007D5606">
              <w:rPr>
                <w:rFonts w:ascii="Times New Roman" w:hAnsi="Times New Roman"/>
                <w:b/>
                <w:bCs/>
                <w:color w:val="000000" w:themeColor="text1"/>
              </w:rPr>
              <w:t>Tavanomainen annos</w:t>
            </w:r>
          </w:p>
        </w:tc>
      </w:tr>
      <w:tr w:rsidR="000B087B" w:rsidRPr="007D5606" w14:paraId="32E2CB0A" w14:textId="77777777" w:rsidTr="004A0462">
        <w:trPr>
          <w:cantSplit/>
        </w:trPr>
        <w:tc>
          <w:tcPr>
            <w:tcW w:w="2635" w:type="dxa"/>
            <w:tcBorders>
              <w:top w:val="single" w:sz="4" w:space="0" w:color="000000"/>
              <w:left w:val="single" w:sz="4" w:space="0" w:color="000000"/>
              <w:bottom w:val="single" w:sz="4" w:space="0" w:color="000000"/>
              <w:right w:val="single" w:sz="4" w:space="0" w:color="000000"/>
            </w:tcBorders>
          </w:tcPr>
          <w:p w14:paraId="55F2E588" w14:textId="77777777" w:rsidR="000B087B" w:rsidRPr="007D5606" w:rsidRDefault="000B087B" w:rsidP="004A0462">
            <w:pPr>
              <w:pStyle w:val="TableParagraph"/>
              <w:widowControl/>
              <w:kinsoku w:val="0"/>
              <w:overflowPunct w:val="0"/>
              <w:spacing w:line="249" w:lineRule="exact"/>
              <w:ind w:left="102"/>
              <w:jc w:val="center"/>
              <w:rPr>
                <w:rFonts w:ascii="Times New Roman" w:hAnsi="Times New Roman"/>
                <w:color w:val="000000" w:themeColor="text1"/>
              </w:rPr>
            </w:pPr>
            <w:r w:rsidRPr="007D5606">
              <w:rPr>
                <w:rFonts w:ascii="Times New Roman" w:hAnsi="Times New Roman"/>
                <w:color w:val="000000" w:themeColor="text1"/>
              </w:rPr>
              <w:t>&lt; 40 kg</w:t>
            </w:r>
          </w:p>
        </w:tc>
        <w:tc>
          <w:tcPr>
            <w:tcW w:w="2318" w:type="dxa"/>
            <w:tcBorders>
              <w:top w:val="single" w:sz="4" w:space="0" w:color="000000"/>
              <w:left w:val="single" w:sz="4" w:space="0" w:color="000000"/>
              <w:bottom w:val="single" w:sz="4" w:space="0" w:color="000000"/>
              <w:right w:val="single" w:sz="4" w:space="0" w:color="000000"/>
            </w:tcBorders>
          </w:tcPr>
          <w:p w14:paraId="625C643A" w14:textId="77777777" w:rsidR="000B087B" w:rsidRPr="007D5606" w:rsidRDefault="000B087B" w:rsidP="004A0462">
            <w:pPr>
              <w:pStyle w:val="TableParagraph"/>
              <w:widowControl/>
              <w:kinsoku w:val="0"/>
              <w:overflowPunct w:val="0"/>
              <w:spacing w:line="249" w:lineRule="exact"/>
              <w:ind w:left="100"/>
              <w:jc w:val="center"/>
              <w:rPr>
                <w:rFonts w:ascii="Times New Roman" w:hAnsi="Times New Roman"/>
                <w:color w:val="000000" w:themeColor="text1"/>
              </w:rPr>
            </w:pPr>
            <w:r w:rsidRPr="007D5606">
              <w:rPr>
                <w:rFonts w:ascii="Times New Roman" w:hAnsi="Times New Roman"/>
                <w:color w:val="000000" w:themeColor="text1"/>
              </w:rPr>
              <w:t>10 mg joka 2. viikko</w:t>
            </w:r>
          </w:p>
        </w:tc>
        <w:tc>
          <w:tcPr>
            <w:tcW w:w="2315" w:type="dxa"/>
            <w:tcBorders>
              <w:top w:val="single" w:sz="4" w:space="0" w:color="000000"/>
              <w:left w:val="single" w:sz="4" w:space="0" w:color="000000"/>
              <w:bottom w:val="single" w:sz="4" w:space="0" w:color="000000"/>
              <w:right w:val="single" w:sz="4" w:space="0" w:color="000000"/>
            </w:tcBorders>
          </w:tcPr>
          <w:p w14:paraId="0D7DEC66" w14:textId="77777777" w:rsidR="000B087B" w:rsidRPr="007D5606" w:rsidRDefault="000B087B" w:rsidP="004A0462">
            <w:pPr>
              <w:pStyle w:val="TableParagraph"/>
              <w:widowControl/>
              <w:kinsoku w:val="0"/>
              <w:overflowPunct w:val="0"/>
              <w:spacing w:line="249" w:lineRule="exact"/>
              <w:ind w:left="102"/>
              <w:jc w:val="center"/>
              <w:rPr>
                <w:rFonts w:ascii="Times New Roman" w:hAnsi="Times New Roman"/>
                <w:color w:val="000000" w:themeColor="text1"/>
              </w:rPr>
            </w:pPr>
            <w:r w:rsidRPr="007D5606">
              <w:rPr>
                <w:rFonts w:ascii="Times New Roman" w:hAnsi="Times New Roman"/>
                <w:color w:val="000000" w:themeColor="text1"/>
              </w:rPr>
              <w:t>20 mg joka 2. viikko</w:t>
            </w:r>
          </w:p>
        </w:tc>
      </w:tr>
      <w:tr w:rsidR="000B087B" w:rsidRPr="007D5606" w14:paraId="5DDB79DF" w14:textId="77777777" w:rsidTr="004A0462">
        <w:trPr>
          <w:cantSplit/>
        </w:trPr>
        <w:tc>
          <w:tcPr>
            <w:tcW w:w="2635" w:type="dxa"/>
            <w:tcBorders>
              <w:top w:val="single" w:sz="4" w:space="0" w:color="000000"/>
              <w:left w:val="single" w:sz="4" w:space="0" w:color="000000"/>
              <w:bottom w:val="single" w:sz="4" w:space="0" w:color="000000"/>
              <w:right w:val="single" w:sz="4" w:space="0" w:color="000000"/>
            </w:tcBorders>
          </w:tcPr>
          <w:p w14:paraId="41940B23" w14:textId="77777777" w:rsidR="000B087B" w:rsidRPr="007D5606" w:rsidRDefault="000B087B" w:rsidP="004A0462">
            <w:pPr>
              <w:pStyle w:val="TableParagraph"/>
              <w:widowControl/>
              <w:kinsoku w:val="0"/>
              <w:overflowPunct w:val="0"/>
              <w:spacing w:line="251" w:lineRule="exact"/>
              <w:ind w:left="102"/>
              <w:jc w:val="center"/>
              <w:rPr>
                <w:rFonts w:ascii="Times New Roman" w:hAnsi="Times New Roman"/>
                <w:color w:val="000000" w:themeColor="text1"/>
              </w:rPr>
            </w:pPr>
            <w:r w:rsidRPr="007D5606">
              <w:rPr>
                <w:rFonts w:ascii="Times New Roman" w:hAnsi="Times New Roman"/>
                <w:color w:val="000000" w:themeColor="text1"/>
              </w:rPr>
              <w:t>≥ 40 kg</w:t>
            </w:r>
          </w:p>
        </w:tc>
        <w:tc>
          <w:tcPr>
            <w:tcW w:w="2318" w:type="dxa"/>
            <w:tcBorders>
              <w:top w:val="single" w:sz="4" w:space="0" w:color="000000"/>
              <w:left w:val="single" w:sz="4" w:space="0" w:color="000000"/>
              <w:bottom w:val="single" w:sz="4" w:space="0" w:color="000000"/>
              <w:right w:val="single" w:sz="4" w:space="0" w:color="000000"/>
            </w:tcBorders>
          </w:tcPr>
          <w:p w14:paraId="677C02A6" w14:textId="77777777" w:rsidR="000B087B" w:rsidRPr="007D5606" w:rsidRDefault="000B087B" w:rsidP="004A0462">
            <w:pPr>
              <w:pStyle w:val="TableParagraph"/>
              <w:widowControl/>
              <w:kinsoku w:val="0"/>
              <w:overflowPunct w:val="0"/>
              <w:spacing w:line="251" w:lineRule="exact"/>
              <w:ind w:left="100"/>
              <w:jc w:val="center"/>
              <w:rPr>
                <w:rFonts w:ascii="Times New Roman" w:hAnsi="Times New Roman"/>
                <w:color w:val="000000" w:themeColor="text1"/>
              </w:rPr>
            </w:pPr>
            <w:r w:rsidRPr="007D5606">
              <w:rPr>
                <w:rFonts w:ascii="Times New Roman" w:hAnsi="Times New Roman"/>
                <w:color w:val="000000" w:themeColor="text1"/>
              </w:rPr>
              <w:t>20 mg joka 2. viikko</w:t>
            </w:r>
          </w:p>
        </w:tc>
        <w:tc>
          <w:tcPr>
            <w:tcW w:w="2315" w:type="dxa"/>
            <w:tcBorders>
              <w:top w:val="single" w:sz="4" w:space="0" w:color="000000"/>
              <w:left w:val="single" w:sz="4" w:space="0" w:color="000000"/>
              <w:bottom w:val="single" w:sz="4" w:space="0" w:color="000000"/>
              <w:right w:val="single" w:sz="4" w:space="0" w:color="000000"/>
            </w:tcBorders>
          </w:tcPr>
          <w:p w14:paraId="1B7E7858" w14:textId="77777777" w:rsidR="000B087B" w:rsidRPr="007D5606" w:rsidRDefault="000B087B" w:rsidP="004A0462">
            <w:pPr>
              <w:pStyle w:val="TableParagraph"/>
              <w:widowControl/>
              <w:kinsoku w:val="0"/>
              <w:overflowPunct w:val="0"/>
              <w:spacing w:line="251" w:lineRule="exact"/>
              <w:ind w:left="102"/>
              <w:jc w:val="center"/>
              <w:rPr>
                <w:rFonts w:ascii="Times New Roman" w:hAnsi="Times New Roman"/>
                <w:color w:val="000000" w:themeColor="text1"/>
              </w:rPr>
            </w:pPr>
            <w:r w:rsidRPr="007D5606">
              <w:rPr>
                <w:rFonts w:ascii="Times New Roman" w:hAnsi="Times New Roman"/>
                <w:color w:val="000000" w:themeColor="text1"/>
              </w:rPr>
              <w:t>40 mg joka 2. viikko</w:t>
            </w:r>
          </w:p>
        </w:tc>
      </w:tr>
    </w:tbl>
    <w:p w14:paraId="47DF38CD" w14:textId="77777777" w:rsidR="000B087B" w:rsidRPr="007D5606" w:rsidRDefault="000B087B" w:rsidP="000B087B">
      <w:pPr>
        <w:pStyle w:val="BodyText"/>
        <w:widowControl/>
        <w:kinsoku w:val="0"/>
        <w:overflowPunct w:val="0"/>
        <w:ind w:left="0"/>
        <w:rPr>
          <w:bCs/>
          <w:color w:val="000000" w:themeColor="text1"/>
        </w:rPr>
      </w:pPr>
    </w:p>
    <w:p w14:paraId="5992F3AD" w14:textId="77777777" w:rsidR="000B087B" w:rsidRPr="007D5606" w:rsidRDefault="000B087B" w:rsidP="000B087B">
      <w:pPr>
        <w:pStyle w:val="BodyText"/>
        <w:keepNext/>
        <w:widowControl/>
        <w:kinsoku w:val="0"/>
        <w:overflowPunct w:val="0"/>
        <w:ind w:left="0"/>
        <w:rPr>
          <w:color w:val="000000" w:themeColor="text1"/>
        </w:rPr>
      </w:pPr>
      <w:r w:rsidRPr="007D5606">
        <w:rPr>
          <w:i/>
          <w:iCs/>
          <w:color w:val="000000" w:themeColor="text1"/>
          <w:u w:val="single"/>
        </w:rPr>
        <w:t>Tehotulokset</w:t>
      </w:r>
    </w:p>
    <w:p w14:paraId="759B2091" w14:textId="77777777" w:rsidR="000B087B" w:rsidRPr="007D5606" w:rsidRDefault="000B087B" w:rsidP="000B087B">
      <w:pPr>
        <w:pStyle w:val="BodyText"/>
        <w:keepNext/>
        <w:widowControl/>
        <w:kinsoku w:val="0"/>
        <w:overflowPunct w:val="0"/>
        <w:ind w:left="0"/>
        <w:rPr>
          <w:i/>
          <w:iCs/>
          <w:color w:val="000000" w:themeColor="text1"/>
        </w:rPr>
      </w:pPr>
    </w:p>
    <w:p w14:paraId="5B3D4A05"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Tutkimuksen ensisijainen päätetapahtuma oli kliininen remissio viikolla 26 (määritelmä: PCDAI-pisteet ≤ 10).</w:t>
      </w:r>
    </w:p>
    <w:p w14:paraId="594D78A8" w14:textId="77777777" w:rsidR="000B087B" w:rsidRPr="007D5606" w:rsidRDefault="000B087B" w:rsidP="000B087B">
      <w:pPr>
        <w:pStyle w:val="BodyText"/>
        <w:widowControl/>
        <w:kinsoku w:val="0"/>
        <w:overflowPunct w:val="0"/>
        <w:ind w:left="0"/>
        <w:rPr>
          <w:color w:val="000000" w:themeColor="text1"/>
        </w:rPr>
      </w:pPr>
    </w:p>
    <w:p w14:paraId="0C1AB2E1"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Kliiniset remissio- ja vasteprosentit esitetään taulukossa 29 (</w:t>
      </w:r>
      <w:r w:rsidR="0059006D" w:rsidRPr="007D5606">
        <w:rPr>
          <w:color w:val="000000" w:themeColor="text1"/>
        </w:rPr>
        <w:t>k</w:t>
      </w:r>
      <w:r w:rsidRPr="007D5606">
        <w:rPr>
          <w:color w:val="000000" w:themeColor="text1"/>
        </w:rPr>
        <w:t>liinisen vasteen määritelmä: PCDAI-pisteet pienenivät vähintään 15 p lähtöarvoihin nähden). Kortikosteroidi- tai immunomodulanttihoidon lopettamisprosentit esitetään taulukossa 30.</w:t>
      </w:r>
    </w:p>
    <w:p w14:paraId="774D2027" w14:textId="77777777" w:rsidR="000B087B" w:rsidRPr="007D5606" w:rsidRDefault="000B087B" w:rsidP="000B087B">
      <w:pPr>
        <w:pStyle w:val="BodyText"/>
        <w:widowControl/>
        <w:kinsoku w:val="0"/>
        <w:overflowPunct w:val="0"/>
        <w:ind w:left="0"/>
        <w:rPr>
          <w:color w:val="000000" w:themeColor="text1"/>
        </w:rPr>
      </w:pPr>
    </w:p>
    <w:p w14:paraId="64D75DC5" w14:textId="77777777" w:rsidR="000B087B" w:rsidRPr="007D5606" w:rsidRDefault="000B087B" w:rsidP="000B087B">
      <w:pPr>
        <w:keepNext/>
        <w:rPr>
          <w:b/>
          <w:color w:val="000000" w:themeColor="text1"/>
        </w:rPr>
      </w:pPr>
      <w:r w:rsidRPr="007D5606">
        <w:rPr>
          <w:b/>
          <w:color w:val="000000" w:themeColor="text1"/>
        </w:rPr>
        <w:t>Taulukko 29. Tutkimus lasten Crohnin taudista</w:t>
      </w:r>
      <w:r w:rsidRPr="007D5606">
        <w:rPr>
          <w:b/>
          <w:color w:val="000000" w:themeColor="text1"/>
        </w:rPr>
        <w:sym w:font="Symbol" w:char="F02D"/>
      </w:r>
      <w:r w:rsidRPr="007D5606">
        <w:rPr>
          <w:b/>
          <w:color w:val="000000" w:themeColor="text1"/>
        </w:rPr>
        <w:t xml:space="preserve"> Kliininen PCDAI-remissio ja vaste</w:t>
      </w:r>
    </w:p>
    <w:p w14:paraId="35353418" w14:textId="77777777" w:rsidR="000B087B" w:rsidRPr="007D5606" w:rsidRDefault="000B087B" w:rsidP="000B087B">
      <w:pPr>
        <w:keepNext/>
        <w:jc w:val="cente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288"/>
        <w:gridCol w:w="2258"/>
        <w:gridCol w:w="2252"/>
      </w:tblGrid>
      <w:tr w:rsidR="000B087B" w:rsidRPr="007D5606" w14:paraId="4C17C9C4" w14:textId="77777777" w:rsidTr="004A0462">
        <w:trPr>
          <w:tblHeader/>
        </w:trPr>
        <w:tc>
          <w:tcPr>
            <w:tcW w:w="2325" w:type="dxa"/>
            <w:tcBorders>
              <w:top w:val="single" w:sz="4" w:space="0" w:color="auto"/>
              <w:left w:val="single" w:sz="4" w:space="0" w:color="auto"/>
              <w:bottom w:val="single" w:sz="4" w:space="0" w:color="auto"/>
              <w:right w:val="single" w:sz="4" w:space="0" w:color="auto"/>
            </w:tcBorders>
          </w:tcPr>
          <w:p w14:paraId="551C5B47" w14:textId="77777777" w:rsidR="000B087B" w:rsidRPr="007D5606" w:rsidRDefault="000B087B" w:rsidP="004A0462">
            <w:pPr>
              <w:keepNext/>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3BE69579" w14:textId="77777777" w:rsidR="000B087B" w:rsidRPr="007D5606" w:rsidRDefault="000B087B" w:rsidP="004A0462">
            <w:pPr>
              <w:keepNext/>
              <w:jc w:val="center"/>
              <w:rPr>
                <w:b/>
                <w:color w:val="000000" w:themeColor="text1"/>
              </w:rPr>
            </w:pPr>
            <w:r w:rsidRPr="007D5606">
              <w:rPr>
                <w:b/>
                <w:color w:val="000000" w:themeColor="text1"/>
              </w:rPr>
              <w:t>Tavanomainen annos</w:t>
            </w:r>
          </w:p>
          <w:p w14:paraId="18012544" w14:textId="77777777" w:rsidR="000B087B" w:rsidRPr="007D5606" w:rsidRDefault="000B087B" w:rsidP="004A0462">
            <w:pPr>
              <w:keepNext/>
              <w:jc w:val="center"/>
              <w:rPr>
                <w:b/>
                <w:color w:val="000000" w:themeColor="text1"/>
              </w:rPr>
            </w:pPr>
            <w:r w:rsidRPr="007D5606">
              <w:rPr>
                <w:b/>
                <w:color w:val="000000" w:themeColor="text1"/>
              </w:rPr>
              <w:t>40/20 mg joka 2. viikko</w:t>
            </w:r>
          </w:p>
          <w:p w14:paraId="7EFF612A" w14:textId="77777777" w:rsidR="000B087B" w:rsidRPr="007D5606" w:rsidRDefault="000B087B" w:rsidP="004A0462">
            <w:pPr>
              <w:keepNext/>
              <w:jc w:val="center"/>
              <w:rPr>
                <w:b/>
                <w:color w:val="000000" w:themeColor="text1"/>
              </w:rPr>
            </w:pPr>
            <w:r w:rsidRPr="007D5606">
              <w:rPr>
                <w:b/>
                <w:color w:val="000000" w:themeColor="text1"/>
              </w:rPr>
              <w:t>N = 93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63F82B1" w14:textId="77777777" w:rsidR="000B087B" w:rsidRPr="007D5606" w:rsidRDefault="000B087B" w:rsidP="004A0462">
            <w:pPr>
              <w:keepNext/>
              <w:jc w:val="center"/>
              <w:rPr>
                <w:b/>
                <w:color w:val="000000" w:themeColor="text1"/>
              </w:rPr>
            </w:pPr>
            <w:r w:rsidRPr="007D5606">
              <w:rPr>
                <w:b/>
                <w:color w:val="000000" w:themeColor="text1"/>
              </w:rPr>
              <w:t>Pieni annos</w:t>
            </w:r>
          </w:p>
          <w:p w14:paraId="6D8592A5" w14:textId="77777777" w:rsidR="000B087B" w:rsidRPr="007D5606" w:rsidRDefault="000B087B" w:rsidP="004A0462">
            <w:pPr>
              <w:keepNext/>
              <w:jc w:val="center"/>
              <w:rPr>
                <w:b/>
                <w:color w:val="000000" w:themeColor="text1"/>
              </w:rPr>
            </w:pPr>
            <w:r w:rsidRPr="007D5606">
              <w:rPr>
                <w:b/>
                <w:color w:val="000000" w:themeColor="text1"/>
              </w:rPr>
              <w:t>20/10 mg joka 2. viikko</w:t>
            </w:r>
          </w:p>
          <w:p w14:paraId="3857B5AF" w14:textId="77777777" w:rsidR="000B087B" w:rsidRPr="007D5606" w:rsidRDefault="000B087B" w:rsidP="004A0462">
            <w:pPr>
              <w:keepNext/>
              <w:jc w:val="center"/>
              <w:rPr>
                <w:b/>
                <w:color w:val="000000" w:themeColor="text1"/>
              </w:rPr>
            </w:pPr>
            <w:r w:rsidRPr="007D5606">
              <w:rPr>
                <w:b/>
                <w:color w:val="000000" w:themeColor="text1"/>
              </w:rPr>
              <w:t>N = 95</w:t>
            </w:r>
          </w:p>
        </w:tc>
        <w:tc>
          <w:tcPr>
            <w:tcW w:w="2326" w:type="dxa"/>
            <w:tcBorders>
              <w:top w:val="single" w:sz="4" w:space="0" w:color="auto"/>
              <w:left w:val="single" w:sz="4" w:space="0" w:color="auto"/>
              <w:bottom w:val="single" w:sz="4" w:space="0" w:color="auto"/>
              <w:right w:val="single" w:sz="4" w:space="0" w:color="auto"/>
            </w:tcBorders>
            <w:hideMark/>
          </w:tcPr>
          <w:p w14:paraId="17E1CA3A" w14:textId="77777777" w:rsidR="000B087B" w:rsidRPr="007D5606" w:rsidRDefault="000B087B" w:rsidP="004A0462">
            <w:pPr>
              <w:keepNext/>
              <w:jc w:val="center"/>
              <w:rPr>
                <w:b/>
                <w:color w:val="000000" w:themeColor="text1"/>
              </w:rPr>
            </w:pPr>
            <w:r w:rsidRPr="007D5606">
              <w:rPr>
                <w:b/>
                <w:color w:val="000000" w:themeColor="text1"/>
              </w:rPr>
              <w:t>p</w:t>
            </w:r>
            <w:r w:rsidRPr="007D5606">
              <w:rPr>
                <w:b/>
                <w:color w:val="000000" w:themeColor="text1"/>
              </w:rPr>
              <w:noBreakHyphen/>
              <w:t>arvo*</w:t>
            </w:r>
          </w:p>
        </w:tc>
      </w:tr>
      <w:tr w:rsidR="000B087B" w:rsidRPr="007D5606" w14:paraId="6D82D197" w14:textId="77777777" w:rsidTr="004A0462">
        <w:tc>
          <w:tcPr>
            <w:tcW w:w="2325" w:type="dxa"/>
            <w:tcBorders>
              <w:top w:val="single" w:sz="4" w:space="0" w:color="auto"/>
              <w:left w:val="single" w:sz="4" w:space="0" w:color="auto"/>
              <w:bottom w:val="single" w:sz="4" w:space="0" w:color="auto"/>
              <w:right w:val="single" w:sz="4" w:space="0" w:color="auto"/>
            </w:tcBorders>
            <w:hideMark/>
          </w:tcPr>
          <w:p w14:paraId="47A454F8" w14:textId="77777777" w:rsidR="000B087B" w:rsidRPr="007D5606" w:rsidRDefault="000B087B" w:rsidP="004A0462">
            <w:pPr>
              <w:keepNext/>
              <w:rPr>
                <w:b/>
                <w:color w:val="000000" w:themeColor="text1"/>
              </w:rPr>
            </w:pPr>
            <w:r w:rsidRPr="007D5606">
              <w:rPr>
                <w:b/>
                <w:color w:val="000000" w:themeColor="text1"/>
              </w:rPr>
              <w:t>Viikko 26</w:t>
            </w:r>
          </w:p>
        </w:tc>
        <w:tc>
          <w:tcPr>
            <w:tcW w:w="2326" w:type="dxa"/>
            <w:tcBorders>
              <w:top w:val="single" w:sz="4" w:space="0" w:color="auto"/>
              <w:left w:val="single" w:sz="4" w:space="0" w:color="auto"/>
              <w:bottom w:val="single" w:sz="4" w:space="0" w:color="auto"/>
              <w:right w:val="single" w:sz="4" w:space="0" w:color="auto"/>
            </w:tcBorders>
            <w:vAlign w:val="center"/>
          </w:tcPr>
          <w:p w14:paraId="065C9619" w14:textId="77777777" w:rsidR="000B087B" w:rsidRPr="007D5606" w:rsidRDefault="000B087B" w:rsidP="004A0462">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28F6F50E" w14:textId="77777777" w:rsidR="000B087B" w:rsidRPr="007D5606" w:rsidRDefault="000B087B" w:rsidP="004A0462">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2523E7DD" w14:textId="77777777" w:rsidR="000B087B" w:rsidRPr="007D5606" w:rsidRDefault="000B087B" w:rsidP="004A0462">
            <w:pPr>
              <w:keepNext/>
              <w:jc w:val="center"/>
              <w:rPr>
                <w:color w:val="000000" w:themeColor="text1"/>
              </w:rPr>
            </w:pPr>
          </w:p>
        </w:tc>
      </w:tr>
      <w:tr w:rsidR="000B087B" w:rsidRPr="007D5606" w14:paraId="309A9199" w14:textId="77777777" w:rsidTr="004A0462">
        <w:tc>
          <w:tcPr>
            <w:tcW w:w="2325" w:type="dxa"/>
            <w:tcBorders>
              <w:top w:val="single" w:sz="4" w:space="0" w:color="auto"/>
              <w:left w:val="single" w:sz="4" w:space="0" w:color="auto"/>
              <w:bottom w:val="single" w:sz="4" w:space="0" w:color="auto"/>
              <w:right w:val="single" w:sz="4" w:space="0" w:color="auto"/>
            </w:tcBorders>
            <w:hideMark/>
          </w:tcPr>
          <w:p w14:paraId="4EAF728F" w14:textId="77777777" w:rsidR="000B087B" w:rsidRPr="007D5606" w:rsidRDefault="000B087B" w:rsidP="004A0462">
            <w:pPr>
              <w:keepNext/>
              <w:ind w:left="180"/>
              <w:rPr>
                <w:color w:val="000000" w:themeColor="text1"/>
              </w:rPr>
            </w:pPr>
            <w:r w:rsidRPr="007D5606">
              <w:rPr>
                <w:color w:val="000000" w:themeColor="text1"/>
              </w:rPr>
              <w:t>Kliininen remissio</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BCAB696" w14:textId="77777777" w:rsidR="000B087B" w:rsidRPr="007D5606" w:rsidRDefault="000B087B" w:rsidP="004A0462">
            <w:pPr>
              <w:keepNext/>
              <w:jc w:val="center"/>
              <w:rPr>
                <w:color w:val="000000" w:themeColor="text1"/>
              </w:rPr>
            </w:pPr>
            <w:r w:rsidRPr="007D5606">
              <w:rPr>
                <w:color w:val="000000" w:themeColor="text1"/>
              </w:rPr>
              <w:t>38,7 %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ACB5BC7" w14:textId="77777777" w:rsidR="000B087B" w:rsidRPr="007D5606" w:rsidRDefault="000B087B" w:rsidP="004A0462">
            <w:pPr>
              <w:keepNext/>
              <w:jc w:val="center"/>
              <w:rPr>
                <w:color w:val="000000" w:themeColor="text1"/>
              </w:rPr>
            </w:pPr>
            <w:r w:rsidRPr="007D5606">
              <w:rPr>
                <w:color w:val="000000" w:themeColor="text1"/>
              </w:rP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68CBF7B" w14:textId="77777777" w:rsidR="000B087B" w:rsidRPr="007D5606" w:rsidRDefault="000B087B" w:rsidP="004A0462">
            <w:pPr>
              <w:keepNext/>
              <w:jc w:val="center"/>
              <w:rPr>
                <w:color w:val="000000" w:themeColor="text1"/>
              </w:rPr>
            </w:pPr>
            <w:r w:rsidRPr="007D5606">
              <w:rPr>
                <w:color w:val="000000" w:themeColor="text1"/>
              </w:rPr>
              <w:t>0,075</w:t>
            </w:r>
          </w:p>
        </w:tc>
      </w:tr>
      <w:tr w:rsidR="000B087B" w:rsidRPr="007D5606" w14:paraId="3360BA6F" w14:textId="77777777" w:rsidTr="004A0462">
        <w:tc>
          <w:tcPr>
            <w:tcW w:w="2325" w:type="dxa"/>
            <w:tcBorders>
              <w:top w:val="single" w:sz="4" w:space="0" w:color="auto"/>
              <w:left w:val="single" w:sz="4" w:space="0" w:color="auto"/>
              <w:bottom w:val="single" w:sz="4" w:space="0" w:color="auto"/>
              <w:right w:val="single" w:sz="4" w:space="0" w:color="auto"/>
            </w:tcBorders>
            <w:hideMark/>
          </w:tcPr>
          <w:p w14:paraId="34D07219" w14:textId="77777777" w:rsidR="000B087B" w:rsidRPr="007D5606" w:rsidRDefault="000B087B" w:rsidP="004A0462">
            <w:pPr>
              <w:ind w:left="180"/>
              <w:rPr>
                <w:color w:val="000000" w:themeColor="text1"/>
              </w:rPr>
            </w:pPr>
            <w:r w:rsidRPr="007D5606">
              <w:rPr>
                <w:color w:val="000000" w:themeColor="text1"/>
              </w:rPr>
              <w:t>Kliininen vaste</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BB608EA" w14:textId="77777777" w:rsidR="000B087B" w:rsidRPr="007D5606" w:rsidRDefault="000B087B" w:rsidP="004A0462">
            <w:pPr>
              <w:jc w:val="center"/>
              <w:rPr>
                <w:color w:val="000000" w:themeColor="text1"/>
              </w:rPr>
            </w:pPr>
            <w:r w:rsidRPr="007D5606">
              <w:rPr>
                <w:color w:val="000000" w:themeColor="text1"/>
              </w:rPr>
              <w:t>59,1 %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180DF0F" w14:textId="77777777" w:rsidR="000B087B" w:rsidRPr="007D5606" w:rsidRDefault="000B087B" w:rsidP="004A0462">
            <w:pPr>
              <w:jc w:val="center"/>
              <w:rPr>
                <w:color w:val="000000" w:themeColor="text1"/>
              </w:rPr>
            </w:pPr>
            <w:r w:rsidRPr="007D5606">
              <w:rPr>
                <w:color w:val="000000" w:themeColor="text1"/>
              </w:rPr>
              <w:t>48,4 %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7FA2B6C" w14:textId="77777777" w:rsidR="000B087B" w:rsidRPr="007D5606" w:rsidRDefault="000B087B" w:rsidP="004A0462">
            <w:pPr>
              <w:jc w:val="center"/>
              <w:rPr>
                <w:color w:val="000000" w:themeColor="text1"/>
              </w:rPr>
            </w:pPr>
            <w:r w:rsidRPr="007D5606">
              <w:rPr>
                <w:color w:val="000000" w:themeColor="text1"/>
              </w:rPr>
              <w:t>0,073</w:t>
            </w:r>
          </w:p>
        </w:tc>
      </w:tr>
      <w:tr w:rsidR="000B087B" w:rsidRPr="007D5606" w14:paraId="430D8AAC" w14:textId="77777777" w:rsidTr="004A0462">
        <w:tc>
          <w:tcPr>
            <w:tcW w:w="2325" w:type="dxa"/>
            <w:tcBorders>
              <w:top w:val="single" w:sz="4" w:space="0" w:color="auto"/>
              <w:left w:val="single" w:sz="4" w:space="0" w:color="auto"/>
              <w:bottom w:val="single" w:sz="4" w:space="0" w:color="auto"/>
              <w:right w:val="single" w:sz="4" w:space="0" w:color="auto"/>
            </w:tcBorders>
            <w:hideMark/>
          </w:tcPr>
          <w:p w14:paraId="20DCF2E4" w14:textId="77777777" w:rsidR="000B087B" w:rsidRPr="007D5606" w:rsidRDefault="000B087B" w:rsidP="004A0462">
            <w:pPr>
              <w:keepNext/>
              <w:rPr>
                <w:b/>
                <w:color w:val="000000" w:themeColor="text1"/>
              </w:rPr>
            </w:pPr>
            <w:r w:rsidRPr="007D5606">
              <w:rPr>
                <w:b/>
                <w:color w:val="000000" w:themeColor="text1"/>
              </w:rPr>
              <w:lastRenderedPageBreak/>
              <w:t>Viikko 52</w:t>
            </w:r>
          </w:p>
        </w:tc>
        <w:tc>
          <w:tcPr>
            <w:tcW w:w="2326" w:type="dxa"/>
            <w:tcBorders>
              <w:top w:val="single" w:sz="4" w:space="0" w:color="auto"/>
              <w:left w:val="single" w:sz="4" w:space="0" w:color="auto"/>
              <w:bottom w:val="single" w:sz="4" w:space="0" w:color="auto"/>
              <w:right w:val="single" w:sz="4" w:space="0" w:color="auto"/>
            </w:tcBorders>
            <w:vAlign w:val="center"/>
          </w:tcPr>
          <w:p w14:paraId="575EE201" w14:textId="77777777" w:rsidR="000B087B" w:rsidRPr="007D5606" w:rsidRDefault="000B087B" w:rsidP="004A0462">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6E111DA6" w14:textId="77777777" w:rsidR="000B087B" w:rsidRPr="007D5606" w:rsidRDefault="000B087B" w:rsidP="004A0462">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21AB489E" w14:textId="77777777" w:rsidR="000B087B" w:rsidRPr="007D5606" w:rsidRDefault="000B087B" w:rsidP="004A0462">
            <w:pPr>
              <w:keepNext/>
              <w:jc w:val="center"/>
              <w:rPr>
                <w:color w:val="000000" w:themeColor="text1"/>
              </w:rPr>
            </w:pPr>
          </w:p>
        </w:tc>
      </w:tr>
      <w:tr w:rsidR="000B087B" w:rsidRPr="007D5606" w14:paraId="0184DC07" w14:textId="77777777" w:rsidTr="004A0462">
        <w:tc>
          <w:tcPr>
            <w:tcW w:w="2325" w:type="dxa"/>
            <w:tcBorders>
              <w:top w:val="single" w:sz="4" w:space="0" w:color="auto"/>
              <w:left w:val="single" w:sz="4" w:space="0" w:color="auto"/>
              <w:bottom w:val="single" w:sz="4" w:space="0" w:color="auto"/>
              <w:right w:val="single" w:sz="4" w:space="0" w:color="auto"/>
            </w:tcBorders>
            <w:hideMark/>
          </w:tcPr>
          <w:p w14:paraId="798DC7F1" w14:textId="77777777" w:rsidR="000B087B" w:rsidRPr="007D5606" w:rsidRDefault="000B087B" w:rsidP="004A0462">
            <w:pPr>
              <w:keepNext/>
              <w:ind w:left="180"/>
              <w:rPr>
                <w:color w:val="000000" w:themeColor="text1"/>
              </w:rPr>
            </w:pPr>
            <w:r w:rsidRPr="007D5606">
              <w:rPr>
                <w:color w:val="000000" w:themeColor="text1"/>
              </w:rPr>
              <w:t>Kliininen remissio</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F3C5220" w14:textId="77777777" w:rsidR="000B087B" w:rsidRPr="007D5606" w:rsidRDefault="000B087B" w:rsidP="004A0462">
            <w:pPr>
              <w:keepNext/>
              <w:jc w:val="center"/>
              <w:rPr>
                <w:color w:val="000000" w:themeColor="text1"/>
              </w:rPr>
            </w:pPr>
            <w:r w:rsidRPr="007D5606">
              <w:rPr>
                <w:color w:val="000000" w:themeColor="text1"/>
              </w:rPr>
              <w:t>33,3 %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8276CEA" w14:textId="77777777" w:rsidR="000B087B" w:rsidRPr="007D5606" w:rsidRDefault="000B087B" w:rsidP="004A0462">
            <w:pPr>
              <w:keepNext/>
              <w:jc w:val="center"/>
              <w:rPr>
                <w:color w:val="000000" w:themeColor="text1"/>
              </w:rPr>
            </w:pPr>
            <w:r w:rsidRPr="007D5606">
              <w:rPr>
                <w:color w:val="000000" w:themeColor="text1"/>
              </w:rPr>
              <w:t>23,2 %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B8A3E4C" w14:textId="77777777" w:rsidR="000B087B" w:rsidRPr="007D5606" w:rsidRDefault="000B087B" w:rsidP="004A0462">
            <w:pPr>
              <w:keepNext/>
              <w:jc w:val="center"/>
              <w:rPr>
                <w:color w:val="000000" w:themeColor="text1"/>
              </w:rPr>
            </w:pPr>
            <w:r w:rsidRPr="007D5606">
              <w:rPr>
                <w:color w:val="000000" w:themeColor="text1"/>
              </w:rPr>
              <w:t>0,100</w:t>
            </w:r>
          </w:p>
        </w:tc>
      </w:tr>
      <w:tr w:rsidR="000B087B" w:rsidRPr="007D5606" w14:paraId="01B3346D" w14:textId="77777777" w:rsidTr="004A0462">
        <w:tc>
          <w:tcPr>
            <w:tcW w:w="2325" w:type="dxa"/>
            <w:tcBorders>
              <w:top w:val="single" w:sz="4" w:space="0" w:color="auto"/>
              <w:left w:val="single" w:sz="4" w:space="0" w:color="auto"/>
              <w:bottom w:val="single" w:sz="4" w:space="0" w:color="auto"/>
              <w:right w:val="single" w:sz="4" w:space="0" w:color="auto"/>
            </w:tcBorders>
            <w:hideMark/>
          </w:tcPr>
          <w:p w14:paraId="60F9BA1B" w14:textId="77777777" w:rsidR="000B087B" w:rsidRPr="007D5606" w:rsidRDefault="000B087B" w:rsidP="004A0462">
            <w:pPr>
              <w:keepNext/>
              <w:ind w:left="180"/>
              <w:rPr>
                <w:color w:val="000000" w:themeColor="text1"/>
              </w:rPr>
            </w:pPr>
            <w:r w:rsidRPr="007D5606">
              <w:rPr>
                <w:color w:val="000000" w:themeColor="text1"/>
              </w:rPr>
              <w:t>Kliininen vaste</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765752D" w14:textId="77777777" w:rsidR="000B087B" w:rsidRPr="007D5606" w:rsidRDefault="000B087B" w:rsidP="004A0462">
            <w:pPr>
              <w:keepNext/>
              <w:jc w:val="center"/>
              <w:rPr>
                <w:color w:val="000000" w:themeColor="text1"/>
              </w:rPr>
            </w:pPr>
            <w:r w:rsidRPr="007D5606">
              <w:rPr>
                <w:color w:val="000000" w:themeColor="text1"/>
              </w:rPr>
              <w:t>41,9 %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A4D1CB5" w14:textId="77777777" w:rsidR="000B087B" w:rsidRPr="007D5606" w:rsidRDefault="000B087B" w:rsidP="004A0462">
            <w:pPr>
              <w:keepNext/>
              <w:jc w:val="center"/>
              <w:rPr>
                <w:color w:val="000000" w:themeColor="text1"/>
              </w:rPr>
            </w:pPr>
            <w:r w:rsidRPr="007D5606">
              <w:rPr>
                <w:color w:val="000000" w:themeColor="text1"/>
              </w:rP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B533208" w14:textId="77777777" w:rsidR="000B087B" w:rsidRPr="007D5606" w:rsidRDefault="000B087B" w:rsidP="004A0462">
            <w:pPr>
              <w:keepNext/>
              <w:jc w:val="center"/>
              <w:rPr>
                <w:color w:val="000000" w:themeColor="text1"/>
              </w:rPr>
            </w:pPr>
            <w:r w:rsidRPr="007D5606">
              <w:rPr>
                <w:color w:val="000000" w:themeColor="text1"/>
              </w:rPr>
              <w:t>0,038</w:t>
            </w:r>
          </w:p>
        </w:tc>
      </w:tr>
      <w:tr w:rsidR="000B087B" w:rsidRPr="007D5606" w14:paraId="33EFB93B" w14:textId="77777777" w:rsidTr="004A0462">
        <w:tc>
          <w:tcPr>
            <w:tcW w:w="9303" w:type="dxa"/>
            <w:gridSpan w:val="4"/>
            <w:tcBorders>
              <w:top w:val="single" w:sz="4" w:space="0" w:color="auto"/>
              <w:left w:val="nil"/>
              <w:bottom w:val="nil"/>
              <w:right w:val="nil"/>
            </w:tcBorders>
          </w:tcPr>
          <w:p w14:paraId="52EEF311" w14:textId="77777777" w:rsidR="000B087B" w:rsidRPr="00EA06DD" w:rsidRDefault="000B087B" w:rsidP="004A0462">
            <w:pPr>
              <w:ind w:left="274" w:hanging="274"/>
              <w:rPr>
                <w:color w:val="000000" w:themeColor="text1"/>
                <w:sz w:val="20"/>
              </w:rPr>
            </w:pPr>
            <w:r w:rsidRPr="00EA06DD">
              <w:rPr>
                <w:color w:val="000000" w:themeColor="text1"/>
                <w:sz w:val="20"/>
              </w:rPr>
              <w:t>*</w:t>
            </w:r>
            <w:r w:rsidRPr="00EA06DD">
              <w:rPr>
                <w:color w:val="000000" w:themeColor="text1"/>
                <w:sz w:val="20"/>
              </w:rPr>
              <w:tab/>
              <w:t>Tavanomaisen ja pienen annoksen vertailun p</w:t>
            </w:r>
            <w:r w:rsidRPr="00EA06DD">
              <w:rPr>
                <w:color w:val="000000" w:themeColor="text1"/>
                <w:sz w:val="20"/>
              </w:rPr>
              <w:noBreakHyphen/>
              <w:t>arvo.</w:t>
            </w:r>
          </w:p>
        </w:tc>
      </w:tr>
    </w:tbl>
    <w:p w14:paraId="0EA1E60D" w14:textId="77777777" w:rsidR="000B087B" w:rsidRPr="007D5606" w:rsidRDefault="000B087B" w:rsidP="000B087B">
      <w:pPr>
        <w:rPr>
          <w:color w:val="000000" w:themeColor="text1"/>
        </w:rPr>
      </w:pPr>
    </w:p>
    <w:p w14:paraId="74033D7D" w14:textId="77777777" w:rsidR="000B087B" w:rsidRPr="007D5606" w:rsidRDefault="000B087B" w:rsidP="000B087B">
      <w:pPr>
        <w:keepNext/>
        <w:rPr>
          <w:b/>
          <w:color w:val="000000" w:themeColor="text1"/>
        </w:rPr>
      </w:pPr>
      <w:r w:rsidRPr="007D5606">
        <w:rPr>
          <w:b/>
          <w:color w:val="000000" w:themeColor="text1"/>
        </w:rPr>
        <w:t xml:space="preserve">Taulukko 30. Tutkimus lasten Crohnin taudista </w:t>
      </w:r>
      <w:r w:rsidRPr="007D5606">
        <w:rPr>
          <w:b/>
          <w:color w:val="000000" w:themeColor="text1"/>
        </w:rPr>
        <w:sym w:font="Symbol" w:char="F02D"/>
      </w:r>
      <w:r w:rsidRPr="007D5606">
        <w:rPr>
          <w:b/>
          <w:color w:val="000000" w:themeColor="text1"/>
        </w:rPr>
        <w:t xml:space="preserve"> Kortikosteroidien tai immunomodulanttien lopettaminen ja fistelien remissio</w:t>
      </w:r>
    </w:p>
    <w:p w14:paraId="3B5ACA2A" w14:textId="77777777" w:rsidR="000B087B" w:rsidRPr="007D5606" w:rsidRDefault="000B087B" w:rsidP="000B087B">
      <w:pPr>
        <w:keepNext/>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2360"/>
        <w:gridCol w:w="2325"/>
        <w:gridCol w:w="1356"/>
      </w:tblGrid>
      <w:tr w:rsidR="000B087B" w:rsidRPr="007D5606" w14:paraId="2DFD6FBD" w14:textId="77777777" w:rsidTr="00266396">
        <w:tc>
          <w:tcPr>
            <w:tcW w:w="3085" w:type="dxa"/>
            <w:tcBorders>
              <w:top w:val="single" w:sz="4" w:space="0" w:color="auto"/>
              <w:left w:val="single" w:sz="4" w:space="0" w:color="auto"/>
              <w:bottom w:val="single" w:sz="4" w:space="0" w:color="auto"/>
              <w:right w:val="single" w:sz="4" w:space="0" w:color="auto"/>
            </w:tcBorders>
          </w:tcPr>
          <w:p w14:paraId="250A7A83" w14:textId="77777777" w:rsidR="000B087B" w:rsidRPr="007D5606" w:rsidRDefault="000B087B" w:rsidP="004A0462">
            <w:pPr>
              <w:keepNext/>
              <w:rPr>
                <w:color w:val="000000" w:themeColor="text1"/>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E0AB17C" w14:textId="77777777" w:rsidR="000B087B" w:rsidRPr="007D5606" w:rsidRDefault="000B087B" w:rsidP="004A0462">
            <w:pPr>
              <w:keepNext/>
              <w:jc w:val="center"/>
              <w:rPr>
                <w:b/>
                <w:color w:val="000000" w:themeColor="text1"/>
              </w:rPr>
            </w:pPr>
            <w:r w:rsidRPr="007D5606">
              <w:rPr>
                <w:b/>
                <w:color w:val="000000" w:themeColor="text1"/>
              </w:rPr>
              <w:t>Tavanomainen annos</w:t>
            </w:r>
          </w:p>
          <w:p w14:paraId="1B4796E0" w14:textId="77777777" w:rsidR="000B087B" w:rsidRPr="007D5606" w:rsidRDefault="000B087B" w:rsidP="004A0462">
            <w:pPr>
              <w:keepNext/>
              <w:jc w:val="center"/>
              <w:rPr>
                <w:b/>
                <w:color w:val="000000" w:themeColor="text1"/>
              </w:rPr>
            </w:pPr>
            <w:r w:rsidRPr="007D5606">
              <w:rPr>
                <w:b/>
                <w:color w:val="000000" w:themeColor="text1"/>
              </w:rPr>
              <w:t>40/20 mg joka 2. viikko</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473C507" w14:textId="77777777" w:rsidR="000B087B" w:rsidRPr="007D5606" w:rsidRDefault="000B087B" w:rsidP="004A0462">
            <w:pPr>
              <w:keepNext/>
              <w:jc w:val="center"/>
              <w:rPr>
                <w:b/>
                <w:color w:val="000000" w:themeColor="text1"/>
              </w:rPr>
            </w:pPr>
            <w:r w:rsidRPr="007D5606">
              <w:rPr>
                <w:b/>
                <w:color w:val="000000" w:themeColor="text1"/>
              </w:rPr>
              <w:t>Pieni annos</w:t>
            </w:r>
          </w:p>
          <w:p w14:paraId="085A531F" w14:textId="77777777" w:rsidR="000B087B" w:rsidRPr="007D5606" w:rsidRDefault="000B087B" w:rsidP="004A0462">
            <w:pPr>
              <w:keepNext/>
              <w:jc w:val="center"/>
              <w:rPr>
                <w:b/>
                <w:color w:val="000000" w:themeColor="text1"/>
              </w:rPr>
            </w:pPr>
            <w:r w:rsidRPr="007D5606">
              <w:rPr>
                <w:b/>
                <w:color w:val="000000" w:themeColor="text1"/>
              </w:rPr>
              <w:t>20/10 mg joka 2. viikko</w:t>
            </w:r>
          </w:p>
        </w:tc>
        <w:tc>
          <w:tcPr>
            <w:tcW w:w="1386" w:type="dxa"/>
            <w:tcBorders>
              <w:top w:val="single" w:sz="4" w:space="0" w:color="auto"/>
              <w:left w:val="single" w:sz="4" w:space="0" w:color="auto"/>
              <w:bottom w:val="single" w:sz="4" w:space="0" w:color="auto"/>
              <w:right w:val="single" w:sz="4" w:space="0" w:color="auto"/>
            </w:tcBorders>
            <w:hideMark/>
          </w:tcPr>
          <w:p w14:paraId="0C337ADF" w14:textId="77777777" w:rsidR="000B087B" w:rsidRPr="007D5606" w:rsidRDefault="000B087B" w:rsidP="004A0462">
            <w:pPr>
              <w:keepNext/>
              <w:jc w:val="center"/>
              <w:rPr>
                <w:b/>
                <w:color w:val="000000" w:themeColor="text1"/>
              </w:rPr>
            </w:pPr>
            <w:r w:rsidRPr="007D5606">
              <w:rPr>
                <w:b/>
                <w:color w:val="000000" w:themeColor="text1"/>
              </w:rPr>
              <w:t>p</w:t>
            </w:r>
            <w:r w:rsidRPr="007D5606">
              <w:rPr>
                <w:b/>
                <w:color w:val="000000" w:themeColor="text1"/>
              </w:rPr>
              <w:noBreakHyphen/>
              <w:t>arvo</w:t>
            </w:r>
            <w:r w:rsidRPr="007D5606">
              <w:rPr>
                <w:b/>
                <w:color w:val="000000" w:themeColor="text1"/>
                <w:vertAlign w:val="superscript"/>
              </w:rPr>
              <w:t>1</w:t>
            </w:r>
          </w:p>
        </w:tc>
      </w:tr>
      <w:tr w:rsidR="000B087B" w:rsidRPr="007D5606" w14:paraId="5BD6B18D" w14:textId="77777777" w:rsidTr="00266396">
        <w:tc>
          <w:tcPr>
            <w:tcW w:w="3085" w:type="dxa"/>
            <w:tcBorders>
              <w:top w:val="single" w:sz="4" w:space="0" w:color="auto"/>
              <w:left w:val="single" w:sz="4" w:space="0" w:color="auto"/>
              <w:bottom w:val="single" w:sz="4" w:space="0" w:color="auto"/>
              <w:right w:val="single" w:sz="4" w:space="0" w:color="auto"/>
            </w:tcBorders>
            <w:hideMark/>
          </w:tcPr>
          <w:p w14:paraId="6EB47E5F" w14:textId="77777777" w:rsidR="000B087B" w:rsidRPr="007D5606" w:rsidRDefault="000B087B" w:rsidP="004A0462">
            <w:pPr>
              <w:keepNext/>
              <w:rPr>
                <w:b/>
                <w:color w:val="000000" w:themeColor="text1"/>
              </w:rPr>
            </w:pPr>
            <w:r w:rsidRPr="007D5606">
              <w:rPr>
                <w:b/>
                <w:color w:val="000000" w:themeColor="text1"/>
              </w:rPr>
              <w:t>Lopetti kortikosteroidit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D61051D" w14:textId="77777777" w:rsidR="000B087B" w:rsidRPr="007D5606" w:rsidRDefault="000B087B" w:rsidP="004A0462">
            <w:pPr>
              <w:keepNext/>
              <w:jc w:val="center"/>
              <w:rPr>
                <w:b/>
                <w:color w:val="000000" w:themeColor="text1"/>
              </w:rPr>
            </w:pPr>
            <w:r w:rsidRPr="007D5606">
              <w:rPr>
                <w:b/>
                <w:color w:val="000000" w:themeColor="text1"/>
              </w:rPr>
              <w:t>N = 33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E0DF417" w14:textId="77777777" w:rsidR="000B087B" w:rsidRPr="007D5606" w:rsidRDefault="000B087B" w:rsidP="004A0462">
            <w:pPr>
              <w:keepNext/>
              <w:jc w:val="center"/>
              <w:rPr>
                <w:b/>
                <w:color w:val="000000" w:themeColor="text1"/>
              </w:rPr>
            </w:pPr>
            <w:r w:rsidRPr="007D5606">
              <w:rPr>
                <w:b/>
                <w:color w:val="000000" w:themeColor="text1"/>
              </w:rPr>
              <w:t>N = 38</w:t>
            </w:r>
          </w:p>
        </w:tc>
        <w:tc>
          <w:tcPr>
            <w:tcW w:w="1386" w:type="dxa"/>
            <w:tcBorders>
              <w:top w:val="single" w:sz="4" w:space="0" w:color="auto"/>
              <w:left w:val="single" w:sz="4" w:space="0" w:color="auto"/>
              <w:bottom w:val="single" w:sz="4" w:space="0" w:color="auto"/>
              <w:right w:val="single" w:sz="4" w:space="0" w:color="auto"/>
            </w:tcBorders>
            <w:vAlign w:val="center"/>
          </w:tcPr>
          <w:p w14:paraId="6859E5ED" w14:textId="77777777" w:rsidR="000B087B" w:rsidRPr="007D5606" w:rsidRDefault="000B087B" w:rsidP="004A0462">
            <w:pPr>
              <w:keepNext/>
              <w:jc w:val="center"/>
              <w:rPr>
                <w:b/>
                <w:color w:val="000000" w:themeColor="text1"/>
              </w:rPr>
            </w:pPr>
          </w:p>
        </w:tc>
      </w:tr>
      <w:tr w:rsidR="000B087B" w:rsidRPr="007D5606" w14:paraId="33A347F8" w14:textId="77777777" w:rsidTr="00266396">
        <w:tc>
          <w:tcPr>
            <w:tcW w:w="3085" w:type="dxa"/>
            <w:tcBorders>
              <w:top w:val="single" w:sz="4" w:space="0" w:color="auto"/>
              <w:left w:val="single" w:sz="4" w:space="0" w:color="auto"/>
              <w:bottom w:val="single" w:sz="4" w:space="0" w:color="auto"/>
              <w:right w:val="single" w:sz="4" w:space="0" w:color="auto"/>
            </w:tcBorders>
            <w:hideMark/>
          </w:tcPr>
          <w:p w14:paraId="5666631C" w14:textId="77777777" w:rsidR="000B087B" w:rsidRPr="007D5606" w:rsidRDefault="000B087B" w:rsidP="004A0462">
            <w:pPr>
              <w:rPr>
                <w:color w:val="000000" w:themeColor="text1"/>
              </w:rPr>
            </w:pPr>
            <w:r w:rsidRPr="007D5606">
              <w:rPr>
                <w:color w:val="000000" w:themeColor="text1"/>
              </w:rPr>
              <w:t>Viikko 26</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0F510CD" w14:textId="77777777" w:rsidR="000B087B" w:rsidRPr="007D5606" w:rsidRDefault="000B087B" w:rsidP="004A0462">
            <w:pPr>
              <w:jc w:val="center"/>
              <w:rPr>
                <w:color w:val="000000" w:themeColor="text1"/>
              </w:rPr>
            </w:pPr>
            <w:r w:rsidRPr="007D5606">
              <w:rPr>
                <w:color w:val="000000" w:themeColor="text1"/>
              </w:rPr>
              <w:t>84,8 %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49243F7" w14:textId="77777777" w:rsidR="000B087B" w:rsidRPr="007D5606" w:rsidRDefault="000B087B" w:rsidP="004A0462">
            <w:pPr>
              <w:jc w:val="center"/>
              <w:rPr>
                <w:color w:val="000000" w:themeColor="text1"/>
              </w:rPr>
            </w:pPr>
            <w:r w:rsidRPr="007D5606">
              <w:rPr>
                <w:color w:val="000000" w:themeColor="text1"/>
              </w:rPr>
              <w:t>65,8 %</w:t>
            </w:r>
          </w:p>
        </w:tc>
        <w:tc>
          <w:tcPr>
            <w:tcW w:w="1386" w:type="dxa"/>
            <w:tcBorders>
              <w:top w:val="single" w:sz="4" w:space="0" w:color="auto"/>
              <w:left w:val="single" w:sz="4" w:space="0" w:color="auto"/>
              <w:bottom w:val="single" w:sz="4" w:space="0" w:color="auto"/>
              <w:right w:val="single" w:sz="4" w:space="0" w:color="auto"/>
            </w:tcBorders>
            <w:vAlign w:val="center"/>
            <w:hideMark/>
          </w:tcPr>
          <w:p w14:paraId="3A463D1D" w14:textId="77777777" w:rsidR="000B087B" w:rsidRPr="007D5606" w:rsidRDefault="000B087B" w:rsidP="004A0462">
            <w:pPr>
              <w:jc w:val="center"/>
              <w:rPr>
                <w:color w:val="000000" w:themeColor="text1"/>
              </w:rPr>
            </w:pPr>
            <w:r w:rsidRPr="007D5606">
              <w:rPr>
                <w:color w:val="000000" w:themeColor="text1"/>
              </w:rPr>
              <w:t>0,066</w:t>
            </w:r>
          </w:p>
        </w:tc>
      </w:tr>
      <w:tr w:rsidR="000B087B" w:rsidRPr="007D5606" w14:paraId="5E7F3C0E" w14:textId="77777777" w:rsidTr="00266396">
        <w:tc>
          <w:tcPr>
            <w:tcW w:w="3085" w:type="dxa"/>
            <w:tcBorders>
              <w:top w:val="single" w:sz="4" w:space="0" w:color="auto"/>
              <w:left w:val="single" w:sz="4" w:space="0" w:color="auto"/>
              <w:bottom w:val="single" w:sz="4" w:space="0" w:color="auto"/>
              <w:right w:val="single" w:sz="4" w:space="0" w:color="auto"/>
            </w:tcBorders>
            <w:hideMark/>
          </w:tcPr>
          <w:p w14:paraId="1A0CC50B" w14:textId="77777777" w:rsidR="000B087B" w:rsidRPr="007D5606" w:rsidRDefault="000B087B" w:rsidP="004A0462">
            <w:pPr>
              <w:rPr>
                <w:color w:val="000000" w:themeColor="text1"/>
              </w:rPr>
            </w:pPr>
            <w:r w:rsidRPr="007D5606">
              <w:rPr>
                <w:color w:val="000000" w:themeColor="text1"/>
              </w:rPr>
              <w:t>Viikko 52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6F00990" w14:textId="77777777" w:rsidR="000B087B" w:rsidRPr="007D5606" w:rsidRDefault="000B087B" w:rsidP="004A0462">
            <w:pPr>
              <w:jc w:val="center"/>
              <w:rPr>
                <w:color w:val="000000" w:themeColor="text1"/>
              </w:rPr>
            </w:pPr>
            <w:r w:rsidRPr="007D5606">
              <w:rPr>
                <w:color w:val="000000" w:themeColor="text1"/>
              </w:rPr>
              <w:t>69,7 %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1ABDFF5" w14:textId="77777777" w:rsidR="000B087B" w:rsidRPr="007D5606" w:rsidRDefault="000B087B" w:rsidP="004A0462">
            <w:pPr>
              <w:jc w:val="center"/>
              <w:rPr>
                <w:color w:val="000000" w:themeColor="text1"/>
              </w:rPr>
            </w:pPr>
            <w:r w:rsidRPr="007D5606">
              <w:rPr>
                <w:color w:val="000000" w:themeColor="text1"/>
              </w:rPr>
              <w:t>60,5 %</w:t>
            </w:r>
          </w:p>
        </w:tc>
        <w:tc>
          <w:tcPr>
            <w:tcW w:w="1386" w:type="dxa"/>
            <w:tcBorders>
              <w:top w:val="single" w:sz="4" w:space="0" w:color="auto"/>
              <w:left w:val="single" w:sz="4" w:space="0" w:color="auto"/>
              <w:bottom w:val="single" w:sz="4" w:space="0" w:color="auto"/>
              <w:right w:val="single" w:sz="4" w:space="0" w:color="auto"/>
            </w:tcBorders>
            <w:vAlign w:val="center"/>
            <w:hideMark/>
          </w:tcPr>
          <w:p w14:paraId="69BBA393" w14:textId="77777777" w:rsidR="000B087B" w:rsidRPr="007D5606" w:rsidRDefault="000B087B" w:rsidP="004A0462">
            <w:pPr>
              <w:jc w:val="center"/>
              <w:rPr>
                <w:color w:val="000000" w:themeColor="text1"/>
              </w:rPr>
            </w:pPr>
            <w:r w:rsidRPr="007D5606">
              <w:rPr>
                <w:color w:val="000000" w:themeColor="text1"/>
              </w:rPr>
              <w:t>0,420</w:t>
            </w:r>
          </w:p>
        </w:tc>
      </w:tr>
      <w:tr w:rsidR="000B087B" w:rsidRPr="007D5606" w14:paraId="15E7DBAF" w14:textId="77777777" w:rsidTr="00266396">
        <w:tc>
          <w:tcPr>
            <w:tcW w:w="3085" w:type="dxa"/>
            <w:tcBorders>
              <w:top w:val="single" w:sz="4" w:space="0" w:color="auto"/>
              <w:left w:val="single" w:sz="4" w:space="0" w:color="auto"/>
              <w:bottom w:val="single" w:sz="4" w:space="0" w:color="auto"/>
              <w:right w:val="single" w:sz="4" w:space="0" w:color="auto"/>
            </w:tcBorders>
            <w:hideMark/>
          </w:tcPr>
          <w:p w14:paraId="522FD660" w14:textId="77777777" w:rsidR="000B087B" w:rsidRPr="007D5606" w:rsidRDefault="000B087B" w:rsidP="004A0462">
            <w:pPr>
              <w:rPr>
                <w:b/>
                <w:color w:val="000000" w:themeColor="text1"/>
              </w:rPr>
            </w:pPr>
            <w:r w:rsidRPr="007D5606">
              <w:rPr>
                <w:b/>
                <w:color w:val="000000" w:themeColor="text1"/>
              </w:rPr>
              <w:t>Lopetti immunomodulantit</w:t>
            </w:r>
            <w:r w:rsidRPr="007D5606">
              <w:rPr>
                <w:b/>
                <w:color w:val="000000" w:themeColor="text1"/>
                <w:vertAlign w:val="superscript"/>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040134B" w14:textId="77777777" w:rsidR="000B087B" w:rsidRPr="007D5606" w:rsidRDefault="000B087B" w:rsidP="004A0462">
            <w:pPr>
              <w:jc w:val="center"/>
              <w:rPr>
                <w:b/>
                <w:color w:val="000000" w:themeColor="text1"/>
              </w:rPr>
            </w:pPr>
            <w:r w:rsidRPr="007D5606">
              <w:rPr>
                <w:b/>
                <w:color w:val="000000" w:themeColor="text1"/>
              </w:rPr>
              <w:t>N = 60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530E5BD" w14:textId="77777777" w:rsidR="000B087B" w:rsidRPr="007D5606" w:rsidRDefault="000B087B" w:rsidP="004A0462">
            <w:pPr>
              <w:jc w:val="center"/>
              <w:rPr>
                <w:b/>
                <w:color w:val="000000" w:themeColor="text1"/>
              </w:rPr>
            </w:pPr>
            <w:r w:rsidRPr="007D5606">
              <w:rPr>
                <w:b/>
                <w:color w:val="000000" w:themeColor="text1"/>
              </w:rPr>
              <w:t>N = 57</w:t>
            </w:r>
          </w:p>
        </w:tc>
        <w:tc>
          <w:tcPr>
            <w:tcW w:w="1386" w:type="dxa"/>
            <w:tcBorders>
              <w:top w:val="single" w:sz="4" w:space="0" w:color="auto"/>
              <w:left w:val="single" w:sz="4" w:space="0" w:color="auto"/>
              <w:bottom w:val="single" w:sz="4" w:space="0" w:color="auto"/>
              <w:right w:val="single" w:sz="4" w:space="0" w:color="auto"/>
            </w:tcBorders>
            <w:vAlign w:val="center"/>
          </w:tcPr>
          <w:p w14:paraId="3FEA2DB2" w14:textId="77777777" w:rsidR="000B087B" w:rsidRPr="007D5606" w:rsidRDefault="000B087B" w:rsidP="004A0462">
            <w:pPr>
              <w:jc w:val="center"/>
              <w:rPr>
                <w:b/>
                <w:color w:val="000000" w:themeColor="text1"/>
              </w:rPr>
            </w:pPr>
          </w:p>
        </w:tc>
      </w:tr>
      <w:tr w:rsidR="000B087B" w:rsidRPr="007D5606" w14:paraId="08041AFD" w14:textId="77777777" w:rsidTr="00266396">
        <w:tc>
          <w:tcPr>
            <w:tcW w:w="3085" w:type="dxa"/>
            <w:tcBorders>
              <w:top w:val="single" w:sz="4" w:space="0" w:color="auto"/>
              <w:left w:val="single" w:sz="4" w:space="0" w:color="auto"/>
              <w:bottom w:val="single" w:sz="4" w:space="0" w:color="auto"/>
              <w:right w:val="single" w:sz="4" w:space="0" w:color="auto"/>
            </w:tcBorders>
            <w:hideMark/>
          </w:tcPr>
          <w:p w14:paraId="7AE39021" w14:textId="77777777" w:rsidR="000B087B" w:rsidRPr="007D5606" w:rsidRDefault="000B087B" w:rsidP="004A0462">
            <w:pPr>
              <w:rPr>
                <w:color w:val="000000" w:themeColor="text1"/>
              </w:rPr>
            </w:pPr>
            <w:r w:rsidRPr="007D5606">
              <w:rPr>
                <w:color w:val="000000" w:themeColor="text1"/>
              </w:rPr>
              <w:t>Viikko 52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71D2DBD" w14:textId="77777777" w:rsidR="000B087B" w:rsidRPr="007D5606" w:rsidRDefault="000B087B" w:rsidP="004A0462">
            <w:pPr>
              <w:jc w:val="center"/>
              <w:rPr>
                <w:color w:val="000000" w:themeColor="text1"/>
              </w:rPr>
            </w:pPr>
            <w:r w:rsidRPr="007D5606">
              <w:rPr>
                <w:color w:val="000000" w:themeColor="text1"/>
              </w:rPr>
              <w:t>30,0 %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57066EF" w14:textId="77777777" w:rsidR="000B087B" w:rsidRPr="007D5606" w:rsidRDefault="000B087B" w:rsidP="004A0462">
            <w:pPr>
              <w:jc w:val="center"/>
              <w:rPr>
                <w:color w:val="000000" w:themeColor="text1"/>
              </w:rPr>
            </w:pPr>
            <w:r w:rsidRPr="007D5606">
              <w:rPr>
                <w:color w:val="000000" w:themeColor="text1"/>
              </w:rPr>
              <w:t>29,8 %</w:t>
            </w:r>
          </w:p>
        </w:tc>
        <w:tc>
          <w:tcPr>
            <w:tcW w:w="1386" w:type="dxa"/>
            <w:tcBorders>
              <w:top w:val="single" w:sz="4" w:space="0" w:color="auto"/>
              <w:left w:val="single" w:sz="4" w:space="0" w:color="auto"/>
              <w:bottom w:val="single" w:sz="4" w:space="0" w:color="auto"/>
              <w:right w:val="single" w:sz="4" w:space="0" w:color="auto"/>
            </w:tcBorders>
            <w:vAlign w:val="center"/>
            <w:hideMark/>
          </w:tcPr>
          <w:p w14:paraId="442985F0" w14:textId="77777777" w:rsidR="000B087B" w:rsidRPr="007D5606" w:rsidRDefault="000B087B" w:rsidP="004A0462">
            <w:pPr>
              <w:jc w:val="center"/>
              <w:rPr>
                <w:color w:val="000000" w:themeColor="text1"/>
              </w:rPr>
            </w:pPr>
            <w:r w:rsidRPr="007D5606">
              <w:rPr>
                <w:color w:val="000000" w:themeColor="text1"/>
              </w:rPr>
              <w:t>0,983</w:t>
            </w:r>
          </w:p>
        </w:tc>
      </w:tr>
      <w:tr w:rsidR="000B087B" w:rsidRPr="007D5606" w14:paraId="24620848" w14:textId="77777777" w:rsidTr="00266396">
        <w:tc>
          <w:tcPr>
            <w:tcW w:w="3085" w:type="dxa"/>
            <w:tcBorders>
              <w:top w:val="single" w:sz="4" w:space="0" w:color="auto"/>
              <w:left w:val="single" w:sz="4" w:space="0" w:color="auto"/>
              <w:bottom w:val="single" w:sz="4" w:space="0" w:color="auto"/>
              <w:right w:val="single" w:sz="4" w:space="0" w:color="auto"/>
            </w:tcBorders>
            <w:hideMark/>
          </w:tcPr>
          <w:p w14:paraId="208C0460" w14:textId="77777777" w:rsidR="000B087B" w:rsidRPr="007D5606" w:rsidRDefault="000B087B" w:rsidP="004A0462">
            <w:pPr>
              <w:rPr>
                <w:b/>
                <w:color w:val="000000" w:themeColor="text1"/>
              </w:rPr>
            </w:pPr>
            <w:r w:rsidRPr="007D5606">
              <w:rPr>
                <w:b/>
                <w:color w:val="000000" w:themeColor="text1"/>
              </w:rPr>
              <w:t>Fistelien remissio</w:t>
            </w:r>
            <w:r w:rsidRPr="007D5606">
              <w:rPr>
                <w:b/>
                <w:color w:val="000000" w:themeColor="text1"/>
                <w:vertAlign w:val="superscript"/>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6908DA6" w14:textId="77777777" w:rsidR="000B087B" w:rsidRPr="007D5606" w:rsidRDefault="000B087B" w:rsidP="004A0462">
            <w:pPr>
              <w:jc w:val="center"/>
              <w:rPr>
                <w:b/>
                <w:color w:val="000000" w:themeColor="text1"/>
              </w:rPr>
            </w:pPr>
            <w:r w:rsidRPr="007D5606">
              <w:rPr>
                <w:b/>
                <w:color w:val="000000" w:themeColor="text1"/>
              </w:rPr>
              <w:t>N = 15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296EAAD" w14:textId="77777777" w:rsidR="000B087B" w:rsidRPr="007D5606" w:rsidRDefault="000B087B" w:rsidP="004A0462">
            <w:pPr>
              <w:jc w:val="center"/>
              <w:rPr>
                <w:b/>
                <w:color w:val="000000" w:themeColor="text1"/>
              </w:rPr>
            </w:pPr>
            <w:r w:rsidRPr="007D5606">
              <w:rPr>
                <w:b/>
                <w:color w:val="000000" w:themeColor="text1"/>
              </w:rPr>
              <w:t>N = 21</w:t>
            </w:r>
          </w:p>
        </w:tc>
        <w:tc>
          <w:tcPr>
            <w:tcW w:w="1386" w:type="dxa"/>
            <w:tcBorders>
              <w:top w:val="single" w:sz="4" w:space="0" w:color="auto"/>
              <w:left w:val="single" w:sz="4" w:space="0" w:color="auto"/>
              <w:bottom w:val="single" w:sz="4" w:space="0" w:color="auto"/>
              <w:right w:val="single" w:sz="4" w:space="0" w:color="auto"/>
            </w:tcBorders>
            <w:vAlign w:val="center"/>
          </w:tcPr>
          <w:p w14:paraId="52B5D2BA" w14:textId="77777777" w:rsidR="000B087B" w:rsidRPr="007D5606" w:rsidRDefault="000B087B" w:rsidP="004A0462">
            <w:pPr>
              <w:jc w:val="center"/>
              <w:rPr>
                <w:b/>
                <w:color w:val="000000" w:themeColor="text1"/>
              </w:rPr>
            </w:pPr>
          </w:p>
        </w:tc>
      </w:tr>
      <w:tr w:rsidR="000B087B" w:rsidRPr="007D5606" w14:paraId="62EF3621" w14:textId="77777777" w:rsidTr="00266396">
        <w:tc>
          <w:tcPr>
            <w:tcW w:w="3085" w:type="dxa"/>
            <w:tcBorders>
              <w:top w:val="single" w:sz="4" w:space="0" w:color="auto"/>
              <w:left w:val="single" w:sz="4" w:space="0" w:color="auto"/>
              <w:bottom w:val="single" w:sz="4" w:space="0" w:color="auto"/>
              <w:right w:val="single" w:sz="4" w:space="0" w:color="auto"/>
            </w:tcBorders>
            <w:hideMark/>
          </w:tcPr>
          <w:p w14:paraId="5FE47C69" w14:textId="77777777" w:rsidR="000B087B" w:rsidRPr="007D5606" w:rsidRDefault="000B087B" w:rsidP="004A0462">
            <w:pPr>
              <w:rPr>
                <w:color w:val="000000" w:themeColor="text1"/>
              </w:rPr>
            </w:pPr>
            <w:r w:rsidRPr="007D5606">
              <w:rPr>
                <w:color w:val="000000" w:themeColor="text1"/>
              </w:rPr>
              <w:t>Viikko 26</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B85A235" w14:textId="77777777" w:rsidR="000B087B" w:rsidRPr="007D5606" w:rsidRDefault="000B087B" w:rsidP="004A0462">
            <w:pPr>
              <w:jc w:val="center"/>
              <w:rPr>
                <w:color w:val="000000" w:themeColor="text1"/>
              </w:rPr>
            </w:pPr>
            <w:r w:rsidRPr="007D5606">
              <w:rPr>
                <w:color w:val="000000" w:themeColor="text1"/>
              </w:rPr>
              <w:t>46,7 %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0ACB1D5" w14:textId="77777777" w:rsidR="000B087B" w:rsidRPr="007D5606" w:rsidRDefault="000B087B" w:rsidP="004A0462">
            <w:pPr>
              <w:jc w:val="center"/>
              <w:rPr>
                <w:color w:val="000000" w:themeColor="text1"/>
              </w:rPr>
            </w:pPr>
            <w:r w:rsidRPr="007D5606">
              <w:rPr>
                <w:color w:val="000000" w:themeColor="text1"/>
              </w:rPr>
              <w:t>38,1 %</w:t>
            </w:r>
          </w:p>
        </w:tc>
        <w:tc>
          <w:tcPr>
            <w:tcW w:w="1386" w:type="dxa"/>
            <w:tcBorders>
              <w:top w:val="single" w:sz="4" w:space="0" w:color="auto"/>
              <w:left w:val="single" w:sz="4" w:space="0" w:color="auto"/>
              <w:bottom w:val="single" w:sz="4" w:space="0" w:color="auto"/>
              <w:right w:val="single" w:sz="4" w:space="0" w:color="auto"/>
            </w:tcBorders>
            <w:vAlign w:val="center"/>
            <w:hideMark/>
          </w:tcPr>
          <w:p w14:paraId="6C2F0567" w14:textId="77777777" w:rsidR="000B087B" w:rsidRPr="007D5606" w:rsidRDefault="000B087B" w:rsidP="004A0462">
            <w:pPr>
              <w:jc w:val="center"/>
              <w:rPr>
                <w:color w:val="000000" w:themeColor="text1"/>
              </w:rPr>
            </w:pPr>
            <w:r w:rsidRPr="007D5606">
              <w:rPr>
                <w:color w:val="000000" w:themeColor="text1"/>
              </w:rPr>
              <w:t>0,608</w:t>
            </w:r>
          </w:p>
        </w:tc>
      </w:tr>
      <w:tr w:rsidR="000B087B" w:rsidRPr="007D5606" w14:paraId="6215CCAB" w14:textId="77777777" w:rsidTr="00266396">
        <w:tc>
          <w:tcPr>
            <w:tcW w:w="3085" w:type="dxa"/>
            <w:tcBorders>
              <w:top w:val="single" w:sz="4" w:space="0" w:color="auto"/>
              <w:left w:val="single" w:sz="4" w:space="0" w:color="auto"/>
              <w:bottom w:val="single" w:sz="4" w:space="0" w:color="auto"/>
              <w:right w:val="single" w:sz="4" w:space="0" w:color="auto"/>
            </w:tcBorders>
            <w:hideMark/>
          </w:tcPr>
          <w:p w14:paraId="0DFC779E" w14:textId="77777777" w:rsidR="000B087B" w:rsidRPr="007D5606" w:rsidRDefault="000B087B" w:rsidP="004A0462">
            <w:pPr>
              <w:rPr>
                <w:color w:val="000000" w:themeColor="text1"/>
              </w:rPr>
            </w:pPr>
            <w:r w:rsidRPr="007D5606">
              <w:rPr>
                <w:color w:val="000000" w:themeColor="text1"/>
              </w:rPr>
              <w:t>Viikko 52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985A3E5" w14:textId="77777777" w:rsidR="000B087B" w:rsidRPr="007D5606" w:rsidRDefault="000B087B" w:rsidP="004A0462">
            <w:pPr>
              <w:jc w:val="center"/>
              <w:rPr>
                <w:color w:val="000000" w:themeColor="text1"/>
              </w:rPr>
            </w:pPr>
            <w:r w:rsidRPr="007D5606">
              <w:rPr>
                <w:color w:val="000000" w:themeColor="text1"/>
              </w:rPr>
              <w:t>40,0 %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6ED4436" w14:textId="77777777" w:rsidR="000B087B" w:rsidRPr="007D5606" w:rsidRDefault="000B087B" w:rsidP="004A0462">
            <w:pPr>
              <w:jc w:val="center"/>
              <w:rPr>
                <w:color w:val="000000" w:themeColor="text1"/>
              </w:rPr>
            </w:pPr>
            <w:r w:rsidRPr="007D5606">
              <w:rPr>
                <w:color w:val="000000" w:themeColor="text1"/>
              </w:rPr>
              <w:t>23,8 %</w:t>
            </w:r>
          </w:p>
        </w:tc>
        <w:tc>
          <w:tcPr>
            <w:tcW w:w="1386" w:type="dxa"/>
            <w:tcBorders>
              <w:top w:val="single" w:sz="4" w:space="0" w:color="auto"/>
              <w:left w:val="single" w:sz="4" w:space="0" w:color="auto"/>
              <w:bottom w:val="single" w:sz="4" w:space="0" w:color="auto"/>
              <w:right w:val="single" w:sz="4" w:space="0" w:color="auto"/>
            </w:tcBorders>
            <w:vAlign w:val="center"/>
            <w:hideMark/>
          </w:tcPr>
          <w:p w14:paraId="575E920C" w14:textId="77777777" w:rsidR="000B087B" w:rsidRPr="007D5606" w:rsidRDefault="000B087B" w:rsidP="004A0462">
            <w:pPr>
              <w:jc w:val="center"/>
              <w:rPr>
                <w:color w:val="000000" w:themeColor="text1"/>
              </w:rPr>
            </w:pPr>
            <w:r w:rsidRPr="007D5606">
              <w:rPr>
                <w:color w:val="000000" w:themeColor="text1"/>
              </w:rPr>
              <w:t>0,303</w:t>
            </w:r>
          </w:p>
        </w:tc>
      </w:tr>
      <w:tr w:rsidR="000B087B" w:rsidRPr="007D5606" w14:paraId="2C903D6D" w14:textId="77777777" w:rsidTr="00266396">
        <w:tc>
          <w:tcPr>
            <w:tcW w:w="9291" w:type="dxa"/>
            <w:gridSpan w:val="4"/>
            <w:tcBorders>
              <w:top w:val="single" w:sz="4" w:space="0" w:color="auto"/>
              <w:left w:val="nil"/>
              <w:bottom w:val="nil"/>
              <w:right w:val="nil"/>
            </w:tcBorders>
          </w:tcPr>
          <w:p w14:paraId="7959B50D" w14:textId="77777777" w:rsidR="000B087B" w:rsidRPr="00EA06DD" w:rsidRDefault="000B087B" w:rsidP="004A0462">
            <w:pPr>
              <w:ind w:left="270" w:hanging="270"/>
              <w:rPr>
                <w:color w:val="000000" w:themeColor="text1"/>
                <w:sz w:val="20"/>
              </w:rPr>
            </w:pPr>
            <w:r w:rsidRPr="00EA06DD">
              <w:rPr>
                <w:color w:val="000000" w:themeColor="text1"/>
                <w:sz w:val="20"/>
                <w:vertAlign w:val="superscript"/>
              </w:rPr>
              <w:t>1</w:t>
            </w:r>
            <w:r w:rsidRPr="00EA06DD">
              <w:rPr>
                <w:color w:val="000000" w:themeColor="text1"/>
                <w:sz w:val="20"/>
              </w:rPr>
              <w:tab/>
              <w:t>Tavanomaisen ja pienen annoksen vertailun p</w:t>
            </w:r>
            <w:r w:rsidRPr="00EA06DD">
              <w:rPr>
                <w:color w:val="000000" w:themeColor="text1"/>
                <w:sz w:val="20"/>
              </w:rPr>
              <w:noBreakHyphen/>
              <w:t xml:space="preserve">arvo. </w:t>
            </w:r>
          </w:p>
          <w:p w14:paraId="0183BA5F" w14:textId="77777777" w:rsidR="000B087B" w:rsidRPr="00EA06DD" w:rsidRDefault="000B087B" w:rsidP="004A0462">
            <w:pPr>
              <w:ind w:left="270" w:hanging="270"/>
              <w:rPr>
                <w:color w:val="000000" w:themeColor="text1"/>
                <w:sz w:val="20"/>
              </w:rPr>
            </w:pPr>
            <w:r w:rsidRPr="00EA06DD">
              <w:rPr>
                <w:color w:val="000000" w:themeColor="text1"/>
                <w:sz w:val="20"/>
                <w:vertAlign w:val="superscript"/>
              </w:rPr>
              <w:t>2</w:t>
            </w:r>
            <w:r w:rsidRPr="00EA06DD">
              <w:rPr>
                <w:color w:val="000000" w:themeColor="text1"/>
                <w:sz w:val="20"/>
              </w:rPr>
              <w:tab/>
              <w:t xml:space="preserve">Immunosuppressanttihoito voitiin lopettaa aikaisintaan viikolla 26 tutkijan arvion mukaan, jos kliinisen vasteen kriteerit täyttyivät </w:t>
            </w:r>
          </w:p>
          <w:p w14:paraId="359191B9" w14:textId="77777777" w:rsidR="000B087B" w:rsidRPr="00EA06DD" w:rsidRDefault="000B087B" w:rsidP="004A0462">
            <w:pPr>
              <w:ind w:left="270" w:hanging="270"/>
              <w:rPr>
                <w:color w:val="000000" w:themeColor="text1"/>
                <w:sz w:val="20"/>
              </w:rPr>
            </w:pPr>
            <w:r w:rsidRPr="00EA06DD">
              <w:rPr>
                <w:color w:val="000000" w:themeColor="text1"/>
                <w:sz w:val="20"/>
                <w:vertAlign w:val="superscript"/>
              </w:rPr>
              <w:t>3</w:t>
            </w:r>
            <w:r w:rsidRPr="00EA06DD">
              <w:rPr>
                <w:color w:val="000000" w:themeColor="text1"/>
                <w:sz w:val="20"/>
              </w:rPr>
              <w:tab/>
              <w:t>Määritelmä: kaikki lähtötilanteessa vuotaneet fistelit sulkeutuneina vähintään kahdella peräkkäisellä käynnillä lähtötasokäynnin jälkeen.</w:t>
            </w:r>
          </w:p>
        </w:tc>
      </w:tr>
    </w:tbl>
    <w:p w14:paraId="34914E06" w14:textId="77777777" w:rsidR="000B087B" w:rsidRPr="007D5606" w:rsidRDefault="000B087B" w:rsidP="000B087B">
      <w:pPr>
        <w:rPr>
          <w:color w:val="000000" w:themeColor="text1"/>
        </w:rPr>
      </w:pPr>
    </w:p>
    <w:p w14:paraId="456B0456"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Molemmissa hoitoryhmissä todettiin, että painoindeksi ja pituuskasvunopeus suurenivat (paranivat) tilastollisesti merkitsevästi lähtötilanteen ja viikkojen 26 ja 52 välillä.</w:t>
      </w:r>
    </w:p>
    <w:p w14:paraId="35922E03" w14:textId="77777777" w:rsidR="000B087B" w:rsidRPr="007D5606" w:rsidRDefault="000B087B" w:rsidP="000B087B">
      <w:pPr>
        <w:pStyle w:val="BodyText"/>
        <w:widowControl/>
        <w:kinsoku w:val="0"/>
        <w:overflowPunct w:val="0"/>
        <w:ind w:left="0"/>
        <w:rPr>
          <w:color w:val="000000" w:themeColor="text1"/>
        </w:rPr>
      </w:pPr>
    </w:p>
    <w:p w14:paraId="43FBE99A"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Molemmissa hoitoryhmissä todettiin myös elämänlaatuparametrien (mm. IMPACT III) parantuneen tilastollisesti ja kliinisesti merkitsevästi lähtötilanteeseen nähden.</w:t>
      </w:r>
    </w:p>
    <w:p w14:paraId="323DA1D9" w14:textId="77777777" w:rsidR="000B087B" w:rsidRPr="007D5606" w:rsidRDefault="000B087B" w:rsidP="000B087B">
      <w:pPr>
        <w:pStyle w:val="BodyText"/>
        <w:widowControl/>
        <w:kinsoku w:val="0"/>
        <w:overflowPunct w:val="0"/>
        <w:ind w:left="0"/>
        <w:rPr>
          <w:color w:val="000000" w:themeColor="text1"/>
          <w:szCs w:val="21"/>
        </w:rPr>
      </w:pPr>
    </w:p>
    <w:p w14:paraId="0176C0B3"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Lasten Crohnin tauti -tutkimukseen osallistuneista potilaista sata (n = 100) jatkoi avoimeen pitkäkestoiseen jatkotutkimukseen. 5 vuoden adalimumabihoidon jälkeen 74,0 % (37/50) 50:stä tutkimuksessa jäljellä olevasta potilaasta pysyi kliinisessä remissiossa, ja 92,0 %:lla (46/50) potilaista säilyi kliininen vaste PCDAI:n mukaan.</w:t>
      </w:r>
    </w:p>
    <w:p w14:paraId="43CB55B7" w14:textId="77777777" w:rsidR="000B087B" w:rsidRPr="007D5606" w:rsidRDefault="000B087B" w:rsidP="000B087B">
      <w:pPr>
        <w:pStyle w:val="BodyText"/>
        <w:widowControl/>
        <w:kinsoku w:val="0"/>
        <w:overflowPunct w:val="0"/>
        <w:ind w:left="0"/>
        <w:rPr>
          <w:color w:val="000000" w:themeColor="text1"/>
        </w:rPr>
      </w:pPr>
    </w:p>
    <w:p w14:paraId="6AA41A48" w14:textId="77777777" w:rsidR="00401F85" w:rsidRPr="007D5606" w:rsidRDefault="00401F85" w:rsidP="00401F85">
      <w:pPr>
        <w:pStyle w:val="BodyText"/>
        <w:kinsoku w:val="0"/>
        <w:overflowPunct w:val="0"/>
        <w:ind w:left="0"/>
        <w:rPr>
          <w:i/>
          <w:iCs/>
          <w:color w:val="000000" w:themeColor="text1"/>
        </w:rPr>
      </w:pPr>
      <w:r w:rsidRPr="007D5606">
        <w:rPr>
          <w:i/>
          <w:iCs/>
          <w:color w:val="000000" w:themeColor="text1"/>
        </w:rPr>
        <w:t>Ulseratiivinen koliitti lapsilla</w:t>
      </w:r>
    </w:p>
    <w:p w14:paraId="3491286E" w14:textId="77777777" w:rsidR="00401F85" w:rsidRPr="007D5606" w:rsidRDefault="00401F85" w:rsidP="00401F85">
      <w:pPr>
        <w:pStyle w:val="BodyText"/>
        <w:kinsoku w:val="0"/>
        <w:overflowPunct w:val="0"/>
        <w:ind w:left="0"/>
        <w:rPr>
          <w:color w:val="000000" w:themeColor="text1"/>
        </w:rPr>
      </w:pPr>
    </w:p>
    <w:p w14:paraId="3FC8C97F" w14:textId="77777777" w:rsidR="00401F85" w:rsidRPr="007D5606" w:rsidRDefault="00401F85" w:rsidP="00401F85">
      <w:pPr>
        <w:pStyle w:val="BodyText"/>
        <w:kinsoku w:val="0"/>
        <w:overflowPunct w:val="0"/>
        <w:ind w:left="0"/>
        <w:rPr>
          <w:color w:val="000000" w:themeColor="text1"/>
        </w:rPr>
      </w:pPr>
      <w:r w:rsidRPr="007D5606">
        <w:rPr>
          <w:color w:val="000000" w:themeColor="text1"/>
        </w:rPr>
        <w:t>Adalimumabin turvallisuutta ja tehoa arvioitiin satunnaistetussa, kaksoissokkoutetussa monikeskustutkimuksessa, johon osallistui 93 pediatrista potilasta (5–17-vuotiaita), joilla oli keskivaikea tai vaikea ulseratiivinen koliitti (Mayo-pisteet 6–12, endoskopiaosion pisteet 2–3, vahvistettu keskitetysti arvioidulla endoskopialla) ja joiden kohdalla tavanomaisilla hoidoilla ei ollut</w:t>
      </w:r>
      <w:r w:rsidR="0059006D" w:rsidRPr="007D5606">
        <w:rPr>
          <w:color w:val="000000" w:themeColor="text1"/>
        </w:rPr>
        <w:t xml:space="preserve"> </w:t>
      </w:r>
      <w:r w:rsidRPr="007D5606">
        <w:rPr>
          <w:color w:val="000000" w:themeColor="text1"/>
        </w:rPr>
        <w:t>saatu riittävää vastetta tai ne olivat olleet huonosti siedettyjä. Aiempi TNF-antagonistihoito oli epäonnistunut noin 16 %:lla tutkimukseen osallistuneista potilaista. Kortikosteroideja tutkimukseenottovaiheessa saaneiden potilaiden kortikosteroidiannoksen pienentäminen sallittiin viikon 4 jälkeen.</w:t>
      </w:r>
    </w:p>
    <w:p w14:paraId="14E6D632" w14:textId="77777777" w:rsidR="00401F85" w:rsidRPr="007D5606" w:rsidRDefault="00401F85" w:rsidP="00401F85">
      <w:pPr>
        <w:pStyle w:val="BodyText"/>
        <w:kinsoku w:val="0"/>
        <w:overflowPunct w:val="0"/>
        <w:ind w:left="0"/>
        <w:rPr>
          <w:color w:val="000000" w:themeColor="text1"/>
        </w:rPr>
      </w:pPr>
    </w:p>
    <w:p w14:paraId="76B3F375" w14:textId="77777777" w:rsidR="00401F85" w:rsidRPr="007D5606" w:rsidRDefault="00401F85" w:rsidP="00401F85">
      <w:pPr>
        <w:pStyle w:val="BodyText"/>
        <w:kinsoku w:val="0"/>
        <w:overflowPunct w:val="0"/>
        <w:ind w:left="0"/>
        <w:rPr>
          <w:color w:val="000000" w:themeColor="text1"/>
        </w:rPr>
      </w:pPr>
      <w:r w:rsidRPr="007D5606">
        <w:rPr>
          <w:color w:val="000000" w:themeColor="text1"/>
        </w:rPr>
        <w:t>Tutkimuksen aloitusvaiheessa 77 potilasta satunnaistettiin suhteessa 3:2 saamaan kaksoissokkoutettua a</w:t>
      </w:r>
      <w:r w:rsidR="000F2D3B" w:rsidRPr="007D5606">
        <w:rPr>
          <w:color w:val="000000" w:themeColor="text1"/>
        </w:rPr>
        <w:t>d</w:t>
      </w:r>
      <w:r w:rsidRPr="007D5606">
        <w:rPr>
          <w:color w:val="000000" w:themeColor="text1"/>
        </w:rPr>
        <w:t xml:space="preserve">alimumabihoitoa induktioannoksella 2,4 mg/kg (enintään 160 mg) viikolla 0 ja viikolla 1 sekä 1,2 mg/kg (enintään 80 mg) viikolla 2 tai induktioannoksella 2,4 mg/kg (enintään 160 mg) viikolla 0, lumelääkettä viikolla 1 sekä annoksella 1,2 mg/kg (enintään 80 mg) viikolla 2. Molemmat ryhmät saivat annoksena 0,6 mg/kg (enintään 40 mg) viikolla 4 ja viikolla 6. Tutkimusasetelmaan tehdyn muutoksen jälkeen loput 16 aloitusvaiheeseen osallistunutta potilasta saivat avoimesti </w:t>
      </w:r>
      <w:r w:rsidRPr="007D5606">
        <w:rPr>
          <w:color w:val="000000" w:themeColor="text1"/>
        </w:rPr>
        <w:lastRenderedPageBreak/>
        <w:t>adalimumabihoitoa induktioannoksella 2,4 mg/kg (enintään 160 mg) viikolla 0 ja viikolla 1 sekä annoksella 1,2 mg/kg (enintään 80 mg) viikolla 2.</w:t>
      </w:r>
    </w:p>
    <w:p w14:paraId="708FD1A7" w14:textId="77777777" w:rsidR="00401F85" w:rsidRPr="007D5606" w:rsidRDefault="00401F85" w:rsidP="00401F85">
      <w:pPr>
        <w:pStyle w:val="BodyText"/>
        <w:kinsoku w:val="0"/>
        <w:overflowPunct w:val="0"/>
        <w:ind w:left="0"/>
        <w:rPr>
          <w:color w:val="000000" w:themeColor="text1"/>
        </w:rPr>
      </w:pPr>
    </w:p>
    <w:p w14:paraId="586AE123" w14:textId="77777777" w:rsidR="00401F85" w:rsidRPr="007D5606" w:rsidRDefault="00401F85" w:rsidP="00401F85">
      <w:pPr>
        <w:pStyle w:val="BodyText"/>
        <w:kinsoku w:val="0"/>
        <w:overflowPunct w:val="0"/>
        <w:ind w:left="0"/>
        <w:rPr>
          <w:color w:val="000000" w:themeColor="text1"/>
        </w:rPr>
      </w:pPr>
      <w:r w:rsidRPr="007D5606">
        <w:rPr>
          <w:color w:val="000000" w:themeColor="text1"/>
        </w:rPr>
        <w:t>Viikolla 8 62 potilasta, joilla todettiin kliininen vaste osittaisen Mayo-pisteytyksen mukaan (määritelmä: osittaisten Mayo-pisteiden lasku ≥ 2 pistettä ja ≥ 30 % lähtötilanteesta), satunnaistettiin yhtäläisessä suhteessa saamaan joko kaksoissokkoutettua adalimumabiylläpitohoitoa annoksella 0,6 mg/kg (enintään 40 mg) viikossa tai ylläpitoannoksella 0,6 mg/kg (enintään 40 mg) joka toinen viikko. Lisäksi 12 potilasta, joilla todettiin kliininen vaste osittaisen Mayo-pisteytyksen mukaan, satunnaistettiin saamaan lumelääkettä ennen tutkimusasetelman muuttamista, mutta heitä ei otettu mukaan tehon varmistamiseksi tehtyyn analyysiin.</w:t>
      </w:r>
    </w:p>
    <w:p w14:paraId="174BE418" w14:textId="77777777" w:rsidR="00401F85" w:rsidRPr="007D5606" w:rsidRDefault="00401F85" w:rsidP="00401F85">
      <w:pPr>
        <w:pStyle w:val="BodyText"/>
        <w:kinsoku w:val="0"/>
        <w:overflowPunct w:val="0"/>
        <w:ind w:left="0"/>
        <w:rPr>
          <w:color w:val="000000" w:themeColor="text1"/>
        </w:rPr>
      </w:pPr>
    </w:p>
    <w:p w14:paraId="557A212B" w14:textId="77777777" w:rsidR="00401F85" w:rsidRPr="007D5606" w:rsidRDefault="00401F85" w:rsidP="00401F85">
      <w:pPr>
        <w:pStyle w:val="BodyText"/>
        <w:kinsoku w:val="0"/>
        <w:overflowPunct w:val="0"/>
        <w:ind w:left="0"/>
        <w:rPr>
          <w:color w:val="000000" w:themeColor="text1"/>
        </w:rPr>
      </w:pPr>
      <w:r w:rsidRPr="007D5606">
        <w:rPr>
          <w:color w:val="000000" w:themeColor="text1"/>
        </w:rPr>
        <w:t>Taudin pahenemisvaihe määriteltiin osittaisten Mayo-pisteiden nousuksi vähintään 3 pisteellä (potilaat, joiden osittaiset Mayo-pisteet olivat 0–2 viikolla 8), vähintään 2 pisteellä (potilaat, joiden osittaiset Mayo-pisteet olivat 3–4 viikolla 8) tai vähintään 1 pisteellä (potilaat, joiden osittaiset Mayo-pisteet olivat 5–6 viikolla 8).</w:t>
      </w:r>
    </w:p>
    <w:p w14:paraId="49574E28" w14:textId="77777777" w:rsidR="00401F85" w:rsidRPr="007D5606" w:rsidRDefault="00401F85" w:rsidP="00401F85">
      <w:pPr>
        <w:pStyle w:val="BodyText"/>
        <w:kinsoku w:val="0"/>
        <w:overflowPunct w:val="0"/>
        <w:ind w:left="0"/>
        <w:rPr>
          <w:color w:val="000000" w:themeColor="text1"/>
        </w:rPr>
      </w:pPr>
    </w:p>
    <w:p w14:paraId="355E1EB6" w14:textId="77777777" w:rsidR="00401F85" w:rsidRPr="007D5606" w:rsidRDefault="00401F85" w:rsidP="00401F85">
      <w:pPr>
        <w:pStyle w:val="BodyText"/>
        <w:kinsoku w:val="0"/>
        <w:overflowPunct w:val="0"/>
        <w:ind w:left="0"/>
        <w:rPr>
          <w:color w:val="000000" w:themeColor="text1"/>
        </w:rPr>
      </w:pPr>
      <w:r w:rsidRPr="007D5606">
        <w:rPr>
          <w:color w:val="000000" w:themeColor="text1"/>
        </w:rPr>
        <w:t>Potilaat, jotka täyttivät taudin pahenemisvaiheen kriteerit viikolla 12 tai sen jälkeen, satunnaistettiin saamaan uutena induktioannoksena 2,4 mg/kg (enintään 160 mg) tai annoksena 0,6 mg/kg (enintään 40 mg), minkä jälkeen he jatkoivat hoitoa omalla ylläpitoannoksellaan.</w:t>
      </w:r>
    </w:p>
    <w:p w14:paraId="76CCFF36" w14:textId="77777777" w:rsidR="00401F85" w:rsidRPr="007D5606" w:rsidRDefault="00401F85" w:rsidP="00401F85">
      <w:pPr>
        <w:pStyle w:val="BodyText"/>
        <w:kinsoku w:val="0"/>
        <w:overflowPunct w:val="0"/>
        <w:ind w:left="0"/>
        <w:rPr>
          <w:color w:val="000000" w:themeColor="text1"/>
        </w:rPr>
      </w:pPr>
    </w:p>
    <w:p w14:paraId="3167A551" w14:textId="77777777" w:rsidR="00401F85" w:rsidRPr="007D5606" w:rsidRDefault="00401F85" w:rsidP="00401F85">
      <w:pPr>
        <w:pStyle w:val="BodyText"/>
        <w:kinsoku w:val="0"/>
        <w:overflowPunct w:val="0"/>
        <w:ind w:left="0"/>
        <w:rPr>
          <w:i/>
          <w:iCs/>
          <w:color w:val="000000" w:themeColor="text1"/>
          <w:u w:val="single"/>
        </w:rPr>
      </w:pPr>
      <w:r w:rsidRPr="007D5606">
        <w:rPr>
          <w:i/>
          <w:iCs/>
          <w:color w:val="000000" w:themeColor="text1"/>
          <w:u w:val="single"/>
        </w:rPr>
        <w:t>Tehotulokset</w:t>
      </w:r>
    </w:p>
    <w:p w14:paraId="703DE113" w14:textId="77777777" w:rsidR="00401F85" w:rsidRPr="007D5606" w:rsidRDefault="00401F85" w:rsidP="00401F85">
      <w:pPr>
        <w:pStyle w:val="BodyText"/>
        <w:kinsoku w:val="0"/>
        <w:overflowPunct w:val="0"/>
        <w:ind w:left="0"/>
        <w:rPr>
          <w:color w:val="000000" w:themeColor="text1"/>
        </w:rPr>
      </w:pPr>
    </w:p>
    <w:p w14:paraId="10F08F24" w14:textId="77777777" w:rsidR="00401F85" w:rsidRPr="007D5606" w:rsidRDefault="00401F85" w:rsidP="00401F85">
      <w:pPr>
        <w:pStyle w:val="BodyText"/>
        <w:kinsoku w:val="0"/>
        <w:overflowPunct w:val="0"/>
        <w:ind w:left="0"/>
        <w:rPr>
          <w:color w:val="000000" w:themeColor="text1"/>
        </w:rPr>
      </w:pPr>
      <w:r w:rsidRPr="007D5606">
        <w:rPr>
          <w:color w:val="000000" w:themeColor="text1"/>
        </w:rPr>
        <w:t>Tutkimuksen ensisijaisia yhdistettyjä päätetapahtumia olivat kliininen remissio osittaisen Mayo-pisteytyksen mukaan (määritelmä: osittaiset Mayo-pisteet ≤ 2 eikä yhdenkään osion pisteet &gt; 1) viikolla 8 ja kliininen remissio Mayo-kokonaispisteiden mukaan (määritelmä: Mayo-pisteet ≤ 2 eikä yhdenkään osion pisteet &gt; 1) viikolla 52 niiden potilaiden osalta, jotka saavuttivat kliinisen vasteen osittaisen Mayo-pisteytyksen mukaan viikolla 8.</w:t>
      </w:r>
    </w:p>
    <w:p w14:paraId="77B007A8" w14:textId="77777777" w:rsidR="00401F85" w:rsidRPr="007D5606" w:rsidRDefault="00401F85" w:rsidP="00401F85">
      <w:pPr>
        <w:pStyle w:val="BodyText"/>
        <w:kinsoku w:val="0"/>
        <w:overflowPunct w:val="0"/>
        <w:ind w:left="0"/>
        <w:rPr>
          <w:color w:val="000000" w:themeColor="text1"/>
        </w:rPr>
      </w:pPr>
    </w:p>
    <w:p w14:paraId="37229EFC" w14:textId="77777777" w:rsidR="00401F85" w:rsidRPr="007D5606" w:rsidRDefault="00401F85" w:rsidP="00401F85">
      <w:pPr>
        <w:pStyle w:val="BodyText"/>
        <w:kinsoku w:val="0"/>
        <w:overflowPunct w:val="0"/>
        <w:ind w:left="0"/>
        <w:rPr>
          <w:color w:val="000000" w:themeColor="text1"/>
        </w:rPr>
      </w:pPr>
      <w:r w:rsidRPr="007D5606">
        <w:rPr>
          <w:color w:val="000000" w:themeColor="text1"/>
        </w:rPr>
        <w:t>Kliiniset remissioprosentit osittaisen Mayo-pisteytyksen mukaan viikolla 8 kaksoissokkoutettua adalimumabi-induktiohoitoa saaneisiin ryhmiin kuuluneilla potilailla esitetään taulukossa 31.</w:t>
      </w:r>
    </w:p>
    <w:p w14:paraId="4639F334" w14:textId="77777777" w:rsidR="00401F85" w:rsidRPr="007D5606" w:rsidRDefault="00401F85" w:rsidP="00401F85">
      <w:pPr>
        <w:pStyle w:val="BodyText"/>
        <w:kinsoku w:val="0"/>
        <w:overflowPunct w:val="0"/>
        <w:rPr>
          <w:color w:val="000000" w:themeColor="text1"/>
        </w:rPr>
      </w:pPr>
    </w:p>
    <w:p w14:paraId="3833DA92" w14:textId="77777777" w:rsidR="00401F85" w:rsidRPr="007D5606" w:rsidRDefault="00401F85" w:rsidP="00401F85">
      <w:pPr>
        <w:keepNext/>
        <w:rPr>
          <w:b/>
          <w:bCs/>
          <w:color w:val="000000" w:themeColor="text1"/>
        </w:rPr>
      </w:pPr>
      <w:r w:rsidRPr="007D5606">
        <w:rPr>
          <w:b/>
          <w:bCs/>
          <w:color w:val="000000" w:themeColor="text1"/>
        </w:rPr>
        <w:t>Taulukko </w:t>
      </w:r>
      <w:r w:rsidR="00C00946" w:rsidRPr="007D5606">
        <w:rPr>
          <w:b/>
          <w:bCs/>
          <w:color w:val="000000" w:themeColor="text1"/>
        </w:rPr>
        <w:t>31</w:t>
      </w:r>
      <w:r w:rsidRPr="007D5606">
        <w:rPr>
          <w:b/>
          <w:bCs/>
          <w:color w:val="000000" w:themeColor="text1"/>
        </w:rPr>
        <w:t>: Kliininen remissio osittaisen Mayo-pisteytyksen mukaan viikolla 8</w:t>
      </w:r>
    </w:p>
    <w:p w14:paraId="3854F439" w14:textId="77777777" w:rsidR="00401F85" w:rsidRPr="007D5606" w:rsidRDefault="00401F85" w:rsidP="00401F85">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07"/>
        <w:gridCol w:w="3039"/>
      </w:tblGrid>
      <w:tr w:rsidR="00401F85" w:rsidRPr="007D5606" w14:paraId="45CADD21" w14:textId="77777777" w:rsidTr="00287FF3">
        <w:trPr>
          <w:cantSplit/>
          <w:tblHeader/>
        </w:trPr>
        <w:tc>
          <w:tcPr>
            <w:tcW w:w="3118" w:type="dxa"/>
            <w:tcBorders>
              <w:top w:val="single" w:sz="4" w:space="0" w:color="auto"/>
              <w:left w:val="single" w:sz="4" w:space="0" w:color="auto"/>
              <w:bottom w:val="single" w:sz="4" w:space="0" w:color="auto"/>
              <w:right w:val="single" w:sz="4" w:space="0" w:color="auto"/>
            </w:tcBorders>
          </w:tcPr>
          <w:p w14:paraId="2E29F8BD" w14:textId="77777777" w:rsidR="00401F85" w:rsidRPr="007D5606" w:rsidRDefault="00401F85" w:rsidP="00287FF3">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1B382FD2" w14:textId="77777777" w:rsidR="00401F85" w:rsidRPr="007D5606" w:rsidRDefault="00401F85" w:rsidP="00287FF3">
            <w:pPr>
              <w:pStyle w:val="BodyText"/>
              <w:kinsoku w:val="0"/>
              <w:overflowPunct w:val="0"/>
              <w:jc w:val="center"/>
              <w:rPr>
                <w:b/>
                <w:bCs/>
                <w:color w:val="000000" w:themeColor="text1"/>
              </w:rPr>
            </w:pPr>
            <w:r w:rsidRPr="007D5606">
              <w:rPr>
                <w:b/>
                <w:bCs/>
                <w:color w:val="000000" w:themeColor="text1"/>
              </w:rPr>
              <w:t>Adalimumabi</w:t>
            </w:r>
            <w:r w:rsidRPr="007D5606">
              <w:rPr>
                <w:b/>
                <w:bCs/>
                <w:color w:val="000000" w:themeColor="text1"/>
                <w:vertAlign w:val="superscript"/>
              </w:rPr>
              <w:t>a</w:t>
            </w:r>
          </w:p>
          <w:p w14:paraId="558F57DD" w14:textId="77777777" w:rsidR="00401F85" w:rsidRPr="007D5606" w:rsidRDefault="00401F85" w:rsidP="00287FF3">
            <w:pPr>
              <w:pStyle w:val="BodyText"/>
              <w:kinsoku w:val="0"/>
              <w:overflowPunct w:val="0"/>
              <w:jc w:val="center"/>
              <w:rPr>
                <w:b/>
                <w:bCs/>
                <w:color w:val="000000" w:themeColor="text1"/>
              </w:rPr>
            </w:pPr>
            <w:r w:rsidRPr="007D5606">
              <w:rPr>
                <w:b/>
                <w:bCs/>
                <w:color w:val="000000" w:themeColor="text1"/>
              </w:rPr>
              <w:t>Enintään 160 mg</w:t>
            </w:r>
          </w:p>
          <w:p w14:paraId="772AAB8C" w14:textId="77777777" w:rsidR="00401F85" w:rsidRPr="007D5606" w:rsidRDefault="00401F85" w:rsidP="00287FF3">
            <w:pPr>
              <w:pStyle w:val="BodyText"/>
              <w:kinsoku w:val="0"/>
              <w:overflowPunct w:val="0"/>
              <w:jc w:val="center"/>
              <w:rPr>
                <w:b/>
                <w:bCs/>
                <w:color w:val="000000" w:themeColor="text1"/>
              </w:rPr>
            </w:pPr>
            <w:r w:rsidRPr="007D5606">
              <w:rPr>
                <w:b/>
                <w:bCs/>
                <w:color w:val="000000" w:themeColor="text1"/>
              </w:rPr>
              <w:t>viikolla 0 / lumelääkettä viikolla 1</w:t>
            </w:r>
          </w:p>
          <w:p w14:paraId="3B041A23" w14:textId="77777777" w:rsidR="00401F85" w:rsidRPr="007D5606" w:rsidRDefault="00401F85" w:rsidP="00287FF3">
            <w:pPr>
              <w:pStyle w:val="BodyText"/>
              <w:kinsoku w:val="0"/>
              <w:overflowPunct w:val="0"/>
              <w:jc w:val="center"/>
              <w:rPr>
                <w:b/>
                <w:color w:val="000000" w:themeColor="text1"/>
              </w:rPr>
            </w:pPr>
            <w:r w:rsidRPr="007D5606">
              <w:rPr>
                <w:b/>
                <w:bCs/>
                <w:color w:val="000000" w:themeColor="text1"/>
              </w:rPr>
              <w:t>N = 30</w:t>
            </w:r>
          </w:p>
        </w:tc>
        <w:tc>
          <w:tcPr>
            <w:tcW w:w="3108" w:type="dxa"/>
            <w:tcBorders>
              <w:top w:val="single" w:sz="4" w:space="0" w:color="auto"/>
              <w:left w:val="single" w:sz="4" w:space="0" w:color="auto"/>
              <w:bottom w:val="single" w:sz="4" w:space="0" w:color="auto"/>
              <w:right w:val="single" w:sz="4" w:space="0" w:color="auto"/>
            </w:tcBorders>
            <w:hideMark/>
          </w:tcPr>
          <w:p w14:paraId="276B895B" w14:textId="77777777" w:rsidR="00401F85" w:rsidRPr="007D5606" w:rsidRDefault="00401F85" w:rsidP="00287FF3">
            <w:pPr>
              <w:pStyle w:val="BodyText"/>
              <w:kinsoku w:val="0"/>
              <w:overflowPunct w:val="0"/>
              <w:jc w:val="center"/>
              <w:rPr>
                <w:b/>
                <w:bCs/>
                <w:color w:val="000000" w:themeColor="text1"/>
              </w:rPr>
            </w:pPr>
            <w:r w:rsidRPr="007D5606">
              <w:rPr>
                <w:b/>
                <w:bCs/>
                <w:color w:val="000000" w:themeColor="text1"/>
              </w:rPr>
              <w:t>Adalimumabi</w:t>
            </w:r>
            <w:r w:rsidRPr="007D5606">
              <w:rPr>
                <w:b/>
                <w:bCs/>
                <w:color w:val="000000" w:themeColor="text1"/>
                <w:vertAlign w:val="superscript"/>
              </w:rPr>
              <w:t>b, c</w:t>
            </w:r>
          </w:p>
          <w:p w14:paraId="63813D53" w14:textId="77777777" w:rsidR="00401F85" w:rsidRPr="007D5606" w:rsidRDefault="00401F85" w:rsidP="00287FF3">
            <w:pPr>
              <w:pStyle w:val="BodyText"/>
              <w:kinsoku w:val="0"/>
              <w:overflowPunct w:val="0"/>
              <w:jc w:val="center"/>
              <w:rPr>
                <w:b/>
                <w:bCs/>
                <w:color w:val="000000" w:themeColor="text1"/>
              </w:rPr>
            </w:pPr>
            <w:r w:rsidRPr="007D5606">
              <w:rPr>
                <w:b/>
                <w:bCs/>
                <w:color w:val="000000" w:themeColor="text1"/>
              </w:rPr>
              <w:t>Enintään 160 mg viikolla 0 ja viikolla 1</w:t>
            </w:r>
          </w:p>
          <w:p w14:paraId="701A8E1D" w14:textId="77777777" w:rsidR="00401F85" w:rsidRPr="007D5606" w:rsidRDefault="00401F85" w:rsidP="00287FF3">
            <w:pPr>
              <w:pStyle w:val="BodyText"/>
              <w:kinsoku w:val="0"/>
              <w:overflowPunct w:val="0"/>
              <w:jc w:val="center"/>
              <w:rPr>
                <w:b/>
                <w:color w:val="000000" w:themeColor="text1"/>
              </w:rPr>
            </w:pPr>
            <w:r w:rsidRPr="007D5606">
              <w:rPr>
                <w:b/>
                <w:bCs/>
                <w:color w:val="000000" w:themeColor="text1"/>
              </w:rPr>
              <w:t>N = 47</w:t>
            </w:r>
          </w:p>
        </w:tc>
      </w:tr>
      <w:tr w:rsidR="00401F85" w:rsidRPr="007D5606" w14:paraId="4D245AF7" w14:textId="77777777" w:rsidTr="00287FF3">
        <w:trPr>
          <w:cantSplit/>
        </w:trPr>
        <w:tc>
          <w:tcPr>
            <w:tcW w:w="3118" w:type="dxa"/>
            <w:tcBorders>
              <w:top w:val="single" w:sz="4" w:space="0" w:color="auto"/>
              <w:left w:val="single" w:sz="4" w:space="0" w:color="auto"/>
              <w:bottom w:val="single" w:sz="4" w:space="0" w:color="auto"/>
              <w:right w:val="single" w:sz="4" w:space="0" w:color="auto"/>
            </w:tcBorders>
            <w:hideMark/>
          </w:tcPr>
          <w:p w14:paraId="129218BA" w14:textId="77777777" w:rsidR="00401F85" w:rsidRPr="007D5606" w:rsidRDefault="00401F85" w:rsidP="00287FF3">
            <w:pPr>
              <w:pStyle w:val="BodyText"/>
              <w:kinsoku w:val="0"/>
              <w:overflowPunct w:val="0"/>
              <w:rPr>
                <w:color w:val="000000" w:themeColor="text1"/>
              </w:rPr>
            </w:pPr>
            <w:r w:rsidRPr="007D5606">
              <w:rPr>
                <w:color w:val="000000" w:themeColor="text1"/>
              </w:rPr>
              <w:t>Kliininen remissio</w:t>
            </w:r>
          </w:p>
          <w:p w14:paraId="09CB53F7" w14:textId="77777777" w:rsidR="00401F85" w:rsidRPr="007D5606" w:rsidRDefault="00401F85" w:rsidP="00287FF3">
            <w:pPr>
              <w:rPr>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5860EDA4" w14:textId="77777777" w:rsidR="00401F85" w:rsidRPr="007D5606" w:rsidRDefault="00401F85" w:rsidP="00287FF3">
            <w:pPr>
              <w:jc w:val="center"/>
              <w:rPr>
                <w:color w:val="000000" w:themeColor="text1"/>
              </w:rPr>
            </w:pPr>
            <w:r w:rsidRPr="007D5606">
              <w:rPr>
                <w:color w:val="000000" w:themeColor="text1"/>
              </w:rPr>
              <w:t>13/30 (43,3 %)</w:t>
            </w:r>
          </w:p>
        </w:tc>
        <w:tc>
          <w:tcPr>
            <w:tcW w:w="3108" w:type="dxa"/>
            <w:tcBorders>
              <w:top w:val="single" w:sz="4" w:space="0" w:color="auto"/>
              <w:left w:val="single" w:sz="4" w:space="0" w:color="auto"/>
              <w:bottom w:val="single" w:sz="4" w:space="0" w:color="auto"/>
              <w:right w:val="single" w:sz="4" w:space="0" w:color="auto"/>
            </w:tcBorders>
            <w:hideMark/>
          </w:tcPr>
          <w:p w14:paraId="19898E4A" w14:textId="77777777" w:rsidR="00401F85" w:rsidRPr="007D5606" w:rsidRDefault="00401F85" w:rsidP="00287FF3">
            <w:pPr>
              <w:jc w:val="center"/>
              <w:rPr>
                <w:color w:val="000000" w:themeColor="text1"/>
              </w:rPr>
            </w:pPr>
            <w:r w:rsidRPr="007D5606">
              <w:rPr>
                <w:color w:val="000000" w:themeColor="text1"/>
              </w:rPr>
              <w:t>28/47 (59,6 %)</w:t>
            </w:r>
          </w:p>
        </w:tc>
      </w:tr>
      <w:tr w:rsidR="00401F85" w:rsidRPr="007D5606" w14:paraId="04A1261D" w14:textId="77777777" w:rsidTr="00287FF3">
        <w:trPr>
          <w:cantSplit/>
        </w:trPr>
        <w:tc>
          <w:tcPr>
            <w:tcW w:w="9303" w:type="dxa"/>
            <w:gridSpan w:val="3"/>
            <w:tcBorders>
              <w:top w:val="single" w:sz="4" w:space="0" w:color="auto"/>
              <w:left w:val="nil"/>
              <w:bottom w:val="nil"/>
              <w:right w:val="nil"/>
            </w:tcBorders>
          </w:tcPr>
          <w:p w14:paraId="06C28469" w14:textId="77777777" w:rsidR="00401F85" w:rsidRPr="00EA06DD" w:rsidRDefault="00401F85" w:rsidP="00287FF3">
            <w:pPr>
              <w:autoSpaceDE w:val="0"/>
              <w:autoSpaceDN w:val="0"/>
              <w:adjustRightInd w:val="0"/>
              <w:rPr>
                <w:color w:val="000000" w:themeColor="text1"/>
                <w:sz w:val="20"/>
                <w:szCs w:val="20"/>
              </w:rPr>
            </w:pPr>
            <w:r w:rsidRPr="00EA06DD">
              <w:rPr>
                <w:color w:val="000000" w:themeColor="text1"/>
                <w:sz w:val="20"/>
                <w:szCs w:val="20"/>
                <w:vertAlign w:val="superscript"/>
              </w:rPr>
              <w:t>a</w:t>
            </w:r>
            <w:r w:rsidRPr="00EA06DD">
              <w:rPr>
                <w:color w:val="000000" w:themeColor="text1"/>
                <w:sz w:val="20"/>
                <w:szCs w:val="20"/>
              </w:rPr>
              <w:t xml:space="preserve"> Adalimumabi 2,4 mg/kg (enintään 160 mg) viikolla 0, lumelääkettä viikolla 1 ja 1,2 mg/kg (enintään 80 mg) viikolla 2</w:t>
            </w:r>
          </w:p>
          <w:p w14:paraId="6F5E58FA" w14:textId="77777777" w:rsidR="00401F85" w:rsidRPr="00EA06DD" w:rsidRDefault="00401F85" w:rsidP="00287FF3">
            <w:pPr>
              <w:autoSpaceDE w:val="0"/>
              <w:autoSpaceDN w:val="0"/>
              <w:adjustRightInd w:val="0"/>
              <w:rPr>
                <w:color w:val="000000" w:themeColor="text1"/>
                <w:sz w:val="20"/>
                <w:szCs w:val="20"/>
              </w:rPr>
            </w:pPr>
            <w:r w:rsidRPr="00EA06DD">
              <w:rPr>
                <w:color w:val="000000" w:themeColor="text1"/>
                <w:sz w:val="20"/>
                <w:szCs w:val="20"/>
                <w:vertAlign w:val="superscript"/>
              </w:rPr>
              <w:t>b</w:t>
            </w:r>
            <w:r w:rsidRPr="00EA06DD">
              <w:rPr>
                <w:color w:val="000000" w:themeColor="text1"/>
                <w:sz w:val="20"/>
                <w:szCs w:val="20"/>
              </w:rPr>
              <w:t xml:space="preserve"> Adalimumabi 2,4 mg/kg (enintään 160 mg) viikolla 0 ja viikolla 1 sekä 1,2 mg/kg (enintään 80 mg) viikolla 2</w:t>
            </w:r>
          </w:p>
          <w:p w14:paraId="11886ECD" w14:textId="77777777" w:rsidR="00401F85" w:rsidRPr="00EA06DD" w:rsidRDefault="00401F85" w:rsidP="00287FF3">
            <w:pPr>
              <w:autoSpaceDE w:val="0"/>
              <w:autoSpaceDN w:val="0"/>
              <w:adjustRightInd w:val="0"/>
              <w:rPr>
                <w:color w:val="000000" w:themeColor="text1"/>
                <w:sz w:val="20"/>
                <w:szCs w:val="20"/>
              </w:rPr>
            </w:pPr>
            <w:r w:rsidRPr="00EA06DD">
              <w:rPr>
                <w:color w:val="000000" w:themeColor="text1"/>
                <w:sz w:val="20"/>
                <w:szCs w:val="20"/>
                <w:vertAlign w:val="superscript"/>
              </w:rPr>
              <w:t>c</w:t>
            </w:r>
            <w:r w:rsidRPr="00EA06DD">
              <w:rPr>
                <w:color w:val="000000" w:themeColor="text1"/>
                <w:sz w:val="20"/>
                <w:szCs w:val="20"/>
              </w:rPr>
              <w:t xml:space="preserve"> Ei sisällä avointa adalimumabi-induktioannosta 2,4 mg/kg (enintään 160 mg) viikolla 0 ja viikolla 1 sekä 1,2 mg/kg (enintään 80 mg) viikolla 2</w:t>
            </w:r>
          </w:p>
          <w:p w14:paraId="3A0F6B3D" w14:textId="77777777" w:rsidR="00401F85" w:rsidRPr="00EA06DD" w:rsidRDefault="00401F85" w:rsidP="00287FF3">
            <w:pPr>
              <w:autoSpaceDE w:val="0"/>
              <w:autoSpaceDN w:val="0"/>
              <w:adjustRightInd w:val="0"/>
              <w:rPr>
                <w:color w:val="000000" w:themeColor="text1"/>
                <w:sz w:val="20"/>
                <w:szCs w:val="20"/>
              </w:rPr>
            </w:pPr>
            <w:r w:rsidRPr="00EA06DD">
              <w:rPr>
                <w:color w:val="000000" w:themeColor="text1"/>
                <w:sz w:val="20"/>
                <w:szCs w:val="20"/>
              </w:rPr>
              <w:t>Huomautus 1: Molemmat induktioryhmät saivat annoksena 0,6 mg/kg (enintään 40 mg) viikolla 4 ja viikolla 6</w:t>
            </w:r>
          </w:p>
          <w:p w14:paraId="7C91E8E9" w14:textId="77777777" w:rsidR="00401F85" w:rsidRPr="00EA06DD" w:rsidRDefault="00401F85" w:rsidP="00287FF3">
            <w:pPr>
              <w:autoSpaceDE w:val="0"/>
              <w:autoSpaceDN w:val="0"/>
              <w:adjustRightInd w:val="0"/>
              <w:rPr>
                <w:color w:val="000000" w:themeColor="text1"/>
                <w:sz w:val="20"/>
                <w:szCs w:val="20"/>
              </w:rPr>
            </w:pPr>
            <w:r w:rsidRPr="00EA06DD">
              <w:rPr>
                <w:color w:val="000000" w:themeColor="text1"/>
                <w:sz w:val="20"/>
                <w:szCs w:val="20"/>
              </w:rPr>
              <w:t>Huomautus 2: Potilaiden, joilta puuttui arvoja viikolla 8, ei katsottu saavuttaneen päätetapahtumaa</w:t>
            </w:r>
          </w:p>
        </w:tc>
      </w:tr>
    </w:tbl>
    <w:p w14:paraId="353FD691" w14:textId="77777777" w:rsidR="00401F85" w:rsidRPr="007D5606" w:rsidRDefault="00401F85" w:rsidP="00401F85">
      <w:pPr>
        <w:pStyle w:val="BodyText"/>
        <w:kinsoku w:val="0"/>
        <w:overflowPunct w:val="0"/>
        <w:ind w:left="0"/>
        <w:rPr>
          <w:color w:val="000000" w:themeColor="text1"/>
        </w:rPr>
      </w:pPr>
    </w:p>
    <w:p w14:paraId="6D173CB5" w14:textId="77777777" w:rsidR="00401F85" w:rsidRPr="007D5606" w:rsidRDefault="00401F85" w:rsidP="00401F85">
      <w:pPr>
        <w:pStyle w:val="BodyText"/>
        <w:kinsoku w:val="0"/>
        <w:overflowPunct w:val="0"/>
        <w:ind w:left="0"/>
        <w:rPr>
          <w:color w:val="000000" w:themeColor="text1"/>
        </w:rPr>
      </w:pPr>
      <w:r w:rsidRPr="007D5606">
        <w:rPr>
          <w:color w:val="000000" w:themeColor="text1"/>
        </w:rPr>
        <w:t>Viikolla 8 hoitoon vastanneiden kliinistä remissiota</w:t>
      </w:r>
      <w:r w:rsidR="00260C98" w:rsidRPr="007D5606">
        <w:rPr>
          <w:color w:val="000000" w:themeColor="text1"/>
        </w:rPr>
        <w:t xml:space="preserve"> </w:t>
      </w:r>
      <w:r w:rsidRPr="007D5606">
        <w:rPr>
          <w:color w:val="000000" w:themeColor="text1"/>
        </w:rPr>
        <w:t>Mayo-kokonaispisteiden mukaan, viikolla 8 hoitoon vastanneiden kliinistä vastetta Mayo-kokonaispisteiden mukaan (määritelmä: Mayo-pisteiden lasku ≥ 3 pistettä ja ≥ 30 % lähtötilanteesta), viikolla 8 hoitoon vastanneiden limakalvojen paranemista (määritelmä: Mayo-endoskopiaosion pisteet ≤ 1), viikolla 8 remissiossa olleiden kliinistä remissiota Mayo-kokonaispisteiden mukaan sekä niiden viikolla 8 hoitoon vastanneiden tutkittavien osuutta, jotka olivat remissiossa ilman kortikosteroidihoitoa Mayo-kokonaispisteiden mukaan, arvioitiin viikolla 52 niiden potilaiden osalta, jotka saivat kaksoissokkoutettua adalimumabiylläpitohoitoa enintään 40 mg joka toinen viikko (0,6 mg/kg) ja enintään 40 mg viikossa (0,6 mg/kg) (taulukko </w:t>
      </w:r>
      <w:r w:rsidR="00C00946" w:rsidRPr="007D5606">
        <w:rPr>
          <w:color w:val="000000" w:themeColor="text1"/>
        </w:rPr>
        <w:t>3</w:t>
      </w:r>
      <w:r w:rsidRPr="007D5606">
        <w:rPr>
          <w:color w:val="000000" w:themeColor="text1"/>
        </w:rPr>
        <w:t>2).</w:t>
      </w:r>
    </w:p>
    <w:p w14:paraId="2F80E943" w14:textId="77777777" w:rsidR="00401F85" w:rsidRPr="007D5606" w:rsidRDefault="00401F85" w:rsidP="00401F85">
      <w:pPr>
        <w:pStyle w:val="BodyText"/>
        <w:kinsoku w:val="0"/>
        <w:overflowPunct w:val="0"/>
        <w:ind w:left="0"/>
        <w:rPr>
          <w:color w:val="000000" w:themeColor="text1"/>
        </w:rPr>
      </w:pPr>
    </w:p>
    <w:p w14:paraId="7F816C67" w14:textId="77777777" w:rsidR="00401F85" w:rsidRPr="007D5606" w:rsidRDefault="00401F85" w:rsidP="00AC2970">
      <w:pPr>
        <w:pStyle w:val="BodyText"/>
        <w:keepNext/>
        <w:keepLines/>
        <w:widowControl/>
        <w:kinsoku w:val="0"/>
        <w:overflowPunct w:val="0"/>
        <w:ind w:left="0"/>
        <w:rPr>
          <w:b/>
          <w:bCs/>
          <w:color w:val="000000" w:themeColor="text1"/>
        </w:rPr>
      </w:pPr>
      <w:r w:rsidRPr="007D5606">
        <w:rPr>
          <w:b/>
          <w:bCs/>
          <w:color w:val="000000" w:themeColor="text1"/>
        </w:rPr>
        <w:lastRenderedPageBreak/>
        <w:t>Taulukko </w:t>
      </w:r>
      <w:r w:rsidR="00C00946" w:rsidRPr="007D5606">
        <w:rPr>
          <w:b/>
          <w:bCs/>
          <w:color w:val="000000" w:themeColor="text1"/>
        </w:rPr>
        <w:t>3</w:t>
      </w:r>
      <w:r w:rsidRPr="007D5606">
        <w:rPr>
          <w:b/>
          <w:bCs/>
          <w:color w:val="000000" w:themeColor="text1"/>
        </w:rPr>
        <w:t>2: Tehotulokset viikolla 52</w:t>
      </w:r>
    </w:p>
    <w:p w14:paraId="2328AD0C" w14:textId="77777777" w:rsidR="00401F85" w:rsidRPr="007D5606" w:rsidRDefault="00401F85" w:rsidP="00401F85">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2999"/>
        <w:gridCol w:w="3028"/>
      </w:tblGrid>
      <w:tr w:rsidR="00401F85" w:rsidRPr="007D5606" w14:paraId="56FF81F1" w14:textId="77777777" w:rsidTr="00287FF3">
        <w:trPr>
          <w:cantSplit/>
          <w:tblHeader/>
        </w:trPr>
        <w:tc>
          <w:tcPr>
            <w:tcW w:w="3118" w:type="dxa"/>
            <w:tcBorders>
              <w:top w:val="single" w:sz="4" w:space="0" w:color="auto"/>
              <w:left w:val="single" w:sz="4" w:space="0" w:color="auto"/>
              <w:bottom w:val="single" w:sz="4" w:space="0" w:color="auto"/>
              <w:right w:val="single" w:sz="4" w:space="0" w:color="auto"/>
            </w:tcBorders>
          </w:tcPr>
          <w:p w14:paraId="6A836220" w14:textId="77777777" w:rsidR="00401F85" w:rsidRPr="007D5606" w:rsidRDefault="00401F85" w:rsidP="00287FF3">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4D584B61" w14:textId="77777777" w:rsidR="00401F85" w:rsidRPr="007D5606" w:rsidRDefault="00401F85" w:rsidP="00287FF3">
            <w:pPr>
              <w:pStyle w:val="BodyText"/>
              <w:kinsoku w:val="0"/>
              <w:overflowPunct w:val="0"/>
              <w:jc w:val="center"/>
              <w:rPr>
                <w:b/>
                <w:bCs/>
                <w:color w:val="000000" w:themeColor="text1"/>
              </w:rPr>
            </w:pPr>
            <w:r w:rsidRPr="007D5606">
              <w:rPr>
                <w:b/>
                <w:bCs/>
                <w:color w:val="000000" w:themeColor="text1"/>
              </w:rPr>
              <w:t>Adalimumabi</w:t>
            </w:r>
            <w:r w:rsidRPr="007D5606">
              <w:rPr>
                <w:b/>
                <w:bCs/>
                <w:color w:val="000000" w:themeColor="text1"/>
                <w:vertAlign w:val="superscript"/>
              </w:rPr>
              <w:t>a</w:t>
            </w:r>
          </w:p>
          <w:p w14:paraId="4F509557" w14:textId="77777777" w:rsidR="00401F85" w:rsidRPr="007D5606" w:rsidRDefault="00401F85" w:rsidP="00287FF3">
            <w:pPr>
              <w:pStyle w:val="BodyText"/>
              <w:kinsoku w:val="0"/>
              <w:overflowPunct w:val="0"/>
              <w:jc w:val="center"/>
              <w:rPr>
                <w:b/>
                <w:bCs/>
                <w:color w:val="000000" w:themeColor="text1"/>
              </w:rPr>
            </w:pPr>
            <w:r w:rsidRPr="007D5606">
              <w:rPr>
                <w:b/>
                <w:bCs/>
                <w:color w:val="000000" w:themeColor="text1"/>
              </w:rPr>
              <w:t>Enintään 40 mg joka toinen viikko</w:t>
            </w:r>
          </w:p>
          <w:p w14:paraId="617E00EC" w14:textId="77777777" w:rsidR="00401F85" w:rsidRPr="007D5606" w:rsidRDefault="00401F85" w:rsidP="00287FF3">
            <w:pPr>
              <w:pStyle w:val="BodyText"/>
              <w:kinsoku w:val="0"/>
              <w:overflowPunct w:val="0"/>
              <w:jc w:val="center"/>
              <w:rPr>
                <w:b/>
                <w:color w:val="000000" w:themeColor="text1"/>
              </w:rPr>
            </w:pPr>
            <w:r w:rsidRPr="007D5606">
              <w:rPr>
                <w:b/>
                <w:bCs/>
                <w:color w:val="000000" w:themeColor="text1"/>
              </w:rPr>
              <w:t>N = 31</w:t>
            </w:r>
          </w:p>
        </w:tc>
        <w:tc>
          <w:tcPr>
            <w:tcW w:w="3108" w:type="dxa"/>
            <w:tcBorders>
              <w:top w:val="single" w:sz="4" w:space="0" w:color="auto"/>
              <w:left w:val="single" w:sz="4" w:space="0" w:color="auto"/>
              <w:bottom w:val="single" w:sz="4" w:space="0" w:color="auto"/>
              <w:right w:val="single" w:sz="4" w:space="0" w:color="auto"/>
            </w:tcBorders>
            <w:hideMark/>
          </w:tcPr>
          <w:p w14:paraId="39F6412A" w14:textId="77777777" w:rsidR="00401F85" w:rsidRPr="007D5606" w:rsidRDefault="00401F85" w:rsidP="00287FF3">
            <w:pPr>
              <w:pStyle w:val="BodyText"/>
              <w:kinsoku w:val="0"/>
              <w:overflowPunct w:val="0"/>
              <w:jc w:val="center"/>
              <w:rPr>
                <w:b/>
                <w:bCs/>
                <w:color w:val="000000" w:themeColor="text1"/>
              </w:rPr>
            </w:pPr>
            <w:r w:rsidRPr="007D5606">
              <w:rPr>
                <w:b/>
                <w:bCs/>
                <w:color w:val="000000" w:themeColor="text1"/>
              </w:rPr>
              <w:t>Adalimumabi</w:t>
            </w:r>
            <w:r w:rsidRPr="007D5606">
              <w:rPr>
                <w:b/>
                <w:bCs/>
                <w:color w:val="000000" w:themeColor="text1"/>
                <w:vertAlign w:val="superscript"/>
              </w:rPr>
              <w:t>b</w:t>
            </w:r>
          </w:p>
          <w:p w14:paraId="372EC385" w14:textId="77777777" w:rsidR="00401F85" w:rsidRPr="007D5606" w:rsidRDefault="00401F85" w:rsidP="00287FF3">
            <w:pPr>
              <w:pStyle w:val="BodyText"/>
              <w:kinsoku w:val="0"/>
              <w:overflowPunct w:val="0"/>
              <w:jc w:val="center"/>
              <w:rPr>
                <w:b/>
                <w:bCs/>
                <w:color w:val="000000" w:themeColor="text1"/>
              </w:rPr>
            </w:pPr>
            <w:r w:rsidRPr="007D5606">
              <w:rPr>
                <w:b/>
                <w:bCs/>
                <w:color w:val="000000" w:themeColor="text1"/>
              </w:rPr>
              <w:t>Enintään 40 mg viikossa</w:t>
            </w:r>
          </w:p>
          <w:p w14:paraId="180FA84D" w14:textId="77777777" w:rsidR="00401F85" w:rsidRPr="007D5606" w:rsidRDefault="00401F85" w:rsidP="00287FF3">
            <w:pPr>
              <w:pStyle w:val="BodyText"/>
              <w:kinsoku w:val="0"/>
              <w:overflowPunct w:val="0"/>
              <w:jc w:val="center"/>
              <w:rPr>
                <w:b/>
                <w:bCs/>
                <w:color w:val="000000" w:themeColor="text1"/>
              </w:rPr>
            </w:pPr>
            <w:r w:rsidRPr="007D5606">
              <w:rPr>
                <w:b/>
                <w:bCs/>
                <w:color w:val="000000" w:themeColor="text1"/>
              </w:rPr>
              <w:t>N = 31</w:t>
            </w:r>
          </w:p>
          <w:p w14:paraId="2BB8436D" w14:textId="77777777" w:rsidR="00401F85" w:rsidRPr="007D5606" w:rsidRDefault="00401F85" w:rsidP="00287FF3">
            <w:pPr>
              <w:keepNext/>
              <w:jc w:val="center"/>
              <w:rPr>
                <w:b/>
                <w:color w:val="000000" w:themeColor="text1"/>
              </w:rPr>
            </w:pPr>
          </w:p>
        </w:tc>
      </w:tr>
      <w:tr w:rsidR="00401F85" w:rsidRPr="007D5606" w14:paraId="6E55A5FE" w14:textId="77777777" w:rsidTr="00287FF3">
        <w:trPr>
          <w:cantSplit/>
        </w:trPr>
        <w:tc>
          <w:tcPr>
            <w:tcW w:w="3118" w:type="dxa"/>
            <w:tcBorders>
              <w:top w:val="single" w:sz="4" w:space="0" w:color="auto"/>
              <w:left w:val="single" w:sz="4" w:space="0" w:color="auto"/>
              <w:bottom w:val="single" w:sz="4" w:space="0" w:color="auto"/>
              <w:right w:val="single" w:sz="4" w:space="0" w:color="auto"/>
            </w:tcBorders>
            <w:hideMark/>
          </w:tcPr>
          <w:p w14:paraId="2328D01F" w14:textId="77777777" w:rsidR="00401F85" w:rsidRPr="007D5606" w:rsidRDefault="00401F85" w:rsidP="00287FF3">
            <w:pPr>
              <w:pStyle w:val="BodyText"/>
              <w:kinsoku w:val="0"/>
              <w:overflowPunct w:val="0"/>
              <w:ind w:left="0"/>
              <w:rPr>
                <w:color w:val="000000" w:themeColor="text1"/>
              </w:rPr>
            </w:pPr>
            <w:r w:rsidRPr="007D5606">
              <w:rPr>
                <w:color w:val="000000" w:themeColor="text1"/>
              </w:rPr>
              <w:t>Kliininen remissio potilailla, jotka vastasivat hoitoon viikolla 8 osittaisen Mayo-pisteytyksen mukaan</w:t>
            </w:r>
          </w:p>
        </w:tc>
        <w:tc>
          <w:tcPr>
            <w:tcW w:w="3077" w:type="dxa"/>
            <w:tcBorders>
              <w:top w:val="single" w:sz="4" w:space="0" w:color="auto"/>
              <w:left w:val="single" w:sz="4" w:space="0" w:color="auto"/>
              <w:bottom w:val="single" w:sz="4" w:space="0" w:color="auto"/>
              <w:right w:val="single" w:sz="4" w:space="0" w:color="auto"/>
            </w:tcBorders>
            <w:hideMark/>
          </w:tcPr>
          <w:p w14:paraId="6FC4F95E" w14:textId="77777777" w:rsidR="00401F85" w:rsidRPr="007D5606" w:rsidRDefault="00401F85" w:rsidP="00287FF3">
            <w:pPr>
              <w:jc w:val="center"/>
              <w:rPr>
                <w:color w:val="000000" w:themeColor="text1"/>
              </w:rPr>
            </w:pPr>
            <w:r w:rsidRPr="007D5606">
              <w:rPr>
                <w:color w:val="000000" w:themeColor="text1"/>
              </w:rPr>
              <w:t>9/31 (29,0 %)</w:t>
            </w:r>
          </w:p>
        </w:tc>
        <w:tc>
          <w:tcPr>
            <w:tcW w:w="3108" w:type="dxa"/>
            <w:tcBorders>
              <w:top w:val="single" w:sz="4" w:space="0" w:color="auto"/>
              <w:left w:val="single" w:sz="4" w:space="0" w:color="auto"/>
              <w:bottom w:val="single" w:sz="4" w:space="0" w:color="auto"/>
              <w:right w:val="single" w:sz="4" w:space="0" w:color="auto"/>
            </w:tcBorders>
            <w:hideMark/>
          </w:tcPr>
          <w:p w14:paraId="729F8F9E" w14:textId="77777777" w:rsidR="00401F85" w:rsidRPr="007D5606" w:rsidRDefault="00401F85" w:rsidP="00287FF3">
            <w:pPr>
              <w:jc w:val="center"/>
              <w:rPr>
                <w:color w:val="000000" w:themeColor="text1"/>
              </w:rPr>
            </w:pPr>
            <w:r w:rsidRPr="007D5606">
              <w:rPr>
                <w:color w:val="000000" w:themeColor="text1"/>
              </w:rPr>
              <w:t>14/31 (45,2 %)</w:t>
            </w:r>
          </w:p>
        </w:tc>
      </w:tr>
      <w:tr w:rsidR="00401F85" w:rsidRPr="007D5606" w14:paraId="46E9AF16" w14:textId="77777777" w:rsidTr="00287FF3">
        <w:trPr>
          <w:cantSplit/>
        </w:trPr>
        <w:tc>
          <w:tcPr>
            <w:tcW w:w="3118" w:type="dxa"/>
            <w:tcBorders>
              <w:top w:val="single" w:sz="4" w:space="0" w:color="auto"/>
              <w:left w:val="single" w:sz="4" w:space="0" w:color="auto"/>
              <w:bottom w:val="single" w:sz="4" w:space="0" w:color="auto"/>
              <w:right w:val="single" w:sz="4" w:space="0" w:color="auto"/>
            </w:tcBorders>
          </w:tcPr>
          <w:p w14:paraId="66CDFC61" w14:textId="77777777" w:rsidR="00401F85" w:rsidRPr="007D5606" w:rsidRDefault="00401F85" w:rsidP="00287FF3">
            <w:pPr>
              <w:pStyle w:val="BodyText"/>
              <w:kinsoku w:val="0"/>
              <w:overflowPunct w:val="0"/>
              <w:ind w:left="0"/>
              <w:rPr>
                <w:color w:val="000000" w:themeColor="text1"/>
              </w:rPr>
            </w:pPr>
            <w:r w:rsidRPr="007D5606">
              <w:rPr>
                <w:color w:val="000000" w:themeColor="text1"/>
              </w:rPr>
              <w:t>Kliininen vaste potilailla, jotka vastasivat hoitoon viikolla 8 osittaisen Mayo-pisteytyksen mukaan</w:t>
            </w:r>
          </w:p>
        </w:tc>
        <w:tc>
          <w:tcPr>
            <w:tcW w:w="3077" w:type="dxa"/>
            <w:tcBorders>
              <w:top w:val="single" w:sz="4" w:space="0" w:color="auto"/>
              <w:left w:val="single" w:sz="4" w:space="0" w:color="auto"/>
              <w:bottom w:val="single" w:sz="4" w:space="0" w:color="auto"/>
              <w:right w:val="single" w:sz="4" w:space="0" w:color="auto"/>
            </w:tcBorders>
          </w:tcPr>
          <w:p w14:paraId="0757FFDD" w14:textId="77777777" w:rsidR="00401F85" w:rsidRPr="007D5606" w:rsidRDefault="00401F85" w:rsidP="00287FF3">
            <w:pPr>
              <w:jc w:val="center"/>
              <w:rPr>
                <w:color w:val="000000" w:themeColor="text1"/>
              </w:rPr>
            </w:pPr>
            <w:r w:rsidRPr="007D5606">
              <w:rPr>
                <w:color w:val="000000" w:themeColor="text1"/>
              </w:rPr>
              <w:t>19/31 (61,3 %)</w:t>
            </w:r>
          </w:p>
        </w:tc>
        <w:tc>
          <w:tcPr>
            <w:tcW w:w="3108" w:type="dxa"/>
            <w:tcBorders>
              <w:top w:val="single" w:sz="4" w:space="0" w:color="auto"/>
              <w:left w:val="single" w:sz="4" w:space="0" w:color="auto"/>
              <w:bottom w:val="single" w:sz="4" w:space="0" w:color="auto"/>
              <w:right w:val="single" w:sz="4" w:space="0" w:color="auto"/>
            </w:tcBorders>
          </w:tcPr>
          <w:p w14:paraId="55FF86F8" w14:textId="77777777" w:rsidR="00401F85" w:rsidRPr="007D5606" w:rsidRDefault="00401F85" w:rsidP="00287FF3">
            <w:pPr>
              <w:jc w:val="center"/>
              <w:rPr>
                <w:color w:val="000000" w:themeColor="text1"/>
              </w:rPr>
            </w:pPr>
            <w:r w:rsidRPr="007D5606">
              <w:rPr>
                <w:color w:val="000000" w:themeColor="text1"/>
              </w:rPr>
              <w:t>21/31 (67,7 %)</w:t>
            </w:r>
          </w:p>
        </w:tc>
      </w:tr>
      <w:tr w:rsidR="00401F85" w:rsidRPr="007D5606" w14:paraId="2D35C3CC" w14:textId="77777777" w:rsidTr="00287FF3">
        <w:trPr>
          <w:cantSplit/>
        </w:trPr>
        <w:tc>
          <w:tcPr>
            <w:tcW w:w="3118" w:type="dxa"/>
            <w:tcBorders>
              <w:top w:val="single" w:sz="4" w:space="0" w:color="auto"/>
              <w:left w:val="single" w:sz="4" w:space="0" w:color="auto"/>
              <w:bottom w:val="single" w:sz="4" w:space="0" w:color="auto"/>
              <w:right w:val="single" w:sz="4" w:space="0" w:color="auto"/>
            </w:tcBorders>
          </w:tcPr>
          <w:p w14:paraId="0DEEB46A" w14:textId="77777777" w:rsidR="00401F85" w:rsidRPr="007D5606" w:rsidRDefault="00401F85" w:rsidP="00287FF3">
            <w:pPr>
              <w:pStyle w:val="BodyText"/>
              <w:kinsoku w:val="0"/>
              <w:overflowPunct w:val="0"/>
              <w:ind w:left="0"/>
              <w:rPr>
                <w:color w:val="000000" w:themeColor="text1"/>
              </w:rPr>
            </w:pPr>
            <w:r w:rsidRPr="007D5606">
              <w:rPr>
                <w:color w:val="000000" w:themeColor="text1"/>
              </w:rPr>
              <w:t>Limakalvojen paraneminen potilailla, jotka vastasivat hoitoon viikolla 8 osittaisen Mayo-pisteytyksen mukaan</w:t>
            </w:r>
          </w:p>
        </w:tc>
        <w:tc>
          <w:tcPr>
            <w:tcW w:w="3077" w:type="dxa"/>
            <w:tcBorders>
              <w:top w:val="single" w:sz="4" w:space="0" w:color="auto"/>
              <w:left w:val="single" w:sz="4" w:space="0" w:color="auto"/>
              <w:bottom w:val="single" w:sz="4" w:space="0" w:color="auto"/>
              <w:right w:val="single" w:sz="4" w:space="0" w:color="auto"/>
            </w:tcBorders>
          </w:tcPr>
          <w:p w14:paraId="198BFCAF" w14:textId="77777777" w:rsidR="00401F85" w:rsidRPr="007D5606" w:rsidRDefault="00401F85" w:rsidP="00287FF3">
            <w:pPr>
              <w:jc w:val="center"/>
              <w:rPr>
                <w:color w:val="000000" w:themeColor="text1"/>
              </w:rPr>
            </w:pPr>
            <w:r w:rsidRPr="007D5606">
              <w:rPr>
                <w:color w:val="000000" w:themeColor="text1"/>
              </w:rPr>
              <w:t>12/31 (38,7 %)</w:t>
            </w:r>
          </w:p>
        </w:tc>
        <w:tc>
          <w:tcPr>
            <w:tcW w:w="3108" w:type="dxa"/>
            <w:tcBorders>
              <w:top w:val="single" w:sz="4" w:space="0" w:color="auto"/>
              <w:left w:val="single" w:sz="4" w:space="0" w:color="auto"/>
              <w:bottom w:val="single" w:sz="4" w:space="0" w:color="auto"/>
              <w:right w:val="single" w:sz="4" w:space="0" w:color="auto"/>
            </w:tcBorders>
          </w:tcPr>
          <w:p w14:paraId="2A698591" w14:textId="77777777" w:rsidR="00401F85" w:rsidRPr="007D5606" w:rsidRDefault="00401F85" w:rsidP="00287FF3">
            <w:pPr>
              <w:jc w:val="center"/>
              <w:rPr>
                <w:color w:val="000000" w:themeColor="text1"/>
              </w:rPr>
            </w:pPr>
            <w:r w:rsidRPr="007D5606">
              <w:rPr>
                <w:color w:val="000000" w:themeColor="text1"/>
              </w:rPr>
              <w:t>16/31 (51,6 %)</w:t>
            </w:r>
          </w:p>
        </w:tc>
      </w:tr>
      <w:tr w:rsidR="00401F85" w:rsidRPr="007D5606" w14:paraId="64724E6B" w14:textId="77777777" w:rsidTr="00287FF3">
        <w:trPr>
          <w:cantSplit/>
        </w:trPr>
        <w:tc>
          <w:tcPr>
            <w:tcW w:w="3118" w:type="dxa"/>
            <w:tcBorders>
              <w:top w:val="single" w:sz="4" w:space="0" w:color="auto"/>
              <w:left w:val="single" w:sz="4" w:space="0" w:color="auto"/>
              <w:bottom w:val="single" w:sz="4" w:space="0" w:color="auto"/>
              <w:right w:val="single" w:sz="4" w:space="0" w:color="auto"/>
            </w:tcBorders>
          </w:tcPr>
          <w:p w14:paraId="02A544D3" w14:textId="77777777" w:rsidR="00401F85" w:rsidRPr="007D5606" w:rsidRDefault="00401F85" w:rsidP="00287FF3">
            <w:pPr>
              <w:pStyle w:val="BodyText"/>
              <w:kinsoku w:val="0"/>
              <w:overflowPunct w:val="0"/>
              <w:ind w:left="0"/>
              <w:rPr>
                <w:color w:val="000000" w:themeColor="text1"/>
              </w:rPr>
            </w:pPr>
            <w:r w:rsidRPr="007D5606">
              <w:rPr>
                <w:color w:val="000000" w:themeColor="text1"/>
              </w:rPr>
              <w:t>Kliininen remissio potilailla, joiden tauti oli remissiossa viikolla 8 osittaisen Mayo-pisteytyksen mukaan</w:t>
            </w:r>
          </w:p>
        </w:tc>
        <w:tc>
          <w:tcPr>
            <w:tcW w:w="3077" w:type="dxa"/>
            <w:tcBorders>
              <w:top w:val="single" w:sz="4" w:space="0" w:color="auto"/>
              <w:left w:val="single" w:sz="4" w:space="0" w:color="auto"/>
              <w:bottom w:val="single" w:sz="4" w:space="0" w:color="auto"/>
              <w:right w:val="single" w:sz="4" w:space="0" w:color="auto"/>
            </w:tcBorders>
          </w:tcPr>
          <w:p w14:paraId="194E12B8" w14:textId="77777777" w:rsidR="00401F85" w:rsidRPr="007D5606" w:rsidRDefault="00401F85" w:rsidP="00287FF3">
            <w:pPr>
              <w:jc w:val="center"/>
              <w:rPr>
                <w:color w:val="000000" w:themeColor="text1"/>
              </w:rPr>
            </w:pPr>
            <w:r w:rsidRPr="007D5606">
              <w:rPr>
                <w:color w:val="000000" w:themeColor="text1"/>
              </w:rPr>
              <w:t>9/21 (42,9 %)</w:t>
            </w:r>
          </w:p>
        </w:tc>
        <w:tc>
          <w:tcPr>
            <w:tcW w:w="3108" w:type="dxa"/>
            <w:tcBorders>
              <w:top w:val="single" w:sz="4" w:space="0" w:color="auto"/>
              <w:left w:val="single" w:sz="4" w:space="0" w:color="auto"/>
              <w:bottom w:val="single" w:sz="4" w:space="0" w:color="auto"/>
              <w:right w:val="single" w:sz="4" w:space="0" w:color="auto"/>
            </w:tcBorders>
          </w:tcPr>
          <w:p w14:paraId="6330DBEF" w14:textId="77777777" w:rsidR="00401F85" w:rsidRPr="007D5606" w:rsidRDefault="00401F85" w:rsidP="00287FF3">
            <w:pPr>
              <w:jc w:val="center"/>
              <w:rPr>
                <w:color w:val="000000" w:themeColor="text1"/>
              </w:rPr>
            </w:pPr>
            <w:r w:rsidRPr="007D5606">
              <w:rPr>
                <w:color w:val="000000" w:themeColor="text1"/>
              </w:rPr>
              <w:t>10/22 (45,5 %)</w:t>
            </w:r>
          </w:p>
        </w:tc>
      </w:tr>
      <w:tr w:rsidR="00401F85" w:rsidRPr="007D5606" w14:paraId="3D11D1B3" w14:textId="77777777" w:rsidTr="00287FF3">
        <w:trPr>
          <w:cantSplit/>
        </w:trPr>
        <w:tc>
          <w:tcPr>
            <w:tcW w:w="3118" w:type="dxa"/>
            <w:tcBorders>
              <w:top w:val="single" w:sz="4" w:space="0" w:color="auto"/>
              <w:left w:val="single" w:sz="4" w:space="0" w:color="auto"/>
              <w:bottom w:val="single" w:sz="4" w:space="0" w:color="auto"/>
              <w:right w:val="single" w:sz="4" w:space="0" w:color="auto"/>
            </w:tcBorders>
          </w:tcPr>
          <w:p w14:paraId="10373C9C" w14:textId="77777777" w:rsidR="00401F85" w:rsidRPr="007D5606" w:rsidRDefault="00401F85" w:rsidP="00287FF3">
            <w:pPr>
              <w:pStyle w:val="BodyText"/>
              <w:kinsoku w:val="0"/>
              <w:overflowPunct w:val="0"/>
              <w:ind w:left="0"/>
              <w:rPr>
                <w:color w:val="000000" w:themeColor="text1"/>
              </w:rPr>
            </w:pPr>
            <w:r w:rsidRPr="007D5606">
              <w:rPr>
                <w:color w:val="000000" w:themeColor="text1"/>
              </w:rPr>
              <w:t>Remissio ilman kortikosteroideja potilailla, jotka vastasivat hoitoon viikolla 8 osittaisen Mayo-pisteytyksen mukaan</w:t>
            </w:r>
            <w:r w:rsidRPr="007D5606">
              <w:rPr>
                <w:color w:val="000000" w:themeColor="text1"/>
                <w:vertAlign w:val="superscript"/>
              </w:rPr>
              <w:t>c</w:t>
            </w:r>
          </w:p>
        </w:tc>
        <w:tc>
          <w:tcPr>
            <w:tcW w:w="3077" w:type="dxa"/>
            <w:tcBorders>
              <w:top w:val="single" w:sz="4" w:space="0" w:color="auto"/>
              <w:left w:val="single" w:sz="4" w:space="0" w:color="auto"/>
              <w:bottom w:val="single" w:sz="4" w:space="0" w:color="auto"/>
              <w:right w:val="single" w:sz="4" w:space="0" w:color="auto"/>
            </w:tcBorders>
          </w:tcPr>
          <w:p w14:paraId="321CE911" w14:textId="77777777" w:rsidR="00401F85" w:rsidRPr="007D5606" w:rsidRDefault="00401F85" w:rsidP="00287FF3">
            <w:pPr>
              <w:jc w:val="center"/>
              <w:rPr>
                <w:color w:val="000000" w:themeColor="text1"/>
              </w:rPr>
            </w:pPr>
            <w:r w:rsidRPr="007D5606">
              <w:rPr>
                <w:color w:val="000000" w:themeColor="text1"/>
              </w:rPr>
              <w:t>4/13 (30,8 %)</w:t>
            </w:r>
          </w:p>
        </w:tc>
        <w:tc>
          <w:tcPr>
            <w:tcW w:w="3108" w:type="dxa"/>
            <w:tcBorders>
              <w:top w:val="single" w:sz="4" w:space="0" w:color="auto"/>
              <w:left w:val="single" w:sz="4" w:space="0" w:color="auto"/>
              <w:bottom w:val="single" w:sz="4" w:space="0" w:color="auto"/>
              <w:right w:val="single" w:sz="4" w:space="0" w:color="auto"/>
            </w:tcBorders>
          </w:tcPr>
          <w:p w14:paraId="1A25F417" w14:textId="77777777" w:rsidR="00401F85" w:rsidRPr="007D5606" w:rsidRDefault="00401F85" w:rsidP="00287FF3">
            <w:pPr>
              <w:jc w:val="center"/>
              <w:rPr>
                <w:color w:val="000000" w:themeColor="text1"/>
              </w:rPr>
            </w:pPr>
            <w:r w:rsidRPr="007D5606">
              <w:rPr>
                <w:color w:val="000000" w:themeColor="text1"/>
              </w:rPr>
              <w:t>5/16 (31,3 %)</w:t>
            </w:r>
          </w:p>
        </w:tc>
      </w:tr>
    </w:tbl>
    <w:p w14:paraId="6FA69478" w14:textId="77777777" w:rsidR="00401F85" w:rsidRPr="00EA06DD" w:rsidRDefault="00401F85" w:rsidP="00401F85">
      <w:pPr>
        <w:pStyle w:val="BodyText"/>
        <w:kinsoku w:val="0"/>
        <w:overflowPunct w:val="0"/>
        <w:ind w:left="0"/>
        <w:rPr>
          <w:color w:val="000000" w:themeColor="text1"/>
          <w:sz w:val="20"/>
          <w:szCs w:val="20"/>
        </w:rPr>
      </w:pPr>
      <w:r w:rsidRPr="00EA06DD">
        <w:rPr>
          <w:color w:val="000000" w:themeColor="text1"/>
          <w:sz w:val="20"/>
          <w:szCs w:val="20"/>
          <w:vertAlign w:val="superscript"/>
        </w:rPr>
        <w:t>a</w:t>
      </w:r>
      <w:r w:rsidRPr="00EA06DD">
        <w:rPr>
          <w:color w:val="000000" w:themeColor="text1"/>
          <w:sz w:val="20"/>
          <w:szCs w:val="20"/>
        </w:rPr>
        <w:t xml:space="preserve"> Adalimumabi 0,6 mg/kg (enintään 40 mg) joka toinen viikko</w:t>
      </w:r>
    </w:p>
    <w:p w14:paraId="649AB4A1" w14:textId="77777777" w:rsidR="00401F85" w:rsidRPr="00EA06DD" w:rsidRDefault="00401F85" w:rsidP="00401F85">
      <w:pPr>
        <w:pStyle w:val="BodyText"/>
        <w:kinsoku w:val="0"/>
        <w:overflowPunct w:val="0"/>
        <w:ind w:left="0"/>
        <w:rPr>
          <w:color w:val="000000" w:themeColor="text1"/>
          <w:sz w:val="20"/>
          <w:szCs w:val="20"/>
        </w:rPr>
      </w:pPr>
      <w:r w:rsidRPr="00EA06DD">
        <w:rPr>
          <w:color w:val="000000" w:themeColor="text1"/>
          <w:sz w:val="20"/>
          <w:szCs w:val="20"/>
          <w:vertAlign w:val="superscript"/>
        </w:rPr>
        <w:t>b</w:t>
      </w:r>
      <w:r w:rsidRPr="00EA06DD">
        <w:rPr>
          <w:color w:val="000000" w:themeColor="text1"/>
          <w:sz w:val="20"/>
          <w:szCs w:val="20"/>
        </w:rPr>
        <w:t xml:space="preserve"> Adalimumabi 0,6 mg/kg (enintään 40 mg) viikossa</w:t>
      </w:r>
    </w:p>
    <w:p w14:paraId="1E107A34" w14:textId="77777777" w:rsidR="00401F85" w:rsidRPr="00EA06DD" w:rsidRDefault="00401F85" w:rsidP="00401F85">
      <w:pPr>
        <w:pStyle w:val="BodyText"/>
        <w:kinsoku w:val="0"/>
        <w:overflowPunct w:val="0"/>
        <w:ind w:left="0"/>
        <w:rPr>
          <w:color w:val="000000" w:themeColor="text1"/>
          <w:sz w:val="20"/>
          <w:szCs w:val="20"/>
        </w:rPr>
      </w:pPr>
      <w:r w:rsidRPr="00EA06DD">
        <w:rPr>
          <w:color w:val="000000" w:themeColor="text1"/>
          <w:sz w:val="20"/>
          <w:szCs w:val="20"/>
          <w:vertAlign w:val="superscript"/>
        </w:rPr>
        <w:t>c</w:t>
      </w:r>
      <w:r w:rsidRPr="00EA06DD">
        <w:rPr>
          <w:color w:val="000000" w:themeColor="text1"/>
          <w:sz w:val="20"/>
          <w:szCs w:val="20"/>
        </w:rPr>
        <w:t xml:space="preserve"> Potilailla, jotka saivat samanaikaista kortikosteroidihoitoa lähtötilanteessa</w:t>
      </w:r>
    </w:p>
    <w:p w14:paraId="792CDE13" w14:textId="77777777" w:rsidR="00401F85" w:rsidRPr="007D5606" w:rsidRDefault="00401F85" w:rsidP="00401F85">
      <w:pPr>
        <w:pStyle w:val="BodyText"/>
        <w:kinsoku w:val="0"/>
        <w:overflowPunct w:val="0"/>
        <w:ind w:left="0"/>
        <w:rPr>
          <w:color w:val="000000" w:themeColor="text1"/>
        </w:rPr>
      </w:pPr>
      <w:r w:rsidRPr="00EA06DD">
        <w:rPr>
          <w:color w:val="000000" w:themeColor="text1"/>
          <w:sz w:val="20"/>
          <w:szCs w:val="20"/>
        </w:rPr>
        <w:t>Huom: Potilaiden, joilta puuttui arvoja viikolla 52 tai jotka satunnaistettiin saamaan uutta induktiohoitoa tai ylläpitohoitoa, ei katsottu vastanneen hoitoon viikon 52 päätetapahtumien osalta.</w:t>
      </w:r>
    </w:p>
    <w:p w14:paraId="49508027" w14:textId="77777777" w:rsidR="00401F85" w:rsidRPr="007D5606" w:rsidRDefault="00401F85" w:rsidP="00401F85">
      <w:pPr>
        <w:pStyle w:val="BodyText"/>
        <w:kinsoku w:val="0"/>
        <w:overflowPunct w:val="0"/>
        <w:rPr>
          <w:color w:val="000000" w:themeColor="text1"/>
        </w:rPr>
      </w:pPr>
    </w:p>
    <w:p w14:paraId="30513EBF" w14:textId="77777777" w:rsidR="00401F85" w:rsidRPr="007D5606" w:rsidRDefault="00401F85" w:rsidP="00401F85">
      <w:pPr>
        <w:pStyle w:val="BodyText"/>
        <w:kinsoku w:val="0"/>
        <w:overflowPunct w:val="0"/>
        <w:ind w:left="0"/>
        <w:rPr>
          <w:color w:val="000000" w:themeColor="text1"/>
        </w:rPr>
      </w:pPr>
      <w:r w:rsidRPr="007D5606">
        <w:rPr>
          <w:color w:val="000000" w:themeColor="text1"/>
        </w:rPr>
        <w:t>Muita eksploratiivisia tehon päätetapahtumia olivat kliininen vaste pediatrisen ulseratiivisen koliitin aktiivisuusindeksin (PUCAI) mukaan (määritelmä: PUCAI-pisteiden lasku ≥ 20 pistettä lähtötilanteesta) ja kliininen remissio PUCAI-pisteiden mukaan (määritelmä: PUCAI-pisteet &lt; 10) viikolla 8 ja viikolla 52 (taulukko </w:t>
      </w:r>
      <w:r w:rsidR="00C00946" w:rsidRPr="007D5606">
        <w:rPr>
          <w:color w:val="000000" w:themeColor="text1"/>
        </w:rPr>
        <w:t>33</w:t>
      </w:r>
      <w:r w:rsidRPr="007D5606">
        <w:rPr>
          <w:color w:val="000000" w:themeColor="text1"/>
        </w:rPr>
        <w:t xml:space="preserve">). </w:t>
      </w:r>
    </w:p>
    <w:p w14:paraId="37E0F26A" w14:textId="77777777" w:rsidR="00401F85" w:rsidRPr="007D5606" w:rsidRDefault="00401F85" w:rsidP="00401F85">
      <w:pPr>
        <w:pStyle w:val="BodyText"/>
        <w:kinsoku w:val="0"/>
        <w:overflowPunct w:val="0"/>
        <w:rPr>
          <w:color w:val="000000" w:themeColor="text1"/>
        </w:rPr>
      </w:pPr>
    </w:p>
    <w:p w14:paraId="4BC09BDB" w14:textId="77777777" w:rsidR="00401F85" w:rsidRPr="007D5606" w:rsidRDefault="00401F85" w:rsidP="00401F85">
      <w:pPr>
        <w:pStyle w:val="BodyText"/>
        <w:kinsoku w:val="0"/>
        <w:overflowPunct w:val="0"/>
        <w:ind w:left="0"/>
        <w:rPr>
          <w:b/>
          <w:bCs/>
          <w:color w:val="000000" w:themeColor="text1"/>
        </w:rPr>
      </w:pPr>
      <w:r w:rsidRPr="007D5606">
        <w:rPr>
          <w:b/>
          <w:bCs/>
          <w:color w:val="000000" w:themeColor="text1"/>
        </w:rPr>
        <w:t>Taulukko </w:t>
      </w:r>
      <w:r w:rsidR="00C00946" w:rsidRPr="007D5606">
        <w:rPr>
          <w:b/>
          <w:bCs/>
          <w:color w:val="000000" w:themeColor="text1"/>
        </w:rPr>
        <w:t>33</w:t>
      </w:r>
      <w:r w:rsidRPr="007D5606">
        <w:rPr>
          <w:b/>
          <w:bCs/>
          <w:color w:val="000000" w:themeColor="text1"/>
        </w:rPr>
        <w:t>: Eksploratiivisten päätetapahtumien tulokset PUCAI-pisteiden mukaan</w:t>
      </w:r>
    </w:p>
    <w:p w14:paraId="3728081C" w14:textId="77777777" w:rsidR="00401F85" w:rsidRPr="007D5606" w:rsidRDefault="00401F85" w:rsidP="00401F85">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004"/>
        <w:gridCol w:w="3039"/>
      </w:tblGrid>
      <w:tr w:rsidR="00401F85" w:rsidRPr="007D5606" w14:paraId="2B3424B3" w14:textId="77777777" w:rsidTr="00287FF3">
        <w:trPr>
          <w:cantSplit/>
        </w:trPr>
        <w:tc>
          <w:tcPr>
            <w:tcW w:w="3118" w:type="dxa"/>
            <w:vMerge w:val="restart"/>
            <w:tcBorders>
              <w:top w:val="single" w:sz="4" w:space="0" w:color="auto"/>
              <w:left w:val="single" w:sz="4" w:space="0" w:color="auto"/>
              <w:right w:val="single" w:sz="4" w:space="0" w:color="auto"/>
            </w:tcBorders>
          </w:tcPr>
          <w:p w14:paraId="15CBF510" w14:textId="77777777" w:rsidR="00401F85" w:rsidRPr="007D5606" w:rsidRDefault="00401F85" w:rsidP="00287FF3">
            <w:pPr>
              <w:keepNext/>
              <w:jc w:val="center"/>
              <w:rPr>
                <w:b/>
                <w:color w:val="000000" w:themeColor="text1"/>
              </w:rPr>
            </w:pPr>
          </w:p>
        </w:tc>
        <w:tc>
          <w:tcPr>
            <w:tcW w:w="6185" w:type="dxa"/>
            <w:gridSpan w:val="2"/>
            <w:tcBorders>
              <w:top w:val="single" w:sz="4" w:space="0" w:color="auto"/>
              <w:left w:val="single" w:sz="4" w:space="0" w:color="auto"/>
              <w:bottom w:val="single" w:sz="4" w:space="0" w:color="auto"/>
              <w:right w:val="single" w:sz="4" w:space="0" w:color="auto"/>
            </w:tcBorders>
          </w:tcPr>
          <w:p w14:paraId="4C8526F3" w14:textId="77777777" w:rsidR="00401F85" w:rsidRPr="007D5606" w:rsidRDefault="00401F85" w:rsidP="00287FF3">
            <w:pPr>
              <w:keepNext/>
              <w:jc w:val="center"/>
              <w:rPr>
                <w:b/>
                <w:color w:val="000000" w:themeColor="text1"/>
              </w:rPr>
            </w:pPr>
            <w:r w:rsidRPr="007D5606">
              <w:rPr>
                <w:b/>
                <w:color w:val="000000" w:themeColor="text1"/>
              </w:rPr>
              <w:t>Viikko</w:t>
            </w:r>
            <w:r w:rsidRPr="00EA06DD">
              <w:rPr>
                <w:rFonts w:ascii="TimesNewRomanPSMT" w:hAnsi="TimesNewRomanPSMT" w:cs="TimesNewRomanPSMT"/>
                <w:color w:val="000000" w:themeColor="text1"/>
                <w:sz w:val="20"/>
                <w:szCs w:val="20"/>
              </w:rPr>
              <w:t> </w:t>
            </w:r>
            <w:r w:rsidRPr="007D5606">
              <w:rPr>
                <w:b/>
                <w:color w:val="000000" w:themeColor="text1"/>
              </w:rPr>
              <w:t>8</w:t>
            </w:r>
          </w:p>
        </w:tc>
      </w:tr>
      <w:tr w:rsidR="00401F85" w:rsidRPr="007D5606" w14:paraId="11801728" w14:textId="77777777" w:rsidTr="00287FF3">
        <w:trPr>
          <w:cantSplit/>
        </w:trPr>
        <w:tc>
          <w:tcPr>
            <w:tcW w:w="3118" w:type="dxa"/>
            <w:vMerge/>
            <w:tcBorders>
              <w:left w:val="single" w:sz="4" w:space="0" w:color="auto"/>
              <w:bottom w:val="single" w:sz="4" w:space="0" w:color="auto"/>
              <w:right w:val="single" w:sz="4" w:space="0" w:color="auto"/>
            </w:tcBorders>
          </w:tcPr>
          <w:p w14:paraId="0A70BA80" w14:textId="77777777" w:rsidR="00401F85" w:rsidRPr="007D5606" w:rsidRDefault="00401F85" w:rsidP="00287FF3">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21AF8151" w14:textId="77777777" w:rsidR="00401F85" w:rsidRPr="007D5606" w:rsidRDefault="00401F85" w:rsidP="00287FF3">
            <w:pPr>
              <w:pStyle w:val="BodyText"/>
              <w:kinsoku w:val="0"/>
              <w:overflowPunct w:val="0"/>
              <w:jc w:val="center"/>
              <w:rPr>
                <w:b/>
                <w:bCs/>
                <w:color w:val="000000" w:themeColor="text1"/>
              </w:rPr>
            </w:pPr>
            <w:r w:rsidRPr="007D5606">
              <w:rPr>
                <w:b/>
                <w:bCs/>
                <w:color w:val="000000" w:themeColor="text1"/>
              </w:rPr>
              <w:t>Adalimumabi</w:t>
            </w:r>
            <w:r w:rsidRPr="007D5606">
              <w:rPr>
                <w:b/>
                <w:bCs/>
                <w:color w:val="000000" w:themeColor="text1"/>
                <w:vertAlign w:val="superscript"/>
              </w:rPr>
              <w:t>a</w:t>
            </w:r>
          </w:p>
          <w:p w14:paraId="6500B878" w14:textId="77777777" w:rsidR="00401F85" w:rsidRPr="007D5606" w:rsidRDefault="00401F85" w:rsidP="00287FF3">
            <w:pPr>
              <w:pStyle w:val="BodyText"/>
              <w:kinsoku w:val="0"/>
              <w:overflowPunct w:val="0"/>
              <w:jc w:val="center"/>
              <w:rPr>
                <w:b/>
                <w:bCs/>
                <w:color w:val="000000" w:themeColor="text1"/>
              </w:rPr>
            </w:pPr>
            <w:r w:rsidRPr="007D5606">
              <w:rPr>
                <w:b/>
                <w:bCs/>
                <w:color w:val="000000" w:themeColor="text1"/>
              </w:rPr>
              <w:t>Enintään 160 mg viikolla 0 / lumelääkettä viikolla 1</w:t>
            </w:r>
          </w:p>
          <w:p w14:paraId="67B1CEB3" w14:textId="77777777" w:rsidR="00401F85" w:rsidRPr="007D5606" w:rsidRDefault="00401F85" w:rsidP="00287FF3">
            <w:pPr>
              <w:pStyle w:val="BodyText"/>
              <w:kinsoku w:val="0"/>
              <w:overflowPunct w:val="0"/>
              <w:jc w:val="center"/>
              <w:rPr>
                <w:b/>
                <w:color w:val="000000" w:themeColor="text1"/>
              </w:rPr>
            </w:pPr>
            <w:r w:rsidRPr="007D5606">
              <w:rPr>
                <w:b/>
                <w:bCs/>
                <w:color w:val="000000" w:themeColor="text1"/>
              </w:rPr>
              <w:t>N = 30</w:t>
            </w:r>
          </w:p>
        </w:tc>
        <w:tc>
          <w:tcPr>
            <w:tcW w:w="3108" w:type="dxa"/>
            <w:tcBorders>
              <w:top w:val="single" w:sz="4" w:space="0" w:color="auto"/>
              <w:left w:val="single" w:sz="4" w:space="0" w:color="auto"/>
              <w:bottom w:val="single" w:sz="4" w:space="0" w:color="auto"/>
              <w:right w:val="single" w:sz="4" w:space="0" w:color="auto"/>
            </w:tcBorders>
            <w:hideMark/>
          </w:tcPr>
          <w:p w14:paraId="2B539394" w14:textId="77777777" w:rsidR="00401F85" w:rsidRPr="007D5606" w:rsidRDefault="00401F85" w:rsidP="00287FF3">
            <w:pPr>
              <w:pStyle w:val="BodyText"/>
              <w:kinsoku w:val="0"/>
              <w:overflowPunct w:val="0"/>
              <w:jc w:val="center"/>
              <w:rPr>
                <w:b/>
                <w:bCs/>
                <w:color w:val="000000" w:themeColor="text1"/>
              </w:rPr>
            </w:pPr>
            <w:r w:rsidRPr="007D5606">
              <w:rPr>
                <w:b/>
                <w:bCs/>
                <w:color w:val="000000" w:themeColor="text1"/>
              </w:rPr>
              <w:t>Adalimumabi</w:t>
            </w:r>
            <w:r w:rsidRPr="007D5606">
              <w:rPr>
                <w:b/>
                <w:bCs/>
                <w:color w:val="000000" w:themeColor="text1"/>
                <w:vertAlign w:val="superscript"/>
              </w:rPr>
              <w:t>b,c</w:t>
            </w:r>
          </w:p>
          <w:p w14:paraId="4051537B" w14:textId="77777777" w:rsidR="00401F85" w:rsidRPr="007D5606" w:rsidRDefault="00401F85" w:rsidP="00287FF3">
            <w:pPr>
              <w:pStyle w:val="BodyText"/>
              <w:kinsoku w:val="0"/>
              <w:overflowPunct w:val="0"/>
              <w:jc w:val="center"/>
              <w:rPr>
                <w:b/>
                <w:bCs/>
                <w:color w:val="000000" w:themeColor="text1"/>
              </w:rPr>
            </w:pPr>
            <w:r w:rsidRPr="007D5606">
              <w:rPr>
                <w:b/>
                <w:bCs/>
                <w:color w:val="000000" w:themeColor="text1"/>
              </w:rPr>
              <w:t>Enintään 160 mg viikolla 0 ja viikolla 1</w:t>
            </w:r>
          </w:p>
          <w:p w14:paraId="0AFC70CD" w14:textId="77777777" w:rsidR="00401F85" w:rsidRPr="007D5606" w:rsidRDefault="00401F85" w:rsidP="00287FF3">
            <w:pPr>
              <w:pStyle w:val="BodyText"/>
              <w:kinsoku w:val="0"/>
              <w:overflowPunct w:val="0"/>
              <w:jc w:val="center"/>
              <w:rPr>
                <w:b/>
                <w:color w:val="000000" w:themeColor="text1"/>
              </w:rPr>
            </w:pPr>
            <w:r w:rsidRPr="007D5606">
              <w:rPr>
                <w:b/>
                <w:bCs/>
                <w:color w:val="000000" w:themeColor="text1"/>
              </w:rPr>
              <w:t>N =</w:t>
            </w:r>
            <w:r w:rsidRPr="007D5606">
              <w:rPr>
                <w:color w:val="000000" w:themeColor="text1"/>
              </w:rPr>
              <w:t> 47</w:t>
            </w:r>
          </w:p>
        </w:tc>
      </w:tr>
      <w:tr w:rsidR="00401F85" w:rsidRPr="007D5606" w14:paraId="0CD6ED58" w14:textId="77777777" w:rsidTr="00287FF3">
        <w:trPr>
          <w:cantSplit/>
        </w:trPr>
        <w:tc>
          <w:tcPr>
            <w:tcW w:w="3118" w:type="dxa"/>
            <w:tcBorders>
              <w:top w:val="single" w:sz="4" w:space="0" w:color="auto"/>
              <w:left w:val="single" w:sz="4" w:space="0" w:color="auto"/>
              <w:bottom w:val="single" w:sz="4" w:space="0" w:color="auto"/>
              <w:right w:val="single" w:sz="4" w:space="0" w:color="auto"/>
            </w:tcBorders>
            <w:hideMark/>
          </w:tcPr>
          <w:p w14:paraId="7A051339" w14:textId="77777777" w:rsidR="00401F85" w:rsidRPr="007D5606" w:rsidRDefault="00401F85" w:rsidP="00287FF3">
            <w:pPr>
              <w:pStyle w:val="BodyText"/>
              <w:kinsoku w:val="0"/>
              <w:overflowPunct w:val="0"/>
              <w:ind w:left="0"/>
              <w:rPr>
                <w:color w:val="000000" w:themeColor="text1"/>
              </w:rPr>
            </w:pPr>
            <w:r w:rsidRPr="007D5606">
              <w:rPr>
                <w:color w:val="000000" w:themeColor="text1"/>
              </w:rPr>
              <w:t>Kliininen remissio PUCAI-pisteiden mukaan</w:t>
            </w:r>
          </w:p>
        </w:tc>
        <w:tc>
          <w:tcPr>
            <w:tcW w:w="3077" w:type="dxa"/>
            <w:tcBorders>
              <w:top w:val="single" w:sz="4" w:space="0" w:color="auto"/>
              <w:left w:val="single" w:sz="4" w:space="0" w:color="auto"/>
              <w:bottom w:val="single" w:sz="4" w:space="0" w:color="auto"/>
              <w:right w:val="single" w:sz="4" w:space="0" w:color="auto"/>
            </w:tcBorders>
            <w:hideMark/>
          </w:tcPr>
          <w:p w14:paraId="2FBF6CAA" w14:textId="77777777" w:rsidR="00401F85" w:rsidRPr="007D5606" w:rsidRDefault="00401F85" w:rsidP="00287FF3">
            <w:pPr>
              <w:jc w:val="center"/>
              <w:rPr>
                <w:color w:val="000000" w:themeColor="text1"/>
              </w:rPr>
            </w:pPr>
            <w:r w:rsidRPr="007D5606">
              <w:rPr>
                <w:color w:val="000000" w:themeColor="text1"/>
              </w:rPr>
              <w:t>10/30 (33,3 %)</w:t>
            </w:r>
          </w:p>
        </w:tc>
        <w:tc>
          <w:tcPr>
            <w:tcW w:w="3108" w:type="dxa"/>
            <w:tcBorders>
              <w:top w:val="single" w:sz="4" w:space="0" w:color="auto"/>
              <w:left w:val="single" w:sz="4" w:space="0" w:color="auto"/>
              <w:bottom w:val="single" w:sz="4" w:space="0" w:color="auto"/>
              <w:right w:val="single" w:sz="4" w:space="0" w:color="auto"/>
            </w:tcBorders>
            <w:hideMark/>
          </w:tcPr>
          <w:p w14:paraId="5DB89271" w14:textId="77777777" w:rsidR="00401F85" w:rsidRPr="007D5606" w:rsidRDefault="00401F85" w:rsidP="00287FF3">
            <w:pPr>
              <w:jc w:val="center"/>
              <w:rPr>
                <w:color w:val="000000" w:themeColor="text1"/>
              </w:rPr>
            </w:pPr>
            <w:r w:rsidRPr="007D5606">
              <w:rPr>
                <w:color w:val="000000" w:themeColor="text1"/>
              </w:rPr>
              <w:t>22/47 (46</w:t>
            </w:r>
            <w:r w:rsidR="00C00946" w:rsidRPr="007D5606">
              <w:rPr>
                <w:color w:val="000000" w:themeColor="text1"/>
              </w:rPr>
              <w:t>,</w:t>
            </w:r>
            <w:r w:rsidRPr="007D5606">
              <w:rPr>
                <w:color w:val="000000" w:themeColor="text1"/>
              </w:rPr>
              <w:t>8</w:t>
            </w:r>
            <w:r w:rsidR="00C00946" w:rsidRPr="007D5606">
              <w:rPr>
                <w:color w:val="000000" w:themeColor="text1"/>
              </w:rPr>
              <w:t> </w:t>
            </w:r>
            <w:r w:rsidRPr="007D5606">
              <w:rPr>
                <w:color w:val="000000" w:themeColor="text1"/>
              </w:rPr>
              <w:t>%)</w:t>
            </w:r>
          </w:p>
        </w:tc>
      </w:tr>
      <w:tr w:rsidR="00401F85" w:rsidRPr="007D5606" w14:paraId="5CD93018" w14:textId="77777777" w:rsidTr="00287FF3">
        <w:trPr>
          <w:cantSplit/>
        </w:trPr>
        <w:tc>
          <w:tcPr>
            <w:tcW w:w="3118" w:type="dxa"/>
            <w:tcBorders>
              <w:top w:val="single" w:sz="4" w:space="0" w:color="auto"/>
              <w:left w:val="single" w:sz="4" w:space="0" w:color="auto"/>
              <w:bottom w:val="single" w:sz="4" w:space="0" w:color="auto"/>
              <w:right w:val="single" w:sz="4" w:space="0" w:color="auto"/>
            </w:tcBorders>
          </w:tcPr>
          <w:p w14:paraId="2C5BF8D9" w14:textId="77777777" w:rsidR="00401F85" w:rsidRPr="007D5606" w:rsidRDefault="00401F85" w:rsidP="00287FF3">
            <w:pPr>
              <w:pStyle w:val="BodyText"/>
              <w:kinsoku w:val="0"/>
              <w:overflowPunct w:val="0"/>
              <w:ind w:left="0"/>
              <w:rPr>
                <w:color w:val="000000" w:themeColor="text1"/>
              </w:rPr>
            </w:pPr>
            <w:r w:rsidRPr="007D5606">
              <w:rPr>
                <w:color w:val="000000" w:themeColor="text1"/>
              </w:rPr>
              <w:t>Kliininen vaste PUCAI-pisteiden mukaan</w:t>
            </w:r>
          </w:p>
        </w:tc>
        <w:tc>
          <w:tcPr>
            <w:tcW w:w="3077" w:type="dxa"/>
            <w:tcBorders>
              <w:top w:val="single" w:sz="4" w:space="0" w:color="auto"/>
              <w:left w:val="single" w:sz="4" w:space="0" w:color="auto"/>
              <w:bottom w:val="single" w:sz="4" w:space="0" w:color="auto"/>
              <w:right w:val="single" w:sz="4" w:space="0" w:color="auto"/>
            </w:tcBorders>
          </w:tcPr>
          <w:p w14:paraId="5F66794B" w14:textId="77777777" w:rsidR="00401F85" w:rsidRPr="007D5606" w:rsidRDefault="00401F85" w:rsidP="00287FF3">
            <w:pPr>
              <w:jc w:val="center"/>
              <w:rPr>
                <w:color w:val="000000" w:themeColor="text1"/>
              </w:rPr>
            </w:pPr>
            <w:r w:rsidRPr="007D5606">
              <w:rPr>
                <w:color w:val="000000" w:themeColor="text1"/>
              </w:rPr>
              <w:t>15/30 (50,0 %)</w:t>
            </w:r>
          </w:p>
        </w:tc>
        <w:tc>
          <w:tcPr>
            <w:tcW w:w="3108" w:type="dxa"/>
            <w:tcBorders>
              <w:top w:val="single" w:sz="4" w:space="0" w:color="auto"/>
              <w:left w:val="single" w:sz="4" w:space="0" w:color="auto"/>
              <w:bottom w:val="single" w:sz="4" w:space="0" w:color="auto"/>
              <w:right w:val="single" w:sz="4" w:space="0" w:color="auto"/>
            </w:tcBorders>
          </w:tcPr>
          <w:p w14:paraId="794811A0" w14:textId="77777777" w:rsidR="00401F85" w:rsidRPr="007D5606" w:rsidRDefault="00401F85" w:rsidP="00287FF3">
            <w:pPr>
              <w:jc w:val="center"/>
              <w:rPr>
                <w:color w:val="000000" w:themeColor="text1"/>
              </w:rPr>
            </w:pPr>
            <w:r w:rsidRPr="007D5606">
              <w:rPr>
                <w:color w:val="000000" w:themeColor="text1"/>
              </w:rPr>
              <w:t>32/47 (68</w:t>
            </w:r>
            <w:r w:rsidR="00C00946" w:rsidRPr="007D5606">
              <w:rPr>
                <w:color w:val="000000" w:themeColor="text1"/>
              </w:rPr>
              <w:t>,</w:t>
            </w:r>
            <w:r w:rsidRPr="007D5606">
              <w:rPr>
                <w:color w:val="000000" w:themeColor="text1"/>
              </w:rPr>
              <w:t>1</w:t>
            </w:r>
            <w:r w:rsidR="00C00946" w:rsidRPr="007D5606">
              <w:rPr>
                <w:color w:val="000000" w:themeColor="text1"/>
              </w:rPr>
              <w:t> </w:t>
            </w:r>
            <w:r w:rsidRPr="007D5606">
              <w:rPr>
                <w:color w:val="000000" w:themeColor="text1"/>
              </w:rPr>
              <w:t>%)</w:t>
            </w:r>
          </w:p>
        </w:tc>
      </w:tr>
      <w:tr w:rsidR="00401F85" w:rsidRPr="007D5606" w14:paraId="294147F7" w14:textId="77777777" w:rsidTr="00287FF3">
        <w:trPr>
          <w:cantSplit/>
        </w:trPr>
        <w:tc>
          <w:tcPr>
            <w:tcW w:w="3118" w:type="dxa"/>
            <w:vMerge w:val="restart"/>
            <w:tcBorders>
              <w:top w:val="single" w:sz="4" w:space="0" w:color="auto"/>
              <w:left w:val="single" w:sz="4" w:space="0" w:color="auto"/>
              <w:right w:val="single" w:sz="4" w:space="0" w:color="auto"/>
            </w:tcBorders>
          </w:tcPr>
          <w:p w14:paraId="1316E40F" w14:textId="77777777" w:rsidR="00401F85" w:rsidRPr="007D5606" w:rsidRDefault="00401F85" w:rsidP="00AC2970">
            <w:pPr>
              <w:keepNext/>
              <w:keepLines/>
              <w:rPr>
                <w:color w:val="000000" w:themeColor="text1"/>
              </w:rPr>
            </w:pPr>
          </w:p>
        </w:tc>
        <w:tc>
          <w:tcPr>
            <w:tcW w:w="6185" w:type="dxa"/>
            <w:gridSpan w:val="2"/>
            <w:tcBorders>
              <w:top w:val="single" w:sz="4" w:space="0" w:color="auto"/>
              <w:left w:val="single" w:sz="4" w:space="0" w:color="auto"/>
              <w:bottom w:val="single" w:sz="4" w:space="0" w:color="auto"/>
              <w:right w:val="single" w:sz="4" w:space="0" w:color="auto"/>
            </w:tcBorders>
          </w:tcPr>
          <w:p w14:paraId="7037D708" w14:textId="77777777" w:rsidR="00401F85" w:rsidRPr="007D5606" w:rsidRDefault="00401F85" w:rsidP="00AC2970">
            <w:pPr>
              <w:keepNext/>
              <w:keepLines/>
              <w:jc w:val="center"/>
              <w:rPr>
                <w:b/>
                <w:bCs/>
                <w:color w:val="000000" w:themeColor="text1"/>
              </w:rPr>
            </w:pPr>
            <w:r w:rsidRPr="007D5606">
              <w:rPr>
                <w:b/>
                <w:bCs/>
                <w:color w:val="000000" w:themeColor="text1"/>
              </w:rPr>
              <w:t>Viikko</w:t>
            </w:r>
            <w:r w:rsidRPr="00EA06DD">
              <w:rPr>
                <w:rFonts w:ascii="TimesNewRomanPSMT" w:hAnsi="TimesNewRomanPSMT" w:cs="TimesNewRomanPSMT"/>
                <w:color w:val="000000" w:themeColor="text1"/>
                <w:sz w:val="20"/>
                <w:szCs w:val="20"/>
              </w:rPr>
              <w:t> </w:t>
            </w:r>
            <w:r w:rsidRPr="007D5606">
              <w:rPr>
                <w:b/>
                <w:bCs/>
                <w:color w:val="000000" w:themeColor="text1"/>
              </w:rPr>
              <w:t>52</w:t>
            </w:r>
          </w:p>
        </w:tc>
      </w:tr>
      <w:tr w:rsidR="00401F85" w:rsidRPr="007D5606" w14:paraId="09AF6CE8" w14:textId="77777777" w:rsidTr="00287FF3">
        <w:trPr>
          <w:cantSplit/>
        </w:trPr>
        <w:tc>
          <w:tcPr>
            <w:tcW w:w="3118" w:type="dxa"/>
            <w:vMerge/>
            <w:tcBorders>
              <w:left w:val="single" w:sz="4" w:space="0" w:color="auto"/>
              <w:bottom w:val="single" w:sz="4" w:space="0" w:color="auto"/>
              <w:right w:val="single" w:sz="4" w:space="0" w:color="auto"/>
            </w:tcBorders>
          </w:tcPr>
          <w:p w14:paraId="4872A486" w14:textId="77777777" w:rsidR="00401F85" w:rsidRPr="007D5606" w:rsidRDefault="00401F85" w:rsidP="00AC2970">
            <w:pPr>
              <w:keepNext/>
              <w:keepLines/>
              <w:rPr>
                <w:color w:val="000000" w:themeColor="text1"/>
              </w:rPr>
            </w:pPr>
          </w:p>
        </w:tc>
        <w:tc>
          <w:tcPr>
            <w:tcW w:w="3077" w:type="dxa"/>
            <w:tcBorders>
              <w:top w:val="single" w:sz="4" w:space="0" w:color="auto"/>
              <w:left w:val="single" w:sz="4" w:space="0" w:color="auto"/>
              <w:bottom w:val="single" w:sz="4" w:space="0" w:color="auto"/>
              <w:right w:val="single" w:sz="4" w:space="0" w:color="auto"/>
            </w:tcBorders>
          </w:tcPr>
          <w:p w14:paraId="711E81B1" w14:textId="77777777" w:rsidR="00401F85" w:rsidRPr="007D5606" w:rsidRDefault="00401F85" w:rsidP="00AC2970">
            <w:pPr>
              <w:pStyle w:val="BodyText"/>
              <w:keepNext/>
              <w:keepLines/>
              <w:widowControl/>
              <w:kinsoku w:val="0"/>
              <w:overflowPunct w:val="0"/>
              <w:jc w:val="center"/>
              <w:rPr>
                <w:b/>
                <w:bCs/>
                <w:color w:val="000000" w:themeColor="text1"/>
              </w:rPr>
            </w:pPr>
            <w:r w:rsidRPr="007D5606">
              <w:rPr>
                <w:b/>
                <w:bCs/>
                <w:color w:val="000000" w:themeColor="text1"/>
              </w:rPr>
              <w:t>Adalimumabi</w:t>
            </w:r>
            <w:r w:rsidRPr="007D5606">
              <w:rPr>
                <w:b/>
                <w:bCs/>
                <w:color w:val="000000" w:themeColor="text1"/>
                <w:vertAlign w:val="superscript"/>
              </w:rPr>
              <w:t>d</w:t>
            </w:r>
          </w:p>
          <w:p w14:paraId="3A625B69" w14:textId="77777777" w:rsidR="00401F85" w:rsidRPr="007D5606" w:rsidRDefault="00401F85" w:rsidP="00AC2970">
            <w:pPr>
              <w:pStyle w:val="BodyText"/>
              <w:keepNext/>
              <w:keepLines/>
              <w:widowControl/>
              <w:kinsoku w:val="0"/>
              <w:overflowPunct w:val="0"/>
              <w:jc w:val="center"/>
              <w:rPr>
                <w:b/>
                <w:bCs/>
                <w:color w:val="000000" w:themeColor="text1"/>
              </w:rPr>
            </w:pPr>
            <w:r w:rsidRPr="007D5606">
              <w:rPr>
                <w:b/>
                <w:bCs/>
                <w:color w:val="000000" w:themeColor="text1"/>
              </w:rPr>
              <w:t>Enintään 40 mg joka toinen viikko</w:t>
            </w:r>
          </w:p>
          <w:p w14:paraId="6A59AB93" w14:textId="77777777" w:rsidR="00401F85" w:rsidRPr="007D5606" w:rsidRDefault="00401F85" w:rsidP="00AC2970">
            <w:pPr>
              <w:pStyle w:val="BodyText"/>
              <w:keepNext/>
              <w:keepLines/>
              <w:widowControl/>
              <w:kinsoku w:val="0"/>
              <w:overflowPunct w:val="0"/>
              <w:jc w:val="center"/>
              <w:rPr>
                <w:color w:val="000000" w:themeColor="text1"/>
              </w:rPr>
            </w:pPr>
            <w:r w:rsidRPr="007D5606">
              <w:rPr>
                <w:b/>
                <w:bCs/>
                <w:color w:val="000000" w:themeColor="text1"/>
              </w:rPr>
              <w:t>N = 31</w:t>
            </w:r>
          </w:p>
        </w:tc>
        <w:tc>
          <w:tcPr>
            <w:tcW w:w="3108" w:type="dxa"/>
            <w:tcBorders>
              <w:top w:val="single" w:sz="4" w:space="0" w:color="auto"/>
              <w:left w:val="single" w:sz="4" w:space="0" w:color="auto"/>
              <w:bottom w:val="single" w:sz="4" w:space="0" w:color="auto"/>
              <w:right w:val="single" w:sz="4" w:space="0" w:color="auto"/>
            </w:tcBorders>
          </w:tcPr>
          <w:p w14:paraId="0D181DD7" w14:textId="77777777" w:rsidR="00401F85" w:rsidRPr="007D5606" w:rsidRDefault="00401F85" w:rsidP="00AC2970">
            <w:pPr>
              <w:pStyle w:val="BodyText"/>
              <w:keepNext/>
              <w:keepLines/>
              <w:widowControl/>
              <w:kinsoku w:val="0"/>
              <w:overflowPunct w:val="0"/>
              <w:jc w:val="center"/>
              <w:rPr>
                <w:b/>
                <w:bCs/>
                <w:color w:val="000000" w:themeColor="text1"/>
              </w:rPr>
            </w:pPr>
            <w:r w:rsidRPr="007D5606">
              <w:rPr>
                <w:b/>
                <w:bCs/>
                <w:color w:val="000000" w:themeColor="text1"/>
              </w:rPr>
              <w:t>Adalimumabi</w:t>
            </w:r>
            <w:r w:rsidRPr="007D5606">
              <w:rPr>
                <w:b/>
                <w:bCs/>
                <w:color w:val="000000" w:themeColor="text1"/>
                <w:vertAlign w:val="superscript"/>
              </w:rPr>
              <w:t>e</w:t>
            </w:r>
          </w:p>
          <w:p w14:paraId="713D891C" w14:textId="77777777" w:rsidR="00401F85" w:rsidRPr="007D5606" w:rsidRDefault="00401F85" w:rsidP="00AC2970">
            <w:pPr>
              <w:pStyle w:val="BodyText"/>
              <w:keepNext/>
              <w:keepLines/>
              <w:widowControl/>
              <w:kinsoku w:val="0"/>
              <w:overflowPunct w:val="0"/>
              <w:jc w:val="center"/>
              <w:rPr>
                <w:b/>
                <w:bCs/>
                <w:color w:val="000000" w:themeColor="text1"/>
              </w:rPr>
            </w:pPr>
            <w:r w:rsidRPr="007D5606">
              <w:rPr>
                <w:b/>
                <w:bCs/>
                <w:color w:val="000000" w:themeColor="text1"/>
              </w:rPr>
              <w:t>Enintään 40 mg viikossa</w:t>
            </w:r>
          </w:p>
          <w:p w14:paraId="60C1E65D" w14:textId="77777777" w:rsidR="00401F85" w:rsidRPr="007D5606" w:rsidRDefault="00401F85" w:rsidP="00AC2970">
            <w:pPr>
              <w:pStyle w:val="BodyText"/>
              <w:keepNext/>
              <w:keepLines/>
              <w:widowControl/>
              <w:kinsoku w:val="0"/>
              <w:overflowPunct w:val="0"/>
              <w:jc w:val="center"/>
              <w:rPr>
                <w:color w:val="000000" w:themeColor="text1"/>
              </w:rPr>
            </w:pPr>
            <w:r w:rsidRPr="007D5606">
              <w:rPr>
                <w:b/>
                <w:bCs/>
                <w:color w:val="000000" w:themeColor="text1"/>
              </w:rPr>
              <w:t>N = 31</w:t>
            </w:r>
          </w:p>
        </w:tc>
      </w:tr>
      <w:tr w:rsidR="00401F85" w:rsidRPr="007D5606" w14:paraId="332B251E" w14:textId="77777777" w:rsidTr="00287FF3">
        <w:trPr>
          <w:cantSplit/>
        </w:trPr>
        <w:tc>
          <w:tcPr>
            <w:tcW w:w="3118" w:type="dxa"/>
            <w:tcBorders>
              <w:top w:val="single" w:sz="4" w:space="0" w:color="auto"/>
              <w:left w:val="single" w:sz="4" w:space="0" w:color="auto"/>
              <w:bottom w:val="single" w:sz="4" w:space="0" w:color="auto"/>
              <w:right w:val="single" w:sz="4" w:space="0" w:color="auto"/>
            </w:tcBorders>
          </w:tcPr>
          <w:p w14:paraId="29F1C212" w14:textId="77777777" w:rsidR="00401F85" w:rsidRPr="007D5606" w:rsidRDefault="00401F85" w:rsidP="00287FF3">
            <w:pPr>
              <w:pStyle w:val="BodyText"/>
              <w:kinsoku w:val="0"/>
              <w:overflowPunct w:val="0"/>
              <w:ind w:left="0"/>
              <w:rPr>
                <w:color w:val="000000" w:themeColor="text1"/>
              </w:rPr>
            </w:pPr>
            <w:r w:rsidRPr="007D5606">
              <w:rPr>
                <w:color w:val="000000" w:themeColor="text1"/>
              </w:rPr>
              <w:t>Kliininen remissio PUCAI-pisteiden mukaan potilailla, jotka vastasivat hoitoon viikolla 8 osittaisen Mayo-pisteytyksen mukaan</w:t>
            </w:r>
          </w:p>
        </w:tc>
        <w:tc>
          <w:tcPr>
            <w:tcW w:w="3077" w:type="dxa"/>
            <w:tcBorders>
              <w:top w:val="single" w:sz="4" w:space="0" w:color="auto"/>
              <w:left w:val="single" w:sz="4" w:space="0" w:color="auto"/>
              <w:bottom w:val="single" w:sz="4" w:space="0" w:color="auto"/>
              <w:right w:val="single" w:sz="4" w:space="0" w:color="auto"/>
            </w:tcBorders>
          </w:tcPr>
          <w:p w14:paraId="3AAEF273" w14:textId="77777777" w:rsidR="00401F85" w:rsidRPr="007D5606" w:rsidRDefault="00401F85" w:rsidP="00287FF3">
            <w:pPr>
              <w:jc w:val="center"/>
              <w:rPr>
                <w:color w:val="000000" w:themeColor="text1"/>
              </w:rPr>
            </w:pPr>
            <w:r w:rsidRPr="007D5606">
              <w:rPr>
                <w:color w:val="000000" w:themeColor="text1"/>
              </w:rPr>
              <w:t>14/31 (45,2 %)</w:t>
            </w:r>
          </w:p>
        </w:tc>
        <w:tc>
          <w:tcPr>
            <w:tcW w:w="3108" w:type="dxa"/>
            <w:tcBorders>
              <w:top w:val="single" w:sz="4" w:space="0" w:color="auto"/>
              <w:left w:val="single" w:sz="4" w:space="0" w:color="auto"/>
              <w:bottom w:val="single" w:sz="4" w:space="0" w:color="auto"/>
              <w:right w:val="single" w:sz="4" w:space="0" w:color="auto"/>
            </w:tcBorders>
          </w:tcPr>
          <w:p w14:paraId="6497EB4F" w14:textId="77777777" w:rsidR="00401F85" w:rsidRPr="007D5606" w:rsidRDefault="00401F85" w:rsidP="00287FF3">
            <w:pPr>
              <w:jc w:val="center"/>
              <w:rPr>
                <w:color w:val="000000" w:themeColor="text1"/>
              </w:rPr>
            </w:pPr>
            <w:r w:rsidRPr="007D5606">
              <w:rPr>
                <w:color w:val="000000" w:themeColor="text1"/>
              </w:rPr>
              <w:t>18/31 (58,1 %)</w:t>
            </w:r>
          </w:p>
        </w:tc>
      </w:tr>
      <w:tr w:rsidR="00401F85" w:rsidRPr="007D5606" w14:paraId="54EECEA2" w14:textId="77777777" w:rsidTr="00287FF3">
        <w:trPr>
          <w:cantSplit/>
        </w:trPr>
        <w:tc>
          <w:tcPr>
            <w:tcW w:w="3118" w:type="dxa"/>
            <w:tcBorders>
              <w:top w:val="single" w:sz="4" w:space="0" w:color="auto"/>
              <w:left w:val="single" w:sz="4" w:space="0" w:color="auto"/>
              <w:bottom w:val="single" w:sz="4" w:space="0" w:color="auto"/>
              <w:right w:val="single" w:sz="4" w:space="0" w:color="auto"/>
            </w:tcBorders>
          </w:tcPr>
          <w:p w14:paraId="193BCD90" w14:textId="77777777" w:rsidR="00401F85" w:rsidRPr="007D5606" w:rsidRDefault="00401F85" w:rsidP="00287FF3">
            <w:pPr>
              <w:pStyle w:val="BodyText"/>
              <w:kinsoku w:val="0"/>
              <w:overflowPunct w:val="0"/>
              <w:ind w:left="0"/>
              <w:rPr>
                <w:color w:val="000000" w:themeColor="text1"/>
              </w:rPr>
            </w:pPr>
            <w:r w:rsidRPr="007D5606">
              <w:rPr>
                <w:color w:val="000000" w:themeColor="text1"/>
              </w:rPr>
              <w:t>Kliininen vaste PUCAI-pisteiden mukaan potilailla, jotka vastasivat hoitoon viikolla 8 osittaisen Mayo-pisteytyksen mukaan</w:t>
            </w:r>
          </w:p>
        </w:tc>
        <w:tc>
          <w:tcPr>
            <w:tcW w:w="3077" w:type="dxa"/>
            <w:tcBorders>
              <w:top w:val="single" w:sz="4" w:space="0" w:color="auto"/>
              <w:left w:val="single" w:sz="4" w:space="0" w:color="auto"/>
              <w:bottom w:val="single" w:sz="4" w:space="0" w:color="auto"/>
              <w:right w:val="single" w:sz="4" w:space="0" w:color="auto"/>
            </w:tcBorders>
          </w:tcPr>
          <w:p w14:paraId="2649C2BD" w14:textId="77777777" w:rsidR="00401F85" w:rsidRPr="007D5606" w:rsidRDefault="00401F85" w:rsidP="00287FF3">
            <w:pPr>
              <w:jc w:val="center"/>
              <w:rPr>
                <w:color w:val="000000" w:themeColor="text1"/>
              </w:rPr>
            </w:pPr>
            <w:r w:rsidRPr="007D5606">
              <w:rPr>
                <w:color w:val="000000" w:themeColor="text1"/>
              </w:rPr>
              <w:t>18/31 (58,1 %)</w:t>
            </w:r>
          </w:p>
        </w:tc>
        <w:tc>
          <w:tcPr>
            <w:tcW w:w="3108" w:type="dxa"/>
            <w:tcBorders>
              <w:top w:val="single" w:sz="4" w:space="0" w:color="auto"/>
              <w:left w:val="single" w:sz="4" w:space="0" w:color="auto"/>
              <w:bottom w:val="single" w:sz="4" w:space="0" w:color="auto"/>
              <w:right w:val="single" w:sz="4" w:space="0" w:color="auto"/>
            </w:tcBorders>
          </w:tcPr>
          <w:p w14:paraId="76C093B0" w14:textId="77777777" w:rsidR="00401F85" w:rsidRPr="007D5606" w:rsidRDefault="00401F85" w:rsidP="00287FF3">
            <w:pPr>
              <w:jc w:val="center"/>
              <w:rPr>
                <w:color w:val="000000" w:themeColor="text1"/>
              </w:rPr>
            </w:pPr>
            <w:r w:rsidRPr="007D5606">
              <w:rPr>
                <w:color w:val="000000" w:themeColor="text1"/>
              </w:rPr>
              <w:t>16/31 (51,6 %)</w:t>
            </w:r>
          </w:p>
        </w:tc>
      </w:tr>
    </w:tbl>
    <w:p w14:paraId="6879F4E4" w14:textId="77777777" w:rsidR="00401F85" w:rsidRPr="00EA06DD" w:rsidRDefault="00401F85" w:rsidP="00401F85">
      <w:pPr>
        <w:pStyle w:val="BodyText"/>
        <w:kinsoku w:val="0"/>
        <w:overflowPunct w:val="0"/>
        <w:ind w:left="113" w:hanging="113"/>
        <w:rPr>
          <w:color w:val="000000" w:themeColor="text1"/>
          <w:sz w:val="20"/>
          <w:szCs w:val="20"/>
        </w:rPr>
      </w:pPr>
      <w:r w:rsidRPr="00EA06DD">
        <w:rPr>
          <w:color w:val="000000" w:themeColor="text1"/>
          <w:sz w:val="20"/>
          <w:szCs w:val="20"/>
          <w:vertAlign w:val="superscript"/>
        </w:rPr>
        <w:t>a</w:t>
      </w:r>
      <w:r w:rsidRPr="00EA06DD">
        <w:rPr>
          <w:color w:val="000000" w:themeColor="text1"/>
          <w:sz w:val="20"/>
          <w:szCs w:val="20"/>
        </w:rPr>
        <w:t xml:space="preserve"> Adalimumabi 2,4 mg/kg (enintään 160 mg) viikolla 0, lumelääkettä viikolla 1 ja 1,2 mg/kg (enintään 80 mg) viikolla 2</w:t>
      </w:r>
    </w:p>
    <w:p w14:paraId="29B4B914" w14:textId="77777777" w:rsidR="00401F85" w:rsidRPr="00EA06DD" w:rsidRDefault="00401F85" w:rsidP="00401F85">
      <w:pPr>
        <w:pStyle w:val="BodyText"/>
        <w:kinsoku w:val="0"/>
        <w:overflowPunct w:val="0"/>
        <w:ind w:left="113" w:hanging="113"/>
        <w:rPr>
          <w:color w:val="000000" w:themeColor="text1"/>
          <w:sz w:val="20"/>
          <w:szCs w:val="20"/>
        </w:rPr>
      </w:pPr>
      <w:r w:rsidRPr="00EA06DD">
        <w:rPr>
          <w:color w:val="000000" w:themeColor="text1"/>
          <w:sz w:val="20"/>
          <w:szCs w:val="20"/>
          <w:vertAlign w:val="superscript"/>
        </w:rPr>
        <w:t>b</w:t>
      </w:r>
      <w:r w:rsidRPr="00EA06DD">
        <w:rPr>
          <w:color w:val="000000" w:themeColor="text1"/>
          <w:sz w:val="20"/>
          <w:szCs w:val="20"/>
        </w:rPr>
        <w:t xml:space="preserve"> Adalimumabi 2,4 mg/kg (enintään 160 mg) viikolla 0 ja viikolla 1 sekä 1,2 mg/kg (enintään 80 mg) viikolla 2</w:t>
      </w:r>
    </w:p>
    <w:p w14:paraId="152CFD79" w14:textId="77777777" w:rsidR="00401F85" w:rsidRPr="00EA06DD" w:rsidRDefault="00401F85" w:rsidP="00401F85">
      <w:pPr>
        <w:pStyle w:val="BodyText"/>
        <w:kinsoku w:val="0"/>
        <w:overflowPunct w:val="0"/>
        <w:ind w:left="113" w:hanging="113"/>
        <w:rPr>
          <w:color w:val="000000" w:themeColor="text1"/>
          <w:sz w:val="20"/>
          <w:szCs w:val="20"/>
        </w:rPr>
      </w:pPr>
      <w:r w:rsidRPr="00EA06DD">
        <w:rPr>
          <w:color w:val="000000" w:themeColor="text1"/>
          <w:sz w:val="20"/>
          <w:szCs w:val="20"/>
          <w:vertAlign w:val="superscript"/>
        </w:rPr>
        <w:t>c</w:t>
      </w:r>
      <w:r w:rsidRPr="00EA06DD">
        <w:rPr>
          <w:color w:val="000000" w:themeColor="text1"/>
          <w:sz w:val="20"/>
          <w:szCs w:val="20"/>
        </w:rPr>
        <w:t xml:space="preserve"> Ei sisällä avointa adalimumabi-induktioannosta 2,4 mg/kg (enintään 160 mg) viikolla 0 ja viikolla 1 sekä 1,2 mg/kg (enintään 80 mg) viikolla 2</w:t>
      </w:r>
    </w:p>
    <w:p w14:paraId="7A04D030" w14:textId="77777777" w:rsidR="00401F85" w:rsidRPr="00EA06DD" w:rsidRDefault="00401F85" w:rsidP="00401F85">
      <w:pPr>
        <w:pStyle w:val="BodyText"/>
        <w:kinsoku w:val="0"/>
        <w:overflowPunct w:val="0"/>
        <w:ind w:left="113" w:hanging="113"/>
        <w:rPr>
          <w:color w:val="000000" w:themeColor="text1"/>
          <w:sz w:val="20"/>
          <w:szCs w:val="20"/>
        </w:rPr>
      </w:pPr>
      <w:r w:rsidRPr="00EA06DD">
        <w:rPr>
          <w:color w:val="000000" w:themeColor="text1"/>
          <w:sz w:val="20"/>
          <w:szCs w:val="20"/>
          <w:vertAlign w:val="superscript"/>
        </w:rPr>
        <w:t>d</w:t>
      </w:r>
      <w:r w:rsidRPr="00EA06DD">
        <w:rPr>
          <w:color w:val="000000" w:themeColor="text1"/>
          <w:sz w:val="20"/>
          <w:szCs w:val="20"/>
        </w:rPr>
        <w:t xml:space="preserve"> Adalimumabi 0,6 mg/kg (enintään 40 mg) joka toinen viikko</w:t>
      </w:r>
    </w:p>
    <w:p w14:paraId="25B3BB59" w14:textId="77777777" w:rsidR="00401F85" w:rsidRPr="00EA06DD" w:rsidRDefault="00401F85" w:rsidP="00401F85">
      <w:pPr>
        <w:pStyle w:val="BodyText"/>
        <w:kinsoku w:val="0"/>
        <w:overflowPunct w:val="0"/>
        <w:ind w:left="113" w:hanging="113"/>
        <w:rPr>
          <w:color w:val="000000" w:themeColor="text1"/>
          <w:sz w:val="20"/>
          <w:szCs w:val="20"/>
        </w:rPr>
      </w:pPr>
      <w:r w:rsidRPr="00EA06DD">
        <w:rPr>
          <w:color w:val="000000" w:themeColor="text1"/>
          <w:sz w:val="20"/>
          <w:szCs w:val="20"/>
          <w:vertAlign w:val="superscript"/>
        </w:rPr>
        <w:t>e</w:t>
      </w:r>
      <w:r w:rsidRPr="00EA06DD">
        <w:rPr>
          <w:color w:val="000000" w:themeColor="text1"/>
          <w:sz w:val="20"/>
          <w:szCs w:val="20"/>
        </w:rPr>
        <w:t xml:space="preserve"> Adalimumabi 0,6 mg/kg (enintään 40 mg) viikossa</w:t>
      </w:r>
    </w:p>
    <w:p w14:paraId="7B270D2F" w14:textId="77777777" w:rsidR="00401F85" w:rsidRPr="00EA06DD" w:rsidRDefault="00401F85" w:rsidP="00401F85">
      <w:pPr>
        <w:pStyle w:val="BodyText"/>
        <w:kinsoku w:val="0"/>
        <w:overflowPunct w:val="0"/>
        <w:ind w:left="0"/>
        <w:rPr>
          <w:color w:val="000000" w:themeColor="text1"/>
          <w:sz w:val="20"/>
          <w:szCs w:val="20"/>
        </w:rPr>
      </w:pPr>
      <w:r w:rsidRPr="00EA06DD">
        <w:rPr>
          <w:color w:val="000000" w:themeColor="text1"/>
          <w:sz w:val="20"/>
          <w:szCs w:val="20"/>
        </w:rPr>
        <w:t>Huomautus 1: Molemmat induktioryhmät saivat annoksena 0,6 mg/kg (enintään 40 mg) viikolla 4 ja viikolla 6</w:t>
      </w:r>
    </w:p>
    <w:p w14:paraId="2431CBB2" w14:textId="77777777" w:rsidR="00401F85" w:rsidRPr="00EA06DD" w:rsidRDefault="00401F85" w:rsidP="00401F85">
      <w:pPr>
        <w:pStyle w:val="BodyText"/>
        <w:kinsoku w:val="0"/>
        <w:overflowPunct w:val="0"/>
        <w:ind w:left="0"/>
        <w:rPr>
          <w:color w:val="000000" w:themeColor="text1"/>
          <w:sz w:val="20"/>
          <w:szCs w:val="20"/>
        </w:rPr>
      </w:pPr>
      <w:r w:rsidRPr="00EA06DD">
        <w:rPr>
          <w:color w:val="000000" w:themeColor="text1"/>
          <w:sz w:val="20"/>
          <w:szCs w:val="20"/>
        </w:rPr>
        <w:t>Huomautus 2: Potilaiden, joilta puuttui arvoja viikolla 8, ei katsottu saavuttaneen päätetapahtumia</w:t>
      </w:r>
    </w:p>
    <w:p w14:paraId="25603CD0" w14:textId="77777777" w:rsidR="00401F85" w:rsidRPr="00EA06DD" w:rsidRDefault="00401F85" w:rsidP="00401F85">
      <w:pPr>
        <w:pStyle w:val="BodyText"/>
        <w:kinsoku w:val="0"/>
        <w:overflowPunct w:val="0"/>
        <w:ind w:left="0"/>
        <w:rPr>
          <w:color w:val="000000" w:themeColor="text1"/>
          <w:sz w:val="20"/>
          <w:szCs w:val="20"/>
        </w:rPr>
      </w:pPr>
      <w:r w:rsidRPr="00EA06DD">
        <w:rPr>
          <w:color w:val="000000" w:themeColor="text1"/>
          <w:sz w:val="20"/>
          <w:szCs w:val="20"/>
        </w:rPr>
        <w:t>Huomautus 3: Potilaiden, joilta puuttui arvoja viikolla 52 tai jotka satunnaistettiin saamaan uutta induktiohoitoa tai ylläpitohoitoa, ei katsottu vastanneen hoitoon viikon 52 päätetapahtumien osalta</w:t>
      </w:r>
    </w:p>
    <w:p w14:paraId="7809C689" w14:textId="77777777" w:rsidR="00401F85" w:rsidRPr="00EA06DD" w:rsidRDefault="00401F85" w:rsidP="00401F85">
      <w:pPr>
        <w:pStyle w:val="BodyText"/>
        <w:kinsoku w:val="0"/>
        <w:overflowPunct w:val="0"/>
        <w:rPr>
          <w:color w:val="000000" w:themeColor="text1"/>
          <w:sz w:val="20"/>
          <w:szCs w:val="20"/>
        </w:rPr>
      </w:pPr>
    </w:p>
    <w:p w14:paraId="2A1260D8" w14:textId="77777777" w:rsidR="00401F85" w:rsidRPr="007D5606" w:rsidRDefault="00401F85" w:rsidP="00401F85">
      <w:pPr>
        <w:pStyle w:val="BodyText"/>
        <w:kinsoku w:val="0"/>
        <w:overflowPunct w:val="0"/>
        <w:ind w:left="0"/>
        <w:rPr>
          <w:color w:val="000000" w:themeColor="text1"/>
        </w:rPr>
      </w:pPr>
      <w:r w:rsidRPr="00EA06DD">
        <w:rPr>
          <w:color w:val="000000" w:themeColor="text1"/>
          <w:sz w:val="20"/>
          <w:szCs w:val="20"/>
        </w:rPr>
        <w:t>Niistä adalimumabihoitoa saaneista potilaista, jotka saivat uuden induktiohoidon ylläpitovaiheessa, 2/6 (33 %) saavutti kliinisen vasteen Mayo-kokonaispisteiden mukaan viikolla 52.</w:t>
      </w:r>
    </w:p>
    <w:p w14:paraId="1E1A07AD" w14:textId="77777777" w:rsidR="00401F85" w:rsidRPr="007D5606" w:rsidRDefault="00401F85" w:rsidP="00401F85">
      <w:pPr>
        <w:pStyle w:val="BodyText"/>
        <w:widowControl/>
        <w:kinsoku w:val="0"/>
        <w:overflowPunct w:val="0"/>
        <w:ind w:left="0"/>
        <w:rPr>
          <w:color w:val="000000" w:themeColor="text1"/>
        </w:rPr>
      </w:pPr>
    </w:p>
    <w:p w14:paraId="67A53D14" w14:textId="77777777" w:rsidR="00401F85" w:rsidRPr="007D5606" w:rsidRDefault="00401F85" w:rsidP="00401F85">
      <w:pPr>
        <w:pStyle w:val="BodyText"/>
        <w:keepNext/>
        <w:kinsoku w:val="0"/>
        <w:overflowPunct w:val="0"/>
        <w:ind w:left="0"/>
        <w:rPr>
          <w:i/>
          <w:iCs/>
          <w:color w:val="000000" w:themeColor="text1"/>
        </w:rPr>
      </w:pPr>
      <w:r w:rsidRPr="007D5606">
        <w:rPr>
          <w:i/>
          <w:iCs/>
          <w:color w:val="000000" w:themeColor="text1"/>
        </w:rPr>
        <w:t>Elämänlaatu</w:t>
      </w:r>
    </w:p>
    <w:p w14:paraId="4925222C" w14:textId="77777777" w:rsidR="00401F85" w:rsidRPr="007D5606" w:rsidRDefault="00401F85" w:rsidP="00401F85">
      <w:pPr>
        <w:pStyle w:val="BodyText"/>
        <w:keepNext/>
        <w:kinsoku w:val="0"/>
        <w:overflowPunct w:val="0"/>
        <w:ind w:left="0"/>
        <w:rPr>
          <w:color w:val="000000" w:themeColor="text1"/>
        </w:rPr>
      </w:pPr>
    </w:p>
    <w:p w14:paraId="309CE021" w14:textId="77777777" w:rsidR="00401F85" w:rsidRPr="007D5606" w:rsidRDefault="00401F85" w:rsidP="00401F85">
      <w:pPr>
        <w:pStyle w:val="BodyText"/>
        <w:kinsoku w:val="0"/>
        <w:overflowPunct w:val="0"/>
        <w:ind w:left="0"/>
        <w:rPr>
          <w:color w:val="000000" w:themeColor="text1"/>
        </w:rPr>
      </w:pPr>
      <w:r w:rsidRPr="007D5606">
        <w:rPr>
          <w:color w:val="000000" w:themeColor="text1"/>
        </w:rPr>
        <w:t>Adalimumabi-hoitoa saaneissa ryhmissä todettiin IMPACT III- pisteiden sekä huoltajan tuottavuuden ja aktiivisuuden heikentymistä mittaavien WPAI-pisteiden parantuneen kliinisesti merkitsevästi lähtötilanteeseen nähden.</w:t>
      </w:r>
    </w:p>
    <w:p w14:paraId="0D4F2C48" w14:textId="77777777" w:rsidR="00401F85" w:rsidRPr="007D5606" w:rsidRDefault="00401F85" w:rsidP="00401F85">
      <w:pPr>
        <w:pStyle w:val="BodyText"/>
        <w:kinsoku w:val="0"/>
        <w:overflowPunct w:val="0"/>
        <w:ind w:left="0"/>
        <w:rPr>
          <w:color w:val="000000" w:themeColor="text1"/>
        </w:rPr>
      </w:pPr>
    </w:p>
    <w:p w14:paraId="316274EA" w14:textId="77777777" w:rsidR="00401F85" w:rsidRPr="007D5606" w:rsidRDefault="00401F85" w:rsidP="00401F85">
      <w:pPr>
        <w:pStyle w:val="BodyText"/>
        <w:widowControl/>
        <w:kinsoku w:val="0"/>
        <w:overflowPunct w:val="0"/>
        <w:ind w:left="0"/>
        <w:rPr>
          <w:color w:val="000000" w:themeColor="text1"/>
        </w:rPr>
      </w:pPr>
      <w:r w:rsidRPr="007D5606">
        <w:rPr>
          <w:color w:val="000000" w:themeColor="text1"/>
        </w:rPr>
        <w:t>Pituuskasvunopeuden kliinisesti merkittävää lisääntymistä (paranemista) lähtötilanteeseen nähden todettiin adalimumabia saaneissa ryhmissä, ja painoindeksin kliinisesti merkittävää nousua (paranemista) lähtötilanteeseen nähden todettiin niillä tutkittavilla, jotka saivat suurena ylläpitoannoksena enintään 40 mg (0,6 mg/kg) viikossa.</w:t>
      </w:r>
    </w:p>
    <w:p w14:paraId="292BF5AC" w14:textId="77777777" w:rsidR="00401F85" w:rsidRPr="007D5606" w:rsidRDefault="00401F85" w:rsidP="00401F85">
      <w:pPr>
        <w:pStyle w:val="BodyText"/>
        <w:kinsoku w:val="0"/>
        <w:overflowPunct w:val="0"/>
        <w:ind w:left="0"/>
        <w:rPr>
          <w:color w:val="000000" w:themeColor="text1"/>
        </w:rPr>
      </w:pPr>
    </w:p>
    <w:p w14:paraId="167C97F6" w14:textId="77777777" w:rsidR="000B087B" w:rsidRPr="007D5606" w:rsidRDefault="000B087B" w:rsidP="000B087B">
      <w:pPr>
        <w:pStyle w:val="BodyText"/>
        <w:keepNext/>
        <w:widowControl/>
        <w:kinsoku w:val="0"/>
        <w:overflowPunct w:val="0"/>
        <w:ind w:left="0"/>
        <w:rPr>
          <w:color w:val="000000" w:themeColor="text1"/>
        </w:rPr>
      </w:pPr>
      <w:r w:rsidRPr="007D5606">
        <w:rPr>
          <w:i/>
          <w:iCs/>
          <w:color w:val="000000" w:themeColor="text1"/>
        </w:rPr>
        <w:t>Uveiitti lapsilla</w:t>
      </w:r>
    </w:p>
    <w:p w14:paraId="44DE6EFD" w14:textId="77777777" w:rsidR="000B087B" w:rsidRPr="007D5606" w:rsidRDefault="000B087B" w:rsidP="000B087B">
      <w:pPr>
        <w:pStyle w:val="BodyText"/>
        <w:keepNext/>
        <w:widowControl/>
        <w:kinsoku w:val="0"/>
        <w:overflowPunct w:val="0"/>
        <w:ind w:left="0"/>
        <w:rPr>
          <w:i/>
          <w:iCs/>
          <w:color w:val="000000" w:themeColor="text1"/>
          <w:szCs w:val="21"/>
        </w:rPr>
      </w:pPr>
    </w:p>
    <w:p w14:paraId="2454C9B6"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Adalimumabin turvallisuutta ja tehoa arvioitiin satunnaistetussa, kaksoissokkoutetussa, kontrolloidussa tutkimuksessa, johon osallistui 90 2 – &lt; 18</w:t>
      </w:r>
      <w:r w:rsidRPr="007D5606">
        <w:rPr>
          <w:color w:val="000000" w:themeColor="text1"/>
        </w:rPr>
        <w:noBreakHyphen/>
        <w:t>vuotiasta lapsipotilasta, joilla oli aktiivinen JIA:iin liittyvä ei-infektioperäinen anteriorinen uveiitti, ja joilla tauti oli refraktaarinen vähintään 12 viikkoa kestäneestä metotreksaattihoidosta huolimatta. Potilaat saivat joko lumelääkettä tai 20 mg adalimumabia (paino &lt; 30 kg) tai 40 mg adalimumabia (paino ≥ 30 kg) joka toinen viikko yhdessä lähtötilanteen metotreksaattiannoksensa kanssa</w:t>
      </w:r>
    </w:p>
    <w:p w14:paraId="63CB10E0" w14:textId="77777777" w:rsidR="000B087B" w:rsidRPr="007D5606" w:rsidRDefault="000B087B" w:rsidP="000B087B">
      <w:pPr>
        <w:pStyle w:val="BodyText"/>
        <w:widowControl/>
        <w:kinsoku w:val="0"/>
        <w:overflowPunct w:val="0"/>
        <w:ind w:left="0"/>
        <w:rPr>
          <w:color w:val="000000" w:themeColor="text1"/>
        </w:rPr>
      </w:pPr>
    </w:p>
    <w:p w14:paraId="00533F57"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Ensisijainen päätetapahtuma oli ”hoidon epäonnistumiseen kuluva aika”. Hoidon epäonnistumisen määritelmänä oli silmän tulehduksen pahentuminen tai pysyvä ei-paraneminen, osittainen paraneminen, johon liittyi muiden samanaikaisten pysyvien silmäsairauksien kehittyminen tai paheneminen, muun samanaikaisen lääkityksen luvaton käyttö ja hoidon keskeytys pidemmäksi ajaksi.</w:t>
      </w:r>
    </w:p>
    <w:p w14:paraId="14B1978B" w14:textId="77777777" w:rsidR="000B087B" w:rsidRPr="007D5606" w:rsidRDefault="000B087B" w:rsidP="000B087B">
      <w:pPr>
        <w:pStyle w:val="BodyText"/>
        <w:widowControl/>
        <w:kinsoku w:val="0"/>
        <w:overflowPunct w:val="0"/>
        <w:ind w:left="0"/>
        <w:rPr>
          <w:color w:val="000000" w:themeColor="text1"/>
        </w:rPr>
      </w:pPr>
    </w:p>
    <w:p w14:paraId="7C0F660B" w14:textId="77777777" w:rsidR="000B087B" w:rsidRPr="007D5606" w:rsidRDefault="000B087B" w:rsidP="000B087B">
      <w:pPr>
        <w:pStyle w:val="BodyText"/>
        <w:keepNext/>
        <w:widowControl/>
        <w:kinsoku w:val="0"/>
        <w:overflowPunct w:val="0"/>
        <w:ind w:left="0"/>
        <w:rPr>
          <w:color w:val="000000" w:themeColor="text1"/>
        </w:rPr>
      </w:pPr>
      <w:r w:rsidRPr="007D5606">
        <w:rPr>
          <w:i/>
          <w:iCs/>
          <w:color w:val="000000" w:themeColor="text1"/>
          <w:u w:val="single"/>
        </w:rPr>
        <w:t>Kliininen vaste</w:t>
      </w:r>
    </w:p>
    <w:p w14:paraId="75CAA531" w14:textId="77777777" w:rsidR="000B087B" w:rsidRPr="007D5606" w:rsidRDefault="000B087B" w:rsidP="000B087B">
      <w:pPr>
        <w:pStyle w:val="BodyText"/>
        <w:keepNext/>
        <w:widowControl/>
        <w:kinsoku w:val="0"/>
        <w:overflowPunct w:val="0"/>
        <w:ind w:left="0"/>
        <w:rPr>
          <w:i/>
          <w:iCs/>
          <w:color w:val="000000" w:themeColor="text1"/>
        </w:rPr>
      </w:pPr>
    </w:p>
    <w:p w14:paraId="7A303C1D" w14:textId="77777777" w:rsidR="000B087B" w:rsidRPr="007D5606" w:rsidRDefault="000B087B" w:rsidP="000B087B">
      <w:pPr>
        <w:pStyle w:val="BodyText"/>
        <w:widowControl/>
        <w:kinsoku w:val="0"/>
        <w:overflowPunct w:val="0"/>
        <w:ind w:left="0"/>
        <w:rPr>
          <w:color w:val="000000" w:themeColor="text1"/>
        </w:rPr>
      </w:pPr>
      <w:r w:rsidRPr="007D5606">
        <w:rPr>
          <w:color w:val="000000" w:themeColor="text1"/>
        </w:rPr>
        <w:t>Adalimumabi viivästytti merkitsevästi hoidon epäonnistumiseen kuluvaa aikaa verrattuna lumelääkkeeseen (ks. kuva </w:t>
      </w:r>
      <w:r w:rsidR="0059006D" w:rsidRPr="007D5606">
        <w:rPr>
          <w:color w:val="000000" w:themeColor="text1"/>
        </w:rPr>
        <w:t>3</w:t>
      </w:r>
      <w:r w:rsidRPr="007D5606">
        <w:rPr>
          <w:color w:val="000000" w:themeColor="text1"/>
        </w:rPr>
        <w:t>, p &lt; 0,0001 log-rank</w:t>
      </w:r>
      <w:r w:rsidRPr="007D5606">
        <w:rPr>
          <w:color w:val="000000" w:themeColor="text1"/>
        </w:rPr>
        <w:noBreakHyphen/>
        <w:t>testillä). Mediaaniaika hoidon epäonnistumiseen oli 24,1 viikkoa lumelääkettä saaneilla potilailla. Adalimumabihoitoa saaneiden potilaiden mediaaniaikaa hoidon epäonnistumiseen ei voitu arvioida, koska alle puolella heistä hoito epäonnistui. Adalimumabi pienensi merkitsevästi hoidon epäonnistumisen riskiä 75 %:lla verrattuna lumelääkkeeseen, kuten riskisuhde osoittaa (HR = 0,25 [95 % luottamusväli 0,12–0,49]).</w:t>
      </w:r>
    </w:p>
    <w:p w14:paraId="277F135B" w14:textId="77777777" w:rsidR="000B087B" w:rsidRPr="007D5606" w:rsidRDefault="000B087B" w:rsidP="000B087B">
      <w:pPr>
        <w:rPr>
          <w:color w:val="000000" w:themeColor="text1"/>
        </w:rPr>
      </w:pPr>
    </w:p>
    <w:p w14:paraId="51165669" w14:textId="77777777" w:rsidR="000B087B" w:rsidRPr="007D5606" w:rsidRDefault="000B087B" w:rsidP="000B087B">
      <w:pPr>
        <w:keepNext/>
        <w:rPr>
          <w:color w:val="000000" w:themeColor="text1"/>
        </w:rPr>
      </w:pPr>
      <w:r w:rsidRPr="007D5606">
        <w:rPr>
          <w:b/>
          <w:color w:val="000000" w:themeColor="text1"/>
        </w:rPr>
        <w:t>Kuva 3: Hoidon epäonnistumiseen kulunut aika yhteenvetona Kaplan-Meier-käyrinä lasten uveiittitutkimuksessa</w:t>
      </w:r>
    </w:p>
    <w:p w14:paraId="60FDD781" w14:textId="1113B0F0" w:rsidR="000B087B" w:rsidRPr="007D5606" w:rsidRDefault="0014362B" w:rsidP="000B087B">
      <w:pPr>
        <w:rPr>
          <w:color w:val="000000" w:themeColor="text1"/>
        </w:rPr>
      </w:pPr>
      <w:r w:rsidRPr="007D5606">
        <w:rPr>
          <w:noProof/>
          <w:color w:val="000000" w:themeColor="text1"/>
        </w:rPr>
        <w:drawing>
          <wp:inline distT="0" distB="0" distL="0" distR="0" wp14:anchorId="28F462C9" wp14:editId="05EDDBBE">
            <wp:extent cx="5765165" cy="49206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5165" cy="4920615"/>
                    </a:xfrm>
                    <a:prstGeom prst="rect">
                      <a:avLst/>
                    </a:prstGeom>
                    <a:noFill/>
                    <a:ln>
                      <a:noFill/>
                    </a:ln>
                  </pic:spPr>
                </pic:pic>
              </a:graphicData>
            </a:graphic>
          </wp:inline>
        </w:drawing>
      </w:r>
    </w:p>
    <w:p w14:paraId="05415625" w14:textId="77777777" w:rsidR="000B087B" w:rsidRPr="00EA06DD" w:rsidRDefault="000B087B" w:rsidP="000B087B">
      <w:pPr>
        <w:rPr>
          <w:color w:val="000000" w:themeColor="text1"/>
          <w:sz w:val="20"/>
        </w:rPr>
      </w:pPr>
      <w:r w:rsidRPr="00EA06DD">
        <w:rPr>
          <w:color w:val="000000" w:themeColor="text1"/>
          <w:sz w:val="20"/>
        </w:rPr>
        <w:t>Huom.: P = lume (riskille alttiiden määrä); H = adalimumabi (riskille alttiiden määrä</w:t>
      </w:r>
    </w:p>
    <w:p w14:paraId="36927A98" w14:textId="77777777" w:rsidR="00C46587" w:rsidRPr="007D5606" w:rsidRDefault="00C46587" w:rsidP="00982118">
      <w:pPr>
        <w:rPr>
          <w:color w:val="000000" w:themeColor="text1"/>
        </w:rPr>
      </w:pPr>
    </w:p>
    <w:p w14:paraId="2C75F90E" w14:textId="77777777" w:rsidR="00C46587" w:rsidRPr="007D5606" w:rsidRDefault="00C46587" w:rsidP="00982118">
      <w:pPr>
        <w:keepNext/>
        <w:tabs>
          <w:tab w:val="left" w:pos="562"/>
        </w:tabs>
        <w:rPr>
          <w:b/>
          <w:color w:val="000000" w:themeColor="text1"/>
        </w:rPr>
      </w:pPr>
      <w:r w:rsidRPr="007D5606">
        <w:rPr>
          <w:b/>
          <w:color w:val="000000" w:themeColor="text1"/>
        </w:rPr>
        <w:t xml:space="preserve">5.2 </w:t>
      </w:r>
      <w:r w:rsidRPr="007D5606">
        <w:rPr>
          <w:b/>
          <w:color w:val="000000" w:themeColor="text1"/>
        </w:rPr>
        <w:tab/>
        <w:t xml:space="preserve">Farmakokinetiikka </w:t>
      </w:r>
    </w:p>
    <w:p w14:paraId="44E04DC6" w14:textId="77777777" w:rsidR="00C46587" w:rsidRPr="007D5606" w:rsidRDefault="00C46587" w:rsidP="00982118">
      <w:pPr>
        <w:keepNext/>
        <w:rPr>
          <w:color w:val="000000" w:themeColor="text1"/>
        </w:rPr>
      </w:pPr>
    </w:p>
    <w:p w14:paraId="6C148DE7" w14:textId="77777777" w:rsidR="00C46587" w:rsidRPr="007D5606" w:rsidRDefault="003D5162" w:rsidP="00982118">
      <w:pPr>
        <w:keepNext/>
        <w:rPr>
          <w:color w:val="000000" w:themeColor="text1"/>
          <w:u w:val="single"/>
        </w:rPr>
      </w:pPr>
      <w:r w:rsidRPr="007D5606">
        <w:rPr>
          <w:color w:val="000000" w:themeColor="text1"/>
          <w:u w:val="single"/>
        </w:rPr>
        <w:t>Imeytyminen ja jakautuminen</w:t>
      </w:r>
    </w:p>
    <w:p w14:paraId="6B94C31D" w14:textId="77777777" w:rsidR="00C46587" w:rsidRPr="007D5606" w:rsidRDefault="00C46587" w:rsidP="00DC3A99">
      <w:pPr>
        <w:keepNext/>
        <w:rPr>
          <w:color w:val="000000" w:themeColor="text1"/>
        </w:rPr>
      </w:pPr>
    </w:p>
    <w:p w14:paraId="450E1477" w14:textId="77777777" w:rsidR="00C46587" w:rsidRPr="007D5606" w:rsidRDefault="00C46587" w:rsidP="00982118">
      <w:pPr>
        <w:rPr>
          <w:color w:val="000000" w:themeColor="text1"/>
        </w:rPr>
      </w:pPr>
      <w:r w:rsidRPr="007D5606">
        <w:rPr>
          <w:color w:val="000000" w:themeColor="text1"/>
        </w:rPr>
        <w:t>Ihonalaisen 40 mg:n kerta-annoksen jälkeen adalimumabin imeytyminen ja jakautuminen oli hidasta, huippupitoisuus seerumissa saavutettiin n. 5 päivän kuluttua lääkkeen antamisesta. Kolmesta tutkimuksesta saatujen tulosten perusteella adalimumabin absoluuttisen biologisen hyötyosuuden arvioidaan olevan keskimäärin 64 % 40 mg:n ihonalaisen kerta-annoksen jälkeen. Laskimonsisäisten kerta-annosten (0,25–10 mg/kg) jälkeen pitoisuudet olivat annoksesta riippuvaisia. Puhdistuma 0,5 mg/kg:n annosten (~40 mg) jälkeen oli 11–15 ml/h, jakautumistilavuus (V</w:t>
      </w:r>
      <w:r w:rsidRPr="007D5606">
        <w:rPr>
          <w:color w:val="000000" w:themeColor="text1"/>
          <w:vertAlign w:val="subscript"/>
        </w:rPr>
        <w:t>ss</w:t>
      </w:r>
      <w:r w:rsidRPr="007D5606">
        <w:rPr>
          <w:color w:val="000000" w:themeColor="text1"/>
        </w:rPr>
        <w:t xml:space="preserve">) vaihteli välillä 5–6 litraa, ja terminaalivaiheen puoliintumisajan keskiarvo oli noin kaksi viikkoa. Useilla nivelreumapotilailla adalimumabin pitoisuudet nivelnesteessä olivat 31–96 % seerumista mitattaviin pitoisuuksiin verrattuna. </w:t>
      </w:r>
    </w:p>
    <w:p w14:paraId="4833E67B" w14:textId="77777777" w:rsidR="00C46587" w:rsidRPr="007D5606" w:rsidRDefault="00C46587" w:rsidP="00982118">
      <w:pPr>
        <w:rPr>
          <w:color w:val="000000" w:themeColor="text1"/>
        </w:rPr>
      </w:pPr>
    </w:p>
    <w:p w14:paraId="0A1DE0F1" w14:textId="77777777" w:rsidR="00C46587" w:rsidRPr="007D5606" w:rsidRDefault="00C46587" w:rsidP="00982118">
      <w:pPr>
        <w:rPr>
          <w:color w:val="000000" w:themeColor="text1"/>
        </w:rPr>
      </w:pPr>
      <w:r w:rsidRPr="007D5606">
        <w:rPr>
          <w:color w:val="000000" w:themeColor="text1"/>
        </w:rPr>
        <w:t xml:space="preserve">Ihonalaisen 40 mg:n joka toinen viikko annetun adalimumabikerta-annoksen jälkeen vakaan tilan pienin pitoisuus aikuisilla nivelreumapotilailla oli keskimäärin n. 5 µg/ml (jos samanaikaisesti ei käytetty metotreksaattia) tai 8–9 µg/ml (jos samanaikaisesti käytettiin metotreksaattia). Vakaassa tilassa seerumin pienin adalimumabipitoisuus suureni lähes annoksesta riippuvaisesti, kun valmistetta annettiin ihonalaisesti 20, 40 ja 80 mg joka toinen viikko tai viikoittain. </w:t>
      </w:r>
    </w:p>
    <w:p w14:paraId="374B3260" w14:textId="77777777" w:rsidR="00C46587" w:rsidRPr="007D5606" w:rsidRDefault="00C46587" w:rsidP="00982118">
      <w:pPr>
        <w:rPr>
          <w:color w:val="000000" w:themeColor="text1"/>
        </w:rPr>
      </w:pPr>
    </w:p>
    <w:p w14:paraId="5AD868E3" w14:textId="77777777" w:rsidR="00C46587" w:rsidRPr="007D5606" w:rsidRDefault="00C46587" w:rsidP="00982118">
      <w:pPr>
        <w:rPr>
          <w:color w:val="000000" w:themeColor="text1"/>
        </w:rPr>
      </w:pPr>
      <w:r w:rsidRPr="007D5606">
        <w:rPr>
          <w:color w:val="000000" w:themeColor="text1"/>
        </w:rPr>
        <w:t>Kun idiopaattista juveniilia polyartriittia sairastavat 4–17</w:t>
      </w:r>
      <w:r w:rsidRPr="007D5606">
        <w:rPr>
          <w:color w:val="000000" w:themeColor="text1"/>
        </w:rPr>
        <w:noBreakHyphen/>
        <w:t>vuotiaat potilaat saivat adalimumabia 24 mg/m</w:t>
      </w:r>
      <w:r w:rsidRPr="007D5606">
        <w:rPr>
          <w:color w:val="000000" w:themeColor="text1"/>
          <w:vertAlign w:val="superscript"/>
        </w:rPr>
        <w:t>2</w:t>
      </w:r>
      <w:r w:rsidRPr="007D5606">
        <w:rPr>
          <w:color w:val="000000" w:themeColor="text1"/>
        </w:rPr>
        <w:t xml:space="preserve"> (enintään 40 mg) ihon alle joka toinen viikko, adalimumabin vakaan tilan minimipitoisuuksien keskiarvo seerumissa (arvot viikoilta 20–48) oli 5,6 ± 5,6 µg/ml (variaatiokerroin 102 %) käytettäessä adalimumabia ilman metotreksaattia ja 10,9 ± 5,2 µg/ml (variaatiokerroin 47,7 %) samanaikaisen metotreksaattihoidon aikana. </w:t>
      </w:r>
    </w:p>
    <w:p w14:paraId="3B3CA867" w14:textId="77777777" w:rsidR="00C46587" w:rsidRPr="007D5606" w:rsidRDefault="00C46587" w:rsidP="00982118">
      <w:pPr>
        <w:rPr>
          <w:color w:val="000000" w:themeColor="text1"/>
        </w:rPr>
      </w:pPr>
    </w:p>
    <w:p w14:paraId="21154C64" w14:textId="77777777" w:rsidR="00C46587" w:rsidRPr="007D5606" w:rsidRDefault="00C46587" w:rsidP="00982118">
      <w:pPr>
        <w:rPr>
          <w:color w:val="000000" w:themeColor="text1"/>
        </w:rPr>
      </w:pPr>
      <w:r w:rsidRPr="007D5606">
        <w:rPr>
          <w:color w:val="000000" w:themeColor="text1"/>
        </w:rPr>
        <w:t>Kun idiopaattista juveniilia polyartriittia sairastaville potilaille, joiden ikä oli 2 – &lt; 4 v tai ikä vähintään 4 v ja paino &lt; 15 kg, annettiin adalimumabia 24 mg/m</w:t>
      </w:r>
      <w:r w:rsidRPr="007D5606">
        <w:rPr>
          <w:color w:val="000000" w:themeColor="text1"/>
          <w:vertAlign w:val="superscript"/>
        </w:rPr>
        <w:t>2</w:t>
      </w:r>
      <w:r w:rsidRPr="007D5606">
        <w:rPr>
          <w:color w:val="000000" w:themeColor="text1"/>
        </w:rPr>
        <w:t xml:space="preserve">, adalimumabin vakaan tilan minimipitoisuuksien keskiarvo seerumissa oli 6,0 ± 6,1 µg/ml (variaatiokerroin 101 %) käytettäessä adalimumabia ilman metotreksaattia ja 7,9 ± 5,6 µg/ml (variaatiokerroin 71,2 %) samanaikaisen metotreksaattihoidon aikana. </w:t>
      </w:r>
    </w:p>
    <w:p w14:paraId="49204B0E" w14:textId="77777777" w:rsidR="00C46587" w:rsidRPr="007D5606" w:rsidRDefault="00C46587" w:rsidP="00982118">
      <w:pPr>
        <w:rPr>
          <w:color w:val="000000" w:themeColor="text1"/>
        </w:rPr>
      </w:pPr>
    </w:p>
    <w:p w14:paraId="76EC30CC" w14:textId="77777777" w:rsidR="00C46587" w:rsidRPr="007D5606" w:rsidRDefault="00C46587" w:rsidP="00982118">
      <w:pPr>
        <w:rPr>
          <w:color w:val="000000" w:themeColor="text1"/>
        </w:rPr>
      </w:pPr>
      <w:r w:rsidRPr="007D5606">
        <w:rPr>
          <w:color w:val="000000" w:themeColor="text1"/>
        </w:rPr>
        <w:t>Kun entesiitteihin liittyvää artriittia sairastavat 6–17</w:t>
      </w:r>
      <w:r w:rsidRPr="007D5606">
        <w:rPr>
          <w:color w:val="000000" w:themeColor="text1"/>
        </w:rPr>
        <w:noBreakHyphen/>
        <w:t>vuotiaat potilaat saivat adalimumabia 24 mg/m</w:t>
      </w:r>
      <w:r w:rsidRPr="007D5606">
        <w:rPr>
          <w:color w:val="000000" w:themeColor="text1"/>
          <w:vertAlign w:val="superscript"/>
        </w:rPr>
        <w:t>2</w:t>
      </w:r>
      <w:r w:rsidRPr="007D5606">
        <w:rPr>
          <w:color w:val="000000" w:themeColor="text1"/>
        </w:rPr>
        <w:t xml:space="preserve"> (enintään 40 mg) ihon alle joka toinen viikko, adalimumabin vakaan tilan minimipitoisuuksien keskiarvo seerumissa (mitattu viikolla 24) oli 8,8 ± 6,6 µg/ml käytettäessä adalimumabia ilman metotreksaattia ja 11,8 ± 4,3 µg/ml samanaikaisen metotreksaattihoidon aikana. </w:t>
      </w:r>
    </w:p>
    <w:p w14:paraId="5E1904B5" w14:textId="77777777" w:rsidR="00C46587" w:rsidRPr="007D5606" w:rsidRDefault="00C46587" w:rsidP="00982118">
      <w:pPr>
        <w:rPr>
          <w:color w:val="000000" w:themeColor="text1"/>
        </w:rPr>
      </w:pPr>
    </w:p>
    <w:p w14:paraId="00D684AD" w14:textId="77777777" w:rsidR="00891274" w:rsidRPr="007D5606" w:rsidRDefault="00891274" w:rsidP="00982118">
      <w:pPr>
        <w:autoSpaceDE w:val="0"/>
        <w:autoSpaceDN w:val="0"/>
        <w:adjustRightInd w:val="0"/>
        <w:rPr>
          <w:color w:val="000000" w:themeColor="text1"/>
        </w:rPr>
      </w:pPr>
      <w:r w:rsidRPr="007D5606">
        <w:rPr>
          <w:color w:val="000000" w:themeColor="text1"/>
        </w:rPr>
        <w:t>Kun röntgennegatiivista aksiaalista spondylartriittia sairastaville aikuispotilaille annettiin 40 mg adalimumabia ihon alle joka toinen viikko, vakaan tilan minimipitoisuuksien keskiarvo (± keskihajonta) oli viikon 68 kohdalla 8,0 ± 4,6 μg/ml.</w:t>
      </w:r>
    </w:p>
    <w:p w14:paraId="40AC8A0F" w14:textId="77777777" w:rsidR="00891274" w:rsidRPr="007D5606" w:rsidRDefault="00891274" w:rsidP="00982118">
      <w:pPr>
        <w:rPr>
          <w:color w:val="000000" w:themeColor="text1"/>
        </w:rPr>
      </w:pPr>
    </w:p>
    <w:p w14:paraId="3639378B" w14:textId="77777777" w:rsidR="00C46587" w:rsidRPr="007D5606" w:rsidRDefault="00C46587" w:rsidP="00982118">
      <w:pPr>
        <w:rPr>
          <w:color w:val="000000" w:themeColor="text1"/>
        </w:rPr>
      </w:pPr>
      <w:r w:rsidRPr="007D5606">
        <w:rPr>
          <w:color w:val="000000" w:themeColor="text1"/>
        </w:rPr>
        <w:t xml:space="preserve">Aikuisilla psoriaasipotilailla vakaan tilan minimipitoisuuksien keskiarvo oli 5 μg/ml adalimumabimonoterapian aikana (40 mg joka toinen viikko). </w:t>
      </w:r>
    </w:p>
    <w:p w14:paraId="4C14A97C" w14:textId="77777777" w:rsidR="00C46587" w:rsidRPr="007D5606" w:rsidRDefault="00C46587" w:rsidP="00982118">
      <w:pPr>
        <w:rPr>
          <w:color w:val="000000" w:themeColor="text1"/>
        </w:rPr>
      </w:pPr>
    </w:p>
    <w:p w14:paraId="4FB6D9A8" w14:textId="77777777" w:rsidR="00C46587" w:rsidRPr="007D5606" w:rsidRDefault="00C46587" w:rsidP="00982118">
      <w:pPr>
        <w:rPr>
          <w:color w:val="000000" w:themeColor="text1"/>
        </w:rPr>
      </w:pPr>
      <w:r w:rsidRPr="007D5606">
        <w:rPr>
          <w:color w:val="000000" w:themeColor="text1"/>
        </w:rPr>
        <w:t xml:space="preserve">Kun kroonista läiskäpsoriaasia sairastaville lapsipotilaille oli annettu 0,8 mg/kg (enintään 40 mg) adalimumabia ihon alle joka toinen viikko, adalimumabin vakaan tilan minimipitoisuuksien keskiarvo (± keskihajonta) oli noin 7,4 ± 5,8 µg/ml (variaatiokerroin 79 %). </w:t>
      </w:r>
    </w:p>
    <w:p w14:paraId="34C8D32E" w14:textId="77777777" w:rsidR="00C46587" w:rsidRPr="007D5606" w:rsidRDefault="00C46587" w:rsidP="00982118">
      <w:pPr>
        <w:rPr>
          <w:color w:val="000000" w:themeColor="text1"/>
        </w:rPr>
      </w:pPr>
    </w:p>
    <w:p w14:paraId="175A5AB0" w14:textId="77777777" w:rsidR="00C46587" w:rsidRPr="007D5606" w:rsidRDefault="00C46587" w:rsidP="00982118">
      <w:pPr>
        <w:rPr>
          <w:color w:val="000000" w:themeColor="text1"/>
        </w:rPr>
      </w:pPr>
      <w:r w:rsidRPr="007D5606">
        <w:rPr>
          <w:color w:val="000000" w:themeColor="text1"/>
        </w:rPr>
        <w:t xml:space="preserve">Kun hidradenitis suppurativaa sairastaville aikuispotilaille annettiin 160 mg adalimumabiannos viikolla 0 ja sen jälkeen 80 mg viikolla 2, seerumin pienin adalimumabipitoisuus oli noin 7–8 μg/ml viikolla 2 ja viikolla 4. Vakaan tilan minimipitoisuuksien keskiarvo (arvot viikoilta 12–36) oli noin 8–10 μg/ml, kun adalimumabia annettiin 40 mg kerran viikossa. </w:t>
      </w:r>
    </w:p>
    <w:p w14:paraId="0055D6A7" w14:textId="77777777" w:rsidR="00C46587" w:rsidRPr="007D5606" w:rsidRDefault="00C46587" w:rsidP="00982118">
      <w:pPr>
        <w:rPr>
          <w:color w:val="000000" w:themeColor="text1"/>
        </w:rPr>
      </w:pPr>
    </w:p>
    <w:p w14:paraId="7818676E" w14:textId="77777777" w:rsidR="00C46587" w:rsidRPr="007D5606" w:rsidRDefault="00C46587" w:rsidP="00982118">
      <w:pPr>
        <w:rPr>
          <w:color w:val="000000" w:themeColor="text1"/>
        </w:rPr>
      </w:pPr>
      <w:r w:rsidRPr="007D5606">
        <w:rPr>
          <w:color w:val="000000" w:themeColor="text1"/>
        </w:rPr>
        <w:t xml:space="preserve">Adalimumabialtistus nuorilla HS-tautia sairastavilla potilailla arvioitiin käyttämällä populaatiofarmakokineettistä mallinnusta ja simulaatiota, jotka perustuivat muiden käyttöaiheiden farmakokinetiikkaan muilla lapsipotilailla (psoriaasi lapsilla, juveniili idiopaattinen artriitti, Crohnin tauti lapsilla ja entesiitteihin liittyvä artriitti). Nuorille HS-tautia sairastaville potilaille suositeltava annostus on 40 mg joka toinen viikko. Koska elimistön koko voi vaikuttaa adalimumabialtistukseen, nuoret, jotka painavat enemmän ja joiden vaste ei ole riittävä, saattavat hyötyä aikuisille suositellusta annoksesta 40 mg joka viikko. </w:t>
      </w:r>
    </w:p>
    <w:p w14:paraId="5B44F1F4" w14:textId="77777777" w:rsidR="00C46587" w:rsidRPr="007D5606" w:rsidRDefault="00C46587" w:rsidP="00982118">
      <w:pPr>
        <w:rPr>
          <w:color w:val="000000" w:themeColor="text1"/>
        </w:rPr>
      </w:pPr>
    </w:p>
    <w:p w14:paraId="7F0303C4" w14:textId="77777777" w:rsidR="00C46587" w:rsidRPr="007D5606" w:rsidRDefault="00C46587" w:rsidP="00982118">
      <w:pPr>
        <w:rPr>
          <w:color w:val="000000" w:themeColor="text1"/>
        </w:rPr>
      </w:pPr>
      <w:r w:rsidRPr="007D5606">
        <w:rPr>
          <w:color w:val="000000" w:themeColor="text1"/>
        </w:rPr>
        <w:t xml:space="preserve">Kun Crohnin tautia sairastaville potilaille annettiin 80 mg:n latausannos adalimumabia viikolla 0 ja sen jälkeen 40 mg viikolla 2, seerumin pienimmät adalimumabipitoisuudet olivat hoidon aloitusvaiheen aikana noin 5,5 μg/ml. Kun potilaille annettiin 160 mg:n latausannos adalimumabia viikolla 0 ja sen jälkeen 80 mg viikolla 2, seerumin pienimmät adalimumabipitoisuudet olivat hoidon aloitusvaiheen aikana noin 12 μg/ml. Vakaassa tilassa pienimmät pitoisuudet Crohnin tautia sairastavilla potilailla olivat keskimäärin noin 7 μg/ml, kun potilaat saivat 40 mg adalimumabia ylläpitoannoksena joka toinen viikko. </w:t>
      </w:r>
    </w:p>
    <w:p w14:paraId="31B46626" w14:textId="77777777" w:rsidR="00C46587" w:rsidRPr="007D5606" w:rsidRDefault="00C46587" w:rsidP="00982118">
      <w:pPr>
        <w:rPr>
          <w:color w:val="000000" w:themeColor="text1"/>
        </w:rPr>
      </w:pPr>
    </w:p>
    <w:p w14:paraId="70BF81AA" w14:textId="77777777" w:rsidR="00C46587" w:rsidRPr="007D5606" w:rsidRDefault="00C46587" w:rsidP="00982118">
      <w:pPr>
        <w:rPr>
          <w:color w:val="000000" w:themeColor="text1"/>
        </w:rPr>
      </w:pPr>
      <w:r w:rsidRPr="007D5606">
        <w:rPr>
          <w:color w:val="000000" w:themeColor="text1"/>
        </w:rPr>
        <w:t xml:space="preserve">Keskivaikeaa tai vaikeaa Crohnin tautia sairastavien lapsipotilaiden avoin adalimumabiannos oli induktiohoidon viikoilla 0 ja 2 joko 160/80 mg (vähintään 40 kg painoiset) tai 80/40 mg (alle 40 kg painoiset). Viikolla 4 potilaat satunnaistettiin suhteessa 1:1 käyttämään ylläpitohoitoa joko tavanomaisina annoksina (40/20 mg joka toinen viikko painosta riippuen) tai pieninä annoksina (20/10 mg joka toinen viikko painosta riippuen). Seerumin adalimumabipitoisuuksien minimin keskiarvo (± keskihajonta) viikolla 4 oli 15,7 ± 6,6 µg/ml, jos potilas painoi ≥ 40 kg (160/80 mg), ja 10,6 ± 6,1 µg/ml, jos potilas painoi &lt; 40 kg (80/40 mg). </w:t>
      </w:r>
    </w:p>
    <w:p w14:paraId="7DDE49FE" w14:textId="77777777" w:rsidR="00C46587" w:rsidRPr="007D5606" w:rsidRDefault="00C46587" w:rsidP="00982118">
      <w:pPr>
        <w:rPr>
          <w:color w:val="000000" w:themeColor="text1"/>
        </w:rPr>
      </w:pPr>
    </w:p>
    <w:p w14:paraId="53C9A390" w14:textId="77777777" w:rsidR="00C46587" w:rsidRPr="007D5606" w:rsidRDefault="00C46587" w:rsidP="00982118">
      <w:pPr>
        <w:rPr>
          <w:color w:val="000000" w:themeColor="text1"/>
        </w:rPr>
      </w:pPr>
      <w:r w:rsidRPr="007D5606">
        <w:rPr>
          <w:color w:val="000000" w:themeColor="text1"/>
        </w:rPr>
        <w:t xml:space="preserve">Satunnaistettua hoitoaan jatkaneilla potilailla adalimumabin minimipitoisuuksien keskiarvo (± keskihajonta) viikolla 52 oli tavanomaisen annoksen ryhmässä 9,5 ± 5,6 µg/ml ja pienen annoksen ryhmässä 3,5 ± 2,2 µg/ml. Minimipitoisuuksien keskiarvo pysyi ennallaan, kun potilaat jatkoivat adalimumabihoidon käyttöä joka toinen viikko 52 viikon ajan. Jos hoitoa tehostettiin ottamalla lääke joka viikko, seerumin adalimumabipitoisuuksien keskiarvo (± keskihajonta) oli viikolla 52 joko 15,3 ± 11,4 μg/ml (40/20 mg joka viikko) tai 6,7 ± 3,5 μg/ml (20/10 mg joka viikko). </w:t>
      </w:r>
    </w:p>
    <w:p w14:paraId="7994A2C0" w14:textId="77777777" w:rsidR="00C46587" w:rsidRPr="007D5606" w:rsidRDefault="00C46587" w:rsidP="00982118">
      <w:pPr>
        <w:rPr>
          <w:color w:val="000000" w:themeColor="text1"/>
        </w:rPr>
      </w:pPr>
    </w:p>
    <w:p w14:paraId="56349EFA" w14:textId="77777777" w:rsidR="00C46587" w:rsidRPr="007D5606" w:rsidRDefault="00C46587" w:rsidP="00982118">
      <w:pPr>
        <w:rPr>
          <w:color w:val="000000" w:themeColor="text1"/>
        </w:rPr>
      </w:pPr>
      <w:r w:rsidRPr="007D5606">
        <w:rPr>
          <w:color w:val="000000" w:themeColor="text1"/>
        </w:rPr>
        <w:t xml:space="preserve">Kun ulseratiivista koliittia sairastaville potilaille annettiin 160 mg:n latausannos adalimumabia viikolla 0 ja sen jälkeen 80 mg viikolla 2, seerumin pienimmät adalimumabipitoisuudet olivat hoidon aloitusvaiheen aikana noin 12 μg/ml. Vakaassa tilassa pienimmät pitoisuudet ulseratiivista koliittia sairastavilla potilailla olivat keskimäärin noin 8 μg/ml, kun potilaat saivat 40 mg adalimumabia ylläpitoannoksena joka toinen viikko. </w:t>
      </w:r>
    </w:p>
    <w:p w14:paraId="3BC3C725" w14:textId="77777777" w:rsidR="00C46587" w:rsidRPr="007D5606" w:rsidRDefault="00C46587" w:rsidP="00982118">
      <w:pPr>
        <w:rPr>
          <w:color w:val="000000" w:themeColor="text1"/>
        </w:rPr>
      </w:pPr>
    </w:p>
    <w:p w14:paraId="60BBA69D" w14:textId="77777777" w:rsidR="00C46587" w:rsidRPr="007D5606" w:rsidRDefault="00C46587" w:rsidP="00982118">
      <w:pPr>
        <w:rPr>
          <w:color w:val="000000" w:themeColor="text1"/>
        </w:rPr>
      </w:pPr>
      <w:r w:rsidRPr="007D5606">
        <w:rPr>
          <w:color w:val="000000" w:themeColor="text1"/>
        </w:rPr>
        <w:t xml:space="preserve">Kun uveiittia sairastaville aikuispotilaille annettiin 80 mg:n latausannos adalimumabia viikolla 0 ja sen jälkeen 40 mg adalimumabia joka toinen viikko alkaen viikolla 1, vakaan tilan pitoisuuden keskiarvo oli noin 8–10 μg/ml. </w:t>
      </w:r>
    </w:p>
    <w:p w14:paraId="19F3BC84" w14:textId="77777777" w:rsidR="00C46587" w:rsidRPr="007D5606" w:rsidRDefault="00C46587" w:rsidP="00982118">
      <w:pPr>
        <w:rPr>
          <w:color w:val="000000" w:themeColor="text1"/>
        </w:rPr>
      </w:pPr>
    </w:p>
    <w:p w14:paraId="3693C183" w14:textId="77777777" w:rsidR="000F2D3B" w:rsidRPr="007D5606" w:rsidRDefault="000F2D3B" w:rsidP="000F2D3B">
      <w:pPr>
        <w:autoSpaceDE w:val="0"/>
        <w:autoSpaceDN w:val="0"/>
        <w:adjustRightInd w:val="0"/>
        <w:rPr>
          <w:color w:val="000000" w:themeColor="text1"/>
        </w:rPr>
      </w:pPr>
      <w:r w:rsidRPr="007D5606">
        <w:rPr>
          <w:color w:val="000000" w:themeColor="text1"/>
        </w:rPr>
        <w:t>Kun ulseratiivista koliittia sairastaville pediatrisille potilaille annettiin painoon perustuva annos 0,6 mg/kg (enintään 40 mg) ihon alle joka toinen viikko, keskimääräinen pienin vakaan tilan adalimumabipitoisuus seerumissa oli 5,01 ± 3,28 µg/ml viikolla 52. Potilailla, jotka saivat annoksena 0,6 mg/kg (enintään 40 mg) viikossa, keskimääräinen (± keskihajonta) pienin vakaan tilan adalimumabipitoisuus seerumissa oli 15,7 ± 5,60 μg/ml viikolla 52.</w:t>
      </w:r>
    </w:p>
    <w:p w14:paraId="5D7382D9" w14:textId="77777777" w:rsidR="000B087B" w:rsidRPr="007D5606" w:rsidRDefault="000B087B" w:rsidP="000B087B">
      <w:pPr>
        <w:autoSpaceDE w:val="0"/>
        <w:autoSpaceDN w:val="0"/>
        <w:adjustRightInd w:val="0"/>
        <w:rPr>
          <w:color w:val="000000" w:themeColor="text1"/>
        </w:rPr>
      </w:pPr>
    </w:p>
    <w:p w14:paraId="336FAAE1" w14:textId="77777777" w:rsidR="004705C4" w:rsidRPr="007D5606" w:rsidRDefault="004705C4" w:rsidP="00982118">
      <w:pPr>
        <w:rPr>
          <w:color w:val="000000" w:themeColor="text1"/>
        </w:rPr>
      </w:pPr>
      <w:r w:rsidRPr="007D5606">
        <w:rPr>
          <w:color w:val="000000" w:themeColor="text1"/>
        </w:rPr>
        <w:t>Adalimumabialtistus uveiittia sairastavilla lapsilla arvioitiin käyttämällä populaatiofarmakokineettistä mallinnusta ja simulaatiota, jotka perustuivat muiden käyttöaiheiden farmakokinetiikkaan muilla lapsipotilailla (psoriaasi lapsilla, juveniili idiopaattinen artriitti, Crohnin tauti lapsilla ja entesiitteihin liittyvä artriitti). Kliinistä tietoa altistumisesta latausannokselle alle 6</w:t>
      </w:r>
      <w:r w:rsidRPr="007D5606">
        <w:rPr>
          <w:color w:val="000000" w:themeColor="text1"/>
        </w:rPr>
        <w:noBreakHyphen/>
        <w:t>vuotiailla lapsilla ei ole saatavilla. Ennustetut altistukset viittaavat siihen, että ilman metotreksaattia latausannos voi johtaa aluksi systeemisen altistuksen nousuun.</w:t>
      </w:r>
    </w:p>
    <w:p w14:paraId="5DFB50BB" w14:textId="77777777" w:rsidR="004705C4" w:rsidRPr="007D5606" w:rsidRDefault="004705C4" w:rsidP="00982118">
      <w:pPr>
        <w:rPr>
          <w:color w:val="000000" w:themeColor="text1"/>
        </w:rPr>
      </w:pPr>
    </w:p>
    <w:p w14:paraId="0D54EB5B" w14:textId="77777777" w:rsidR="00EB39E0" w:rsidRPr="007D5606" w:rsidRDefault="00EB39E0" w:rsidP="00982118">
      <w:pPr>
        <w:autoSpaceDE w:val="0"/>
        <w:autoSpaceDN w:val="0"/>
        <w:adjustRightInd w:val="0"/>
        <w:rPr>
          <w:color w:val="000000" w:themeColor="text1"/>
        </w:rPr>
      </w:pPr>
      <w:r w:rsidRPr="007D5606">
        <w:rPr>
          <w:color w:val="000000" w:themeColor="text1"/>
        </w:rPr>
        <w:t>Populaatiofarmakokineettinen ja farmakokineettinen/farmakodynaaminen mallinnus ja simulaatio ennustivat adalimumabialtistuksen ja tehon olevan samaa luokkaa annoksella 40 mg kerran viikossa ja 80 mg joka toinen viikko (potilaina aikuisia, joilla oli nivelreuma, HS-tauti, ulseratiivinen koliitti, Crohnin tauti tai läiskäpsoriaasi, nuoria, joilla oli hidradenitis suppurativa, sekä ≥ 40 kg painavia lapsipotilaita, joilla oli Crohnin tauti</w:t>
      </w:r>
      <w:r w:rsidR="00BF4F39" w:rsidRPr="007D5606">
        <w:rPr>
          <w:color w:val="000000" w:themeColor="text1"/>
        </w:rPr>
        <w:t xml:space="preserve"> ja </w:t>
      </w:r>
      <w:r w:rsidR="000F2D3B" w:rsidRPr="007D5606">
        <w:rPr>
          <w:color w:val="000000" w:themeColor="text1"/>
        </w:rPr>
        <w:t>ulseratiivinen</w:t>
      </w:r>
      <w:r w:rsidR="00BF4F39" w:rsidRPr="007D5606">
        <w:rPr>
          <w:color w:val="000000" w:themeColor="text1"/>
        </w:rPr>
        <w:t xml:space="preserve"> koliitti</w:t>
      </w:r>
      <w:r w:rsidRPr="007D5606">
        <w:rPr>
          <w:color w:val="000000" w:themeColor="text1"/>
        </w:rPr>
        <w:t>).</w:t>
      </w:r>
    </w:p>
    <w:p w14:paraId="0DD5B83C" w14:textId="77777777" w:rsidR="00EB39E0" w:rsidRPr="007D5606" w:rsidRDefault="00EB39E0" w:rsidP="00982118">
      <w:pPr>
        <w:rPr>
          <w:color w:val="000000" w:themeColor="text1"/>
        </w:rPr>
      </w:pPr>
    </w:p>
    <w:p w14:paraId="5B0995C9" w14:textId="77777777" w:rsidR="00485C78" w:rsidRPr="007D5606" w:rsidRDefault="00485C78" w:rsidP="00DC3A99">
      <w:pPr>
        <w:keepNext/>
        <w:rPr>
          <w:color w:val="000000" w:themeColor="text1"/>
          <w:u w:val="single"/>
        </w:rPr>
      </w:pPr>
      <w:r w:rsidRPr="007D5606">
        <w:rPr>
          <w:color w:val="000000" w:themeColor="text1"/>
          <w:u w:val="single"/>
        </w:rPr>
        <w:t>Altistus-vastesuhde pediatrisilla potilailla</w:t>
      </w:r>
    </w:p>
    <w:p w14:paraId="19C41E82" w14:textId="77777777" w:rsidR="00485C78" w:rsidRPr="007D5606" w:rsidRDefault="00485C78" w:rsidP="00DC3A99">
      <w:pPr>
        <w:keepNext/>
        <w:rPr>
          <w:color w:val="000000" w:themeColor="text1"/>
        </w:rPr>
      </w:pPr>
    </w:p>
    <w:p w14:paraId="13D31694" w14:textId="77777777" w:rsidR="00485C78" w:rsidRPr="007D5606" w:rsidRDefault="00485C78" w:rsidP="00982118">
      <w:pPr>
        <w:rPr>
          <w:color w:val="000000" w:themeColor="text1"/>
        </w:rPr>
      </w:pPr>
      <w:r w:rsidRPr="007D5606">
        <w:rPr>
          <w:color w:val="000000" w:themeColor="text1"/>
        </w:rPr>
        <w:t>Plasmapitoisuuden ja PedACR 50 </w:t>
      </w:r>
      <w:r w:rsidRPr="007D5606">
        <w:rPr>
          <w:color w:val="000000" w:themeColor="text1"/>
        </w:rPr>
        <w:noBreakHyphen/>
        <w:t>vasteen välinen altistus-vastesuhde arvioitiin juveniilia idiopaattista artriittia (pJIA ja ERA) sairastavilla potilailla tehtyjen kliinisten tutkimusten perusteella. Havaittava adalimumabin pitoisuus plasmassa, joka aiheuttaa puolet PedACR 50 </w:t>
      </w:r>
      <w:r w:rsidRPr="007D5606">
        <w:rPr>
          <w:color w:val="000000" w:themeColor="text1"/>
        </w:rPr>
        <w:noBreakHyphen/>
        <w:t>vasteen maksimivaikutuksesta (EC50) oli 3 μg/ml (95 % luottamusväli 1–6 μg/ml).</w:t>
      </w:r>
    </w:p>
    <w:p w14:paraId="2415EBD5" w14:textId="77777777" w:rsidR="00485C78" w:rsidRPr="007D5606" w:rsidRDefault="00485C78" w:rsidP="00982118">
      <w:pPr>
        <w:rPr>
          <w:color w:val="000000" w:themeColor="text1"/>
        </w:rPr>
      </w:pPr>
    </w:p>
    <w:p w14:paraId="78050977" w14:textId="77777777" w:rsidR="00485C78" w:rsidRPr="007D5606" w:rsidRDefault="00485C78" w:rsidP="00982118">
      <w:pPr>
        <w:rPr>
          <w:color w:val="000000" w:themeColor="text1"/>
        </w:rPr>
      </w:pPr>
      <w:r w:rsidRPr="007D5606">
        <w:rPr>
          <w:color w:val="000000" w:themeColor="text1"/>
        </w:rPr>
        <w:t>Adalimumabipitoisuuden ja tehon välinen altistus-vastesuhde pediatrisilla potilailla, joilla oli vaikea krooninen läiskäpsoriaasi, arvioitiin PASI 75 </w:t>
      </w:r>
      <w:r w:rsidRPr="007D5606">
        <w:rPr>
          <w:color w:val="000000" w:themeColor="text1"/>
        </w:rPr>
        <w:noBreakHyphen/>
        <w:t>vasteelle ja PGA puhdas/melkein puhdas -vasteelle. PASI 75 ja PGA puhdas/melkein puhdas -vasteet paranivat, kun adalimumabipitoisuus nousi. Molemmilla havaittu EC50 oli sama, noin 4,5 μg/ml (95 % luottamusväli 0,4–47,6 [PASI 75] ja 1,9–10,5 [PGA]).</w:t>
      </w:r>
    </w:p>
    <w:p w14:paraId="7449182F" w14:textId="77777777" w:rsidR="00485C78" w:rsidRPr="007D5606" w:rsidRDefault="00485C78" w:rsidP="00982118">
      <w:pPr>
        <w:rPr>
          <w:color w:val="000000" w:themeColor="text1"/>
          <w:u w:val="single"/>
        </w:rPr>
      </w:pPr>
    </w:p>
    <w:p w14:paraId="3331A9F4" w14:textId="77777777" w:rsidR="00C46587" w:rsidRPr="007D5606" w:rsidRDefault="003D5162" w:rsidP="003D5162">
      <w:pPr>
        <w:keepNext/>
        <w:rPr>
          <w:color w:val="000000" w:themeColor="text1"/>
          <w:u w:val="single"/>
        </w:rPr>
      </w:pPr>
      <w:r w:rsidRPr="007D5606">
        <w:rPr>
          <w:color w:val="000000" w:themeColor="text1"/>
          <w:u w:val="single"/>
        </w:rPr>
        <w:t>Eliminaatio</w:t>
      </w:r>
    </w:p>
    <w:p w14:paraId="1351B841" w14:textId="77777777" w:rsidR="00C46587" w:rsidRPr="007D5606" w:rsidRDefault="00C46587" w:rsidP="003D5162">
      <w:pPr>
        <w:keepNext/>
        <w:rPr>
          <w:color w:val="000000" w:themeColor="text1"/>
        </w:rPr>
      </w:pPr>
    </w:p>
    <w:p w14:paraId="41165B72" w14:textId="77777777" w:rsidR="00C46587" w:rsidRPr="007D5606" w:rsidRDefault="00C46587" w:rsidP="00982118">
      <w:pPr>
        <w:rPr>
          <w:color w:val="000000" w:themeColor="text1"/>
        </w:rPr>
      </w:pPr>
      <w:r w:rsidRPr="007D5606">
        <w:rPr>
          <w:color w:val="000000" w:themeColor="text1"/>
        </w:rPr>
        <w:t xml:space="preserve">Farmakokineettisissä yli 1 300 nivelreumapotilasta käsittävissä väestötutkimuksissa havaittiin adalimumabin näennäisen puhdistuman lisääntyvän ruumiinpainon mukaan. Kun tulokset vakioitiin painoerojen suhteen, havaittiin sukupuolella ja iällä olevan ainoastaan minimaalinen vaikutus adalimumabin puhdistumaan. Vapaan adalimumabin (adalimumabin, joka ei ole sitoutunut adalimumabin vasta-aineisiin) pitoisuudet seerumissa todettiin pienemmiksi niillä potilailla, joilla oli mitattavissa olevat määrät adalimumabin vasta-aineita. </w:t>
      </w:r>
    </w:p>
    <w:p w14:paraId="11BF0958" w14:textId="77777777" w:rsidR="00C46587" w:rsidRPr="007D5606" w:rsidRDefault="00C46587" w:rsidP="00982118">
      <w:pPr>
        <w:rPr>
          <w:color w:val="000000" w:themeColor="text1"/>
        </w:rPr>
      </w:pPr>
    </w:p>
    <w:p w14:paraId="68D64225" w14:textId="77777777" w:rsidR="00C46587" w:rsidRPr="007D5606" w:rsidRDefault="003D5162" w:rsidP="00DC3A99">
      <w:pPr>
        <w:keepNext/>
        <w:rPr>
          <w:color w:val="000000" w:themeColor="text1"/>
          <w:u w:val="single"/>
        </w:rPr>
      </w:pPr>
      <w:r w:rsidRPr="007D5606">
        <w:rPr>
          <w:color w:val="000000" w:themeColor="text1"/>
          <w:u w:val="single"/>
        </w:rPr>
        <w:t>Maksan tai munuaisten vajaatoiminta</w:t>
      </w:r>
    </w:p>
    <w:p w14:paraId="7EB462B9" w14:textId="77777777" w:rsidR="00C46587" w:rsidRPr="007D5606" w:rsidRDefault="00C46587" w:rsidP="00DC3A99">
      <w:pPr>
        <w:keepNext/>
        <w:rPr>
          <w:color w:val="000000" w:themeColor="text1"/>
        </w:rPr>
      </w:pPr>
    </w:p>
    <w:p w14:paraId="693C58E0" w14:textId="77777777" w:rsidR="00C46587" w:rsidRPr="007D5606" w:rsidRDefault="005A4709" w:rsidP="00982118">
      <w:pPr>
        <w:rPr>
          <w:color w:val="000000" w:themeColor="text1"/>
        </w:rPr>
      </w:pPr>
      <w:r w:rsidRPr="007D5606">
        <w:rPr>
          <w:color w:val="000000" w:themeColor="text1"/>
        </w:rPr>
        <w:t xml:space="preserve">Adalimumabia ei ole tutkittu maksan tai munuaisten vajaatoimintaa sairastavilla potilailla. </w:t>
      </w:r>
    </w:p>
    <w:p w14:paraId="4B2A8B60" w14:textId="77777777" w:rsidR="00C46587" w:rsidRPr="007D5606" w:rsidRDefault="00C46587" w:rsidP="00982118">
      <w:pPr>
        <w:rPr>
          <w:color w:val="000000" w:themeColor="text1"/>
        </w:rPr>
      </w:pPr>
    </w:p>
    <w:p w14:paraId="3A31C156" w14:textId="77777777" w:rsidR="00C46587" w:rsidRPr="007D5606" w:rsidRDefault="00C46587" w:rsidP="00982118">
      <w:pPr>
        <w:keepNext/>
        <w:tabs>
          <w:tab w:val="left" w:pos="562"/>
        </w:tabs>
        <w:rPr>
          <w:b/>
          <w:color w:val="000000" w:themeColor="text1"/>
        </w:rPr>
      </w:pPr>
      <w:r w:rsidRPr="007D5606">
        <w:rPr>
          <w:b/>
          <w:color w:val="000000" w:themeColor="text1"/>
        </w:rPr>
        <w:t xml:space="preserve">5.3 </w:t>
      </w:r>
      <w:r w:rsidRPr="007D5606">
        <w:rPr>
          <w:b/>
          <w:color w:val="000000" w:themeColor="text1"/>
        </w:rPr>
        <w:tab/>
        <w:t xml:space="preserve">Prekliiniset tiedot turvallisuudesta </w:t>
      </w:r>
    </w:p>
    <w:p w14:paraId="21D2C374" w14:textId="77777777" w:rsidR="00C46587" w:rsidRPr="007D5606" w:rsidRDefault="00C46587" w:rsidP="00982118">
      <w:pPr>
        <w:keepNext/>
        <w:rPr>
          <w:color w:val="000000" w:themeColor="text1"/>
        </w:rPr>
      </w:pPr>
    </w:p>
    <w:p w14:paraId="2DA1105C" w14:textId="77777777" w:rsidR="00C46587" w:rsidRPr="007D5606" w:rsidRDefault="00C46587" w:rsidP="00982118">
      <w:pPr>
        <w:rPr>
          <w:color w:val="000000" w:themeColor="text1"/>
        </w:rPr>
      </w:pPr>
      <w:r w:rsidRPr="007D5606">
        <w:rPr>
          <w:color w:val="000000" w:themeColor="text1"/>
        </w:rPr>
        <w:t xml:space="preserve">Kerta-annosten, toistuvan altistuksen aiheuttamaa toksisuutta ja genotoksisuutta koskevien </w:t>
      </w:r>
      <w:r w:rsidR="00E442FD" w:rsidRPr="007D5606">
        <w:rPr>
          <w:color w:val="000000" w:themeColor="text1"/>
        </w:rPr>
        <w:t xml:space="preserve">konventionaalisten </w:t>
      </w:r>
      <w:r w:rsidRPr="007D5606">
        <w:rPr>
          <w:color w:val="000000" w:themeColor="text1"/>
        </w:rPr>
        <w:t xml:space="preserve">tutkimusten tulokset eivät viittaa erityiseen vaaraan ihmisille. </w:t>
      </w:r>
    </w:p>
    <w:p w14:paraId="16FD5D62" w14:textId="77777777" w:rsidR="00C46587" w:rsidRPr="007D5606" w:rsidRDefault="00C46587" w:rsidP="00982118">
      <w:pPr>
        <w:rPr>
          <w:color w:val="000000" w:themeColor="text1"/>
        </w:rPr>
      </w:pPr>
    </w:p>
    <w:p w14:paraId="10F448C7" w14:textId="77777777" w:rsidR="00C46587" w:rsidRPr="007D5606" w:rsidRDefault="00C46587" w:rsidP="00982118">
      <w:pPr>
        <w:rPr>
          <w:color w:val="000000" w:themeColor="text1"/>
        </w:rPr>
      </w:pPr>
      <w:r w:rsidRPr="007D5606">
        <w:rPr>
          <w:color w:val="000000" w:themeColor="text1"/>
        </w:rPr>
        <w:t xml:space="preserve">Makakiapinoilla tehdyssä alkion/sikiön kehitykseen kohdistuvaa toksisuutta/postnataalia kehitystä koskevassa tutkimuksessa ei havaittu adalimumabin aiheuttavan haittaa sikiölle annostasolla 0, 30 ja 100 mg/kg (9–17 apinaa/ryhmä). Adalimumabilla ei ole tehty karsinogeenisuustutkimuksia eikä fertiliteettiä tai postnataalitoksisuutta koskevia standardiarviointeja, koska ei ole saatavilla sopivia malleja, joissa vasta-aine reagoisi rajoitetusti ristiin jyrsijän TNF:n kanssa, ja koska jyrsijöissä kehittyy neutraloivia vasta-aineita. </w:t>
      </w:r>
    </w:p>
    <w:p w14:paraId="0698BB69" w14:textId="77777777" w:rsidR="00C46587" w:rsidRPr="007D5606" w:rsidRDefault="00C46587" w:rsidP="00982118">
      <w:pPr>
        <w:rPr>
          <w:color w:val="000000" w:themeColor="text1"/>
        </w:rPr>
      </w:pPr>
    </w:p>
    <w:p w14:paraId="2C5A58B4" w14:textId="77777777" w:rsidR="00C46587" w:rsidRPr="007D5606" w:rsidRDefault="00C46587" w:rsidP="00982118">
      <w:pPr>
        <w:rPr>
          <w:color w:val="000000" w:themeColor="text1"/>
        </w:rPr>
      </w:pPr>
    </w:p>
    <w:p w14:paraId="2109B5A7" w14:textId="77777777" w:rsidR="00C46587" w:rsidRPr="007D5606" w:rsidRDefault="00C46587" w:rsidP="00DC3A99">
      <w:pPr>
        <w:keepNext/>
        <w:tabs>
          <w:tab w:val="left" w:pos="562"/>
        </w:tabs>
        <w:rPr>
          <w:b/>
          <w:color w:val="000000" w:themeColor="text1"/>
        </w:rPr>
      </w:pPr>
      <w:r w:rsidRPr="007D5606">
        <w:rPr>
          <w:b/>
          <w:color w:val="000000" w:themeColor="text1"/>
        </w:rPr>
        <w:t>6.</w:t>
      </w:r>
      <w:r w:rsidRPr="007D5606">
        <w:rPr>
          <w:b/>
          <w:color w:val="000000" w:themeColor="text1"/>
        </w:rPr>
        <w:tab/>
        <w:t xml:space="preserve">FARMASEUTTISET TIEDOT </w:t>
      </w:r>
    </w:p>
    <w:p w14:paraId="0C8A8D5B" w14:textId="77777777" w:rsidR="00C46587" w:rsidRPr="007D5606" w:rsidRDefault="00C46587" w:rsidP="00DC3A99">
      <w:pPr>
        <w:keepNext/>
        <w:rPr>
          <w:color w:val="000000" w:themeColor="text1"/>
        </w:rPr>
      </w:pPr>
    </w:p>
    <w:p w14:paraId="3A5D8CB0" w14:textId="77777777" w:rsidR="00C46587" w:rsidRPr="007D5606" w:rsidRDefault="00C46587" w:rsidP="00DC3A99">
      <w:pPr>
        <w:keepNext/>
        <w:tabs>
          <w:tab w:val="left" w:pos="562"/>
        </w:tabs>
        <w:rPr>
          <w:b/>
          <w:color w:val="000000" w:themeColor="text1"/>
        </w:rPr>
      </w:pPr>
      <w:r w:rsidRPr="007D5606">
        <w:rPr>
          <w:b/>
          <w:color w:val="000000" w:themeColor="text1"/>
        </w:rPr>
        <w:t xml:space="preserve">6.1 </w:t>
      </w:r>
      <w:r w:rsidRPr="007D5606">
        <w:rPr>
          <w:b/>
          <w:color w:val="000000" w:themeColor="text1"/>
        </w:rPr>
        <w:tab/>
        <w:t xml:space="preserve">Apuaineet </w:t>
      </w:r>
    </w:p>
    <w:p w14:paraId="31EB115B" w14:textId="77777777" w:rsidR="00C46587" w:rsidRPr="007D5606" w:rsidRDefault="00C46587" w:rsidP="00DC3A99">
      <w:pPr>
        <w:keepNext/>
        <w:rPr>
          <w:color w:val="000000" w:themeColor="text1"/>
        </w:rPr>
      </w:pPr>
    </w:p>
    <w:p w14:paraId="2205AC99" w14:textId="77777777" w:rsidR="002B07CC" w:rsidRPr="007D5606" w:rsidRDefault="002B07CC" w:rsidP="00982118">
      <w:pPr>
        <w:rPr>
          <w:color w:val="000000" w:themeColor="text1"/>
        </w:rPr>
      </w:pPr>
      <w:r w:rsidRPr="007D5606">
        <w:rPr>
          <w:color w:val="000000" w:themeColor="text1"/>
        </w:rPr>
        <w:t>L</w:t>
      </w:r>
      <w:r w:rsidRPr="007D5606">
        <w:rPr>
          <w:color w:val="000000" w:themeColor="text1"/>
        </w:rPr>
        <w:noBreakHyphen/>
        <w:t>histidiini</w:t>
      </w:r>
    </w:p>
    <w:p w14:paraId="4EBB2992" w14:textId="77777777" w:rsidR="002B07CC" w:rsidRPr="007D5606" w:rsidRDefault="002B07CC" w:rsidP="00982118">
      <w:pPr>
        <w:rPr>
          <w:color w:val="000000" w:themeColor="text1"/>
        </w:rPr>
      </w:pPr>
      <w:r w:rsidRPr="007D5606">
        <w:rPr>
          <w:color w:val="000000" w:themeColor="text1"/>
        </w:rPr>
        <w:t>L</w:t>
      </w:r>
      <w:r w:rsidRPr="007D5606">
        <w:rPr>
          <w:color w:val="000000" w:themeColor="text1"/>
        </w:rPr>
        <w:noBreakHyphen/>
        <w:t>histidiinihydrokloridimonohydraatti</w:t>
      </w:r>
    </w:p>
    <w:p w14:paraId="7D36A485" w14:textId="77777777" w:rsidR="002B07CC" w:rsidRPr="007D5606" w:rsidRDefault="002B07CC" w:rsidP="00982118">
      <w:pPr>
        <w:rPr>
          <w:color w:val="000000" w:themeColor="text1"/>
        </w:rPr>
      </w:pPr>
      <w:r w:rsidRPr="007D5606">
        <w:rPr>
          <w:color w:val="000000" w:themeColor="text1"/>
        </w:rPr>
        <w:t>Sakkaroosi</w:t>
      </w:r>
    </w:p>
    <w:p w14:paraId="34528465" w14:textId="77777777" w:rsidR="002B07CC" w:rsidRPr="007D5606" w:rsidRDefault="002B07CC" w:rsidP="00982118">
      <w:pPr>
        <w:rPr>
          <w:color w:val="000000" w:themeColor="text1"/>
        </w:rPr>
      </w:pPr>
      <w:r w:rsidRPr="007D5606">
        <w:rPr>
          <w:color w:val="000000" w:themeColor="text1"/>
        </w:rPr>
        <w:t xml:space="preserve">Dinatriumedetaattidihydraatti </w:t>
      </w:r>
    </w:p>
    <w:p w14:paraId="5CADD6C1" w14:textId="77777777" w:rsidR="002B07CC" w:rsidRPr="007D5606" w:rsidRDefault="002B07CC" w:rsidP="00982118">
      <w:pPr>
        <w:rPr>
          <w:color w:val="000000" w:themeColor="text1"/>
        </w:rPr>
      </w:pPr>
      <w:r w:rsidRPr="007D5606">
        <w:rPr>
          <w:color w:val="000000" w:themeColor="text1"/>
        </w:rPr>
        <w:t>L</w:t>
      </w:r>
      <w:r w:rsidRPr="007D5606">
        <w:rPr>
          <w:color w:val="000000" w:themeColor="text1"/>
        </w:rPr>
        <w:noBreakHyphen/>
        <w:t>metioniini</w:t>
      </w:r>
    </w:p>
    <w:p w14:paraId="14148F92" w14:textId="77777777" w:rsidR="002B07CC" w:rsidRPr="007D5606" w:rsidRDefault="002B07CC" w:rsidP="00982118">
      <w:pPr>
        <w:rPr>
          <w:color w:val="000000" w:themeColor="text1"/>
        </w:rPr>
      </w:pPr>
      <w:r w:rsidRPr="007D5606">
        <w:rPr>
          <w:color w:val="000000" w:themeColor="text1"/>
        </w:rPr>
        <w:t>Polysorbaatti 80</w:t>
      </w:r>
    </w:p>
    <w:p w14:paraId="73D48544" w14:textId="77777777" w:rsidR="002B07CC" w:rsidRPr="007D5606" w:rsidRDefault="002B07CC" w:rsidP="00982118">
      <w:pPr>
        <w:rPr>
          <w:color w:val="000000" w:themeColor="text1"/>
        </w:rPr>
      </w:pPr>
      <w:r w:rsidRPr="007D5606">
        <w:rPr>
          <w:color w:val="000000" w:themeColor="text1"/>
        </w:rPr>
        <w:t>Injektionesteisiin käytettävä vesi.</w:t>
      </w:r>
    </w:p>
    <w:p w14:paraId="3B096881" w14:textId="77777777" w:rsidR="00C46587" w:rsidRPr="007D5606" w:rsidRDefault="00C46587" w:rsidP="00982118">
      <w:pPr>
        <w:rPr>
          <w:color w:val="000000" w:themeColor="text1"/>
        </w:rPr>
      </w:pPr>
    </w:p>
    <w:p w14:paraId="72FAFECB" w14:textId="77777777" w:rsidR="00C46587" w:rsidRPr="007D5606" w:rsidRDefault="00C46587" w:rsidP="00DC3A99">
      <w:pPr>
        <w:keepNext/>
        <w:tabs>
          <w:tab w:val="left" w:pos="562"/>
        </w:tabs>
        <w:rPr>
          <w:b/>
          <w:color w:val="000000" w:themeColor="text1"/>
        </w:rPr>
      </w:pPr>
      <w:r w:rsidRPr="007D5606">
        <w:rPr>
          <w:b/>
          <w:color w:val="000000" w:themeColor="text1"/>
        </w:rPr>
        <w:t xml:space="preserve">6.2 </w:t>
      </w:r>
      <w:r w:rsidRPr="007D5606">
        <w:rPr>
          <w:b/>
          <w:color w:val="000000" w:themeColor="text1"/>
        </w:rPr>
        <w:tab/>
        <w:t xml:space="preserve">Yhteensopimattomuudet </w:t>
      </w:r>
    </w:p>
    <w:p w14:paraId="220D9B19" w14:textId="77777777" w:rsidR="00C46587" w:rsidRPr="007D5606" w:rsidRDefault="00C46587" w:rsidP="00DC3A99">
      <w:pPr>
        <w:keepNext/>
        <w:rPr>
          <w:color w:val="000000" w:themeColor="text1"/>
        </w:rPr>
      </w:pPr>
    </w:p>
    <w:p w14:paraId="7F03D08A" w14:textId="77777777" w:rsidR="00C46587" w:rsidRPr="007D5606" w:rsidRDefault="00C46587" w:rsidP="00982118">
      <w:pPr>
        <w:rPr>
          <w:color w:val="000000" w:themeColor="text1"/>
        </w:rPr>
      </w:pPr>
      <w:r w:rsidRPr="007D5606">
        <w:rPr>
          <w:color w:val="000000" w:themeColor="text1"/>
        </w:rPr>
        <w:t xml:space="preserve">Koska yhteensopivuustutkimuksia ei ole tehty, tätä lääkevalmistetta ei saa sekoittaa muiden lääkevalmisteiden kanssa. </w:t>
      </w:r>
    </w:p>
    <w:p w14:paraId="506442C1" w14:textId="77777777" w:rsidR="00C46587" w:rsidRPr="007D5606" w:rsidRDefault="00C46587" w:rsidP="00982118">
      <w:pPr>
        <w:rPr>
          <w:color w:val="000000" w:themeColor="text1"/>
        </w:rPr>
      </w:pPr>
    </w:p>
    <w:p w14:paraId="3161D36F" w14:textId="77777777" w:rsidR="00C46587" w:rsidRPr="007D5606" w:rsidRDefault="00C46587" w:rsidP="00982118">
      <w:pPr>
        <w:keepNext/>
        <w:tabs>
          <w:tab w:val="left" w:pos="562"/>
        </w:tabs>
        <w:rPr>
          <w:b/>
          <w:color w:val="000000" w:themeColor="text1"/>
        </w:rPr>
      </w:pPr>
      <w:r w:rsidRPr="007D5606">
        <w:rPr>
          <w:b/>
          <w:color w:val="000000" w:themeColor="text1"/>
        </w:rPr>
        <w:t xml:space="preserve">6.3 </w:t>
      </w:r>
      <w:r w:rsidRPr="007D5606">
        <w:rPr>
          <w:b/>
          <w:color w:val="000000" w:themeColor="text1"/>
        </w:rPr>
        <w:tab/>
        <w:t xml:space="preserve">Kestoaika </w:t>
      </w:r>
    </w:p>
    <w:p w14:paraId="10F923B1" w14:textId="77777777" w:rsidR="00C46587" w:rsidRPr="007D5606" w:rsidRDefault="00C46587" w:rsidP="00982118">
      <w:pPr>
        <w:keepNext/>
        <w:rPr>
          <w:color w:val="000000" w:themeColor="text1"/>
        </w:rPr>
      </w:pPr>
    </w:p>
    <w:p w14:paraId="40DAF306" w14:textId="77777777" w:rsidR="00C46587" w:rsidRPr="007D5606" w:rsidRDefault="002B07CC" w:rsidP="00982118">
      <w:pPr>
        <w:keepNext/>
        <w:rPr>
          <w:color w:val="000000" w:themeColor="text1"/>
        </w:rPr>
      </w:pPr>
      <w:r w:rsidRPr="007D5606">
        <w:rPr>
          <w:color w:val="000000" w:themeColor="text1"/>
        </w:rPr>
        <w:t xml:space="preserve">3 vuotta </w:t>
      </w:r>
    </w:p>
    <w:p w14:paraId="2AAA1016" w14:textId="77777777" w:rsidR="00C46587" w:rsidRPr="007D5606" w:rsidRDefault="00C46587" w:rsidP="00982118">
      <w:pPr>
        <w:rPr>
          <w:color w:val="000000" w:themeColor="text1"/>
        </w:rPr>
      </w:pPr>
    </w:p>
    <w:p w14:paraId="5937ECD7" w14:textId="77777777" w:rsidR="00C46587" w:rsidRPr="007D5606" w:rsidRDefault="00C46587" w:rsidP="00DC3A99">
      <w:pPr>
        <w:keepNext/>
        <w:tabs>
          <w:tab w:val="left" w:pos="562"/>
        </w:tabs>
        <w:rPr>
          <w:b/>
          <w:color w:val="000000" w:themeColor="text1"/>
        </w:rPr>
      </w:pPr>
      <w:r w:rsidRPr="007D5606">
        <w:rPr>
          <w:b/>
          <w:color w:val="000000" w:themeColor="text1"/>
        </w:rPr>
        <w:t xml:space="preserve">6.4 </w:t>
      </w:r>
      <w:r w:rsidRPr="007D5606">
        <w:rPr>
          <w:b/>
          <w:color w:val="000000" w:themeColor="text1"/>
        </w:rPr>
        <w:tab/>
        <w:t xml:space="preserve">Säilytys </w:t>
      </w:r>
    </w:p>
    <w:p w14:paraId="5185CD92" w14:textId="77777777" w:rsidR="00C46587" w:rsidRPr="007D5606" w:rsidRDefault="00C46587" w:rsidP="00DC3A99">
      <w:pPr>
        <w:keepNext/>
        <w:rPr>
          <w:color w:val="000000" w:themeColor="text1"/>
        </w:rPr>
      </w:pPr>
    </w:p>
    <w:p w14:paraId="152C2F3C" w14:textId="77777777" w:rsidR="00C46587" w:rsidRPr="007D5606" w:rsidRDefault="00C46587" w:rsidP="00982118">
      <w:pPr>
        <w:rPr>
          <w:color w:val="000000" w:themeColor="text1"/>
        </w:rPr>
      </w:pPr>
      <w:r w:rsidRPr="007D5606">
        <w:rPr>
          <w:color w:val="000000" w:themeColor="text1"/>
        </w:rPr>
        <w:t xml:space="preserve">Säilytä jääkaapissa (2 °C–8 °C). Ei saa jäätyä. Pidä esitäytetty ruisku tai esitäytetty kynä ulkopakkauksessa. Herkkä valolle. </w:t>
      </w:r>
    </w:p>
    <w:p w14:paraId="5B1CD86D" w14:textId="77777777" w:rsidR="00C46587" w:rsidRPr="007D5606" w:rsidRDefault="00C46587" w:rsidP="00982118">
      <w:pPr>
        <w:rPr>
          <w:color w:val="000000" w:themeColor="text1"/>
        </w:rPr>
      </w:pPr>
    </w:p>
    <w:p w14:paraId="7CA7C04F" w14:textId="77777777" w:rsidR="00C46587" w:rsidRPr="007D5606" w:rsidRDefault="00C46587" w:rsidP="00982118">
      <w:pPr>
        <w:rPr>
          <w:color w:val="000000" w:themeColor="text1"/>
        </w:rPr>
      </w:pPr>
      <w:r w:rsidRPr="007D5606">
        <w:rPr>
          <w:color w:val="000000" w:themeColor="text1"/>
        </w:rPr>
        <w:t xml:space="preserve">Yksittäistä esitäytettyä Amsparity-ruiskua tai esitäytettyä Amsparity-kynää voidaan säilyttää alle 30 °C:ssa enintään 30 päivän ajan. Ruisku tai kynä tulee suojata valolta, ja se on hävitettävä, jos sitä ei käytetä 30 päivän aikana. </w:t>
      </w:r>
    </w:p>
    <w:p w14:paraId="4A899A6C" w14:textId="77777777" w:rsidR="00C46587" w:rsidRPr="007D5606" w:rsidRDefault="00C46587" w:rsidP="00982118">
      <w:pPr>
        <w:rPr>
          <w:color w:val="000000" w:themeColor="text1"/>
        </w:rPr>
      </w:pPr>
    </w:p>
    <w:p w14:paraId="1BF607AA" w14:textId="77777777" w:rsidR="00C46587" w:rsidRPr="007D5606" w:rsidRDefault="00C46587" w:rsidP="00DC3A99">
      <w:pPr>
        <w:keepNext/>
        <w:tabs>
          <w:tab w:val="left" w:pos="562"/>
        </w:tabs>
        <w:rPr>
          <w:b/>
          <w:color w:val="000000" w:themeColor="text1"/>
        </w:rPr>
      </w:pPr>
      <w:r w:rsidRPr="007D5606">
        <w:rPr>
          <w:b/>
          <w:color w:val="000000" w:themeColor="text1"/>
        </w:rPr>
        <w:t xml:space="preserve">6.5 </w:t>
      </w:r>
      <w:r w:rsidRPr="007D5606">
        <w:rPr>
          <w:b/>
          <w:color w:val="000000" w:themeColor="text1"/>
        </w:rPr>
        <w:tab/>
        <w:t xml:space="preserve">Pakkaustyyppi ja pakkauskoko (pakkauskoot) </w:t>
      </w:r>
    </w:p>
    <w:p w14:paraId="4890C3D9" w14:textId="77777777" w:rsidR="00C46587" w:rsidRPr="007D5606" w:rsidRDefault="00C46587" w:rsidP="00DC3A99">
      <w:pPr>
        <w:keepNext/>
        <w:rPr>
          <w:color w:val="000000" w:themeColor="text1"/>
        </w:rPr>
      </w:pPr>
    </w:p>
    <w:p w14:paraId="74B6336C" w14:textId="77777777" w:rsidR="00C46587" w:rsidRPr="007D5606" w:rsidRDefault="006A1144" w:rsidP="00DC3A99">
      <w:pPr>
        <w:keepNext/>
        <w:rPr>
          <w:color w:val="000000" w:themeColor="text1"/>
          <w:u w:val="single"/>
        </w:rPr>
      </w:pPr>
      <w:r w:rsidRPr="007D5606">
        <w:rPr>
          <w:color w:val="000000" w:themeColor="text1"/>
          <w:u w:val="single"/>
        </w:rPr>
        <w:t xml:space="preserve">Amsparity 40 mg injektioneste, liuos, esitäytetty ruisku </w:t>
      </w:r>
    </w:p>
    <w:p w14:paraId="0CDF9D0A" w14:textId="77777777" w:rsidR="003D5162" w:rsidRPr="007D5606" w:rsidRDefault="003D5162" w:rsidP="00DC3A99">
      <w:pPr>
        <w:keepNext/>
        <w:rPr>
          <w:color w:val="000000" w:themeColor="text1"/>
        </w:rPr>
      </w:pPr>
    </w:p>
    <w:p w14:paraId="79984433" w14:textId="77777777" w:rsidR="00C46587" w:rsidRPr="007D5606" w:rsidRDefault="006A1144" w:rsidP="00982118">
      <w:pPr>
        <w:rPr>
          <w:color w:val="000000" w:themeColor="text1"/>
        </w:rPr>
      </w:pPr>
      <w:r w:rsidRPr="007D5606">
        <w:rPr>
          <w:color w:val="000000" w:themeColor="text1"/>
        </w:rPr>
        <w:t xml:space="preserve">Amsparity 40 mg injektioneste, liuos esitäytetyssä kertakäyttöruiskussa (tyypin I lasi), jossa on männän tulppa (klooributyylikumia) ja neulansuojuksella (termoplastista elastomeeria) varustettu neula. </w:t>
      </w:r>
    </w:p>
    <w:p w14:paraId="617D41E0" w14:textId="77777777" w:rsidR="00C46587" w:rsidRPr="007D5606" w:rsidRDefault="00C46587" w:rsidP="00982118">
      <w:pPr>
        <w:rPr>
          <w:color w:val="000000" w:themeColor="text1"/>
        </w:rPr>
      </w:pPr>
    </w:p>
    <w:p w14:paraId="1D551734" w14:textId="77777777" w:rsidR="00C46587" w:rsidRPr="007D5606" w:rsidRDefault="00C46587" w:rsidP="00A13AE4">
      <w:pPr>
        <w:keepNext/>
        <w:rPr>
          <w:color w:val="000000" w:themeColor="text1"/>
        </w:rPr>
      </w:pPr>
      <w:r w:rsidRPr="007D5606">
        <w:rPr>
          <w:color w:val="000000" w:themeColor="text1"/>
        </w:rPr>
        <w:t xml:space="preserve">Pakkaukset: </w:t>
      </w:r>
    </w:p>
    <w:p w14:paraId="6467DDC9" w14:textId="77777777" w:rsidR="00C46587" w:rsidRPr="007D5606" w:rsidRDefault="00C46587" w:rsidP="00A13AE4">
      <w:pPr>
        <w:keepNext/>
        <w:numPr>
          <w:ilvl w:val="0"/>
          <w:numId w:val="2"/>
        </w:numPr>
        <w:ind w:left="562" w:hanging="562"/>
        <w:rPr>
          <w:color w:val="000000" w:themeColor="text1"/>
        </w:rPr>
      </w:pPr>
      <w:r w:rsidRPr="007D5606">
        <w:rPr>
          <w:color w:val="000000" w:themeColor="text1"/>
        </w:rPr>
        <w:t xml:space="preserve">1 esitäytetty ruisku (0,8 ml steriiliä liuosta) ja 2 alkoholia sisältävää puhdistuslappua; esitäytetty ruisku on omassa </w:t>
      </w:r>
      <w:r w:rsidR="00162476" w:rsidRPr="007D5606">
        <w:rPr>
          <w:color w:val="000000" w:themeColor="text1"/>
        </w:rPr>
        <w:t>muovikotelossaan</w:t>
      </w:r>
      <w:r w:rsidRPr="007D5606">
        <w:rPr>
          <w:color w:val="000000" w:themeColor="text1"/>
        </w:rPr>
        <w:t xml:space="preserve">. </w:t>
      </w:r>
    </w:p>
    <w:p w14:paraId="7FB45530" w14:textId="77777777" w:rsidR="00C46587" w:rsidRPr="007D5606" w:rsidRDefault="00C46587" w:rsidP="00A13AE4">
      <w:pPr>
        <w:keepNext/>
        <w:numPr>
          <w:ilvl w:val="0"/>
          <w:numId w:val="2"/>
        </w:numPr>
        <w:ind w:left="562" w:hanging="562"/>
        <w:rPr>
          <w:color w:val="000000" w:themeColor="text1"/>
        </w:rPr>
      </w:pPr>
      <w:r w:rsidRPr="007D5606">
        <w:rPr>
          <w:color w:val="000000" w:themeColor="text1"/>
        </w:rPr>
        <w:t xml:space="preserve">2 esitäytettyä ruiskua (0,8 ml steriiliä liuosta) ja 2 alkoholia sisältävää puhdistuslappua; esitäytetyt ruiskut ovat omissa </w:t>
      </w:r>
      <w:r w:rsidR="00162476" w:rsidRPr="007D5606">
        <w:rPr>
          <w:color w:val="000000" w:themeColor="text1"/>
        </w:rPr>
        <w:t>muovikoteloissaan</w:t>
      </w:r>
      <w:r w:rsidRPr="007D5606">
        <w:rPr>
          <w:color w:val="000000" w:themeColor="text1"/>
        </w:rPr>
        <w:t xml:space="preserve">. </w:t>
      </w:r>
    </w:p>
    <w:p w14:paraId="4435053A" w14:textId="77777777" w:rsidR="00C46587" w:rsidRPr="007D5606" w:rsidRDefault="00C46587" w:rsidP="00982118">
      <w:pPr>
        <w:numPr>
          <w:ilvl w:val="0"/>
          <w:numId w:val="2"/>
        </w:numPr>
        <w:ind w:left="562" w:hanging="562"/>
        <w:rPr>
          <w:color w:val="000000" w:themeColor="text1"/>
        </w:rPr>
      </w:pPr>
      <w:r w:rsidRPr="007D5606">
        <w:rPr>
          <w:color w:val="000000" w:themeColor="text1"/>
        </w:rPr>
        <w:t xml:space="preserve">4 esitäytettyä ruiskua (0,8 ml steriiliä liuosta) ja 4 alkoholia sisältävää puhdistuslappua; esitäytetyt ruiskut ovat omissa </w:t>
      </w:r>
      <w:r w:rsidR="00162476" w:rsidRPr="007D5606">
        <w:rPr>
          <w:color w:val="000000" w:themeColor="text1"/>
        </w:rPr>
        <w:t>muovikoteloissaan</w:t>
      </w:r>
      <w:r w:rsidRPr="007D5606">
        <w:rPr>
          <w:color w:val="000000" w:themeColor="text1"/>
        </w:rPr>
        <w:t xml:space="preserve">. </w:t>
      </w:r>
    </w:p>
    <w:p w14:paraId="41166666" w14:textId="77777777" w:rsidR="00C46587" w:rsidRPr="007D5606" w:rsidRDefault="00C46587" w:rsidP="00982118">
      <w:pPr>
        <w:numPr>
          <w:ilvl w:val="0"/>
          <w:numId w:val="2"/>
        </w:numPr>
        <w:ind w:left="562" w:hanging="562"/>
        <w:rPr>
          <w:color w:val="000000" w:themeColor="text1"/>
        </w:rPr>
      </w:pPr>
      <w:r w:rsidRPr="007D5606">
        <w:rPr>
          <w:color w:val="000000" w:themeColor="text1"/>
        </w:rPr>
        <w:t>6 esitäytettyä ruiskua (0,8 ml steriiliä liuosta) ja 6 alkoholia sisältävää</w:t>
      </w:r>
      <w:r w:rsidR="006B36B6" w:rsidRPr="007D5606">
        <w:rPr>
          <w:color w:val="000000" w:themeColor="text1"/>
        </w:rPr>
        <w:t xml:space="preserve"> </w:t>
      </w:r>
      <w:r w:rsidRPr="007D5606">
        <w:rPr>
          <w:color w:val="000000" w:themeColor="text1"/>
        </w:rPr>
        <w:t xml:space="preserve">puhdistuslappua; esitäytetyt ruiskut ovat omissa </w:t>
      </w:r>
      <w:r w:rsidR="00162476" w:rsidRPr="007D5606">
        <w:rPr>
          <w:color w:val="000000" w:themeColor="text1"/>
        </w:rPr>
        <w:t>muovikoteloissaan</w:t>
      </w:r>
      <w:r w:rsidRPr="007D5606">
        <w:rPr>
          <w:color w:val="000000" w:themeColor="text1"/>
        </w:rPr>
        <w:t xml:space="preserve">. </w:t>
      </w:r>
    </w:p>
    <w:p w14:paraId="13633937" w14:textId="77777777" w:rsidR="00C46587" w:rsidRPr="007D5606" w:rsidRDefault="00C46587" w:rsidP="00982118">
      <w:pPr>
        <w:rPr>
          <w:color w:val="000000" w:themeColor="text1"/>
        </w:rPr>
      </w:pPr>
    </w:p>
    <w:p w14:paraId="6096A482" w14:textId="77777777" w:rsidR="00C46587" w:rsidRPr="007D5606" w:rsidRDefault="006A1144" w:rsidP="00982118">
      <w:pPr>
        <w:keepNext/>
        <w:rPr>
          <w:color w:val="000000" w:themeColor="text1"/>
          <w:u w:val="single"/>
        </w:rPr>
      </w:pPr>
      <w:r w:rsidRPr="007D5606">
        <w:rPr>
          <w:color w:val="000000" w:themeColor="text1"/>
          <w:u w:val="single"/>
        </w:rPr>
        <w:t xml:space="preserve">Amsparity 40 mg injektioneste, liuos, esitäytetty kynä </w:t>
      </w:r>
    </w:p>
    <w:p w14:paraId="0E31EB8B" w14:textId="77777777" w:rsidR="003D5162" w:rsidRPr="007D5606" w:rsidRDefault="003D5162" w:rsidP="00DC3A99">
      <w:pPr>
        <w:keepNext/>
        <w:rPr>
          <w:color w:val="000000" w:themeColor="text1"/>
        </w:rPr>
      </w:pPr>
    </w:p>
    <w:p w14:paraId="2C25DE95" w14:textId="77777777" w:rsidR="00C46587" w:rsidRPr="007D5606" w:rsidRDefault="006A1144" w:rsidP="00982118">
      <w:pPr>
        <w:rPr>
          <w:color w:val="000000" w:themeColor="text1"/>
        </w:rPr>
      </w:pPr>
      <w:r w:rsidRPr="007D5606">
        <w:rPr>
          <w:color w:val="000000" w:themeColor="text1"/>
        </w:rPr>
        <w:t xml:space="preserve">Amsparity 40 mg injektioneste, liuos esitäytetyssä kertakäyttökynässä (sisältäen esitäytetyn ruiskun) potilaan käyttöön. Kynän sisällä oleva ruisku on valmistettu tyypin I lasista, männän tulppa on bromobutyylikumia ja neulassa oleva neulansuojus termoplastista elastomeeria. </w:t>
      </w:r>
    </w:p>
    <w:p w14:paraId="43D8BE9D" w14:textId="77777777" w:rsidR="00C46587" w:rsidRPr="007D5606" w:rsidRDefault="00C46587" w:rsidP="00982118">
      <w:pPr>
        <w:rPr>
          <w:color w:val="000000" w:themeColor="text1"/>
        </w:rPr>
      </w:pPr>
    </w:p>
    <w:p w14:paraId="6D15679F" w14:textId="77777777" w:rsidR="00C46587" w:rsidRPr="007D5606" w:rsidRDefault="00C46587" w:rsidP="00982118">
      <w:pPr>
        <w:rPr>
          <w:color w:val="000000" w:themeColor="text1"/>
        </w:rPr>
      </w:pPr>
      <w:r w:rsidRPr="007D5606">
        <w:rPr>
          <w:color w:val="000000" w:themeColor="text1"/>
        </w:rPr>
        <w:t xml:space="preserve">Pakkaukset: </w:t>
      </w:r>
    </w:p>
    <w:p w14:paraId="69352FC0" w14:textId="77777777" w:rsidR="00C46587" w:rsidRPr="007D5606" w:rsidRDefault="00C46587" w:rsidP="00982118">
      <w:pPr>
        <w:numPr>
          <w:ilvl w:val="0"/>
          <w:numId w:val="2"/>
        </w:numPr>
        <w:ind w:left="562" w:hanging="562"/>
        <w:rPr>
          <w:color w:val="000000" w:themeColor="text1"/>
        </w:rPr>
      </w:pPr>
      <w:r w:rsidRPr="007D5606">
        <w:rPr>
          <w:color w:val="000000" w:themeColor="text1"/>
        </w:rPr>
        <w:t xml:space="preserve">1 esitäytetty kynä (0,8 ml steriiliä liuosta) ja 2 alkoholia sisältävää puhdistuslappua. </w:t>
      </w:r>
    </w:p>
    <w:p w14:paraId="3875D5A8" w14:textId="77777777" w:rsidR="00C46587" w:rsidRPr="007D5606" w:rsidRDefault="00C46587" w:rsidP="00982118">
      <w:pPr>
        <w:numPr>
          <w:ilvl w:val="0"/>
          <w:numId w:val="2"/>
        </w:numPr>
        <w:ind w:left="562" w:hanging="562"/>
        <w:rPr>
          <w:color w:val="000000" w:themeColor="text1"/>
        </w:rPr>
      </w:pPr>
      <w:r w:rsidRPr="007D5606">
        <w:rPr>
          <w:color w:val="000000" w:themeColor="text1"/>
        </w:rPr>
        <w:t xml:space="preserve">2 esitäytettyä kynää (0,8 ml steriiliä liuosta) ja 2 alkoholia sisältävää puhdistuslappua. </w:t>
      </w:r>
    </w:p>
    <w:p w14:paraId="1B926001" w14:textId="77777777" w:rsidR="00C46587" w:rsidRPr="007D5606" w:rsidRDefault="00C46587" w:rsidP="00982118">
      <w:pPr>
        <w:numPr>
          <w:ilvl w:val="0"/>
          <w:numId w:val="2"/>
        </w:numPr>
        <w:ind w:left="562" w:hanging="562"/>
        <w:rPr>
          <w:color w:val="000000" w:themeColor="text1"/>
        </w:rPr>
      </w:pPr>
      <w:r w:rsidRPr="007D5606">
        <w:rPr>
          <w:color w:val="000000" w:themeColor="text1"/>
        </w:rPr>
        <w:t xml:space="preserve">4 esitäytettyä kynää (0,8 ml steriiliä liuosta) ja 4 alkoholia sisältävää puhdistuslappua. </w:t>
      </w:r>
    </w:p>
    <w:p w14:paraId="5979D543" w14:textId="77777777" w:rsidR="00C46587" w:rsidRPr="007D5606" w:rsidRDefault="00C46587" w:rsidP="00982118">
      <w:pPr>
        <w:numPr>
          <w:ilvl w:val="0"/>
          <w:numId w:val="2"/>
        </w:numPr>
        <w:ind w:left="562" w:hanging="562"/>
        <w:rPr>
          <w:color w:val="000000" w:themeColor="text1"/>
        </w:rPr>
      </w:pPr>
      <w:r w:rsidRPr="007D5606">
        <w:rPr>
          <w:color w:val="000000" w:themeColor="text1"/>
        </w:rPr>
        <w:t xml:space="preserve">6 esitäytettyä kynää (0,8 ml steriiliä liuosta) ja 6 alkoholia sisältävää puhdistuslappua. </w:t>
      </w:r>
    </w:p>
    <w:p w14:paraId="31F74F72" w14:textId="77777777" w:rsidR="00C46587" w:rsidRPr="007D5606" w:rsidRDefault="00C46587" w:rsidP="00982118">
      <w:pPr>
        <w:rPr>
          <w:color w:val="000000" w:themeColor="text1"/>
        </w:rPr>
      </w:pPr>
    </w:p>
    <w:p w14:paraId="77AF95A9" w14:textId="77777777" w:rsidR="00C46587" w:rsidRPr="007D5606" w:rsidRDefault="00C46587" w:rsidP="00982118">
      <w:pPr>
        <w:rPr>
          <w:color w:val="000000" w:themeColor="text1"/>
        </w:rPr>
      </w:pPr>
      <w:r w:rsidRPr="007D5606">
        <w:rPr>
          <w:color w:val="000000" w:themeColor="text1"/>
        </w:rPr>
        <w:t xml:space="preserve">Kaikkia pakkauskokoja ei välttämättä ole myynnissä. </w:t>
      </w:r>
    </w:p>
    <w:p w14:paraId="260D7F04" w14:textId="77777777" w:rsidR="00C46587" w:rsidRPr="007D5606" w:rsidRDefault="00C46587" w:rsidP="00982118">
      <w:pPr>
        <w:rPr>
          <w:color w:val="000000" w:themeColor="text1"/>
        </w:rPr>
      </w:pPr>
    </w:p>
    <w:p w14:paraId="6ECE716D" w14:textId="77777777" w:rsidR="00C46587" w:rsidRPr="007D5606" w:rsidRDefault="00C46587" w:rsidP="00DC3A99">
      <w:pPr>
        <w:keepNext/>
        <w:tabs>
          <w:tab w:val="left" w:pos="562"/>
        </w:tabs>
        <w:rPr>
          <w:b/>
          <w:color w:val="000000" w:themeColor="text1"/>
        </w:rPr>
      </w:pPr>
      <w:r w:rsidRPr="007D5606">
        <w:rPr>
          <w:b/>
          <w:color w:val="000000" w:themeColor="text1"/>
        </w:rPr>
        <w:t xml:space="preserve">6.6 </w:t>
      </w:r>
      <w:r w:rsidRPr="007D5606">
        <w:rPr>
          <w:b/>
          <w:color w:val="000000" w:themeColor="text1"/>
        </w:rPr>
        <w:tab/>
        <w:t xml:space="preserve">Erityiset varotoimet hävittämiselle </w:t>
      </w:r>
    </w:p>
    <w:p w14:paraId="00E24C8D" w14:textId="77777777" w:rsidR="00C46587" w:rsidRPr="007D5606" w:rsidRDefault="00C46587" w:rsidP="00DC3A99">
      <w:pPr>
        <w:keepNext/>
        <w:rPr>
          <w:color w:val="000000" w:themeColor="text1"/>
        </w:rPr>
      </w:pPr>
    </w:p>
    <w:p w14:paraId="049F6AB5" w14:textId="77777777" w:rsidR="00C46587" w:rsidRPr="007D5606" w:rsidRDefault="00C46587" w:rsidP="00982118">
      <w:pPr>
        <w:rPr>
          <w:color w:val="000000" w:themeColor="text1"/>
        </w:rPr>
      </w:pPr>
      <w:r w:rsidRPr="007D5606">
        <w:rPr>
          <w:color w:val="000000" w:themeColor="text1"/>
        </w:rPr>
        <w:t xml:space="preserve">Käyttämättä jäänyt lääkevalmiste tai jäte on hävitettävä paikallisten vaatimusten mukaan. </w:t>
      </w:r>
    </w:p>
    <w:p w14:paraId="72CD5F0B" w14:textId="77777777" w:rsidR="00AB6188" w:rsidRPr="007D5606" w:rsidRDefault="00AB6188" w:rsidP="00982118">
      <w:pPr>
        <w:rPr>
          <w:color w:val="000000" w:themeColor="text1"/>
        </w:rPr>
      </w:pPr>
    </w:p>
    <w:p w14:paraId="4BC424A9" w14:textId="77777777" w:rsidR="00AA0F18" w:rsidRPr="007D5606" w:rsidRDefault="00AA0F18" w:rsidP="00982118">
      <w:pPr>
        <w:rPr>
          <w:color w:val="000000" w:themeColor="text1"/>
        </w:rPr>
      </w:pPr>
    </w:p>
    <w:p w14:paraId="3EBF4521" w14:textId="77777777" w:rsidR="00AA0F18" w:rsidRPr="007D5606" w:rsidRDefault="00AA0F18" w:rsidP="00AB6188">
      <w:pPr>
        <w:keepNext/>
        <w:tabs>
          <w:tab w:val="left" w:pos="562"/>
        </w:tabs>
        <w:rPr>
          <w:b/>
          <w:color w:val="000000" w:themeColor="text1"/>
        </w:rPr>
      </w:pPr>
      <w:r w:rsidRPr="007D5606">
        <w:rPr>
          <w:b/>
          <w:color w:val="000000" w:themeColor="text1"/>
        </w:rPr>
        <w:t>7.</w:t>
      </w:r>
      <w:r w:rsidRPr="007D5606">
        <w:rPr>
          <w:b/>
          <w:color w:val="000000" w:themeColor="text1"/>
        </w:rPr>
        <w:tab/>
        <w:t xml:space="preserve">MYYNTILUVAN HALTIJA </w:t>
      </w:r>
    </w:p>
    <w:p w14:paraId="4ACBE5BE" w14:textId="77777777" w:rsidR="00AA0F18" w:rsidRPr="007D5606" w:rsidRDefault="00AA0F18" w:rsidP="00AB6188">
      <w:pPr>
        <w:keepNext/>
        <w:rPr>
          <w:color w:val="000000" w:themeColor="text1"/>
        </w:rPr>
      </w:pPr>
    </w:p>
    <w:p w14:paraId="0B39934D" w14:textId="77777777" w:rsidR="00792CD9" w:rsidRPr="007D5606" w:rsidRDefault="00792CD9" w:rsidP="00AB6188">
      <w:pPr>
        <w:pStyle w:val="Default"/>
        <w:keepNext/>
        <w:widowControl/>
        <w:rPr>
          <w:color w:val="000000" w:themeColor="text1"/>
          <w:sz w:val="22"/>
          <w:szCs w:val="22"/>
        </w:rPr>
      </w:pPr>
      <w:r w:rsidRPr="007D5606">
        <w:rPr>
          <w:color w:val="000000" w:themeColor="text1"/>
          <w:sz w:val="22"/>
          <w:szCs w:val="22"/>
        </w:rPr>
        <w:t>Pfizer Europe MA EEIG</w:t>
      </w:r>
    </w:p>
    <w:p w14:paraId="3AD4AC51" w14:textId="77777777" w:rsidR="00693760" w:rsidRPr="00465246" w:rsidRDefault="00693760" w:rsidP="00AB6188">
      <w:pPr>
        <w:pStyle w:val="BodyText"/>
        <w:keepNext/>
        <w:widowControl/>
        <w:kinsoku w:val="0"/>
        <w:overflowPunct w:val="0"/>
        <w:ind w:left="0"/>
        <w:rPr>
          <w:color w:val="000000" w:themeColor="text1"/>
          <w:lang w:val="nb-NO"/>
        </w:rPr>
      </w:pPr>
      <w:r w:rsidRPr="00465246">
        <w:rPr>
          <w:color w:val="000000" w:themeColor="text1"/>
          <w:lang w:val="nb-NO"/>
        </w:rPr>
        <w:t>Boulevard de la Plaine 17</w:t>
      </w:r>
    </w:p>
    <w:p w14:paraId="0BE373E0" w14:textId="77777777" w:rsidR="00693760" w:rsidRPr="00465246" w:rsidRDefault="00693760" w:rsidP="00AB6188">
      <w:pPr>
        <w:pStyle w:val="BodyText"/>
        <w:keepNext/>
        <w:widowControl/>
        <w:kinsoku w:val="0"/>
        <w:overflowPunct w:val="0"/>
        <w:ind w:left="0"/>
        <w:rPr>
          <w:color w:val="000000" w:themeColor="text1"/>
          <w:lang w:val="nb-NO"/>
        </w:rPr>
      </w:pPr>
      <w:r w:rsidRPr="00465246">
        <w:rPr>
          <w:color w:val="000000" w:themeColor="text1"/>
          <w:lang w:val="nb-NO"/>
        </w:rPr>
        <w:t>1050 Bruxelles</w:t>
      </w:r>
    </w:p>
    <w:p w14:paraId="2FE100B0" w14:textId="77777777" w:rsidR="00693760" w:rsidRPr="00465246" w:rsidRDefault="00693760" w:rsidP="00AB6188">
      <w:pPr>
        <w:pStyle w:val="BodyText"/>
        <w:keepNext/>
        <w:widowControl/>
        <w:kinsoku w:val="0"/>
        <w:overflowPunct w:val="0"/>
        <w:ind w:left="0"/>
        <w:rPr>
          <w:color w:val="000000" w:themeColor="text1"/>
          <w:lang w:val="nb-NO"/>
        </w:rPr>
      </w:pPr>
      <w:r w:rsidRPr="00465246">
        <w:rPr>
          <w:color w:val="000000" w:themeColor="text1"/>
          <w:lang w:val="nb-NO"/>
        </w:rPr>
        <w:t>Belgia</w:t>
      </w:r>
    </w:p>
    <w:p w14:paraId="65E42F22" w14:textId="77777777" w:rsidR="00AA0F18" w:rsidRPr="00465246" w:rsidRDefault="00AA0F18" w:rsidP="00982118">
      <w:pPr>
        <w:rPr>
          <w:color w:val="000000" w:themeColor="text1"/>
          <w:lang w:val="nb-NO"/>
        </w:rPr>
      </w:pPr>
    </w:p>
    <w:p w14:paraId="7DF12B53" w14:textId="77777777" w:rsidR="00AA0F18" w:rsidRPr="00465246" w:rsidRDefault="00AA0F18" w:rsidP="00982118">
      <w:pPr>
        <w:rPr>
          <w:color w:val="000000" w:themeColor="text1"/>
          <w:lang w:val="nb-NO"/>
        </w:rPr>
      </w:pPr>
    </w:p>
    <w:p w14:paraId="281818A6" w14:textId="77777777" w:rsidR="00AA0F18" w:rsidRPr="007D5606" w:rsidRDefault="00AA0F18" w:rsidP="00DC3A99">
      <w:pPr>
        <w:keepNext/>
        <w:tabs>
          <w:tab w:val="left" w:pos="562"/>
        </w:tabs>
        <w:rPr>
          <w:b/>
          <w:color w:val="000000" w:themeColor="text1"/>
        </w:rPr>
      </w:pPr>
      <w:r w:rsidRPr="007D5606">
        <w:rPr>
          <w:b/>
          <w:color w:val="000000" w:themeColor="text1"/>
        </w:rPr>
        <w:t>8.</w:t>
      </w:r>
      <w:r w:rsidRPr="007D5606">
        <w:rPr>
          <w:b/>
          <w:color w:val="000000" w:themeColor="text1"/>
        </w:rPr>
        <w:tab/>
        <w:t xml:space="preserve">MYYNTILUVAN NUMERO </w:t>
      </w:r>
    </w:p>
    <w:p w14:paraId="3F7657C5" w14:textId="77777777" w:rsidR="00AA0F18" w:rsidRPr="007D5606" w:rsidRDefault="00AA0F18" w:rsidP="00DC3A99">
      <w:pPr>
        <w:keepNext/>
        <w:rPr>
          <w:color w:val="000000" w:themeColor="text1"/>
        </w:rPr>
      </w:pPr>
    </w:p>
    <w:p w14:paraId="3A11F4A3" w14:textId="77777777" w:rsidR="00AA0F18" w:rsidRPr="007D5606" w:rsidRDefault="006A1144" w:rsidP="00A924EE">
      <w:pPr>
        <w:keepNext/>
        <w:rPr>
          <w:color w:val="000000" w:themeColor="text1"/>
          <w:u w:val="single"/>
        </w:rPr>
      </w:pPr>
      <w:r w:rsidRPr="007D5606">
        <w:rPr>
          <w:color w:val="000000" w:themeColor="text1"/>
          <w:u w:val="single"/>
        </w:rPr>
        <w:t>Amsparity 40 mg injektioneste, liuos, esitäytetty ruisku</w:t>
      </w:r>
    </w:p>
    <w:p w14:paraId="5DE2E369" w14:textId="77777777" w:rsidR="00A924EE" w:rsidRPr="007D5606" w:rsidRDefault="00A924EE" w:rsidP="00A924EE">
      <w:pPr>
        <w:keepNext/>
        <w:rPr>
          <w:color w:val="000000" w:themeColor="text1"/>
          <w:u w:val="single"/>
        </w:rPr>
      </w:pPr>
    </w:p>
    <w:p w14:paraId="643B16F2" w14:textId="77777777" w:rsidR="0065569C" w:rsidRPr="00465246" w:rsidRDefault="0065569C" w:rsidP="0065569C">
      <w:pPr>
        <w:rPr>
          <w:color w:val="000000" w:themeColor="text1"/>
          <w:lang w:val="sv-SE"/>
        </w:rPr>
      </w:pPr>
      <w:r w:rsidRPr="00465246">
        <w:rPr>
          <w:color w:val="000000" w:themeColor="text1"/>
          <w:lang w:val="sv-SE"/>
        </w:rPr>
        <w:t>EU/1/19/1415/003</w:t>
      </w:r>
    </w:p>
    <w:p w14:paraId="49EC4005" w14:textId="77777777" w:rsidR="0065569C" w:rsidRPr="00465246" w:rsidRDefault="0065569C" w:rsidP="0065569C">
      <w:pPr>
        <w:rPr>
          <w:color w:val="000000" w:themeColor="text1"/>
          <w:lang w:val="sv-SE"/>
        </w:rPr>
      </w:pPr>
      <w:r w:rsidRPr="00465246">
        <w:rPr>
          <w:color w:val="000000" w:themeColor="text1"/>
          <w:lang w:val="sv-SE"/>
        </w:rPr>
        <w:t>EU/1/19/1415/004</w:t>
      </w:r>
    </w:p>
    <w:p w14:paraId="0760CE32" w14:textId="77777777" w:rsidR="0065569C" w:rsidRPr="00465246" w:rsidRDefault="0065569C" w:rsidP="0065569C">
      <w:pPr>
        <w:rPr>
          <w:color w:val="000000" w:themeColor="text1"/>
          <w:lang w:val="sv-SE"/>
        </w:rPr>
      </w:pPr>
      <w:r w:rsidRPr="00465246">
        <w:rPr>
          <w:color w:val="000000" w:themeColor="text1"/>
          <w:lang w:val="sv-SE"/>
        </w:rPr>
        <w:t>EU/1/19/1415/005</w:t>
      </w:r>
    </w:p>
    <w:p w14:paraId="27D3077E" w14:textId="77777777" w:rsidR="0065569C" w:rsidRPr="00465246" w:rsidRDefault="0065569C" w:rsidP="0065569C">
      <w:pPr>
        <w:rPr>
          <w:color w:val="000000" w:themeColor="text1"/>
          <w:lang w:val="sv-SE"/>
        </w:rPr>
      </w:pPr>
      <w:r w:rsidRPr="00465246">
        <w:rPr>
          <w:color w:val="000000" w:themeColor="text1"/>
          <w:lang w:val="sv-SE"/>
        </w:rPr>
        <w:t>EU/1/19/1415/006</w:t>
      </w:r>
    </w:p>
    <w:p w14:paraId="65D33082" w14:textId="77777777" w:rsidR="00AA0F18" w:rsidRPr="00465246" w:rsidRDefault="00AA0F18" w:rsidP="00982118">
      <w:pPr>
        <w:rPr>
          <w:color w:val="000000" w:themeColor="text1"/>
          <w:lang w:val="sv-SE"/>
        </w:rPr>
      </w:pPr>
    </w:p>
    <w:p w14:paraId="71F8CCDB" w14:textId="77777777" w:rsidR="00AA0F18" w:rsidRPr="00465246" w:rsidRDefault="006A1144" w:rsidP="00A924EE">
      <w:pPr>
        <w:keepNext/>
        <w:rPr>
          <w:color w:val="000000" w:themeColor="text1"/>
          <w:u w:val="single"/>
          <w:lang w:val="sv-SE"/>
        </w:rPr>
      </w:pPr>
      <w:r w:rsidRPr="00465246">
        <w:rPr>
          <w:color w:val="000000" w:themeColor="text1"/>
          <w:u w:val="single"/>
          <w:lang w:val="sv-SE"/>
        </w:rPr>
        <w:t xml:space="preserve">Amsparity 40 mg injektioneste, liuos, esitäytetty kynä </w:t>
      </w:r>
    </w:p>
    <w:p w14:paraId="70D7E165" w14:textId="77777777" w:rsidR="00A924EE" w:rsidRPr="00465246" w:rsidRDefault="00A924EE" w:rsidP="00A924EE">
      <w:pPr>
        <w:keepNext/>
        <w:rPr>
          <w:color w:val="000000" w:themeColor="text1"/>
          <w:u w:val="single"/>
          <w:lang w:val="sv-SE"/>
        </w:rPr>
      </w:pPr>
    </w:p>
    <w:p w14:paraId="24EED901" w14:textId="77777777" w:rsidR="0065569C" w:rsidRPr="00465246" w:rsidRDefault="0065569C" w:rsidP="0065569C">
      <w:pPr>
        <w:rPr>
          <w:color w:val="000000" w:themeColor="text1"/>
          <w:lang w:val="sv-SE"/>
        </w:rPr>
      </w:pPr>
      <w:r w:rsidRPr="00465246">
        <w:rPr>
          <w:color w:val="000000" w:themeColor="text1"/>
          <w:lang w:val="sv-SE"/>
        </w:rPr>
        <w:t>EU/1/19/1415/007</w:t>
      </w:r>
    </w:p>
    <w:p w14:paraId="7A07B1D5" w14:textId="77777777" w:rsidR="0065569C" w:rsidRPr="00465246" w:rsidRDefault="0065569C" w:rsidP="0065569C">
      <w:pPr>
        <w:rPr>
          <w:color w:val="000000" w:themeColor="text1"/>
          <w:lang w:val="sv-SE"/>
        </w:rPr>
      </w:pPr>
      <w:r w:rsidRPr="00465246">
        <w:rPr>
          <w:color w:val="000000" w:themeColor="text1"/>
          <w:lang w:val="sv-SE"/>
        </w:rPr>
        <w:t>EU/1/19/1415/008</w:t>
      </w:r>
    </w:p>
    <w:p w14:paraId="143E3A9B" w14:textId="77777777" w:rsidR="0065569C" w:rsidRPr="007D5606" w:rsidRDefault="0065569C" w:rsidP="0065569C">
      <w:pPr>
        <w:rPr>
          <w:color w:val="000000" w:themeColor="text1"/>
        </w:rPr>
      </w:pPr>
      <w:r w:rsidRPr="007D5606">
        <w:rPr>
          <w:color w:val="000000" w:themeColor="text1"/>
        </w:rPr>
        <w:t>EU/1/19/1415/009</w:t>
      </w:r>
    </w:p>
    <w:p w14:paraId="325B1A76" w14:textId="77777777" w:rsidR="0065569C" w:rsidRPr="007D5606" w:rsidRDefault="0065569C" w:rsidP="0065569C">
      <w:pPr>
        <w:rPr>
          <w:color w:val="000000" w:themeColor="text1"/>
        </w:rPr>
      </w:pPr>
      <w:r w:rsidRPr="007D5606">
        <w:rPr>
          <w:color w:val="000000" w:themeColor="text1"/>
        </w:rPr>
        <w:t>EU/1/19/1415/010</w:t>
      </w:r>
    </w:p>
    <w:p w14:paraId="6C12E5A6" w14:textId="77777777" w:rsidR="00AA0F18" w:rsidRPr="007D5606" w:rsidRDefault="00AA0F18" w:rsidP="00982118">
      <w:pPr>
        <w:rPr>
          <w:color w:val="000000" w:themeColor="text1"/>
        </w:rPr>
      </w:pPr>
    </w:p>
    <w:p w14:paraId="2C0107C5" w14:textId="77777777" w:rsidR="002803DB" w:rsidRPr="007D5606" w:rsidRDefault="002803DB" w:rsidP="00982118">
      <w:pPr>
        <w:rPr>
          <w:color w:val="000000" w:themeColor="text1"/>
        </w:rPr>
      </w:pPr>
    </w:p>
    <w:p w14:paraId="3E93CAC9" w14:textId="77777777" w:rsidR="00AA0F18" w:rsidRPr="007D5606" w:rsidRDefault="00AA0F18" w:rsidP="00A924EE">
      <w:pPr>
        <w:keepNext/>
        <w:tabs>
          <w:tab w:val="left" w:pos="562"/>
        </w:tabs>
        <w:rPr>
          <w:b/>
          <w:color w:val="000000" w:themeColor="text1"/>
        </w:rPr>
      </w:pPr>
      <w:r w:rsidRPr="007D5606">
        <w:rPr>
          <w:b/>
          <w:color w:val="000000" w:themeColor="text1"/>
        </w:rPr>
        <w:t>9.</w:t>
      </w:r>
      <w:r w:rsidRPr="007D5606">
        <w:rPr>
          <w:b/>
          <w:color w:val="000000" w:themeColor="text1"/>
        </w:rPr>
        <w:tab/>
        <w:t xml:space="preserve">MYYNTILUVAN MYÖNTÄMISPÄIVÄMÄÄRÄ/UUDISTAMISPÄIVÄMÄÄRÄ </w:t>
      </w:r>
    </w:p>
    <w:p w14:paraId="46D76007" w14:textId="77777777" w:rsidR="00AA0F18" w:rsidRPr="007D5606" w:rsidRDefault="00AA0F18" w:rsidP="00A924EE">
      <w:pPr>
        <w:keepNext/>
        <w:rPr>
          <w:color w:val="000000" w:themeColor="text1"/>
        </w:rPr>
      </w:pPr>
    </w:p>
    <w:p w14:paraId="4F8BD2AB" w14:textId="77777777" w:rsidR="00621663" w:rsidRPr="007D5606" w:rsidRDefault="00621663" w:rsidP="00465246">
      <w:pPr>
        <w:rPr>
          <w:i/>
          <w:color w:val="000000" w:themeColor="text1"/>
        </w:rPr>
      </w:pPr>
      <w:r w:rsidRPr="007D5606">
        <w:rPr>
          <w:color w:val="000000" w:themeColor="text1"/>
        </w:rPr>
        <w:t xml:space="preserve">Myyntiluvan myöntämisen päivämäärä: </w:t>
      </w:r>
      <w:r w:rsidR="00EE5F65" w:rsidRPr="007D5606">
        <w:rPr>
          <w:color w:val="000000" w:themeColor="text1"/>
        </w:rPr>
        <w:t>13. helmikuuta 2020</w:t>
      </w:r>
    </w:p>
    <w:p w14:paraId="421DDA10" w14:textId="4243851F" w:rsidR="00AA0F18" w:rsidRPr="007D5606" w:rsidRDefault="004B1C63" w:rsidP="004B1C63">
      <w:pPr>
        <w:rPr>
          <w:color w:val="000000" w:themeColor="text1"/>
        </w:rPr>
      </w:pPr>
      <w:r w:rsidRPr="007D5606">
        <w:rPr>
          <w:color w:val="000000" w:themeColor="text1"/>
        </w:rPr>
        <w:t>Viimeisimmän uudistamisen päivämäärä:</w:t>
      </w:r>
      <w:r w:rsidR="00FA08A1">
        <w:rPr>
          <w:color w:val="000000" w:themeColor="text1"/>
        </w:rPr>
        <w:t xml:space="preserve"> 19. syyskuuta 2024</w:t>
      </w:r>
    </w:p>
    <w:p w14:paraId="0E437FE4" w14:textId="77777777" w:rsidR="00AA0F18" w:rsidRPr="007D5606" w:rsidRDefault="00AA0F18" w:rsidP="00982118">
      <w:pPr>
        <w:rPr>
          <w:color w:val="000000" w:themeColor="text1"/>
        </w:rPr>
      </w:pPr>
    </w:p>
    <w:p w14:paraId="4E8E0CC4" w14:textId="77777777" w:rsidR="00AA0F18" w:rsidRPr="007D5606" w:rsidRDefault="00AA0F18" w:rsidP="00982118">
      <w:pPr>
        <w:keepNext/>
        <w:tabs>
          <w:tab w:val="left" w:pos="562"/>
        </w:tabs>
        <w:rPr>
          <w:b/>
          <w:color w:val="000000" w:themeColor="text1"/>
        </w:rPr>
      </w:pPr>
      <w:r w:rsidRPr="007D5606">
        <w:rPr>
          <w:b/>
          <w:color w:val="000000" w:themeColor="text1"/>
        </w:rPr>
        <w:t>10.</w:t>
      </w:r>
      <w:r w:rsidRPr="007D5606">
        <w:rPr>
          <w:b/>
          <w:color w:val="000000" w:themeColor="text1"/>
        </w:rPr>
        <w:tab/>
        <w:t xml:space="preserve">TEKSTIN MUUTTAMISPÄIVÄMÄÄRÄ </w:t>
      </w:r>
    </w:p>
    <w:p w14:paraId="3A8CAB39" w14:textId="77777777" w:rsidR="00AA0F18" w:rsidRPr="007D5606" w:rsidRDefault="00AA0F18" w:rsidP="00982118">
      <w:pPr>
        <w:keepNext/>
        <w:rPr>
          <w:color w:val="000000" w:themeColor="text1"/>
        </w:rPr>
      </w:pPr>
    </w:p>
    <w:p w14:paraId="41917263" w14:textId="26C711B8" w:rsidR="00C46587" w:rsidRPr="007D5606" w:rsidRDefault="00AA0F18" w:rsidP="00982118">
      <w:pPr>
        <w:rPr>
          <w:color w:val="000000" w:themeColor="text1"/>
        </w:rPr>
      </w:pPr>
      <w:r w:rsidRPr="007D5606">
        <w:rPr>
          <w:color w:val="000000" w:themeColor="text1"/>
        </w:rPr>
        <w:t xml:space="preserve">Lisätietoja tästä lääkevalmisteesta on Euroopan lääkeviraston verkkosivulla </w:t>
      </w:r>
      <w:r w:rsidR="001D4CEE">
        <w:fldChar w:fldCharType="begin"/>
      </w:r>
      <w:r w:rsidR="00B950DD">
        <w:instrText>HYPERLINK "https://www.ema.europa.eu/"</w:instrText>
      </w:r>
      <w:r w:rsidR="001D4CEE">
        <w:fldChar w:fldCharType="separate"/>
      </w:r>
      <w:r w:rsidR="00B950DD">
        <w:rPr>
          <w:rStyle w:val="Hyperlink"/>
        </w:rPr>
        <w:t>https://www.ema.europa.eu</w:t>
      </w:r>
      <w:r w:rsidR="001D4CEE">
        <w:rPr>
          <w:rStyle w:val="Hyperlink"/>
        </w:rPr>
        <w:fldChar w:fldCharType="end"/>
      </w:r>
      <w:r w:rsidR="00B950DD">
        <w:rPr>
          <w:color w:val="000000" w:themeColor="text1"/>
        </w:rPr>
        <w:t>.</w:t>
      </w:r>
    </w:p>
    <w:p w14:paraId="03DE2127" w14:textId="77777777" w:rsidR="00C46587" w:rsidRPr="007D5606" w:rsidRDefault="00C46587" w:rsidP="00982118">
      <w:pPr>
        <w:rPr>
          <w:color w:val="000000" w:themeColor="text1"/>
        </w:rPr>
      </w:pPr>
      <w:r w:rsidRPr="007D5606">
        <w:rPr>
          <w:color w:val="000000" w:themeColor="text1"/>
        </w:rPr>
        <w:br w:type="page"/>
      </w:r>
    </w:p>
    <w:p w14:paraId="7BAA78D5" w14:textId="77777777" w:rsidR="00C46587" w:rsidRPr="007D5606" w:rsidRDefault="00C46587" w:rsidP="00982118">
      <w:pPr>
        <w:rPr>
          <w:color w:val="000000" w:themeColor="text1"/>
        </w:rPr>
      </w:pPr>
    </w:p>
    <w:p w14:paraId="55EA6EE6" w14:textId="77777777" w:rsidR="00C46587" w:rsidRPr="007D5606" w:rsidRDefault="00C46587" w:rsidP="00982118">
      <w:pPr>
        <w:rPr>
          <w:color w:val="000000" w:themeColor="text1"/>
        </w:rPr>
      </w:pPr>
    </w:p>
    <w:p w14:paraId="1DAD6092" w14:textId="77777777" w:rsidR="00C46587" w:rsidRPr="007D5606" w:rsidRDefault="00C46587" w:rsidP="00982118">
      <w:pPr>
        <w:rPr>
          <w:color w:val="000000" w:themeColor="text1"/>
        </w:rPr>
      </w:pPr>
    </w:p>
    <w:p w14:paraId="1F5E93E9" w14:textId="77777777" w:rsidR="00C46587" w:rsidRPr="007D5606" w:rsidRDefault="00C46587" w:rsidP="00982118">
      <w:pPr>
        <w:rPr>
          <w:color w:val="000000" w:themeColor="text1"/>
        </w:rPr>
      </w:pPr>
    </w:p>
    <w:p w14:paraId="0A5D2771" w14:textId="77777777" w:rsidR="00C46587" w:rsidRPr="007D5606" w:rsidRDefault="00C46587" w:rsidP="00982118">
      <w:pPr>
        <w:rPr>
          <w:color w:val="000000" w:themeColor="text1"/>
        </w:rPr>
      </w:pPr>
    </w:p>
    <w:p w14:paraId="32BECCB4" w14:textId="77777777" w:rsidR="00C46587" w:rsidRPr="007D5606" w:rsidRDefault="00C46587" w:rsidP="00982118">
      <w:pPr>
        <w:rPr>
          <w:color w:val="000000" w:themeColor="text1"/>
        </w:rPr>
      </w:pPr>
    </w:p>
    <w:p w14:paraId="5CBFE723" w14:textId="77777777" w:rsidR="00C46587" w:rsidRPr="007D5606" w:rsidRDefault="00C46587" w:rsidP="00982118">
      <w:pPr>
        <w:rPr>
          <w:color w:val="000000" w:themeColor="text1"/>
        </w:rPr>
      </w:pPr>
    </w:p>
    <w:p w14:paraId="49130A13" w14:textId="77777777" w:rsidR="00C46587" w:rsidRPr="007D5606" w:rsidRDefault="00C46587" w:rsidP="00982118">
      <w:pPr>
        <w:rPr>
          <w:color w:val="000000" w:themeColor="text1"/>
        </w:rPr>
      </w:pPr>
    </w:p>
    <w:p w14:paraId="7A764501" w14:textId="77777777" w:rsidR="00C46587" w:rsidRPr="007D5606" w:rsidRDefault="00C46587" w:rsidP="00982118">
      <w:pPr>
        <w:rPr>
          <w:color w:val="000000" w:themeColor="text1"/>
        </w:rPr>
      </w:pPr>
    </w:p>
    <w:p w14:paraId="264229DB" w14:textId="77777777" w:rsidR="00C46587" w:rsidRPr="007D5606" w:rsidRDefault="00C46587" w:rsidP="00982118">
      <w:pPr>
        <w:rPr>
          <w:color w:val="000000" w:themeColor="text1"/>
        </w:rPr>
      </w:pPr>
    </w:p>
    <w:p w14:paraId="534C7F03" w14:textId="77777777" w:rsidR="00C46587" w:rsidRPr="007D5606" w:rsidRDefault="00C46587" w:rsidP="00982118">
      <w:pPr>
        <w:rPr>
          <w:color w:val="000000" w:themeColor="text1"/>
        </w:rPr>
      </w:pPr>
    </w:p>
    <w:p w14:paraId="38B188BB" w14:textId="77777777" w:rsidR="00C46587" w:rsidRPr="007D5606" w:rsidRDefault="00C46587" w:rsidP="00982118">
      <w:pPr>
        <w:rPr>
          <w:color w:val="000000" w:themeColor="text1"/>
        </w:rPr>
      </w:pPr>
    </w:p>
    <w:p w14:paraId="0DD74454" w14:textId="77777777" w:rsidR="00C46587" w:rsidRPr="007D5606" w:rsidRDefault="00C46587" w:rsidP="00982118">
      <w:pPr>
        <w:rPr>
          <w:color w:val="000000" w:themeColor="text1"/>
        </w:rPr>
      </w:pPr>
    </w:p>
    <w:p w14:paraId="16650E8E" w14:textId="77777777" w:rsidR="00C46587" w:rsidRPr="007D5606" w:rsidRDefault="00C46587" w:rsidP="00982118">
      <w:pPr>
        <w:rPr>
          <w:color w:val="000000" w:themeColor="text1"/>
        </w:rPr>
      </w:pPr>
    </w:p>
    <w:p w14:paraId="3DEC0E5D" w14:textId="77777777" w:rsidR="00C46587" w:rsidRPr="007D5606" w:rsidRDefault="00C46587" w:rsidP="00982118">
      <w:pPr>
        <w:rPr>
          <w:color w:val="000000" w:themeColor="text1"/>
        </w:rPr>
      </w:pPr>
    </w:p>
    <w:p w14:paraId="23EFE924" w14:textId="77777777" w:rsidR="00C46587" w:rsidRPr="007D5606" w:rsidRDefault="00C46587" w:rsidP="00982118">
      <w:pPr>
        <w:rPr>
          <w:color w:val="000000" w:themeColor="text1"/>
        </w:rPr>
      </w:pPr>
    </w:p>
    <w:p w14:paraId="45CFDE5F" w14:textId="77777777" w:rsidR="00C46587" w:rsidRPr="007D5606" w:rsidRDefault="00C46587" w:rsidP="00982118">
      <w:pPr>
        <w:rPr>
          <w:color w:val="000000" w:themeColor="text1"/>
        </w:rPr>
      </w:pPr>
    </w:p>
    <w:p w14:paraId="5292C99D" w14:textId="77777777" w:rsidR="00C46587" w:rsidRPr="007D5606" w:rsidRDefault="00C46587" w:rsidP="00982118">
      <w:pPr>
        <w:rPr>
          <w:color w:val="000000" w:themeColor="text1"/>
        </w:rPr>
      </w:pPr>
    </w:p>
    <w:p w14:paraId="644D6379" w14:textId="77777777" w:rsidR="00C46587" w:rsidRDefault="00C46587" w:rsidP="00982118">
      <w:pPr>
        <w:rPr>
          <w:color w:val="000000" w:themeColor="text1"/>
        </w:rPr>
      </w:pPr>
    </w:p>
    <w:p w14:paraId="40299894" w14:textId="77777777" w:rsidR="00FF2AED" w:rsidRPr="007D5606" w:rsidRDefault="00FF2AED" w:rsidP="00982118">
      <w:pPr>
        <w:rPr>
          <w:color w:val="000000" w:themeColor="text1"/>
        </w:rPr>
      </w:pPr>
    </w:p>
    <w:p w14:paraId="07EE1830" w14:textId="77777777" w:rsidR="00C46587" w:rsidRPr="007D5606" w:rsidRDefault="00C46587" w:rsidP="00982118">
      <w:pPr>
        <w:rPr>
          <w:color w:val="000000" w:themeColor="text1"/>
        </w:rPr>
      </w:pPr>
    </w:p>
    <w:p w14:paraId="5422AD3F" w14:textId="77777777" w:rsidR="00C46587" w:rsidRPr="007D5606" w:rsidRDefault="00C46587" w:rsidP="00982118">
      <w:pPr>
        <w:rPr>
          <w:color w:val="000000" w:themeColor="text1"/>
        </w:rPr>
      </w:pPr>
    </w:p>
    <w:p w14:paraId="515D327C" w14:textId="77777777" w:rsidR="00C46587" w:rsidRPr="007D5606" w:rsidRDefault="00C46587" w:rsidP="00982118">
      <w:pPr>
        <w:rPr>
          <w:color w:val="000000" w:themeColor="text1"/>
        </w:rPr>
      </w:pPr>
    </w:p>
    <w:p w14:paraId="7F66AEC3" w14:textId="77777777" w:rsidR="00C46587" w:rsidRPr="007D5606" w:rsidRDefault="00C46587" w:rsidP="00982118">
      <w:pPr>
        <w:jc w:val="center"/>
        <w:rPr>
          <w:b/>
          <w:color w:val="000000" w:themeColor="text1"/>
        </w:rPr>
      </w:pPr>
      <w:r w:rsidRPr="007D5606">
        <w:rPr>
          <w:b/>
          <w:color w:val="000000" w:themeColor="text1"/>
        </w:rPr>
        <w:t>LIITE II</w:t>
      </w:r>
    </w:p>
    <w:p w14:paraId="214B6860" w14:textId="77777777" w:rsidR="00C46587" w:rsidRPr="007D5606" w:rsidRDefault="00C46587" w:rsidP="00982118">
      <w:pPr>
        <w:tabs>
          <w:tab w:val="left" w:pos="567"/>
        </w:tabs>
        <w:ind w:right="1416"/>
        <w:rPr>
          <w:color w:val="000000" w:themeColor="text1"/>
        </w:rPr>
      </w:pPr>
    </w:p>
    <w:p w14:paraId="64EFF653" w14:textId="77777777" w:rsidR="00C46587" w:rsidRPr="007D5606" w:rsidRDefault="00C46587" w:rsidP="00982118">
      <w:pPr>
        <w:tabs>
          <w:tab w:val="left" w:pos="567"/>
        </w:tabs>
        <w:ind w:left="1701" w:right="1416" w:hanging="708"/>
        <w:rPr>
          <w:b/>
          <w:color w:val="000000" w:themeColor="text1"/>
        </w:rPr>
      </w:pPr>
      <w:r w:rsidRPr="007D5606">
        <w:rPr>
          <w:b/>
          <w:color w:val="000000" w:themeColor="text1"/>
        </w:rPr>
        <w:t>A.</w:t>
      </w:r>
      <w:r w:rsidRPr="007D5606">
        <w:rPr>
          <w:b/>
          <w:color w:val="000000" w:themeColor="text1"/>
        </w:rPr>
        <w:tab/>
        <w:t>BIOLOGISEN VAIKUTTAVAN AINEEN VALMISTAJA JA ERÄN VAPAUTTAMISESTA VASTAAVA VALMISTAJA</w:t>
      </w:r>
    </w:p>
    <w:p w14:paraId="64C9CAFB" w14:textId="77777777" w:rsidR="00C46587" w:rsidRPr="007D5606" w:rsidRDefault="00C46587" w:rsidP="00982118">
      <w:pPr>
        <w:tabs>
          <w:tab w:val="left" w:pos="567"/>
        </w:tabs>
        <w:ind w:left="567" w:hanging="567"/>
        <w:rPr>
          <w:color w:val="000000" w:themeColor="text1"/>
        </w:rPr>
      </w:pPr>
    </w:p>
    <w:p w14:paraId="2C7CF08D" w14:textId="77777777" w:rsidR="00C46587" w:rsidRPr="007D5606" w:rsidRDefault="00C46587" w:rsidP="00982118">
      <w:pPr>
        <w:tabs>
          <w:tab w:val="left" w:pos="567"/>
        </w:tabs>
        <w:ind w:left="1701" w:right="1418" w:hanging="709"/>
        <w:rPr>
          <w:b/>
          <w:color w:val="000000" w:themeColor="text1"/>
        </w:rPr>
      </w:pPr>
      <w:r w:rsidRPr="007D5606">
        <w:rPr>
          <w:b/>
          <w:color w:val="000000" w:themeColor="text1"/>
        </w:rPr>
        <w:t>B.</w:t>
      </w:r>
      <w:r w:rsidRPr="007D5606">
        <w:rPr>
          <w:b/>
          <w:color w:val="000000" w:themeColor="text1"/>
        </w:rPr>
        <w:tab/>
        <w:t>TOIMITTAMISEEN JA KÄYTTÖÖN LIITTYVÄT EHDOT TAI RAJOITUKSET</w:t>
      </w:r>
    </w:p>
    <w:p w14:paraId="5025243E" w14:textId="77777777" w:rsidR="00C46587" w:rsidRPr="007D5606" w:rsidRDefault="00C46587" w:rsidP="00982118">
      <w:pPr>
        <w:tabs>
          <w:tab w:val="left" w:pos="567"/>
        </w:tabs>
        <w:ind w:left="567" w:hanging="567"/>
        <w:rPr>
          <w:color w:val="000000" w:themeColor="text1"/>
        </w:rPr>
      </w:pPr>
    </w:p>
    <w:p w14:paraId="3BEC4241" w14:textId="77777777" w:rsidR="00C46587" w:rsidRPr="007D5606" w:rsidRDefault="00C46587" w:rsidP="00982118">
      <w:pPr>
        <w:tabs>
          <w:tab w:val="left" w:pos="567"/>
        </w:tabs>
        <w:ind w:left="1701" w:right="1559" w:hanging="709"/>
        <w:rPr>
          <w:b/>
          <w:color w:val="000000" w:themeColor="text1"/>
        </w:rPr>
      </w:pPr>
      <w:r w:rsidRPr="007D5606">
        <w:rPr>
          <w:b/>
          <w:color w:val="000000" w:themeColor="text1"/>
        </w:rPr>
        <w:t>C.</w:t>
      </w:r>
      <w:r w:rsidRPr="007D5606">
        <w:rPr>
          <w:b/>
          <w:color w:val="000000" w:themeColor="text1"/>
        </w:rPr>
        <w:tab/>
        <w:t>MYYNTILUVAN MUUT EHDOT JA EDELLYTYKSET</w:t>
      </w:r>
    </w:p>
    <w:p w14:paraId="71B68862" w14:textId="77777777" w:rsidR="00C46587" w:rsidRPr="007D5606" w:rsidRDefault="00C46587" w:rsidP="00982118">
      <w:pPr>
        <w:tabs>
          <w:tab w:val="left" w:pos="567"/>
        </w:tabs>
        <w:ind w:right="1558"/>
        <w:rPr>
          <w:b/>
          <w:color w:val="000000" w:themeColor="text1"/>
          <w:szCs w:val="20"/>
        </w:rPr>
      </w:pPr>
    </w:p>
    <w:p w14:paraId="029B1077" w14:textId="77777777" w:rsidR="005A7F7E" w:rsidRPr="007D5606" w:rsidRDefault="00C46587" w:rsidP="00931C6F">
      <w:pPr>
        <w:tabs>
          <w:tab w:val="left" w:pos="567"/>
        </w:tabs>
        <w:ind w:left="1701" w:right="1416" w:hanging="708"/>
        <w:rPr>
          <w:color w:val="000000" w:themeColor="text1"/>
        </w:rPr>
      </w:pPr>
      <w:r w:rsidRPr="007D5606">
        <w:rPr>
          <w:b/>
          <w:color w:val="000000" w:themeColor="text1"/>
          <w:szCs w:val="20"/>
        </w:rPr>
        <w:t>D.</w:t>
      </w:r>
      <w:r w:rsidRPr="007D5606">
        <w:rPr>
          <w:b/>
          <w:color w:val="000000" w:themeColor="text1"/>
          <w:szCs w:val="20"/>
        </w:rPr>
        <w:tab/>
        <w:t>EHDOT TAI RAJOITUKSET, JOTKA KOSKEVAT LÄÄKEVALMISTEEN TURVALLISTA JA TEHOKASTA KÄYTTÖÄ</w:t>
      </w:r>
    </w:p>
    <w:p w14:paraId="11D35843" w14:textId="77777777" w:rsidR="00C46587" w:rsidRPr="007D5606" w:rsidRDefault="00C46587" w:rsidP="00931C6F">
      <w:pPr>
        <w:pStyle w:val="Heading1"/>
        <w:ind w:left="561" w:hanging="561"/>
        <w:rPr>
          <w:color w:val="000000" w:themeColor="text1"/>
        </w:rPr>
      </w:pPr>
      <w:r w:rsidRPr="007D5606">
        <w:rPr>
          <w:color w:val="000000" w:themeColor="text1"/>
        </w:rPr>
        <w:br w:type="page"/>
        <w:t>A.</w:t>
      </w:r>
      <w:r w:rsidRPr="007D5606">
        <w:rPr>
          <w:color w:val="000000" w:themeColor="text1"/>
        </w:rPr>
        <w:tab/>
        <w:t>BIOLOGISEN VAIKUTTAVAN AINEEN VALMISTAJA JA ERÄN VAPAUTTAMISESTA VASTAAVA VALMISTAJA</w:t>
      </w:r>
    </w:p>
    <w:p w14:paraId="73EDAA34" w14:textId="77777777" w:rsidR="00C46587" w:rsidRPr="007D5606" w:rsidRDefault="00C46587" w:rsidP="00982118">
      <w:pPr>
        <w:tabs>
          <w:tab w:val="left" w:pos="567"/>
        </w:tabs>
        <w:ind w:right="1416"/>
        <w:rPr>
          <w:color w:val="000000" w:themeColor="text1"/>
        </w:rPr>
      </w:pPr>
    </w:p>
    <w:p w14:paraId="7FA76FA4" w14:textId="77777777" w:rsidR="00C46587" w:rsidRPr="007D5606" w:rsidRDefault="00C46587" w:rsidP="00982118">
      <w:pPr>
        <w:rPr>
          <w:color w:val="000000" w:themeColor="text1"/>
          <w:u w:val="single"/>
        </w:rPr>
      </w:pPr>
      <w:r w:rsidRPr="007D5606">
        <w:rPr>
          <w:color w:val="000000" w:themeColor="text1"/>
          <w:u w:val="single"/>
        </w:rPr>
        <w:t>Biologisen vaikuttavan aineen valmistajan nimi ja osoite</w:t>
      </w:r>
    </w:p>
    <w:p w14:paraId="5572F65D" w14:textId="77777777" w:rsidR="00C46587" w:rsidRPr="007D5606" w:rsidRDefault="00C46587" w:rsidP="00982118">
      <w:pPr>
        <w:tabs>
          <w:tab w:val="left" w:pos="567"/>
        </w:tabs>
        <w:ind w:right="1416"/>
        <w:rPr>
          <w:color w:val="000000" w:themeColor="text1"/>
        </w:rPr>
      </w:pPr>
    </w:p>
    <w:p w14:paraId="36623D81" w14:textId="77777777" w:rsidR="008A3A3F" w:rsidRPr="006F68E1" w:rsidRDefault="008A3A3F" w:rsidP="008A3A3F">
      <w:pPr>
        <w:rPr>
          <w:color w:val="000000" w:themeColor="text1"/>
        </w:rPr>
      </w:pPr>
      <w:r w:rsidRPr="006F68E1">
        <w:rPr>
          <w:color w:val="000000" w:themeColor="text1"/>
        </w:rPr>
        <w:t xml:space="preserve">Wyeth BioPharma </w:t>
      </w:r>
    </w:p>
    <w:p w14:paraId="71DE5108" w14:textId="77777777" w:rsidR="008A3A3F" w:rsidRPr="007D5606" w:rsidRDefault="008A3A3F" w:rsidP="008A3A3F">
      <w:pPr>
        <w:rPr>
          <w:color w:val="000000" w:themeColor="text1"/>
          <w:lang w:val="en-US"/>
        </w:rPr>
      </w:pPr>
      <w:r w:rsidRPr="007D5606">
        <w:rPr>
          <w:color w:val="000000" w:themeColor="text1"/>
          <w:lang w:val="en-US"/>
        </w:rPr>
        <w:t>Division of Wyeth Pharmaceuticals LLC</w:t>
      </w:r>
    </w:p>
    <w:p w14:paraId="78D79192" w14:textId="77777777" w:rsidR="008A3A3F" w:rsidRPr="007D5606" w:rsidRDefault="008A3A3F" w:rsidP="008A3A3F">
      <w:pPr>
        <w:rPr>
          <w:color w:val="000000" w:themeColor="text1"/>
          <w:lang w:val="en-US"/>
        </w:rPr>
      </w:pPr>
      <w:r w:rsidRPr="007D5606">
        <w:rPr>
          <w:color w:val="000000" w:themeColor="text1"/>
          <w:lang w:val="en-US"/>
        </w:rPr>
        <w:t>One Burtt Road</w:t>
      </w:r>
    </w:p>
    <w:p w14:paraId="00F87D03" w14:textId="77777777" w:rsidR="008A3A3F" w:rsidRPr="007D5606" w:rsidRDefault="008A3A3F" w:rsidP="008A3A3F">
      <w:pPr>
        <w:rPr>
          <w:color w:val="000000" w:themeColor="text1"/>
          <w:lang w:val="en-US"/>
        </w:rPr>
      </w:pPr>
      <w:r w:rsidRPr="007D5606">
        <w:rPr>
          <w:color w:val="000000" w:themeColor="text1"/>
          <w:lang w:val="en-US"/>
        </w:rPr>
        <w:t>Andover, MA 01810</w:t>
      </w:r>
    </w:p>
    <w:p w14:paraId="57E09004" w14:textId="77777777" w:rsidR="008A3A3F" w:rsidRPr="007D5606" w:rsidRDefault="008A3A3F" w:rsidP="008A3A3F">
      <w:pPr>
        <w:rPr>
          <w:color w:val="000000" w:themeColor="text1"/>
        </w:rPr>
      </w:pPr>
      <w:r w:rsidRPr="007D5606">
        <w:rPr>
          <w:color w:val="000000" w:themeColor="text1"/>
        </w:rPr>
        <w:t>Yhdysvallat</w:t>
      </w:r>
    </w:p>
    <w:p w14:paraId="5D01BE92" w14:textId="77777777" w:rsidR="00C46587" w:rsidRPr="007D5606" w:rsidRDefault="00C46587" w:rsidP="00982118">
      <w:pPr>
        <w:rPr>
          <w:color w:val="000000" w:themeColor="text1"/>
        </w:rPr>
      </w:pPr>
    </w:p>
    <w:p w14:paraId="26F8D988" w14:textId="77777777" w:rsidR="00C46587" w:rsidRPr="007D5606" w:rsidRDefault="00C46587" w:rsidP="00982118">
      <w:pPr>
        <w:rPr>
          <w:color w:val="000000" w:themeColor="text1"/>
          <w:u w:val="single"/>
        </w:rPr>
      </w:pPr>
      <w:r w:rsidRPr="007D5606">
        <w:rPr>
          <w:color w:val="000000" w:themeColor="text1"/>
          <w:u w:val="single"/>
        </w:rPr>
        <w:t xml:space="preserve">Erän vapauttamisesta vastaavan valmistajan nimi ja osoite </w:t>
      </w:r>
    </w:p>
    <w:p w14:paraId="33BDFEDD" w14:textId="77777777" w:rsidR="00C46587" w:rsidRPr="007D5606" w:rsidRDefault="00C46587" w:rsidP="00982118">
      <w:pPr>
        <w:rPr>
          <w:color w:val="000000" w:themeColor="text1"/>
        </w:rPr>
      </w:pPr>
    </w:p>
    <w:p w14:paraId="1AE73091" w14:textId="43BF40CA" w:rsidR="0059603B" w:rsidRPr="007D5606" w:rsidRDefault="0059603B" w:rsidP="0059603B">
      <w:pPr>
        <w:rPr>
          <w:color w:val="000000" w:themeColor="text1"/>
          <w:lang w:val="en-US"/>
        </w:rPr>
      </w:pPr>
      <w:r w:rsidRPr="007D5606">
        <w:rPr>
          <w:color w:val="000000" w:themeColor="text1"/>
          <w:lang w:val="en-US"/>
        </w:rPr>
        <w:t>Pfizer Service Company BV</w:t>
      </w:r>
    </w:p>
    <w:p w14:paraId="323EDAB5" w14:textId="24BC0A0F" w:rsidR="0059603B" w:rsidRPr="007D5606" w:rsidDel="006F68E1" w:rsidRDefault="0059603B" w:rsidP="0059603B">
      <w:pPr>
        <w:rPr>
          <w:del w:id="1" w:author="Author" w:date="2025-06-12T13:31:00Z" w16du:dateUtc="2025-06-12T12:31:00Z"/>
          <w:color w:val="000000" w:themeColor="text1"/>
          <w:lang w:val="en-US"/>
        </w:rPr>
      </w:pPr>
      <w:del w:id="2" w:author="Author" w:date="2025-06-12T13:31:00Z" w16du:dateUtc="2025-06-12T12:31:00Z">
        <w:r w:rsidRPr="007D5606" w:rsidDel="006F68E1">
          <w:rPr>
            <w:color w:val="000000" w:themeColor="text1"/>
            <w:lang w:val="en-US"/>
          </w:rPr>
          <w:delText>Hoge Wei 10</w:delText>
        </w:r>
      </w:del>
    </w:p>
    <w:p w14:paraId="43E0FFE5" w14:textId="77777777" w:rsidR="006F68E1" w:rsidRPr="005D7DC4" w:rsidRDefault="006F68E1" w:rsidP="006F68E1">
      <w:pPr>
        <w:rPr>
          <w:ins w:id="3" w:author="Author" w:date="2025-06-12T13:31:00Z" w16du:dateUtc="2025-06-12T12:31:00Z"/>
          <w:lang w:val="en-GB"/>
        </w:rPr>
      </w:pPr>
      <w:proofErr w:type="spellStart"/>
      <w:ins w:id="4" w:author="Author" w:date="2025-06-12T13:31:00Z" w16du:dateUtc="2025-06-12T12:31:00Z">
        <w:r w:rsidRPr="00C12AA0">
          <w:rPr>
            <w:lang w:val="en-GB"/>
          </w:rPr>
          <w:t>Hermeslaan</w:t>
        </w:r>
        <w:proofErr w:type="spellEnd"/>
        <w:r w:rsidRPr="00C12AA0">
          <w:rPr>
            <w:lang w:val="en-GB"/>
          </w:rPr>
          <w:t xml:space="preserve"> 11</w:t>
        </w:r>
      </w:ins>
    </w:p>
    <w:p w14:paraId="305915CA" w14:textId="7B10DABD" w:rsidR="0059603B" w:rsidRPr="007D5606" w:rsidRDefault="006F68E1" w:rsidP="0059603B">
      <w:pPr>
        <w:rPr>
          <w:color w:val="000000" w:themeColor="text1"/>
        </w:rPr>
      </w:pPr>
      <w:ins w:id="5" w:author="Author" w:date="2025-06-12T13:31:00Z" w16du:dateUtc="2025-06-12T12:31:00Z">
        <w:r>
          <w:rPr>
            <w:color w:val="000000" w:themeColor="text1"/>
          </w:rPr>
          <w:t xml:space="preserve">1932 </w:t>
        </w:r>
      </w:ins>
      <w:r w:rsidR="0059603B" w:rsidRPr="007D5606">
        <w:rPr>
          <w:color w:val="000000" w:themeColor="text1"/>
        </w:rPr>
        <w:t>Zaventem</w:t>
      </w:r>
      <w:del w:id="6" w:author="Author" w:date="2025-06-12T13:31:00Z" w16du:dateUtc="2025-06-12T12:31:00Z">
        <w:r w:rsidR="0059603B" w:rsidRPr="007D5606" w:rsidDel="006F68E1">
          <w:rPr>
            <w:color w:val="000000" w:themeColor="text1"/>
          </w:rPr>
          <w:delText xml:space="preserve"> 1930</w:delText>
        </w:r>
      </w:del>
    </w:p>
    <w:p w14:paraId="64A5BD86" w14:textId="77777777" w:rsidR="0059603B" w:rsidRPr="007D5606" w:rsidRDefault="0059603B" w:rsidP="0059603B">
      <w:pPr>
        <w:rPr>
          <w:color w:val="000000" w:themeColor="text1"/>
        </w:rPr>
      </w:pPr>
      <w:r w:rsidRPr="007D5606">
        <w:rPr>
          <w:color w:val="000000" w:themeColor="text1"/>
        </w:rPr>
        <w:t>Belgia</w:t>
      </w:r>
    </w:p>
    <w:p w14:paraId="4564A109" w14:textId="77777777" w:rsidR="00C46587" w:rsidRPr="007D5606" w:rsidRDefault="00C46587" w:rsidP="00982118">
      <w:pPr>
        <w:rPr>
          <w:color w:val="000000" w:themeColor="text1"/>
        </w:rPr>
      </w:pPr>
    </w:p>
    <w:p w14:paraId="4082AA90" w14:textId="77777777" w:rsidR="00C46587" w:rsidRPr="007D5606" w:rsidRDefault="00C46587" w:rsidP="00982118">
      <w:pPr>
        <w:rPr>
          <w:color w:val="000000" w:themeColor="text1"/>
        </w:rPr>
      </w:pPr>
    </w:p>
    <w:p w14:paraId="6FD63D69" w14:textId="77777777" w:rsidR="00C46587" w:rsidRPr="007D5606" w:rsidRDefault="00C46587" w:rsidP="00931C6F">
      <w:pPr>
        <w:pStyle w:val="Heading1"/>
        <w:ind w:left="561" w:hanging="561"/>
        <w:rPr>
          <w:color w:val="000000" w:themeColor="text1"/>
        </w:rPr>
      </w:pPr>
      <w:r w:rsidRPr="007D5606">
        <w:rPr>
          <w:color w:val="000000" w:themeColor="text1"/>
        </w:rPr>
        <w:t>B.</w:t>
      </w:r>
      <w:r w:rsidRPr="007D5606">
        <w:rPr>
          <w:color w:val="000000" w:themeColor="text1"/>
        </w:rPr>
        <w:tab/>
        <w:t xml:space="preserve">TOIMITTAMISEEN JA KÄYTTÖÖN LIITTYVÄT EHDOT TAI RAJOITUKSET </w:t>
      </w:r>
    </w:p>
    <w:p w14:paraId="08FEE2F4" w14:textId="77777777" w:rsidR="00C46587" w:rsidRPr="007D5606" w:rsidRDefault="00C46587" w:rsidP="00982118">
      <w:pPr>
        <w:rPr>
          <w:color w:val="000000" w:themeColor="text1"/>
        </w:rPr>
      </w:pPr>
    </w:p>
    <w:p w14:paraId="35555D38" w14:textId="77777777" w:rsidR="00C46587" w:rsidRPr="007D5606" w:rsidRDefault="00C46587" w:rsidP="00982118">
      <w:pPr>
        <w:rPr>
          <w:color w:val="000000" w:themeColor="text1"/>
        </w:rPr>
      </w:pPr>
      <w:r w:rsidRPr="007D5606">
        <w:rPr>
          <w:color w:val="000000" w:themeColor="text1"/>
        </w:rPr>
        <w:t xml:space="preserve">Reseptilääke, jonka määräämiseen liittyy rajoitus (ks. liite I: valmisteyhteenvedon kohta 4.2). </w:t>
      </w:r>
    </w:p>
    <w:p w14:paraId="26E5F820" w14:textId="77777777" w:rsidR="00C46587" w:rsidRPr="007D5606" w:rsidRDefault="00C46587" w:rsidP="00982118">
      <w:pPr>
        <w:rPr>
          <w:color w:val="000000" w:themeColor="text1"/>
        </w:rPr>
      </w:pPr>
    </w:p>
    <w:p w14:paraId="5F6CA1BD" w14:textId="77777777" w:rsidR="00C46587" w:rsidRPr="007D5606" w:rsidRDefault="00C46587" w:rsidP="00982118">
      <w:pPr>
        <w:rPr>
          <w:color w:val="000000" w:themeColor="text1"/>
        </w:rPr>
      </w:pPr>
    </w:p>
    <w:p w14:paraId="6585BFC0" w14:textId="77777777" w:rsidR="00C46587" w:rsidRPr="007D5606" w:rsidRDefault="00C46587" w:rsidP="00931C6F">
      <w:pPr>
        <w:pStyle w:val="Heading1"/>
        <w:ind w:left="561" w:hanging="561"/>
        <w:rPr>
          <w:color w:val="000000" w:themeColor="text1"/>
        </w:rPr>
      </w:pPr>
      <w:r w:rsidRPr="007D5606">
        <w:rPr>
          <w:color w:val="000000" w:themeColor="text1"/>
        </w:rPr>
        <w:t>C.</w:t>
      </w:r>
      <w:r w:rsidRPr="007D5606">
        <w:rPr>
          <w:color w:val="000000" w:themeColor="text1"/>
        </w:rPr>
        <w:tab/>
        <w:t xml:space="preserve">MYYNTILUVAN MUUT EHDOT JA EDELLYTYKSET </w:t>
      </w:r>
    </w:p>
    <w:p w14:paraId="571A1EC3" w14:textId="77777777" w:rsidR="00C46587" w:rsidRPr="007D5606" w:rsidRDefault="00C46587" w:rsidP="00982118">
      <w:pPr>
        <w:rPr>
          <w:color w:val="000000" w:themeColor="text1"/>
        </w:rPr>
      </w:pPr>
    </w:p>
    <w:p w14:paraId="201AFBE7" w14:textId="77777777" w:rsidR="00C46587" w:rsidRPr="007D5606" w:rsidRDefault="00C46587" w:rsidP="00FB4446">
      <w:pPr>
        <w:numPr>
          <w:ilvl w:val="0"/>
          <w:numId w:val="2"/>
        </w:numPr>
        <w:tabs>
          <w:tab w:val="left" w:pos="562"/>
        </w:tabs>
        <w:ind w:left="562" w:hanging="562"/>
        <w:rPr>
          <w:b/>
          <w:color w:val="000000" w:themeColor="text1"/>
        </w:rPr>
      </w:pPr>
      <w:r w:rsidRPr="007D5606">
        <w:rPr>
          <w:b/>
          <w:color w:val="000000" w:themeColor="text1"/>
        </w:rPr>
        <w:t xml:space="preserve">Määräaikaiset turvallisuuskatsaukset </w:t>
      </w:r>
    </w:p>
    <w:p w14:paraId="463E9752" w14:textId="77777777" w:rsidR="00502CD7" w:rsidRPr="007D5606" w:rsidRDefault="00502CD7" w:rsidP="00982118">
      <w:pPr>
        <w:rPr>
          <w:color w:val="000000" w:themeColor="text1"/>
        </w:rPr>
      </w:pPr>
    </w:p>
    <w:p w14:paraId="6A400CCA" w14:textId="77777777" w:rsidR="00C46587" w:rsidRPr="007D5606" w:rsidRDefault="00C46587" w:rsidP="00982118">
      <w:pPr>
        <w:rPr>
          <w:color w:val="000000" w:themeColor="text1"/>
        </w:rPr>
      </w:pPr>
      <w:r w:rsidRPr="007D5606">
        <w:rPr>
          <w:color w:val="000000" w:themeColor="text1"/>
        </w:rPr>
        <w:t xml:space="preserve">Tämän lääkevalmisteen osalta velvoitteet määräaikaisten turvallisuuskatsausten toimittamisesta on määritelty Euroopan unionin viitepäivämäärät (EURD) ja toimittamisvaatimukset sisältävässä luettelossa, josta on säädetty Direktiivin 2001/83/EC 107 c artiklan 7 kohdassa, ja kaikissa luettelon myöhemmissä päivityksissä, jotka on julkaistu Euroopan lääkeviraston verkkosivuilla. </w:t>
      </w:r>
    </w:p>
    <w:p w14:paraId="36377FB8" w14:textId="77777777" w:rsidR="00C46587" w:rsidRPr="007D5606" w:rsidRDefault="00C46587" w:rsidP="00982118">
      <w:pPr>
        <w:rPr>
          <w:color w:val="000000" w:themeColor="text1"/>
        </w:rPr>
      </w:pPr>
    </w:p>
    <w:p w14:paraId="0A2B839F" w14:textId="77777777" w:rsidR="00C46587" w:rsidRPr="007D5606" w:rsidRDefault="00C46587" w:rsidP="00982118">
      <w:pPr>
        <w:rPr>
          <w:color w:val="000000" w:themeColor="text1"/>
        </w:rPr>
      </w:pPr>
    </w:p>
    <w:p w14:paraId="42653311" w14:textId="77777777" w:rsidR="00C46587" w:rsidRPr="007D5606" w:rsidRDefault="00C46587" w:rsidP="00931C6F">
      <w:pPr>
        <w:pStyle w:val="Heading1"/>
        <w:ind w:left="561" w:hanging="561"/>
        <w:rPr>
          <w:color w:val="000000" w:themeColor="text1"/>
        </w:rPr>
      </w:pPr>
      <w:r w:rsidRPr="007D5606">
        <w:rPr>
          <w:color w:val="000000" w:themeColor="text1"/>
        </w:rPr>
        <w:t>D.</w:t>
      </w:r>
      <w:r w:rsidRPr="007D5606">
        <w:rPr>
          <w:color w:val="000000" w:themeColor="text1"/>
        </w:rPr>
        <w:tab/>
        <w:t xml:space="preserve">EHDOT TAI RAJOITUKSET, JOTKA KOSKEVAT LÄÄKEVALMISTEEN TURVALLISTA JA TEHOKASTA KÄYTTÖÄ </w:t>
      </w:r>
    </w:p>
    <w:p w14:paraId="3F64F7E1" w14:textId="77777777" w:rsidR="00C46587" w:rsidRPr="007D5606" w:rsidRDefault="00C46587" w:rsidP="00982118">
      <w:pPr>
        <w:rPr>
          <w:color w:val="000000" w:themeColor="text1"/>
        </w:rPr>
      </w:pPr>
    </w:p>
    <w:p w14:paraId="1F865160" w14:textId="77777777" w:rsidR="00C46587" w:rsidRPr="007D5606" w:rsidRDefault="00C46587" w:rsidP="00982118">
      <w:pPr>
        <w:numPr>
          <w:ilvl w:val="0"/>
          <w:numId w:val="2"/>
        </w:numPr>
        <w:tabs>
          <w:tab w:val="left" w:pos="562"/>
        </w:tabs>
        <w:ind w:left="562" w:hanging="562"/>
        <w:rPr>
          <w:b/>
          <w:color w:val="000000" w:themeColor="text1"/>
        </w:rPr>
      </w:pPr>
      <w:r w:rsidRPr="007D5606">
        <w:rPr>
          <w:b/>
          <w:color w:val="000000" w:themeColor="text1"/>
        </w:rPr>
        <w:t xml:space="preserve">Riskienhallintasuunnitelma (RMP) </w:t>
      </w:r>
    </w:p>
    <w:p w14:paraId="7EEC9328" w14:textId="77777777" w:rsidR="00C46587" w:rsidRPr="007D5606" w:rsidRDefault="00C46587" w:rsidP="00982118">
      <w:pPr>
        <w:rPr>
          <w:color w:val="000000" w:themeColor="text1"/>
        </w:rPr>
      </w:pPr>
    </w:p>
    <w:p w14:paraId="54D66A14" w14:textId="77777777" w:rsidR="00C46587" w:rsidRPr="007D5606" w:rsidRDefault="00C46587" w:rsidP="00982118">
      <w:pPr>
        <w:rPr>
          <w:color w:val="000000" w:themeColor="text1"/>
        </w:rPr>
      </w:pPr>
      <w:r w:rsidRPr="007D5606">
        <w:rPr>
          <w:color w:val="000000" w:themeColor="text1"/>
        </w:rPr>
        <w:t xml:space="preserve">Myyntiluvan haltijan on suoritettava vaaditut lääketurvatoimet ja interventiot myyntiluvan moduulissa 1.8.2 esitetyn sovitun riskienhallintasuunnitelman sekä mahdollisten sovittujen riskienhallintasuunnitelman myöhempien päivitysten mukaisesti. </w:t>
      </w:r>
    </w:p>
    <w:p w14:paraId="40B0678B" w14:textId="77777777" w:rsidR="00C46587" w:rsidRPr="007D5606" w:rsidRDefault="00C46587" w:rsidP="00982118">
      <w:pPr>
        <w:rPr>
          <w:color w:val="000000" w:themeColor="text1"/>
        </w:rPr>
      </w:pPr>
    </w:p>
    <w:p w14:paraId="4A811703" w14:textId="77777777" w:rsidR="00C46587" w:rsidRPr="007D5606" w:rsidRDefault="00C46587" w:rsidP="00982118">
      <w:pPr>
        <w:rPr>
          <w:color w:val="000000" w:themeColor="text1"/>
        </w:rPr>
      </w:pPr>
      <w:r w:rsidRPr="007D5606">
        <w:rPr>
          <w:color w:val="000000" w:themeColor="text1"/>
        </w:rPr>
        <w:t xml:space="preserve">Päivitetty RMP tulee toimittaa </w:t>
      </w:r>
    </w:p>
    <w:p w14:paraId="555CADEC" w14:textId="77777777" w:rsidR="00C46587" w:rsidRPr="007D5606" w:rsidRDefault="00C46587" w:rsidP="00FB4446">
      <w:pPr>
        <w:numPr>
          <w:ilvl w:val="0"/>
          <w:numId w:val="2"/>
        </w:numPr>
        <w:ind w:hanging="436"/>
        <w:rPr>
          <w:color w:val="000000" w:themeColor="text1"/>
        </w:rPr>
      </w:pPr>
      <w:r w:rsidRPr="007D5606">
        <w:rPr>
          <w:color w:val="000000" w:themeColor="text1"/>
        </w:rPr>
        <w:t xml:space="preserve">Euroopan lääkeviraston pyynnöstä </w:t>
      </w:r>
    </w:p>
    <w:p w14:paraId="5F891CC9" w14:textId="77777777" w:rsidR="00C46587" w:rsidRPr="007D5606" w:rsidRDefault="00C46587" w:rsidP="00FB4446">
      <w:pPr>
        <w:numPr>
          <w:ilvl w:val="0"/>
          <w:numId w:val="2"/>
        </w:numPr>
        <w:ind w:left="567" w:hanging="283"/>
        <w:rPr>
          <w:color w:val="000000" w:themeColor="text1"/>
        </w:rPr>
      </w:pPr>
      <w:r w:rsidRPr="007D5606">
        <w:rPr>
          <w:color w:val="000000" w:themeColor="text1"/>
        </w:rPr>
        <w:t xml:space="preserve">kun riskinhallintajärjestelmää muutetaan, varsinkin kun saadaan uutta tietoa, joka saattaa johtaa hyöty-riskiprofiilin merkittävään muutokseen, tai kun on saavutettu tärkeä tavoite (lääketurvatoiminnassa tai riskien minimoinnissa). </w:t>
      </w:r>
    </w:p>
    <w:p w14:paraId="2A2233FF" w14:textId="77777777" w:rsidR="00C46587" w:rsidRPr="007D5606" w:rsidRDefault="00C46587" w:rsidP="00982118">
      <w:pPr>
        <w:rPr>
          <w:color w:val="000000" w:themeColor="text1"/>
        </w:rPr>
      </w:pPr>
    </w:p>
    <w:p w14:paraId="7D318377" w14:textId="77777777" w:rsidR="00C46587" w:rsidRPr="007D5606" w:rsidRDefault="00C46587" w:rsidP="003146E9">
      <w:pPr>
        <w:keepNext/>
        <w:numPr>
          <w:ilvl w:val="0"/>
          <w:numId w:val="2"/>
        </w:numPr>
        <w:tabs>
          <w:tab w:val="left" w:pos="562"/>
        </w:tabs>
        <w:ind w:left="562" w:hanging="562"/>
        <w:rPr>
          <w:b/>
          <w:color w:val="000000" w:themeColor="text1"/>
        </w:rPr>
      </w:pPr>
      <w:r w:rsidRPr="007D5606">
        <w:rPr>
          <w:b/>
          <w:color w:val="000000" w:themeColor="text1"/>
        </w:rPr>
        <w:t xml:space="preserve">Lisätoimenpiteet riskien minimoimiseksi </w:t>
      </w:r>
    </w:p>
    <w:p w14:paraId="6F8D7785" w14:textId="77777777" w:rsidR="00A134D1" w:rsidRPr="007D5606" w:rsidRDefault="00A134D1" w:rsidP="003146E9">
      <w:pPr>
        <w:keepNext/>
        <w:tabs>
          <w:tab w:val="left" w:pos="562"/>
        </w:tabs>
        <w:ind w:left="562"/>
        <w:rPr>
          <w:color w:val="000000" w:themeColor="text1"/>
        </w:rPr>
      </w:pPr>
    </w:p>
    <w:p w14:paraId="212F1CEF" w14:textId="77777777" w:rsidR="00A134D1" w:rsidRPr="007D5606" w:rsidRDefault="00A134D1" w:rsidP="003146E9">
      <w:pPr>
        <w:keepNext/>
        <w:tabs>
          <w:tab w:val="left" w:pos="562"/>
        </w:tabs>
        <w:rPr>
          <w:color w:val="000000" w:themeColor="text1"/>
        </w:rPr>
      </w:pPr>
      <w:r w:rsidRPr="007D5606">
        <w:rPr>
          <w:color w:val="000000" w:themeColor="text1"/>
        </w:rPr>
        <w:t>Potilaskortit (aikuisten ja lasten) sisältävät seuraavat asiat:</w:t>
      </w:r>
    </w:p>
    <w:p w14:paraId="2775BACB" w14:textId="77777777" w:rsidR="00A134D1" w:rsidRPr="007D5606" w:rsidRDefault="00A134D1" w:rsidP="003146E9">
      <w:pPr>
        <w:keepNext/>
        <w:tabs>
          <w:tab w:val="left" w:pos="562"/>
        </w:tabs>
        <w:rPr>
          <w:color w:val="000000" w:themeColor="text1"/>
        </w:rPr>
      </w:pPr>
    </w:p>
    <w:p w14:paraId="6A8BB989" w14:textId="77777777" w:rsidR="00A134D1" w:rsidRPr="007D5606" w:rsidRDefault="00A134D1" w:rsidP="003146E9">
      <w:pPr>
        <w:keepNext/>
        <w:tabs>
          <w:tab w:val="left" w:pos="562"/>
        </w:tabs>
        <w:rPr>
          <w:color w:val="000000" w:themeColor="text1"/>
        </w:rPr>
      </w:pPr>
      <w:r w:rsidRPr="007D5606">
        <w:rPr>
          <w:color w:val="000000" w:themeColor="text1"/>
        </w:rPr>
        <w:t>-</w:t>
      </w:r>
      <w:r w:rsidRPr="007D5606">
        <w:rPr>
          <w:color w:val="000000" w:themeColor="text1"/>
        </w:rPr>
        <w:tab/>
        <w:t>infektiot, mukaan lukien tuberkuloosi</w:t>
      </w:r>
    </w:p>
    <w:p w14:paraId="0D59BB07" w14:textId="77777777" w:rsidR="00A134D1" w:rsidRPr="007D5606" w:rsidRDefault="00A134D1" w:rsidP="003146E9">
      <w:pPr>
        <w:keepNext/>
        <w:tabs>
          <w:tab w:val="left" w:pos="562"/>
        </w:tabs>
        <w:rPr>
          <w:color w:val="000000" w:themeColor="text1"/>
        </w:rPr>
      </w:pPr>
      <w:r w:rsidRPr="007D5606">
        <w:rPr>
          <w:color w:val="000000" w:themeColor="text1"/>
        </w:rPr>
        <w:t>-</w:t>
      </w:r>
      <w:r w:rsidRPr="007D5606">
        <w:rPr>
          <w:color w:val="000000" w:themeColor="text1"/>
        </w:rPr>
        <w:tab/>
        <w:t>syöpä</w:t>
      </w:r>
    </w:p>
    <w:p w14:paraId="4668B17E" w14:textId="77777777" w:rsidR="00A134D1" w:rsidRPr="007D5606" w:rsidRDefault="00A134D1" w:rsidP="00A134D1">
      <w:pPr>
        <w:tabs>
          <w:tab w:val="left" w:pos="562"/>
        </w:tabs>
        <w:rPr>
          <w:color w:val="000000" w:themeColor="text1"/>
        </w:rPr>
      </w:pPr>
      <w:r w:rsidRPr="007D5606">
        <w:rPr>
          <w:color w:val="000000" w:themeColor="text1"/>
        </w:rPr>
        <w:t>-</w:t>
      </w:r>
      <w:r w:rsidRPr="007D5606">
        <w:rPr>
          <w:color w:val="000000" w:themeColor="text1"/>
        </w:rPr>
        <w:tab/>
        <w:t>hermoston häiriöt</w:t>
      </w:r>
    </w:p>
    <w:p w14:paraId="4C0B4F31" w14:textId="5C646E08" w:rsidR="00A134D1" w:rsidRPr="007D5606" w:rsidRDefault="00A134D1" w:rsidP="00A134D1">
      <w:pPr>
        <w:tabs>
          <w:tab w:val="left" w:pos="562"/>
        </w:tabs>
        <w:rPr>
          <w:color w:val="000000" w:themeColor="text1"/>
        </w:rPr>
      </w:pPr>
      <w:r w:rsidRPr="007D5606">
        <w:rPr>
          <w:color w:val="000000" w:themeColor="text1"/>
        </w:rPr>
        <w:t>-</w:t>
      </w:r>
      <w:r w:rsidRPr="007D5606">
        <w:rPr>
          <w:color w:val="000000" w:themeColor="text1"/>
        </w:rPr>
        <w:tab/>
        <w:t>rokotukset</w:t>
      </w:r>
      <w:r w:rsidR="00E442FD" w:rsidRPr="007D5606">
        <w:rPr>
          <w:color w:val="000000" w:themeColor="text1"/>
        </w:rPr>
        <w:t>.</w:t>
      </w:r>
      <w:r w:rsidR="00F24241" w:rsidRPr="007D5606">
        <w:rPr>
          <w:color w:val="000000" w:themeColor="text1"/>
        </w:rPr>
        <w:br w:type="page"/>
      </w:r>
    </w:p>
    <w:p w14:paraId="68E9E563" w14:textId="77777777" w:rsidR="00C46587" w:rsidRPr="007D5606" w:rsidRDefault="00C46587" w:rsidP="00982118">
      <w:pPr>
        <w:rPr>
          <w:color w:val="000000" w:themeColor="text1"/>
        </w:rPr>
      </w:pPr>
    </w:p>
    <w:p w14:paraId="7011F7F4" w14:textId="77777777" w:rsidR="00C46587" w:rsidRPr="007D5606" w:rsidRDefault="00C46587" w:rsidP="00982118">
      <w:pPr>
        <w:rPr>
          <w:color w:val="000000" w:themeColor="text1"/>
        </w:rPr>
      </w:pPr>
    </w:p>
    <w:p w14:paraId="7C62488B" w14:textId="77777777" w:rsidR="00C46587" w:rsidRPr="007D5606" w:rsidRDefault="00C46587" w:rsidP="00982118">
      <w:pPr>
        <w:rPr>
          <w:color w:val="000000" w:themeColor="text1"/>
        </w:rPr>
      </w:pPr>
    </w:p>
    <w:p w14:paraId="6185F4E7" w14:textId="77777777" w:rsidR="00C46587" w:rsidRPr="007D5606" w:rsidRDefault="00C46587" w:rsidP="00982118">
      <w:pPr>
        <w:rPr>
          <w:color w:val="000000" w:themeColor="text1"/>
        </w:rPr>
      </w:pPr>
    </w:p>
    <w:p w14:paraId="6B113E39" w14:textId="77777777" w:rsidR="00C46587" w:rsidRPr="007D5606" w:rsidRDefault="00C46587" w:rsidP="00982118">
      <w:pPr>
        <w:rPr>
          <w:color w:val="000000" w:themeColor="text1"/>
        </w:rPr>
      </w:pPr>
    </w:p>
    <w:p w14:paraId="0F8CF7A9" w14:textId="77777777" w:rsidR="00C46587" w:rsidRPr="007D5606" w:rsidRDefault="00C46587" w:rsidP="00982118">
      <w:pPr>
        <w:rPr>
          <w:color w:val="000000" w:themeColor="text1"/>
        </w:rPr>
      </w:pPr>
    </w:p>
    <w:p w14:paraId="2E05D80D" w14:textId="77777777" w:rsidR="00C46587" w:rsidRPr="007D5606" w:rsidRDefault="00C46587" w:rsidP="00982118">
      <w:pPr>
        <w:rPr>
          <w:color w:val="000000" w:themeColor="text1"/>
        </w:rPr>
      </w:pPr>
    </w:p>
    <w:p w14:paraId="313E3368" w14:textId="77777777" w:rsidR="00C46587" w:rsidRPr="007D5606" w:rsidRDefault="00C46587" w:rsidP="00982118">
      <w:pPr>
        <w:rPr>
          <w:color w:val="000000" w:themeColor="text1"/>
        </w:rPr>
      </w:pPr>
    </w:p>
    <w:p w14:paraId="3A46D79A" w14:textId="77777777" w:rsidR="00C46587" w:rsidRPr="007D5606" w:rsidRDefault="00C46587" w:rsidP="00982118">
      <w:pPr>
        <w:rPr>
          <w:color w:val="000000" w:themeColor="text1"/>
        </w:rPr>
      </w:pPr>
    </w:p>
    <w:p w14:paraId="4AC9F8F9" w14:textId="77777777" w:rsidR="00C46587" w:rsidRPr="007D5606" w:rsidRDefault="00C46587" w:rsidP="00982118">
      <w:pPr>
        <w:rPr>
          <w:color w:val="000000" w:themeColor="text1"/>
        </w:rPr>
      </w:pPr>
    </w:p>
    <w:p w14:paraId="416153FB" w14:textId="77777777" w:rsidR="00C46587" w:rsidRPr="007D5606" w:rsidRDefault="00C46587" w:rsidP="00982118">
      <w:pPr>
        <w:rPr>
          <w:color w:val="000000" w:themeColor="text1"/>
        </w:rPr>
      </w:pPr>
    </w:p>
    <w:p w14:paraId="4DDF90C3" w14:textId="77777777" w:rsidR="00C46587" w:rsidRPr="007D5606" w:rsidRDefault="00C46587" w:rsidP="00982118">
      <w:pPr>
        <w:rPr>
          <w:color w:val="000000" w:themeColor="text1"/>
        </w:rPr>
      </w:pPr>
    </w:p>
    <w:p w14:paraId="14C154BF" w14:textId="77777777" w:rsidR="00C46587" w:rsidRPr="007D5606" w:rsidRDefault="00C46587" w:rsidP="00982118">
      <w:pPr>
        <w:rPr>
          <w:color w:val="000000" w:themeColor="text1"/>
        </w:rPr>
      </w:pPr>
    </w:p>
    <w:p w14:paraId="57DCD6F0" w14:textId="77777777" w:rsidR="00C46587" w:rsidRPr="007D5606" w:rsidRDefault="00C46587" w:rsidP="00982118">
      <w:pPr>
        <w:rPr>
          <w:color w:val="000000" w:themeColor="text1"/>
        </w:rPr>
      </w:pPr>
    </w:p>
    <w:p w14:paraId="4E2E8DD4" w14:textId="77777777" w:rsidR="00C46587" w:rsidRPr="007D5606" w:rsidRDefault="00C46587" w:rsidP="00982118">
      <w:pPr>
        <w:rPr>
          <w:color w:val="000000" w:themeColor="text1"/>
        </w:rPr>
      </w:pPr>
    </w:p>
    <w:p w14:paraId="6B03D348" w14:textId="77777777" w:rsidR="00C46587" w:rsidRPr="007D5606" w:rsidRDefault="00C46587" w:rsidP="00982118">
      <w:pPr>
        <w:rPr>
          <w:color w:val="000000" w:themeColor="text1"/>
        </w:rPr>
      </w:pPr>
    </w:p>
    <w:p w14:paraId="0CCD661F" w14:textId="77777777" w:rsidR="00C46587" w:rsidRPr="007D5606" w:rsidRDefault="00C46587" w:rsidP="00982118">
      <w:pPr>
        <w:rPr>
          <w:color w:val="000000" w:themeColor="text1"/>
        </w:rPr>
      </w:pPr>
    </w:p>
    <w:p w14:paraId="3ED37B91" w14:textId="77777777" w:rsidR="00C46587" w:rsidRDefault="00C46587" w:rsidP="00982118">
      <w:pPr>
        <w:rPr>
          <w:color w:val="000000" w:themeColor="text1"/>
        </w:rPr>
      </w:pPr>
    </w:p>
    <w:p w14:paraId="4E7958D1" w14:textId="77777777" w:rsidR="00FF2AED" w:rsidRPr="007D5606" w:rsidRDefault="00FF2AED" w:rsidP="00982118">
      <w:pPr>
        <w:rPr>
          <w:color w:val="000000" w:themeColor="text1"/>
        </w:rPr>
      </w:pPr>
    </w:p>
    <w:p w14:paraId="52384E61" w14:textId="77777777" w:rsidR="00C46587" w:rsidRPr="007D5606" w:rsidRDefault="00C46587" w:rsidP="00982118">
      <w:pPr>
        <w:rPr>
          <w:color w:val="000000" w:themeColor="text1"/>
        </w:rPr>
      </w:pPr>
    </w:p>
    <w:p w14:paraId="5523BDDF" w14:textId="77777777" w:rsidR="00091E70" w:rsidRPr="007D5606" w:rsidRDefault="00091E70" w:rsidP="00982118">
      <w:pPr>
        <w:jc w:val="center"/>
        <w:rPr>
          <w:b/>
          <w:color w:val="000000" w:themeColor="text1"/>
        </w:rPr>
      </w:pPr>
    </w:p>
    <w:p w14:paraId="5737FDA9" w14:textId="77777777" w:rsidR="00091E70" w:rsidRPr="007D5606" w:rsidRDefault="00091E70" w:rsidP="00982118">
      <w:pPr>
        <w:jc w:val="center"/>
        <w:rPr>
          <w:b/>
          <w:color w:val="000000" w:themeColor="text1"/>
        </w:rPr>
      </w:pPr>
    </w:p>
    <w:p w14:paraId="1A0B1A95" w14:textId="77777777" w:rsidR="00091E70" w:rsidRPr="007D5606" w:rsidRDefault="00091E70" w:rsidP="00982118">
      <w:pPr>
        <w:jc w:val="center"/>
        <w:rPr>
          <w:b/>
          <w:color w:val="000000" w:themeColor="text1"/>
        </w:rPr>
      </w:pPr>
    </w:p>
    <w:p w14:paraId="370785F8" w14:textId="77777777" w:rsidR="00C46587" w:rsidRPr="007D5606" w:rsidRDefault="00C46587" w:rsidP="00982118">
      <w:pPr>
        <w:jc w:val="center"/>
        <w:rPr>
          <w:b/>
          <w:color w:val="000000" w:themeColor="text1"/>
        </w:rPr>
      </w:pPr>
      <w:r w:rsidRPr="007D5606">
        <w:rPr>
          <w:b/>
          <w:color w:val="000000" w:themeColor="text1"/>
        </w:rPr>
        <w:t>LIITE III</w:t>
      </w:r>
    </w:p>
    <w:p w14:paraId="36AB4BA4" w14:textId="77777777" w:rsidR="00C46587" w:rsidRPr="007D5606" w:rsidRDefault="00C46587" w:rsidP="00982118">
      <w:pPr>
        <w:jc w:val="center"/>
        <w:rPr>
          <w:b/>
          <w:color w:val="000000" w:themeColor="text1"/>
        </w:rPr>
      </w:pPr>
    </w:p>
    <w:p w14:paraId="6481B688" w14:textId="77777777" w:rsidR="00C46587" w:rsidRPr="007D5606" w:rsidRDefault="00C46587" w:rsidP="00982118">
      <w:pPr>
        <w:jc w:val="center"/>
        <w:rPr>
          <w:b/>
          <w:color w:val="000000" w:themeColor="text1"/>
        </w:rPr>
      </w:pPr>
      <w:r w:rsidRPr="007D5606">
        <w:rPr>
          <w:b/>
          <w:color w:val="000000" w:themeColor="text1"/>
        </w:rPr>
        <w:t>MYYNTIPÄÄLLYSMERKINNÄT JA PAKKAUSSELOSTE</w:t>
      </w:r>
    </w:p>
    <w:p w14:paraId="5F446515" w14:textId="77777777" w:rsidR="00C46587" w:rsidRPr="007D5606" w:rsidRDefault="00C46587" w:rsidP="00982118">
      <w:pPr>
        <w:rPr>
          <w:color w:val="000000" w:themeColor="text1"/>
        </w:rPr>
      </w:pPr>
      <w:r w:rsidRPr="007D5606">
        <w:rPr>
          <w:color w:val="000000" w:themeColor="text1"/>
        </w:rPr>
        <w:br w:type="page"/>
      </w:r>
    </w:p>
    <w:p w14:paraId="5DE6C320" w14:textId="77777777" w:rsidR="00C46587" w:rsidRPr="007D5606" w:rsidRDefault="00C46587" w:rsidP="00982118">
      <w:pPr>
        <w:rPr>
          <w:color w:val="000000" w:themeColor="text1"/>
        </w:rPr>
      </w:pPr>
    </w:p>
    <w:p w14:paraId="78D87D0F" w14:textId="77777777" w:rsidR="00C46587" w:rsidRPr="007D5606" w:rsidRDefault="00C46587" w:rsidP="00982118">
      <w:pPr>
        <w:rPr>
          <w:color w:val="000000" w:themeColor="text1"/>
        </w:rPr>
      </w:pPr>
    </w:p>
    <w:p w14:paraId="2442B1DF" w14:textId="77777777" w:rsidR="00C46587" w:rsidRPr="007D5606" w:rsidRDefault="00C46587" w:rsidP="00982118">
      <w:pPr>
        <w:rPr>
          <w:color w:val="000000" w:themeColor="text1"/>
        </w:rPr>
      </w:pPr>
    </w:p>
    <w:p w14:paraId="2DAE7096" w14:textId="77777777" w:rsidR="00C46587" w:rsidRPr="007D5606" w:rsidRDefault="00C46587" w:rsidP="00982118">
      <w:pPr>
        <w:rPr>
          <w:color w:val="000000" w:themeColor="text1"/>
        </w:rPr>
      </w:pPr>
    </w:p>
    <w:p w14:paraId="1821E34A" w14:textId="77777777" w:rsidR="00C46587" w:rsidRPr="007D5606" w:rsidRDefault="00C46587" w:rsidP="00982118">
      <w:pPr>
        <w:rPr>
          <w:color w:val="000000" w:themeColor="text1"/>
        </w:rPr>
      </w:pPr>
    </w:p>
    <w:p w14:paraId="67195B95" w14:textId="77777777" w:rsidR="00C46587" w:rsidRPr="007D5606" w:rsidRDefault="00C46587" w:rsidP="00982118">
      <w:pPr>
        <w:rPr>
          <w:color w:val="000000" w:themeColor="text1"/>
        </w:rPr>
      </w:pPr>
    </w:p>
    <w:p w14:paraId="52DB4AD4" w14:textId="77777777" w:rsidR="00C46587" w:rsidRPr="007D5606" w:rsidRDefault="00C46587" w:rsidP="00982118">
      <w:pPr>
        <w:rPr>
          <w:color w:val="000000" w:themeColor="text1"/>
        </w:rPr>
      </w:pPr>
    </w:p>
    <w:p w14:paraId="41D28FD7" w14:textId="77777777" w:rsidR="00C46587" w:rsidRPr="007D5606" w:rsidRDefault="00C46587" w:rsidP="00982118">
      <w:pPr>
        <w:rPr>
          <w:color w:val="000000" w:themeColor="text1"/>
        </w:rPr>
      </w:pPr>
    </w:p>
    <w:p w14:paraId="45E5095D" w14:textId="77777777" w:rsidR="00C46587" w:rsidRPr="007D5606" w:rsidRDefault="00C46587" w:rsidP="00982118">
      <w:pPr>
        <w:rPr>
          <w:color w:val="000000" w:themeColor="text1"/>
        </w:rPr>
      </w:pPr>
    </w:p>
    <w:p w14:paraId="7EA521F4" w14:textId="77777777" w:rsidR="00C46587" w:rsidRPr="007D5606" w:rsidRDefault="00C46587" w:rsidP="00982118">
      <w:pPr>
        <w:rPr>
          <w:color w:val="000000" w:themeColor="text1"/>
        </w:rPr>
      </w:pPr>
    </w:p>
    <w:p w14:paraId="2014806F" w14:textId="77777777" w:rsidR="00C46587" w:rsidRPr="007D5606" w:rsidRDefault="00C46587" w:rsidP="00982118">
      <w:pPr>
        <w:rPr>
          <w:color w:val="000000" w:themeColor="text1"/>
        </w:rPr>
      </w:pPr>
    </w:p>
    <w:p w14:paraId="4D8FE04A" w14:textId="77777777" w:rsidR="00C46587" w:rsidRPr="007D5606" w:rsidRDefault="00C46587" w:rsidP="00982118">
      <w:pPr>
        <w:rPr>
          <w:color w:val="000000" w:themeColor="text1"/>
        </w:rPr>
      </w:pPr>
    </w:p>
    <w:p w14:paraId="239C590A" w14:textId="77777777" w:rsidR="00C46587" w:rsidRPr="007D5606" w:rsidRDefault="00C46587" w:rsidP="00982118">
      <w:pPr>
        <w:rPr>
          <w:color w:val="000000" w:themeColor="text1"/>
        </w:rPr>
      </w:pPr>
    </w:p>
    <w:p w14:paraId="4010AC86" w14:textId="77777777" w:rsidR="00C46587" w:rsidRPr="007D5606" w:rsidRDefault="00C46587" w:rsidP="00982118">
      <w:pPr>
        <w:rPr>
          <w:color w:val="000000" w:themeColor="text1"/>
        </w:rPr>
      </w:pPr>
    </w:p>
    <w:p w14:paraId="5AB76CFD" w14:textId="77777777" w:rsidR="00C46587" w:rsidRPr="007D5606" w:rsidRDefault="00C46587" w:rsidP="00982118">
      <w:pPr>
        <w:rPr>
          <w:color w:val="000000" w:themeColor="text1"/>
        </w:rPr>
      </w:pPr>
    </w:p>
    <w:p w14:paraId="49DD1DB8" w14:textId="77777777" w:rsidR="00C46587" w:rsidRPr="007D5606" w:rsidRDefault="00C46587" w:rsidP="00982118">
      <w:pPr>
        <w:rPr>
          <w:color w:val="000000" w:themeColor="text1"/>
        </w:rPr>
      </w:pPr>
    </w:p>
    <w:p w14:paraId="42CA06B1" w14:textId="77777777" w:rsidR="00C46587" w:rsidRPr="007D5606" w:rsidRDefault="00C46587" w:rsidP="00982118">
      <w:pPr>
        <w:rPr>
          <w:color w:val="000000" w:themeColor="text1"/>
        </w:rPr>
      </w:pPr>
    </w:p>
    <w:p w14:paraId="5B6F8EE3" w14:textId="77777777" w:rsidR="00C46587" w:rsidRPr="007D5606" w:rsidRDefault="00C46587" w:rsidP="00982118">
      <w:pPr>
        <w:rPr>
          <w:color w:val="000000" w:themeColor="text1"/>
        </w:rPr>
      </w:pPr>
    </w:p>
    <w:p w14:paraId="61C98B74" w14:textId="77777777" w:rsidR="00C46587" w:rsidRDefault="00C46587" w:rsidP="00982118">
      <w:pPr>
        <w:rPr>
          <w:color w:val="000000" w:themeColor="text1"/>
        </w:rPr>
      </w:pPr>
    </w:p>
    <w:p w14:paraId="51F74952" w14:textId="77777777" w:rsidR="00FF2AED" w:rsidRPr="007D5606" w:rsidRDefault="00FF2AED" w:rsidP="00982118">
      <w:pPr>
        <w:rPr>
          <w:color w:val="000000" w:themeColor="text1"/>
        </w:rPr>
      </w:pPr>
    </w:p>
    <w:p w14:paraId="0BF7DE0D" w14:textId="77777777" w:rsidR="00C46587" w:rsidRPr="007D5606" w:rsidRDefault="00C46587" w:rsidP="00982118">
      <w:pPr>
        <w:rPr>
          <w:color w:val="000000" w:themeColor="text1"/>
        </w:rPr>
      </w:pPr>
    </w:p>
    <w:p w14:paraId="3F0E4455" w14:textId="77777777" w:rsidR="00C46587" w:rsidRPr="007D5606" w:rsidRDefault="00C46587" w:rsidP="00982118">
      <w:pPr>
        <w:rPr>
          <w:color w:val="000000" w:themeColor="text1"/>
        </w:rPr>
      </w:pPr>
    </w:p>
    <w:p w14:paraId="21603FC8" w14:textId="77777777" w:rsidR="00091E70" w:rsidRPr="007D5606" w:rsidRDefault="00091E70" w:rsidP="00982118">
      <w:pPr>
        <w:jc w:val="center"/>
        <w:rPr>
          <w:b/>
          <w:color w:val="000000" w:themeColor="text1"/>
        </w:rPr>
      </w:pPr>
    </w:p>
    <w:p w14:paraId="047B9967" w14:textId="77777777" w:rsidR="00C46587" w:rsidRPr="007D5606" w:rsidRDefault="00C46587" w:rsidP="00931C6F">
      <w:pPr>
        <w:pStyle w:val="Heading1"/>
        <w:jc w:val="center"/>
        <w:rPr>
          <w:color w:val="000000" w:themeColor="text1"/>
        </w:rPr>
      </w:pPr>
      <w:r w:rsidRPr="007D5606">
        <w:rPr>
          <w:color w:val="000000" w:themeColor="text1"/>
        </w:rPr>
        <w:t>A.</w:t>
      </w:r>
      <w:r w:rsidR="00931C6F" w:rsidRPr="007D5606">
        <w:rPr>
          <w:color w:val="000000" w:themeColor="text1"/>
        </w:rPr>
        <w:t xml:space="preserve"> </w:t>
      </w:r>
      <w:r w:rsidRPr="007D5606">
        <w:rPr>
          <w:color w:val="000000" w:themeColor="text1"/>
        </w:rPr>
        <w:t>MYYNTIPÄÄLLYSMERKINNÄT</w:t>
      </w:r>
    </w:p>
    <w:p w14:paraId="14B8AB4F" w14:textId="77777777" w:rsidR="00C46587" w:rsidRPr="007D5606" w:rsidRDefault="00C46587" w:rsidP="00A924EE">
      <w:pPr>
        <w:rPr>
          <w:color w:val="000000" w:themeColor="text1"/>
        </w:rPr>
      </w:pPr>
      <w:r w:rsidRPr="007D5606">
        <w:rPr>
          <w:color w:val="000000" w:themeColor="text1"/>
        </w:rPr>
        <w:br w:type="page"/>
      </w:r>
    </w:p>
    <w:p w14:paraId="0B90B398" w14:textId="77777777" w:rsidR="0049343D" w:rsidRPr="007D5606" w:rsidRDefault="0049343D" w:rsidP="00A924EE">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 xml:space="preserve">ULKOPAKKAUKSESSA ON OLTAVA SEURAAVAT MERKINNÄT </w:t>
      </w:r>
    </w:p>
    <w:p w14:paraId="4946830B" w14:textId="77777777" w:rsidR="0049343D" w:rsidRPr="007D5606" w:rsidRDefault="0049343D" w:rsidP="00A924EE">
      <w:pPr>
        <w:pBdr>
          <w:top w:val="single" w:sz="4" w:space="1" w:color="auto"/>
          <w:left w:val="single" w:sz="4" w:space="4" w:color="auto"/>
          <w:bottom w:val="single" w:sz="4" w:space="1" w:color="auto"/>
          <w:right w:val="single" w:sz="4" w:space="4" w:color="auto"/>
        </w:pBdr>
        <w:rPr>
          <w:b/>
          <w:color w:val="000000" w:themeColor="text1"/>
        </w:rPr>
      </w:pPr>
    </w:p>
    <w:p w14:paraId="311E1902" w14:textId="77777777" w:rsidR="0049343D" w:rsidRPr="007D5606" w:rsidRDefault="0049343D" w:rsidP="00A924EE">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 xml:space="preserve">ULKOPAKKAUS </w:t>
      </w:r>
    </w:p>
    <w:p w14:paraId="6AB23DA9" w14:textId="77777777" w:rsidR="0049343D" w:rsidRPr="007D5606" w:rsidRDefault="0049343D" w:rsidP="00A924EE">
      <w:pPr>
        <w:rPr>
          <w:color w:val="000000" w:themeColor="text1"/>
        </w:rPr>
      </w:pPr>
    </w:p>
    <w:p w14:paraId="52F477BA" w14:textId="77777777" w:rsidR="0049343D" w:rsidRPr="007D5606" w:rsidRDefault="0049343D" w:rsidP="00A924EE">
      <w:pPr>
        <w:rPr>
          <w:color w:val="000000" w:themeColor="text1"/>
        </w:rPr>
      </w:pPr>
    </w:p>
    <w:p w14:paraId="07A1F3AA" w14:textId="77777777" w:rsidR="0049343D" w:rsidRPr="007D5606"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1.</w:t>
      </w:r>
      <w:r w:rsidRPr="007D5606">
        <w:rPr>
          <w:b/>
          <w:color w:val="000000" w:themeColor="text1"/>
        </w:rPr>
        <w:tab/>
        <w:t xml:space="preserve">LÄÄKEVALMISTEEN NIMI </w:t>
      </w:r>
    </w:p>
    <w:p w14:paraId="6B0D731B" w14:textId="77777777" w:rsidR="0049343D" w:rsidRPr="007D5606" w:rsidRDefault="0049343D" w:rsidP="00A924EE">
      <w:pPr>
        <w:pStyle w:val="BodyText"/>
        <w:widowControl/>
        <w:kinsoku w:val="0"/>
        <w:overflowPunct w:val="0"/>
        <w:ind w:left="0"/>
        <w:rPr>
          <w:color w:val="000000" w:themeColor="text1"/>
        </w:rPr>
      </w:pPr>
    </w:p>
    <w:p w14:paraId="7E05D568" w14:textId="77777777" w:rsidR="00A924EE" w:rsidRPr="007D5606" w:rsidRDefault="006A1144" w:rsidP="00A924EE">
      <w:pPr>
        <w:pStyle w:val="BodyText"/>
        <w:widowControl/>
        <w:tabs>
          <w:tab w:val="left" w:pos="8640"/>
        </w:tabs>
        <w:kinsoku w:val="0"/>
        <w:overflowPunct w:val="0"/>
        <w:ind w:left="0"/>
        <w:rPr>
          <w:color w:val="000000" w:themeColor="text1"/>
        </w:rPr>
      </w:pPr>
      <w:r w:rsidRPr="007D5606">
        <w:rPr>
          <w:color w:val="000000" w:themeColor="text1"/>
        </w:rPr>
        <w:t xml:space="preserve">Amsparity 20 mg injektioneste, liuos, esitäytetty ruisku </w:t>
      </w:r>
    </w:p>
    <w:p w14:paraId="40D8E7B3" w14:textId="77777777" w:rsidR="0049343D" w:rsidRPr="007D5606" w:rsidRDefault="0049343D" w:rsidP="00A924EE">
      <w:pPr>
        <w:pStyle w:val="BodyText"/>
        <w:widowControl/>
        <w:tabs>
          <w:tab w:val="left" w:pos="8640"/>
        </w:tabs>
        <w:kinsoku w:val="0"/>
        <w:overflowPunct w:val="0"/>
        <w:ind w:left="0"/>
        <w:rPr>
          <w:color w:val="000000" w:themeColor="text1"/>
        </w:rPr>
      </w:pPr>
      <w:r w:rsidRPr="007D5606">
        <w:rPr>
          <w:color w:val="000000" w:themeColor="text1"/>
        </w:rPr>
        <w:t>adalimumabi</w:t>
      </w:r>
    </w:p>
    <w:p w14:paraId="5C3D8DAD" w14:textId="77777777" w:rsidR="0049343D" w:rsidRPr="007D5606" w:rsidRDefault="0049343D" w:rsidP="00A924EE">
      <w:pPr>
        <w:rPr>
          <w:color w:val="000000" w:themeColor="text1"/>
        </w:rPr>
      </w:pPr>
    </w:p>
    <w:p w14:paraId="407102E9" w14:textId="77777777" w:rsidR="0049343D" w:rsidRPr="007D5606" w:rsidRDefault="0049343D" w:rsidP="00A924EE">
      <w:pPr>
        <w:rPr>
          <w:color w:val="000000" w:themeColor="text1"/>
        </w:rPr>
      </w:pPr>
    </w:p>
    <w:p w14:paraId="4A896F0C" w14:textId="77777777" w:rsidR="0049343D" w:rsidRPr="007D5606"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2.</w:t>
      </w:r>
      <w:r w:rsidRPr="007D5606">
        <w:rPr>
          <w:b/>
          <w:color w:val="000000" w:themeColor="text1"/>
        </w:rPr>
        <w:tab/>
        <w:t xml:space="preserve">VAIKUTTAVA AINE </w:t>
      </w:r>
    </w:p>
    <w:p w14:paraId="1576075D" w14:textId="77777777" w:rsidR="0049343D" w:rsidRPr="007D5606" w:rsidRDefault="0049343D" w:rsidP="00A924EE">
      <w:pPr>
        <w:rPr>
          <w:color w:val="000000" w:themeColor="text1"/>
        </w:rPr>
      </w:pPr>
    </w:p>
    <w:p w14:paraId="6C0532C1" w14:textId="77777777" w:rsidR="0049343D" w:rsidRPr="007D5606" w:rsidRDefault="0049343D" w:rsidP="00A924EE">
      <w:pPr>
        <w:pStyle w:val="BodyText"/>
        <w:widowControl/>
        <w:kinsoku w:val="0"/>
        <w:overflowPunct w:val="0"/>
        <w:ind w:left="0"/>
        <w:rPr>
          <w:color w:val="000000" w:themeColor="text1"/>
        </w:rPr>
      </w:pPr>
      <w:r w:rsidRPr="007D5606">
        <w:rPr>
          <w:color w:val="000000" w:themeColor="text1"/>
        </w:rPr>
        <w:t>Yksi 0,4 ml:n esitäytetty ruisku sisältää 20 mg adalimumabia.</w:t>
      </w:r>
    </w:p>
    <w:p w14:paraId="1E790A41" w14:textId="77777777" w:rsidR="0049343D" w:rsidRPr="007D5606" w:rsidRDefault="0049343D" w:rsidP="00A924EE">
      <w:pPr>
        <w:pStyle w:val="BodyText"/>
        <w:widowControl/>
        <w:kinsoku w:val="0"/>
        <w:overflowPunct w:val="0"/>
        <w:ind w:left="0"/>
        <w:rPr>
          <w:color w:val="000000" w:themeColor="text1"/>
        </w:rPr>
      </w:pPr>
    </w:p>
    <w:p w14:paraId="248B2812" w14:textId="77777777" w:rsidR="0049343D" w:rsidRPr="007D5606" w:rsidRDefault="0049343D" w:rsidP="00A924EE">
      <w:pPr>
        <w:rPr>
          <w:color w:val="000000" w:themeColor="text1"/>
        </w:rPr>
      </w:pPr>
    </w:p>
    <w:p w14:paraId="098D06D2" w14:textId="77777777" w:rsidR="0049343D" w:rsidRPr="007D5606"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3.</w:t>
      </w:r>
      <w:r w:rsidRPr="007D5606">
        <w:rPr>
          <w:b/>
          <w:color w:val="000000" w:themeColor="text1"/>
        </w:rPr>
        <w:tab/>
        <w:t xml:space="preserve">LUETTELO APUAINEISTA </w:t>
      </w:r>
    </w:p>
    <w:p w14:paraId="024B5652" w14:textId="77777777" w:rsidR="0049343D" w:rsidRPr="007D5606" w:rsidRDefault="0049343D" w:rsidP="00A924EE">
      <w:pPr>
        <w:rPr>
          <w:color w:val="000000" w:themeColor="text1"/>
        </w:rPr>
      </w:pPr>
    </w:p>
    <w:p w14:paraId="1F3B4BD4" w14:textId="77777777" w:rsidR="0049343D" w:rsidRPr="007D5606" w:rsidRDefault="0049343D" w:rsidP="00A924EE">
      <w:pPr>
        <w:rPr>
          <w:color w:val="000000" w:themeColor="text1"/>
        </w:rPr>
      </w:pPr>
      <w:r w:rsidRPr="007D5606">
        <w:rPr>
          <w:color w:val="000000" w:themeColor="text1"/>
        </w:rPr>
        <w:t>Apuaineet: L</w:t>
      </w:r>
      <w:r w:rsidRPr="007D5606">
        <w:rPr>
          <w:color w:val="000000" w:themeColor="text1"/>
        </w:rPr>
        <w:noBreakHyphen/>
        <w:t>histidiini, L</w:t>
      </w:r>
      <w:r w:rsidRPr="007D5606">
        <w:rPr>
          <w:color w:val="000000" w:themeColor="text1"/>
        </w:rPr>
        <w:noBreakHyphen/>
        <w:t>histidiinihydrokloridimonohydraatti, sakkaroosi, dinatriumedetaattidihydraatti, L</w:t>
      </w:r>
      <w:r w:rsidRPr="007D5606">
        <w:rPr>
          <w:color w:val="000000" w:themeColor="text1"/>
        </w:rPr>
        <w:noBreakHyphen/>
        <w:t>metioniini, polysorbaatti 80 ja injektionesteisiin käytettävä vesi. Katso lisätiedot pakkausselosteesta.</w:t>
      </w:r>
    </w:p>
    <w:p w14:paraId="40D8B4CC" w14:textId="77777777" w:rsidR="0049343D" w:rsidRPr="007D5606" w:rsidRDefault="0049343D" w:rsidP="00A924EE">
      <w:pPr>
        <w:rPr>
          <w:color w:val="000000" w:themeColor="text1"/>
        </w:rPr>
      </w:pPr>
    </w:p>
    <w:p w14:paraId="549CCA1A" w14:textId="77777777" w:rsidR="0049343D" w:rsidRPr="007D5606" w:rsidRDefault="0049343D" w:rsidP="00A924EE">
      <w:pPr>
        <w:rPr>
          <w:color w:val="000000" w:themeColor="text1"/>
        </w:rPr>
      </w:pPr>
    </w:p>
    <w:p w14:paraId="1E02390A" w14:textId="77777777" w:rsidR="0049343D" w:rsidRPr="007D5606"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4.</w:t>
      </w:r>
      <w:r w:rsidRPr="007D5606">
        <w:rPr>
          <w:b/>
          <w:color w:val="000000" w:themeColor="text1"/>
        </w:rPr>
        <w:tab/>
        <w:t xml:space="preserve">LÄÄKEMUOTO JA SISÄLLÖN MÄÄRÄ </w:t>
      </w:r>
    </w:p>
    <w:p w14:paraId="5652F632" w14:textId="77777777" w:rsidR="0049343D" w:rsidRPr="007D5606" w:rsidRDefault="0049343D" w:rsidP="00A924EE">
      <w:pPr>
        <w:rPr>
          <w:color w:val="000000" w:themeColor="text1"/>
        </w:rPr>
      </w:pPr>
    </w:p>
    <w:p w14:paraId="47BBB388" w14:textId="77777777" w:rsidR="000D160F" w:rsidRPr="007D5606" w:rsidRDefault="0049343D" w:rsidP="00A924EE">
      <w:pPr>
        <w:pStyle w:val="BodyText"/>
        <w:widowControl/>
        <w:kinsoku w:val="0"/>
        <w:overflowPunct w:val="0"/>
        <w:ind w:left="0"/>
        <w:rPr>
          <w:color w:val="000000" w:themeColor="text1"/>
        </w:rPr>
      </w:pPr>
      <w:r w:rsidRPr="007D5606">
        <w:rPr>
          <w:color w:val="000000" w:themeColor="text1"/>
        </w:rPr>
        <w:t xml:space="preserve">Injektioneste </w:t>
      </w:r>
    </w:p>
    <w:p w14:paraId="06E33A4F" w14:textId="77777777" w:rsidR="0049343D" w:rsidRPr="007D5606" w:rsidRDefault="0049343D" w:rsidP="00A924EE">
      <w:pPr>
        <w:pStyle w:val="BodyText"/>
        <w:widowControl/>
        <w:kinsoku w:val="0"/>
        <w:overflowPunct w:val="0"/>
        <w:ind w:left="0"/>
        <w:rPr>
          <w:color w:val="000000" w:themeColor="text1"/>
        </w:rPr>
      </w:pPr>
      <w:r w:rsidRPr="007D5606">
        <w:rPr>
          <w:color w:val="000000" w:themeColor="text1"/>
        </w:rPr>
        <w:t>2 esitäytettyä ruiskua</w:t>
      </w:r>
    </w:p>
    <w:p w14:paraId="56408A44" w14:textId="77777777" w:rsidR="0049343D" w:rsidRPr="007D5606" w:rsidRDefault="0049343D" w:rsidP="00A924EE">
      <w:pPr>
        <w:pStyle w:val="BodyText"/>
        <w:widowControl/>
        <w:kinsoku w:val="0"/>
        <w:overflowPunct w:val="0"/>
        <w:ind w:left="0"/>
        <w:rPr>
          <w:color w:val="000000" w:themeColor="text1"/>
        </w:rPr>
      </w:pPr>
      <w:r w:rsidRPr="007D5606">
        <w:rPr>
          <w:color w:val="000000" w:themeColor="text1"/>
        </w:rPr>
        <w:t>2 alkoholia sisältävää puhdistuslappua</w:t>
      </w:r>
    </w:p>
    <w:p w14:paraId="05053AEF" w14:textId="77777777" w:rsidR="0049343D" w:rsidRPr="007D5606" w:rsidRDefault="0049343D" w:rsidP="00C1481F">
      <w:pPr>
        <w:pStyle w:val="BodyText"/>
        <w:widowControl/>
        <w:kinsoku w:val="0"/>
        <w:overflowPunct w:val="0"/>
        <w:ind w:left="0"/>
        <w:rPr>
          <w:color w:val="000000" w:themeColor="text1"/>
        </w:rPr>
      </w:pPr>
    </w:p>
    <w:p w14:paraId="34B28957" w14:textId="77777777" w:rsidR="0049343D" w:rsidRPr="007D5606" w:rsidRDefault="0049343D" w:rsidP="00A924EE">
      <w:pPr>
        <w:rPr>
          <w:color w:val="000000" w:themeColor="text1"/>
        </w:rPr>
      </w:pPr>
    </w:p>
    <w:p w14:paraId="404B9005" w14:textId="77777777" w:rsidR="000D160F" w:rsidRPr="007D5606" w:rsidRDefault="000D160F" w:rsidP="00A924EE">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5.</w:t>
      </w:r>
      <w:r w:rsidRPr="007D5606">
        <w:rPr>
          <w:b/>
          <w:color w:val="000000" w:themeColor="text1"/>
        </w:rPr>
        <w:tab/>
        <w:t xml:space="preserve">ANTOTAPA JA TARVITTAESSA ANTOREITTI </w:t>
      </w:r>
    </w:p>
    <w:p w14:paraId="2DE0D93F" w14:textId="77777777" w:rsidR="0049343D" w:rsidRPr="007D5606" w:rsidRDefault="0049343D" w:rsidP="00A924EE">
      <w:pPr>
        <w:pStyle w:val="BodyText"/>
        <w:widowControl/>
        <w:kinsoku w:val="0"/>
        <w:overflowPunct w:val="0"/>
        <w:ind w:left="0"/>
        <w:rPr>
          <w:color w:val="000000" w:themeColor="text1"/>
        </w:rPr>
      </w:pPr>
    </w:p>
    <w:p w14:paraId="25FB2007" w14:textId="77777777" w:rsidR="000D160F" w:rsidRPr="007D5606" w:rsidRDefault="000D160F" w:rsidP="00A924EE">
      <w:pPr>
        <w:pStyle w:val="BodyText"/>
        <w:widowControl/>
        <w:kinsoku w:val="0"/>
        <w:overflowPunct w:val="0"/>
        <w:ind w:left="0"/>
        <w:rPr>
          <w:color w:val="000000" w:themeColor="text1"/>
        </w:rPr>
      </w:pPr>
      <w:r w:rsidRPr="007D5606">
        <w:rPr>
          <w:color w:val="000000" w:themeColor="text1"/>
        </w:rPr>
        <w:t>Ihon alle</w:t>
      </w:r>
    </w:p>
    <w:p w14:paraId="2E0873BA" w14:textId="77777777" w:rsidR="000D160F" w:rsidRPr="007D5606" w:rsidRDefault="000D160F" w:rsidP="00A924EE">
      <w:pPr>
        <w:pStyle w:val="BodyText"/>
        <w:widowControl/>
        <w:kinsoku w:val="0"/>
        <w:overflowPunct w:val="0"/>
        <w:ind w:left="0"/>
        <w:rPr>
          <w:color w:val="000000" w:themeColor="text1"/>
        </w:rPr>
      </w:pPr>
    </w:p>
    <w:p w14:paraId="154C6F7A" w14:textId="77777777" w:rsidR="000D160F" w:rsidRPr="007D5606" w:rsidRDefault="000D160F" w:rsidP="00A924EE">
      <w:pPr>
        <w:pStyle w:val="BodyText"/>
        <w:widowControl/>
        <w:kinsoku w:val="0"/>
        <w:overflowPunct w:val="0"/>
        <w:ind w:left="0"/>
        <w:rPr>
          <w:color w:val="000000" w:themeColor="text1"/>
        </w:rPr>
      </w:pPr>
      <w:r w:rsidRPr="007D5606">
        <w:rPr>
          <w:color w:val="000000" w:themeColor="text1"/>
        </w:rPr>
        <w:t xml:space="preserve">Lue pakkausseloste ennen käyttöä. </w:t>
      </w:r>
    </w:p>
    <w:p w14:paraId="305D6B0C" w14:textId="77777777" w:rsidR="000D160F" w:rsidRPr="007D5606" w:rsidRDefault="000D160F" w:rsidP="00A924EE">
      <w:pPr>
        <w:pStyle w:val="BodyText"/>
        <w:widowControl/>
        <w:kinsoku w:val="0"/>
        <w:overflowPunct w:val="0"/>
        <w:ind w:left="0"/>
        <w:rPr>
          <w:color w:val="000000" w:themeColor="text1"/>
        </w:rPr>
      </w:pPr>
    </w:p>
    <w:p w14:paraId="0AE06907" w14:textId="77777777" w:rsidR="000D160F" w:rsidRPr="007D5606" w:rsidRDefault="000D160F" w:rsidP="00A924EE">
      <w:pPr>
        <w:pStyle w:val="BodyText"/>
        <w:widowControl/>
        <w:kinsoku w:val="0"/>
        <w:overflowPunct w:val="0"/>
        <w:ind w:left="0"/>
        <w:rPr>
          <w:color w:val="000000" w:themeColor="text1"/>
        </w:rPr>
      </w:pPr>
      <w:r w:rsidRPr="007D5606">
        <w:rPr>
          <w:color w:val="000000" w:themeColor="text1"/>
        </w:rPr>
        <w:t>Vain yhtä käyttökertaa varten.</w:t>
      </w:r>
    </w:p>
    <w:p w14:paraId="5E29F7D3" w14:textId="77777777" w:rsidR="000D160F" w:rsidRPr="007D5606" w:rsidRDefault="000D160F" w:rsidP="00A924EE">
      <w:pPr>
        <w:pStyle w:val="BodyText"/>
        <w:widowControl/>
        <w:kinsoku w:val="0"/>
        <w:overflowPunct w:val="0"/>
        <w:ind w:left="0"/>
        <w:rPr>
          <w:color w:val="000000" w:themeColor="text1"/>
        </w:rPr>
      </w:pPr>
    </w:p>
    <w:p w14:paraId="0B154208" w14:textId="77777777" w:rsidR="0049343D" w:rsidRPr="007D5606" w:rsidRDefault="000D160F" w:rsidP="00A924EE">
      <w:pPr>
        <w:pStyle w:val="BodyText"/>
        <w:widowControl/>
        <w:kinsoku w:val="0"/>
        <w:overflowPunct w:val="0"/>
        <w:ind w:left="0"/>
        <w:rPr>
          <w:color w:val="000000" w:themeColor="text1"/>
        </w:rPr>
      </w:pPr>
      <w:r w:rsidRPr="007D5606">
        <w:rPr>
          <w:color w:val="000000" w:themeColor="text1"/>
        </w:rPr>
        <w:t>Lapsille</w:t>
      </w:r>
    </w:p>
    <w:p w14:paraId="4992E15B" w14:textId="77777777" w:rsidR="000D160F" w:rsidRPr="007D5606" w:rsidRDefault="000D160F" w:rsidP="00A924EE">
      <w:pPr>
        <w:rPr>
          <w:color w:val="000000" w:themeColor="text1"/>
        </w:rPr>
      </w:pPr>
    </w:p>
    <w:p w14:paraId="22DC3F98" w14:textId="77777777" w:rsidR="000D160F" w:rsidRPr="007D5606" w:rsidRDefault="000D160F" w:rsidP="00A924EE">
      <w:pPr>
        <w:rPr>
          <w:color w:val="000000" w:themeColor="text1"/>
        </w:rPr>
      </w:pPr>
    </w:p>
    <w:p w14:paraId="76807465" w14:textId="77777777" w:rsidR="000D160F" w:rsidRPr="007D5606" w:rsidRDefault="000D160F" w:rsidP="00A924EE">
      <w:pPr>
        <w:pBdr>
          <w:top w:val="single" w:sz="4" w:space="1" w:color="auto"/>
          <w:left w:val="single" w:sz="4" w:space="4" w:color="auto"/>
          <w:bottom w:val="single" w:sz="4" w:space="1" w:color="auto"/>
          <w:right w:val="single" w:sz="4" w:space="4" w:color="auto"/>
        </w:pBdr>
        <w:ind w:left="720" w:hanging="720"/>
        <w:rPr>
          <w:b/>
          <w:color w:val="000000" w:themeColor="text1"/>
        </w:rPr>
      </w:pPr>
      <w:r w:rsidRPr="007D5606">
        <w:rPr>
          <w:b/>
          <w:color w:val="000000" w:themeColor="text1"/>
        </w:rPr>
        <w:t>6.</w:t>
      </w:r>
      <w:r w:rsidRPr="007D5606">
        <w:rPr>
          <w:b/>
          <w:color w:val="000000" w:themeColor="text1"/>
        </w:rPr>
        <w:tab/>
        <w:t xml:space="preserve">ERITYISVAROITUS VALMISTEEN SÄILYTTÄMISESTÄ POISSA LASTEN ULOTTUVILTA JA NÄKYVILTÄ </w:t>
      </w:r>
    </w:p>
    <w:p w14:paraId="38FE4027" w14:textId="77777777" w:rsidR="000D160F" w:rsidRPr="007D5606" w:rsidRDefault="000D160F" w:rsidP="00A924EE">
      <w:pPr>
        <w:rPr>
          <w:color w:val="000000" w:themeColor="text1"/>
        </w:rPr>
      </w:pPr>
    </w:p>
    <w:p w14:paraId="0CEFDC95" w14:textId="77777777" w:rsidR="000D160F" w:rsidRPr="007D5606" w:rsidRDefault="000D160F" w:rsidP="00A924EE">
      <w:pPr>
        <w:pStyle w:val="BodyText"/>
        <w:widowControl/>
        <w:kinsoku w:val="0"/>
        <w:overflowPunct w:val="0"/>
        <w:ind w:left="0"/>
        <w:rPr>
          <w:color w:val="000000" w:themeColor="text1"/>
        </w:rPr>
      </w:pPr>
      <w:r w:rsidRPr="007D5606">
        <w:rPr>
          <w:color w:val="000000" w:themeColor="text1"/>
        </w:rPr>
        <w:t>Ei lasten ulottuville eikä näkyville.</w:t>
      </w:r>
    </w:p>
    <w:p w14:paraId="68EDED62" w14:textId="77777777" w:rsidR="000D160F" w:rsidRPr="007D5606" w:rsidRDefault="000D160F" w:rsidP="00A924EE">
      <w:pPr>
        <w:rPr>
          <w:color w:val="000000" w:themeColor="text1"/>
        </w:rPr>
      </w:pPr>
    </w:p>
    <w:p w14:paraId="0AB8BDB8" w14:textId="77777777" w:rsidR="000D160F" w:rsidRPr="007D5606" w:rsidRDefault="000D160F" w:rsidP="00A924EE">
      <w:pPr>
        <w:rPr>
          <w:color w:val="000000" w:themeColor="text1"/>
        </w:rPr>
      </w:pPr>
    </w:p>
    <w:p w14:paraId="6C52EBA5" w14:textId="77777777" w:rsidR="000D160F" w:rsidRPr="007D5606" w:rsidRDefault="000D160F" w:rsidP="00A924EE">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7.</w:t>
      </w:r>
      <w:r w:rsidRPr="007D5606">
        <w:rPr>
          <w:b/>
          <w:color w:val="000000" w:themeColor="text1"/>
        </w:rPr>
        <w:tab/>
        <w:t xml:space="preserve">MUU ERITYISVAROITUS, JOS TARPEEN </w:t>
      </w:r>
    </w:p>
    <w:p w14:paraId="442714CC" w14:textId="77777777" w:rsidR="000D160F" w:rsidRPr="007D5606" w:rsidRDefault="000D160F" w:rsidP="00A924EE">
      <w:pPr>
        <w:rPr>
          <w:color w:val="000000" w:themeColor="text1"/>
        </w:rPr>
      </w:pPr>
    </w:p>
    <w:p w14:paraId="2A55B9B1" w14:textId="77777777" w:rsidR="000D160F" w:rsidRPr="007D5606" w:rsidRDefault="000D160F" w:rsidP="00A924EE">
      <w:pPr>
        <w:rPr>
          <w:color w:val="000000" w:themeColor="text1"/>
        </w:rPr>
      </w:pPr>
    </w:p>
    <w:p w14:paraId="35C17E23" w14:textId="77777777" w:rsidR="000D160F" w:rsidRPr="007D5606" w:rsidRDefault="000D160F" w:rsidP="003146E9">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8.</w:t>
      </w:r>
      <w:r w:rsidRPr="007D5606">
        <w:rPr>
          <w:b/>
          <w:color w:val="000000" w:themeColor="text1"/>
        </w:rPr>
        <w:tab/>
        <w:t xml:space="preserve">VIIMEINEN KÄYTTÖPÄIVÄMÄÄRÄ </w:t>
      </w:r>
    </w:p>
    <w:p w14:paraId="5B10DF74" w14:textId="77777777" w:rsidR="000D160F" w:rsidRPr="007D5606" w:rsidRDefault="000D160F" w:rsidP="003146E9">
      <w:pPr>
        <w:keepNext/>
        <w:rPr>
          <w:color w:val="000000" w:themeColor="text1"/>
        </w:rPr>
      </w:pPr>
    </w:p>
    <w:p w14:paraId="31593DB5" w14:textId="77777777" w:rsidR="000D160F" w:rsidRPr="007D5606" w:rsidRDefault="000D160F" w:rsidP="003146E9">
      <w:pPr>
        <w:pStyle w:val="BodyText"/>
        <w:keepNext/>
        <w:widowControl/>
        <w:kinsoku w:val="0"/>
        <w:overflowPunct w:val="0"/>
        <w:ind w:left="0"/>
        <w:rPr>
          <w:color w:val="000000" w:themeColor="text1"/>
        </w:rPr>
      </w:pPr>
      <w:r w:rsidRPr="007D5606">
        <w:rPr>
          <w:color w:val="000000" w:themeColor="text1"/>
        </w:rPr>
        <w:t>EXP</w:t>
      </w:r>
    </w:p>
    <w:p w14:paraId="47A1170E" w14:textId="77777777" w:rsidR="000D160F" w:rsidRPr="007D5606" w:rsidRDefault="000D160F" w:rsidP="00C852B7">
      <w:pPr>
        <w:rPr>
          <w:color w:val="000000" w:themeColor="text1"/>
        </w:rPr>
      </w:pPr>
    </w:p>
    <w:p w14:paraId="09FE46CF" w14:textId="77777777" w:rsidR="000D160F" w:rsidRPr="007D5606" w:rsidRDefault="000D160F" w:rsidP="00C852B7">
      <w:pPr>
        <w:rPr>
          <w:color w:val="000000" w:themeColor="text1"/>
        </w:rPr>
      </w:pPr>
    </w:p>
    <w:p w14:paraId="7AEF3B0D" w14:textId="77777777" w:rsidR="000D160F" w:rsidRPr="007D5606"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9.</w:t>
      </w:r>
      <w:r w:rsidRPr="007D5606">
        <w:rPr>
          <w:b/>
          <w:color w:val="000000" w:themeColor="text1"/>
        </w:rPr>
        <w:tab/>
        <w:t xml:space="preserve">ERITYISET SÄILYTYSOLOSUHTEET </w:t>
      </w:r>
    </w:p>
    <w:p w14:paraId="46B96958" w14:textId="77777777" w:rsidR="000D160F" w:rsidRPr="007D5606" w:rsidRDefault="000D160F" w:rsidP="00982118">
      <w:pPr>
        <w:rPr>
          <w:color w:val="000000" w:themeColor="text1"/>
        </w:rPr>
      </w:pPr>
    </w:p>
    <w:p w14:paraId="520B261E" w14:textId="77777777" w:rsidR="000D160F" w:rsidRPr="007D5606" w:rsidRDefault="000D160F" w:rsidP="00982118">
      <w:pPr>
        <w:pStyle w:val="BodyText"/>
        <w:widowControl/>
        <w:kinsoku w:val="0"/>
        <w:overflowPunct w:val="0"/>
        <w:ind w:left="0"/>
        <w:rPr>
          <w:color w:val="000000" w:themeColor="text1"/>
        </w:rPr>
      </w:pPr>
      <w:r w:rsidRPr="007D5606">
        <w:rPr>
          <w:color w:val="000000" w:themeColor="text1"/>
        </w:rPr>
        <w:t>Säilytä jääkaapissa. Ei saa jäätyä.</w:t>
      </w:r>
    </w:p>
    <w:p w14:paraId="10C21BE0" w14:textId="77777777" w:rsidR="000D160F" w:rsidRPr="007D5606" w:rsidRDefault="000D160F" w:rsidP="00982118">
      <w:pPr>
        <w:pStyle w:val="BodyText"/>
        <w:widowControl/>
        <w:kinsoku w:val="0"/>
        <w:overflowPunct w:val="0"/>
        <w:ind w:left="0"/>
        <w:rPr>
          <w:color w:val="000000" w:themeColor="text1"/>
        </w:rPr>
      </w:pPr>
    </w:p>
    <w:p w14:paraId="01B42517" w14:textId="77777777" w:rsidR="000D160F" w:rsidRPr="007D5606" w:rsidRDefault="000D160F" w:rsidP="00982118">
      <w:pPr>
        <w:pStyle w:val="BodyText"/>
        <w:widowControl/>
        <w:kinsoku w:val="0"/>
        <w:overflowPunct w:val="0"/>
        <w:ind w:left="0"/>
        <w:rPr>
          <w:color w:val="000000" w:themeColor="text1"/>
        </w:rPr>
      </w:pPr>
      <w:r w:rsidRPr="007D5606">
        <w:rPr>
          <w:color w:val="000000" w:themeColor="text1"/>
        </w:rPr>
        <w:t>Pidä ruisku ulkopakkauksessa. Herkkä valolle.</w:t>
      </w:r>
    </w:p>
    <w:p w14:paraId="76FF861F" w14:textId="77777777" w:rsidR="000D160F" w:rsidRPr="007D5606" w:rsidRDefault="000D160F" w:rsidP="00982118">
      <w:pPr>
        <w:rPr>
          <w:color w:val="000000" w:themeColor="text1"/>
        </w:rPr>
      </w:pPr>
    </w:p>
    <w:p w14:paraId="43C937E5" w14:textId="77777777" w:rsidR="000D160F" w:rsidRPr="007D5606" w:rsidRDefault="000D160F" w:rsidP="00982118">
      <w:pPr>
        <w:rPr>
          <w:color w:val="000000" w:themeColor="text1"/>
        </w:rPr>
      </w:pPr>
    </w:p>
    <w:p w14:paraId="19721480" w14:textId="77777777" w:rsidR="000D160F" w:rsidRPr="007D5606" w:rsidRDefault="000D160F"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7D5606">
        <w:rPr>
          <w:b/>
          <w:color w:val="000000" w:themeColor="text1"/>
        </w:rPr>
        <w:t>10.</w:t>
      </w:r>
      <w:r w:rsidRPr="007D5606">
        <w:rPr>
          <w:b/>
          <w:color w:val="000000" w:themeColor="text1"/>
        </w:rPr>
        <w:tab/>
        <w:t xml:space="preserve">ERITYISET VAROTOIMET KÄYTTÄMÄTTÖMIEN LÄÄKEVALMISTEIDEN TAI NIISTÄ PERÄISIN OLEVAN JÄTEMATERIAALIN HÄVITTÄMISEKSI, JOS TARPEEN </w:t>
      </w:r>
    </w:p>
    <w:p w14:paraId="488930D7" w14:textId="77777777" w:rsidR="000D160F" w:rsidRPr="007D5606" w:rsidRDefault="000D160F" w:rsidP="00982118">
      <w:pPr>
        <w:rPr>
          <w:color w:val="000000" w:themeColor="text1"/>
        </w:rPr>
      </w:pPr>
    </w:p>
    <w:p w14:paraId="522386BD" w14:textId="77777777" w:rsidR="000D160F" w:rsidRPr="007D5606" w:rsidRDefault="000D160F" w:rsidP="00982118">
      <w:pPr>
        <w:rPr>
          <w:color w:val="000000" w:themeColor="text1"/>
        </w:rPr>
      </w:pPr>
    </w:p>
    <w:p w14:paraId="37F4EA4F" w14:textId="77777777" w:rsidR="000D160F" w:rsidRPr="007D5606"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11.</w:t>
      </w:r>
      <w:r w:rsidRPr="007D5606">
        <w:rPr>
          <w:b/>
          <w:color w:val="000000" w:themeColor="text1"/>
        </w:rPr>
        <w:tab/>
        <w:t xml:space="preserve">MYYNTILUVAN HALTIJAN NIMI JA OSOITE </w:t>
      </w:r>
    </w:p>
    <w:p w14:paraId="49CDB6E2" w14:textId="77777777" w:rsidR="000D160F" w:rsidRPr="007D5606" w:rsidRDefault="000D160F" w:rsidP="00982118">
      <w:pPr>
        <w:rPr>
          <w:color w:val="000000" w:themeColor="text1"/>
        </w:rPr>
      </w:pPr>
    </w:p>
    <w:p w14:paraId="73EDE24D" w14:textId="77777777" w:rsidR="00792CD9" w:rsidRPr="007D5606" w:rsidRDefault="00792CD9" w:rsidP="00982118">
      <w:pPr>
        <w:keepNext/>
        <w:ind w:right="14"/>
        <w:rPr>
          <w:color w:val="000000" w:themeColor="text1"/>
        </w:rPr>
      </w:pPr>
      <w:r w:rsidRPr="007D5606">
        <w:rPr>
          <w:color w:val="000000" w:themeColor="text1"/>
        </w:rPr>
        <w:t>Pfizer Europe MA EEIG</w:t>
      </w:r>
    </w:p>
    <w:p w14:paraId="080F9AE3" w14:textId="77777777" w:rsidR="0016344D" w:rsidRPr="00465246" w:rsidRDefault="0016344D" w:rsidP="00982118">
      <w:pPr>
        <w:pStyle w:val="BodyText"/>
        <w:widowControl/>
        <w:kinsoku w:val="0"/>
        <w:overflowPunct w:val="0"/>
        <w:ind w:left="0"/>
        <w:rPr>
          <w:color w:val="000000" w:themeColor="text1"/>
          <w:lang w:val="nb-NO"/>
        </w:rPr>
      </w:pPr>
      <w:r w:rsidRPr="00465246">
        <w:rPr>
          <w:color w:val="000000" w:themeColor="text1"/>
          <w:lang w:val="nb-NO"/>
        </w:rPr>
        <w:t>Boulevard de la Plaine 17</w:t>
      </w:r>
    </w:p>
    <w:p w14:paraId="59B5B421" w14:textId="77777777" w:rsidR="0016344D" w:rsidRPr="00465246" w:rsidRDefault="0016344D" w:rsidP="00982118">
      <w:pPr>
        <w:pStyle w:val="BodyText"/>
        <w:widowControl/>
        <w:kinsoku w:val="0"/>
        <w:overflowPunct w:val="0"/>
        <w:ind w:left="0"/>
        <w:rPr>
          <w:color w:val="000000" w:themeColor="text1"/>
          <w:lang w:val="nb-NO"/>
        </w:rPr>
      </w:pPr>
      <w:r w:rsidRPr="00465246">
        <w:rPr>
          <w:color w:val="000000" w:themeColor="text1"/>
          <w:lang w:val="nb-NO"/>
        </w:rPr>
        <w:t>1050 Bruxelles</w:t>
      </w:r>
    </w:p>
    <w:p w14:paraId="2ACC42A3" w14:textId="77777777" w:rsidR="0016344D" w:rsidRPr="00465246" w:rsidRDefault="0016344D" w:rsidP="00982118">
      <w:pPr>
        <w:pStyle w:val="BodyText"/>
        <w:widowControl/>
        <w:kinsoku w:val="0"/>
        <w:overflowPunct w:val="0"/>
        <w:ind w:left="0"/>
        <w:rPr>
          <w:color w:val="000000" w:themeColor="text1"/>
          <w:lang w:val="nb-NO"/>
        </w:rPr>
      </w:pPr>
      <w:r w:rsidRPr="00465246">
        <w:rPr>
          <w:color w:val="000000" w:themeColor="text1"/>
          <w:lang w:val="nb-NO"/>
        </w:rPr>
        <w:t>Belgia</w:t>
      </w:r>
    </w:p>
    <w:p w14:paraId="79252939" w14:textId="77777777" w:rsidR="000D160F" w:rsidRPr="00465246" w:rsidRDefault="000D160F" w:rsidP="00982118">
      <w:pPr>
        <w:rPr>
          <w:color w:val="000000" w:themeColor="text1"/>
          <w:lang w:val="nb-NO"/>
        </w:rPr>
      </w:pPr>
    </w:p>
    <w:p w14:paraId="21AB70E3" w14:textId="77777777" w:rsidR="000D160F" w:rsidRPr="00465246" w:rsidRDefault="000D160F" w:rsidP="00982118">
      <w:pPr>
        <w:rPr>
          <w:color w:val="000000" w:themeColor="text1"/>
          <w:lang w:val="nb-NO"/>
        </w:rPr>
      </w:pPr>
    </w:p>
    <w:p w14:paraId="49166DA3" w14:textId="77777777" w:rsidR="000D160F" w:rsidRPr="007D5606"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12.</w:t>
      </w:r>
      <w:r w:rsidRPr="007D5606">
        <w:rPr>
          <w:b/>
          <w:color w:val="000000" w:themeColor="text1"/>
        </w:rPr>
        <w:tab/>
        <w:t xml:space="preserve">MYYNTILUVAN NUMERO </w:t>
      </w:r>
    </w:p>
    <w:p w14:paraId="7C78D064" w14:textId="77777777" w:rsidR="000D160F" w:rsidRPr="007D5606" w:rsidRDefault="000D160F" w:rsidP="00982118">
      <w:pPr>
        <w:rPr>
          <w:color w:val="000000" w:themeColor="text1"/>
        </w:rPr>
      </w:pPr>
    </w:p>
    <w:p w14:paraId="41DF85C9" w14:textId="77777777" w:rsidR="000D160F" w:rsidRPr="007D5606" w:rsidRDefault="0065569C" w:rsidP="00982118">
      <w:pPr>
        <w:rPr>
          <w:color w:val="000000" w:themeColor="text1"/>
        </w:rPr>
      </w:pPr>
      <w:r w:rsidRPr="007D5606">
        <w:rPr>
          <w:color w:val="000000" w:themeColor="text1"/>
        </w:rPr>
        <w:t>EU/1/19/1415/001</w:t>
      </w:r>
    </w:p>
    <w:p w14:paraId="371C5ACB" w14:textId="77777777" w:rsidR="006A3BA1" w:rsidRPr="007D5606" w:rsidRDefault="006A3BA1" w:rsidP="00982118">
      <w:pPr>
        <w:rPr>
          <w:color w:val="000000" w:themeColor="text1"/>
        </w:rPr>
      </w:pPr>
    </w:p>
    <w:p w14:paraId="55D3F15D" w14:textId="77777777" w:rsidR="00F24241" w:rsidRPr="007D5606" w:rsidRDefault="00F24241" w:rsidP="00982118">
      <w:pPr>
        <w:rPr>
          <w:color w:val="000000" w:themeColor="text1"/>
        </w:rPr>
      </w:pPr>
    </w:p>
    <w:p w14:paraId="3EDF71E6" w14:textId="77777777" w:rsidR="000D160F" w:rsidRPr="007D5606"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13.</w:t>
      </w:r>
      <w:r w:rsidRPr="007D5606">
        <w:rPr>
          <w:b/>
          <w:color w:val="000000" w:themeColor="text1"/>
        </w:rPr>
        <w:tab/>
        <w:t xml:space="preserve">ERÄNUMERO </w:t>
      </w:r>
    </w:p>
    <w:p w14:paraId="1D215ABA" w14:textId="77777777" w:rsidR="000D160F" w:rsidRPr="007D5606" w:rsidRDefault="000D160F" w:rsidP="00982118">
      <w:pPr>
        <w:rPr>
          <w:color w:val="000000" w:themeColor="text1"/>
        </w:rPr>
      </w:pPr>
    </w:p>
    <w:p w14:paraId="23A240B4" w14:textId="77777777" w:rsidR="000D160F" w:rsidRPr="007D5606" w:rsidRDefault="000D160F" w:rsidP="00982118">
      <w:pPr>
        <w:rPr>
          <w:color w:val="000000" w:themeColor="text1"/>
        </w:rPr>
      </w:pPr>
      <w:r w:rsidRPr="007D5606">
        <w:rPr>
          <w:color w:val="000000" w:themeColor="text1"/>
        </w:rPr>
        <w:t xml:space="preserve">Lot </w:t>
      </w:r>
    </w:p>
    <w:p w14:paraId="2298F689" w14:textId="77777777" w:rsidR="000D160F" w:rsidRPr="007D5606" w:rsidRDefault="000D160F" w:rsidP="00982118">
      <w:pPr>
        <w:rPr>
          <w:color w:val="000000" w:themeColor="text1"/>
        </w:rPr>
      </w:pPr>
    </w:p>
    <w:p w14:paraId="6136A1A3" w14:textId="77777777" w:rsidR="000D160F" w:rsidRPr="007D5606" w:rsidRDefault="000D160F" w:rsidP="00982118">
      <w:pPr>
        <w:rPr>
          <w:color w:val="000000" w:themeColor="text1"/>
        </w:rPr>
      </w:pPr>
    </w:p>
    <w:p w14:paraId="07E3C914" w14:textId="77777777" w:rsidR="000D160F" w:rsidRPr="007D5606"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14.</w:t>
      </w:r>
      <w:r w:rsidRPr="007D5606">
        <w:rPr>
          <w:b/>
          <w:color w:val="000000" w:themeColor="text1"/>
        </w:rPr>
        <w:tab/>
        <w:t xml:space="preserve">YLEINEN TOIMITTAMISLUOKITTELU </w:t>
      </w:r>
    </w:p>
    <w:p w14:paraId="48A5B618" w14:textId="77777777" w:rsidR="000D160F" w:rsidRPr="007D5606" w:rsidRDefault="000D160F" w:rsidP="00982118">
      <w:pPr>
        <w:rPr>
          <w:color w:val="000000" w:themeColor="text1"/>
        </w:rPr>
      </w:pPr>
    </w:p>
    <w:p w14:paraId="1847888B" w14:textId="77777777" w:rsidR="000D160F" w:rsidRPr="007D5606" w:rsidRDefault="000D160F" w:rsidP="00982118">
      <w:pPr>
        <w:rPr>
          <w:color w:val="000000" w:themeColor="text1"/>
        </w:rPr>
      </w:pPr>
    </w:p>
    <w:p w14:paraId="0B4DFD76" w14:textId="77777777" w:rsidR="000D160F" w:rsidRPr="007D5606"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15.</w:t>
      </w:r>
      <w:r w:rsidRPr="007D5606">
        <w:rPr>
          <w:b/>
          <w:color w:val="000000" w:themeColor="text1"/>
        </w:rPr>
        <w:tab/>
        <w:t xml:space="preserve">KÄYTTÖOHJEET </w:t>
      </w:r>
    </w:p>
    <w:p w14:paraId="4A015DDA" w14:textId="77777777" w:rsidR="000D160F" w:rsidRPr="007D5606" w:rsidRDefault="000D160F" w:rsidP="00982118">
      <w:pPr>
        <w:rPr>
          <w:color w:val="000000" w:themeColor="text1"/>
        </w:rPr>
      </w:pPr>
    </w:p>
    <w:p w14:paraId="317A40B3" w14:textId="77777777" w:rsidR="000D160F" w:rsidRPr="007D5606" w:rsidRDefault="000D160F" w:rsidP="00982118">
      <w:pPr>
        <w:rPr>
          <w:color w:val="000000" w:themeColor="text1"/>
        </w:rPr>
      </w:pPr>
    </w:p>
    <w:p w14:paraId="3A10D7F6" w14:textId="77777777" w:rsidR="000D160F" w:rsidRPr="007D5606"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16.</w:t>
      </w:r>
      <w:r w:rsidRPr="007D5606">
        <w:rPr>
          <w:b/>
          <w:color w:val="000000" w:themeColor="text1"/>
        </w:rPr>
        <w:tab/>
        <w:t xml:space="preserve">TIEDOT PISTEKIRJOITUKSELLA </w:t>
      </w:r>
    </w:p>
    <w:p w14:paraId="3339D667" w14:textId="77777777" w:rsidR="000D160F" w:rsidRPr="007D5606" w:rsidRDefault="000D160F" w:rsidP="00982118">
      <w:pPr>
        <w:rPr>
          <w:color w:val="000000" w:themeColor="text1"/>
        </w:rPr>
      </w:pPr>
    </w:p>
    <w:p w14:paraId="4CE305AF" w14:textId="77777777" w:rsidR="000D160F" w:rsidRPr="007D5606" w:rsidRDefault="006A1144" w:rsidP="00982118">
      <w:pPr>
        <w:rPr>
          <w:color w:val="000000" w:themeColor="text1"/>
        </w:rPr>
      </w:pPr>
      <w:r w:rsidRPr="007D5606">
        <w:rPr>
          <w:color w:val="000000" w:themeColor="text1"/>
        </w:rPr>
        <w:t xml:space="preserve">Amsparity 20 mg </w:t>
      </w:r>
    </w:p>
    <w:p w14:paraId="3C5DE35D" w14:textId="77777777" w:rsidR="000D160F" w:rsidRPr="007D5606" w:rsidRDefault="000D160F" w:rsidP="00982118">
      <w:pPr>
        <w:rPr>
          <w:color w:val="000000" w:themeColor="text1"/>
        </w:rPr>
      </w:pPr>
    </w:p>
    <w:p w14:paraId="78E849FD" w14:textId="77777777" w:rsidR="000D160F" w:rsidRPr="007D5606" w:rsidRDefault="000D160F" w:rsidP="00982118">
      <w:pPr>
        <w:rPr>
          <w:color w:val="000000" w:themeColor="text1"/>
        </w:rPr>
      </w:pPr>
    </w:p>
    <w:p w14:paraId="026B5BA3" w14:textId="77777777" w:rsidR="000D160F" w:rsidRPr="007D5606" w:rsidRDefault="000D160F" w:rsidP="00982118">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17.</w:t>
      </w:r>
      <w:r w:rsidRPr="007D5606">
        <w:rPr>
          <w:b/>
          <w:color w:val="000000" w:themeColor="text1"/>
        </w:rPr>
        <w:tab/>
        <w:t xml:space="preserve">YKSILÖLLINEN TUNNISTE – 2D-VIIVAKOODI </w:t>
      </w:r>
    </w:p>
    <w:p w14:paraId="6BA71EE8" w14:textId="77777777" w:rsidR="000D160F" w:rsidRPr="007D5606" w:rsidRDefault="000D160F" w:rsidP="00982118">
      <w:pPr>
        <w:keepNext/>
        <w:rPr>
          <w:color w:val="000000" w:themeColor="text1"/>
        </w:rPr>
      </w:pPr>
    </w:p>
    <w:p w14:paraId="055987F3" w14:textId="77777777" w:rsidR="000D160F" w:rsidRPr="007D5606" w:rsidRDefault="000D160F" w:rsidP="00982118">
      <w:pPr>
        <w:pStyle w:val="BodyText"/>
        <w:keepNext/>
        <w:widowControl/>
        <w:kinsoku w:val="0"/>
        <w:overflowPunct w:val="0"/>
        <w:ind w:left="0"/>
        <w:rPr>
          <w:color w:val="000000" w:themeColor="text1"/>
        </w:rPr>
      </w:pPr>
      <w:r w:rsidRPr="007D5606">
        <w:rPr>
          <w:color w:val="000000" w:themeColor="text1"/>
        </w:rPr>
        <w:t>2D-viivakoodi, joka sisältää yksilöllisen tunnisteen.</w:t>
      </w:r>
    </w:p>
    <w:p w14:paraId="56C11B6A" w14:textId="77777777" w:rsidR="000D160F" w:rsidRPr="007D5606" w:rsidRDefault="000D160F" w:rsidP="00982118">
      <w:pPr>
        <w:keepNext/>
        <w:rPr>
          <w:color w:val="000000" w:themeColor="text1"/>
        </w:rPr>
      </w:pPr>
    </w:p>
    <w:p w14:paraId="49459CCE" w14:textId="77777777" w:rsidR="000D160F" w:rsidRPr="007D5606" w:rsidRDefault="000D160F" w:rsidP="00982118">
      <w:pPr>
        <w:rPr>
          <w:color w:val="000000" w:themeColor="text1"/>
        </w:rPr>
      </w:pPr>
    </w:p>
    <w:p w14:paraId="0E9D68E0" w14:textId="77777777" w:rsidR="000D160F" w:rsidRPr="007D5606" w:rsidRDefault="000D160F" w:rsidP="00982118">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18.</w:t>
      </w:r>
      <w:r w:rsidRPr="007D5606">
        <w:rPr>
          <w:b/>
          <w:color w:val="000000" w:themeColor="text1"/>
        </w:rPr>
        <w:tab/>
        <w:t xml:space="preserve">YKSILÖLLINEN TUNNISTE – LUETTAVISSA OLEVAT TIEDOT </w:t>
      </w:r>
    </w:p>
    <w:p w14:paraId="47CD0B47" w14:textId="77777777" w:rsidR="000D160F" w:rsidRPr="007D5606" w:rsidRDefault="000D160F" w:rsidP="00982118">
      <w:pPr>
        <w:keepNext/>
        <w:rPr>
          <w:color w:val="000000" w:themeColor="text1"/>
        </w:rPr>
      </w:pPr>
    </w:p>
    <w:p w14:paraId="20367B96" w14:textId="77777777" w:rsidR="000D160F" w:rsidRPr="007D5606" w:rsidRDefault="000D160F" w:rsidP="00982118">
      <w:pPr>
        <w:keepNext/>
        <w:rPr>
          <w:color w:val="000000" w:themeColor="text1"/>
        </w:rPr>
      </w:pPr>
      <w:r w:rsidRPr="007D5606">
        <w:rPr>
          <w:color w:val="000000" w:themeColor="text1"/>
        </w:rPr>
        <w:t xml:space="preserve">PC </w:t>
      </w:r>
    </w:p>
    <w:p w14:paraId="652FE655" w14:textId="77777777" w:rsidR="000D160F" w:rsidRPr="007D5606" w:rsidRDefault="000D160F" w:rsidP="00982118">
      <w:pPr>
        <w:keepNext/>
        <w:rPr>
          <w:color w:val="000000" w:themeColor="text1"/>
        </w:rPr>
      </w:pPr>
      <w:r w:rsidRPr="007D5606">
        <w:rPr>
          <w:color w:val="000000" w:themeColor="text1"/>
        </w:rPr>
        <w:t xml:space="preserve">SN </w:t>
      </w:r>
    </w:p>
    <w:p w14:paraId="79A43799" w14:textId="77777777" w:rsidR="000D160F" w:rsidRPr="007D5606" w:rsidRDefault="000D160F" w:rsidP="00982118">
      <w:pPr>
        <w:rPr>
          <w:color w:val="000000" w:themeColor="text1"/>
        </w:rPr>
      </w:pPr>
      <w:r w:rsidRPr="007D5606">
        <w:rPr>
          <w:color w:val="000000" w:themeColor="text1"/>
        </w:rPr>
        <w:t xml:space="preserve">NN </w:t>
      </w:r>
    </w:p>
    <w:p w14:paraId="2BF5D7ED" w14:textId="77777777" w:rsidR="000D160F" w:rsidRPr="007D5606" w:rsidRDefault="000D160F" w:rsidP="00982118">
      <w:pPr>
        <w:rPr>
          <w:color w:val="000000" w:themeColor="text1"/>
        </w:rPr>
      </w:pPr>
      <w:r w:rsidRPr="007D5606">
        <w:rPr>
          <w:color w:val="000000" w:themeColor="text1"/>
        </w:rPr>
        <w:br w:type="page"/>
      </w:r>
    </w:p>
    <w:p w14:paraId="116975F1" w14:textId="77777777" w:rsidR="00A7312E" w:rsidRPr="007D5606" w:rsidRDefault="00A7312E" w:rsidP="00982118">
      <w:pPr>
        <w:pBdr>
          <w:top w:val="single" w:sz="4" w:space="1" w:color="auto"/>
          <w:left w:val="single" w:sz="4" w:space="4" w:color="auto"/>
          <w:bottom w:val="single" w:sz="4" w:space="1" w:color="auto"/>
          <w:right w:val="single" w:sz="4" w:space="4" w:color="auto"/>
        </w:pBdr>
        <w:rPr>
          <w:color w:val="000000" w:themeColor="text1"/>
        </w:rPr>
      </w:pPr>
      <w:r w:rsidRPr="007D5606">
        <w:rPr>
          <w:b/>
          <w:color w:val="000000" w:themeColor="text1"/>
        </w:rPr>
        <w:t>LÄPIPAINOPAKKAUKSISSA TAI LEVYISSÄ ON OLTAVA VÄHINTÄÄN SEURAAVAT MERKINNÄT</w:t>
      </w:r>
    </w:p>
    <w:p w14:paraId="15DE6609" w14:textId="77777777" w:rsidR="00A7312E" w:rsidRPr="007D5606" w:rsidRDefault="00A7312E" w:rsidP="00982118">
      <w:pPr>
        <w:pBdr>
          <w:top w:val="single" w:sz="4" w:space="1" w:color="auto"/>
          <w:left w:val="single" w:sz="4" w:space="4" w:color="auto"/>
          <w:bottom w:val="single" w:sz="4" w:space="1" w:color="auto"/>
          <w:right w:val="single" w:sz="4" w:space="4" w:color="auto"/>
        </w:pBdr>
        <w:rPr>
          <w:b/>
          <w:color w:val="000000" w:themeColor="text1"/>
        </w:rPr>
      </w:pPr>
    </w:p>
    <w:p w14:paraId="0FFD25B0" w14:textId="77777777" w:rsidR="00460659" w:rsidRPr="007D5606" w:rsidRDefault="00460659" w:rsidP="00460659">
      <w:pPr>
        <w:pBdr>
          <w:top w:val="single" w:sz="4" w:space="1" w:color="auto"/>
          <w:left w:val="single" w:sz="4" w:space="4" w:color="auto"/>
          <w:bottom w:val="single" w:sz="4" w:space="1" w:color="auto"/>
          <w:right w:val="single" w:sz="4" w:space="4" w:color="auto"/>
        </w:pBdr>
        <w:rPr>
          <w:b/>
          <w:color w:val="000000" w:themeColor="text1"/>
        </w:rPr>
      </w:pPr>
      <w:bookmarkStart w:id="7" w:name="_Hlk29373177"/>
      <w:r w:rsidRPr="007D5606">
        <w:rPr>
          <w:b/>
          <w:bCs/>
          <w:color w:val="000000" w:themeColor="text1"/>
        </w:rPr>
        <w:t xml:space="preserve">MUOVIKOTELON SUOJAPAPERIN </w:t>
      </w:r>
      <w:bookmarkEnd w:id="7"/>
      <w:r w:rsidR="00A7312E" w:rsidRPr="007D5606">
        <w:rPr>
          <w:b/>
          <w:bCs/>
          <w:color w:val="000000" w:themeColor="text1"/>
        </w:rPr>
        <w:t>TEKSTI</w:t>
      </w:r>
    </w:p>
    <w:p w14:paraId="7D9B902C" w14:textId="77777777" w:rsidR="00A7312E" w:rsidRPr="007D5606" w:rsidRDefault="00A7312E" w:rsidP="00982118">
      <w:pPr>
        <w:pBdr>
          <w:top w:val="single" w:sz="4" w:space="1" w:color="auto"/>
          <w:left w:val="single" w:sz="4" w:space="4" w:color="auto"/>
          <w:bottom w:val="single" w:sz="4" w:space="1" w:color="auto"/>
          <w:right w:val="single" w:sz="4" w:space="4" w:color="auto"/>
        </w:pBdr>
        <w:rPr>
          <w:b/>
          <w:color w:val="000000" w:themeColor="text1"/>
        </w:rPr>
      </w:pPr>
    </w:p>
    <w:p w14:paraId="53F6F3E0" w14:textId="77777777" w:rsidR="00A7312E" w:rsidRPr="007D5606" w:rsidRDefault="00A7312E" w:rsidP="00982118">
      <w:pPr>
        <w:rPr>
          <w:color w:val="000000" w:themeColor="text1"/>
        </w:rPr>
      </w:pPr>
    </w:p>
    <w:p w14:paraId="43F6B702" w14:textId="77777777" w:rsidR="00A7312E" w:rsidRPr="007D5606" w:rsidRDefault="00A7312E" w:rsidP="00982118">
      <w:pPr>
        <w:rPr>
          <w:color w:val="000000" w:themeColor="text1"/>
        </w:rPr>
      </w:pPr>
    </w:p>
    <w:p w14:paraId="6AD7B160" w14:textId="77777777" w:rsidR="00A7312E" w:rsidRPr="007D5606"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1.</w:t>
      </w:r>
      <w:r w:rsidRPr="007D5606">
        <w:rPr>
          <w:b/>
          <w:color w:val="000000" w:themeColor="text1"/>
        </w:rPr>
        <w:tab/>
        <w:t xml:space="preserve">LÄÄKEVALMISTEEN NIMI </w:t>
      </w:r>
    </w:p>
    <w:p w14:paraId="6FBC8E0F" w14:textId="77777777" w:rsidR="00A7312E" w:rsidRPr="007D5606" w:rsidRDefault="00A7312E" w:rsidP="00982118">
      <w:pPr>
        <w:rPr>
          <w:color w:val="000000" w:themeColor="text1"/>
        </w:rPr>
      </w:pPr>
    </w:p>
    <w:p w14:paraId="2FA2BBBA" w14:textId="77777777" w:rsidR="00A7312E" w:rsidRPr="007D5606" w:rsidRDefault="006A1144" w:rsidP="00982118">
      <w:pPr>
        <w:rPr>
          <w:color w:val="000000" w:themeColor="text1"/>
        </w:rPr>
      </w:pPr>
      <w:r w:rsidRPr="007D5606">
        <w:rPr>
          <w:color w:val="000000" w:themeColor="text1"/>
        </w:rPr>
        <w:t xml:space="preserve">Amsparity 20 mg injektioneste, liuos, esitäytetty ruisku </w:t>
      </w:r>
    </w:p>
    <w:p w14:paraId="1108A62A" w14:textId="77777777" w:rsidR="00A7312E" w:rsidRPr="007D5606" w:rsidRDefault="00A7312E" w:rsidP="00982118">
      <w:pPr>
        <w:rPr>
          <w:color w:val="000000" w:themeColor="text1"/>
        </w:rPr>
      </w:pPr>
      <w:r w:rsidRPr="007D5606">
        <w:rPr>
          <w:color w:val="000000" w:themeColor="text1"/>
        </w:rPr>
        <w:t xml:space="preserve">adalimumabi </w:t>
      </w:r>
    </w:p>
    <w:p w14:paraId="13DB59B3" w14:textId="77777777" w:rsidR="00A7312E" w:rsidRPr="007D5606" w:rsidRDefault="00A7312E" w:rsidP="00982118">
      <w:pPr>
        <w:rPr>
          <w:color w:val="000000" w:themeColor="text1"/>
        </w:rPr>
      </w:pPr>
    </w:p>
    <w:p w14:paraId="610CE398" w14:textId="77777777" w:rsidR="00A7312E" w:rsidRPr="007D5606" w:rsidRDefault="00A7312E" w:rsidP="00982118">
      <w:pPr>
        <w:rPr>
          <w:color w:val="000000" w:themeColor="text1"/>
        </w:rPr>
      </w:pPr>
    </w:p>
    <w:p w14:paraId="46842791" w14:textId="77777777" w:rsidR="00A7312E" w:rsidRPr="007D5606"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2.</w:t>
      </w:r>
      <w:r w:rsidRPr="007D5606">
        <w:rPr>
          <w:b/>
          <w:color w:val="000000" w:themeColor="text1"/>
        </w:rPr>
        <w:tab/>
        <w:t>MYYNTILUVAN HALTIJAN NIMI</w:t>
      </w:r>
    </w:p>
    <w:p w14:paraId="56EECE59" w14:textId="77777777" w:rsidR="00A7312E" w:rsidRPr="007D5606" w:rsidRDefault="00A7312E" w:rsidP="00982118">
      <w:pPr>
        <w:rPr>
          <w:color w:val="000000" w:themeColor="text1"/>
        </w:rPr>
      </w:pPr>
    </w:p>
    <w:p w14:paraId="226F2305" w14:textId="77777777" w:rsidR="00A7312E" w:rsidRPr="007D5606" w:rsidRDefault="00792CD9" w:rsidP="00982118">
      <w:pPr>
        <w:rPr>
          <w:color w:val="000000" w:themeColor="text1"/>
        </w:rPr>
      </w:pPr>
      <w:r w:rsidRPr="007D5606">
        <w:rPr>
          <w:color w:val="000000" w:themeColor="text1"/>
        </w:rPr>
        <w:t>Pfizer Europe MA EEIG</w:t>
      </w:r>
    </w:p>
    <w:p w14:paraId="1C9F45DE" w14:textId="77777777" w:rsidR="00792CD9" w:rsidRPr="007D5606" w:rsidRDefault="00792CD9" w:rsidP="00982118">
      <w:pPr>
        <w:rPr>
          <w:color w:val="000000" w:themeColor="text1"/>
        </w:rPr>
      </w:pPr>
    </w:p>
    <w:p w14:paraId="25482154" w14:textId="77777777" w:rsidR="00A7312E" w:rsidRPr="007D5606" w:rsidRDefault="00A7312E" w:rsidP="00982118">
      <w:pPr>
        <w:rPr>
          <w:color w:val="000000" w:themeColor="text1"/>
        </w:rPr>
      </w:pPr>
    </w:p>
    <w:p w14:paraId="5B335886" w14:textId="77777777" w:rsidR="00A7312E" w:rsidRPr="007D5606"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3.</w:t>
      </w:r>
      <w:r w:rsidRPr="007D5606">
        <w:rPr>
          <w:b/>
          <w:color w:val="000000" w:themeColor="text1"/>
        </w:rPr>
        <w:tab/>
        <w:t>VIIMEINEN KÄYTTÖPÄIVÄMÄÄRÄ</w:t>
      </w:r>
    </w:p>
    <w:p w14:paraId="5BD7F1AF" w14:textId="77777777" w:rsidR="00A7312E" w:rsidRPr="007D5606" w:rsidRDefault="00A7312E" w:rsidP="00982118">
      <w:pPr>
        <w:rPr>
          <w:color w:val="000000" w:themeColor="text1"/>
        </w:rPr>
      </w:pPr>
    </w:p>
    <w:p w14:paraId="065F9AB9" w14:textId="77777777" w:rsidR="00A7312E" w:rsidRPr="007D5606" w:rsidRDefault="00A7312E" w:rsidP="00982118">
      <w:pPr>
        <w:rPr>
          <w:color w:val="000000" w:themeColor="text1"/>
        </w:rPr>
      </w:pPr>
      <w:r w:rsidRPr="007D5606">
        <w:rPr>
          <w:color w:val="000000" w:themeColor="text1"/>
        </w:rPr>
        <w:t xml:space="preserve">EXP </w:t>
      </w:r>
    </w:p>
    <w:p w14:paraId="1CBF5E03" w14:textId="77777777" w:rsidR="00A7312E" w:rsidRPr="007D5606" w:rsidRDefault="00A7312E" w:rsidP="00982118">
      <w:pPr>
        <w:rPr>
          <w:color w:val="000000" w:themeColor="text1"/>
        </w:rPr>
      </w:pPr>
    </w:p>
    <w:p w14:paraId="74865268" w14:textId="77777777" w:rsidR="00A7312E" w:rsidRPr="007D5606" w:rsidRDefault="00A7312E" w:rsidP="00982118">
      <w:pPr>
        <w:rPr>
          <w:color w:val="000000" w:themeColor="text1"/>
        </w:rPr>
      </w:pPr>
    </w:p>
    <w:p w14:paraId="60145E42" w14:textId="77777777" w:rsidR="00A7312E" w:rsidRPr="007D5606"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4.</w:t>
      </w:r>
      <w:r w:rsidRPr="007D5606">
        <w:rPr>
          <w:b/>
          <w:color w:val="000000" w:themeColor="text1"/>
        </w:rPr>
        <w:tab/>
        <w:t>ERÄNUMERO</w:t>
      </w:r>
    </w:p>
    <w:p w14:paraId="0870FB32" w14:textId="77777777" w:rsidR="00A7312E" w:rsidRPr="007D5606" w:rsidRDefault="00A7312E" w:rsidP="00982118">
      <w:pPr>
        <w:rPr>
          <w:color w:val="000000" w:themeColor="text1"/>
        </w:rPr>
      </w:pPr>
    </w:p>
    <w:p w14:paraId="7161723F" w14:textId="77777777" w:rsidR="00A7312E" w:rsidRPr="007D5606" w:rsidRDefault="00A7312E" w:rsidP="00982118">
      <w:pPr>
        <w:rPr>
          <w:color w:val="000000" w:themeColor="text1"/>
        </w:rPr>
      </w:pPr>
      <w:r w:rsidRPr="007D5606">
        <w:rPr>
          <w:color w:val="000000" w:themeColor="text1"/>
        </w:rPr>
        <w:t xml:space="preserve">Lot </w:t>
      </w:r>
    </w:p>
    <w:p w14:paraId="4268C6DC" w14:textId="77777777" w:rsidR="00A7312E" w:rsidRPr="007D5606" w:rsidRDefault="00A7312E" w:rsidP="00982118">
      <w:pPr>
        <w:rPr>
          <w:color w:val="000000" w:themeColor="text1"/>
        </w:rPr>
      </w:pPr>
    </w:p>
    <w:p w14:paraId="48A1B605" w14:textId="77777777" w:rsidR="00A7312E" w:rsidRPr="007D5606" w:rsidRDefault="00A7312E" w:rsidP="00982118">
      <w:pPr>
        <w:rPr>
          <w:color w:val="000000" w:themeColor="text1"/>
        </w:rPr>
      </w:pPr>
    </w:p>
    <w:p w14:paraId="7ED0BE52" w14:textId="77777777" w:rsidR="00A7312E" w:rsidRPr="007D5606" w:rsidRDefault="00A7312E" w:rsidP="00982118">
      <w:pPr>
        <w:pBdr>
          <w:top w:val="single" w:sz="4" w:space="1" w:color="auto"/>
          <w:left w:val="single" w:sz="4" w:space="4" w:color="auto"/>
          <w:bottom w:val="single" w:sz="4" w:space="1" w:color="auto"/>
          <w:right w:val="single" w:sz="4" w:space="4" w:color="auto"/>
        </w:pBdr>
        <w:tabs>
          <w:tab w:val="left" w:pos="562"/>
        </w:tabs>
        <w:rPr>
          <w:color w:val="000000" w:themeColor="text1"/>
        </w:rPr>
      </w:pPr>
      <w:r w:rsidRPr="007D5606">
        <w:rPr>
          <w:b/>
          <w:color w:val="000000" w:themeColor="text1"/>
        </w:rPr>
        <w:t>5.</w:t>
      </w:r>
      <w:r w:rsidRPr="007D5606">
        <w:rPr>
          <w:b/>
          <w:color w:val="000000" w:themeColor="text1"/>
        </w:rPr>
        <w:tab/>
        <w:t>MUUTA</w:t>
      </w:r>
    </w:p>
    <w:p w14:paraId="29224E32" w14:textId="77777777" w:rsidR="00A7312E" w:rsidRPr="007D5606" w:rsidRDefault="00A7312E" w:rsidP="00982118">
      <w:pPr>
        <w:rPr>
          <w:color w:val="000000" w:themeColor="text1"/>
        </w:rPr>
      </w:pPr>
    </w:p>
    <w:p w14:paraId="241E9820" w14:textId="77777777" w:rsidR="00A7312E" w:rsidRPr="007D5606" w:rsidRDefault="00A7312E" w:rsidP="00982118">
      <w:pPr>
        <w:pStyle w:val="BodyText"/>
        <w:widowControl/>
        <w:kinsoku w:val="0"/>
        <w:overflowPunct w:val="0"/>
        <w:ind w:left="0" w:right="447"/>
        <w:rPr>
          <w:color w:val="000000" w:themeColor="text1"/>
        </w:rPr>
      </w:pPr>
      <w:r w:rsidRPr="007D5606">
        <w:rPr>
          <w:color w:val="000000" w:themeColor="text1"/>
        </w:rPr>
        <w:t>Katso säilytystiedot pakkausselosteesta.</w:t>
      </w:r>
    </w:p>
    <w:p w14:paraId="44BED3CC" w14:textId="77777777" w:rsidR="00A7312E" w:rsidRPr="007D5606" w:rsidRDefault="00A7312E" w:rsidP="00982118">
      <w:pPr>
        <w:pStyle w:val="BodyText"/>
        <w:widowControl/>
        <w:kinsoku w:val="0"/>
        <w:overflowPunct w:val="0"/>
        <w:ind w:left="0" w:right="447"/>
        <w:rPr>
          <w:color w:val="000000" w:themeColor="text1"/>
        </w:rPr>
      </w:pPr>
    </w:p>
    <w:p w14:paraId="67D02095" w14:textId="77777777" w:rsidR="00A7312E" w:rsidRPr="007D5606" w:rsidRDefault="00A7312E" w:rsidP="00982118">
      <w:pPr>
        <w:pStyle w:val="BodyText"/>
        <w:widowControl/>
        <w:kinsoku w:val="0"/>
        <w:overflowPunct w:val="0"/>
        <w:ind w:left="0" w:right="447"/>
        <w:rPr>
          <w:color w:val="000000" w:themeColor="text1"/>
        </w:rPr>
      </w:pPr>
      <w:r w:rsidRPr="007D5606">
        <w:rPr>
          <w:color w:val="000000" w:themeColor="text1"/>
        </w:rPr>
        <w:t>Vain yhtä käyttökertaa varten.</w:t>
      </w:r>
    </w:p>
    <w:p w14:paraId="367EEE6A" w14:textId="77777777" w:rsidR="00A7312E" w:rsidRPr="007D5606" w:rsidRDefault="00A7312E" w:rsidP="00982118">
      <w:pPr>
        <w:pStyle w:val="BodyText"/>
        <w:widowControl/>
        <w:kinsoku w:val="0"/>
        <w:overflowPunct w:val="0"/>
        <w:ind w:left="0" w:right="447"/>
        <w:rPr>
          <w:color w:val="000000" w:themeColor="text1"/>
        </w:rPr>
      </w:pPr>
    </w:p>
    <w:p w14:paraId="3E8D1CC5" w14:textId="77777777" w:rsidR="000D160F" w:rsidRPr="007D5606" w:rsidRDefault="00A7312E" w:rsidP="00931C6F">
      <w:pPr>
        <w:pStyle w:val="BodyText"/>
        <w:widowControl/>
        <w:kinsoku w:val="0"/>
        <w:overflowPunct w:val="0"/>
        <w:ind w:left="0" w:right="447"/>
        <w:rPr>
          <w:color w:val="000000" w:themeColor="text1"/>
        </w:rPr>
      </w:pPr>
      <w:r w:rsidRPr="007D5606">
        <w:rPr>
          <w:color w:val="000000" w:themeColor="text1"/>
        </w:rPr>
        <w:t>Lapsille</w:t>
      </w:r>
    </w:p>
    <w:p w14:paraId="46957740" w14:textId="77777777" w:rsidR="00A7312E" w:rsidRPr="007D5606" w:rsidRDefault="00A7312E" w:rsidP="00982118">
      <w:pPr>
        <w:rPr>
          <w:color w:val="000000" w:themeColor="text1"/>
        </w:rPr>
      </w:pPr>
      <w:r w:rsidRPr="007D5606">
        <w:rPr>
          <w:color w:val="000000" w:themeColor="text1"/>
        </w:rPr>
        <w:br w:type="page"/>
      </w:r>
    </w:p>
    <w:p w14:paraId="6F0CA93D" w14:textId="77777777" w:rsidR="00691065" w:rsidRPr="007D5606" w:rsidRDefault="00691065"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 xml:space="preserve">PIENISSÄ SISÄPAKKAUKSISSA ON OLTAVA VÄHINTÄÄN SEURAAVAT MERKINNÄT </w:t>
      </w:r>
    </w:p>
    <w:p w14:paraId="53C584F1" w14:textId="77777777" w:rsidR="00691065" w:rsidRPr="007D5606" w:rsidRDefault="00691065" w:rsidP="00982118">
      <w:pPr>
        <w:pBdr>
          <w:top w:val="single" w:sz="4" w:space="1" w:color="auto"/>
          <w:left w:val="single" w:sz="4" w:space="4" w:color="auto"/>
          <w:bottom w:val="single" w:sz="4" w:space="1" w:color="auto"/>
          <w:right w:val="single" w:sz="4" w:space="4" w:color="auto"/>
        </w:pBdr>
        <w:rPr>
          <w:b/>
          <w:color w:val="000000" w:themeColor="text1"/>
        </w:rPr>
      </w:pPr>
    </w:p>
    <w:p w14:paraId="5B89EE16" w14:textId="77777777" w:rsidR="00691065" w:rsidRPr="007D5606" w:rsidRDefault="00691065"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RUISKU</w:t>
      </w:r>
      <w:r w:rsidR="00460659" w:rsidRPr="007D5606">
        <w:rPr>
          <w:b/>
          <w:color w:val="000000" w:themeColor="text1"/>
        </w:rPr>
        <w:t xml:space="preserve">N </w:t>
      </w:r>
      <w:r w:rsidRPr="007D5606">
        <w:rPr>
          <w:b/>
          <w:color w:val="000000" w:themeColor="text1"/>
        </w:rPr>
        <w:t xml:space="preserve">ETIKETTI </w:t>
      </w:r>
    </w:p>
    <w:p w14:paraId="557FA858" w14:textId="77777777" w:rsidR="00691065" w:rsidRPr="007D5606" w:rsidRDefault="00691065" w:rsidP="00982118">
      <w:pPr>
        <w:rPr>
          <w:color w:val="000000" w:themeColor="text1"/>
        </w:rPr>
      </w:pPr>
    </w:p>
    <w:p w14:paraId="1D6A1675" w14:textId="77777777" w:rsidR="00691065" w:rsidRPr="007D5606" w:rsidRDefault="00691065" w:rsidP="00982118">
      <w:pPr>
        <w:rPr>
          <w:color w:val="000000" w:themeColor="text1"/>
        </w:rPr>
      </w:pPr>
    </w:p>
    <w:p w14:paraId="09EC3BDB" w14:textId="77777777" w:rsidR="00691065" w:rsidRPr="007D5606"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1.</w:t>
      </w:r>
      <w:r w:rsidRPr="007D5606">
        <w:rPr>
          <w:b/>
          <w:color w:val="000000" w:themeColor="text1"/>
        </w:rPr>
        <w:tab/>
        <w:t xml:space="preserve">LÄÄKEVALMISTEEN NIMI JA TARVITTAESSA ANTOREITTI </w:t>
      </w:r>
    </w:p>
    <w:p w14:paraId="46C1009F" w14:textId="77777777" w:rsidR="00691065" w:rsidRPr="007D5606" w:rsidRDefault="00691065" w:rsidP="00982118">
      <w:pPr>
        <w:rPr>
          <w:color w:val="000000" w:themeColor="text1"/>
        </w:rPr>
      </w:pPr>
    </w:p>
    <w:p w14:paraId="7541B936" w14:textId="77777777" w:rsidR="00691065" w:rsidRPr="0017233D" w:rsidRDefault="006A1144" w:rsidP="00982118">
      <w:pPr>
        <w:rPr>
          <w:color w:val="000000" w:themeColor="text1"/>
        </w:rPr>
      </w:pPr>
      <w:r w:rsidRPr="0017233D">
        <w:rPr>
          <w:color w:val="000000" w:themeColor="text1"/>
        </w:rPr>
        <w:t xml:space="preserve">Amsparity 20 mg injektioneste </w:t>
      </w:r>
    </w:p>
    <w:p w14:paraId="756B4A92" w14:textId="77777777" w:rsidR="00691065" w:rsidRPr="0017233D" w:rsidRDefault="00691065" w:rsidP="00982118">
      <w:pPr>
        <w:rPr>
          <w:color w:val="000000" w:themeColor="text1"/>
        </w:rPr>
      </w:pPr>
      <w:r w:rsidRPr="0017233D">
        <w:rPr>
          <w:color w:val="000000" w:themeColor="text1"/>
        </w:rPr>
        <w:t xml:space="preserve">adalimumabi </w:t>
      </w:r>
    </w:p>
    <w:p w14:paraId="3018A9EB" w14:textId="77777777" w:rsidR="00691065" w:rsidRPr="0017233D" w:rsidRDefault="00595F1B" w:rsidP="00982118">
      <w:pPr>
        <w:rPr>
          <w:color w:val="000000" w:themeColor="text1"/>
        </w:rPr>
      </w:pPr>
      <w:r w:rsidRPr="0017233D">
        <w:rPr>
          <w:color w:val="000000" w:themeColor="text1"/>
        </w:rPr>
        <w:t>s.c.</w:t>
      </w:r>
    </w:p>
    <w:p w14:paraId="3D3B5EFC" w14:textId="77777777" w:rsidR="00691065" w:rsidRPr="0017233D" w:rsidRDefault="00691065" w:rsidP="00982118">
      <w:pPr>
        <w:rPr>
          <w:color w:val="000000" w:themeColor="text1"/>
        </w:rPr>
      </w:pPr>
    </w:p>
    <w:p w14:paraId="29B7AF62" w14:textId="77777777" w:rsidR="00691065" w:rsidRPr="0017233D" w:rsidRDefault="00691065" w:rsidP="00982118">
      <w:pPr>
        <w:rPr>
          <w:color w:val="000000" w:themeColor="text1"/>
        </w:rPr>
      </w:pPr>
    </w:p>
    <w:p w14:paraId="06D0012C" w14:textId="77777777" w:rsidR="00691065" w:rsidRPr="007D5606"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2.</w:t>
      </w:r>
      <w:r w:rsidRPr="007D5606">
        <w:rPr>
          <w:b/>
          <w:color w:val="000000" w:themeColor="text1"/>
        </w:rPr>
        <w:tab/>
        <w:t xml:space="preserve">ANTOTAPA </w:t>
      </w:r>
    </w:p>
    <w:p w14:paraId="74C99BCB" w14:textId="77777777" w:rsidR="00691065" w:rsidRPr="007D5606" w:rsidRDefault="00691065" w:rsidP="00982118">
      <w:pPr>
        <w:rPr>
          <w:color w:val="000000" w:themeColor="text1"/>
        </w:rPr>
      </w:pPr>
    </w:p>
    <w:p w14:paraId="756ABE64" w14:textId="77777777" w:rsidR="00691065" w:rsidRPr="007D5606" w:rsidRDefault="00691065" w:rsidP="00982118">
      <w:pPr>
        <w:rPr>
          <w:color w:val="000000" w:themeColor="text1"/>
        </w:rPr>
      </w:pPr>
    </w:p>
    <w:p w14:paraId="1B170814" w14:textId="77777777" w:rsidR="00691065" w:rsidRPr="007D5606"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3.</w:t>
      </w:r>
      <w:r w:rsidRPr="007D5606">
        <w:rPr>
          <w:b/>
          <w:color w:val="000000" w:themeColor="text1"/>
        </w:rPr>
        <w:tab/>
        <w:t xml:space="preserve">VIIMEINEN KÄYTTÖPÄIVÄMÄÄRÄ </w:t>
      </w:r>
    </w:p>
    <w:p w14:paraId="5D9DA395" w14:textId="77777777" w:rsidR="00691065" w:rsidRPr="007D5606" w:rsidRDefault="00691065" w:rsidP="00982118">
      <w:pPr>
        <w:rPr>
          <w:color w:val="000000" w:themeColor="text1"/>
        </w:rPr>
      </w:pPr>
    </w:p>
    <w:p w14:paraId="03996D70" w14:textId="77777777" w:rsidR="00691065" w:rsidRPr="007D5606" w:rsidRDefault="00691065" w:rsidP="00982118">
      <w:pPr>
        <w:rPr>
          <w:color w:val="000000" w:themeColor="text1"/>
        </w:rPr>
      </w:pPr>
      <w:r w:rsidRPr="007D5606">
        <w:rPr>
          <w:color w:val="000000" w:themeColor="text1"/>
        </w:rPr>
        <w:t xml:space="preserve">EXP </w:t>
      </w:r>
    </w:p>
    <w:p w14:paraId="30082127" w14:textId="77777777" w:rsidR="00691065" w:rsidRPr="007D5606" w:rsidRDefault="00691065" w:rsidP="00982118">
      <w:pPr>
        <w:rPr>
          <w:color w:val="000000" w:themeColor="text1"/>
        </w:rPr>
      </w:pPr>
    </w:p>
    <w:p w14:paraId="42ECA93D" w14:textId="77777777" w:rsidR="00691065" w:rsidRPr="007D5606" w:rsidRDefault="00691065" w:rsidP="00982118">
      <w:pPr>
        <w:rPr>
          <w:color w:val="000000" w:themeColor="text1"/>
        </w:rPr>
      </w:pPr>
    </w:p>
    <w:p w14:paraId="0C255B5C" w14:textId="77777777" w:rsidR="00691065" w:rsidRPr="007D5606"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4.</w:t>
      </w:r>
      <w:r w:rsidRPr="007D5606">
        <w:rPr>
          <w:b/>
          <w:color w:val="000000" w:themeColor="text1"/>
        </w:rPr>
        <w:tab/>
        <w:t xml:space="preserve">ERÄNUMERO </w:t>
      </w:r>
    </w:p>
    <w:p w14:paraId="102E95DE" w14:textId="77777777" w:rsidR="00691065" w:rsidRPr="007D5606" w:rsidRDefault="00691065" w:rsidP="00982118">
      <w:pPr>
        <w:rPr>
          <w:color w:val="000000" w:themeColor="text1"/>
        </w:rPr>
      </w:pPr>
    </w:p>
    <w:p w14:paraId="66381706" w14:textId="77777777" w:rsidR="00691065" w:rsidRPr="007D5606" w:rsidRDefault="00691065" w:rsidP="00982118">
      <w:pPr>
        <w:rPr>
          <w:color w:val="000000" w:themeColor="text1"/>
        </w:rPr>
      </w:pPr>
      <w:r w:rsidRPr="007D5606">
        <w:rPr>
          <w:color w:val="000000" w:themeColor="text1"/>
        </w:rPr>
        <w:t xml:space="preserve">Lot </w:t>
      </w:r>
    </w:p>
    <w:p w14:paraId="10D835EC" w14:textId="77777777" w:rsidR="00691065" w:rsidRPr="007D5606" w:rsidRDefault="00691065" w:rsidP="00982118">
      <w:pPr>
        <w:rPr>
          <w:color w:val="000000" w:themeColor="text1"/>
        </w:rPr>
      </w:pPr>
    </w:p>
    <w:p w14:paraId="5199520F" w14:textId="77777777" w:rsidR="00691065" w:rsidRPr="007D5606" w:rsidRDefault="00691065" w:rsidP="00982118">
      <w:pPr>
        <w:rPr>
          <w:color w:val="000000" w:themeColor="text1"/>
        </w:rPr>
      </w:pPr>
    </w:p>
    <w:p w14:paraId="01EDF38D" w14:textId="77777777" w:rsidR="00691065" w:rsidRPr="007D5606"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5.</w:t>
      </w:r>
      <w:r w:rsidRPr="007D5606">
        <w:rPr>
          <w:b/>
          <w:color w:val="000000" w:themeColor="text1"/>
        </w:rPr>
        <w:tab/>
        <w:t xml:space="preserve">SISÄLLÖN MÄÄRÄ PAINONA, TILAVUUTENA TAI YKSIKKÖINÄ </w:t>
      </w:r>
    </w:p>
    <w:p w14:paraId="20A5237E" w14:textId="77777777" w:rsidR="00691065" w:rsidRPr="007D5606" w:rsidRDefault="00691065" w:rsidP="00982118">
      <w:pPr>
        <w:rPr>
          <w:color w:val="000000" w:themeColor="text1"/>
        </w:rPr>
      </w:pPr>
    </w:p>
    <w:p w14:paraId="7A4F6640" w14:textId="77777777" w:rsidR="00691065" w:rsidRPr="007D5606" w:rsidRDefault="00691065" w:rsidP="00982118">
      <w:pPr>
        <w:pStyle w:val="BodyText"/>
        <w:widowControl/>
        <w:kinsoku w:val="0"/>
        <w:overflowPunct w:val="0"/>
        <w:spacing w:before="71"/>
        <w:ind w:left="0"/>
        <w:rPr>
          <w:color w:val="000000" w:themeColor="text1"/>
        </w:rPr>
      </w:pPr>
      <w:r w:rsidRPr="007D5606">
        <w:rPr>
          <w:color w:val="000000" w:themeColor="text1"/>
        </w:rPr>
        <w:t>20 mg/0,4 ml</w:t>
      </w:r>
    </w:p>
    <w:p w14:paraId="53128F0C" w14:textId="77777777" w:rsidR="00691065" w:rsidRPr="007D5606" w:rsidRDefault="00691065" w:rsidP="00982118">
      <w:pPr>
        <w:rPr>
          <w:color w:val="000000" w:themeColor="text1"/>
        </w:rPr>
      </w:pPr>
    </w:p>
    <w:p w14:paraId="0A06AB7C" w14:textId="77777777" w:rsidR="00691065" w:rsidRPr="007D5606" w:rsidRDefault="00691065" w:rsidP="00982118">
      <w:pPr>
        <w:rPr>
          <w:color w:val="000000" w:themeColor="text1"/>
        </w:rPr>
      </w:pPr>
    </w:p>
    <w:p w14:paraId="3CED6BA5" w14:textId="77777777" w:rsidR="00691065" w:rsidRPr="007D5606"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6.</w:t>
      </w:r>
      <w:r w:rsidRPr="007D5606">
        <w:rPr>
          <w:b/>
          <w:color w:val="000000" w:themeColor="text1"/>
        </w:rPr>
        <w:tab/>
        <w:t xml:space="preserve">MUUTA </w:t>
      </w:r>
    </w:p>
    <w:p w14:paraId="7B476A3C" w14:textId="77777777" w:rsidR="00691065" w:rsidRPr="007D5606" w:rsidRDefault="00691065" w:rsidP="00982118">
      <w:pPr>
        <w:rPr>
          <w:color w:val="000000" w:themeColor="text1"/>
        </w:rPr>
      </w:pPr>
    </w:p>
    <w:p w14:paraId="7DC38311" w14:textId="77777777" w:rsidR="00A7312E" w:rsidRPr="007D5606" w:rsidRDefault="00691065" w:rsidP="00982118">
      <w:pPr>
        <w:rPr>
          <w:color w:val="000000" w:themeColor="text1"/>
        </w:rPr>
      </w:pPr>
      <w:r w:rsidRPr="007D5606">
        <w:rPr>
          <w:color w:val="000000" w:themeColor="text1"/>
        </w:rPr>
        <w:br w:type="page"/>
      </w:r>
    </w:p>
    <w:p w14:paraId="50882C5E"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 xml:space="preserve">ULKOPAKKAUKSESSA ON OLTAVA SEURAAVAT MERKINNÄT </w:t>
      </w:r>
    </w:p>
    <w:p w14:paraId="131B0278"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0E3A73CA" w14:textId="77777777" w:rsidR="00C46587" w:rsidRPr="007D5606" w:rsidRDefault="004218C2"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 xml:space="preserve">ULKOPAKKAUS </w:t>
      </w:r>
    </w:p>
    <w:p w14:paraId="7378B6B7" w14:textId="77777777" w:rsidR="00C46587" w:rsidRPr="007D5606" w:rsidRDefault="00C46587" w:rsidP="00982118">
      <w:pPr>
        <w:rPr>
          <w:color w:val="000000" w:themeColor="text1"/>
        </w:rPr>
      </w:pPr>
    </w:p>
    <w:p w14:paraId="79067C5E" w14:textId="77777777" w:rsidR="00C46587" w:rsidRPr="007D5606" w:rsidRDefault="00C46587" w:rsidP="00982118">
      <w:pPr>
        <w:rPr>
          <w:color w:val="000000" w:themeColor="text1"/>
        </w:rPr>
      </w:pPr>
    </w:p>
    <w:p w14:paraId="08DE25F3"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1.</w:t>
      </w:r>
      <w:r w:rsidRPr="007D5606">
        <w:rPr>
          <w:b/>
          <w:color w:val="000000" w:themeColor="text1"/>
        </w:rPr>
        <w:tab/>
        <w:t xml:space="preserve">LÄÄKEVALMISTEEN NIMI </w:t>
      </w:r>
    </w:p>
    <w:p w14:paraId="4D62A23C" w14:textId="77777777" w:rsidR="00C46587" w:rsidRPr="007D5606" w:rsidRDefault="00C46587" w:rsidP="00982118">
      <w:pPr>
        <w:rPr>
          <w:color w:val="000000" w:themeColor="text1"/>
        </w:rPr>
      </w:pPr>
    </w:p>
    <w:p w14:paraId="5BF6B229" w14:textId="77777777" w:rsidR="00C46587" w:rsidRPr="007D5606" w:rsidRDefault="006A1144" w:rsidP="00982118">
      <w:pPr>
        <w:rPr>
          <w:color w:val="000000" w:themeColor="text1"/>
        </w:rPr>
      </w:pPr>
      <w:r w:rsidRPr="007D5606">
        <w:rPr>
          <w:color w:val="000000" w:themeColor="text1"/>
        </w:rPr>
        <w:t xml:space="preserve">Amsparity 40 mg/0,8 ml injektioneste, liuos </w:t>
      </w:r>
    </w:p>
    <w:p w14:paraId="221DAAFC" w14:textId="77777777" w:rsidR="00C46587" w:rsidRPr="007D5606" w:rsidRDefault="00C46587" w:rsidP="00982118">
      <w:pPr>
        <w:rPr>
          <w:color w:val="000000" w:themeColor="text1"/>
        </w:rPr>
      </w:pPr>
      <w:r w:rsidRPr="007D5606">
        <w:rPr>
          <w:color w:val="000000" w:themeColor="text1"/>
        </w:rPr>
        <w:t xml:space="preserve">adalimumabi </w:t>
      </w:r>
    </w:p>
    <w:p w14:paraId="67354216" w14:textId="77777777" w:rsidR="00C46587" w:rsidRPr="007D5606" w:rsidRDefault="00C46587" w:rsidP="00982118">
      <w:pPr>
        <w:rPr>
          <w:color w:val="000000" w:themeColor="text1"/>
        </w:rPr>
      </w:pPr>
    </w:p>
    <w:p w14:paraId="01353D35" w14:textId="77777777" w:rsidR="00C46587" w:rsidRPr="007D5606" w:rsidRDefault="00C46587" w:rsidP="00982118">
      <w:pPr>
        <w:rPr>
          <w:color w:val="000000" w:themeColor="text1"/>
        </w:rPr>
      </w:pPr>
    </w:p>
    <w:p w14:paraId="7279CD5A"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2.</w:t>
      </w:r>
      <w:r w:rsidRPr="007D5606">
        <w:rPr>
          <w:b/>
          <w:color w:val="000000" w:themeColor="text1"/>
        </w:rPr>
        <w:tab/>
        <w:t xml:space="preserve">VAIKUTTAVA AINE </w:t>
      </w:r>
    </w:p>
    <w:p w14:paraId="45C7F141" w14:textId="77777777" w:rsidR="00C46587" w:rsidRPr="007D5606" w:rsidRDefault="00C46587" w:rsidP="00982118">
      <w:pPr>
        <w:rPr>
          <w:color w:val="000000" w:themeColor="text1"/>
        </w:rPr>
      </w:pPr>
    </w:p>
    <w:p w14:paraId="227F1DDC" w14:textId="77777777" w:rsidR="00C46587" w:rsidRPr="007D5606" w:rsidRDefault="00C46587" w:rsidP="00982118">
      <w:pPr>
        <w:rPr>
          <w:color w:val="000000" w:themeColor="text1"/>
        </w:rPr>
      </w:pPr>
      <w:r w:rsidRPr="007D5606">
        <w:rPr>
          <w:color w:val="000000" w:themeColor="text1"/>
        </w:rPr>
        <w:t xml:space="preserve">Yksi 0,8 ml:n injektiopullo sisältää 40 mg adalimumabia. </w:t>
      </w:r>
    </w:p>
    <w:p w14:paraId="01A95333" w14:textId="77777777" w:rsidR="00C46587" w:rsidRPr="007D5606" w:rsidRDefault="00C46587" w:rsidP="00982118">
      <w:pPr>
        <w:rPr>
          <w:color w:val="000000" w:themeColor="text1"/>
        </w:rPr>
      </w:pPr>
    </w:p>
    <w:p w14:paraId="57E96993" w14:textId="77777777" w:rsidR="00C46587" w:rsidRPr="007D5606" w:rsidRDefault="00C46587" w:rsidP="00982118">
      <w:pPr>
        <w:rPr>
          <w:color w:val="000000" w:themeColor="text1"/>
        </w:rPr>
      </w:pPr>
    </w:p>
    <w:p w14:paraId="30840006"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3.</w:t>
      </w:r>
      <w:r w:rsidRPr="007D5606">
        <w:rPr>
          <w:b/>
          <w:color w:val="000000" w:themeColor="text1"/>
        </w:rPr>
        <w:tab/>
        <w:t xml:space="preserve">LUETTELO APUAINEISTA </w:t>
      </w:r>
    </w:p>
    <w:p w14:paraId="5301C064" w14:textId="77777777" w:rsidR="00C46587" w:rsidRPr="007D5606" w:rsidRDefault="00C46587" w:rsidP="00982118">
      <w:pPr>
        <w:rPr>
          <w:color w:val="000000" w:themeColor="text1"/>
        </w:rPr>
      </w:pPr>
    </w:p>
    <w:p w14:paraId="053EB0D8" w14:textId="77777777" w:rsidR="00C46587" w:rsidRPr="007D5606" w:rsidRDefault="00C46587" w:rsidP="00982118">
      <w:pPr>
        <w:rPr>
          <w:color w:val="000000" w:themeColor="text1"/>
        </w:rPr>
      </w:pPr>
      <w:r w:rsidRPr="007D5606">
        <w:rPr>
          <w:color w:val="000000" w:themeColor="text1"/>
        </w:rPr>
        <w:t>Apuaineet: L</w:t>
      </w:r>
      <w:r w:rsidRPr="007D5606">
        <w:rPr>
          <w:color w:val="000000" w:themeColor="text1"/>
        </w:rPr>
        <w:noBreakHyphen/>
        <w:t>histidiini, L</w:t>
      </w:r>
      <w:r w:rsidRPr="007D5606">
        <w:rPr>
          <w:color w:val="000000" w:themeColor="text1"/>
        </w:rPr>
        <w:noBreakHyphen/>
        <w:t>histidiinihydrokloridimonohydraatti, sakkaroosi, dinatriumedetaattidihydraatti, L</w:t>
      </w:r>
      <w:r w:rsidRPr="007D5606">
        <w:rPr>
          <w:color w:val="000000" w:themeColor="text1"/>
        </w:rPr>
        <w:noBreakHyphen/>
        <w:t>metioniini, polysorbaatti 80 ja injektionesteisiin käytettävä vesi. Katso lisätiedot pakkausselosteesta.</w:t>
      </w:r>
    </w:p>
    <w:p w14:paraId="51131341" w14:textId="77777777" w:rsidR="00C46587" w:rsidRPr="007D5606" w:rsidRDefault="00C46587" w:rsidP="00982118">
      <w:pPr>
        <w:tabs>
          <w:tab w:val="left" w:pos="562"/>
        </w:tabs>
        <w:rPr>
          <w:color w:val="000000" w:themeColor="text1"/>
        </w:rPr>
      </w:pPr>
    </w:p>
    <w:p w14:paraId="63D674B6" w14:textId="77777777" w:rsidR="00C46587" w:rsidRPr="007D5606" w:rsidRDefault="00C46587" w:rsidP="00982118">
      <w:pPr>
        <w:tabs>
          <w:tab w:val="left" w:pos="562"/>
        </w:tabs>
        <w:rPr>
          <w:color w:val="000000" w:themeColor="text1"/>
        </w:rPr>
      </w:pPr>
    </w:p>
    <w:p w14:paraId="35484AA0"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4.</w:t>
      </w:r>
      <w:r w:rsidRPr="007D5606">
        <w:rPr>
          <w:b/>
          <w:color w:val="000000" w:themeColor="text1"/>
        </w:rPr>
        <w:tab/>
        <w:t xml:space="preserve">LÄÄKEMUOTO JA SISÄLLÖN MÄÄRÄ </w:t>
      </w:r>
    </w:p>
    <w:p w14:paraId="3163B42B" w14:textId="77777777" w:rsidR="00C46587" w:rsidRPr="007D5606" w:rsidRDefault="00C46587" w:rsidP="00982118">
      <w:pPr>
        <w:rPr>
          <w:color w:val="000000" w:themeColor="text1"/>
        </w:rPr>
      </w:pPr>
    </w:p>
    <w:p w14:paraId="59039981" w14:textId="77777777" w:rsidR="004218C2" w:rsidRPr="007D5606" w:rsidRDefault="004218C2" w:rsidP="00982118">
      <w:pPr>
        <w:rPr>
          <w:color w:val="000000" w:themeColor="text1"/>
        </w:rPr>
      </w:pPr>
      <w:r w:rsidRPr="007D5606">
        <w:rPr>
          <w:color w:val="000000" w:themeColor="text1"/>
        </w:rPr>
        <w:t>Injektioneste</w:t>
      </w:r>
    </w:p>
    <w:p w14:paraId="7A24D96E" w14:textId="77777777" w:rsidR="00C46587" w:rsidRPr="007D5606" w:rsidRDefault="00C46587" w:rsidP="00982118">
      <w:pPr>
        <w:rPr>
          <w:color w:val="000000" w:themeColor="text1"/>
        </w:rPr>
      </w:pPr>
      <w:r w:rsidRPr="007D5606">
        <w:rPr>
          <w:color w:val="000000" w:themeColor="text1"/>
        </w:rPr>
        <w:t xml:space="preserve">Sisältää 2 koteloa, joista kumpikin on tarkoitettu vain yhtä käyttökertaa varten </w:t>
      </w:r>
    </w:p>
    <w:p w14:paraId="72B63C8E" w14:textId="77777777" w:rsidR="00C46587" w:rsidRPr="007D5606" w:rsidRDefault="00C46587" w:rsidP="00982118">
      <w:pPr>
        <w:rPr>
          <w:b/>
          <w:color w:val="000000" w:themeColor="text1"/>
        </w:rPr>
      </w:pPr>
      <w:r w:rsidRPr="007D5606">
        <w:rPr>
          <w:b/>
          <w:color w:val="000000" w:themeColor="text1"/>
        </w:rPr>
        <w:t xml:space="preserve">Yksi kotelo sisältää: </w:t>
      </w:r>
    </w:p>
    <w:p w14:paraId="543E0D7E" w14:textId="77777777" w:rsidR="00C46587" w:rsidRPr="007D5606" w:rsidRDefault="00C46587" w:rsidP="00982118">
      <w:pPr>
        <w:rPr>
          <w:color w:val="000000" w:themeColor="text1"/>
        </w:rPr>
      </w:pPr>
      <w:r w:rsidRPr="007D5606">
        <w:rPr>
          <w:color w:val="000000" w:themeColor="text1"/>
        </w:rPr>
        <w:t xml:space="preserve">1 injektiopullo </w:t>
      </w:r>
    </w:p>
    <w:p w14:paraId="6B9888FE" w14:textId="77777777" w:rsidR="00C46587" w:rsidRPr="007D5606" w:rsidRDefault="00C46587" w:rsidP="00982118">
      <w:pPr>
        <w:rPr>
          <w:color w:val="000000" w:themeColor="text1"/>
        </w:rPr>
      </w:pPr>
      <w:r w:rsidRPr="007D5606">
        <w:rPr>
          <w:color w:val="000000" w:themeColor="text1"/>
        </w:rPr>
        <w:t xml:space="preserve">1 steriili injektioruisku </w:t>
      </w:r>
    </w:p>
    <w:p w14:paraId="55CC5988" w14:textId="77777777" w:rsidR="00C46587" w:rsidRPr="007D5606" w:rsidRDefault="00C46587" w:rsidP="00982118">
      <w:pPr>
        <w:rPr>
          <w:color w:val="000000" w:themeColor="text1"/>
        </w:rPr>
      </w:pPr>
      <w:r w:rsidRPr="007D5606">
        <w:rPr>
          <w:color w:val="000000" w:themeColor="text1"/>
        </w:rPr>
        <w:t xml:space="preserve">1 steriili neula </w:t>
      </w:r>
    </w:p>
    <w:p w14:paraId="1B93878E" w14:textId="77777777" w:rsidR="00C46587" w:rsidRPr="007D5606" w:rsidRDefault="00C46587" w:rsidP="00982118">
      <w:pPr>
        <w:rPr>
          <w:color w:val="000000" w:themeColor="text1"/>
        </w:rPr>
      </w:pPr>
      <w:r w:rsidRPr="007D5606">
        <w:rPr>
          <w:color w:val="000000" w:themeColor="text1"/>
        </w:rPr>
        <w:t xml:space="preserve">1 steriili injektiopullon välikappale </w:t>
      </w:r>
    </w:p>
    <w:p w14:paraId="05C42190" w14:textId="77777777" w:rsidR="00C46587" w:rsidRPr="007D5606" w:rsidRDefault="00C46587" w:rsidP="00982118">
      <w:pPr>
        <w:rPr>
          <w:color w:val="000000" w:themeColor="text1"/>
        </w:rPr>
      </w:pPr>
      <w:r w:rsidRPr="007D5606">
        <w:rPr>
          <w:color w:val="000000" w:themeColor="text1"/>
        </w:rPr>
        <w:t xml:space="preserve">2 alkoholia sisältävää puhdistuslappua </w:t>
      </w:r>
    </w:p>
    <w:p w14:paraId="50485605" w14:textId="77777777" w:rsidR="00C46587" w:rsidRPr="007D5606" w:rsidRDefault="00C46587" w:rsidP="00982118">
      <w:pPr>
        <w:rPr>
          <w:color w:val="000000" w:themeColor="text1"/>
        </w:rPr>
      </w:pPr>
    </w:p>
    <w:p w14:paraId="0218ED50" w14:textId="77777777" w:rsidR="00C46587" w:rsidRPr="007D5606" w:rsidRDefault="00C46587" w:rsidP="00982118">
      <w:pPr>
        <w:rPr>
          <w:color w:val="000000" w:themeColor="text1"/>
        </w:rPr>
      </w:pPr>
    </w:p>
    <w:p w14:paraId="1154D455"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5.</w:t>
      </w:r>
      <w:r w:rsidRPr="007D5606">
        <w:rPr>
          <w:b/>
          <w:color w:val="000000" w:themeColor="text1"/>
        </w:rPr>
        <w:tab/>
        <w:t xml:space="preserve">ANTOTAPA JA TARVITTAESSA ANTOREITTI </w:t>
      </w:r>
    </w:p>
    <w:p w14:paraId="7E62722E" w14:textId="77777777" w:rsidR="00C46587" w:rsidRPr="007D5606" w:rsidRDefault="00C46587" w:rsidP="00982118">
      <w:pPr>
        <w:rPr>
          <w:color w:val="000000" w:themeColor="text1"/>
        </w:rPr>
      </w:pPr>
    </w:p>
    <w:p w14:paraId="21C3537C" w14:textId="77777777" w:rsidR="00C46587" w:rsidRPr="007D5606" w:rsidRDefault="00C46587" w:rsidP="00982118">
      <w:pPr>
        <w:rPr>
          <w:color w:val="000000" w:themeColor="text1"/>
        </w:rPr>
      </w:pPr>
      <w:r w:rsidRPr="007D5606">
        <w:rPr>
          <w:color w:val="000000" w:themeColor="text1"/>
        </w:rPr>
        <w:t xml:space="preserve">Ihon alle </w:t>
      </w:r>
    </w:p>
    <w:p w14:paraId="5D6690CA" w14:textId="77777777" w:rsidR="00C46587" w:rsidRPr="007D5606" w:rsidRDefault="00C46587" w:rsidP="00982118">
      <w:pPr>
        <w:rPr>
          <w:color w:val="000000" w:themeColor="text1"/>
        </w:rPr>
      </w:pPr>
    </w:p>
    <w:p w14:paraId="42CD7FEE" w14:textId="77777777" w:rsidR="00C46587" w:rsidRPr="007D5606" w:rsidRDefault="00C46587" w:rsidP="00982118">
      <w:pPr>
        <w:rPr>
          <w:color w:val="000000" w:themeColor="text1"/>
        </w:rPr>
      </w:pPr>
      <w:r w:rsidRPr="007D5606">
        <w:rPr>
          <w:color w:val="000000" w:themeColor="text1"/>
        </w:rPr>
        <w:t xml:space="preserve">Lue pakkausseloste ennen käyttöä. </w:t>
      </w:r>
    </w:p>
    <w:p w14:paraId="60B1B28A" w14:textId="77777777" w:rsidR="004218C2" w:rsidRPr="007D5606" w:rsidRDefault="004218C2" w:rsidP="00982118">
      <w:pPr>
        <w:rPr>
          <w:color w:val="000000" w:themeColor="text1"/>
        </w:rPr>
      </w:pPr>
    </w:p>
    <w:p w14:paraId="1C1B3340" w14:textId="77777777" w:rsidR="004218C2" w:rsidRPr="007D5606" w:rsidRDefault="00724AF5" w:rsidP="00982118">
      <w:pPr>
        <w:rPr>
          <w:color w:val="000000" w:themeColor="text1"/>
        </w:rPr>
      </w:pPr>
      <w:r w:rsidRPr="007D5606">
        <w:rPr>
          <w:color w:val="000000" w:themeColor="text1"/>
        </w:rPr>
        <w:t>Lapsille</w:t>
      </w:r>
    </w:p>
    <w:p w14:paraId="5A89CCEE" w14:textId="77777777" w:rsidR="00C46587" w:rsidRPr="007D5606" w:rsidRDefault="00C46587" w:rsidP="00982118">
      <w:pPr>
        <w:rPr>
          <w:color w:val="000000" w:themeColor="text1"/>
        </w:rPr>
      </w:pPr>
    </w:p>
    <w:p w14:paraId="7387A684" w14:textId="77777777" w:rsidR="00C46587" w:rsidRPr="007D5606" w:rsidRDefault="00C46587" w:rsidP="00982118">
      <w:pPr>
        <w:rPr>
          <w:color w:val="000000" w:themeColor="text1"/>
        </w:rPr>
      </w:pPr>
    </w:p>
    <w:p w14:paraId="360C10E9" w14:textId="77777777" w:rsidR="00C46587" w:rsidRPr="007D5606"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7D5606">
        <w:rPr>
          <w:b/>
          <w:color w:val="000000" w:themeColor="text1"/>
        </w:rPr>
        <w:t>6.</w:t>
      </w:r>
      <w:r w:rsidRPr="007D5606">
        <w:rPr>
          <w:b/>
          <w:color w:val="000000" w:themeColor="text1"/>
        </w:rPr>
        <w:tab/>
        <w:t xml:space="preserve">ERITYISVAROITUS VALMISTEEN SÄILYTTÄMISESTÄ POISSA LASTEN ULOTTUVILTA JA NÄKYVILTÄ </w:t>
      </w:r>
    </w:p>
    <w:p w14:paraId="07F19756" w14:textId="77777777" w:rsidR="00C46587" w:rsidRPr="007D5606" w:rsidRDefault="00C46587" w:rsidP="00982118">
      <w:pPr>
        <w:rPr>
          <w:color w:val="000000" w:themeColor="text1"/>
        </w:rPr>
      </w:pPr>
    </w:p>
    <w:p w14:paraId="5A4765CE" w14:textId="77777777" w:rsidR="00C46587" w:rsidRPr="007D5606" w:rsidRDefault="00C46587" w:rsidP="00982118">
      <w:pPr>
        <w:rPr>
          <w:color w:val="000000" w:themeColor="text1"/>
        </w:rPr>
      </w:pPr>
      <w:r w:rsidRPr="007D5606">
        <w:rPr>
          <w:color w:val="000000" w:themeColor="text1"/>
        </w:rPr>
        <w:t xml:space="preserve">Ei lasten ulottuville eikä näkyville. </w:t>
      </w:r>
    </w:p>
    <w:p w14:paraId="00196615" w14:textId="77777777" w:rsidR="00C46587" w:rsidRPr="007D5606" w:rsidRDefault="00C46587" w:rsidP="00982118">
      <w:pPr>
        <w:rPr>
          <w:color w:val="000000" w:themeColor="text1"/>
        </w:rPr>
      </w:pPr>
    </w:p>
    <w:p w14:paraId="696DE9BA" w14:textId="77777777" w:rsidR="00C46587" w:rsidRPr="007D5606" w:rsidRDefault="00C46587" w:rsidP="00982118">
      <w:pPr>
        <w:rPr>
          <w:color w:val="000000" w:themeColor="text1"/>
        </w:rPr>
      </w:pPr>
    </w:p>
    <w:p w14:paraId="38AC63F5" w14:textId="77777777" w:rsidR="00C46587" w:rsidRPr="007D5606"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7.</w:t>
      </w:r>
      <w:r w:rsidRPr="007D5606">
        <w:rPr>
          <w:b/>
          <w:color w:val="000000" w:themeColor="text1"/>
        </w:rPr>
        <w:tab/>
        <w:t xml:space="preserve">MUU ERITYISVAROITUS, JOS TARPEEN </w:t>
      </w:r>
    </w:p>
    <w:p w14:paraId="488377E2" w14:textId="77777777" w:rsidR="00C46587" w:rsidRPr="007D5606" w:rsidRDefault="00C46587" w:rsidP="00982118">
      <w:pPr>
        <w:keepNext/>
        <w:rPr>
          <w:color w:val="000000" w:themeColor="text1"/>
        </w:rPr>
      </w:pPr>
    </w:p>
    <w:p w14:paraId="769AF6AF" w14:textId="77777777" w:rsidR="00C46587" w:rsidRPr="007D5606" w:rsidRDefault="00C46587" w:rsidP="00982118">
      <w:pPr>
        <w:rPr>
          <w:color w:val="000000" w:themeColor="text1"/>
        </w:rPr>
      </w:pPr>
    </w:p>
    <w:p w14:paraId="31F692C2" w14:textId="77777777" w:rsidR="00C46587" w:rsidRPr="007D5606"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8.</w:t>
      </w:r>
      <w:r w:rsidRPr="007D5606">
        <w:rPr>
          <w:b/>
          <w:color w:val="000000" w:themeColor="text1"/>
        </w:rPr>
        <w:tab/>
        <w:t xml:space="preserve">VIIMEINEN KÄYTTÖPÄIVÄMÄÄRÄ </w:t>
      </w:r>
    </w:p>
    <w:p w14:paraId="5B68E7A1" w14:textId="77777777" w:rsidR="00C46587" w:rsidRPr="007D5606" w:rsidRDefault="00C46587" w:rsidP="00A924EE">
      <w:pPr>
        <w:keepNext/>
        <w:rPr>
          <w:color w:val="000000" w:themeColor="text1"/>
        </w:rPr>
      </w:pPr>
    </w:p>
    <w:p w14:paraId="628AEC72" w14:textId="77777777" w:rsidR="00C46587" w:rsidRPr="007D5606" w:rsidRDefault="00C46587" w:rsidP="00982118">
      <w:pPr>
        <w:rPr>
          <w:color w:val="000000" w:themeColor="text1"/>
        </w:rPr>
      </w:pPr>
      <w:r w:rsidRPr="007D5606">
        <w:rPr>
          <w:color w:val="000000" w:themeColor="text1"/>
        </w:rPr>
        <w:t xml:space="preserve">EXP </w:t>
      </w:r>
    </w:p>
    <w:p w14:paraId="069DACE8" w14:textId="77777777" w:rsidR="00C46587" w:rsidRPr="007D5606" w:rsidRDefault="00C46587" w:rsidP="00982118">
      <w:pPr>
        <w:rPr>
          <w:color w:val="000000" w:themeColor="text1"/>
        </w:rPr>
      </w:pPr>
    </w:p>
    <w:p w14:paraId="69FEEB70" w14:textId="77777777" w:rsidR="00C46587" w:rsidRPr="007D5606" w:rsidRDefault="00C46587" w:rsidP="00982118">
      <w:pPr>
        <w:rPr>
          <w:color w:val="000000" w:themeColor="text1"/>
        </w:rPr>
      </w:pPr>
    </w:p>
    <w:p w14:paraId="739B1980"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9.</w:t>
      </w:r>
      <w:r w:rsidRPr="007D5606">
        <w:rPr>
          <w:b/>
          <w:color w:val="000000" w:themeColor="text1"/>
        </w:rPr>
        <w:tab/>
        <w:t xml:space="preserve">ERITYISET SÄILYTYSOLOSUHTEET </w:t>
      </w:r>
    </w:p>
    <w:p w14:paraId="202E4055" w14:textId="77777777" w:rsidR="00C46587" w:rsidRPr="007D5606" w:rsidRDefault="00C46587" w:rsidP="00982118">
      <w:pPr>
        <w:rPr>
          <w:color w:val="000000" w:themeColor="text1"/>
        </w:rPr>
      </w:pPr>
    </w:p>
    <w:p w14:paraId="2966C809" w14:textId="77777777" w:rsidR="00CA01BA" w:rsidRPr="007D5606" w:rsidRDefault="00C46587" w:rsidP="00982118">
      <w:pPr>
        <w:rPr>
          <w:color w:val="000000" w:themeColor="text1"/>
        </w:rPr>
      </w:pPr>
      <w:r w:rsidRPr="007D5606">
        <w:rPr>
          <w:color w:val="000000" w:themeColor="text1"/>
        </w:rPr>
        <w:t>Säilytä jääkaapissa. Ei saa jäätyä.</w:t>
      </w:r>
    </w:p>
    <w:p w14:paraId="6714BBDD" w14:textId="77777777" w:rsidR="00C46587" w:rsidRPr="007D5606" w:rsidRDefault="00C46587" w:rsidP="00982118">
      <w:pPr>
        <w:rPr>
          <w:color w:val="000000" w:themeColor="text1"/>
        </w:rPr>
      </w:pPr>
    </w:p>
    <w:p w14:paraId="2177E8C6" w14:textId="77777777" w:rsidR="00C46587" w:rsidRPr="007D5606" w:rsidRDefault="00C46587" w:rsidP="00982118">
      <w:pPr>
        <w:rPr>
          <w:color w:val="000000" w:themeColor="text1"/>
        </w:rPr>
      </w:pPr>
      <w:r w:rsidRPr="007D5606">
        <w:rPr>
          <w:color w:val="000000" w:themeColor="text1"/>
        </w:rPr>
        <w:t xml:space="preserve">Pidä injektiopullo ulkopakkauksessa. Herkkä valolle. </w:t>
      </w:r>
    </w:p>
    <w:p w14:paraId="1029C574" w14:textId="77777777" w:rsidR="00C46587" w:rsidRPr="007D5606" w:rsidRDefault="00C46587" w:rsidP="00982118">
      <w:pPr>
        <w:rPr>
          <w:color w:val="000000" w:themeColor="text1"/>
        </w:rPr>
      </w:pPr>
    </w:p>
    <w:p w14:paraId="2D88BE98" w14:textId="77777777" w:rsidR="00C46587" w:rsidRPr="007D5606" w:rsidRDefault="00C46587" w:rsidP="00982118">
      <w:pPr>
        <w:rPr>
          <w:color w:val="000000" w:themeColor="text1"/>
        </w:rPr>
      </w:pPr>
    </w:p>
    <w:p w14:paraId="7204A3AF" w14:textId="77777777" w:rsidR="00C46587" w:rsidRPr="007D5606"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7D5606">
        <w:rPr>
          <w:b/>
          <w:color w:val="000000" w:themeColor="text1"/>
        </w:rPr>
        <w:t>10.</w:t>
      </w:r>
      <w:r w:rsidRPr="007D5606">
        <w:rPr>
          <w:b/>
          <w:color w:val="000000" w:themeColor="text1"/>
        </w:rPr>
        <w:tab/>
        <w:t xml:space="preserve">ERITYISET VAROTOIMET KÄYTTÄMÄTTÖMIEN LÄÄKEVALMISTEIDEN TAI NIISTÄ PERÄISIN OLEVAN JÄTEMATERIAALIN HÄVITTÄMISEKSI, JOS TARPEEN </w:t>
      </w:r>
    </w:p>
    <w:p w14:paraId="370861F1" w14:textId="77777777" w:rsidR="00C46587" w:rsidRPr="007D5606" w:rsidRDefault="00C46587" w:rsidP="00982118">
      <w:pPr>
        <w:rPr>
          <w:color w:val="000000" w:themeColor="text1"/>
        </w:rPr>
      </w:pPr>
    </w:p>
    <w:p w14:paraId="57A22DA5" w14:textId="77777777" w:rsidR="00C46587" w:rsidRPr="007D5606" w:rsidRDefault="00C46587" w:rsidP="00982118">
      <w:pPr>
        <w:rPr>
          <w:color w:val="000000" w:themeColor="text1"/>
        </w:rPr>
      </w:pPr>
    </w:p>
    <w:p w14:paraId="03BDFDA5"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11.</w:t>
      </w:r>
      <w:r w:rsidRPr="007D5606">
        <w:rPr>
          <w:b/>
          <w:color w:val="000000" w:themeColor="text1"/>
        </w:rPr>
        <w:tab/>
        <w:t xml:space="preserve">MYYNTILUVAN HALTIJAN NIMI JA OSOITE </w:t>
      </w:r>
    </w:p>
    <w:p w14:paraId="2AB8493B" w14:textId="77777777" w:rsidR="00C46587" w:rsidRPr="007D5606" w:rsidRDefault="00C46587" w:rsidP="00982118">
      <w:pPr>
        <w:rPr>
          <w:b/>
          <w:color w:val="000000" w:themeColor="text1"/>
        </w:rPr>
      </w:pPr>
    </w:p>
    <w:p w14:paraId="7ADE2F4D" w14:textId="77777777" w:rsidR="00792CD9" w:rsidRPr="007D5606" w:rsidRDefault="00792CD9" w:rsidP="00982118">
      <w:pPr>
        <w:keepNext/>
        <w:ind w:right="14"/>
        <w:rPr>
          <w:color w:val="000000" w:themeColor="text1"/>
        </w:rPr>
      </w:pPr>
      <w:r w:rsidRPr="007D5606">
        <w:rPr>
          <w:color w:val="000000" w:themeColor="text1"/>
        </w:rPr>
        <w:t>Pfizer Europe MA EEIG</w:t>
      </w:r>
    </w:p>
    <w:p w14:paraId="38C99921" w14:textId="77777777" w:rsidR="0016344D" w:rsidRPr="00465246" w:rsidRDefault="0016344D" w:rsidP="00982118">
      <w:pPr>
        <w:pStyle w:val="BodyText"/>
        <w:widowControl/>
        <w:kinsoku w:val="0"/>
        <w:overflowPunct w:val="0"/>
        <w:ind w:left="0"/>
        <w:rPr>
          <w:color w:val="000000" w:themeColor="text1"/>
          <w:lang w:val="nb-NO"/>
        </w:rPr>
      </w:pPr>
      <w:r w:rsidRPr="00465246">
        <w:rPr>
          <w:color w:val="000000" w:themeColor="text1"/>
          <w:lang w:val="nb-NO"/>
        </w:rPr>
        <w:t>Boulevard de la Plaine 17</w:t>
      </w:r>
    </w:p>
    <w:p w14:paraId="29046014" w14:textId="77777777" w:rsidR="0016344D" w:rsidRPr="00465246" w:rsidRDefault="0016344D" w:rsidP="00982118">
      <w:pPr>
        <w:pStyle w:val="BodyText"/>
        <w:widowControl/>
        <w:kinsoku w:val="0"/>
        <w:overflowPunct w:val="0"/>
        <w:ind w:left="0"/>
        <w:rPr>
          <w:color w:val="000000" w:themeColor="text1"/>
          <w:lang w:val="nb-NO"/>
        </w:rPr>
      </w:pPr>
      <w:r w:rsidRPr="00465246">
        <w:rPr>
          <w:color w:val="000000" w:themeColor="text1"/>
          <w:lang w:val="nb-NO"/>
        </w:rPr>
        <w:t>1050 Bruxelles</w:t>
      </w:r>
    </w:p>
    <w:p w14:paraId="27E6B7FC" w14:textId="77777777" w:rsidR="0016344D" w:rsidRPr="00465246" w:rsidRDefault="0016344D" w:rsidP="00982118">
      <w:pPr>
        <w:pStyle w:val="BodyText"/>
        <w:widowControl/>
        <w:kinsoku w:val="0"/>
        <w:overflowPunct w:val="0"/>
        <w:ind w:left="0"/>
        <w:rPr>
          <w:color w:val="000000" w:themeColor="text1"/>
          <w:lang w:val="nb-NO"/>
        </w:rPr>
      </w:pPr>
      <w:r w:rsidRPr="00465246">
        <w:rPr>
          <w:color w:val="000000" w:themeColor="text1"/>
          <w:lang w:val="nb-NO"/>
        </w:rPr>
        <w:t>Belgia</w:t>
      </w:r>
    </w:p>
    <w:p w14:paraId="592CF46B" w14:textId="77777777" w:rsidR="00C46587" w:rsidRPr="00465246" w:rsidRDefault="00C46587" w:rsidP="00982118">
      <w:pPr>
        <w:rPr>
          <w:color w:val="000000" w:themeColor="text1"/>
          <w:lang w:val="nb-NO"/>
        </w:rPr>
      </w:pPr>
    </w:p>
    <w:p w14:paraId="2CA99DB7" w14:textId="77777777" w:rsidR="00C46587" w:rsidRPr="00465246" w:rsidRDefault="00C46587" w:rsidP="00982118">
      <w:pPr>
        <w:rPr>
          <w:color w:val="000000" w:themeColor="text1"/>
          <w:lang w:val="nb-NO"/>
        </w:rPr>
      </w:pPr>
    </w:p>
    <w:p w14:paraId="02143E17"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12.</w:t>
      </w:r>
      <w:r w:rsidRPr="007D5606">
        <w:rPr>
          <w:b/>
          <w:color w:val="000000" w:themeColor="text1"/>
        </w:rPr>
        <w:tab/>
        <w:t xml:space="preserve">MYYNTILUVAN NUMERO </w:t>
      </w:r>
    </w:p>
    <w:p w14:paraId="5D9EAC34" w14:textId="77777777" w:rsidR="00C46587" w:rsidRPr="007D5606" w:rsidRDefault="00C46587" w:rsidP="00982118">
      <w:pPr>
        <w:rPr>
          <w:color w:val="000000" w:themeColor="text1"/>
        </w:rPr>
      </w:pPr>
    </w:p>
    <w:p w14:paraId="2B413B68" w14:textId="77777777" w:rsidR="00C46587" w:rsidRPr="007D5606" w:rsidRDefault="00B8627A" w:rsidP="00982118">
      <w:pPr>
        <w:rPr>
          <w:color w:val="000000" w:themeColor="text1"/>
        </w:rPr>
      </w:pPr>
      <w:r w:rsidRPr="007D5606">
        <w:rPr>
          <w:color w:val="000000" w:themeColor="text1"/>
        </w:rPr>
        <w:t>EU/1/19/1415/002</w:t>
      </w:r>
    </w:p>
    <w:p w14:paraId="0090E093" w14:textId="77777777" w:rsidR="00B8627A" w:rsidRPr="007D5606" w:rsidRDefault="00B8627A" w:rsidP="00982118">
      <w:pPr>
        <w:rPr>
          <w:color w:val="000000" w:themeColor="text1"/>
        </w:rPr>
      </w:pPr>
    </w:p>
    <w:p w14:paraId="51040812" w14:textId="77777777" w:rsidR="00C46587" w:rsidRPr="007D5606" w:rsidRDefault="00C46587" w:rsidP="00982118">
      <w:pPr>
        <w:rPr>
          <w:color w:val="000000" w:themeColor="text1"/>
        </w:rPr>
      </w:pPr>
    </w:p>
    <w:p w14:paraId="22B67BE0"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13.</w:t>
      </w:r>
      <w:r w:rsidRPr="007D5606">
        <w:rPr>
          <w:b/>
          <w:color w:val="000000" w:themeColor="text1"/>
        </w:rPr>
        <w:tab/>
        <w:t xml:space="preserve">ERÄNUMERO </w:t>
      </w:r>
    </w:p>
    <w:p w14:paraId="4DBAFD71" w14:textId="77777777" w:rsidR="00C46587" w:rsidRPr="007D5606" w:rsidRDefault="00C46587" w:rsidP="00982118">
      <w:pPr>
        <w:rPr>
          <w:color w:val="000000" w:themeColor="text1"/>
        </w:rPr>
      </w:pPr>
    </w:p>
    <w:p w14:paraId="1999B351" w14:textId="77777777" w:rsidR="00C46587" w:rsidRPr="007D5606" w:rsidRDefault="00C46587" w:rsidP="00982118">
      <w:pPr>
        <w:rPr>
          <w:color w:val="000000" w:themeColor="text1"/>
        </w:rPr>
      </w:pPr>
      <w:r w:rsidRPr="007D5606">
        <w:rPr>
          <w:color w:val="000000" w:themeColor="text1"/>
        </w:rPr>
        <w:t xml:space="preserve">Lot </w:t>
      </w:r>
    </w:p>
    <w:p w14:paraId="3880E70B" w14:textId="77777777" w:rsidR="00C46587" w:rsidRPr="007D5606" w:rsidRDefault="00C46587" w:rsidP="00982118">
      <w:pPr>
        <w:rPr>
          <w:color w:val="000000" w:themeColor="text1"/>
        </w:rPr>
      </w:pPr>
    </w:p>
    <w:p w14:paraId="442C68D0" w14:textId="77777777" w:rsidR="00C46587" w:rsidRPr="007D5606" w:rsidRDefault="00C46587" w:rsidP="00982118">
      <w:pPr>
        <w:rPr>
          <w:color w:val="000000" w:themeColor="text1"/>
        </w:rPr>
      </w:pPr>
    </w:p>
    <w:p w14:paraId="76BDC8E7"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14.</w:t>
      </w:r>
      <w:r w:rsidRPr="007D5606">
        <w:rPr>
          <w:b/>
          <w:color w:val="000000" w:themeColor="text1"/>
        </w:rPr>
        <w:tab/>
        <w:t xml:space="preserve">YLEINEN TOIMITTAMISLUOKITTELU </w:t>
      </w:r>
    </w:p>
    <w:p w14:paraId="69D141D9" w14:textId="77777777" w:rsidR="00C46587" w:rsidRPr="007D5606" w:rsidRDefault="00C46587" w:rsidP="00982118">
      <w:pPr>
        <w:rPr>
          <w:color w:val="000000" w:themeColor="text1"/>
        </w:rPr>
      </w:pPr>
    </w:p>
    <w:p w14:paraId="1BD80C75" w14:textId="77777777" w:rsidR="00C46587" w:rsidRPr="007D5606" w:rsidRDefault="00C46587" w:rsidP="00982118">
      <w:pPr>
        <w:rPr>
          <w:color w:val="000000" w:themeColor="text1"/>
        </w:rPr>
      </w:pPr>
    </w:p>
    <w:p w14:paraId="4A62AA30"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15.</w:t>
      </w:r>
      <w:r w:rsidRPr="007D5606">
        <w:rPr>
          <w:b/>
          <w:color w:val="000000" w:themeColor="text1"/>
        </w:rPr>
        <w:tab/>
        <w:t xml:space="preserve">KÄYTTÖOHJEET </w:t>
      </w:r>
    </w:p>
    <w:p w14:paraId="4627CA6E" w14:textId="77777777" w:rsidR="00C46587" w:rsidRPr="007D5606" w:rsidRDefault="00C46587" w:rsidP="00982118">
      <w:pPr>
        <w:rPr>
          <w:color w:val="000000" w:themeColor="text1"/>
        </w:rPr>
      </w:pPr>
    </w:p>
    <w:p w14:paraId="7F8DB360" w14:textId="77777777" w:rsidR="00C46587" w:rsidRPr="007D5606" w:rsidRDefault="00C46587" w:rsidP="00982118">
      <w:pPr>
        <w:rPr>
          <w:color w:val="000000" w:themeColor="text1"/>
        </w:rPr>
      </w:pPr>
    </w:p>
    <w:p w14:paraId="7A276CC6" w14:textId="77777777" w:rsidR="00C46587" w:rsidRPr="007D5606"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16.</w:t>
      </w:r>
      <w:r w:rsidRPr="007D5606">
        <w:rPr>
          <w:b/>
          <w:color w:val="000000" w:themeColor="text1"/>
        </w:rPr>
        <w:tab/>
        <w:t xml:space="preserve">TIEDOT PISTEKIRJOITUKSELLA </w:t>
      </w:r>
    </w:p>
    <w:p w14:paraId="5584CE5B" w14:textId="77777777" w:rsidR="00C46587" w:rsidRPr="007D5606" w:rsidRDefault="00C46587" w:rsidP="00982118">
      <w:pPr>
        <w:keepNext/>
        <w:rPr>
          <w:color w:val="000000" w:themeColor="text1"/>
        </w:rPr>
      </w:pPr>
    </w:p>
    <w:p w14:paraId="62ED5E96" w14:textId="77777777" w:rsidR="00C46587" w:rsidRPr="007D5606" w:rsidRDefault="006A1144" w:rsidP="00982118">
      <w:pPr>
        <w:keepNext/>
        <w:rPr>
          <w:color w:val="000000" w:themeColor="text1"/>
        </w:rPr>
      </w:pPr>
      <w:r w:rsidRPr="007D5606">
        <w:rPr>
          <w:color w:val="000000" w:themeColor="text1"/>
        </w:rPr>
        <w:t xml:space="preserve">Amsparity 40 mg/0,8 ml </w:t>
      </w:r>
    </w:p>
    <w:p w14:paraId="47527F0D" w14:textId="77777777" w:rsidR="00515687" w:rsidRPr="007D5606" w:rsidRDefault="00515687" w:rsidP="00982118">
      <w:pPr>
        <w:keepNext/>
        <w:rPr>
          <w:color w:val="000000" w:themeColor="text1"/>
        </w:rPr>
      </w:pPr>
    </w:p>
    <w:p w14:paraId="42E0F867" w14:textId="77777777" w:rsidR="00C46587" w:rsidRPr="007D5606" w:rsidRDefault="00C46587" w:rsidP="00982118">
      <w:pPr>
        <w:rPr>
          <w:color w:val="000000" w:themeColor="text1"/>
        </w:rPr>
      </w:pPr>
    </w:p>
    <w:p w14:paraId="4BA669B9" w14:textId="77777777" w:rsidR="00C46587" w:rsidRPr="007D5606" w:rsidRDefault="00C46587" w:rsidP="003D5162">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17.</w:t>
      </w:r>
      <w:r w:rsidRPr="007D5606">
        <w:rPr>
          <w:b/>
          <w:color w:val="000000" w:themeColor="text1"/>
        </w:rPr>
        <w:tab/>
        <w:t xml:space="preserve">YKSILÖLLINEN TUNNISTE – 2D-VIIVAKOODI </w:t>
      </w:r>
    </w:p>
    <w:p w14:paraId="4A32C409" w14:textId="77777777" w:rsidR="00C46587" w:rsidRPr="007D5606" w:rsidRDefault="00C46587" w:rsidP="003D5162">
      <w:pPr>
        <w:keepNext/>
        <w:rPr>
          <w:color w:val="000000" w:themeColor="text1"/>
        </w:rPr>
      </w:pPr>
    </w:p>
    <w:p w14:paraId="18976158" w14:textId="77777777" w:rsidR="00C46587" w:rsidRPr="007D5606" w:rsidRDefault="00C46587" w:rsidP="00982118">
      <w:pPr>
        <w:rPr>
          <w:color w:val="000000" w:themeColor="text1"/>
        </w:rPr>
      </w:pPr>
      <w:r w:rsidRPr="007D5606">
        <w:rPr>
          <w:color w:val="000000" w:themeColor="text1"/>
        </w:rPr>
        <w:t xml:space="preserve">2D-viivakoodi, joka sisältää yksilöllisen tunnisteen. </w:t>
      </w:r>
    </w:p>
    <w:p w14:paraId="027E18CE" w14:textId="77777777" w:rsidR="00C46587" w:rsidRPr="007D5606" w:rsidRDefault="00C46587" w:rsidP="00982118">
      <w:pPr>
        <w:rPr>
          <w:color w:val="000000" w:themeColor="text1"/>
        </w:rPr>
      </w:pPr>
    </w:p>
    <w:p w14:paraId="3A8A5447" w14:textId="77777777" w:rsidR="00C46587" w:rsidRPr="007D5606" w:rsidRDefault="00C46587" w:rsidP="00982118">
      <w:pPr>
        <w:rPr>
          <w:color w:val="000000" w:themeColor="text1"/>
        </w:rPr>
      </w:pPr>
    </w:p>
    <w:p w14:paraId="67CFFF89" w14:textId="77777777" w:rsidR="00C46587" w:rsidRPr="007D5606"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18.</w:t>
      </w:r>
      <w:r w:rsidRPr="007D5606">
        <w:rPr>
          <w:b/>
          <w:color w:val="000000" w:themeColor="text1"/>
        </w:rPr>
        <w:tab/>
        <w:t xml:space="preserve">YKSILÖLLINEN TUNNISTE – LUETTAVISSA OLEVAT TIEDOT </w:t>
      </w:r>
    </w:p>
    <w:p w14:paraId="318B1026" w14:textId="77777777" w:rsidR="00C46587" w:rsidRPr="007D5606" w:rsidRDefault="00C46587" w:rsidP="00982118">
      <w:pPr>
        <w:keepNext/>
        <w:rPr>
          <w:color w:val="000000" w:themeColor="text1"/>
        </w:rPr>
      </w:pPr>
    </w:p>
    <w:p w14:paraId="3EF7526E" w14:textId="77777777" w:rsidR="00C46587" w:rsidRPr="007D5606" w:rsidRDefault="00C46587" w:rsidP="00982118">
      <w:pPr>
        <w:keepNext/>
        <w:rPr>
          <w:color w:val="000000" w:themeColor="text1"/>
        </w:rPr>
      </w:pPr>
      <w:r w:rsidRPr="007D5606">
        <w:rPr>
          <w:color w:val="000000" w:themeColor="text1"/>
        </w:rPr>
        <w:t xml:space="preserve">PC </w:t>
      </w:r>
    </w:p>
    <w:p w14:paraId="31220A86" w14:textId="77777777" w:rsidR="00C46587" w:rsidRPr="007D5606" w:rsidRDefault="00C46587" w:rsidP="00982118">
      <w:pPr>
        <w:keepNext/>
        <w:rPr>
          <w:color w:val="000000" w:themeColor="text1"/>
        </w:rPr>
      </w:pPr>
      <w:r w:rsidRPr="007D5606">
        <w:rPr>
          <w:color w:val="000000" w:themeColor="text1"/>
        </w:rPr>
        <w:t xml:space="preserve">SN </w:t>
      </w:r>
    </w:p>
    <w:p w14:paraId="01FA71E1" w14:textId="77777777" w:rsidR="00C46587" w:rsidRPr="007D5606" w:rsidRDefault="00C46587" w:rsidP="00982118">
      <w:pPr>
        <w:rPr>
          <w:color w:val="000000" w:themeColor="text1"/>
        </w:rPr>
      </w:pPr>
      <w:r w:rsidRPr="007D5606">
        <w:rPr>
          <w:color w:val="000000" w:themeColor="text1"/>
        </w:rPr>
        <w:t xml:space="preserve">NN </w:t>
      </w:r>
    </w:p>
    <w:p w14:paraId="7FEF64E1" w14:textId="77777777" w:rsidR="00C46587" w:rsidRPr="007D5606" w:rsidRDefault="00C46587" w:rsidP="00982118">
      <w:pPr>
        <w:rPr>
          <w:color w:val="000000" w:themeColor="text1"/>
        </w:rPr>
      </w:pPr>
      <w:r w:rsidRPr="007D5606">
        <w:rPr>
          <w:color w:val="000000" w:themeColor="text1"/>
        </w:rPr>
        <w:br w:type="page"/>
      </w:r>
    </w:p>
    <w:p w14:paraId="1DFE0906"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 xml:space="preserve">ULKOPAKKAUKSESSA ON OLTAVA SEURAAVAT MERKINNÄT </w:t>
      </w:r>
    </w:p>
    <w:p w14:paraId="35ACEA58"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45A71087" w14:textId="77777777" w:rsidR="00C46587" w:rsidRPr="007D5606" w:rsidRDefault="004218C2"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 xml:space="preserve">SISÄKOTELO </w:t>
      </w:r>
    </w:p>
    <w:p w14:paraId="3531EDB9" w14:textId="77777777" w:rsidR="00C46587" w:rsidRPr="007D5606" w:rsidRDefault="00C46587" w:rsidP="00982118">
      <w:pPr>
        <w:rPr>
          <w:color w:val="000000" w:themeColor="text1"/>
        </w:rPr>
      </w:pPr>
    </w:p>
    <w:p w14:paraId="5779B483" w14:textId="77777777" w:rsidR="00C46587" w:rsidRPr="007D5606" w:rsidRDefault="00C46587" w:rsidP="00982118">
      <w:pPr>
        <w:rPr>
          <w:color w:val="000000" w:themeColor="text1"/>
        </w:rPr>
      </w:pPr>
    </w:p>
    <w:p w14:paraId="730EEB6A"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1.</w:t>
      </w:r>
      <w:r w:rsidRPr="007D5606">
        <w:rPr>
          <w:b/>
          <w:color w:val="000000" w:themeColor="text1"/>
        </w:rPr>
        <w:tab/>
        <w:t xml:space="preserve">LÄÄKEVALMISTEEN NIMI </w:t>
      </w:r>
    </w:p>
    <w:p w14:paraId="1E6A3BF1" w14:textId="77777777" w:rsidR="00C46587" w:rsidRPr="007D5606" w:rsidRDefault="00C46587" w:rsidP="00982118">
      <w:pPr>
        <w:rPr>
          <w:color w:val="000000" w:themeColor="text1"/>
        </w:rPr>
      </w:pPr>
    </w:p>
    <w:p w14:paraId="6C8A5EE5" w14:textId="77777777" w:rsidR="00C46587" w:rsidRPr="007D5606" w:rsidRDefault="006A1144" w:rsidP="00982118">
      <w:pPr>
        <w:rPr>
          <w:color w:val="000000" w:themeColor="text1"/>
        </w:rPr>
      </w:pPr>
      <w:r w:rsidRPr="007D5606">
        <w:rPr>
          <w:color w:val="000000" w:themeColor="text1"/>
        </w:rPr>
        <w:t xml:space="preserve">Amsparity 40 mg/0,8 ml injektioneste, liuos </w:t>
      </w:r>
    </w:p>
    <w:p w14:paraId="136768F0" w14:textId="77777777" w:rsidR="00C46587" w:rsidRPr="007D5606" w:rsidRDefault="00C46587" w:rsidP="00982118">
      <w:pPr>
        <w:rPr>
          <w:color w:val="000000" w:themeColor="text1"/>
        </w:rPr>
      </w:pPr>
      <w:r w:rsidRPr="007D5606">
        <w:rPr>
          <w:color w:val="000000" w:themeColor="text1"/>
        </w:rPr>
        <w:t xml:space="preserve">adalimumabi </w:t>
      </w:r>
    </w:p>
    <w:p w14:paraId="0131687A" w14:textId="77777777" w:rsidR="00C46587" w:rsidRPr="007D5606" w:rsidRDefault="00C46587" w:rsidP="00982118">
      <w:pPr>
        <w:rPr>
          <w:color w:val="000000" w:themeColor="text1"/>
        </w:rPr>
      </w:pPr>
    </w:p>
    <w:p w14:paraId="5F81C704" w14:textId="77777777" w:rsidR="00C46587" w:rsidRPr="007D5606" w:rsidRDefault="00C46587" w:rsidP="00982118">
      <w:pPr>
        <w:rPr>
          <w:color w:val="000000" w:themeColor="text1"/>
        </w:rPr>
      </w:pPr>
    </w:p>
    <w:p w14:paraId="10BCD539"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2.</w:t>
      </w:r>
      <w:r w:rsidRPr="007D5606">
        <w:rPr>
          <w:b/>
          <w:color w:val="000000" w:themeColor="text1"/>
        </w:rPr>
        <w:tab/>
        <w:t xml:space="preserve">VAIKUTTAVA AINE </w:t>
      </w:r>
    </w:p>
    <w:p w14:paraId="374CB8CF" w14:textId="77777777" w:rsidR="00C46587" w:rsidRPr="007D5606" w:rsidRDefault="00C46587" w:rsidP="00982118">
      <w:pPr>
        <w:rPr>
          <w:color w:val="000000" w:themeColor="text1"/>
        </w:rPr>
      </w:pPr>
    </w:p>
    <w:p w14:paraId="155AB385" w14:textId="77777777" w:rsidR="00C46587" w:rsidRPr="007D5606" w:rsidRDefault="00C46587" w:rsidP="00982118">
      <w:pPr>
        <w:rPr>
          <w:color w:val="000000" w:themeColor="text1"/>
        </w:rPr>
      </w:pPr>
      <w:r w:rsidRPr="007D5606">
        <w:rPr>
          <w:color w:val="000000" w:themeColor="text1"/>
        </w:rPr>
        <w:t xml:space="preserve">Yksi 0,8 ml:n injektiopullo sisältää 40 mg adalimumabia. </w:t>
      </w:r>
    </w:p>
    <w:p w14:paraId="53A5B262" w14:textId="77777777" w:rsidR="00C46587" w:rsidRPr="007D5606" w:rsidRDefault="00C46587" w:rsidP="00982118">
      <w:pPr>
        <w:rPr>
          <w:color w:val="000000" w:themeColor="text1"/>
        </w:rPr>
      </w:pPr>
    </w:p>
    <w:p w14:paraId="16B934DE" w14:textId="77777777" w:rsidR="00C46587" w:rsidRPr="007D5606" w:rsidRDefault="00C46587" w:rsidP="00982118">
      <w:pPr>
        <w:rPr>
          <w:color w:val="000000" w:themeColor="text1"/>
        </w:rPr>
      </w:pPr>
    </w:p>
    <w:p w14:paraId="5A2DE544"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3.</w:t>
      </w:r>
      <w:r w:rsidRPr="007D5606">
        <w:rPr>
          <w:b/>
          <w:color w:val="000000" w:themeColor="text1"/>
        </w:rPr>
        <w:tab/>
        <w:t xml:space="preserve">LUETTELO APUAINEISTA </w:t>
      </w:r>
    </w:p>
    <w:p w14:paraId="2DC13985" w14:textId="77777777" w:rsidR="00C46587" w:rsidRPr="007D5606" w:rsidRDefault="00C46587" w:rsidP="00982118">
      <w:pPr>
        <w:rPr>
          <w:color w:val="000000" w:themeColor="text1"/>
        </w:rPr>
      </w:pPr>
    </w:p>
    <w:p w14:paraId="68C878A8" w14:textId="77777777" w:rsidR="00C46587" w:rsidRPr="007D5606" w:rsidRDefault="00C46587" w:rsidP="00982118">
      <w:pPr>
        <w:rPr>
          <w:color w:val="000000" w:themeColor="text1"/>
        </w:rPr>
      </w:pPr>
      <w:r w:rsidRPr="007D5606">
        <w:rPr>
          <w:color w:val="000000" w:themeColor="text1"/>
        </w:rPr>
        <w:t>Apuaineet: L</w:t>
      </w:r>
      <w:r w:rsidRPr="007D5606">
        <w:rPr>
          <w:color w:val="000000" w:themeColor="text1"/>
        </w:rPr>
        <w:noBreakHyphen/>
        <w:t>histidiini, L</w:t>
      </w:r>
      <w:r w:rsidRPr="007D5606">
        <w:rPr>
          <w:color w:val="000000" w:themeColor="text1"/>
        </w:rPr>
        <w:noBreakHyphen/>
        <w:t>histidiinihydrokloridimonohydraatti, sakkaroosi, dinatriumedetaattidihydraatti, L</w:t>
      </w:r>
      <w:r w:rsidRPr="007D5606">
        <w:rPr>
          <w:color w:val="000000" w:themeColor="text1"/>
        </w:rPr>
        <w:noBreakHyphen/>
        <w:t>metioniini, polysorbaatti 80 ja injektionesteisiin käytettävä vesi. Katso lisätiedot pakkausselosteesta.</w:t>
      </w:r>
    </w:p>
    <w:p w14:paraId="6DC9C0F6" w14:textId="77777777" w:rsidR="00C46587" w:rsidRPr="007D5606" w:rsidRDefault="00C46587" w:rsidP="00982118">
      <w:pPr>
        <w:tabs>
          <w:tab w:val="left" w:pos="562"/>
        </w:tabs>
        <w:rPr>
          <w:color w:val="000000" w:themeColor="text1"/>
        </w:rPr>
      </w:pPr>
    </w:p>
    <w:p w14:paraId="6FFC87D6" w14:textId="77777777" w:rsidR="00C46587" w:rsidRPr="007D5606" w:rsidRDefault="00C46587" w:rsidP="00982118">
      <w:pPr>
        <w:tabs>
          <w:tab w:val="left" w:pos="562"/>
        </w:tabs>
        <w:rPr>
          <w:color w:val="000000" w:themeColor="text1"/>
        </w:rPr>
      </w:pPr>
    </w:p>
    <w:p w14:paraId="45F4214A"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4.</w:t>
      </w:r>
      <w:r w:rsidRPr="007D5606">
        <w:rPr>
          <w:b/>
          <w:color w:val="000000" w:themeColor="text1"/>
        </w:rPr>
        <w:tab/>
        <w:t xml:space="preserve">LÄÄKEMUOTO JA SISÄLLÖN MÄÄRÄ </w:t>
      </w:r>
    </w:p>
    <w:p w14:paraId="41ADFA29" w14:textId="77777777" w:rsidR="00C46587" w:rsidRPr="007D5606" w:rsidRDefault="00C46587" w:rsidP="00982118">
      <w:pPr>
        <w:rPr>
          <w:color w:val="000000" w:themeColor="text1"/>
        </w:rPr>
      </w:pPr>
    </w:p>
    <w:p w14:paraId="4A62CE69" w14:textId="77777777" w:rsidR="004218C2" w:rsidRPr="007D5606" w:rsidRDefault="004218C2" w:rsidP="00982118">
      <w:pPr>
        <w:rPr>
          <w:color w:val="000000" w:themeColor="text1"/>
        </w:rPr>
      </w:pPr>
      <w:r w:rsidRPr="007D5606">
        <w:rPr>
          <w:color w:val="000000" w:themeColor="text1"/>
        </w:rPr>
        <w:t>Injektioneste</w:t>
      </w:r>
    </w:p>
    <w:p w14:paraId="4B9571FA" w14:textId="77777777" w:rsidR="00C46587" w:rsidRPr="007D5606" w:rsidRDefault="00C46587" w:rsidP="00982118">
      <w:pPr>
        <w:rPr>
          <w:color w:val="000000" w:themeColor="text1"/>
        </w:rPr>
      </w:pPr>
      <w:r w:rsidRPr="007D5606">
        <w:rPr>
          <w:color w:val="000000" w:themeColor="text1"/>
        </w:rPr>
        <w:t xml:space="preserve">1 injektiopullo </w:t>
      </w:r>
    </w:p>
    <w:p w14:paraId="3F4269DF" w14:textId="77777777" w:rsidR="00C46587" w:rsidRPr="007D5606" w:rsidRDefault="00C46587" w:rsidP="00982118">
      <w:pPr>
        <w:rPr>
          <w:color w:val="000000" w:themeColor="text1"/>
        </w:rPr>
      </w:pPr>
      <w:r w:rsidRPr="007D5606">
        <w:rPr>
          <w:color w:val="000000" w:themeColor="text1"/>
        </w:rPr>
        <w:t xml:space="preserve">1 steriili injektioruisku </w:t>
      </w:r>
    </w:p>
    <w:p w14:paraId="71E478FC" w14:textId="77777777" w:rsidR="00C46587" w:rsidRPr="007D5606" w:rsidRDefault="00C46587" w:rsidP="00982118">
      <w:pPr>
        <w:rPr>
          <w:color w:val="000000" w:themeColor="text1"/>
        </w:rPr>
      </w:pPr>
      <w:r w:rsidRPr="007D5606">
        <w:rPr>
          <w:color w:val="000000" w:themeColor="text1"/>
        </w:rPr>
        <w:t xml:space="preserve">1 steriili neula </w:t>
      </w:r>
    </w:p>
    <w:p w14:paraId="650247BE" w14:textId="77777777" w:rsidR="00C46587" w:rsidRPr="007D5606" w:rsidRDefault="00C46587" w:rsidP="00982118">
      <w:pPr>
        <w:rPr>
          <w:color w:val="000000" w:themeColor="text1"/>
        </w:rPr>
      </w:pPr>
      <w:r w:rsidRPr="007D5606">
        <w:rPr>
          <w:color w:val="000000" w:themeColor="text1"/>
        </w:rPr>
        <w:t xml:space="preserve">1 steriili injektiopullon välikappale </w:t>
      </w:r>
    </w:p>
    <w:p w14:paraId="238728F4" w14:textId="77777777" w:rsidR="00C46587" w:rsidRPr="007D5606" w:rsidRDefault="00C46587" w:rsidP="00982118">
      <w:pPr>
        <w:rPr>
          <w:color w:val="000000" w:themeColor="text1"/>
        </w:rPr>
      </w:pPr>
      <w:r w:rsidRPr="007D5606">
        <w:rPr>
          <w:color w:val="000000" w:themeColor="text1"/>
        </w:rPr>
        <w:t xml:space="preserve">2 alkoholia sisältävää puhdistuslappua </w:t>
      </w:r>
    </w:p>
    <w:p w14:paraId="133AE5D2" w14:textId="77777777" w:rsidR="00C46587" w:rsidRPr="007D5606" w:rsidRDefault="00C46587" w:rsidP="00982118">
      <w:pPr>
        <w:rPr>
          <w:color w:val="000000" w:themeColor="text1"/>
        </w:rPr>
      </w:pPr>
    </w:p>
    <w:p w14:paraId="558F6036" w14:textId="77777777" w:rsidR="00C46587" w:rsidRPr="007D5606" w:rsidRDefault="00C46587" w:rsidP="00982118">
      <w:pPr>
        <w:rPr>
          <w:color w:val="000000" w:themeColor="text1"/>
        </w:rPr>
      </w:pPr>
    </w:p>
    <w:p w14:paraId="786AD6EC"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5.</w:t>
      </w:r>
      <w:r w:rsidRPr="007D5606">
        <w:rPr>
          <w:b/>
          <w:color w:val="000000" w:themeColor="text1"/>
        </w:rPr>
        <w:tab/>
        <w:t xml:space="preserve">ANTOTAPA JA TARVITTAESSA ANTOREITTI </w:t>
      </w:r>
    </w:p>
    <w:p w14:paraId="35C41DBC" w14:textId="77777777" w:rsidR="00C46587" w:rsidRPr="007D5606" w:rsidRDefault="00C46587" w:rsidP="00982118">
      <w:pPr>
        <w:rPr>
          <w:color w:val="000000" w:themeColor="text1"/>
        </w:rPr>
      </w:pPr>
    </w:p>
    <w:p w14:paraId="3FB594D5" w14:textId="77777777" w:rsidR="00C46587" w:rsidRPr="007D5606" w:rsidRDefault="00C46587" w:rsidP="00982118">
      <w:pPr>
        <w:rPr>
          <w:color w:val="000000" w:themeColor="text1"/>
        </w:rPr>
      </w:pPr>
      <w:r w:rsidRPr="007D5606">
        <w:rPr>
          <w:color w:val="000000" w:themeColor="text1"/>
        </w:rPr>
        <w:t xml:space="preserve">Ihon alle </w:t>
      </w:r>
    </w:p>
    <w:p w14:paraId="341B798F" w14:textId="77777777" w:rsidR="00C46587" w:rsidRPr="007D5606" w:rsidRDefault="00C46587" w:rsidP="00982118">
      <w:pPr>
        <w:rPr>
          <w:color w:val="000000" w:themeColor="text1"/>
        </w:rPr>
      </w:pPr>
    </w:p>
    <w:p w14:paraId="1D13360C" w14:textId="77777777" w:rsidR="00C46587" w:rsidRPr="007D5606" w:rsidRDefault="00C46587" w:rsidP="00982118">
      <w:pPr>
        <w:rPr>
          <w:color w:val="000000" w:themeColor="text1"/>
        </w:rPr>
      </w:pPr>
      <w:r w:rsidRPr="007D5606">
        <w:rPr>
          <w:color w:val="000000" w:themeColor="text1"/>
        </w:rPr>
        <w:t xml:space="preserve">Lue pakkausseloste ennen käyttöä. </w:t>
      </w:r>
    </w:p>
    <w:p w14:paraId="050D2EB3" w14:textId="77777777" w:rsidR="004218C2" w:rsidRPr="007D5606" w:rsidRDefault="004218C2" w:rsidP="00982118">
      <w:pPr>
        <w:rPr>
          <w:color w:val="000000" w:themeColor="text1"/>
        </w:rPr>
      </w:pPr>
    </w:p>
    <w:p w14:paraId="65C52F50" w14:textId="77777777" w:rsidR="004218C2" w:rsidRPr="007D5606" w:rsidRDefault="004218C2" w:rsidP="00982118">
      <w:pPr>
        <w:rPr>
          <w:color w:val="000000" w:themeColor="text1"/>
        </w:rPr>
      </w:pPr>
      <w:r w:rsidRPr="007D5606">
        <w:rPr>
          <w:color w:val="000000" w:themeColor="text1"/>
        </w:rPr>
        <w:t>Vain yhtä käyttökertaa varten.</w:t>
      </w:r>
    </w:p>
    <w:p w14:paraId="58B5094C" w14:textId="77777777" w:rsidR="004218C2" w:rsidRPr="007D5606" w:rsidRDefault="004218C2" w:rsidP="00982118">
      <w:pPr>
        <w:rPr>
          <w:color w:val="000000" w:themeColor="text1"/>
        </w:rPr>
      </w:pPr>
    </w:p>
    <w:p w14:paraId="34327E67" w14:textId="77777777" w:rsidR="004218C2" w:rsidRPr="007D5606" w:rsidRDefault="00724AF5" w:rsidP="00982118">
      <w:pPr>
        <w:rPr>
          <w:color w:val="000000" w:themeColor="text1"/>
        </w:rPr>
      </w:pPr>
      <w:r w:rsidRPr="007D5606">
        <w:rPr>
          <w:color w:val="000000" w:themeColor="text1"/>
        </w:rPr>
        <w:t>Lapsille</w:t>
      </w:r>
    </w:p>
    <w:p w14:paraId="10280E70" w14:textId="77777777" w:rsidR="00C46587" w:rsidRPr="007D5606" w:rsidRDefault="00C46587" w:rsidP="00982118">
      <w:pPr>
        <w:rPr>
          <w:color w:val="000000" w:themeColor="text1"/>
        </w:rPr>
      </w:pPr>
    </w:p>
    <w:p w14:paraId="6BBE8A12" w14:textId="77777777" w:rsidR="00C46587" w:rsidRPr="007D5606" w:rsidRDefault="00C46587" w:rsidP="00982118">
      <w:pPr>
        <w:rPr>
          <w:color w:val="000000" w:themeColor="text1"/>
        </w:rPr>
      </w:pPr>
    </w:p>
    <w:p w14:paraId="07C3B4E7" w14:textId="77777777" w:rsidR="00C46587" w:rsidRPr="007D5606"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7D5606">
        <w:rPr>
          <w:b/>
          <w:color w:val="000000" w:themeColor="text1"/>
        </w:rPr>
        <w:t>6.</w:t>
      </w:r>
      <w:r w:rsidRPr="007D5606">
        <w:rPr>
          <w:b/>
          <w:color w:val="000000" w:themeColor="text1"/>
        </w:rPr>
        <w:tab/>
        <w:t xml:space="preserve">ERITYISVAROITUS VALMISTEEN SÄILYTTÄMISESTÄ POISSA LASTEN ULOTTUVILTA JA NÄKYVILTÄ </w:t>
      </w:r>
    </w:p>
    <w:p w14:paraId="79FFA5CE" w14:textId="77777777" w:rsidR="00C46587" w:rsidRPr="007D5606" w:rsidRDefault="00C46587" w:rsidP="00982118">
      <w:pPr>
        <w:rPr>
          <w:color w:val="000000" w:themeColor="text1"/>
        </w:rPr>
      </w:pPr>
    </w:p>
    <w:p w14:paraId="5F88D043" w14:textId="77777777" w:rsidR="00C46587" w:rsidRPr="007D5606" w:rsidRDefault="00C46587" w:rsidP="00982118">
      <w:pPr>
        <w:rPr>
          <w:color w:val="000000" w:themeColor="text1"/>
        </w:rPr>
      </w:pPr>
      <w:r w:rsidRPr="007D5606">
        <w:rPr>
          <w:color w:val="000000" w:themeColor="text1"/>
        </w:rPr>
        <w:t xml:space="preserve">Ei lasten ulottuville eikä näkyville. </w:t>
      </w:r>
    </w:p>
    <w:p w14:paraId="1EAA8112" w14:textId="77777777" w:rsidR="00C46587" w:rsidRPr="007D5606" w:rsidRDefault="00C46587" w:rsidP="00982118">
      <w:pPr>
        <w:rPr>
          <w:color w:val="000000" w:themeColor="text1"/>
        </w:rPr>
      </w:pPr>
    </w:p>
    <w:p w14:paraId="0E264424" w14:textId="77777777" w:rsidR="00C46587" w:rsidRPr="007D5606" w:rsidRDefault="00C46587" w:rsidP="00982118">
      <w:pPr>
        <w:rPr>
          <w:color w:val="000000" w:themeColor="text1"/>
        </w:rPr>
      </w:pPr>
    </w:p>
    <w:p w14:paraId="6D10E02F" w14:textId="77777777" w:rsidR="00C46587" w:rsidRPr="007D5606" w:rsidRDefault="00C46587" w:rsidP="006304AB">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7.</w:t>
      </w:r>
      <w:r w:rsidRPr="007D5606">
        <w:rPr>
          <w:b/>
          <w:color w:val="000000" w:themeColor="text1"/>
        </w:rPr>
        <w:tab/>
        <w:t xml:space="preserve">MUU ERITYISVAROITUS, JOS TARPEEN </w:t>
      </w:r>
    </w:p>
    <w:p w14:paraId="3B755360" w14:textId="77777777" w:rsidR="00C46587" w:rsidRPr="007D5606" w:rsidRDefault="00C46587" w:rsidP="006304AB">
      <w:pPr>
        <w:rPr>
          <w:color w:val="000000" w:themeColor="text1"/>
        </w:rPr>
      </w:pPr>
    </w:p>
    <w:p w14:paraId="1F0C5DB9" w14:textId="77777777" w:rsidR="00C46587" w:rsidRPr="007D5606" w:rsidRDefault="00C46587" w:rsidP="00982118">
      <w:pPr>
        <w:rPr>
          <w:color w:val="000000" w:themeColor="text1"/>
        </w:rPr>
      </w:pPr>
    </w:p>
    <w:p w14:paraId="38743F80" w14:textId="77777777" w:rsidR="00C46587" w:rsidRPr="007D5606" w:rsidRDefault="00C46587" w:rsidP="00A924EE">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8.</w:t>
      </w:r>
      <w:r w:rsidRPr="007D5606">
        <w:rPr>
          <w:b/>
          <w:color w:val="000000" w:themeColor="text1"/>
        </w:rPr>
        <w:tab/>
        <w:t xml:space="preserve">VIIMEINEN KÄYTTÖPÄIVÄMÄÄRÄ </w:t>
      </w:r>
    </w:p>
    <w:p w14:paraId="5EB4DB4E" w14:textId="77777777" w:rsidR="00C46587" w:rsidRPr="007D5606" w:rsidRDefault="00C46587" w:rsidP="00A924EE">
      <w:pPr>
        <w:keepNext/>
        <w:rPr>
          <w:color w:val="000000" w:themeColor="text1"/>
        </w:rPr>
      </w:pPr>
    </w:p>
    <w:p w14:paraId="5B4E15F4" w14:textId="77777777" w:rsidR="00C46587" w:rsidRPr="007D5606" w:rsidRDefault="00C46587" w:rsidP="00982118">
      <w:pPr>
        <w:rPr>
          <w:color w:val="000000" w:themeColor="text1"/>
        </w:rPr>
      </w:pPr>
      <w:r w:rsidRPr="007D5606">
        <w:rPr>
          <w:color w:val="000000" w:themeColor="text1"/>
        </w:rPr>
        <w:t xml:space="preserve">EXP </w:t>
      </w:r>
    </w:p>
    <w:p w14:paraId="5DAD0A94" w14:textId="77777777" w:rsidR="00C46587" w:rsidRPr="007D5606" w:rsidRDefault="00C46587" w:rsidP="00982118">
      <w:pPr>
        <w:rPr>
          <w:color w:val="000000" w:themeColor="text1"/>
        </w:rPr>
      </w:pPr>
    </w:p>
    <w:p w14:paraId="527BC0E8" w14:textId="77777777" w:rsidR="00C46587" w:rsidRPr="007D5606" w:rsidRDefault="00C46587" w:rsidP="00982118">
      <w:pPr>
        <w:rPr>
          <w:color w:val="000000" w:themeColor="text1"/>
        </w:rPr>
      </w:pPr>
    </w:p>
    <w:p w14:paraId="70A468C2"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9.</w:t>
      </w:r>
      <w:r w:rsidRPr="007D5606">
        <w:rPr>
          <w:b/>
          <w:color w:val="000000" w:themeColor="text1"/>
        </w:rPr>
        <w:tab/>
        <w:t xml:space="preserve">ERITYISET SÄILYTYSOLOSUHTEET </w:t>
      </w:r>
    </w:p>
    <w:p w14:paraId="6E53CA91" w14:textId="77777777" w:rsidR="00C46587" w:rsidRPr="007D5606" w:rsidRDefault="00C46587" w:rsidP="00982118">
      <w:pPr>
        <w:rPr>
          <w:color w:val="000000" w:themeColor="text1"/>
        </w:rPr>
      </w:pPr>
    </w:p>
    <w:p w14:paraId="1F8F12B1" w14:textId="77777777" w:rsidR="00CA01BA" w:rsidRPr="007D5606" w:rsidRDefault="00C46587" w:rsidP="00982118">
      <w:pPr>
        <w:rPr>
          <w:color w:val="000000" w:themeColor="text1"/>
        </w:rPr>
      </w:pPr>
      <w:r w:rsidRPr="007D5606">
        <w:rPr>
          <w:color w:val="000000" w:themeColor="text1"/>
        </w:rPr>
        <w:t>Säilytä jääkaapissa. Ei saa jäätyä.</w:t>
      </w:r>
    </w:p>
    <w:p w14:paraId="4ECCC713" w14:textId="77777777" w:rsidR="00C46587" w:rsidRPr="007D5606" w:rsidRDefault="00C46587" w:rsidP="00982118">
      <w:pPr>
        <w:rPr>
          <w:color w:val="000000" w:themeColor="text1"/>
        </w:rPr>
      </w:pPr>
    </w:p>
    <w:p w14:paraId="20FDF547" w14:textId="77777777" w:rsidR="00C46587" w:rsidRPr="007D5606" w:rsidRDefault="00C46587" w:rsidP="00982118">
      <w:pPr>
        <w:rPr>
          <w:color w:val="000000" w:themeColor="text1"/>
        </w:rPr>
      </w:pPr>
      <w:r w:rsidRPr="007D5606">
        <w:rPr>
          <w:color w:val="000000" w:themeColor="text1"/>
        </w:rPr>
        <w:t xml:space="preserve">Pidä injektiopullo ulkopakkauksessa. Herkkä valolle. </w:t>
      </w:r>
    </w:p>
    <w:p w14:paraId="49B7624F" w14:textId="77777777" w:rsidR="00C46587" w:rsidRPr="007D5606" w:rsidRDefault="00C46587" w:rsidP="00982118">
      <w:pPr>
        <w:rPr>
          <w:color w:val="000000" w:themeColor="text1"/>
        </w:rPr>
      </w:pPr>
    </w:p>
    <w:p w14:paraId="1B434F69" w14:textId="77777777" w:rsidR="00C46587" w:rsidRPr="007D5606" w:rsidRDefault="00C46587" w:rsidP="00982118">
      <w:pPr>
        <w:rPr>
          <w:color w:val="000000" w:themeColor="text1"/>
        </w:rPr>
      </w:pPr>
    </w:p>
    <w:p w14:paraId="004A3967" w14:textId="77777777" w:rsidR="00C46587" w:rsidRPr="007D5606"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7D5606">
        <w:rPr>
          <w:b/>
          <w:color w:val="000000" w:themeColor="text1"/>
        </w:rPr>
        <w:t>10.</w:t>
      </w:r>
      <w:r w:rsidRPr="007D5606">
        <w:rPr>
          <w:b/>
          <w:color w:val="000000" w:themeColor="text1"/>
        </w:rPr>
        <w:tab/>
        <w:t xml:space="preserve">ERITYISET VAROTOIMET KÄYTTÄMÄTTÖMIEN LÄÄKEVALMISTEIDEN TAI NIISTÄ PERÄISIN OLEVAN JÄTEMATERIAALIN HÄVITTÄMISEKSI, JOS TARPEEN </w:t>
      </w:r>
    </w:p>
    <w:p w14:paraId="3A88D81F" w14:textId="77777777" w:rsidR="00C46587" w:rsidRPr="007D5606" w:rsidRDefault="00C46587" w:rsidP="00982118">
      <w:pPr>
        <w:rPr>
          <w:color w:val="000000" w:themeColor="text1"/>
        </w:rPr>
      </w:pPr>
    </w:p>
    <w:p w14:paraId="2ED7DD7A" w14:textId="77777777" w:rsidR="00C46587" w:rsidRPr="007D5606" w:rsidRDefault="00C46587" w:rsidP="00982118">
      <w:pPr>
        <w:rPr>
          <w:color w:val="000000" w:themeColor="text1"/>
        </w:rPr>
      </w:pPr>
    </w:p>
    <w:p w14:paraId="2A586CBC"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11.</w:t>
      </w:r>
      <w:r w:rsidRPr="007D5606">
        <w:rPr>
          <w:b/>
          <w:color w:val="000000" w:themeColor="text1"/>
        </w:rPr>
        <w:tab/>
        <w:t xml:space="preserve">MYYNTILUVAN HALTIJAN NIMI JA OSOITE </w:t>
      </w:r>
    </w:p>
    <w:p w14:paraId="1D5032DA" w14:textId="77777777" w:rsidR="00C46587" w:rsidRPr="007D5606" w:rsidRDefault="00C46587" w:rsidP="00982118">
      <w:pPr>
        <w:rPr>
          <w:color w:val="000000" w:themeColor="text1"/>
        </w:rPr>
      </w:pPr>
    </w:p>
    <w:p w14:paraId="28BBA4C5" w14:textId="77777777" w:rsidR="00792CD9" w:rsidRPr="007D5606" w:rsidRDefault="00792CD9" w:rsidP="00982118">
      <w:pPr>
        <w:keepNext/>
        <w:ind w:right="14"/>
        <w:rPr>
          <w:color w:val="000000" w:themeColor="text1"/>
        </w:rPr>
      </w:pPr>
      <w:r w:rsidRPr="007D5606">
        <w:rPr>
          <w:color w:val="000000" w:themeColor="text1"/>
        </w:rPr>
        <w:t>Pfizer Europe MA EEIG</w:t>
      </w:r>
    </w:p>
    <w:p w14:paraId="41ACEFA9" w14:textId="77777777" w:rsidR="0016344D" w:rsidRPr="00465246" w:rsidRDefault="0016344D" w:rsidP="00982118">
      <w:pPr>
        <w:pStyle w:val="BodyText"/>
        <w:widowControl/>
        <w:kinsoku w:val="0"/>
        <w:overflowPunct w:val="0"/>
        <w:ind w:left="0"/>
        <w:rPr>
          <w:color w:val="000000" w:themeColor="text1"/>
          <w:lang w:val="nb-NO"/>
        </w:rPr>
      </w:pPr>
      <w:r w:rsidRPr="00465246">
        <w:rPr>
          <w:color w:val="000000" w:themeColor="text1"/>
          <w:lang w:val="nb-NO"/>
        </w:rPr>
        <w:t>Boulevard de la Plaine 17</w:t>
      </w:r>
    </w:p>
    <w:p w14:paraId="2272F4EC" w14:textId="77777777" w:rsidR="0016344D" w:rsidRPr="00465246" w:rsidRDefault="0016344D" w:rsidP="00982118">
      <w:pPr>
        <w:pStyle w:val="BodyText"/>
        <w:widowControl/>
        <w:kinsoku w:val="0"/>
        <w:overflowPunct w:val="0"/>
        <w:ind w:left="0"/>
        <w:rPr>
          <w:color w:val="000000" w:themeColor="text1"/>
          <w:lang w:val="nb-NO"/>
        </w:rPr>
      </w:pPr>
      <w:r w:rsidRPr="00465246">
        <w:rPr>
          <w:color w:val="000000" w:themeColor="text1"/>
          <w:lang w:val="nb-NO"/>
        </w:rPr>
        <w:t>1050 Bruxelles</w:t>
      </w:r>
    </w:p>
    <w:p w14:paraId="2F2AC300" w14:textId="77777777" w:rsidR="0016344D" w:rsidRPr="00465246" w:rsidRDefault="0016344D" w:rsidP="00982118">
      <w:pPr>
        <w:pStyle w:val="BodyText"/>
        <w:widowControl/>
        <w:kinsoku w:val="0"/>
        <w:overflowPunct w:val="0"/>
        <w:ind w:left="0"/>
        <w:rPr>
          <w:color w:val="000000" w:themeColor="text1"/>
          <w:lang w:val="nb-NO"/>
        </w:rPr>
      </w:pPr>
      <w:r w:rsidRPr="00465246">
        <w:rPr>
          <w:color w:val="000000" w:themeColor="text1"/>
          <w:lang w:val="nb-NO"/>
        </w:rPr>
        <w:t>Belgia</w:t>
      </w:r>
    </w:p>
    <w:p w14:paraId="1687927F" w14:textId="77777777" w:rsidR="00C46587" w:rsidRPr="00465246" w:rsidRDefault="00C46587" w:rsidP="00982118">
      <w:pPr>
        <w:rPr>
          <w:color w:val="000000" w:themeColor="text1"/>
          <w:lang w:val="nb-NO"/>
        </w:rPr>
      </w:pPr>
    </w:p>
    <w:p w14:paraId="6A0BCE27" w14:textId="77777777" w:rsidR="00C46587" w:rsidRPr="00465246" w:rsidRDefault="00C46587" w:rsidP="00982118">
      <w:pPr>
        <w:rPr>
          <w:color w:val="000000" w:themeColor="text1"/>
          <w:lang w:val="nb-NO"/>
        </w:rPr>
      </w:pPr>
    </w:p>
    <w:p w14:paraId="61F09AF6"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12.</w:t>
      </w:r>
      <w:r w:rsidRPr="007D5606">
        <w:rPr>
          <w:b/>
          <w:color w:val="000000" w:themeColor="text1"/>
        </w:rPr>
        <w:tab/>
        <w:t xml:space="preserve">MYYNTILUVAN NUMERO </w:t>
      </w:r>
    </w:p>
    <w:p w14:paraId="6675C5AD" w14:textId="77777777" w:rsidR="00C46587" w:rsidRPr="007D5606" w:rsidRDefault="00C46587" w:rsidP="00982118">
      <w:pPr>
        <w:rPr>
          <w:color w:val="000000" w:themeColor="text1"/>
        </w:rPr>
      </w:pPr>
    </w:p>
    <w:p w14:paraId="4F2D76C8" w14:textId="77777777" w:rsidR="00C46587" w:rsidRPr="007D5606" w:rsidRDefault="00B8627A" w:rsidP="00982118">
      <w:pPr>
        <w:rPr>
          <w:color w:val="000000" w:themeColor="text1"/>
        </w:rPr>
      </w:pPr>
      <w:r w:rsidRPr="007D5606">
        <w:rPr>
          <w:color w:val="000000" w:themeColor="text1"/>
        </w:rPr>
        <w:t>EU/1/19/1415/002</w:t>
      </w:r>
    </w:p>
    <w:p w14:paraId="1E32B6F1" w14:textId="77777777" w:rsidR="00B8627A" w:rsidRPr="007D5606" w:rsidRDefault="00B8627A" w:rsidP="00982118">
      <w:pPr>
        <w:rPr>
          <w:color w:val="000000" w:themeColor="text1"/>
        </w:rPr>
      </w:pPr>
    </w:p>
    <w:p w14:paraId="1AA0FEB0" w14:textId="77777777" w:rsidR="00A924EE" w:rsidRPr="007D5606" w:rsidRDefault="00A924EE" w:rsidP="00982118">
      <w:pPr>
        <w:rPr>
          <w:color w:val="000000" w:themeColor="text1"/>
        </w:rPr>
      </w:pPr>
    </w:p>
    <w:p w14:paraId="2D577630"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13.</w:t>
      </w:r>
      <w:r w:rsidRPr="007D5606">
        <w:rPr>
          <w:b/>
          <w:color w:val="000000" w:themeColor="text1"/>
        </w:rPr>
        <w:tab/>
        <w:t xml:space="preserve">ERÄNUMERO </w:t>
      </w:r>
    </w:p>
    <w:p w14:paraId="0F5DD786" w14:textId="77777777" w:rsidR="00C46587" w:rsidRPr="007D5606" w:rsidRDefault="00C46587" w:rsidP="00982118">
      <w:pPr>
        <w:rPr>
          <w:color w:val="000000" w:themeColor="text1"/>
        </w:rPr>
      </w:pPr>
    </w:p>
    <w:p w14:paraId="1E21D91E" w14:textId="77777777" w:rsidR="00C46587" w:rsidRPr="007D5606" w:rsidRDefault="00C46587" w:rsidP="00982118">
      <w:pPr>
        <w:rPr>
          <w:color w:val="000000" w:themeColor="text1"/>
        </w:rPr>
      </w:pPr>
      <w:r w:rsidRPr="007D5606">
        <w:rPr>
          <w:color w:val="000000" w:themeColor="text1"/>
        </w:rPr>
        <w:t xml:space="preserve">Lot </w:t>
      </w:r>
    </w:p>
    <w:p w14:paraId="13931889" w14:textId="77777777" w:rsidR="00C46587" w:rsidRPr="007D5606" w:rsidRDefault="00C46587" w:rsidP="00982118">
      <w:pPr>
        <w:rPr>
          <w:color w:val="000000" w:themeColor="text1"/>
        </w:rPr>
      </w:pPr>
    </w:p>
    <w:p w14:paraId="0D2101EF" w14:textId="77777777" w:rsidR="00C46587" w:rsidRPr="007D5606" w:rsidRDefault="00C46587" w:rsidP="00982118">
      <w:pPr>
        <w:rPr>
          <w:color w:val="000000" w:themeColor="text1"/>
        </w:rPr>
      </w:pPr>
    </w:p>
    <w:p w14:paraId="4653F036"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14.</w:t>
      </w:r>
      <w:r w:rsidRPr="007D5606">
        <w:rPr>
          <w:b/>
          <w:color w:val="000000" w:themeColor="text1"/>
        </w:rPr>
        <w:tab/>
        <w:t xml:space="preserve">YLEINEN TOIMITTAMISLUOKITTELU </w:t>
      </w:r>
    </w:p>
    <w:p w14:paraId="1D331EE9" w14:textId="77777777" w:rsidR="00C46587" w:rsidRPr="007D5606" w:rsidRDefault="00C46587" w:rsidP="00982118">
      <w:pPr>
        <w:rPr>
          <w:color w:val="000000" w:themeColor="text1"/>
        </w:rPr>
      </w:pPr>
    </w:p>
    <w:p w14:paraId="4D359B93" w14:textId="77777777" w:rsidR="00C46587" w:rsidRPr="007D5606" w:rsidRDefault="00C46587" w:rsidP="00982118">
      <w:pPr>
        <w:rPr>
          <w:color w:val="000000" w:themeColor="text1"/>
        </w:rPr>
      </w:pPr>
    </w:p>
    <w:p w14:paraId="1C9E2275"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15.</w:t>
      </w:r>
      <w:r w:rsidRPr="007D5606">
        <w:rPr>
          <w:b/>
          <w:color w:val="000000" w:themeColor="text1"/>
        </w:rPr>
        <w:tab/>
        <w:t xml:space="preserve">KÄYTTÖOHJEET </w:t>
      </w:r>
    </w:p>
    <w:p w14:paraId="799CA3FD" w14:textId="77777777" w:rsidR="00C46587" w:rsidRPr="007D5606" w:rsidRDefault="00C46587" w:rsidP="00982118">
      <w:pPr>
        <w:rPr>
          <w:color w:val="000000" w:themeColor="text1"/>
        </w:rPr>
      </w:pPr>
    </w:p>
    <w:p w14:paraId="094C17AD" w14:textId="77777777" w:rsidR="00C46587" w:rsidRPr="007D5606" w:rsidRDefault="00C46587" w:rsidP="00982118">
      <w:pPr>
        <w:rPr>
          <w:color w:val="000000" w:themeColor="text1"/>
        </w:rPr>
      </w:pPr>
    </w:p>
    <w:p w14:paraId="4734F794" w14:textId="77777777" w:rsidR="00C46587" w:rsidRPr="007D5606"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16.</w:t>
      </w:r>
      <w:r w:rsidRPr="007D5606">
        <w:rPr>
          <w:b/>
          <w:color w:val="000000" w:themeColor="text1"/>
        </w:rPr>
        <w:tab/>
        <w:t xml:space="preserve">TIEDOT PISTEKIRJOITUKSELLA </w:t>
      </w:r>
    </w:p>
    <w:p w14:paraId="560AB74A" w14:textId="77777777" w:rsidR="00C46587" w:rsidRPr="007D5606" w:rsidRDefault="00C46587" w:rsidP="00982118">
      <w:pPr>
        <w:keepNext/>
        <w:rPr>
          <w:color w:val="000000" w:themeColor="text1"/>
        </w:rPr>
      </w:pPr>
    </w:p>
    <w:p w14:paraId="74267981" w14:textId="77777777" w:rsidR="00C46587" w:rsidRPr="007D5606" w:rsidRDefault="006A1144" w:rsidP="00982118">
      <w:pPr>
        <w:keepNext/>
        <w:rPr>
          <w:color w:val="000000" w:themeColor="text1"/>
        </w:rPr>
      </w:pPr>
      <w:r w:rsidRPr="007D5606">
        <w:rPr>
          <w:color w:val="000000" w:themeColor="text1"/>
        </w:rPr>
        <w:t xml:space="preserve">Amsparity 40 mg/0,8 ml </w:t>
      </w:r>
    </w:p>
    <w:p w14:paraId="03105216" w14:textId="77777777" w:rsidR="00515687" w:rsidRPr="007D5606" w:rsidRDefault="00515687" w:rsidP="00982118">
      <w:pPr>
        <w:keepNext/>
        <w:rPr>
          <w:color w:val="000000" w:themeColor="text1"/>
        </w:rPr>
      </w:pPr>
    </w:p>
    <w:p w14:paraId="2429D229" w14:textId="77777777" w:rsidR="00C46587" w:rsidRPr="007D5606" w:rsidRDefault="00C46587" w:rsidP="00982118">
      <w:pPr>
        <w:rPr>
          <w:color w:val="000000" w:themeColor="text1"/>
        </w:rPr>
      </w:pPr>
    </w:p>
    <w:p w14:paraId="73704343" w14:textId="77777777" w:rsidR="00C46587" w:rsidRPr="007D5606" w:rsidRDefault="00C46587" w:rsidP="006304AB">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17.</w:t>
      </w:r>
      <w:r w:rsidRPr="007D5606">
        <w:rPr>
          <w:b/>
          <w:color w:val="000000" w:themeColor="text1"/>
        </w:rPr>
        <w:tab/>
        <w:t xml:space="preserve">YKSILÖLLINEN TUNNISTE – 2D-VIIVAKOODI </w:t>
      </w:r>
    </w:p>
    <w:p w14:paraId="34D1666A" w14:textId="77777777" w:rsidR="00C46587" w:rsidRPr="007D5606" w:rsidRDefault="00C46587" w:rsidP="006304AB">
      <w:pPr>
        <w:keepNext/>
        <w:rPr>
          <w:color w:val="000000" w:themeColor="text1"/>
        </w:rPr>
      </w:pPr>
    </w:p>
    <w:p w14:paraId="6052BAC3" w14:textId="77777777" w:rsidR="00C46587" w:rsidRPr="007D5606" w:rsidRDefault="00C46587" w:rsidP="00982118">
      <w:pPr>
        <w:rPr>
          <w:color w:val="000000" w:themeColor="text1"/>
        </w:rPr>
      </w:pPr>
    </w:p>
    <w:p w14:paraId="60D3A4E7" w14:textId="77777777" w:rsidR="00C46587" w:rsidRPr="007D5606" w:rsidRDefault="00C46587" w:rsidP="003D5162">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18.</w:t>
      </w:r>
      <w:r w:rsidRPr="007D5606">
        <w:rPr>
          <w:b/>
          <w:color w:val="000000" w:themeColor="text1"/>
        </w:rPr>
        <w:tab/>
        <w:t xml:space="preserve">YKSILÖLLINEN TUNNISTE – LUETTAVISSA OLEVAT TIEDOT </w:t>
      </w:r>
    </w:p>
    <w:p w14:paraId="326A187F" w14:textId="77777777" w:rsidR="00CB744D" w:rsidRPr="007D5606" w:rsidRDefault="00CB744D" w:rsidP="00982118">
      <w:pPr>
        <w:rPr>
          <w:color w:val="000000" w:themeColor="text1"/>
        </w:rPr>
      </w:pPr>
    </w:p>
    <w:p w14:paraId="2B3A8D2A" w14:textId="77777777" w:rsidR="00C46587" w:rsidRPr="007D5606" w:rsidRDefault="00C46587" w:rsidP="00982118">
      <w:pPr>
        <w:rPr>
          <w:color w:val="000000" w:themeColor="text1"/>
        </w:rPr>
      </w:pPr>
      <w:r w:rsidRPr="007D5606">
        <w:rPr>
          <w:color w:val="000000" w:themeColor="text1"/>
        </w:rPr>
        <w:br w:type="page"/>
      </w:r>
    </w:p>
    <w:p w14:paraId="0046539C"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 xml:space="preserve">PIENISSÄ SISÄPAKKAUKSISSA ON OLTAVA VÄHINTÄÄN SEURAAVAT MERKINNÄT </w:t>
      </w:r>
    </w:p>
    <w:p w14:paraId="250248DD"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63B1FACF"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 xml:space="preserve">INJEKTIOPULLON ETIKETTI </w:t>
      </w:r>
    </w:p>
    <w:p w14:paraId="3DEFCC16" w14:textId="77777777" w:rsidR="00C46587" w:rsidRPr="007D5606" w:rsidRDefault="00C46587" w:rsidP="00982118">
      <w:pPr>
        <w:rPr>
          <w:color w:val="000000" w:themeColor="text1"/>
        </w:rPr>
      </w:pPr>
    </w:p>
    <w:p w14:paraId="33754F9E" w14:textId="77777777" w:rsidR="00C46587" w:rsidRPr="007D5606" w:rsidRDefault="00C46587" w:rsidP="00982118">
      <w:pPr>
        <w:rPr>
          <w:color w:val="000000" w:themeColor="text1"/>
        </w:rPr>
      </w:pPr>
    </w:p>
    <w:p w14:paraId="367C4241"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1.</w:t>
      </w:r>
      <w:r w:rsidRPr="007D5606">
        <w:rPr>
          <w:b/>
          <w:color w:val="000000" w:themeColor="text1"/>
        </w:rPr>
        <w:tab/>
        <w:t xml:space="preserve">LÄÄKEVALMISTEEN NIMI JA TARVITTAESSA ANTOREITTI </w:t>
      </w:r>
    </w:p>
    <w:p w14:paraId="580699FE" w14:textId="77777777" w:rsidR="00C46587" w:rsidRPr="007D5606" w:rsidRDefault="00C46587" w:rsidP="00982118">
      <w:pPr>
        <w:rPr>
          <w:color w:val="000000" w:themeColor="text1"/>
        </w:rPr>
      </w:pPr>
    </w:p>
    <w:p w14:paraId="104E9213" w14:textId="77777777" w:rsidR="00C46587" w:rsidRPr="0017233D" w:rsidRDefault="006A1144" w:rsidP="00982118">
      <w:pPr>
        <w:rPr>
          <w:color w:val="000000" w:themeColor="text1"/>
        </w:rPr>
      </w:pPr>
      <w:r w:rsidRPr="0017233D">
        <w:rPr>
          <w:color w:val="000000" w:themeColor="text1"/>
        </w:rPr>
        <w:t xml:space="preserve">Amsparity 40 mg/0,8 ml injektioneste </w:t>
      </w:r>
    </w:p>
    <w:p w14:paraId="31468C7D" w14:textId="77777777" w:rsidR="00C46587" w:rsidRPr="0017233D" w:rsidRDefault="00C46587" w:rsidP="00982118">
      <w:pPr>
        <w:rPr>
          <w:color w:val="000000" w:themeColor="text1"/>
        </w:rPr>
      </w:pPr>
      <w:r w:rsidRPr="0017233D">
        <w:rPr>
          <w:color w:val="000000" w:themeColor="text1"/>
        </w:rPr>
        <w:t xml:space="preserve">adalimumabi </w:t>
      </w:r>
    </w:p>
    <w:p w14:paraId="7A8869FA" w14:textId="77777777" w:rsidR="00BC5A1F" w:rsidRPr="0017233D" w:rsidRDefault="004C14CB" w:rsidP="00982118">
      <w:pPr>
        <w:rPr>
          <w:color w:val="000000" w:themeColor="text1"/>
        </w:rPr>
      </w:pPr>
      <w:r w:rsidRPr="0017233D">
        <w:rPr>
          <w:color w:val="000000" w:themeColor="text1"/>
        </w:rPr>
        <w:t>s.c.</w:t>
      </w:r>
    </w:p>
    <w:p w14:paraId="5E56A277" w14:textId="77777777" w:rsidR="00C46587" w:rsidRPr="0017233D" w:rsidRDefault="00C46587" w:rsidP="00982118">
      <w:pPr>
        <w:rPr>
          <w:color w:val="000000" w:themeColor="text1"/>
        </w:rPr>
      </w:pPr>
    </w:p>
    <w:p w14:paraId="3CA398CE" w14:textId="77777777" w:rsidR="00C46587" w:rsidRPr="0017233D" w:rsidRDefault="00C46587" w:rsidP="00982118">
      <w:pPr>
        <w:rPr>
          <w:color w:val="000000" w:themeColor="text1"/>
        </w:rPr>
      </w:pPr>
    </w:p>
    <w:p w14:paraId="6B29EE0D"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2.</w:t>
      </w:r>
      <w:r w:rsidRPr="007D5606">
        <w:rPr>
          <w:b/>
          <w:color w:val="000000" w:themeColor="text1"/>
        </w:rPr>
        <w:tab/>
        <w:t xml:space="preserve">ANTOTAPA </w:t>
      </w:r>
    </w:p>
    <w:p w14:paraId="429E530C" w14:textId="77777777" w:rsidR="00C46587" w:rsidRPr="007D5606" w:rsidRDefault="00C46587" w:rsidP="00982118">
      <w:pPr>
        <w:rPr>
          <w:color w:val="000000" w:themeColor="text1"/>
        </w:rPr>
      </w:pPr>
    </w:p>
    <w:p w14:paraId="4EE4C39B" w14:textId="77777777" w:rsidR="00C46587" w:rsidRPr="007D5606" w:rsidRDefault="00C46587" w:rsidP="00982118">
      <w:pPr>
        <w:rPr>
          <w:color w:val="000000" w:themeColor="text1"/>
        </w:rPr>
      </w:pPr>
    </w:p>
    <w:p w14:paraId="3930FFC1"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3.</w:t>
      </w:r>
      <w:r w:rsidRPr="007D5606">
        <w:rPr>
          <w:b/>
          <w:color w:val="000000" w:themeColor="text1"/>
        </w:rPr>
        <w:tab/>
        <w:t xml:space="preserve">VIIMEINEN KÄYTTÖPÄIVÄMÄÄRÄ </w:t>
      </w:r>
    </w:p>
    <w:p w14:paraId="27D05EEA" w14:textId="77777777" w:rsidR="00C46587" w:rsidRPr="007D5606" w:rsidRDefault="00C46587" w:rsidP="00982118">
      <w:pPr>
        <w:rPr>
          <w:color w:val="000000" w:themeColor="text1"/>
        </w:rPr>
      </w:pPr>
    </w:p>
    <w:p w14:paraId="7FD5FBA3" w14:textId="77777777" w:rsidR="00C46587" w:rsidRPr="007D5606" w:rsidRDefault="00C46587" w:rsidP="00982118">
      <w:pPr>
        <w:rPr>
          <w:color w:val="000000" w:themeColor="text1"/>
        </w:rPr>
      </w:pPr>
      <w:r w:rsidRPr="007D5606">
        <w:rPr>
          <w:color w:val="000000" w:themeColor="text1"/>
        </w:rPr>
        <w:t xml:space="preserve">EXP </w:t>
      </w:r>
    </w:p>
    <w:p w14:paraId="4F23AB1A" w14:textId="77777777" w:rsidR="00C46587" w:rsidRPr="007D5606" w:rsidRDefault="00C46587" w:rsidP="00982118">
      <w:pPr>
        <w:rPr>
          <w:color w:val="000000" w:themeColor="text1"/>
        </w:rPr>
      </w:pPr>
    </w:p>
    <w:p w14:paraId="2667ED46" w14:textId="77777777" w:rsidR="00C46587" w:rsidRPr="007D5606" w:rsidRDefault="00C46587" w:rsidP="00982118">
      <w:pPr>
        <w:rPr>
          <w:color w:val="000000" w:themeColor="text1"/>
        </w:rPr>
      </w:pPr>
    </w:p>
    <w:p w14:paraId="7C064E53"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4.</w:t>
      </w:r>
      <w:r w:rsidRPr="007D5606">
        <w:rPr>
          <w:b/>
          <w:color w:val="000000" w:themeColor="text1"/>
        </w:rPr>
        <w:tab/>
        <w:t xml:space="preserve">ERÄNUMERO </w:t>
      </w:r>
    </w:p>
    <w:p w14:paraId="18F7B353" w14:textId="77777777" w:rsidR="00C46587" w:rsidRPr="007D5606" w:rsidRDefault="00C46587" w:rsidP="00982118">
      <w:pPr>
        <w:rPr>
          <w:color w:val="000000" w:themeColor="text1"/>
        </w:rPr>
      </w:pPr>
    </w:p>
    <w:p w14:paraId="71A743A7" w14:textId="77777777" w:rsidR="00C46587" w:rsidRPr="007D5606" w:rsidRDefault="00C46587" w:rsidP="00982118">
      <w:pPr>
        <w:rPr>
          <w:color w:val="000000" w:themeColor="text1"/>
        </w:rPr>
      </w:pPr>
      <w:r w:rsidRPr="007D5606">
        <w:rPr>
          <w:color w:val="000000" w:themeColor="text1"/>
        </w:rPr>
        <w:t xml:space="preserve">Lot </w:t>
      </w:r>
    </w:p>
    <w:p w14:paraId="38DB48F7" w14:textId="77777777" w:rsidR="00C46587" w:rsidRPr="007D5606" w:rsidRDefault="00C46587" w:rsidP="00982118">
      <w:pPr>
        <w:rPr>
          <w:color w:val="000000" w:themeColor="text1"/>
        </w:rPr>
      </w:pPr>
    </w:p>
    <w:p w14:paraId="4F8B09C4" w14:textId="77777777" w:rsidR="00C46587" w:rsidRPr="007D5606" w:rsidRDefault="00C46587" w:rsidP="00982118">
      <w:pPr>
        <w:rPr>
          <w:color w:val="000000" w:themeColor="text1"/>
        </w:rPr>
      </w:pPr>
    </w:p>
    <w:p w14:paraId="24027C78"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 xml:space="preserve">5. SISÄLLÖN MÄÄRÄ PAINONA, TILAVUUTENA TAI YKSIKKÖINÄ </w:t>
      </w:r>
    </w:p>
    <w:p w14:paraId="0E6DE063" w14:textId="77777777" w:rsidR="00C46587" w:rsidRPr="007D5606" w:rsidRDefault="00C46587" w:rsidP="00982118">
      <w:pPr>
        <w:rPr>
          <w:color w:val="000000" w:themeColor="text1"/>
        </w:rPr>
      </w:pPr>
    </w:p>
    <w:p w14:paraId="2845F2CF" w14:textId="77777777" w:rsidR="00C46587" w:rsidRPr="007D5606" w:rsidRDefault="00C46587" w:rsidP="00982118">
      <w:pPr>
        <w:rPr>
          <w:color w:val="000000" w:themeColor="text1"/>
        </w:rPr>
      </w:pPr>
      <w:r w:rsidRPr="007D5606">
        <w:rPr>
          <w:color w:val="000000" w:themeColor="text1"/>
        </w:rPr>
        <w:t xml:space="preserve">40 mg/0,8 ml </w:t>
      </w:r>
    </w:p>
    <w:p w14:paraId="1E80B58F" w14:textId="77777777" w:rsidR="00C46587" w:rsidRPr="007D5606" w:rsidRDefault="00C46587" w:rsidP="00982118">
      <w:pPr>
        <w:rPr>
          <w:color w:val="000000" w:themeColor="text1"/>
        </w:rPr>
      </w:pPr>
    </w:p>
    <w:p w14:paraId="4AC1F7EE" w14:textId="77777777" w:rsidR="00C46587" w:rsidRPr="007D5606" w:rsidRDefault="00C46587" w:rsidP="00982118">
      <w:pPr>
        <w:rPr>
          <w:color w:val="000000" w:themeColor="text1"/>
        </w:rPr>
      </w:pPr>
    </w:p>
    <w:p w14:paraId="0E513C28"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 xml:space="preserve">6. MUUTA </w:t>
      </w:r>
    </w:p>
    <w:p w14:paraId="5D7D8413" w14:textId="77777777" w:rsidR="004C14CB" w:rsidRPr="007D5606" w:rsidRDefault="004C14CB" w:rsidP="00982118">
      <w:pPr>
        <w:rPr>
          <w:color w:val="000000" w:themeColor="text1"/>
        </w:rPr>
      </w:pPr>
    </w:p>
    <w:p w14:paraId="3340B9ED" w14:textId="77777777" w:rsidR="00C46587" w:rsidRPr="007D5606" w:rsidRDefault="00C46587" w:rsidP="00982118">
      <w:pPr>
        <w:rPr>
          <w:color w:val="000000" w:themeColor="text1"/>
        </w:rPr>
      </w:pPr>
      <w:r w:rsidRPr="007D5606">
        <w:rPr>
          <w:color w:val="000000" w:themeColor="text1"/>
        </w:rPr>
        <w:br w:type="page"/>
      </w:r>
    </w:p>
    <w:p w14:paraId="55297796"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 xml:space="preserve">ULKOPAKKAUKSESSA ON OLTAVA SEURAAVAT MERKINNÄT </w:t>
      </w:r>
    </w:p>
    <w:p w14:paraId="32DDA210"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7B9F2137"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 xml:space="preserve">ULKOPAKKAUS </w:t>
      </w:r>
    </w:p>
    <w:p w14:paraId="22CA4048" w14:textId="77777777" w:rsidR="00C46587" w:rsidRPr="007D5606" w:rsidRDefault="00C46587" w:rsidP="00982118">
      <w:pPr>
        <w:rPr>
          <w:color w:val="000000" w:themeColor="text1"/>
        </w:rPr>
      </w:pPr>
    </w:p>
    <w:p w14:paraId="4410C307" w14:textId="77777777" w:rsidR="00C46587" w:rsidRPr="007D5606" w:rsidRDefault="00C46587" w:rsidP="00982118">
      <w:pPr>
        <w:rPr>
          <w:color w:val="000000" w:themeColor="text1"/>
        </w:rPr>
      </w:pPr>
    </w:p>
    <w:p w14:paraId="5216B836"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1.</w:t>
      </w:r>
      <w:r w:rsidRPr="007D5606">
        <w:rPr>
          <w:b/>
          <w:color w:val="000000" w:themeColor="text1"/>
        </w:rPr>
        <w:tab/>
        <w:t xml:space="preserve">LÄÄKEVALMISTEEN NIMI </w:t>
      </w:r>
    </w:p>
    <w:p w14:paraId="4CA5D332" w14:textId="77777777" w:rsidR="00C46587" w:rsidRPr="007D5606" w:rsidRDefault="00C46587" w:rsidP="00982118">
      <w:pPr>
        <w:rPr>
          <w:color w:val="000000" w:themeColor="text1"/>
        </w:rPr>
      </w:pPr>
    </w:p>
    <w:p w14:paraId="10A40E5E" w14:textId="77777777" w:rsidR="00C46587" w:rsidRPr="007D5606" w:rsidRDefault="006A1144" w:rsidP="00982118">
      <w:pPr>
        <w:rPr>
          <w:color w:val="000000" w:themeColor="text1"/>
        </w:rPr>
      </w:pPr>
      <w:r w:rsidRPr="007D5606">
        <w:rPr>
          <w:color w:val="000000" w:themeColor="text1"/>
        </w:rPr>
        <w:t xml:space="preserve">Amsparity 40 mg injektioneste, liuos, esitäytetty ruisku </w:t>
      </w:r>
    </w:p>
    <w:p w14:paraId="00C7E087" w14:textId="77777777" w:rsidR="00C46587" w:rsidRPr="007D5606" w:rsidRDefault="00C46587" w:rsidP="00982118">
      <w:pPr>
        <w:rPr>
          <w:color w:val="000000" w:themeColor="text1"/>
        </w:rPr>
      </w:pPr>
      <w:r w:rsidRPr="007D5606">
        <w:rPr>
          <w:color w:val="000000" w:themeColor="text1"/>
        </w:rPr>
        <w:t xml:space="preserve">adalimumabi </w:t>
      </w:r>
    </w:p>
    <w:p w14:paraId="0EFD4D40" w14:textId="77777777" w:rsidR="00C46587" w:rsidRPr="007D5606" w:rsidRDefault="00C46587" w:rsidP="00982118">
      <w:pPr>
        <w:rPr>
          <w:color w:val="000000" w:themeColor="text1"/>
        </w:rPr>
      </w:pPr>
    </w:p>
    <w:p w14:paraId="26893831" w14:textId="77777777" w:rsidR="00C46587" w:rsidRPr="007D5606" w:rsidRDefault="00C46587" w:rsidP="00982118">
      <w:pPr>
        <w:rPr>
          <w:color w:val="000000" w:themeColor="text1"/>
        </w:rPr>
      </w:pPr>
    </w:p>
    <w:p w14:paraId="793D67A8"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2.</w:t>
      </w:r>
      <w:r w:rsidRPr="007D5606">
        <w:rPr>
          <w:b/>
          <w:color w:val="000000" w:themeColor="text1"/>
        </w:rPr>
        <w:tab/>
        <w:t xml:space="preserve">VAIKUTTAVA AINE </w:t>
      </w:r>
    </w:p>
    <w:p w14:paraId="43BE94E6" w14:textId="77777777" w:rsidR="00C46587" w:rsidRPr="007D5606" w:rsidRDefault="00C46587" w:rsidP="00982118">
      <w:pPr>
        <w:rPr>
          <w:color w:val="000000" w:themeColor="text1"/>
        </w:rPr>
      </w:pPr>
    </w:p>
    <w:p w14:paraId="01631D57" w14:textId="77777777" w:rsidR="00C46587" w:rsidRPr="007D5606" w:rsidRDefault="00C46587" w:rsidP="00982118">
      <w:pPr>
        <w:rPr>
          <w:color w:val="000000" w:themeColor="text1"/>
        </w:rPr>
      </w:pPr>
      <w:r w:rsidRPr="007D5606">
        <w:rPr>
          <w:color w:val="000000" w:themeColor="text1"/>
        </w:rPr>
        <w:t xml:space="preserve">Yksi 0,8 ml:n esitäytetty ruisku sisältää 40 mg adalimumabia. </w:t>
      </w:r>
    </w:p>
    <w:p w14:paraId="526947A7" w14:textId="77777777" w:rsidR="00C46587" w:rsidRPr="007D5606" w:rsidRDefault="00C46587" w:rsidP="00982118">
      <w:pPr>
        <w:rPr>
          <w:color w:val="000000" w:themeColor="text1"/>
        </w:rPr>
      </w:pPr>
    </w:p>
    <w:p w14:paraId="2BEEC296" w14:textId="77777777" w:rsidR="00C46587" w:rsidRPr="007D5606" w:rsidRDefault="00C46587" w:rsidP="00982118">
      <w:pPr>
        <w:rPr>
          <w:color w:val="000000" w:themeColor="text1"/>
        </w:rPr>
      </w:pPr>
    </w:p>
    <w:p w14:paraId="01ABCF89"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3.</w:t>
      </w:r>
      <w:r w:rsidRPr="007D5606">
        <w:rPr>
          <w:b/>
          <w:color w:val="000000" w:themeColor="text1"/>
        </w:rPr>
        <w:tab/>
        <w:t xml:space="preserve">LUETTELO APUAINEISTA </w:t>
      </w:r>
    </w:p>
    <w:p w14:paraId="3745627B" w14:textId="77777777" w:rsidR="00C46587" w:rsidRPr="007D5606" w:rsidRDefault="00C46587" w:rsidP="00982118">
      <w:pPr>
        <w:rPr>
          <w:color w:val="000000" w:themeColor="text1"/>
        </w:rPr>
      </w:pPr>
    </w:p>
    <w:p w14:paraId="7BDFECDD" w14:textId="77777777" w:rsidR="00C46587" w:rsidRPr="007D5606" w:rsidRDefault="00C46587" w:rsidP="00982118">
      <w:pPr>
        <w:rPr>
          <w:color w:val="000000" w:themeColor="text1"/>
        </w:rPr>
      </w:pPr>
      <w:r w:rsidRPr="007D5606">
        <w:rPr>
          <w:color w:val="000000" w:themeColor="text1"/>
        </w:rPr>
        <w:t>Apuaineet: L</w:t>
      </w:r>
      <w:r w:rsidRPr="007D5606">
        <w:rPr>
          <w:color w:val="000000" w:themeColor="text1"/>
        </w:rPr>
        <w:noBreakHyphen/>
        <w:t>histidiini, L</w:t>
      </w:r>
      <w:r w:rsidRPr="007D5606">
        <w:rPr>
          <w:color w:val="000000" w:themeColor="text1"/>
        </w:rPr>
        <w:noBreakHyphen/>
        <w:t>histidiinihydrokloridimonohydraatti, sakkaroosi, dinatriumedetaattidihydraatti, L</w:t>
      </w:r>
      <w:r w:rsidRPr="007D5606">
        <w:rPr>
          <w:color w:val="000000" w:themeColor="text1"/>
        </w:rPr>
        <w:noBreakHyphen/>
        <w:t>metioniini, polysorbaatti 80 ja injektionesteisiin käytettävä vesi. Katso lisätiedot pakkausselosteesta.</w:t>
      </w:r>
    </w:p>
    <w:p w14:paraId="588EC582" w14:textId="77777777" w:rsidR="00C46587" w:rsidRPr="007D5606" w:rsidRDefault="00C46587" w:rsidP="00982118">
      <w:pPr>
        <w:tabs>
          <w:tab w:val="left" w:pos="562"/>
        </w:tabs>
        <w:rPr>
          <w:color w:val="000000" w:themeColor="text1"/>
        </w:rPr>
      </w:pPr>
    </w:p>
    <w:p w14:paraId="783BE35D" w14:textId="77777777" w:rsidR="00C46587" w:rsidRPr="007D5606" w:rsidRDefault="00C46587" w:rsidP="00982118">
      <w:pPr>
        <w:tabs>
          <w:tab w:val="left" w:pos="562"/>
        </w:tabs>
        <w:rPr>
          <w:color w:val="000000" w:themeColor="text1"/>
        </w:rPr>
      </w:pPr>
    </w:p>
    <w:p w14:paraId="2C8E7081"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4.</w:t>
      </w:r>
      <w:r w:rsidRPr="007D5606">
        <w:rPr>
          <w:b/>
          <w:color w:val="000000" w:themeColor="text1"/>
        </w:rPr>
        <w:tab/>
        <w:t xml:space="preserve">LÄÄKEMUOTO JA SISÄLLÖN MÄÄRÄ </w:t>
      </w:r>
    </w:p>
    <w:p w14:paraId="6F7ED94E" w14:textId="77777777" w:rsidR="00C46587" w:rsidRPr="007D5606" w:rsidRDefault="00C46587" w:rsidP="00982118">
      <w:pPr>
        <w:rPr>
          <w:color w:val="000000" w:themeColor="text1"/>
        </w:rPr>
      </w:pPr>
    </w:p>
    <w:p w14:paraId="70637A5F" w14:textId="77777777" w:rsidR="00BC5A1F" w:rsidRPr="007D5606" w:rsidRDefault="00BC5A1F" w:rsidP="00982118">
      <w:pPr>
        <w:rPr>
          <w:color w:val="000000" w:themeColor="text1"/>
        </w:rPr>
      </w:pPr>
      <w:r w:rsidRPr="007D5606">
        <w:rPr>
          <w:color w:val="000000" w:themeColor="text1"/>
        </w:rPr>
        <w:t>Injektioneste</w:t>
      </w:r>
    </w:p>
    <w:p w14:paraId="335A843A" w14:textId="77777777" w:rsidR="00C46587" w:rsidRPr="007D5606" w:rsidRDefault="00C46587" w:rsidP="00982118">
      <w:pPr>
        <w:rPr>
          <w:color w:val="000000" w:themeColor="text1"/>
        </w:rPr>
      </w:pPr>
      <w:r w:rsidRPr="007D5606">
        <w:rPr>
          <w:color w:val="000000" w:themeColor="text1"/>
        </w:rPr>
        <w:t xml:space="preserve">1 esitäytetty ruisku </w:t>
      </w:r>
    </w:p>
    <w:p w14:paraId="328F6656" w14:textId="77777777" w:rsidR="00C46587" w:rsidRPr="007D5606" w:rsidRDefault="00CF3EFE" w:rsidP="00982118">
      <w:pPr>
        <w:rPr>
          <w:color w:val="000000" w:themeColor="text1"/>
        </w:rPr>
      </w:pPr>
      <w:r w:rsidRPr="007D5606">
        <w:rPr>
          <w:color w:val="000000" w:themeColor="text1"/>
        </w:rPr>
        <w:t xml:space="preserve">2 alkoholia sisältävää puhdistuslappua </w:t>
      </w:r>
    </w:p>
    <w:p w14:paraId="4255ACBC" w14:textId="77777777" w:rsidR="00BC5A1F" w:rsidRPr="007D5606" w:rsidRDefault="00BC5A1F" w:rsidP="00FB4446">
      <w:pPr>
        <w:pStyle w:val="BodyText"/>
        <w:widowControl/>
        <w:kinsoku w:val="0"/>
        <w:overflowPunct w:val="0"/>
        <w:ind w:left="0" w:right="447"/>
        <w:rPr>
          <w:color w:val="000000" w:themeColor="text1"/>
        </w:rPr>
      </w:pPr>
    </w:p>
    <w:p w14:paraId="6BD08AAD" w14:textId="77777777" w:rsidR="00BC5A1F" w:rsidRPr="007D5606" w:rsidRDefault="00BC5A1F" w:rsidP="00982118">
      <w:pPr>
        <w:rPr>
          <w:color w:val="000000" w:themeColor="text1"/>
        </w:rPr>
      </w:pPr>
      <w:r w:rsidRPr="007D5606">
        <w:rPr>
          <w:color w:val="000000" w:themeColor="text1"/>
        </w:rPr>
        <w:t>2 esitäytettyä ruiskua</w:t>
      </w:r>
    </w:p>
    <w:p w14:paraId="3A64FBA5" w14:textId="77777777" w:rsidR="00BC5A1F" w:rsidRPr="007D5606" w:rsidRDefault="00BC5A1F" w:rsidP="00982118">
      <w:pPr>
        <w:rPr>
          <w:color w:val="000000" w:themeColor="text1"/>
        </w:rPr>
      </w:pPr>
      <w:r w:rsidRPr="007D5606">
        <w:rPr>
          <w:color w:val="000000" w:themeColor="text1"/>
        </w:rPr>
        <w:t>2 alkoholia sisältävää puhdistuslappua</w:t>
      </w:r>
    </w:p>
    <w:p w14:paraId="4F16B8E4" w14:textId="77777777" w:rsidR="00BC5A1F" w:rsidRPr="007D5606" w:rsidRDefault="00BC5A1F" w:rsidP="00FB4446">
      <w:pPr>
        <w:pStyle w:val="BodyText"/>
        <w:widowControl/>
        <w:kinsoku w:val="0"/>
        <w:overflowPunct w:val="0"/>
        <w:ind w:left="0" w:right="447"/>
        <w:rPr>
          <w:color w:val="000000" w:themeColor="text1"/>
        </w:rPr>
      </w:pPr>
    </w:p>
    <w:p w14:paraId="35BFD566" w14:textId="77777777" w:rsidR="00BC5A1F" w:rsidRPr="007D5606" w:rsidRDefault="00BC5A1F" w:rsidP="00982118">
      <w:pPr>
        <w:rPr>
          <w:color w:val="000000" w:themeColor="text1"/>
        </w:rPr>
      </w:pPr>
      <w:r w:rsidRPr="007D5606">
        <w:rPr>
          <w:color w:val="000000" w:themeColor="text1"/>
        </w:rPr>
        <w:t>4 esitäytettyä ruiskua</w:t>
      </w:r>
    </w:p>
    <w:p w14:paraId="1B6A8A57" w14:textId="77777777" w:rsidR="00BC5A1F" w:rsidRPr="007D5606" w:rsidRDefault="00BC5A1F" w:rsidP="00982118">
      <w:pPr>
        <w:rPr>
          <w:color w:val="000000" w:themeColor="text1"/>
        </w:rPr>
      </w:pPr>
      <w:r w:rsidRPr="007D5606">
        <w:rPr>
          <w:color w:val="000000" w:themeColor="text1"/>
        </w:rPr>
        <w:t>4 alkoholia sisältävää puhdistuslappua</w:t>
      </w:r>
    </w:p>
    <w:p w14:paraId="6149EEBD" w14:textId="77777777" w:rsidR="00BC5A1F" w:rsidRPr="007D5606" w:rsidRDefault="00BC5A1F" w:rsidP="00FB4446">
      <w:pPr>
        <w:pStyle w:val="BodyText"/>
        <w:widowControl/>
        <w:kinsoku w:val="0"/>
        <w:overflowPunct w:val="0"/>
        <w:ind w:left="0" w:right="447"/>
        <w:rPr>
          <w:b/>
          <w:color w:val="000000" w:themeColor="text1"/>
        </w:rPr>
      </w:pPr>
    </w:p>
    <w:p w14:paraId="6C58BF45" w14:textId="77777777" w:rsidR="00BC5A1F" w:rsidRPr="007D5606" w:rsidRDefault="00BC5A1F" w:rsidP="00982118">
      <w:pPr>
        <w:rPr>
          <w:color w:val="000000" w:themeColor="text1"/>
        </w:rPr>
      </w:pPr>
      <w:r w:rsidRPr="007D5606">
        <w:rPr>
          <w:color w:val="000000" w:themeColor="text1"/>
        </w:rPr>
        <w:t>6 esitäytettyä ruiskua</w:t>
      </w:r>
    </w:p>
    <w:p w14:paraId="23AEA883" w14:textId="77777777" w:rsidR="00BC5A1F" w:rsidRPr="007D5606" w:rsidRDefault="00BC5A1F" w:rsidP="00982118">
      <w:pPr>
        <w:rPr>
          <w:color w:val="000000" w:themeColor="text1"/>
        </w:rPr>
      </w:pPr>
      <w:r w:rsidRPr="007D5606">
        <w:rPr>
          <w:color w:val="000000" w:themeColor="text1"/>
        </w:rPr>
        <w:t>6 alkoholia sisältävää puhdistuslappua</w:t>
      </w:r>
    </w:p>
    <w:p w14:paraId="7E837989" w14:textId="77777777" w:rsidR="00C46587" w:rsidRPr="007D5606" w:rsidRDefault="00C46587" w:rsidP="00FB4446">
      <w:pPr>
        <w:pStyle w:val="BodyText"/>
        <w:widowControl/>
        <w:kinsoku w:val="0"/>
        <w:overflowPunct w:val="0"/>
        <w:ind w:left="0" w:right="447"/>
        <w:rPr>
          <w:color w:val="000000" w:themeColor="text1"/>
        </w:rPr>
      </w:pPr>
    </w:p>
    <w:p w14:paraId="14DA75B5" w14:textId="77777777" w:rsidR="00C46587" w:rsidRPr="007D5606" w:rsidRDefault="00C46587" w:rsidP="00982118">
      <w:pPr>
        <w:rPr>
          <w:color w:val="000000" w:themeColor="text1"/>
        </w:rPr>
      </w:pPr>
    </w:p>
    <w:p w14:paraId="1BE25AD3" w14:textId="77777777" w:rsidR="00C46587" w:rsidRPr="007D5606"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5.</w:t>
      </w:r>
      <w:r w:rsidRPr="007D5606">
        <w:rPr>
          <w:b/>
          <w:color w:val="000000" w:themeColor="text1"/>
        </w:rPr>
        <w:tab/>
        <w:t xml:space="preserve">ANTOTAPA JA TARVITTAESSA ANTOREITTI </w:t>
      </w:r>
    </w:p>
    <w:p w14:paraId="55C321B9" w14:textId="77777777" w:rsidR="00C46587" w:rsidRPr="007D5606" w:rsidRDefault="00C46587" w:rsidP="00982118">
      <w:pPr>
        <w:keepNext/>
        <w:rPr>
          <w:color w:val="000000" w:themeColor="text1"/>
        </w:rPr>
      </w:pPr>
    </w:p>
    <w:p w14:paraId="39F1A494" w14:textId="77777777" w:rsidR="00C46587" w:rsidRPr="007D5606" w:rsidRDefault="00C46587" w:rsidP="00982118">
      <w:pPr>
        <w:keepNext/>
        <w:rPr>
          <w:color w:val="000000" w:themeColor="text1"/>
        </w:rPr>
      </w:pPr>
      <w:r w:rsidRPr="007D5606">
        <w:rPr>
          <w:color w:val="000000" w:themeColor="text1"/>
        </w:rPr>
        <w:t xml:space="preserve">Ihon alle </w:t>
      </w:r>
    </w:p>
    <w:p w14:paraId="06438A9A" w14:textId="77777777" w:rsidR="00C46587" w:rsidRPr="007D5606" w:rsidRDefault="00C46587" w:rsidP="00982118">
      <w:pPr>
        <w:keepNext/>
        <w:rPr>
          <w:color w:val="000000" w:themeColor="text1"/>
        </w:rPr>
      </w:pPr>
    </w:p>
    <w:p w14:paraId="6828D856" w14:textId="77777777" w:rsidR="00C46587" w:rsidRPr="007D5606" w:rsidRDefault="00C46587" w:rsidP="00982118">
      <w:pPr>
        <w:keepNext/>
        <w:rPr>
          <w:color w:val="000000" w:themeColor="text1"/>
        </w:rPr>
      </w:pPr>
      <w:r w:rsidRPr="007D5606">
        <w:rPr>
          <w:color w:val="000000" w:themeColor="text1"/>
        </w:rPr>
        <w:t xml:space="preserve">Lue pakkausseloste ennen käyttöä. </w:t>
      </w:r>
    </w:p>
    <w:p w14:paraId="02004366" w14:textId="77777777" w:rsidR="00BC5A1F" w:rsidRPr="007D5606" w:rsidRDefault="00BC5A1F" w:rsidP="00982118">
      <w:pPr>
        <w:keepNext/>
        <w:rPr>
          <w:color w:val="000000" w:themeColor="text1"/>
        </w:rPr>
      </w:pPr>
    </w:p>
    <w:p w14:paraId="5F263F99" w14:textId="77777777" w:rsidR="00BC5A1F" w:rsidRPr="007D5606" w:rsidRDefault="00BC5A1F" w:rsidP="00982118">
      <w:pPr>
        <w:keepNext/>
        <w:rPr>
          <w:color w:val="000000" w:themeColor="text1"/>
        </w:rPr>
      </w:pPr>
      <w:r w:rsidRPr="007D5606">
        <w:rPr>
          <w:color w:val="000000" w:themeColor="text1"/>
        </w:rPr>
        <w:t>Vain yhtä käyttökertaa varten.</w:t>
      </w:r>
    </w:p>
    <w:p w14:paraId="5962BC7B" w14:textId="77777777" w:rsidR="00C46587" w:rsidRPr="007D5606" w:rsidRDefault="00C46587" w:rsidP="00982118">
      <w:pPr>
        <w:keepNext/>
        <w:rPr>
          <w:color w:val="000000" w:themeColor="text1"/>
        </w:rPr>
      </w:pPr>
    </w:p>
    <w:p w14:paraId="3BE59ABE" w14:textId="77777777" w:rsidR="00C46587" w:rsidRPr="007D5606" w:rsidRDefault="00C46587" w:rsidP="00982118">
      <w:pPr>
        <w:rPr>
          <w:color w:val="000000" w:themeColor="text1"/>
        </w:rPr>
      </w:pPr>
    </w:p>
    <w:p w14:paraId="726E3F9D" w14:textId="77777777" w:rsidR="00C46587" w:rsidRPr="007D5606" w:rsidRDefault="00C46587" w:rsidP="00A924EE">
      <w:pPr>
        <w:keepNext/>
        <w:pBdr>
          <w:top w:val="single" w:sz="4" w:space="1" w:color="auto"/>
          <w:left w:val="single" w:sz="4" w:space="4" w:color="auto"/>
          <w:bottom w:val="single" w:sz="4" w:space="1" w:color="auto"/>
          <w:right w:val="single" w:sz="4" w:space="4" w:color="auto"/>
        </w:pBdr>
        <w:ind w:left="720" w:hanging="720"/>
        <w:rPr>
          <w:b/>
          <w:color w:val="000000" w:themeColor="text1"/>
        </w:rPr>
      </w:pPr>
      <w:r w:rsidRPr="007D5606">
        <w:rPr>
          <w:b/>
          <w:color w:val="000000" w:themeColor="text1"/>
        </w:rPr>
        <w:t>6.</w:t>
      </w:r>
      <w:r w:rsidRPr="007D5606">
        <w:rPr>
          <w:b/>
          <w:color w:val="000000" w:themeColor="text1"/>
        </w:rPr>
        <w:tab/>
        <w:t xml:space="preserve">ERITYISVAROITUS VALMISTEEN SÄILYTTÄMISESTÄ POISSA LASTEN ULOTTUVILTA JA NÄKYVILTÄ </w:t>
      </w:r>
    </w:p>
    <w:p w14:paraId="0A8B6D03" w14:textId="77777777" w:rsidR="00C46587" w:rsidRPr="007D5606" w:rsidRDefault="00C46587" w:rsidP="00A924EE">
      <w:pPr>
        <w:keepNext/>
        <w:rPr>
          <w:color w:val="000000" w:themeColor="text1"/>
        </w:rPr>
      </w:pPr>
    </w:p>
    <w:p w14:paraId="21E1D30D" w14:textId="77777777" w:rsidR="00C46587" w:rsidRPr="007D5606" w:rsidRDefault="00C46587" w:rsidP="00982118">
      <w:pPr>
        <w:rPr>
          <w:color w:val="000000" w:themeColor="text1"/>
        </w:rPr>
      </w:pPr>
      <w:r w:rsidRPr="007D5606">
        <w:rPr>
          <w:color w:val="000000" w:themeColor="text1"/>
        </w:rPr>
        <w:t xml:space="preserve">Ei lasten ulottuville eikä näkyville. </w:t>
      </w:r>
    </w:p>
    <w:p w14:paraId="6F6A4DB8" w14:textId="77777777" w:rsidR="00C46587" w:rsidRPr="007D5606" w:rsidRDefault="00C46587" w:rsidP="00982118">
      <w:pPr>
        <w:rPr>
          <w:color w:val="000000" w:themeColor="text1"/>
        </w:rPr>
      </w:pPr>
    </w:p>
    <w:p w14:paraId="5C348E4B" w14:textId="77777777" w:rsidR="00C46587" w:rsidRPr="007D5606" w:rsidRDefault="00C46587" w:rsidP="00982118">
      <w:pPr>
        <w:rPr>
          <w:color w:val="000000" w:themeColor="text1"/>
        </w:rPr>
      </w:pPr>
    </w:p>
    <w:p w14:paraId="6743B639" w14:textId="77777777" w:rsidR="00C46587" w:rsidRPr="007D5606" w:rsidRDefault="00C46587" w:rsidP="003146E9">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7.</w:t>
      </w:r>
      <w:r w:rsidRPr="007D5606">
        <w:rPr>
          <w:b/>
          <w:color w:val="000000" w:themeColor="text1"/>
        </w:rPr>
        <w:tab/>
        <w:t xml:space="preserve">MUU ERITYISVAROITUS, JOS TARPEEN </w:t>
      </w:r>
    </w:p>
    <w:p w14:paraId="2BB2A6E3" w14:textId="77777777" w:rsidR="00C46587" w:rsidRPr="007D5606" w:rsidRDefault="00C46587" w:rsidP="003146E9">
      <w:pPr>
        <w:keepNext/>
        <w:rPr>
          <w:color w:val="000000" w:themeColor="text1"/>
        </w:rPr>
      </w:pPr>
    </w:p>
    <w:p w14:paraId="7FB927CE" w14:textId="77777777" w:rsidR="00C46587" w:rsidRPr="007D5606" w:rsidRDefault="00C46587" w:rsidP="003146E9">
      <w:pPr>
        <w:keepNext/>
        <w:rPr>
          <w:color w:val="000000" w:themeColor="text1"/>
        </w:rPr>
      </w:pPr>
    </w:p>
    <w:p w14:paraId="7D3905C4"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8.</w:t>
      </w:r>
      <w:r w:rsidRPr="007D5606">
        <w:rPr>
          <w:b/>
          <w:color w:val="000000" w:themeColor="text1"/>
        </w:rPr>
        <w:tab/>
        <w:t xml:space="preserve">VIIMEINEN KÄYTTÖPÄIVÄMÄÄRÄ </w:t>
      </w:r>
    </w:p>
    <w:p w14:paraId="0F9F1AD4" w14:textId="77777777" w:rsidR="00C46587" w:rsidRPr="007D5606" w:rsidRDefault="00C46587" w:rsidP="00982118">
      <w:pPr>
        <w:rPr>
          <w:color w:val="000000" w:themeColor="text1"/>
        </w:rPr>
      </w:pPr>
    </w:p>
    <w:p w14:paraId="65D4FCC6" w14:textId="77777777" w:rsidR="00C46587" w:rsidRPr="007D5606" w:rsidRDefault="00C46587" w:rsidP="00982118">
      <w:pPr>
        <w:rPr>
          <w:color w:val="000000" w:themeColor="text1"/>
        </w:rPr>
      </w:pPr>
      <w:r w:rsidRPr="007D5606">
        <w:rPr>
          <w:color w:val="000000" w:themeColor="text1"/>
        </w:rPr>
        <w:t xml:space="preserve">EXP </w:t>
      </w:r>
    </w:p>
    <w:p w14:paraId="36F215E4" w14:textId="77777777" w:rsidR="00C46587" w:rsidRPr="007D5606" w:rsidRDefault="00C46587" w:rsidP="00982118">
      <w:pPr>
        <w:rPr>
          <w:color w:val="000000" w:themeColor="text1"/>
        </w:rPr>
      </w:pPr>
    </w:p>
    <w:p w14:paraId="003E9D21" w14:textId="77777777" w:rsidR="00C46587" w:rsidRPr="007D5606" w:rsidRDefault="00C46587" w:rsidP="00982118">
      <w:pPr>
        <w:rPr>
          <w:color w:val="000000" w:themeColor="text1"/>
        </w:rPr>
      </w:pPr>
    </w:p>
    <w:p w14:paraId="7D1EB188" w14:textId="77777777" w:rsidR="00C46587" w:rsidRPr="007D5606"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9.</w:t>
      </w:r>
      <w:r w:rsidRPr="007D5606">
        <w:rPr>
          <w:b/>
          <w:color w:val="000000" w:themeColor="text1"/>
        </w:rPr>
        <w:tab/>
        <w:t xml:space="preserve">ERITYISET SÄILYTYSOLOSUHTEET </w:t>
      </w:r>
    </w:p>
    <w:p w14:paraId="1D8DB79B" w14:textId="77777777" w:rsidR="00C46587" w:rsidRPr="007D5606" w:rsidRDefault="00C46587" w:rsidP="00982118">
      <w:pPr>
        <w:keepNext/>
        <w:rPr>
          <w:color w:val="000000" w:themeColor="text1"/>
        </w:rPr>
      </w:pPr>
    </w:p>
    <w:p w14:paraId="60C96749" w14:textId="77777777" w:rsidR="00C46587" w:rsidRPr="007D5606" w:rsidRDefault="00C46587" w:rsidP="00982118">
      <w:pPr>
        <w:rPr>
          <w:color w:val="000000" w:themeColor="text1"/>
        </w:rPr>
      </w:pPr>
      <w:r w:rsidRPr="007D5606">
        <w:rPr>
          <w:color w:val="000000" w:themeColor="text1"/>
        </w:rPr>
        <w:t xml:space="preserve">Säilytä jääkaapissa. Ei saa jäätyä. </w:t>
      </w:r>
    </w:p>
    <w:p w14:paraId="298C3B48" w14:textId="77777777" w:rsidR="00C46587" w:rsidRPr="007D5606" w:rsidRDefault="00C46587" w:rsidP="00982118">
      <w:pPr>
        <w:rPr>
          <w:color w:val="000000" w:themeColor="text1"/>
        </w:rPr>
      </w:pPr>
    </w:p>
    <w:p w14:paraId="03CAF1E2" w14:textId="77777777" w:rsidR="00C46587" w:rsidRPr="007D5606" w:rsidRDefault="00C46587" w:rsidP="00982118">
      <w:pPr>
        <w:rPr>
          <w:color w:val="000000" w:themeColor="text1"/>
        </w:rPr>
      </w:pPr>
      <w:r w:rsidRPr="007D5606">
        <w:rPr>
          <w:color w:val="000000" w:themeColor="text1"/>
        </w:rPr>
        <w:t xml:space="preserve">Pidä ruisku ulkopakkauksessa. Herkkä valolle. </w:t>
      </w:r>
    </w:p>
    <w:p w14:paraId="1BAE0B79" w14:textId="77777777" w:rsidR="00C46587" w:rsidRPr="007D5606" w:rsidRDefault="00C46587" w:rsidP="00982118">
      <w:pPr>
        <w:rPr>
          <w:color w:val="000000" w:themeColor="text1"/>
        </w:rPr>
      </w:pPr>
    </w:p>
    <w:p w14:paraId="7EFAE669" w14:textId="77777777" w:rsidR="00C46587" w:rsidRPr="007D5606" w:rsidRDefault="00C46587" w:rsidP="00982118">
      <w:pPr>
        <w:rPr>
          <w:color w:val="000000" w:themeColor="text1"/>
        </w:rPr>
      </w:pPr>
    </w:p>
    <w:p w14:paraId="7A6658F4" w14:textId="77777777" w:rsidR="00C46587" w:rsidRPr="007D5606"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7D5606">
        <w:rPr>
          <w:b/>
          <w:color w:val="000000" w:themeColor="text1"/>
        </w:rPr>
        <w:t>10.</w:t>
      </w:r>
      <w:r w:rsidRPr="007D5606">
        <w:rPr>
          <w:b/>
          <w:color w:val="000000" w:themeColor="text1"/>
        </w:rPr>
        <w:tab/>
        <w:t xml:space="preserve">ERITYISET VAROTOIMET KÄYTTÄMÄTTÖMIEN LÄÄKEVALMISTEIDEN TAI NIISTÄ PERÄISIN OLEVAN JÄTEMATERIAALIN HÄVITTÄMISEKSI, JOS TARPEEN </w:t>
      </w:r>
    </w:p>
    <w:p w14:paraId="436F90EF" w14:textId="77777777" w:rsidR="00C46587" w:rsidRPr="007D5606" w:rsidRDefault="00C46587" w:rsidP="00982118">
      <w:pPr>
        <w:rPr>
          <w:color w:val="000000" w:themeColor="text1"/>
        </w:rPr>
      </w:pPr>
    </w:p>
    <w:p w14:paraId="2A180A40" w14:textId="77777777" w:rsidR="00C46587" w:rsidRPr="007D5606" w:rsidRDefault="00C46587" w:rsidP="00982118">
      <w:pPr>
        <w:rPr>
          <w:color w:val="000000" w:themeColor="text1"/>
        </w:rPr>
      </w:pPr>
    </w:p>
    <w:p w14:paraId="774E0287"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11.</w:t>
      </w:r>
      <w:r w:rsidRPr="007D5606">
        <w:rPr>
          <w:b/>
          <w:color w:val="000000" w:themeColor="text1"/>
        </w:rPr>
        <w:tab/>
        <w:t xml:space="preserve">MYYNTILUVAN HALTIJAN NIMI JA OSOITE </w:t>
      </w:r>
    </w:p>
    <w:p w14:paraId="06C3E79D" w14:textId="77777777" w:rsidR="00C46587" w:rsidRPr="007D5606" w:rsidRDefault="00C46587" w:rsidP="00982118">
      <w:pPr>
        <w:rPr>
          <w:color w:val="000000" w:themeColor="text1"/>
        </w:rPr>
      </w:pPr>
    </w:p>
    <w:p w14:paraId="24991B2C" w14:textId="77777777" w:rsidR="00DD75F2" w:rsidRPr="007D5606" w:rsidRDefault="00DD75F2" w:rsidP="00982118">
      <w:pPr>
        <w:keepNext/>
        <w:ind w:right="14"/>
        <w:rPr>
          <w:color w:val="000000" w:themeColor="text1"/>
        </w:rPr>
      </w:pPr>
      <w:r w:rsidRPr="007D5606">
        <w:rPr>
          <w:color w:val="000000" w:themeColor="text1"/>
        </w:rPr>
        <w:t>Pfizer Europe MA EEIG</w:t>
      </w:r>
    </w:p>
    <w:p w14:paraId="20B4361C" w14:textId="77777777" w:rsidR="0016344D" w:rsidRPr="00465246" w:rsidRDefault="0016344D" w:rsidP="00982118">
      <w:pPr>
        <w:pStyle w:val="BodyText"/>
        <w:widowControl/>
        <w:kinsoku w:val="0"/>
        <w:overflowPunct w:val="0"/>
        <w:ind w:left="0"/>
        <w:rPr>
          <w:color w:val="000000" w:themeColor="text1"/>
          <w:lang w:val="nb-NO"/>
        </w:rPr>
      </w:pPr>
      <w:r w:rsidRPr="00465246">
        <w:rPr>
          <w:color w:val="000000" w:themeColor="text1"/>
          <w:lang w:val="nb-NO"/>
        </w:rPr>
        <w:t>Boulevard de la Plaine 17</w:t>
      </w:r>
    </w:p>
    <w:p w14:paraId="3C8CA2D1" w14:textId="77777777" w:rsidR="0016344D" w:rsidRPr="00465246" w:rsidRDefault="0016344D" w:rsidP="00982118">
      <w:pPr>
        <w:pStyle w:val="BodyText"/>
        <w:widowControl/>
        <w:kinsoku w:val="0"/>
        <w:overflowPunct w:val="0"/>
        <w:ind w:left="0"/>
        <w:rPr>
          <w:color w:val="000000" w:themeColor="text1"/>
          <w:lang w:val="nb-NO"/>
        </w:rPr>
      </w:pPr>
      <w:r w:rsidRPr="00465246">
        <w:rPr>
          <w:color w:val="000000" w:themeColor="text1"/>
          <w:lang w:val="nb-NO"/>
        </w:rPr>
        <w:t>1050 Bruxelles</w:t>
      </w:r>
    </w:p>
    <w:p w14:paraId="7A4F132C" w14:textId="77777777" w:rsidR="0016344D" w:rsidRPr="00465246" w:rsidRDefault="0016344D" w:rsidP="00982118">
      <w:pPr>
        <w:pStyle w:val="BodyText"/>
        <w:widowControl/>
        <w:kinsoku w:val="0"/>
        <w:overflowPunct w:val="0"/>
        <w:ind w:left="0"/>
        <w:rPr>
          <w:color w:val="000000" w:themeColor="text1"/>
          <w:lang w:val="nb-NO"/>
        </w:rPr>
      </w:pPr>
      <w:r w:rsidRPr="00465246">
        <w:rPr>
          <w:color w:val="000000" w:themeColor="text1"/>
          <w:lang w:val="nb-NO"/>
        </w:rPr>
        <w:t>Belgia</w:t>
      </w:r>
    </w:p>
    <w:p w14:paraId="469F8ABA" w14:textId="77777777" w:rsidR="00C46587" w:rsidRPr="00465246" w:rsidRDefault="00C46587" w:rsidP="00982118">
      <w:pPr>
        <w:rPr>
          <w:color w:val="000000" w:themeColor="text1"/>
          <w:lang w:val="nb-NO"/>
        </w:rPr>
      </w:pPr>
    </w:p>
    <w:p w14:paraId="7199D244" w14:textId="77777777" w:rsidR="00C46587" w:rsidRPr="00465246" w:rsidRDefault="00C46587" w:rsidP="00982118">
      <w:pPr>
        <w:rPr>
          <w:color w:val="000000" w:themeColor="text1"/>
          <w:lang w:val="nb-NO"/>
        </w:rPr>
      </w:pPr>
    </w:p>
    <w:p w14:paraId="35246C98" w14:textId="77777777" w:rsidR="00C46587" w:rsidRPr="00465246" w:rsidRDefault="00C46587" w:rsidP="00982118">
      <w:pPr>
        <w:keepNext/>
        <w:pBdr>
          <w:top w:val="single" w:sz="4" w:space="1" w:color="auto"/>
          <w:left w:val="single" w:sz="4" w:space="4" w:color="auto"/>
          <w:bottom w:val="single" w:sz="4" w:space="1" w:color="auto"/>
          <w:right w:val="single" w:sz="4" w:space="4" w:color="auto"/>
        </w:pBdr>
        <w:rPr>
          <w:b/>
          <w:color w:val="000000" w:themeColor="text1"/>
          <w:lang w:val="sv-SE"/>
        </w:rPr>
      </w:pPr>
      <w:r w:rsidRPr="00465246">
        <w:rPr>
          <w:b/>
          <w:color w:val="000000" w:themeColor="text1"/>
          <w:lang w:val="sv-SE"/>
        </w:rPr>
        <w:t>12.</w:t>
      </w:r>
      <w:r w:rsidRPr="00465246">
        <w:rPr>
          <w:b/>
          <w:color w:val="000000" w:themeColor="text1"/>
          <w:lang w:val="sv-SE"/>
        </w:rPr>
        <w:tab/>
        <w:t xml:space="preserve">MYYNTILUVAN NUMERO </w:t>
      </w:r>
    </w:p>
    <w:p w14:paraId="5166E0A7" w14:textId="77777777" w:rsidR="00C46587" w:rsidRPr="00465246" w:rsidRDefault="00C46587" w:rsidP="00982118">
      <w:pPr>
        <w:keepNext/>
        <w:rPr>
          <w:color w:val="000000" w:themeColor="text1"/>
          <w:lang w:val="sv-SE"/>
        </w:rPr>
      </w:pPr>
    </w:p>
    <w:p w14:paraId="72C553E9" w14:textId="77777777" w:rsidR="00B8627A" w:rsidRPr="00465246" w:rsidRDefault="00B8627A" w:rsidP="00B8627A">
      <w:pPr>
        <w:keepNext/>
        <w:rPr>
          <w:color w:val="000000" w:themeColor="text1"/>
          <w:lang w:val="sv-SE"/>
        </w:rPr>
      </w:pPr>
      <w:r w:rsidRPr="00465246">
        <w:rPr>
          <w:color w:val="000000" w:themeColor="text1"/>
          <w:lang w:val="sv-SE"/>
        </w:rPr>
        <w:t>EU/1/19/1415/003</w:t>
      </w:r>
    </w:p>
    <w:p w14:paraId="17310B68" w14:textId="77777777" w:rsidR="00B8627A" w:rsidRPr="00465246" w:rsidRDefault="00B8627A" w:rsidP="00B8627A">
      <w:pPr>
        <w:keepNext/>
        <w:rPr>
          <w:color w:val="000000" w:themeColor="text1"/>
          <w:lang w:val="sv-SE"/>
        </w:rPr>
      </w:pPr>
      <w:r w:rsidRPr="00465246">
        <w:rPr>
          <w:color w:val="000000" w:themeColor="text1"/>
          <w:lang w:val="sv-SE"/>
        </w:rPr>
        <w:t>EU/1/19/1415/004</w:t>
      </w:r>
    </w:p>
    <w:p w14:paraId="4F8F4EB3" w14:textId="77777777" w:rsidR="00B8627A" w:rsidRPr="00465246" w:rsidRDefault="00B8627A" w:rsidP="00B8627A">
      <w:pPr>
        <w:keepNext/>
        <w:rPr>
          <w:color w:val="000000" w:themeColor="text1"/>
          <w:lang w:val="sv-SE"/>
        </w:rPr>
      </w:pPr>
      <w:r w:rsidRPr="00465246">
        <w:rPr>
          <w:color w:val="000000" w:themeColor="text1"/>
          <w:lang w:val="sv-SE"/>
        </w:rPr>
        <w:t>EU/1/19/1415/005</w:t>
      </w:r>
    </w:p>
    <w:p w14:paraId="47CB1287" w14:textId="77777777" w:rsidR="00B8627A" w:rsidRPr="00465246" w:rsidRDefault="00B8627A" w:rsidP="00B8627A">
      <w:pPr>
        <w:keepNext/>
        <w:rPr>
          <w:color w:val="000000" w:themeColor="text1"/>
          <w:lang w:val="sv-SE"/>
        </w:rPr>
      </w:pPr>
      <w:r w:rsidRPr="00465246">
        <w:rPr>
          <w:color w:val="000000" w:themeColor="text1"/>
          <w:lang w:val="sv-SE"/>
        </w:rPr>
        <w:t>EU/1/19/1415/006</w:t>
      </w:r>
    </w:p>
    <w:p w14:paraId="5492954A" w14:textId="77777777" w:rsidR="00C46587" w:rsidRPr="00465246" w:rsidRDefault="00C46587" w:rsidP="00982118">
      <w:pPr>
        <w:rPr>
          <w:color w:val="000000" w:themeColor="text1"/>
          <w:lang w:val="sv-SE"/>
        </w:rPr>
      </w:pPr>
    </w:p>
    <w:p w14:paraId="16762654" w14:textId="77777777" w:rsidR="002803DB" w:rsidRPr="00465246" w:rsidRDefault="002803DB" w:rsidP="00982118">
      <w:pPr>
        <w:rPr>
          <w:color w:val="000000" w:themeColor="text1"/>
          <w:lang w:val="sv-SE"/>
        </w:rPr>
      </w:pPr>
    </w:p>
    <w:p w14:paraId="4DA93450"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13.</w:t>
      </w:r>
      <w:r w:rsidRPr="007D5606">
        <w:rPr>
          <w:b/>
          <w:color w:val="000000" w:themeColor="text1"/>
        </w:rPr>
        <w:tab/>
        <w:t xml:space="preserve">ERÄNUMERO </w:t>
      </w:r>
    </w:p>
    <w:p w14:paraId="6F48CC0F" w14:textId="77777777" w:rsidR="00C46587" w:rsidRPr="007D5606" w:rsidRDefault="00C46587" w:rsidP="00982118">
      <w:pPr>
        <w:rPr>
          <w:color w:val="000000" w:themeColor="text1"/>
        </w:rPr>
      </w:pPr>
    </w:p>
    <w:p w14:paraId="56C943F9" w14:textId="77777777" w:rsidR="00C46587" w:rsidRPr="007D5606" w:rsidRDefault="00C46587" w:rsidP="00982118">
      <w:pPr>
        <w:rPr>
          <w:color w:val="000000" w:themeColor="text1"/>
        </w:rPr>
      </w:pPr>
      <w:r w:rsidRPr="007D5606">
        <w:rPr>
          <w:color w:val="000000" w:themeColor="text1"/>
        </w:rPr>
        <w:t xml:space="preserve">Lot </w:t>
      </w:r>
    </w:p>
    <w:p w14:paraId="02419049" w14:textId="77777777" w:rsidR="00C46587" w:rsidRPr="007D5606" w:rsidRDefault="00C46587" w:rsidP="00982118">
      <w:pPr>
        <w:rPr>
          <w:color w:val="000000" w:themeColor="text1"/>
        </w:rPr>
      </w:pPr>
    </w:p>
    <w:p w14:paraId="2848F86B" w14:textId="77777777" w:rsidR="00C46587" w:rsidRPr="007D5606" w:rsidRDefault="00C46587" w:rsidP="00982118">
      <w:pPr>
        <w:rPr>
          <w:color w:val="000000" w:themeColor="text1"/>
        </w:rPr>
      </w:pPr>
    </w:p>
    <w:p w14:paraId="126EE7AF"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14.</w:t>
      </w:r>
      <w:r w:rsidRPr="007D5606">
        <w:rPr>
          <w:b/>
          <w:color w:val="000000" w:themeColor="text1"/>
        </w:rPr>
        <w:tab/>
        <w:t xml:space="preserve">YLEINEN TOIMITTAMISLUOKITTELU </w:t>
      </w:r>
    </w:p>
    <w:p w14:paraId="43BAE1A4" w14:textId="77777777" w:rsidR="00C46587" w:rsidRPr="007D5606" w:rsidRDefault="00C46587" w:rsidP="00982118">
      <w:pPr>
        <w:rPr>
          <w:color w:val="000000" w:themeColor="text1"/>
        </w:rPr>
      </w:pPr>
    </w:p>
    <w:p w14:paraId="736F2BD7" w14:textId="77777777" w:rsidR="00C46587" w:rsidRPr="007D5606" w:rsidRDefault="00C46587" w:rsidP="00982118">
      <w:pPr>
        <w:rPr>
          <w:color w:val="000000" w:themeColor="text1"/>
        </w:rPr>
      </w:pPr>
    </w:p>
    <w:p w14:paraId="0AF1BA17"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15.</w:t>
      </w:r>
      <w:r w:rsidRPr="007D5606">
        <w:rPr>
          <w:b/>
          <w:color w:val="000000" w:themeColor="text1"/>
        </w:rPr>
        <w:tab/>
        <w:t xml:space="preserve">KÄYTTÖOHJEET </w:t>
      </w:r>
    </w:p>
    <w:p w14:paraId="767CB5E1" w14:textId="77777777" w:rsidR="00C46587" w:rsidRPr="007D5606" w:rsidRDefault="00C46587" w:rsidP="00982118">
      <w:pPr>
        <w:rPr>
          <w:color w:val="000000" w:themeColor="text1"/>
        </w:rPr>
      </w:pPr>
    </w:p>
    <w:p w14:paraId="295A7B6A" w14:textId="77777777" w:rsidR="00C46587" w:rsidRPr="007D5606" w:rsidRDefault="00C46587" w:rsidP="00982118">
      <w:pPr>
        <w:rPr>
          <w:color w:val="000000" w:themeColor="text1"/>
        </w:rPr>
      </w:pPr>
    </w:p>
    <w:p w14:paraId="0F3D62F5"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16.</w:t>
      </w:r>
      <w:r w:rsidRPr="007D5606">
        <w:rPr>
          <w:b/>
          <w:color w:val="000000" w:themeColor="text1"/>
        </w:rPr>
        <w:tab/>
        <w:t xml:space="preserve">TIEDOT PISTEKIRJOITUKSELLA </w:t>
      </w:r>
    </w:p>
    <w:p w14:paraId="410A157D" w14:textId="77777777" w:rsidR="00C46587" w:rsidRPr="007D5606" w:rsidRDefault="00C46587" w:rsidP="00982118">
      <w:pPr>
        <w:rPr>
          <w:color w:val="000000" w:themeColor="text1"/>
        </w:rPr>
      </w:pPr>
    </w:p>
    <w:p w14:paraId="3AE73700" w14:textId="77777777" w:rsidR="00C46587" w:rsidRPr="007D5606" w:rsidRDefault="006A1144" w:rsidP="00982118">
      <w:pPr>
        <w:rPr>
          <w:color w:val="000000" w:themeColor="text1"/>
        </w:rPr>
      </w:pPr>
      <w:r w:rsidRPr="007D5606">
        <w:rPr>
          <w:color w:val="000000" w:themeColor="text1"/>
        </w:rPr>
        <w:t xml:space="preserve">Amsparity 40 mg </w:t>
      </w:r>
    </w:p>
    <w:p w14:paraId="5335C5A1" w14:textId="77777777" w:rsidR="00C46587" w:rsidRPr="007D5606" w:rsidRDefault="00C46587" w:rsidP="00982118">
      <w:pPr>
        <w:rPr>
          <w:color w:val="000000" w:themeColor="text1"/>
        </w:rPr>
      </w:pPr>
    </w:p>
    <w:p w14:paraId="50EB8808" w14:textId="77777777" w:rsidR="00C46587" w:rsidRPr="007D5606" w:rsidRDefault="00C46587" w:rsidP="00982118">
      <w:pPr>
        <w:rPr>
          <w:color w:val="000000" w:themeColor="text1"/>
        </w:rPr>
      </w:pPr>
    </w:p>
    <w:p w14:paraId="76CE6CE0" w14:textId="77777777" w:rsidR="00C46587" w:rsidRPr="007D5606" w:rsidRDefault="00C46587" w:rsidP="003146E9">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17.</w:t>
      </w:r>
      <w:r w:rsidRPr="007D5606">
        <w:rPr>
          <w:b/>
          <w:color w:val="000000" w:themeColor="text1"/>
        </w:rPr>
        <w:tab/>
        <w:t xml:space="preserve">YKSILÖLLINEN TUNNISTE – 2D-VIIVAKOODI </w:t>
      </w:r>
    </w:p>
    <w:p w14:paraId="6833C2A3" w14:textId="77777777" w:rsidR="00C46587" w:rsidRPr="007D5606" w:rsidRDefault="00C46587" w:rsidP="003146E9">
      <w:pPr>
        <w:keepNext/>
        <w:rPr>
          <w:color w:val="000000" w:themeColor="text1"/>
        </w:rPr>
      </w:pPr>
    </w:p>
    <w:p w14:paraId="24BECB65" w14:textId="77777777" w:rsidR="00C46587" w:rsidRPr="007D5606" w:rsidRDefault="00C46587" w:rsidP="003146E9">
      <w:pPr>
        <w:keepNext/>
        <w:rPr>
          <w:color w:val="000000" w:themeColor="text1"/>
        </w:rPr>
      </w:pPr>
      <w:r w:rsidRPr="007D5606">
        <w:rPr>
          <w:color w:val="000000" w:themeColor="text1"/>
        </w:rPr>
        <w:t xml:space="preserve">2D-viivakoodi, joka sisältää yksilöllisen tunnisteen. </w:t>
      </w:r>
    </w:p>
    <w:p w14:paraId="468DB5E9" w14:textId="77777777" w:rsidR="00C46587" w:rsidRPr="007D5606" w:rsidRDefault="00C46587" w:rsidP="00982118">
      <w:pPr>
        <w:rPr>
          <w:color w:val="000000" w:themeColor="text1"/>
        </w:rPr>
      </w:pPr>
    </w:p>
    <w:p w14:paraId="45888BC7" w14:textId="77777777" w:rsidR="00C46587" w:rsidRPr="007D5606" w:rsidRDefault="00C46587" w:rsidP="00982118">
      <w:pPr>
        <w:rPr>
          <w:color w:val="000000" w:themeColor="text1"/>
        </w:rPr>
      </w:pPr>
    </w:p>
    <w:p w14:paraId="22672CDC"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18.</w:t>
      </w:r>
      <w:r w:rsidRPr="007D5606">
        <w:rPr>
          <w:b/>
          <w:color w:val="000000" w:themeColor="text1"/>
        </w:rPr>
        <w:tab/>
        <w:t xml:space="preserve">YKSILÖLLINEN TUNNISTE – LUETTAVISSA OLEVAT TIEDOT </w:t>
      </w:r>
    </w:p>
    <w:p w14:paraId="6B30A60C" w14:textId="77777777" w:rsidR="00C46587" w:rsidRPr="007D5606" w:rsidRDefault="00C46587" w:rsidP="00982118">
      <w:pPr>
        <w:rPr>
          <w:color w:val="000000" w:themeColor="text1"/>
        </w:rPr>
      </w:pPr>
    </w:p>
    <w:p w14:paraId="445F080E" w14:textId="77777777" w:rsidR="00C46587" w:rsidRPr="007D5606" w:rsidRDefault="00C46587" w:rsidP="00982118">
      <w:pPr>
        <w:rPr>
          <w:color w:val="000000" w:themeColor="text1"/>
        </w:rPr>
      </w:pPr>
      <w:r w:rsidRPr="007D5606">
        <w:rPr>
          <w:color w:val="000000" w:themeColor="text1"/>
        </w:rPr>
        <w:t xml:space="preserve">PC </w:t>
      </w:r>
    </w:p>
    <w:p w14:paraId="0CC4D7EE" w14:textId="77777777" w:rsidR="00C46587" w:rsidRPr="007D5606" w:rsidRDefault="00C46587" w:rsidP="00982118">
      <w:pPr>
        <w:rPr>
          <w:color w:val="000000" w:themeColor="text1"/>
        </w:rPr>
      </w:pPr>
      <w:r w:rsidRPr="007D5606">
        <w:rPr>
          <w:color w:val="000000" w:themeColor="text1"/>
        </w:rPr>
        <w:t xml:space="preserve">SN </w:t>
      </w:r>
    </w:p>
    <w:p w14:paraId="769C8CF1" w14:textId="77777777" w:rsidR="00C46587" w:rsidRPr="007D5606" w:rsidRDefault="00C46587" w:rsidP="00982118">
      <w:pPr>
        <w:rPr>
          <w:color w:val="000000" w:themeColor="text1"/>
        </w:rPr>
      </w:pPr>
      <w:r w:rsidRPr="007D5606">
        <w:rPr>
          <w:color w:val="000000" w:themeColor="text1"/>
        </w:rPr>
        <w:t xml:space="preserve">NN </w:t>
      </w:r>
    </w:p>
    <w:p w14:paraId="6ED7DE54" w14:textId="77777777" w:rsidR="00B23549" w:rsidRPr="007D5606" w:rsidRDefault="00C46587" w:rsidP="00982118">
      <w:pPr>
        <w:rPr>
          <w:color w:val="000000" w:themeColor="text1"/>
        </w:rPr>
      </w:pPr>
      <w:r w:rsidRPr="007D5606">
        <w:rPr>
          <w:color w:val="000000" w:themeColor="text1"/>
        </w:rPr>
        <w:br w:type="page"/>
      </w:r>
    </w:p>
    <w:p w14:paraId="6A792231" w14:textId="77777777" w:rsidR="00B23549" w:rsidRPr="007D5606" w:rsidRDefault="00B23549" w:rsidP="00982118">
      <w:pPr>
        <w:pBdr>
          <w:top w:val="single" w:sz="4" w:space="1" w:color="auto"/>
          <w:left w:val="single" w:sz="4" w:space="4" w:color="auto"/>
          <w:bottom w:val="single" w:sz="4" w:space="1" w:color="auto"/>
          <w:right w:val="single" w:sz="4" w:space="4" w:color="auto"/>
        </w:pBdr>
        <w:rPr>
          <w:color w:val="000000" w:themeColor="text1"/>
        </w:rPr>
      </w:pPr>
      <w:r w:rsidRPr="007D5606">
        <w:rPr>
          <w:b/>
          <w:color w:val="000000" w:themeColor="text1"/>
        </w:rPr>
        <w:t>LÄPIPAINOPAKKAUKSISSA TAI LEVYISSÄ ON OLTAVA VÄHINTÄÄN SEURAAVAT MERKINNÄT</w:t>
      </w:r>
    </w:p>
    <w:p w14:paraId="44219E5F" w14:textId="77777777" w:rsidR="00B23549" w:rsidRPr="007D5606" w:rsidRDefault="00B23549" w:rsidP="00982118">
      <w:pPr>
        <w:pBdr>
          <w:top w:val="single" w:sz="4" w:space="1" w:color="auto"/>
          <w:left w:val="single" w:sz="4" w:space="4" w:color="auto"/>
          <w:bottom w:val="single" w:sz="4" w:space="1" w:color="auto"/>
          <w:right w:val="single" w:sz="4" w:space="4" w:color="auto"/>
        </w:pBdr>
        <w:rPr>
          <w:b/>
          <w:color w:val="000000" w:themeColor="text1"/>
        </w:rPr>
      </w:pPr>
    </w:p>
    <w:p w14:paraId="58C583EB" w14:textId="77777777" w:rsidR="00B23549" w:rsidRPr="007D5606" w:rsidRDefault="00460659"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bCs/>
          <w:color w:val="000000" w:themeColor="text1"/>
        </w:rPr>
        <w:t xml:space="preserve"> MUOVIKOTELON SUOJAPAPERIN </w:t>
      </w:r>
      <w:r w:rsidR="00B23549" w:rsidRPr="007D5606">
        <w:rPr>
          <w:b/>
          <w:bCs/>
          <w:color w:val="000000" w:themeColor="text1"/>
        </w:rPr>
        <w:t>TEKSTI</w:t>
      </w:r>
    </w:p>
    <w:p w14:paraId="2C62AD4F" w14:textId="77777777" w:rsidR="00B23549" w:rsidRPr="007D5606" w:rsidRDefault="00B23549" w:rsidP="00982118">
      <w:pPr>
        <w:rPr>
          <w:color w:val="000000" w:themeColor="text1"/>
        </w:rPr>
      </w:pPr>
    </w:p>
    <w:p w14:paraId="609F687E" w14:textId="77777777" w:rsidR="00B23549" w:rsidRPr="007D5606" w:rsidRDefault="00B23549" w:rsidP="00982118">
      <w:pPr>
        <w:rPr>
          <w:color w:val="000000" w:themeColor="text1"/>
        </w:rPr>
      </w:pPr>
    </w:p>
    <w:p w14:paraId="5E789DD6" w14:textId="77777777" w:rsidR="00DF5384" w:rsidRPr="007D5606"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1.</w:t>
      </w:r>
      <w:r w:rsidRPr="007D5606">
        <w:rPr>
          <w:b/>
          <w:color w:val="000000" w:themeColor="text1"/>
        </w:rPr>
        <w:tab/>
        <w:t xml:space="preserve">LÄÄKEVALMISTEEN NIMI </w:t>
      </w:r>
    </w:p>
    <w:p w14:paraId="544C0271" w14:textId="77777777" w:rsidR="00C46587" w:rsidRPr="007D5606" w:rsidRDefault="00C46587" w:rsidP="00982118">
      <w:pPr>
        <w:rPr>
          <w:color w:val="000000" w:themeColor="text1"/>
        </w:rPr>
      </w:pPr>
    </w:p>
    <w:p w14:paraId="030691E1" w14:textId="77777777" w:rsidR="00C46587" w:rsidRPr="007D5606" w:rsidRDefault="006A1144" w:rsidP="00982118">
      <w:pPr>
        <w:rPr>
          <w:color w:val="000000" w:themeColor="text1"/>
        </w:rPr>
      </w:pPr>
      <w:r w:rsidRPr="007D5606">
        <w:rPr>
          <w:color w:val="000000" w:themeColor="text1"/>
        </w:rPr>
        <w:t xml:space="preserve">Amsparity 40 mg injektioneste, liuos, esitäytetty ruisku </w:t>
      </w:r>
    </w:p>
    <w:p w14:paraId="2E171CA3" w14:textId="77777777" w:rsidR="00C46587" w:rsidRPr="007D5606" w:rsidRDefault="00C46587" w:rsidP="00982118">
      <w:pPr>
        <w:rPr>
          <w:color w:val="000000" w:themeColor="text1"/>
        </w:rPr>
      </w:pPr>
      <w:r w:rsidRPr="007D5606">
        <w:rPr>
          <w:color w:val="000000" w:themeColor="text1"/>
        </w:rPr>
        <w:t xml:space="preserve">adalimumabi </w:t>
      </w:r>
    </w:p>
    <w:p w14:paraId="47B26006" w14:textId="77777777" w:rsidR="00C46587" w:rsidRPr="007D5606" w:rsidRDefault="00C46587" w:rsidP="00982118">
      <w:pPr>
        <w:rPr>
          <w:color w:val="000000" w:themeColor="text1"/>
        </w:rPr>
      </w:pPr>
    </w:p>
    <w:p w14:paraId="211AA99D" w14:textId="77777777" w:rsidR="00DF5384" w:rsidRPr="007D5606" w:rsidRDefault="00DF5384" w:rsidP="00982118">
      <w:pPr>
        <w:rPr>
          <w:color w:val="000000" w:themeColor="text1"/>
        </w:rPr>
      </w:pPr>
    </w:p>
    <w:p w14:paraId="16E9A0F0" w14:textId="77777777" w:rsidR="00DF5384" w:rsidRPr="007D5606"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2.</w:t>
      </w:r>
      <w:r w:rsidRPr="007D5606">
        <w:rPr>
          <w:b/>
          <w:color w:val="000000" w:themeColor="text1"/>
        </w:rPr>
        <w:tab/>
        <w:t>MYYNTILUVAN HALTIJAN NIMI</w:t>
      </w:r>
    </w:p>
    <w:p w14:paraId="1BCFD3CF" w14:textId="77777777" w:rsidR="00DF5384" w:rsidRPr="007D5606" w:rsidRDefault="00DF5384" w:rsidP="00982118">
      <w:pPr>
        <w:rPr>
          <w:color w:val="000000" w:themeColor="text1"/>
        </w:rPr>
      </w:pPr>
    </w:p>
    <w:p w14:paraId="0EFD5DA8" w14:textId="77777777" w:rsidR="00C46587" w:rsidRPr="007D5606" w:rsidRDefault="00DD75F2" w:rsidP="00982118">
      <w:pPr>
        <w:rPr>
          <w:color w:val="000000" w:themeColor="text1"/>
        </w:rPr>
      </w:pPr>
      <w:r w:rsidRPr="007D5606">
        <w:rPr>
          <w:color w:val="000000" w:themeColor="text1"/>
        </w:rPr>
        <w:t>Pfizer Europe MA EEIG</w:t>
      </w:r>
    </w:p>
    <w:p w14:paraId="28FEA503" w14:textId="77777777" w:rsidR="00DD75F2" w:rsidRPr="007D5606" w:rsidRDefault="00DD75F2" w:rsidP="00982118">
      <w:pPr>
        <w:rPr>
          <w:color w:val="000000" w:themeColor="text1"/>
        </w:rPr>
      </w:pPr>
    </w:p>
    <w:p w14:paraId="4C0D39A8" w14:textId="77777777" w:rsidR="00DF5384" w:rsidRPr="007D5606" w:rsidRDefault="00DF5384" w:rsidP="00982118">
      <w:pPr>
        <w:rPr>
          <w:color w:val="000000" w:themeColor="text1"/>
        </w:rPr>
      </w:pPr>
    </w:p>
    <w:p w14:paraId="3269CC81" w14:textId="77777777" w:rsidR="00DF5384" w:rsidRPr="007D5606"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3.</w:t>
      </w:r>
      <w:r w:rsidRPr="007D5606">
        <w:rPr>
          <w:b/>
          <w:color w:val="000000" w:themeColor="text1"/>
        </w:rPr>
        <w:tab/>
        <w:t>VIIMEINEN KÄYTTÖPÄIVÄMÄÄRÄ</w:t>
      </w:r>
    </w:p>
    <w:p w14:paraId="1FD74EFA" w14:textId="77777777" w:rsidR="00DF5384" w:rsidRPr="007D5606" w:rsidRDefault="00DF5384" w:rsidP="00982118">
      <w:pPr>
        <w:rPr>
          <w:color w:val="000000" w:themeColor="text1"/>
        </w:rPr>
      </w:pPr>
    </w:p>
    <w:p w14:paraId="21FD85B1" w14:textId="77777777" w:rsidR="00C46587" w:rsidRPr="007D5606" w:rsidRDefault="00C46587" w:rsidP="00982118">
      <w:pPr>
        <w:rPr>
          <w:color w:val="000000" w:themeColor="text1"/>
        </w:rPr>
      </w:pPr>
      <w:r w:rsidRPr="007D5606">
        <w:rPr>
          <w:color w:val="000000" w:themeColor="text1"/>
        </w:rPr>
        <w:t xml:space="preserve">EXP </w:t>
      </w:r>
    </w:p>
    <w:p w14:paraId="15FEABF9" w14:textId="77777777" w:rsidR="00C46587" w:rsidRPr="007D5606" w:rsidRDefault="00C46587" w:rsidP="00982118">
      <w:pPr>
        <w:rPr>
          <w:color w:val="000000" w:themeColor="text1"/>
        </w:rPr>
      </w:pPr>
    </w:p>
    <w:p w14:paraId="66182CAC" w14:textId="77777777" w:rsidR="00C46587" w:rsidRPr="007D5606" w:rsidRDefault="00C46587" w:rsidP="00982118">
      <w:pPr>
        <w:rPr>
          <w:color w:val="000000" w:themeColor="text1"/>
        </w:rPr>
      </w:pPr>
    </w:p>
    <w:p w14:paraId="4876ABAF" w14:textId="77777777" w:rsidR="00DF5384" w:rsidRPr="007D5606"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4.</w:t>
      </w:r>
      <w:r w:rsidRPr="007D5606">
        <w:rPr>
          <w:b/>
          <w:color w:val="000000" w:themeColor="text1"/>
        </w:rPr>
        <w:tab/>
        <w:t>ERÄNUMERO</w:t>
      </w:r>
    </w:p>
    <w:p w14:paraId="0BA53351" w14:textId="77777777" w:rsidR="00DF5384" w:rsidRPr="007D5606" w:rsidRDefault="00DF5384" w:rsidP="00982118">
      <w:pPr>
        <w:rPr>
          <w:color w:val="000000" w:themeColor="text1"/>
        </w:rPr>
      </w:pPr>
    </w:p>
    <w:p w14:paraId="5BAE5CA0" w14:textId="77777777" w:rsidR="00C46587" w:rsidRPr="007D5606" w:rsidRDefault="00C46587" w:rsidP="00982118">
      <w:pPr>
        <w:rPr>
          <w:color w:val="000000" w:themeColor="text1"/>
        </w:rPr>
      </w:pPr>
      <w:r w:rsidRPr="007D5606">
        <w:rPr>
          <w:color w:val="000000" w:themeColor="text1"/>
        </w:rPr>
        <w:t xml:space="preserve">Lot </w:t>
      </w:r>
    </w:p>
    <w:p w14:paraId="4B245ACA" w14:textId="77777777" w:rsidR="00C46587" w:rsidRPr="007D5606" w:rsidRDefault="00C46587" w:rsidP="00982118">
      <w:pPr>
        <w:rPr>
          <w:color w:val="000000" w:themeColor="text1"/>
        </w:rPr>
      </w:pPr>
    </w:p>
    <w:p w14:paraId="4CBBCA1A" w14:textId="77777777" w:rsidR="00DF5384" w:rsidRPr="007D5606" w:rsidRDefault="00DF5384" w:rsidP="00982118">
      <w:pPr>
        <w:rPr>
          <w:color w:val="000000" w:themeColor="text1"/>
        </w:rPr>
      </w:pPr>
    </w:p>
    <w:p w14:paraId="5B4535AA" w14:textId="77777777" w:rsidR="00DF5384" w:rsidRPr="007D5606" w:rsidRDefault="00DF5384" w:rsidP="00982118">
      <w:pPr>
        <w:pBdr>
          <w:top w:val="single" w:sz="4" w:space="1" w:color="auto"/>
          <w:left w:val="single" w:sz="4" w:space="4" w:color="auto"/>
          <w:bottom w:val="single" w:sz="4" w:space="1" w:color="auto"/>
          <w:right w:val="single" w:sz="4" w:space="4" w:color="auto"/>
        </w:pBdr>
        <w:tabs>
          <w:tab w:val="left" w:pos="562"/>
        </w:tabs>
        <w:rPr>
          <w:color w:val="000000" w:themeColor="text1"/>
        </w:rPr>
      </w:pPr>
      <w:r w:rsidRPr="007D5606">
        <w:rPr>
          <w:b/>
          <w:color w:val="000000" w:themeColor="text1"/>
        </w:rPr>
        <w:t>5.</w:t>
      </w:r>
      <w:r w:rsidRPr="007D5606">
        <w:rPr>
          <w:b/>
          <w:color w:val="000000" w:themeColor="text1"/>
        </w:rPr>
        <w:tab/>
        <w:t>MUUTA</w:t>
      </w:r>
    </w:p>
    <w:p w14:paraId="09289C05" w14:textId="77777777" w:rsidR="00DF5384" w:rsidRPr="007D5606" w:rsidRDefault="00DF5384" w:rsidP="00982118">
      <w:pPr>
        <w:rPr>
          <w:color w:val="000000" w:themeColor="text1"/>
        </w:rPr>
      </w:pPr>
    </w:p>
    <w:p w14:paraId="75F61673" w14:textId="77777777" w:rsidR="00C46587" w:rsidRPr="007D5606" w:rsidRDefault="00C46587" w:rsidP="00982118">
      <w:pPr>
        <w:rPr>
          <w:color w:val="000000" w:themeColor="text1"/>
        </w:rPr>
      </w:pPr>
      <w:r w:rsidRPr="007D5606">
        <w:rPr>
          <w:color w:val="000000" w:themeColor="text1"/>
        </w:rPr>
        <w:t xml:space="preserve">Katso säilytystiedot pakkausselosteesta. </w:t>
      </w:r>
    </w:p>
    <w:p w14:paraId="7CC8212D" w14:textId="77777777" w:rsidR="00C46587" w:rsidRPr="007D5606" w:rsidRDefault="00C46587" w:rsidP="00982118">
      <w:pPr>
        <w:rPr>
          <w:color w:val="000000" w:themeColor="text1"/>
        </w:rPr>
      </w:pPr>
    </w:p>
    <w:p w14:paraId="24ADAEAA" w14:textId="77777777" w:rsidR="00DF5384" w:rsidRPr="007D5606" w:rsidRDefault="00C46587" w:rsidP="00982118">
      <w:pPr>
        <w:rPr>
          <w:color w:val="000000" w:themeColor="text1"/>
        </w:rPr>
      </w:pPr>
      <w:r w:rsidRPr="007D5606">
        <w:rPr>
          <w:color w:val="000000" w:themeColor="text1"/>
        </w:rPr>
        <w:t xml:space="preserve">Vain yhtä käyttökertaa varten. </w:t>
      </w:r>
    </w:p>
    <w:p w14:paraId="36127837" w14:textId="77777777" w:rsidR="00C46587" w:rsidRPr="007D5606" w:rsidRDefault="00C46587" w:rsidP="00982118">
      <w:pPr>
        <w:rPr>
          <w:color w:val="000000" w:themeColor="text1"/>
        </w:rPr>
      </w:pPr>
      <w:r w:rsidRPr="007D5606">
        <w:rPr>
          <w:color w:val="000000" w:themeColor="text1"/>
        </w:rPr>
        <w:br w:type="page"/>
      </w:r>
    </w:p>
    <w:p w14:paraId="7D9AA241"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 xml:space="preserve">PIENISSÄ SISÄPAKKAUKSISSA ON OLTAVA VÄHINTÄÄN SEURAAVAT MERKINNÄT </w:t>
      </w:r>
    </w:p>
    <w:p w14:paraId="304F945F"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77FBC49E"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RUISKU</w:t>
      </w:r>
      <w:r w:rsidR="00460659" w:rsidRPr="007D5606">
        <w:rPr>
          <w:b/>
          <w:color w:val="000000" w:themeColor="text1"/>
        </w:rPr>
        <w:t xml:space="preserve">N </w:t>
      </w:r>
      <w:r w:rsidRPr="007D5606">
        <w:rPr>
          <w:b/>
          <w:color w:val="000000" w:themeColor="text1"/>
        </w:rPr>
        <w:t xml:space="preserve">ETIKETTI </w:t>
      </w:r>
    </w:p>
    <w:p w14:paraId="10B2E5E0" w14:textId="77777777" w:rsidR="00C46587" w:rsidRPr="007D5606" w:rsidRDefault="00C46587" w:rsidP="00982118">
      <w:pPr>
        <w:rPr>
          <w:color w:val="000000" w:themeColor="text1"/>
        </w:rPr>
      </w:pPr>
    </w:p>
    <w:p w14:paraId="3A297B3F" w14:textId="77777777" w:rsidR="00C46587" w:rsidRPr="007D5606" w:rsidRDefault="00C46587" w:rsidP="00982118">
      <w:pPr>
        <w:rPr>
          <w:color w:val="000000" w:themeColor="text1"/>
        </w:rPr>
      </w:pPr>
    </w:p>
    <w:p w14:paraId="6469F48E"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1.</w:t>
      </w:r>
      <w:r w:rsidRPr="007D5606">
        <w:rPr>
          <w:b/>
          <w:color w:val="000000" w:themeColor="text1"/>
        </w:rPr>
        <w:tab/>
        <w:t xml:space="preserve">LÄÄKEVALMISTEEN NIMI JA TARVITTAESSA ANTOREITTI </w:t>
      </w:r>
    </w:p>
    <w:p w14:paraId="4FD7CF2A" w14:textId="77777777" w:rsidR="00C46587" w:rsidRPr="007D5606" w:rsidRDefault="00C46587" w:rsidP="00982118">
      <w:pPr>
        <w:rPr>
          <w:color w:val="000000" w:themeColor="text1"/>
        </w:rPr>
      </w:pPr>
    </w:p>
    <w:p w14:paraId="25336776" w14:textId="77777777" w:rsidR="00C46587" w:rsidRPr="0017233D" w:rsidRDefault="006A1144" w:rsidP="00982118">
      <w:pPr>
        <w:rPr>
          <w:color w:val="000000" w:themeColor="text1"/>
        </w:rPr>
      </w:pPr>
      <w:r w:rsidRPr="0017233D">
        <w:rPr>
          <w:color w:val="000000" w:themeColor="text1"/>
        </w:rPr>
        <w:t xml:space="preserve">Amsparity 40 mg injektioneste </w:t>
      </w:r>
    </w:p>
    <w:p w14:paraId="4014CE3E" w14:textId="77777777" w:rsidR="00C46587" w:rsidRPr="0017233D" w:rsidRDefault="00C46587" w:rsidP="00982118">
      <w:pPr>
        <w:rPr>
          <w:color w:val="000000" w:themeColor="text1"/>
        </w:rPr>
      </w:pPr>
      <w:r w:rsidRPr="0017233D">
        <w:rPr>
          <w:color w:val="000000" w:themeColor="text1"/>
        </w:rPr>
        <w:t xml:space="preserve">adalimumabi </w:t>
      </w:r>
    </w:p>
    <w:p w14:paraId="7938F916" w14:textId="77777777" w:rsidR="00C46587" w:rsidRPr="0017233D" w:rsidRDefault="00211CB9" w:rsidP="00982118">
      <w:pPr>
        <w:rPr>
          <w:color w:val="000000" w:themeColor="text1"/>
        </w:rPr>
      </w:pPr>
      <w:r w:rsidRPr="0017233D">
        <w:rPr>
          <w:color w:val="000000" w:themeColor="text1"/>
        </w:rPr>
        <w:t>s.c.</w:t>
      </w:r>
    </w:p>
    <w:p w14:paraId="19B8B5A9" w14:textId="77777777" w:rsidR="00211CB9" w:rsidRPr="0017233D" w:rsidRDefault="00211CB9" w:rsidP="00982118">
      <w:pPr>
        <w:rPr>
          <w:color w:val="000000" w:themeColor="text1"/>
        </w:rPr>
      </w:pPr>
    </w:p>
    <w:p w14:paraId="5E1DC0D3" w14:textId="77777777" w:rsidR="00C46587" w:rsidRPr="0017233D" w:rsidRDefault="00C46587" w:rsidP="00982118">
      <w:pPr>
        <w:rPr>
          <w:color w:val="000000" w:themeColor="text1"/>
        </w:rPr>
      </w:pPr>
    </w:p>
    <w:p w14:paraId="367B53D7"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2.</w:t>
      </w:r>
      <w:r w:rsidRPr="007D5606">
        <w:rPr>
          <w:b/>
          <w:color w:val="000000" w:themeColor="text1"/>
        </w:rPr>
        <w:tab/>
        <w:t xml:space="preserve">ANTOTAPA </w:t>
      </w:r>
    </w:p>
    <w:p w14:paraId="344C3C3E" w14:textId="77777777" w:rsidR="00C46587" w:rsidRPr="007D5606" w:rsidRDefault="00C46587" w:rsidP="00982118">
      <w:pPr>
        <w:rPr>
          <w:color w:val="000000" w:themeColor="text1"/>
        </w:rPr>
      </w:pPr>
    </w:p>
    <w:p w14:paraId="6BAFE7E5" w14:textId="77777777" w:rsidR="00C46587" w:rsidRPr="007D5606" w:rsidRDefault="00C46587" w:rsidP="00982118">
      <w:pPr>
        <w:rPr>
          <w:color w:val="000000" w:themeColor="text1"/>
        </w:rPr>
      </w:pPr>
    </w:p>
    <w:p w14:paraId="56602012"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3.</w:t>
      </w:r>
      <w:r w:rsidRPr="007D5606">
        <w:rPr>
          <w:b/>
          <w:color w:val="000000" w:themeColor="text1"/>
        </w:rPr>
        <w:tab/>
        <w:t xml:space="preserve">VIIMEINEN KÄYTTÖPÄIVÄMÄÄRÄ </w:t>
      </w:r>
    </w:p>
    <w:p w14:paraId="40BB3153" w14:textId="77777777" w:rsidR="00C46587" w:rsidRPr="007D5606" w:rsidRDefault="00C46587" w:rsidP="00982118">
      <w:pPr>
        <w:rPr>
          <w:color w:val="000000" w:themeColor="text1"/>
        </w:rPr>
      </w:pPr>
    </w:p>
    <w:p w14:paraId="68600E5F" w14:textId="77777777" w:rsidR="00C46587" w:rsidRPr="007D5606" w:rsidRDefault="00C46587" w:rsidP="00982118">
      <w:pPr>
        <w:rPr>
          <w:color w:val="000000" w:themeColor="text1"/>
        </w:rPr>
      </w:pPr>
      <w:r w:rsidRPr="007D5606">
        <w:rPr>
          <w:color w:val="000000" w:themeColor="text1"/>
        </w:rPr>
        <w:t xml:space="preserve">EXP </w:t>
      </w:r>
    </w:p>
    <w:p w14:paraId="48144ED1" w14:textId="77777777" w:rsidR="00C46587" w:rsidRPr="007D5606" w:rsidRDefault="00C46587" w:rsidP="00982118">
      <w:pPr>
        <w:rPr>
          <w:color w:val="000000" w:themeColor="text1"/>
        </w:rPr>
      </w:pPr>
    </w:p>
    <w:p w14:paraId="4E208EE0" w14:textId="77777777" w:rsidR="00C46587" w:rsidRPr="007D5606" w:rsidRDefault="00C46587" w:rsidP="00982118">
      <w:pPr>
        <w:rPr>
          <w:color w:val="000000" w:themeColor="text1"/>
        </w:rPr>
      </w:pPr>
    </w:p>
    <w:p w14:paraId="5216173E"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4.</w:t>
      </w:r>
      <w:r w:rsidRPr="007D5606">
        <w:rPr>
          <w:b/>
          <w:color w:val="000000" w:themeColor="text1"/>
        </w:rPr>
        <w:tab/>
        <w:t xml:space="preserve">ERÄNUMERO </w:t>
      </w:r>
    </w:p>
    <w:p w14:paraId="348686A2" w14:textId="77777777" w:rsidR="00C46587" w:rsidRPr="007D5606" w:rsidRDefault="00C46587" w:rsidP="00982118">
      <w:pPr>
        <w:rPr>
          <w:color w:val="000000" w:themeColor="text1"/>
        </w:rPr>
      </w:pPr>
    </w:p>
    <w:p w14:paraId="27E7B7EA" w14:textId="77777777" w:rsidR="00C46587" w:rsidRPr="007D5606" w:rsidRDefault="00C46587" w:rsidP="00982118">
      <w:pPr>
        <w:rPr>
          <w:color w:val="000000" w:themeColor="text1"/>
        </w:rPr>
      </w:pPr>
      <w:r w:rsidRPr="007D5606">
        <w:rPr>
          <w:color w:val="000000" w:themeColor="text1"/>
        </w:rPr>
        <w:t xml:space="preserve">Lot </w:t>
      </w:r>
    </w:p>
    <w:p w14:paraId="7F875549" w14:textId="77777777" w:rsidR="00C46587" w:rsidRPr="007D5606" w:rsidRDefault="00C46587" w:rsidP="00982118">
      <w:pPr>
        <w:rPr>
          <w:color w:val="000000" w:themeColor="text1"/>
        </w:rPr>
      </w:pPr>
    </w:p>
    <w:p w14:paraId="05DFC417" w14:textId="77777777" w:rsidR="00C46587" w:rsidRPr="007D5606" w:rsidRDefault="00C46587" w:rsidP="00982118">
      <w:pPr>
        <w:rPr>
          <w:color w:val="000000" w:themeColor="text1"/>
        </w:rPr>
      </w:pPr>
    </w:p>
    <w:p w14:paraId="74724F7D"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5.</w:t>
      </w:r>
      <w:r w:rsidRPr="007D5606">
        <w:rPr>
          <w:b/>
          <w:color w:val="000000" w:themeColor="text1"/>
        </w:rPr>
        <w:tab/>
        <w:t xml:space="preserve">SISÄLLÖN MÄÄRÄ PAINONA, TILAVUUTENA TAI YKSIKKÖINÄ </w:t>
      </w:r>
    </w:p>
    <w:p w14:paraId="606063E5" w14:textId="77777777" w:rsidR="00C46587" w:rsidRPr="007D5606" w:rsidRDefault="00C46587" w:rsidP="00982118">
      <w:pPr>
        <w:rPr>
          <w:color w:val="000000" w:themeColor="text1"/>
        </w:rPr>
      </w:pPr>
    </w:p>
    <w:p w14:paraId="6CE54133" w14:textId="77777777" w:rsidR="00C46587" w:rsidRPr="007D5606" w:rsidRDefault="00C46587" w:rsidP="00982118">
      <w:pPr>
        <w:rPr>
          <w:color w:val="000000" w:themeColor="text1"/>
        </w:rPr>
      </w:pPr>
      <w:r w:rsidRPr="007D5606">
        <w:rPr>
          <w:color w:val="000000" w:themeColor="text1"/>
        </w:rPr>
        <w:t xml:space="preserve">40 mg/0,8 ml </w:t>
      </w:r>
    </w:p>
    <w:p w14:paraId="320328C8" w14:textId="77777777" w:rsidR="00C46587" w:rsidRPr="007D5606" w:rsidRDefault="00C46587" w:rsidP="00982118">
      <w:pPr>
        <w:rPr>
          <w:color w:val="000000" w:themeColor="text1"/>
        </w:rPr>
      </w:pPr>
    </w:p>
    <w:p w14:paraId="3E403FD2" w14:textId="77777777" w:rsidR="00C46587" w:rsidRPr="007D5606" w:rsidRDefault="00C46587" w:rsidP="00982118">
      <w:pPr>
        <w:rPr>
          <w:color w:val="000000" w:themeColor="text1"/>
        </w:rPr>
      </w:pPr>
    </w:p>
    <w:p w14:paraId="41DD39D9"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6.</w:t>
      </w:r>
      <w:r w:rsidRPr="007D5606">
        <w:rPr>
          <w:b/>
          <w:color w:val="000000" w:themeColor="text1"/>
        </w:rPr>
        <w:tab/>
        <w:t xml:space="preserve">MUUTA </w:t>
      </w:r>
    </w:p>
    <w:p w14:paraId="5F011C83" w14:textId="77777777" w:rsidR="00C46587" w:rsidRPr="007D5606" w:rsidRDefault="00C46587" w:rsidP="00982118">
      <w:pPr>
        <w:rPr>
          <w:color w:val="000000" w:themeColor="text1"/>
        </w:rPr>
      </w:pPr>
    </w:p>
    <w:p w14:paraId="48AFAFE5" w14:textId="77777777" w:rsidR="00C46587" w:rsidRPr="007D5606" w:rsidRDefault="00C46587" w:rsidP="00982118">
      <w:pPr>
        <w:rPr>
          <w:color w:val="000000" w:themeColor="text1"/>
        </w:rPr>
      </w:pPr>
      <w:r w:rsidRPr="007D5606">
        <w:rPr>
          <w:color w:val="000000" w:themeColor="text1"/>
        </w:rPr>
        <w:br w:type="page"/>
      </w:r>
    </w:p>
    <w:p w14:paraId="16FBCA06"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 xml:space="preserve">ULKOPAKKAUKSESSA ON OLTAVA SEURAAVAT MERKINNÄT </w:t>
      </w:r>
    </w:p>
    <w:p w14:paraId="5481F5E3" w14:textId="77777777" w:rsidR="00B34D57" w:rsidRPr="007D5606" w:rsidRDefault="00B34D57" w:rsidP="00982118">
      <w:pPr>
        <w:pBdr>
          <w:top w:val="single" w:sz="4" w:space="1" w:color="auto"/>
          <w:left w:val="single" w:sz="4" w:space="4" w:color="auto"/>
          <w:bottom w:val="single" w:sz="4" w:space="1" w:color="auto"/>
          <w:right w:val="single" w:sz="4" w:space="4" w:color="auto"/>
        </w:pBdr>
        <w:rPr>
          <w:b/>
          <w:color w:val="000000" w:themeColor="text1"/>
        </w:rPr>
      </w:pPr>
    </w:p>
    <w:p w14:paraId="18C2D7AA"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 xml:space="preserve">ULKOPAKKAUS </w:t>
      </w:r>
    </w:p>
    <w:p w14:paraId="05D85234" w14:textId="77777777" w:rsidR="00C46587" w:rsidRPr="007D5606" w:rsidRDefault="00C46587" w:rsidP="00982118">
      <w:pPr>
        <w:rPr>
          <w:color w:val="000000" w:themeColor="text1"/>
        </w:rPr>
      </w:pPr>
    </w:p>
    <w:p w14:paraId="56D64644" w14:textId="77777777" w:rsidR="00C46587" w:rsidRPr="007D5606" w:rsidRDefault="00C46587" w:rsidP="00982118">
      <w:pPr>
        <w:rPr>
          <w:color w:val="000000" w:themeColor="text1"/>
        </w:rPr>
      </w:pPr>
    </w:p>
    <w:p w14:paraId="75529370"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1.</w:t>
      </w:r>
      <w:r w:rsidRPr="007D5606">
        <w:rPr>
          <w:b/>
          <w:color w:val="000000" w:themeColor="text1"/>
        </w:rPr>
        <w:tab/>
        <w:t xml:space="preserve">LÄÄKEVALMISTEEN NIMI </w:t>
      </w:r>
    </w:p>
    <w:p w14:paraId="7BEF2FBD" w14:textId="77777777" w:rsidR="00C46587" w:rsidRPr="007D5606" w:rsidRDefault="00C46587" w:rsidP="00982118">
      <w:pPr>
        <w:rPr>
          <w:color w:val="000000" w:themeColor="text1"/>
        </w:rPr>
      </w:pPr>
    </w:p>
    <w:p w14:paraId="22074FD6" w14:textId="77777777" w:rsidR="00C46587" w:rsidRPr="007D5606" w:rsidRDefault="00A924EE" w:rsidP="00982118">
      <w:pPr>
        <w:rPr>
          <w:color w:val="000000" w:themeColor="text1"/>
        </w:rPr>
      </w:pPr>
      <w:r w:rsidRPr="007D5606">
        <w:rPr>
          <w:color w:val="000000" w:themeColor="text1"/>
        </w:rPr>
        <w:t xml:space="preserve">Amsparity 40 mg injektioneste, liuos, esitäytetty kynä </w:t>
      </w:r>
    </w:p>
    <w:p w14:paraId="0D8E870F" w14:textId="77777777" w:rsidR="00C46587" w:rsidRPr="007D5606" w:rsidRDefault="00C46587" w:rsidP="00982118">
      <w:pPr>
        <w:rPr>
          <w:color w:val="000000" w:themeColor="text1"/>
        </w:rPr>
      </w:pPr>
      <w:r w:rsidRPr="007D5606">
        <w:rPr>
          <w:color w:val="000000" w:themeColor="text1"/>
        </w:rPr>
        <w:t xml:space="preserve">adalimumabi </w:t>
      </w:r>
    </w:p>
    <w:p w14:paraId="2FDFF469" w14:textId="77777777" w:rsidR="00C46587" w:rsidRPr="007D5606" w:rsidRDefault="00C46587" w:rsidP="00982118">
      <w:pPr>
        <w:rPr>
          <w:color w:val="000000" w:themeColor="text1"/>
        </w:rPr>
      </w:pPr>
    </w:p>
    <w:p w14:paraId="3DB02F32" w14:textId="77777777" w:rsidR="00C46587" w:rsidRPr="007D5606" w:rsidRDefault="00C46587" w:rsidP="00982118">
      <w:pPr>
        <w:rPr>
          <w:color w:val="000000" w:themeColor="text1"/>
        </w:rPr>
      </w:pPr>
    </w:p>
    <w:p w14:paraId="2B0F5CD8"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2.</w:t>
      </w:r>
      <w:r w:rsidRPr="007D5606">
        <w:rPr>
          <w:b/>
          <w:color w:val="000000" w:themeColor="text1"/>
        </w:rPr>
        <w:tab/>
        <w:t xml:space="preserve">VAIKUTTAVA AINE </w:t>
      </w:r>
    </w:p>
    <w:p w14:paraId="07698F7B" w14:textId="77777777" w:rsidR="00C46587" w:rsidRPr="007D5606" w:rsidRDefault="00C46587" w:rsidP="00982118">
      <w:pPr>
        <w:rPr>
          <w:color w:val="000000" w:themeColor="text1"/>
        </w:rPr>
      </w:pPr>
    </w:p>
    <w:p w14:paraId="77B22052" w14:textId="77777777" w:rsidR="00C46587" w:rsidRPr="007D5606" w:rsidRDefault="00C46587" w:rsidP="00982118">
      <w:pPr>
        <w:rPr>
          <w:color w:val="000000" w:themeColor="text1"/>
        </w:rPr>
      </w:pPr>
      <w:r w:rsidRPr="007D5606">
        <w:rPr>
          <w:color w:val="000000" w:themeColor="text1"/>
        </w:rPr>
        <w:t xml:space="preserve">Yksi 0,8 ml:n esitäytetty kynä sisältää 40 mg adalimumabia. </w:t>
      </w:r>
    </w:p>
    <w:p w14:paraId="078EE44D" w14:textId="77777777" w:rsidR="00C46587" w:rsidRPr="007D5606" w:rsidRDefault="00C46587" w:rsidP="00982118">
      <w:pPr>
        <w:rPr>
          <w:color w:val="000000" w:themeColor="text1"/>
        </w:rPr>
      </w:pPr>
    </w:p>
    <w:p w14:paraId="0FD910DA" w14:textId="77777777" w:rsidR="00C46587" w:rsidRPr="007D5606" w:rsidRDefault="00C46587" w:rsidP="00982118">
      <w:pPr>
        <w:rPr>
          <w:color w:val="000000" w:themeColor="text1"/>
        </w:rPr>
      </w:pPr>
    </w:p>
    <w:p w14:paraId="15683B7D"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3.</w:t>
      </w:r>
      <w:r w:rsidRPr="007D5606">
        <w:rPr>
          <w:b/>
          <w:color w:val="000000" w:themeColor="text1"/>
        </w:rPr>
        <w:tab/>
        <w:t xml:space="preserve">LUETTELO APUAINEISTA </w:t>
      </w:r>
    </w:p>
    <w:p w14:paraId="5ABED80A" w14:textId="77777777" w:rsidR="00C46587" w:rsidRPr="007D5606" w:rsidRDefault="00C46587" w:rsidP="00982118">
      <w:pPr>
        <w:rPr>
          <w:color w:val="000000" w:themeColor="text1"/>
        </w:rPr>
      </w:pPr>
    </w:p>
    <w:p w14:paraId="6672E939" w14:textId="77777777" w:rsidR="00C46587" w:rsidRPr="007D5606" w:rsidRDefault="00C46587" w:rsidP="00982118">
      <w:pPr>
        <w:rPr>
          <w:color w:val="000000" w:themeColor="text1"/>
        </w:rPr>
      </w:pPr>
      <w:r w:rsidRPr="007D5606">
        <w:rPr>
          <w:color w:val="000000" w:themeColor="text1"/>
        </w:rPr>
        <w:t>Apuaineet: L</w:t>
      </w:r>
      <w:r w:rsidRPr="007D5606">
        <w:rPr>
          <w:color w:val="000000" w:themeColor="text1"/>
        </w:rPr>
        <w:noBreakHyphen/>
        <w:t>histidiini, L</w:t>
      </w:r>
      <w:r w:rsidRPr="007D5606">
        <w:rPr>
          <w:color w:val="000000" w:themeColor="text1"/>
        </w:rPr>
        <w:noBreakHyphen/>
        <w:t>histidiinihydrokloridimonohydraatti, sakkaroosi, dinatriumedetaattidihydraatti, L</w:t>
      </w:r>
      <w:r w:rsidRPr="007D5606">
        <w:rPr>
          <w:color w:val="000000" w:themeColor="text1"/>
        </w:rPr>
        <w:noBreakHyphen/>
        <w:t>metioniini, polysorbaatti 80 ja injektionesteisiin käytettävä vesi. Katso lisätiedot pakkausselosteesta.</w:t>
      </w:r>
    </w:p>
    <w:p w14:paraId="616A17A1" w14:textId="77777777" w:rsidR="00C46587" w:rsidRPr="007D5606" w:rsidRDefault="00C46587" w:rsidP="00982118">
      <w:pPr>
        <w:tabs>
          <w:tab w:val="left" w:pos="562"/>
        </w:tabs>
        <w:rPr>
          <w:color w:val="000000" w:themeColor="text1"/>
        </w:rPr>
      </w:pPr>
    </w:p>
    <w:p w14:paraId="3E197938" w14:textId="77777777" w:rsidR="00C46587" w:rsidRPr="007D5606" w:rsidRDefault="00C46587" w:rsidP="00982118">
      <w:pPr>
        <w:tabs>
          <w:tab w:val="left" w:pos="562"/>
        </w:tabs>
        <w:rPr>
          <w:color w:val="000000" w:themeColor="text1"/>
        </w:rPr>
      </w:pPr>
    </w:p>
    <w:p w14:paraId="724C2B3D"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4.</w:t>
      </w:r>
      <w:r w:rsidRPr="007D5606">
        <w:rPr>
          <w:b/>
          <w:color w:val="000000" w:themeColor="text1"/>
        </w:rPr>
        <w:tab/>
        <w:t xml:space="preserve">LÄÄKEMUOTO JA SISÄLLÖN MÄÄRÄ </w:t>
      </w:r>
    </w:p>
    <w:p w14:paraId="6F23B174" w14:textId="77777777" w:rsidR="00C46587" w:rsidRPr="007D5606" w:rsidRDefault="00C46587" w:rsidP="00982118">
      <w:pPr>
        <w:rPr>
          <w:color w:val="000000" w:themeColor="text1"/>
        </w:rPr>
      </w:pPr>
    </w:p>
    <w:p w14:paraId="475B975E" w14:textId="77777777" w:rsidR="003A774D" w:rsidRPr="007D5606" w:rsidRDefault="003A774D" w:rsidP="00982118">
      <w:pPr>
        <w:rPr>
          <w:color w:val="000000" w:themeColor="text1"/>
        </w:rPr>
      </w:pPr>
      <w:r w:rsidRPr="007D5606">
        <w:rPr>
          <w:color w:val="000000" w:themeColor="text1"/>
        </w:rPr>
        <w:t>Injektioneste</w:t>
      </w:r>
    </w:p>
    <w:p w14:paraId="1FCABE1A" w14:textId="77777777" w:rsidR="00C46587" w:rsidRPr="007D5606" w:rsidRDefault="00C46587" w:rsidP="00982118">
      <w:pPr>
        <w:rPr>
          <w:color w:val="000000" w:themeColor="text1"/>
        </w:rPr>
      </w:pPr>
      <w:r w:rsidRPr="007D5606">
        <w:rPr>
          <w:color w:val="000000" w:themeColor="text1"/>
        </w:rPr>
        <w:t xml:space="preserve">1 esitäytetty kynä sisältää </w:t>
      </w:r>
    </w:p>
    <w:p w14:paraId="3FEBB3D4" w14:textId="77777777" w:rsidR="00C46587" w:rsidRPr="007D5606" w:rsidRDefault="00C46587" w:rsidP="00982118">
      <w:pPr>
        <w:rPr>
          <w:color w:val="000000" w:themeColor="text1"/>
        </w:rPr>
      </w:pPr>
      <w:r w:rsidRPr="007D5606">
        <w:rPr>
          <w:color w:val="000000" w:themeColor="text1"/>
        </w:rPr>
        <w:t xml:space="preserve">2 alkoholia sisältävää puhdistuslappua </w:t>
      </w:r>
    </w:p>
    <w:p w14:paraId="505E9153" w14:textId="77777777" w:rsidR="003A774D" w:rsidRPr="007D5606" w:rsidRDefault="003A774D" w:rsidP="00FB4446">
      <w:pPr>
        <w:pStyle w:val="BodyText"/>
        <w:widowControl/>
        <w:kinsoku w:val="0"/>
        <w:overflowPunct w:val="0"/>
        <w:ind w:left="0" w:right="447"/>
        <w:rPr>
          <w:color w:val="000000" w:themeColor="text1"/>
        </w:rPr>
      </w:pPr>
    </w:p>
    <w:p w14:paraId="56F9F7AA" w14:textId="77777777" w:rsidR="003A774D" w:rsidRPr="007D5606" w:rsidRDefault="003A774D" w:rsidP="00982118">
      <w:pPr>
        <w:rPr>
          <w:color w:val="000000" w:themeColor="text1"/>
        </w:rPr>
      </w:pPr>
      <w:r w:rsidRPr="007D5606">
        <w:rPr>
          <w:color w:val="000000" w:themeColor="text1"/>
        </w:rPr>
        <w:t xml:space="preserve">2 esitäytettyä kynää </w:t>
      </w:r>
    </w:p>
    <w:p w14:paraId="4E9F1EC8" w14:textId="77777777" w:rsidR="003A774D" w:rsidRPr="007D5606" w:rsidRDefault="003A774D" w:rsidP="00982118">
      <w:pPr>
        <w:rPr>
          <w:color w:val="000000" w:themeColor="text1"/>
        </w:rPr>
      </w:pPr>
      <w:r w:rsidRPr="007D5606">
        <w:rPr>
          <w:color w:val="000000" w:themeColor="text1"/>
        </w:rPr>
        <w:t>2 alkoholia sisältävää puhdistuslappua</w:t>
      </w:r>
    </w:p>
    <w:p w14:paraId="496CB952" w14:textId="77777777" w:rsidR="003A774D" w:rsidRPr="007D5606" w:rsidRDefault="003A774D" w:rsidP="00FB4446">
      <w:pPr>
        <w:pStyle w:val="BodyText"/>
        <w:widowControl/>
        <w:kinsoku w:val="0"/>
        <w:overflowPunct w:val="0"/>
        <w:ind w:left="0" w:right="447"/>
        <w:rPr>
          <w:color w:val="000000" w:themeColor="text1"/>
        </w:rPr>
      </w:pPr>
    </w:p>
    <w:p w14:paraId="6B0E5062" w14:textId="77777777" w:rsidR="003A774D" w:rsidRPr="007D5606" w:rsidRDefault="003A774D" w:rsidP="00982118">
      <w:pPr>
        <w:rPr>
          <w:color w:val="000000" w:themeColor="text1"/>
        </w:rPr>
      </w:pPr>
      <w:r w:rsidRPr="007D5606">
        <w:rPr>
          <w:color w:val="000000" w:themeColor="text1"/>
        </w:rPr>
        <w:t xml:space="preserve">4 esitäytettyä kynää </w:t>
      </w:r>
    </w:p>
    <w:p w14:paraId="1F2EB863" w14:textId="77777777" w:rsidR="003A774D" w:rsidRPr="007D5606" w:rsidRDefault="003A774D" w:rsidP="00982118">
      <w:pPr>
        <w:rPr>
          <w:color w:val="000000" w:themeColor="text1"/>
        </w:rPr>
      </w:pPr>
      <w:r w:rsidRPr="007D5606">
        <w:rPr>
          <w:color w:val="000000" w:themeColor="text1"/>
        </w:rPr>
        <w:t>4 alkoholia sisältävää puhdistuslappua</w:t>
      </w:r>
    </w:p>
    <w:p w14:paraId="5E64804F" w14:textId="77777777" w:rsidR="003A774D" w:rsidRPr="007D5606" w:rsidRDefault="003A774D" w:rsidP="00FB4446">
      <w:pPr>
        <w:pStyle w:val="BodyText"/>
        <w:widowControl/>
        <w:kinsoku w:val="0"/>
        <w:overflowPunct w:val="0"/>
        <w:ind w:left="0" w:right="447"/>
        <w:rPr>
          <w:color w:val="000000" w:themeColor="text1"/>
        </w:rPr>
      </w:pPr>
    </w:p>
    <w:p w14:paraId="509B4871" w14:textId="77777777" w:rsidR="003A774D" w:rsidRPr="007D5606" w:rsidRDefault="003A774D" w:rsidP="00982118">
      <w:pPr>
        <w:rPr>
          <w:color w:val="000000" w:themeColor="text1"/>
        </w:rPr>
      </w:pPr>
      <w:r w:rsidRPr="007D5606">
        <w:rPr>
          <w:color w:val="000000" w:themeColor="text1"/>
        </w:rPr>
        <w:t xml:space="preserve">6 esitäytettyä kynää </w:t>
      </w:r>
    </w:p>
    <w:p w14:paraId="7036E68C" w14:textId="77777777" w:rsidR="003A774D" w:rsidRPr="007D5606" w:rsidRDefault="003A774D" w:rsidP="00982118">
      <w:pPr>
        <w:rPr>
          <w:color w:val="000000" w:themeColor="text1"/>
        </w:rPr>
      </w:pPr>
      <w:r w:rsidRPr="007D5606">
        <w:rPr>
          <w:color w:val="000000" w:themeColor="text1"/>
        </w:rPr>
        <w:t>6 alkoholia sisältävää puhdistuslappua</w:t>
      </w:r>
    </w:p>
    <w:p w14:paraId="05377E5A" w14:textId="77777777" w:rsidR="00C46587" w:rsidRPr="007D5606" w:rsidRDefault="00C46587" w:rsidP="00982118">
      <w:pPr>
        <w:rPr>
          <w:color w:val="000000" w:themeColor="text1"/>
        </w:rPr>
      </w:pPr>
    </w:p>
    <w:p w14:paraId="3CF6EEFA" w14:textId="77777777" w:rsidR="00CB1BA7" w:rsidRPr="007D5606" w:rsidRDefault="00CB1BA7" w:rsidP="00982118">
      <w:pPr>
        <w:rPr>
          <w:color w:val="000000" w:themeColor="text1"/>
        </w:rPr>
      </w:pPr>
    </w:p>
    <w:p w14:paraId="683AD412" w14:textId="77777777" w:rsidR="00C46587" w:rsidRPr="007D5606"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5.</w:t>
      </w:r>
      <w:r w:rsidRPr="007D5606">
        <w:rPr>
          <w:b/>
          <w:color w:val="000000" w:themeColor="text1"/>
        </w:rPr>
        <w:tab/>
        <w:t xml:space="preserve">ANTOTAPA JA TARVITTAESSA ANTOREITTI </w:t>
      </w:r>
    </w:p>
    <w:p w14:paraId="33E69BEB" w14:textId="77777777" w:rsidR="00C46587" w:rsidRPr="007D5606" w:rsidRDefault="00C46587" w:rsidP="00982118">
      <w:pPr>
        <w:keepNext/>
        <w:rPr>
          <w:color w:val="000000" w:themeColor="text1"/>
        </w:rPr>
      </w:pPr>
    </w:p>
    <w:p w14:paraId="30F856FF" w14:textId="77777777" w:rsidR="00C46587" w:rsidRPr="007D5606" w:rsidRDefault="00C46587" w:rsidP="00982118">
      <w:pPr>
        <w:keepNext/>
        <w:rPr>
          <w:color w:val="000000" w:themeColor="text1"/>
        </w:rPr>
      </w:pPr>
      <w:r w:rsidRPr="007D5606">
        <w:rPr>
          <w:color w:val="000000" w:themeColor="text1"/>
        </w:rPr>
        <w:t xml:space="preserve">Ihon alle </w:t>
      </w:r>
    </w:p>
    <w:p w14:paraId="422E3932" w14:textId="77777777" w:rsidR="00C46587" w:rsidRPr="007D5606" w:rsidRDefault="00C46587" w:rsidP="00982118">
      <w:pPr>
        <w:keepNext/>
        <w:rPr>
          <w:color w:val="000000" w:themeColor="text1"/>
        </w:rPr>
      </w:pPr>
    </w:p>
    <w:p w14:paraId="025514BA" w14:textId="77777777" w:rsidR="00C46587" w:rsidRPr="007D5606" w:rsidRDefault="00C46587" w:rsidP="00982118">
      <w:pPr>
        <w:keepNext/>
        <w:rPr>
          <w:color w:val="000000" w:themeColor="text1"/>
        </w:rPr>
      </w:pPr>
      <w:r w:rsidRPr="007D5606">
        <w:rPr>
          <w:color w:val="000000" w:themeColor="text1"/>
        </w:rPr>
        <w:t xml:space="preserve">Lue pakkausseloste ennen käyttöä. </w:t>
      </w:r>
    </w:p>
    <w:p w14:paraId="1508C3B8" w14:textId="77777777" w:rsidR="003A774D" w:rsidRPr="007D5606" w:rsidRDefault="003A774D" w:rsidP="00982118">
      <w:pPr>
        <w:keepNext/>
        <w:rPr>
          <w:color w:val="000000" w:themeColor="text1"/>
        </w:rPr>
      </w:pPr>
    </w:p>
    <w:p w14:paraId="0C491A67" w14:textId="77777777" w:rsidR="003A774D" w:rsidRPr="007D5606" w:rsidRDefault="003A774D" w:rsidP="00982118">
      <w:pPr>
        <w:keepNext/>
        <w:rPr>
          <w:color w:val="000000" w:themeColor="text1"/>
        </w:rPr>
      </w:pPr>
      <w:r w:rsidRPr="007D5606">
        <w:rPr>
          <w:color w:val="000000" w:themeColor="text1"/>
        </w:rPr>
        <w:t>Vain yhtä käyttökertaa varten.</w:t>
      </w:r>
    </w:p>
    <w:p w14:paraId="6B86A081" w14:textId="77777777" w:rsidR="00C46587" w:rsidRPr="007D5606" w:rsidRDefault="00C46587" w:rsidP="00982118">
      <w:pPr>
        <w:keepNext/>
        <w:rPr>
          <w:color w:val="000000" w:themeColor="text1"/>
        </w:rPr>
      </w:pPr>
    </w:p>
    <w:p w14:paraId="26C872D2" w14:textId="77777777" w:rsidR="00C46587" w:rsidRPr="007D5606" w:rsidRDefault="00C46587" w:rsidP="00982118">
      <w:pPr>
        <w:rPr>
          <w:color w:val="000000" w:themeColor="text1"/>
        </w:rPr>
      </w:pPr>
    </w:p>
    <w:p w14:paraId="72E9A2CD" w14:textId="77777777" w:rsidR="00C46587" w:rsidRPr="007D5606" w:rsidRDefault="00C46587" w:rsidP="00A924EE">
      <w:pPr>
        <w:keepNext/>
        <w:pBdr>
          <w:top w:val="single" w:sz="4" w:space="1" w:color="auto"/>
          <w:left w:val="single" w:sz="4" w:space="4" w:color="auto"/>
          <w:bottom w:val="single" w:sz="4" w:space="1" w:color="auto"/>
          <w:right w:val="single" w:sz="4" w:space="4" w:color="auto"/>
        </w:pBdr>
        <w:ind w:left="720" w:hanging="720"/>
        <w:rPr>
          <w:b/>
          <w:color w:val="000000" w:themeColor="text1"/>
        </w:rPr>
      </w:pPr>
      <w:r w:rsidRPr="007D5606">
        <w:rPr>
          <w:b/>
          <w:color w:val="000000" w:themeColor="text1"/>
        </w:rPr>
        <w:t>6.</w:t>
      </w:r>
      <w:r w:rsidRPr="007D5606">
        <w:rPr>
          <w:b/>
          <w:color w:val="000000" w:themeColor="text1"/>
        </w:rPr>
        <w:tab/>
        <w:t xml:space="preserve">ERITYISVAROITUS VALMISTEEN SÄILYTTÄMISESTÄ POISSA LASTEN ULOTTUVILTA JA NÄKYVILTÄ </w:t>
      </w:r>
    </w:p>
    <w:p w14:paraId="08177B60" w14:textId="77777777" w:rsidR="00C46587" w:rsidRPr="007D5606" w:rsidRDefault="00C46587" w:rsidP="00A924EE">
      <w:pPr>
        <w:keepNext/>
        <w:rPr>
          <w:color w:val="000000" w:themeColor="text1"/>
        </w:rPr>
      </w:pPr>
    </w:p>
    <w:p w14:paraId="07E4D0BE" w14:textId="77777777" w:rsidR="00C46587" w:rsidRPr="007D5606" w:rsidRDefault="00C46587" w:rsidP="00982118">
      <w:pPr>
        <w:rPr>
          <w:color w:val="000000" w:themeColor="text1"/>
        </w:rPr>
      </w:pPr>
      <w:r w:rsidRPr="007D5606">
        <w:rPr>
          <w:color w:val="000000" w:themeColor="text1"/>
        </w:rPr>
        <w:t xml:space="preserve">Ei lasten ulottuville eikä näkyville. </w:t>
      </w:r>
    </w:p>
    <w:p w14:paraId="7028CBB5" w14:textId="77777777" w:rsidR="00C46587" w:rsidRPr="007D5606" w:rsidRDefault="00C46587" w:rsidP="00982118">
      <w:pPr>
        <w:rPr>
          <w:color w:val="000000" w:themeColor="text1"/>
        </w:rPr>
      </w:pPr>
    </w:p>
    <w:p w14:paraId="681BD1EB" w14:textId="77777777" w:rsidR="00C46587" w:rsidRPr="007D5606" w:rsidRDefault="00C46587" w:rsidP="00982118">
      <w:pPr>
        <w:rPr>
          <w:color w:val="000000" w:themeColor="text1"/>
        </w:rPr>
      </w:pPr>
    </w:p>
    <w:p w14:paraId="0E510542" w14:textId="77777777" w:rsidR="00C46587" w:rsidRPr="007D5606" w:rsidRDefault="00C46587" w:rsidP="003146E9">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7.</w:t>
      </w:r>
      <w:r w:rsidRPr="007D5606">
        <w:rPr>
          <w:b/>
          <w:color w:val="000000" w:themeColor="text1"/>
        </w:rPr>
        <w:tab/>
        <w:t xml:space="preserve">MUU ERITYISVAROITUS, JOS TARPEEN </w:t>
      </w:r>
    </w:p>
    <w:p w14:paraId="55436322" w14:textId="77777777" w:rsidR="00C46587" w:rsidRPr="007D5606" w:rsidRDefault="00C46587" w:rsidP="003146E9">
      <w:pPr>
        <w:keepNext/>
        <w:rPr>
          <w:color w:val="000000" w:themeColor="text1"/>
        </w:rPr>
      </w:pPr>
    </w:p>
    <w:p w14:paraId="153EE4FF" w14:textId="77777777" w:rsidR="00C46587" w:rsidRPr="007D5606" w:rsidRDefault="00C46587" w:rsidP="003146E9">
      <w:pPr>
        <w:keepNext/>
        <w:rPr>
          <w:color w:val="000000" w:themeColor="text1"/>
        </w:rPr>
      </w:pPr>
    </w:p>
    <w:p w14:paraId="28E3D5B7"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8.</w:t>
      </w:r>
      <w:r w:rsidRPr="007D5606">
        <w:rPr>
          <w:b/>
          <w:color w:val="000000" w:themeColor="text1"/>
        </w:rPr>
        <w:tab/>
        <w:t xml:space="preserve">VIIMEINEN KÄYTTÖPÄIVÄMÄÄRÄ </w:t>
      </w:r>
    </w:p>
    <w:p w14:paraId="478AA778" w14:textId="77777777" w:rsidR="00C46587" w:rsidRPr="007D5606" w:rsidRDefault="00C46587" w:rsidP="00982118">
      <w:pPr>
        <w:rPr>
          <w:color w:val="000000" w:themeColor="text1"/>
        </w:rPr>
      </w:pPr>
    </w:p>
    <w:p w14:paraId="2D478634" w14:textId="77777777" w:rsidR="00C46587" w:rsidRPr="007D5606" w:rsidRDefault="00C46587" w:rsidP="00982118">
      <w:pPr>
        <w:rPr>
          <w:color w:val="000000" w:themeColor="text1"/>
        </w:rPr>
      </w:pPr>
      <w:r w:rsidRPr="007D5606">
        <w:rPr>
          <w:color w:val="000000" w:themeColor="text1"/>
        </w:rPr>
        <w:t xml:space="preserve">EXP </w:t>
      </w:r>
    </w:p>
    <w:p w14:paraId="2BF44A0A" w14:textId="77777777" w:rsidR="00C46587" w:rsidRPr="007D5606" w:rsidRDefault="00C46587" w:rsidP="00982118">
      <w:pPr>
        <w:rPr>
          <w:color w:val="000000" w:themeColor="text1"/>
        </w:rPr>
      </w:pPr>
    </w:p>
    <w:p w14:paraId="55C9309B" w14:textId="77777777" w:rsidR="00C46587" w:rsidRPr="007D5606" w:rsidRDefault="00C46587" w:rsidP="00982118">
      <w:pPr>
        <w:rPr>
          <w:color w:val="000000" w:themeColor="text1"/>
        </w:rPr>
      </w:pPr>
    </w:p>
    <w:p w14:paraId="225A9562" w14:textId="77777777" w:rsidR="00C46587" w:rsidRPr="007D5606"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9.</w:t>
      </w:r>
      <w:r w:rsidRPr="007D5606">
        <w:rPr>
          <w:b/>
          <w:color w:val="000000" w:themeColor="text1"/>
        </w:rPr>
        <w:tab/>
        <w:t xml:space="preserve">ERITYISET SÄILYTYSOLOSUHTEET </w:t>
      </w:r>
    </w:p>
    <w:p w14:paraId="082199BC" w14:textId="77777777" w:rsidR="00C46587" w:rsidRPr="007D5606" w:rsidRDefault="00C46587" w:rsidP="00982118">
      <w:pPr>
        <w:rPr>
          <w:color w:val="000000" w:themeColor="text1"/>
        </w:rPr>
      </w:pPr>
    </w:p>
    <w:p w14:paraId="0C137F91" w14:textId="77777777" w:rsidR="00C46587" w:rsidRPr="007D5606" w:rsidRDefault="00C46587" w:rsidP="00982118">
      <w:pPr>
        <w:rPr>
          <w:color w:val="000000" w:themeColor="text1"/>
        </w:rPr>
      </w:pPr>
      <w:r w:rsidRPr="007D5606">
        <w:rPr>
          <w:color w:val="000000" w:themeColor="text1"/>
        </w:rPr>
        <w:t xml:space="preserve">Säilytä jääkaapissa. Ei saa jäätyä. </w:t>
      </w:r>
    </w:p>
    <w:p w14:paraId="63118EFA" w14:textId="77777777" w:rsidR="00C46587" w:rsidRPr="007D5606" w:rsidRDefault="00C46587" w:rsidP="00982118">
      <w:pPr>
        <w:rPr>
          <w:color w:val="000000" w:themeColor="text1"/>
        </w:rPr>
      </w:pPr>
    </w:p>
    <w:p w14:paraId="33A6FA97" w14:textId="77777777" w:rsidR="00C46587" w:rsidRPr="007D5606" w:rsidRDefault="00C46587" w:rsidP="00982118">
      <w:pPr>
        <w:rPr>
          <w:color w:val="000000" w:themeColor="text1"/>
        </w:rPr>
      </w:pPr>
      <w:r w:rsidRPr="007D5606">
        <w:rPr>
          <w:color w:val="000000" w:themeColor="text1"/>
        </w:rPr>
        <w:t xml:space="preserve">Pidä esitäytetty kynä ulkopakkauksessa. Herkkä valolle. </w:t>
      </w:r>
    </w:p>
    <w:p w14:paraId="27E850AB" w14:textId="77777777" w:rsidR="00C46587" w:rsidRPr="007D5606" w:rsidRDefault="00C46587" w:rsidP="00982118">
      <w:pPr>
        <w:rPr>
          <w:color w:val="000000" w:themeColor="text1"/>
        </w:rPr>
      </w:pPr>
    </w:p>
    <w:p w14:paraId="166B737C" w14:textId="77777777" w:rsidR="00C46587" w:rsidRPr="007D5606" w:rsidRDefault="00C46587" w:rsidP="00982118">
      <w:pPr>
        <w:rPr>
          <w:color w:val="000000" w:themeColor="text1"/>
        </w:rPr>
      </w:pPr>
    </w:p>
    <w:p w14:paraId="333A1AD7" w14:textId="77777777" w:rsidR="00C46587" w:rsidRPr="007D5606"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7D5606">
        <w:rPr>
          <w:b/>
          <w:color w:val="000000" w:themeColor="text1"/>
        </w:rPr>
        <w:t>10.</w:t>
      </w:r>
      <w:r w:rsidRPr="007D5606">
        <w:rPr>
          <w:b/>
          <w:color w:val="000000" w:themeColor="text1"/>
        </w:rPr>
        <w:tab/>
        <w:t xml:space="preserve">ERITYISET VAROTOIMET KÄYTTÄMÄTTÖMIEN LÄÄKEVALMISTEIDEN TAI NIISTÄ PERÄISIN OLEVAN JÄTEMATERIAALIN HÄVITTÄMISEKSI, JOS TARPEEN </w:t>
      </w:r>
    </w:p>
    <w:p w14:paraId="572465D2" w14:textId="77777777" w:rsidR="00C46587" w:rsidRPr="007D5606" w:rsidRDefault="00C46587" w:rsidP="00982118">
      <w:pPr>
        <w:rPr>
          <w:color w:val="000000" w:themeColor="text1"/>
        </w:rPr>
      </w:pPr>
    </w:p>
    <w:p w14:paraId="2A632094" w14:textId="77777777" w:rsidR="00C46587" w:rsidRPr="007D5606" w:rsidRDefault="00C46587" w:rsidP="00982118">
      <w:pPr>
        <w:rPr>
          <w:color w:val="000000" w:themeColor="text1"/>
        </w:rPr>
      </w:pPr>
    </w:p>
    <w:p w14:paraId="37E587D6"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11.</w:t>
      </w:r>
      <w:r w:rsidRPr="007D5606">
        <w:rPr>
          <w:b/>
          <w:color w:val="000000" w:themeColor="text1"/>
        </w:rPr>
        <w:tab/>
        <w:t xml:space="preserve">MYYNTILUVAN HALTIJAN NIMI JA OSOITE </w:t>
      </w:r>
    </w:p>
    <w:p w14:paraId="7B98EDD0" w14:textId="77777777" w:rsidR="00C46587" w:rsidRPr="007D5606" w:rsidRDefault="00C46587" w:rsidP="00982118">
      <w:pPr>
        <w:rPr>
          <w:color w:val="000000" w:themeColor="text1"/>
        </w:rPr>
      </w:pPr>
    </w:p>
    <w:p w14:paraId="34E832EF" w14:textId="77777777" w:rsidR="00DD75F2" w:rsidRPr="007D5606" w:rsidRDefault="00DD75F2" w:rsidP="00982118">
      <w:pPr>
        <w:keepNext/>
        <w:ind w:right="14"/>
        <w:rPr>
          <w:color w:val="000000" w:themeColor="text1"/>
        </w:rPr>
      </w:pPr>
      <w:r w:rsidRPr="007D5606">
        <w:rPr>
          <w:color w:val="000000" w:themeColor="text1"/>
        </w:rPr>
        <w:t>Pfizer Europe MA EEIG</w:t>
      </w:r>
    </w:p>
    <w:p w14:paraId="4AF6C3BB" w14:textId="77777777" w:rsidR="0016344D" w:rsidRPr="00465246" w:rsidRDefault="0016344D" w:rsidP="00982118">
      <w:pPr>
        <w:pStyle w:val="BodyText"/>
        <w:widowControl/>
        <w:kinsoku w:val="0"/>
        <w:overflowPunct w:val="0"/>
        <w:ind w:left="0"/>
        <w:rPr>
          <w:color w:val="000000" w:themeColor="text1"/>
          <w:lang w:val="nb-NO"/>
        </w:rPr>
      </w:pPr>
      <w:r w:rsidRPr="00465246">
        <w:rPr>
          <w:color w:val="000000" w:themeColor="text1"/>
          <w:lang w:val="nb-NO"/>
        </w:rPr>
        <w:t>Boulevard de la Plaine 17</w:t>
      </w:r>
    </w:p>
    <w:p w14:paraId="77BFACA7" w14:textId="77777777" w:rsidR="0016344D" w:rsidRPr="00465246" w:rsidRDefault="0016344D" w:rsidP="00982118">
      <w:pPr>
        <w:pStyle w:val="BodyText"/>
        <w:widowControl/>
        <w:kinsoku w:val="0"/>
        <w:overflowPunct w:val="0"/>
        <w:ind w:left="0"/>
        <w:rPr>
          <w:color w:val="000000" w:themeColor="text1"/>
          <w:lang w:val="nb-NO"/>
        </w:rPr>
      </w:pPr>
      <w:r w:rsidRPr="00465246">
        <w:rPr>
          <w:color w:val="000000" w:themeColor="text1"/>
          <w:lang w:val="nb-NO"/>
        </w:rPr>
        <w:t>1050 Bruxelles</w:t>
      </w:r>
    </w:p>
    <w:p w14:paraId="0F4F8D10" w14:textId="77777777" w:rsidR="0016344D" w:rsidRPr="00465246" w:rsidRDefault="0016344D" w:rsidP="00982118">
      <w:pPr>
        <w:pStyle w:val="BodyText"/>
        <w:widowControl/>
        <w:kinsoku w:val="0"/>
        <w:overflowPunct w:val="0"/>
        <w:ind w:left="0"/>
        <w:rPr>
          <w:color w:val="000000" w:themeColor="text1"/>
          <w:lang w:val="nb-NO"/>
        </w:rPr>
      </w:pPr>
      <w:r w:rsidRPr="00465246">
        <w:rPr>
          <w:color w:val="000000" w:themeColor="text1"/>
          <w:lang w:val="nb-NO"/>
        </w:rPr>
        <w:t>Belgia</w:t>
      </w:r>
    </w:p>
    <w:p w14:paraId="79E3652B" w14:textId="77777777" w:rsidR="00C46587" w:rsidRPr="00465246" w:rsidRDefault="00C46587" w:rsidP="00982118">
      <w:pPr>
        <w:rPr>
          <w:color w:val="000000" w:themeColor="text1"/>
          <w:lang w:val="nb-NO"/>
        </w:rPr>
      </w:pPr>
    </w:p>
    <w:p w14:paraId="23AD11F7" w14:textId="77777777" w:rsidR="00C46587" w:rsidRPr="00465246" w:rsidRDefault="00C46587" w:rsidP="00982118">
      <w:pPr>
        <w:rPr>
          <w:color w:val="000000" w:themeColor="text1"/>
          <w:lang w:val="nb-NO"/>
        </w:rPr>
      </w:pPr>
    </w:p>
    <w:p w14:paraId="41970793" w14:textId="77777777" w:rsidR="00C46587" w:rsidRPr="00465246" w:rsidRDefault="00C46587" w:rsidP="00982118">
      <w:pPr>
        <w:keepNext/>
        <w:pBdr>
          <w:top w:val="single" w:sz="4" w:space="1" w:color="auto"/>
          <w:left w:val="single" w:sz="4" w:space="4" w:color="auto"/>
          <w:bottom w:val="single" w:sz="4" w:space="1" w:color="auto"/>
          <w:right w:val="single" w:sz="4" w:space="4" w:color="auto"/>
        </w:pBdr>
        <w:rPr>
          <w:b/>
          <w:color w:val="000000" w:themeColor="text1"/>
          <w:lang w:val="sv-SE"/>
        </w:rPr>
      </w:pPr>
      <w:r w:rsidRPr="00465246">
        <w:rPr>
          <w:b/>
          <w:color w:val="000000" w:themeColor="text1"/>
          <w:lang w:val="sv-SE"/>
        </w:rPr>
        <w:t>12.</w:t>
      </w:r>
      <w:r w:rsidRPr="00465246">
        <w:rPr>
          <w:b/>
          <w:color w:val="000000" w:themeColor="text1"/>
          <w:lang w:val="sv-SE"/>
        </w:rPr>
        <w:tab/>
        <w:t xml:space="preserve">MYYNTILUVAN NUMERO </w:t>
      </w:r>
    </w:p>
    <w:p w14:paraId="5A0A59E2" w14:textId="77777777" w:rsidR="00C46587" w:rsidRPr="00465246" w:rsidRDefault="00C46587" w:rsidP="00982118">
      <w:pPr>
        <w:keepNext/>
        <w:rPr>
          <w:color w:val="000000" w:themeColor="text1"/>
          <w:lang w:val="sv-SE"/>
        </w:rPr>
      </w:pPr>
    </w:p>
    <w:p w14:paraId="5A2717E1" w14:textId="77777777" w:rsidR="00B8627A" w:rsidRPr="00465246" w:rsidRDefault="00B8627A" w:rsidP="00B8627A">
      <w:pPr>
        <w:keepNext/>
        <w:rPr>
          <w:color w:val="000000" w:themeColor="text1"/>
          <w:lang w:val="sv-SE"/>
        </w:rPr>
      </w:pPr>
      <w:r w:rsidRPr="00465246">
        <w:rPr>
          <w:color w:val="000000" w:themeColor="text1"/>
          <w:lang w:val="sv-SE"/>
        </w:rPr>
        <w:t>EU/1/19/1415/007</w:t>
      </w:r>
    </w:p>
    <w:p w14:paraId="28CBF858" w14:textId="77777777" w:rsidR="00B8627A" w:rsidRPr="00465246" w:rsidRDefault="00B8627A" w:rsidP="00B8627A">
      <w:pPr>
        <w:keepNext/>
        <w:rPr>
          <w:color w:val="000000" w:themeColor="text1"/>
          <w:lang w:val="sv-SE"/>
        </w:rPr>
      </w:pPr>
      <w:r w:rsidRPr="00465246">
        <w:rPr>
          <w:color w:val="000000" w:themeColor="text1"/>
          <w:lang w:val="sv-SE"/>
        </w:rPr>
        <w:t>EU/1/19/1415/008</w:t>
      </w:r>
    </w:p>
    <w:p w14:paraId="34030722" w14:textId="77777777" w:rsidR="00B8627A" w:rsidRPr="00465246" w:rsidRDefault="00B8627A" w:rsidP="00B8627A">
      <w:pPr>
        <w:keepNext/>
        <w:rPr>
          <w:color w:val="000000" w:themeColor="text1"/>
          <w:lang w:val="sv-SE"/>
        </w:rPr>
      </w:pPr>
      <w:r w:rsidRPr="00465246">
        <w:rPr>
          <w:color w:val="000000" w:themeColor="text1"/>
          <w:lang w:val="sv-SE"/>
        </w:rPr>
        <w:t>EU/1/19/1415/009</w:t>
      </w:r>
    </w:p>
    <w:p w14:paraId="733581E9" w14:textId="77777777" w:rsidR="00B8627A" w:rsidRPr="00465246" w:rsidRDefault="00B8627A" w:rsidP="00B8627A">
      <w:pPr>
        <w:keepNext/>
        <w:rPr>
          <w:color w:val="000000" w:themeColor="text1"/>
          <w:lang w:val="sv-SE"/>
        </w:rPr>
      </w:pPr>
      <w:r w:rsidRPr="00465246">
        <w:rPr>
          <w:color w:val="000000" w:themeColor="text1"/>
          <w:lang w:val="sv-SE"/>
        </w:rPr>
        <w:t>EU/1/19/1415/010</w:t>
      </w:r>
    </w:p>
    <w:p w14:paraId="66C5AA53" w14:textId="77777777" w:rsidR="00C46587" w:rsidRPr="00465246" w:rsidRDefault="00C46587" w:rsidP="00982118">
      <w:pPr>
        <w:keepNext/>
        <w:rPr>
          <w:color w:val="000000" w:themeColor="text1"/>
          <w:lang w:val="sv-SE"/>
        </w:rPr>
      </w:pPr>
    </w:p>
    <w:p w14:paraId="48241488" w14:textId="77777777" w:rsidR="00C46587" w:rsidRPr="00465246" w:rsidRDefault="00C46587" w:rsidP="00982118">
      <w:pPr>
        <w:rPr>
          <w:color w:val="000000" w:themeColor="text1"/>
          <w:lang w:val="sv-SE"/>
        </w:rPr>
      </w:pPr>
    </w:p>
    <w:p w14:paraId="2B349234"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13.</w:t>
      </w:r>
      <w:r w:rsidRPr="007D5606">
        <w:rPr>
          <w:b/>
          <w:color w:val="000000" w:themeColor="text1"/>
        </w:rPr>
        <w:tab/>
        <w:t xml:space="preserve">ERÄNUMERO </w:t>
      </w:r>
    </w:p>
    <w:p w14:paraId="1AD9A4D7" w14:textId="77777777" w:rsidR="00C46587" w:rsidRPr="007D5606" w:rsidRDefault="00C46587" w:rsidP="00982118">
      <w:pPr>
        <w:rPr>
          <w:color w:val="000000" w:themeColor="text1"/>
        </w:rPr>
      </w:pPr>
    </w:p>
    <w:p w14:paraId="2A959EAE" w14:textId="77777777" w:rsidR="00C46587" w:rsidRPr="007D5606" w:rsidRDefault="00C46587" w:rsidP="00982118">
      <w:pPr>
        <w:rPr>
          <w:color w:val="000000" w:themeColor="text1"/>
        </w:rPr>
      </w:pPr>
      <w:r w:rsidRPr="007D5606">
        <w:rPr>
          <w:color w:val="000000" w:themeColor="text1"/>
        </w:rPr>
        <w:t xml:space="preserve">Lot </w:t>
      </w:r>
    </w:p>
    <w:p w14:paraId="48F53321" w14:textId="77777777" w:rsidR="00C46587" w:rsidRPr="007D5606" w:rsidRDefault="00C46587" w:rsidP="00982118">
      <w:pPr>
        <w:rPr>
          <w:color w:val="000000" w:themeColor="text1"/>
        </w:rPr>
      </w:pPr>
    </w:p>
    <w:p w14:paraId="01B7627E" w14:textId="77777777" w:rsidR="00C46587" w:rsidRPr="007D5606" w:rsidRDefault="00C46587" w:rsidP="00982118">
      <w:pPr>
        <w:rPr>
          <w:color w:val="000000" w:themeColor="text1"/>
        </w:rPr>
      </w:pPr>
    </w:p>
    <w:p w14:paraId="734A25A8"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14.</w:t>
      </w:r>
      <w:r w:rsidRPr="007D5606">
        <w:rPr>
          <w:b/>
          <w:color w:val="000000" w:themeColor="text1"/>
        </w:rPr>
        <w:tab/>
        <w:t xml:space="preserve">YLEINEN TOIMITTAMISLUOKITTELU </w:t>
      </w:r>
    </w:p>
    <w:p w14:paraId="7E938C79" w14:textId="77777777" w:rsidR="00C46587" w:rsidRPr="007D5606" w:rsidRDefault="00C46587" w:rsidP="00982118">
      <w:pPr>
        <w:rPr>
          <w:color w:val="000000" w:themeColor="text1"/>
        </w:rPr>
      </w:pPr>
    </w:p>
    <w:p w14:paraId="7D810B32" w14:textId="77777777" w:rsidR="00C46587" w:rsidRPr="007D5606" w:rsidRDefault="00C46587" w:rsidP="00982118">
      <w:pPr>
        <w:rPr>
          <w:color w:val="000000" w:themeColor="text1"/>
        </w:rPr>
      </w:pPr>
    </w:p>
    <w:p w14:paraId="5A976623"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15.</w:t>
      </w:r>
      <w:r w:rsidRPr="007D5606">
        <w:rPr>
          <w:b/>
          <w:color w:val="000000" w:themeColor="text1"/>
        </w:rPr>
        <w:tab/>
        <w:t xml:space="preserve">KÄYTTÖOHJEET </w:t>
      </w:r>
    </w:p>
    <w:p w14:paraId="7D3638FC" w14:textId="77777777" w:rsidR="00C46587" w:rsidRPr="007D5606" w:rsidRDefault="00C46587" w:rsidP="00982118">
      <w:pPr>
        <w:rPr>
          <w:color w:val="000000" w:themeColor="text1"/>
        </w:rPr>
      </w:pPr>
    </w:p>
    <w:p w14:paraId="24350772" w14:textId="77777777" w:rsidR="00C46587" w:rsidRPr="007D5606" w:rsidRDefault="00C46587" w:rsidP="00982118">
      <w:pPr>
        <w:rPr>
          <w:color w:val="000000" w:themeColor="text1"/>
        </w:rPr>
      </w:pPr>
    </w:p>
    <w:p w14:paraId="216B6979"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16.</w:t>
      </w:r>
      <w:r w:rsidRPr="007D5606">
        <w:rPr>
          <w:b/>
          <w:color w:val="000000" w:themeColor="text1"/>
        </w:rPr>
        <w:tab/>
        <w:t xml:space="preserve">TIEDOT PISTEKIRJOITUKSELLA </w:t>
      </w:r>
    </w:p>
    <w:p w14:paraId="30B9FE41" w14:textId="77777777" w:rsidR="00C46587" w:rsidRPr="007D5606" w:rsidRDefault="00C46587" w:rsidP="00982118">
      <w:pPr>
        <w:rPr>
          <w:color w:val="000000" w:themeColor="text1"/>
        </w:rPr>
      </w:pPr>
    </w:p>
    <w:p w14:paraId="6A5BDF66" w14:textId="77777777" w:rsidR="00C46587" w:rsidRPr="007D5606" w:rsidRDefault="006A1144" w:rsidP="00982118">
      <w:pPr>
        <w:rPr>
          <w:color w:val="000000" w:themeColor="text1"/>
        </w:rPr>
      </w:pPr>
      <w:r w:rsidRPr="007D5606">
        <w:rPr>
          <w:color w:val="000000" w:themeColor="text1"/>
        </w:rPr>
        <w:t xml:space="preserve">Amsparity 40 mg </w:t>
      </w:r>
    </w:p>
    <w:p w14:paraId="61963973" w14:textId="77777777" w:rsidR="00C46587" w:rsidRPr="007D5606" w:rsidRDefault="00C46587" w:rsidP="00982118">
      <w:pPr>
        <w:rPr>
          <w:color w:val="000000" w:themeColor="text1"/>
        </w:rPr>
      </w:pPr>
    </w:p>
    <w:p w14:paraId="5B26D21C" w14:textId="77777777" w:rsidR="00C46587" w:rsidRPr="007D5606" w:rsidRDefault="00C46587" w:rsidP="00982118">
      <w:pPr>
        <w:rPr>
          <w:color w:val="000000" w:themeColor="text1"/>
        </w:rPr>
      </w:pPr>
    </w:p>
    <w:p w14:paraId="7B575422" w14:textId="77777777" w:rsidR="00C46587" w:rsidRPr="007D5606" w:rsidRDefault="00C46587" w:rsidP="003146E9">
      <w:pPr>
        <w:keepNext/>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17.</w:t>
      </w:r>
      <w:r w:rsidRPr="007D5606">
        <w:rPr>
          <w:b/>
          <w:color w:val="000000" w:themeColor="text1"/>
        </w:rPr>
        <w:tab/>
        <w:t xml:space="preserve">YKSILÖLLINEN TUNNISTE – 2D-VIIVAKOODI </w:t>
      </w:r>
    </w:p>
    <w:p w14:paraId="6043A5FE" w14:textId="77777777" w:rsidR="00C46587" w:rsidRPr="007D5606" w:rsidRDefault="00C46587" w:rsidP="003146E9">
      <w:pPr>
        <w:keepNext/>
        <w:rPr>
          <w:color w:val="000000" w:themeColor="text1"/>
        </w:rPr>
      </w:pPr>
    </w:p>
    <w:p w14:paraId="1E43F50A" w14:textId="77777777" w:rsidR="00C46587" w:rsidRPr="007D5606" w:rsidRDefault="00C46587" w:rsidP="00982118">
      <w:pPr>
        <w:rPr>
          <w:color w:val="000000" w:themeColor="text1"/>
        </w:rPr>
      </w:pPr>
      <w:r w:rsidRPr="007D5606">
        <w:rPr>
          <w:color w:val="000000" w:themeColor="text1"/>
        </w:rPr>
        <w:t xml:space="preserve">2D-viivakoodi, joka sisältää yksilöllisen tunnisteen. </w:t>
      </w:r>
    </w:p>
    <w:p w14:paraId="301C4C76" w14:textId="77777777" w:rsidR="00C46587" w:rsidRPr="007D5606" w:rsidRDefault="00C46587" w:rsidP="00982118">
      <w:pPr>
        <w:rPr>
          <w:color w:val="000000" w:themeColor="text1"/>
        </w:rPr>
      </w:pPr>
    </w:p>
    <w:p w14:paraId="48AE1DD0" w14:textId="77777777" w:rsidR="00C46587" w:rsidRPr="007D5606" w:rsidRDefault="00C46587" w:rsidP="00982118">
      <w:pPr>
        <w:rPr>
          <w:color w:val="000000" w:themeColor="text1"/>
        </w:rPr>
      </w:pPr>
    </w:p>
    <w:p w14:paraId="5ABA9153"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18.</w:t>
      </w:r>
      <w:r w:rsidRPr="007D5606">
        <w:rPr>
          <w:b/>
          <w:color w:val="000000" w:themeColor="text1"/>
        </w:rPr>
        <w:tab/>
        <w:t xml:space="preserve">YKSILÖLLINEN TUNNISTE – LUETTAVISSA OLEVAT TIEDOT </w:t>
      </w:r>
    </w:p>
    <w:p w14:paraId="4265F20C" w14:textId="77777777" w:rsidR="00C46587" w:rsidRPr="007D5606" w:rsidRDefault="00C46587" w:rsidP="00982118">
      <w:pPr>
        <w:rPr>
          <w:color w:val="000000" w:themeColor="text1"/>
        </w:rPr>
      </w:pPr>
    </w:p>
    <w:p w14:paraId="5C03887B" w14:textId="77777777" w:rsidR="00C46587" w:rsidRPr="007D5606" w:rsidRDefault="00C46587" w:rsidP="00982118">
      <w:pPr>
        <w:rPr>
          <w:color w:val="000000" w:themeColor="text1"/>
        </w:rPr>
      </w:pPr>
      <w:r w:rsidRPr="007D5606">
        <w:rPr>
          <w:color w:val="000000" w:themeColor="text1"/>
        </w:rPr>
        <w:t xml:space="preserve">PC </w:t>
      </w:r>
    </w:p>
    <w:p w14:paraId="0E97B386" w14:textId="77777777" w:rsidR="00C46587" w:rsidRPr="007D5606" w:rsidRDefault="00C46587" w:rsidP="00982118">
      <w:pPr>
        <w:rPr>
          <w:color w:val="000000" w:themeColor="text1"/>
        </w:rPr>
      </w:pPr>
      <w:r w:rsidRPr="007D5606">
        <w:rPr>
          <w:color w:val="000000" w:themeColor="text1"/>
        </w:rPr>
        <w:t xml:space="preserve">SN </w:t>
      </w:r>
    </w:p>
    <w:p w14:paraId="6CCED12D" w14:textId="77777777" w:rsidR="00C46587" w:rsidRPr="007D5606" w:rsidRDefault="00C46587" w:rsidP="00982118">
      <w:pPr>
        <w:rPr>
          <w:color w:val="000000" w:themeColor="text1"/>
        </w:rPr>
      </w:pPr>
      <w:r w:rsidRPr="007D5606">
        <w:rPr>
          <w:color w:val="000000" w:themeColor="text1"/>
        </w:rPr>
        <w:t xml:space="preserve">NN </w:t>
      </w:r>
    </w:p>
    <w:p w14:paraId="553B9FB6" w14:textId="77777777" w:rsidR="00C46587" w:rsidRPr="007D5606" w:rsidRDefault="00C46587" w:rsidP="00982118">
      <w:pPr>
        <w:rPr>
          <w:color w:val="000000" w:themeColor="text1"/>
        </w:rPr>
      </w:pPr>
      <w:r w:rsidRPr="007D5606">
        <w:rPr>
          <w:color w:val="000000" w:themeColor="text1"/>
        </w:rPr>
        <w:br w:type="page"/>
      </w:r>
    </w:p>
    <w:p w14:paraId="6B6AE667"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 xml:space="preserve">PIENISSÄ SISÄPAKKAUKSISSA ON OLTAVA VÄHINTÄÄN SEURAAVAT MERKINNÄT </w:t>
      </w:r>
    </w:p>
    <w:p w14:paraId="7F15DCB9"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04C1A736" w14:textId="77777777" w:rsidR="00C46587" w:rsidRPr="007D5606"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D5606">
        <w:rPr>
          <w:b/>
          <w:color w:val="000000" w:themeColor="text1"/>
        </w:rPr>
        <w:t>KYNÄ</w:t>
      </w:r>
      <w:r w:rsidR="00460659" w:rsidRPr="007D5606">
        <w:rPr>
          <w:b/>
          <w:color w:val="000000" w:themeColor="text1"/>
        </w:rPr>
        <w:t xml:space="preserve">N </w:t>
      </w:r>
      <w:r w:rsidRPr="007D5606">
        <w:rPr>
          <w:b/>
          <w:color w:val="000000" w:themeColor="text1"/>
        </w:rPr>
        <w:t xml:space="preserve">ETIKETTI </w:t>
      </w:r>
    </w:p>
    <w:p w14:paraId="14387BCA" w14:textId="77777777" w:rsidR="00C46587" w:rsidRPr="007D5606" w:rsidRDefault="00C46587" w:rsidP="00982118">
      <w:pPr>
        <w:rPr>
          <w:color w:val="000000" w:themeColor="text1"/>
        </w:rPr>
      </w:pPr>
    </w:p>
    <w:p w14:paraId="55F1BE90" w14:textId="77777777" w:rsidR="00C46587" w:rsidRPr="007D5606" w:rsidRDefault="00C46587" w:rsidP="00982118">
      <w:pPr>
        <w:rPr>
          <w:color w:val="000000" w:themeColor="text1"/>
        </w:rPr>
      </w:pPr>
    </w:p>
    <w:p w14:paraId="36286D69"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1.</w:t>
      </w:r>
      <w:r w:rsidRPr="007D5606">
        <w:rPr>
          <w:b/>
          <w:color w:val="000000" w:themeColor="text1"/>
        </w:rPr>
        <w:tab/>
        <w:t xml:space="preserve">LÄÄKEVALMISTEEN NIMI JA TARVITTAESSA ANTOREITTI </w:t>
      </w:r>
    </w:p>
    <w:p w14:paraId="47FA197B" w14:textId="77777777" w:rsidR="00C46587" w:rsidRPr="007D5606" w:rsidRDefault="00C46587" w:rsidP="00982118">
      <w:pPr>
        <w:rPr>
          <w:color w:val="000000" w:themeColor="text1"/>
        </w:rPr>
      </w:pPr>
    </w:p>
    <w:p w14:paraId="60B05055" w14:textId="77777777" w:rsidR="00C46587" w:rsidRPr="0017233D" w:rsidRDefault="006A1144" w:rsidP="00982118">
      <w:pPr>
        <w:rPr>
          <w:color w:val="000000" w:themeColor="text1"/>
        </w:rPr>
      </w:pPr>
      <w:r w:rsidRPr="0017233D">
        <w:rPr>
          <w:color w:val="000000" w:themeColor="text1"/>
        </w:rPr>
        <w:t xml:space="preserve">Amsparity 40 mg injektioneste </w:t>
      </w:r>
    </w:p>
    <w:p w14:paraId="6706C61C" w14:textId="77777777" w:rsidR="00C46587" w:rsidRPr="0017233D" w:rsidRDefault="00C46587" w:rsidP="00982118">
      <w:pPr>
        <w:rPr>
          <w:color w:val="000000" w:themeColor="text1"/>
        </w:rPr>
      </w:pPr>
      <w:r w:rsidRPr="0017233D">
        <w:rPr>
          <w:color w:val="000000" w:themeColor="text1"/>
        </w:rPr>
        <w:t xml:space="preserve">adalimumabi </w:t>
      </w:r>
    </w:p>
    <w:p w14:paraId="09EB1C55" w14:textId="77777777" w:rsidR="00C46587" w:rsidRPr="0017233D" w:rsidRDefault="00AA1625" w:rsidP="00982118">
      <w:pPr>
        <w:rPr>
          <w:color w:val="000000" w:themeColor="text1"/>
        </w:rPr>
      </w:pPr>
      <w:r w:rsidRPr="0017233D">
        <w:rPr>
          <w:color w:val="000000" w:themeColor="text1"/>
        </w:rPr>
        <w:t xml:space="preserve">s.c. </w:t>
      </w:r>
    </w:p>
    <w:p w14:paraId="1BAA9B88" w14:textId="77777777" w:rsidR="00C46587" w:rsidRPr="0017233D" w:rsidRDefault="00C46587" w:rsidP="00982118">
      <w:pPr>
        <w:rPr>
          <w:color w:val="000000" w:themeColor="text1"/>
        </w:rPr>
      </w:pPr>
    </w:p>
    <w:p w14:paraId="7B1D8226" w14:textId="77777777" w:rsidR="00C46587" w:rsidRPr="0017233D" w:rsidRDefault="00C46587" w:rsidP="00982118">
      <w:pPr>
        <w:rPr>
          <w:color w:val="000000" w:themeColor="text1"/>
        </w:rPr>
      </w:pPr>
    </w:p>
    <w:p w14:paraId="3616F287"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2.</w:t>
      </w:r>
      <w:r w:rsidRPr="007D5606">
        <w:rPr>
          <w:b/>
          <w:color w:val="000000" w:themeColor="text1"/>
        </w:rPr>
        <w:tab/>
        <w:t xml:space="preserve">ANTOTAPA </w:t>
      </w:r>
    </w:p>
    <w:p w14:paraId="2962EF4C" w14:textId="77777777" w:rsidR="00C46587" w:rsidRPr="007D5606" w:rsidRDefault="00C46587" w:rsidP="00982118">
      <w:pPr>
        <w:rPr>
          <w:color w:val="000000" w:themeColor="text1"/>
        </w:rPr>
      </w:pPr>
    </w:p>
    <w:p w14:paraId="538310AC" w14:textId="77777777" w:rsidR="00C46587" w:rsidRPr="007D5606" w:rsidRDefault="00C46587" w:rsidP="00982118">
      <w:pPr>
        <w:rPr>
          <w:color w:val="000000" w:themeColor="text1"/>
        </w:rPr>
      </w:pPr>
    </w:p>
    <w:p w14:paraId="66237D0F"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3.</w:t>
      </w:r>
      <w:r w:rsidRPr="007D5606">
        <w:rPr>
          <w:b/>
          <w:color w:val="000000" w:themeColor="text1"/>
        </w:rPr>
        <w:tab/>
        <w:t xml:space="preserve">VIIMEINEN KÄYTTÖPÄIVÄMÄÄRÄ </w:t>
      </w:r>
    </w:p>
    <w:p w14:paraId="7A819BD6" w14:textId="77777777" w:rsidR="00C46587" w:rsidRPr="007D5606" w:rsidRDefault="00C46587" w:rsidP="00982118">
      <w:pPr>
        <w:rPr>
          <w:color w:val="000000" w:themeColor="text1"/>
        </w:rPr>
      </w:pPr>
    </w:p>
    <w:p w14:paraId="59445674" w14:textId="77777777" w:rsidR="00C46587" w:rsidRPr="007D5606" w:rsidRDefault="00C46587" w:rsidP="00982118">
      <w:pPr>
        <w:rPr>
          <w:color w:val="000000" w:themeColor="text1"/>
        </w:rPr>
      </w:pPr>
      <w:r w:rsidRPr="007D5606">
        <w:rPr>
          <w:color w:val="000000" w:themeColor="text1"/>
        </w:rPr>
        <w:t xml:space="preserve">EXP </w:t>
      </w:r>
    </w:p>
    <w:p w14:paraId="2DB587C5" w14:textId="77777777" w:rsidR="00C46587" w:rsidRPr="007D5606" w:rsidRDefault="00C46587" w:rsidP="00982118">
      <w:pPr>
        <w:rPr>
          <w:color w:val="000000" w:themeColor="text1"/>
        </w:rPr>
      </w:pPr>
    </w:p>
    <w:p w14:paraId="28264C10" w14:textId="77777777" w:rsidR="00C46587" w:rsidRPr="007D5606" w:rsidRDefault="00C46587" w:rsidP="00982118">
      <w:pPr>
        <w:rPr>
          <w:color w:val="000000" w:themeColor="text1"/>
        </w:rPr>
      </w:pPr>
    </w:p>
    <w:p w14:paraId="6040BDD4"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4.</w:t>
      </w:r>
      <w:r w:rsidRPr="007D5606">
        <w:rPr>
          <w:b/>
          <w:color w:val="000000" w:themeColor="text1"/>
        </w:rPr>
        <w:tab/>
        <w:t xml:space="preserve">ERÄNUMERO </w:t>
      </w:r>
    </w:p>
    <w:p w14:paraId="2EBF5AD0" w14:textId="77777777" w:rsidR="00C46587" w:rsidRPr="007D5606" w:rsidRDefault="00C46587" w:rsidP="00982118">
      <w:pPr>
        <w:rPr>
          <w:color w:val="000000" w:themeColor="text1"/>
        </w:rPr>
      </w:pPr>
    </w:p>
    <w:p w14:paraId="7E0BAD82" w14:textId="77777777" w:rsidR="00C46587" w:rsidRPr="007D5606" w:rsidRDefault="00C46587" w:rsidP="00982118">
      <w:pPr>
        <w:rPr>
          <w:color w:val="000000" w:themeColor="text1"/>
        </w:rPr>
      </w:pPr>
      <w:r w:rsidRPr="007D5606">
        <w:rPr>
          <w:color w:val="000000" w:themeColor="text1"/>
        </w:rPr>
        <w:t xml:space="preserve">Lot </w:t>
      </w:r>
    </w:p>
    <w:p w14:paraId="210C4D2A" w14:textId="77777777" w:rsidR="00C46587" w:rsidRPr="007D5606" w:rsidRDefault="00C46587" w:rsidP="00982118">
      <w:pPr>
        <w:rPr>
          <w:color w:val="000000" w:themeColor="text1"/>
        </w:rPr>
      </w:pPr>
    </w:p>
    <w:p w14:paraId="6FF8FE53" w14:textId="77777777" w:rsidR="00C46587" w:rsidRPr="007D5606" w:rsidRDefault="00C46587" w:rsidP="00982118">
      <w:pPr>
        <w:rPr>
          <w:color w:val="000000" w:themeColor="text1"/>
        </w:rPr>
      </w:pPr>
    </w:p>
    <w:p w14:paraId="3E41AD97"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5.</w:t>
      </w:r>
      <w:r w:rsidRPr="007D5606">
        <w:rPr>
          <w:b/>
          <w:color w:val="000000" w:themeColor="text1"/>
        </w:rPr>
        <w:tab/>
        <w:t xml:space="preserve">SISÄLLÖN MÄÄRÄ PAINONA, TILAVUUTENA TAI YKSIKKÖINÄ </w:t>
      </w:r>
    </w:p>
    <w:p w14:paraId="78AD4202" w14:textId="77777777" w:rsidR="00C46587" w:rsidRPr="007D5606" w:rsidRDefault="00C46587" w:rsidP="00982118">
      <w:pPr>
        <w:rPr>
          <w:color w:val="000000" w:themeColor="text1"/>
        </w:rPr>
      </w:pPr>
    </w:p>
    <w:p w14:paraId="29CA43DC" w14:textId="77777777" w:rsidR="00C46587" w:rsidRPr="007D5606" w:rsidRDefault="00C46587" w:rsidP="00982118">
      <w:pPr>
        <w:rPr>
          <w:color w:val="000000" w:themeColor="text1"/>
        </w:rPr>
      </w:pPr>
      <w:r w:rsidRPr="007D5606">
        <w:rPr>
          <w:color w:val="000000" w:themeColor="text1"/>
        </w:rPr>
        <w:t xml:space="preserve">40 mg/0,8 ml </w:t>
      </w:r>
    </w:p>
    <w:p w14:paraId="4F9A0F96" w14:textId="77777777" w:rsidR="00C46587" w:rsidRPr="007D5606" w:rsidRDefault="00C46587" w:rsidP="00982118">
      <w:pPr>
        <w:rPr>
          <w:color w:val="000000" w:themeColor="text1"/>
        </w:rPr>
      </w:pPr>
    </w:p>
    <w:p w14:paraId="6454BDF7" w14:textId="77777777" w:rsidR="00CB1BA7" w:rsidRPr="007D5606" w:rsidRDefault="00CB1BA7" w:rsidP="00982118">
      <w:pPr>
        <w:rPr>
          <w:color w:val="000000" w:themeColor="text1"/>
        </w:rPr>
      </w:pPr>
    </w:p>
    <w:p w14:paraId="220889B8" w14:textId="77777777" w:rsidR="00C46587" w:rsidRPr="007D5606"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D5606">
        <w:rPr>
          <w:b/>
          <w:color w:val="000000" w:themeColor="text1"/>
        </w:rPr>
        <w:t>6.</w:t>
      </w:r>
      <w:r w:rsidRPr="007D5606">
        <w:rPr>
          <w:b/>
          <w:color w:val="000000" w:themeColor="text1"/>
        </w:rPr>
        <w:tab/>
        <w:t xml:space="preserve">MUUTA </w:t>
      </w:r>
    </w:p>
    <w:p w14:paraId="3C981B48" w14:textId="77777777" w:rsidR="00C46587" w:rsidRPr="007D5606" w:rsidRDefault="00C46587" w:rsidP="00982118">
      <w:pPr>
        <w:rPr>
          <w:color w:val="000000" w:themeColor="text1"/>
        </w:rPr>
      </w:pPr>
    </w:p>
    <w:p w14:paraId="325B5EEA" w14:textId="77777777" w:rsidR="00C46587" w:rsidRPr="007D5606" w:rsidRDefault="00C46587" w:rsidP="00982118">
      <w:pPr>
        <w:rPr>
          <w:color w:val="000000" w:themeColor="text1"/>
        </w:rPr>
      </w:pPr>
      <w:r w:rsidRPr="007D5606">
        <w:rPr>
          <w:color w:val="000000" w:themeColor="text1"/>
        </w:rPr>
        <w:br w:type="page"/>
      </w:r>
    </w:p>
    <w:p w14:paraId="765514F7" w14:textId="77777777" w:rsidR="00C46587" w:rsidRPr="007D5606" w:rsidRDefault="00C46587" w:rsidP="00982118">
      <w:pPr>
        <w:rPr>
          <w:color w:val="000000" w:themeColor="text1"/>
        </w:rPr>
      </w:pPr>
    </w:p>
    <w:p w14:paraId="39123F64" w14:textId="77777777" w:rsidR="00C46587" w:rsidRPr="007D5606" w:rsidRDefault="00C46587" w:rsidP="00982118">
      <w:pPr>
        <w:rPr>
          <w:color w:val="000000" w:themeColor="text1"/>
        </w:rPr>
      </w:pPr>
    </w:p>
    <w:p w14:paraId="0C16BC51" w14:textId="77777777" w:rsidR="00C46587" w:rsidRPr="007D5606" w:rsidRDefault="00C46587" w:rsidP="00982118">
      <w:pPr>
        <w:rPr>
          <w:color w:val="000000" w:themeColor="text1"/>
        </w:rPr>
      </w:pPr>
    </w:p>
    <w:p w14:paraId="5F4332DC" w14:textId="77777777" w:rsidR="00C46587" w:rsidRPr="007D5606" w:rsidRDefault="00C46587" w:rsidP="00982118">
      <w:pPr>
        <w:rPr>
          <w:color w:val="000000" w:themeColor="text1"/>
        </w:rPr>
      </w:pPr>
    </w:p>
    <w:p w14:paraId="30030E0B" w14:textId="77777777" w:rsidR="00C46587" w:rsidRPr="007D5606" w:rsidRDefault="00C46587" w:rsidP="00982118">
      <w:pPr>
        <w:rPr>
          <w:color w:val="000000" w:themeColor="text1"/>
        </w:rPr>
      </w:pPr>
    </w:p>
    <w:p w14:paraId="003E99F6" w14:textId="77777777" w:rsidR="00C46587" w:rsidRPr="007D5606" w:rsidRDefault="00C46587" w:rsidP="00982118">
      <w:pPr>
        <w:rPr>
          <w:color w:val="000000" w:themeColor="text1"/>
        </w:rPr>
      </w:pPr>
    </w:p>
    <w:p w14:paraId="7CA51D4C" w14:textId="77777777" w:rsidR="00C46587" w:rsidRPr="007D5606" w:rsidRDefault="00C46587" w:rsidP="00982118">
      <w:pPr>
        <w:rPr>
          <w:color w:val="000000" w:themeColor="text1"/>
        </w:rPr>
      </w:pPr>
    </w:p>
    <w:p w14:paraId="6561EFE2" w14:textId="77777777" w:rsidR="00C46587" w:rsidRPr="007D5606" w:rsidRDefault="00C46587" w:rsidP="00982118">
      <w:pPr>
        <w:rPr>
          <w:color w:val="000000" w:themeColor="text1"/>
        </w:rPr>
      </w:pPr>
    </w:p>
    <w:p w14:paraId="793CA251" w14:textId="77777777" w:rsidR="00C46587" w:rsidRPr="007D5606" w:rsidRDefault="00C46587" w:rsidP="00982118">
      <w:pPr>
        <w:rPr>
          <w:color w:val="000000" w:themeColor="text1"/>
        </w:rPr>
      </w:pPr>
    </w:p>
    <w:p w14:paraId="262BE8E0" w14:textId="77777777" w:rsidR="00C46587" w:rsidRPr="007D5606" w:rsidRDefault="00C46587" w:rsidP="00982118">
      <w:pPr>
        <w:rPr>
          <w:color w:val="000000" w:themeColor="text1"/>
        </w:rPr>
      </w:pPr>
    </w:p>
    <w:p w14:paraId="7D919F21" w14:textId="77777777" w:rsidR="00C46587" w:rsidRPr="007D5606" w:rsidRDefault="00C46587" w:rsidP="00982118">
      <w:pPr>
        <w:rPr>
          <w:color w:val="000000" w:themeColor="text1"/>
        </w:rPr>
      </w:pPr>
    </w:p>
    <w:p w14:paraId="5692B950" w14:textId="77777777" w:rsidR="00C46587" w:rsidRPr="007D5606" w:rsidRDefault="00C46587" w:rsidP="00982118">
      <w:pPr>
        <w:rPr>
          <w:color w:val="000000" w:themeColor="text1"/>
        </w:rPr>
      </w:pPr>
    </w:p>
    <w:p w14:paraId="55DC0382" w14:textId="77777777" w:rsidR="00C46587" w:rsidRPr="007D5606" w:rsidRDefault="00C46587" w:rsidP="00982118">
      <w:pPr>
        <w:rPr>
          <w:color w:val="000000" w:themeColor="text1"/>
        </w:rPr>
      </w:pPr>
    </w:p>
    <w:p w14:paraId="747F7D12" w14:textId="77777777" w:rsidR="00C46587" w:rsidRPr="007D5606" w:rsidRDefault="00C46587" w:rsidP="00982118">
      <w:pPr>
        <w:rPr>
          <w:color w:val="000000" w:themeColor="text1"/>
        </w:rPr>
      </w:pPr>
    </w:p>
    <w:p w14:paraId="59EE1C7D" w14:textId="77777777" w:rsidR="00C46587" w:rsidRPr="007D5606" w:rsidRDefault="00C46587" w:rsidP="00982118">
      <w:pPr>
        <w:rPr>
          <w:color w:val="000000" w:themeColor="text1"/>
        </w:rPr>
      </w:pPr>
    </w:p>
    <w:p w14:paraId="1EC7D87B" w14:textId="77777777" w:rsidR="00C46587" w:rsidRPr="007D5606" w:rsidRDefault="00C46587" w:rsidP="00982118">
      <w:pPr>
        <w:rPr>
          <w:color w:val="000000" w:themeColor="text1"/>
        </w:rPr>
      </w:pPr>
    </w:p>
    <w:p w14:paraId="73C89DD4" w14:textId="77777777" w:rsidR="00C46587" w:rsidRPr="007D5606" w:rsidRDefault="00C46587" w:rsidP="00982118">
      <w:pPr>
        <w:rPr>
          <w:color w:val="000000" w:themeColor="text1"/>
        </w:rPr>
      </w:pPr>
    </w:p>
    <w:p w14:paraId="725BC23A" w14:textId="77777777" w:rsidR="00C46587" w:rsidRPr="007D5606" w:rsidRDefault="00C46587" w:rsidP="00982118">
      <w:pPr>
        <w:rPr>
          <w:color w:val="000000" w:themeColor="text1"/>
        </w:rPr>
      </w:pPr>
    </w:p>
    <w:p w14:paraId="453720C8" w14:textId="77777777" w:rsidR="00C46587" w:rsidRDefault="00C46587" w:rsidP="00982118">
      <w:pPr>
        <w:rPr>
          <w:color w:val="000000" w:themeColor="text1"/>
        </w:rPr>
      </w:pPr>
    </w:p>
    <w:p w14:paraId="5AAC6A98" w14:textId="77777777" w:rsidR="00E72E63" w:rsidRPr="007D5606" w:rsidRDefault="00E72E63" w:rsidP="00982118">
      <w:pPr>
        <w:rPr>
          <w:color w:val="000000" w:themeColor="text1"/>
        </w:rPr>
      </w:pPr>
    </w:p>
    <w:p w14:paraId="6EF18048" w14:textId="77777777" w:rsidR="00C46587" w:rsidRPr="007D5606" w:rsidRDefault="00C46587" w:rsidP="00982118">
      <w:pPr>
        <w:rPr>
          <w:color w:val="000000" w:themeColor="text1"/>
        </w:rPr>
      </w:pPr>
    </w:p>
    <w:p w14:paraId="41D32C03" w14:textId="77777777" w:rsidR="00C46587" w:rsidRPr="007D5606" w:rsidRDefault="00C46587" w:rsidP="00982118">
      <w:pPr>
        <w:rPr>
          <w:color w:val="000000" w:themeColor="text1"/>
        </w:rPr>
      </w:pPr>
    </w:p>
    <w:p w14:paraId="5D4C519E" w14:textId="77777777" w:rsidR="00C46587" w:rsidRPr="007D5606" w:rsidRDefault="00C46587" w:rsidP="00982118">
      <w:pPr>
        <w:rPr>
          <w:color w:val="000000" w:themeColor="text1"/>
        </w:rPr>
      </w:pPr>
    </w:p>
    <w:p w14:paraId="53E41521" w14:textId="77777777" w:rsidR="00C46587" w:rsidRPr="007D5606" w:rsidRDefault="00C46587" w:rsidP="00931C6F">
      <w:pPr>
        <w:pStyle w:val="Heading1"/>
        <w:jc w:val="center"/>
        <w:rPr>
          <w:color w:val="000000" w:themeColor="text1"/>
        </w:rPr>
      </w:pPr>
      <w:r w:rsidRPr="007D5606">
        <w:rPr>
          <w:color w:val="000000" w:themeColor="text1"/>
        </w:rPr>
        <w:t>B. PAKKAUSSELOSTE</w:t>
      </w:r>
    </w:p>
    <w:p w14:paraId="700B810E" w14:textId="77777777" w:rsidR="00B466EE" w:rsidRPr="007D5606" w:rsidRDefault="00B466EE" w:rsidP="004E705D">
      <w:pPr>
        <w:pStyle w:val="BodyText"/>
        <w:widowControl/>
        <w:kinsoku w:val="0"/>
        <w:overflowPunct w:val="0"/>
        <w:ind w:left="0"/>
        <w:jc w:val="center"/>
        <w:rPr>
          <w:color w:val="000000" w:themeColor="text1"/>
        </w:rPr>
      </w:pPr>
      <w:r w:rsidRPr="007D5606">
        <w:rPr>
          <w:color w:val="000000" w:themeColor="text1"/>
        </w:rPr>
        <w:br w:type="page"/>
      </w:r>
      <w:r w:rsidRPr="007D5606">
        <w:rPr>
          <w:b/>
          <w:bCs/>
          <w:color w:val="000000" w:themeColor="text1"/>
        </w:rPr>
        <w:t>Pakkausseloste: Tietoa potilaalle</w:t>
      </w:r>
    </w:p>
    <w:p w14:paraId="0462EFC6" w14:textId="77777777" w:rsidR="00B466EE" w:rsidRPr="007D5606" w:rsidRDefault="00B466EE" w:rsidP="004E705D">
      <w:pPr>
        <w:pStyle w:val="BodyText"/>
        <w:widowControl/>
        <w:kinsoku w:val="0"/>
        <w:overflowPunct w:val="0"/>
        <w:ind w:left="0"/>
        <w:rPr>
          <w:b/>
          <w:bCs/>
          <w:color w:val="000000" w:themeColor="text1"/>
        </w:rPr>
      </w:pPr>
    </w:p>
    <w:p w14:paraId="629531CE" w14:textId="77777777" w:rsidR="00B466EE" w:rsidRPr="007D5606" w:rsidRDefault="006A1144" w:rsidP="004E705D">
      <w:pPr>
        <w:pStyle w:val="BodyText"/>
        <w:widowControl/>
        <w:kinsoku w:val="0"/>
        <w:overflowPunct w:val="0"/>
        <w:spacing w:line="253" w:lineRule="exact"/>
        <w:ind w:left="0"/>
        <w:jc w:val="center"/>
        <w:rPr>
          <w:color w:val="000000" w:themeColor="text1"/>
        </w:rPr>
      </w:pPr>
      <w:r w:rsidRPr="007D5606">
        <w:rPr>
          <w:b/>
          <w:color w:val="000000" w:themeColor="text1"/>
        </w:rPr>
        <w:t>Amsparity 20 mg injektioneste, liuos, esitäytetty ruisku</w:t>
      </w:r>
    </w:p>
    <w:p w14:paraId="10A4927E" w14:textId="77777777" w:rsidR="00B466EE" w:rsidRPr="007D5606" w:rsidRDefault="00F106C1" w:rsidP="004E705D">
      <w:pPr>
        <w:pStyle w:val="BodyText"/>
        <w:widowControl/>
        <w:kinsoku w:val="0"/>
        <w:overflowPunct w:val="0"/>
        <w:spacing w:line="253" w:lineRule="exact"/>
        <w:ind w:left="0"/>
        <w:jc w:val="center"/>
        <w:rPr>
          <w:color w:val="000000" w:themeColor="text1"/>
        </w:rPr>
      </w:pPr>
      <w:r w:rsidRPr="007D5606">
        <w:rPr>
          <w:color w:val="000000" w:themeColor="text1"/>
        </w:rPr>
        <w:t>adalimumabi</w:t>
      </w:r>
    </w:p>
    <w:p w14:paraId="14949968" w14:textId="65C65097" w:rsidR="00C65D59" w:rsidRPr="007D5606" w:rsidRDefault="0014362B" w:rsidP="00931C6F">
      <w:pPr>
        <w:pStyle w:val="BodyText"/>
        <w:widowControl/>
        <w:kinsoku w:val="0"/>
        <w:overflowPunct w:val="0"/>
        <w:spacing w:line="253" w:lineRule="exact"/>
        <w:ind w:left="0"/>
        <w:jc w:val="center"/>
        <w:rPr>
          <w:color w:val="000000" w:themeColor="text1"/>
        </w:rPr>
      </w:pPr>
      <w:r w:rsidRPr="007D5606">
        <w:rPr>
          <w:noProof/>
          <w:color w:val="000000" w:themeColor="text1"/>
        </w:rPr>
        <w:drawing>
          <wp:anchor distT="0" distB="0" distL="114300" distR="114300" simplePos="0" relativeHeight="251735552" behindDoc="0" locked="0" layoutInCell="1" allowOverlap="1" wp14:anchorId="5ADDAF74" wp14:editId="14719DFB">
            <wp:simplePos x="0" y="0"/>
            <wp:positionH relativeFrom="column">
              <wp:posOffset>864235</wp:posOffset>
            </wp:positionH>
            <wp:positionV relativeFrom="paragraph">
              <wp:posOffset>29210</wp:posOffset>
            </wp:positionV>
            <wp:extent cx="4037965" cy="1228090"/>
            <wp:effectExtent l="0" t="0" r="0" b="0"/>
            <wp:wrapTopAndBottom/>
            <wp:docPr id="20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37965" cy="1228090"/>
                    </a:xfrm>
                    <a:prstGeom prst="rect">
                      <a:avLst/>
                    </a:prstGeom>
                    <a:noFill/>
                  </pic:spPr>
                </pic:pic>
              </a:graphicData>
            </a:graphic>
            <wp14:sizeRelH relativeFrom="page">
              <wp14:pctWidth>0</wp14:pctWidth>
            </wp14:sizeRelH>
            <wp14:sizeRelV relativeFrom="margin">
              <wp14:pctHeight>0</wp14:pctHeight>
            </wp14:sizeRelV>
          </wp:anchor>
        </w:drawing>
      </w:r>
    </w:p>
    <w:p w14:paraId="2F6392A7" w14:textId="77777777" w:rsidR="00B466EE" w:rsidRPr="007D5606" w:rsidRDefault="00B466EE" w:rsidP="004E705D">
      <w:pPr>
        <w:pStyle w:val="BodyText"/>
        <w:widowControl/>
        <w:kinsoku w:val="0"/>
        <w:overflowPunct w:val="0"/>
        <w:ind w:left="0"/>
        <w:rPr>
          <w:color w:val="000000" w:themeColor="text1"/>
        </w:rPr>
      </w:pPr>
    </w:p>
    <w:p w14:paraId="19FDE809" w14:textId="77777777" w:rsidR="00B466EE" w:rsidRPr="007D5606" w:rsidRDefault="00B466EE" w:rsidP="00931C6F">
      <w:pPr>
        <w:pStyle w:val="BodyText"/>
        <w:widowControl/>
        <w:kinsoku w:val="0"/>
        <w:overflowPunct w:val="0"/>
        <w:ind w:left="0"/>
        <w:rPr>
          <w:b/>
          <w:bCs/>
          <w:color w:val="000000" w:themeColor="text1"/>
        </w:rPr>
      </w:pPr>
      <w:r w:rsidRPr="007D5606">
        <w:rPr>
          <w:b/>
          <w:bCs/>
          <w:color w:val="000000" w:themeColor="text1"/>
        </w:rPr>
        <w:t>Lue tämä pakkausseloste huolellisesti, ennen kuin lapsesi aloittaa tämän lääkkeen käyttämisen, sillä se sisältää sinulle tärkeitä tietoja.</w:t>
      </w:r>
    </w:p>
    <w:p w14:paraId="3CBB732B" w14:textId="77777777" w:rsidR="00B466EE" w:rsidRPr="007D5606" w:rsidRDefault="00B466EE" w:rsidP="007431C8">
      <w:pPr>
        <w:pStyle w:val="BodyText"/>
        <w:widowControl/>
        <w:numPr>
          <w:ilvl w:val="0"/>
          <w:numId w:val="25"/>
        </w:numPr>
        <w:kinsoku w:val="0"/>
        <w:overflowPunct w:val="0"/>
        <w:autoSpaceDE w:val="0"/>
        <w:autoSpaceDN w:val="0"/>
        <w:adjustRightInd w:val="0"/>
        <w:ind w:left="562" w:hanging="562"/>
        <w:rPr>
          <w:color w:val="000000" w:themeColor="text1"/>
        </w:rPr>
      </w:pPr>
      <w:r w:rsidRPr="007D5606">
        <w:rPr>
          <w:color w:val="000000" w:themeColor="text1"/>
        </w:rPr>
        <w:t>Säilytä tämä pakkausseloste. Voit tarvita sitä myöhemmin.</w:t>
      </w:r>
    </w:p>
    <w:p w14:paraId="7E3E008C" w14:textId="77777777" w:rsidR="00B466EE" w:rsidRPr="007D5606" w:rsidRDefault="00B466EE" w:rsidP="007431C8">
      <w:pPr>
        <w:pStyle w:val="BodyText"/>
        <w:widowControl/>
        <w:numPr>
          <w:ilvl w:val="0"/>
          <w:numId w:val="25"/>
        </w:numPr>
        <w:kinsoku w:val="0"/>
        <w:overflowPunct w:val="0"/>
        <w:autoSpaceDE w:val="0"/>
        <w:autoSpaceDN w:val="0"/>
        <w:adjustRightInd w:val="0"/>
        <w:ind w:left="562" w:hanging="562"/>
        <w:rPr>
          <w:color w:val="000000" w:themeColor="text1"/>
        </w:rPr>
      </w:pPr>
      <w:r w:rsidRPr="007D5606">
        <w:rPr>
          <w:color w:val="000000" w:themeColor="text1"/>
        </w:rPr>
        <w:t>Lapsesi lääkäri antaa sinulle myös Potilaskortin, jossa kerrotaan ennen lapsesi Amsparity-hoidon aloittamista ja Amsparity-hoidon aikana huomioitavat tärkeät turvallisuusohjeet. Pidä tämä Potilaskortti mukanasi tai lapsesi mukana.</w:t>
      </w:r>
    </w:p>
    <w:p w14:paraId="2BA80973" w14:textId="77777777" w:rsidR="00B466EE" w:rsidRPr="007D5606" w:rsidRDefault="00B466EE" w:rsidP="007431C8">
      <w:pPr>
        <w:pStyle w:val="BodyText"/>
        <w:widowControl/>
        <w:numPr>
          <w:ilvl w:val="0"/>
          <w:numId w:val="25"/>
        </w:numPr>
        <w:kinsoku w:val="0"/>
        <w:overflowPunct w:val="0"/>
        <w:autoSpaceDE w:val="0"/>
        <w:autoSpaceDN w:val="0"/>
        <w:adjustRightInd w:val="0"/>
        <w:ind w:left="562" w:hanging="562"/>
        <w:rPr>
          <w:color w:val="000000" w:themeColor="text1"/>
        </w:rPr>
      </w:pPr>
      <w:r w:rsidRPr="007D5606">
        <w:rPr>
          <w:color w:val="000000" w:themeColor="text1"/>
        </w:rPr>
        <w:t>Jos sinulla on kysyttävää, käänny lapsen lääkärin tai apteekkihenkilökunnan puoleen.</w:t>
      </w:r>
    </w:p>
    <w:p w14:paraId="687F4DBA" w14:textId="77777777" w:rsidR="00B466EE" w:rsidRPr="007D5606" w:rsidRDefault="00B466EE" w:rsidP="007431C8">
      <w:pPr>
        <w:pStyle w:val="BodyText"/>
        <w:widowControl/>
        <w:numPr>
          <w:ilvl w:val="0"/>
          <w:numId w:val="25"/>
        </w:numPr>
        <w:kinsoku w:val="0"/>
        <w:overflowPunct w:val="0"/>
        <w:autoSpaceDE w:val="0"/>
        <w:autoSpaceDN w:val="0"/>
        <w:adjustRightInd w:val="0"/>
        <w:ind w:left="562" w:hanging="562"/>
        <w:rPr>
          <w:color w:val="000000" w:themeColor="text1"/>
        </w:rPr>
      </w:pPr>
      <w:r w:rsidRPr="007D5606">
        <w:rPr>
          <w:color w:val="000000" w:themeColor="text1"/>
        </w:rPr>
        <w:t>Tämä lääke on määrätty vain lapsellesi eikä sitä pidä antaa muiden käyttöön. Se voi aiheuttaa haittaa muille, vaikka heillä olisikin samanlaiset oireet kuin lapsellasi.</w:t>
      </w:r>
    </w:p>
    <w:p w14:paraId="76D5C750" w14:textId="77777777" w:rsidR="00B466EE" w:rsidRPr="007D5606" w:rsidRDefault="00B466EE" w:rsidP="007431C8">
      <w:pPr>
        <w:pStyle w:val="BodyText"/>
        <w:widowControl/>
        <w:numPr>
          <w:ilvl w:val="0"/>
          <w:numId w:val="25"/>
        </w:numPr>
        <w:kinsoku w:val="0"/>
        <w:overflowPunct w:val="0"/>
        <w:autoSpaceDE w:val="0"/>
        <w:autoSpaceDN w:val="0"/>
        <w:adjustRightInd w:val="0"/>
        <w:ind w:left="562" w:hanging="562"/>
        <w:rPr>
          <w:color w:val="000000" w:themeColor="text1"/>
        </w:rPr>
      </w:pPr>
      <w:r w:rsidRPr="007D5606">
        <w:rPr>
          <w:color w:val="000000" w:themeColor="text1"/>
        </w:rPr>
        <w:t>Jos havaitset lapsellasi haittavaikutuksia, kerro niistä lapsen lääkärille tai apteekkihenkilökunnalle. Tämä koskee myös sellaisia mahdollisia haittavaikutuksia, joita ei ole mainittu tässä pakkausselosteessa. Ks. kohta 4.</w:t>
      </w:r>
    </w:p>
    <w:p w14:paraId="024C33BD" w14:textId="77777777" w:rsidR="00B466EE" w:rsidRPr="007D5606" w:rsidRDefault="00B466EE" w:rsidP="004E705D">
      <w:pPr>
        <w:pStyle w:val="BodyText"/>
        <w:widowControl/>
        <w:kinsoku w:val="0"/>
        <w:overflowPunct w:val="0"/>
        <w:ind w:left="0"/>
        <w:rPr>
          <w:color w:val="000000" w:themeColor="text1"/>
        </w:rPr>
      </w:pPr>
    </w:p>
    <w:p w14:paraId="40698DE3" w14:textId="77777777" w:rsidR="00B466EE" w:rsidRPr="007D5606" w:rsidRDefault="00B466EE" w:rsidP="00931C6F">
      <w:pPr>
        <w:pStyle w:val="BodyText"/>
        <w:widowControl/>
        <w:kinsoku w:val="0"/>
        <w:overflowPunct w:val="0"/>
        <w:ind w:left="0"/>
        <w:rPr>
          <w:b/>
          <w:bCs/>
          <w:color w:val="000000" w:themeColor="text1"/>
        </w:rPr>
      </w:pPr>
      <w:r w:rsidRPr="007D5606">
        <w:rPr>
          <w:b/>
          <w:bCs/>
          <w:color w:val="000000" w:themeColor="text1"/>
        </w:rPr>
        <w:t>Tässä pakkausselosteessa kerrotaan:</w:t>
      </w:r>
    </w:p>
    <w:p w14:paraId="2C750819" w14:textId="77777777" w:rsidR="00B466EE" w:rsidRPr="007D5606" w:rsidRDefault="00B466EE" w:rsidP="004E705D">
      <w:pPr>
        <w:pStyle w:val="BodyText"/>
        <w:widowControl/>
        <w:numPr>
          <w:ilvl w:val="0"/>
          <w:numId w:val="56"/>
        </w:numPr>
        <w:kinsoku w:val="0"/>
        <w:overflowPunct w:val="0"/>
        <w:autoSpaceDE w:val="0"/>
        <w:autoSpaceDN w:val="0"/>
        <w:adjustRightInd w:val="0"/>
        <w:ind w:left="562" w:hanging="562"/>
        <w:rPr>
          <w:color w:val="000000" w:themeColor="text1"/>
        </w:rPr>
      </w:pPr>
      <w:r w:rsidRPr="007D5606">
        <w:rPr>
          <w:color w:val="000000" w:themeColor="text1"/>
        </w:rPr>
        <w:t>Mitä Amsparity on ja mihin sitä käytetään</w:t>
      </w:r>
    </w:p>
    <w:p w14:paraId="20C46E44" w14:textId="77777777" w:rsidR="00B466EE" w:rsidRPr="007D5606" w:rsidRDefault="00B466EE" w:rsidP="004E705D">
      <w:pPr>
        <w:pStyle w:val="BodyText"/>
        <w:widowControl/>
        <w:numPr>
          <w:ilvl w:val="0"/>
          <w:numId w:val="56"/>
        </w:numPr>
        <w:kinsoku w:val="0"/>
        <w:overflowPunct w:val="0"/>
        <w:autoSpaceDE w:val="0"/>
        <w:autoSpaceDN w:val="0"/>
        <w:adjustRightInd w:val="0"/>
        <w:spacing w:line="253" w:lineRule="exact"/>
        <w:ind w:left="562" w:hanging="562"/>
        <w:rPr>
          <w:color w:val="000000" w:themeColor="text1"/>
        </w:rPr>
      </w:pPr>
      <w:r w:rsidRPr="007D5606">
        <w:rPr>
          <w:color w:val="000000" w:themeColor="text1"/>
        </w:rPr>
        <w:t>Mitä sinun on tiedettävä, ennen kuin lapsesi käyttää Amsparity-valmistetta</w:t>
      </w:r>
    </w:p>
    <w:p w14:paraId="2AC6EF9C" w14:textId="77777777" w:rsidR="00B466EE" w:rsidRPr="007D5606" w:rsidRDefault="00B466EE" w:rsidP="004E705D">
      <w:pPr>
        <w:pStyle w:val="BodyText"/>
        <w:widowControl/>
        <w:numPr>
          <w:ilvl w:val="0"/>
          <w:numId w:val="56"/>
        </w:numPr>
        <w:kinsoku w:val="0"/>
        <w:overflowPunct w:val="0"/>
        <w:autoSpaceDE w:val="0"/>
        <w:autoSpaceDN w:val="0"/>
        <w:adjustRightInd w:val="0"/>
        <w:ind w:left="562" w:hanging="562"/>
        <w:rPr>
          <w:color w:val="000000" w:themeColor="text1"/>
        </w:rPr>
      </w:pPr>
      <w:r w:rsidRPr="007D5606">
        <w:rPr>
          <w:color w:val="000000" w:themeColor="text1"/>
        </w:rPr>
        <w:t>Miten Amsparity-valmistetta käytetään</w:t>
      </w:r>
    </w:p>
    <w:p w14:paraId="2CE30366" w14:textId="77777777" w:rsidR="00B466EE" w:rsidRPr="007D5606" w:rsidRDefault="00B466EE" w:rsidP="004E705D">
      <w:pPr>
        <w:pStyle w:val="BodyText"/>
        <w:widowControl/>
        <w:numPr>
          <w:ilvl w:val="0"/>
          <w:numId w:val="56"/>
        </w:numPr>
        <w:kinsoku w:val="0"/>
        <w:overflowPunct w:val="0"/>
        <w:autoSpaceDE w:val="0"/>
        <w:autoSpaceDN w:val="0"/>
        <w:adjustRightInd w:val="0"/>
        <w:ind w:left="562" w:hanging="562"/>
        <w:rPr>
          <w:color w:val="000000" w:themeColor="text1"/>
        </w:rPr>
      </w:pPr>
      <w:r w:rsidRPr="007D5606">
        <w:rPr>
          <w:color w:val="000000" w:themeColor="text1"/>
        </w:rPr>
        <w:t>Mahdolliset haittavaikutukset</w:t>
      </w:r>
    </w:p>
    <w:p w14:paraId="1C061DB9" w14:textId="77777777" w:rsidR="00B466EE" w:rsidRPr="007D5606" w:rsidRDefault="00B466EE" w:rsidP="004E705D">
      <w:pPr>
        <w:pStyle w:val="BodyText"/>
        <w:widowControl/>
        <w:numPr>
          <w:ilvl w:val="0"/>
          <w:numId w:val="56"/>
        </w:numPr>
        <w:kinsoku w:val="0"/>
        <w:overflowPunct w:val="0"/>
        <w:ind w:left="562" w:hanging="562"/>
        <w:rPr>
          <w:color w:val="000000" w:themeColor="text1"/>
        </w:rPr>
      </w:pPr>
      <w:r w:rsidRPr="007D5606">
        <w:rPr>
          <w:color w:val="000000" w:themeColor="text1"/>
        </w:rPr>
        <w:t>Amsparity-valmisteen säilyttäminen</w:t>
      </w:r>
    </w:p>
    <w:p w14:paraId="31AF087E" w14:textId="77777777" w:rsidR="00B466EE" w:rsidRPr="007D5606" w:rsidRDefault="00B466EE" w:rsidP="004E705D">
      <w:pPr>
        <w:pStyle w:val="BodyText"/>
        <w:widowControl/>
        <w:numPr>
          <w:ilvl w:val="0"/>
          <w:numId w:val="23"/>
        </w:numPr>
        <w:kinsoku w:val="0"/>
        <w:overflowPunct w:val="0"/>
        <w:autoSpaceDE w:val="0"/>
        <w:autoSpaceDN w:val="0"/>
        <w:adjustRightInd w:val="0"/>
        <w:ind w:left="562" w:hanging="562"/>
        <w:rPr>
          <w:color w:val="000000" w:themeColor="text1"/>
        </w:rPr>
      </w:pPr>
      <w:r w:rsidRPr="007D5606">
        <w:rPr>
          <w:color w:val="000000" w:themeColor="text1"/>
        </w:rPr>
        <w:t>Pakkauksen sisältö ja muuta tietoa</w:t>
      </w:r>
    </w:p>
    <w:p w14:paraId="22E58BCA" w14:textId="77777777" w:rsidR="00B466EE" w:rsidRPr="007D5606" w:rsidRDefault="00B466EE" w:rsidP="004E705D">
      <w:pPr>
        <w:pStyle w:val="BodyText"/>
        <w:widowControl/>
        <w:kinsoku w:val="0"/>
        <w:overflowPunct w:val="0"/>
        <w:ind w:left="0"/>
        <w:rPr>
          <w:color w:val="000000" w:themeColor="text1"/>
        </w:rPr>
      </w:pPr>
    </w:p>
    <w:p w14:paraId="5B3078D5" w14:textId="77777777" w:rsidR="00B466EE" w:rsidRPr="007D5606" w:rsidRDefault="00B466EE" w:rsidP="004E705D">
      <w:pPr>
        <w:pStyle w:val="BodyText"/>
        <w:widowControl/>
        <w:kinsoku w:val="0"/>
        <w:overflowPunct w:val="0"/>
        <w:ind w:left="0"/>
        <w:rPr>
          <w:color w:val="000000" w:themeColor="text1"/>
        </w:rPr>
      </w:pPr>
    </w:p>
    <w:p w14:paraId="6D9862E9" w14:textId="77777777" w:rsidR="00B466EE" w:rsidRPr="007D5606" w:rsidRDefault="004E705D" w:rsidP="00931C6F">
      <w:pPr>
        <w:pStyle w:val="BodyText"/>
        <w:widowControl/>
        <w:kinsoku w:val="0"/>
        <w:overflowPunct w:val="0"/>
        <w:ind w:left="0"/>
        <w:rPr>
          <w:b/>
          <w:bCs/>
          <w:color w:val="000000" w:themeColor="text1"/>
        </w:rPr>
      </w:pPr>
      <w:r w:rsidRPr="007D5606">
        <w:rPr>
          <w:b/>
          <w:bCs/>
          <w:color w:val="000000" w:themeColor="text1"/>
        </w:rPr>
        <w:t>1.</w:t>
      </w:r>
      <w:r w:rsidRPr="007D5606">
        <w:rPr>
          <w:b/>
          <w:bCs/>
          <w:color w:val="000000" w:themeColor="text1"/>
        </w:rPr>
        <w:tab/>
        <w:t>Mitä Amsparity on ja mihin sitä käytetään</w:t>
      </w:r>
    </w:p>
    <w:p w14:paraId="0A177531" w14:textId="77777777" w:rsidR="00B466EE" w:rsidRPr="007D5606" w:rsidRDefault="00B466EE" w:rsidP="00C852B7">
      <w:pPr>
        <w:pStyle w:val="BodyText"/>
        <w:keepNext/>
        <w:widowControl/>
        <w:kinsoku w:val="0"/>
        <w:overflowPunct w:val="0"/>
        <w:ind w:left="0"/>
        <w:rPr>
          <w:bCs/>
          <w:color w:val="000000" w:themeColor="text1"/>
          <w:szCs w:val="21"/>
        </w:rPr>
      </w:pPr>
    </w:p>
    <w:p w14:paraId="40F785AF" w14:textId="77777777" w:rsidR="00B466EE" w:rsidRPr="007D5606" w:rsidRDefault="006A1144" w:rsidP="004E705D">
      <w:pPr>
        <w:pStyle w:val="BodyText"/>
        <w:widowControl/>
        <w:kinsoku w:val="0"/>
        <w:overflowPunct w:val="0"/>
        <w:ind w:left="0"/>
        <w:rPr>
          <w:color w:val="000000" w:themeColor="text1"/>
        </w:rPr>
      </w:pPr>
      <w:r w:rsidRPr="007D5606">
        <w:rPr>
          <w:color w:val="000000" w:themeColor="text1"/>
        </w:rPr>
        <w:t>Amsparity sisältää vaikuttavana aineena adalimumabia, joka on lapsen elimistön immuuni- eli puolustusjärjestelmään vaikuttava lääke.</w:t>
      </w:r>
    </w:p>
    <w:p w14:paraId="72D05CD8" w14:textId="77777777" w:rsidR="00B466EE" w:rsidRPr="007D5606" w:rsidRDefault="00B466EE" w:rsidP="004E705D">
      <w:pPr>
        <w:pStyle w:val="BodyText"/>
        <w:widowControl/>
        <w:kinsoku w:val="0"/>
        <w:overflowPunct w:val="0"/>
        <w:ind w:left="0"/>
        <w:rPr>
          <w:color w:val="000000" w:themeColor="text1"/>
          <w:szCs w:val="21"/>
        </w:rPr>
      </w:pPr>
    </w:p>
    <w:p w14:paraId="3E86B53E" w14:textId="77777777" w:rsidR="00B466EE" w:rsidRPr="007D5606" w:rsidRDefault="006A1144" w:rsidP="004E705D">
      <w:pPr>
        <w:pStyle w:val="BodyText"/>
        <w:widowControl/>
        <w:kinsoku w:val="0"/>
        <w:overflowPunct w:val="0"/>
        <w:ind w:left="0"/>
        <w:rPr>
          <w:color w:val="000000" w:themeColor="text1"/>
        </w:rPr>
      </w:pPr>
      <w:r w:rsidRPr="007D5606">
        <w:rPr>
          <w:color w:val="000000" w:themeColor="text1"/>
        </w:rPr>
        <w:t>Amsparity-valmistetta käytetään seuraavien tulehduksellisten sairauksien hoitoon:</w:t>
      </w:r>
    </w:p>
    <w:p w14:paraId="50E3DF38" w14:textId="77777777" w:rsidR="00B466EE" w:rsidRPr="007D5606" w:rsidRDefault="007224D7" w:rsidP="004E705D">
      <w:pPr>
        <w:pStyle w:val="BodyText"/>
        <w:widowControl/>
        <w:numPr>
          <w:ilvl w:val="1"/>
          <w:numId w:val="22"/>
        </w:numPr>
        <w:kinsoku w:val="0"/>
        <w:overflowPunct w:val="0"/>
        <w:autoSpaceDE w:val="0"/>
        <w:autoSpaceDN w:val="0"/>
        <w:adjustRightInd w:val="0"/>
        <w:spacing w:line="269" w:lineRule="exact"/>
        <w:ind w:left="0" w:firstLine="0"/>
        <w:rPr>
          <w:color w:val="000000" w:themeColor="text1"/>
        </w:rPr>
      </w:pPr>
      <w:r w:rsidRPr="007D5606">
        <w:rPr>
          <w:color w:val="000000" w:themeColor="text1"/>
        </w:rPr>
        <w:t>moninivelinen lastenreuma</w:t>
      </w:r>
    </w:p>
    <w:p w14:paraId="50F73D10" w14:textId="77777777" w:rsidR="00B466EE" w:rsidRPr="007D5606" w:rsidRDefault="00461BCB" w:rsidP="004E705D">
      <w:pPr>
        <w:pStyle w:val="BodyText"/>
        <w:widowControl/>
        <w:numPr>
          <w:ilvl w:val="1"/>
          <w:numId w:val="22"/>
        </w:numPr>
        <w:kinsoku w:val="0"/>
        <w:overflowPunct w:val="0"/>
        <w:autoSpaceDE w:val="0"/>
        <w:autoSpaceDN w:val="0"/>
        <w:adjustRightInd w:val="0"/>
        <w:spacing w:line="269" w:lineRule="exact"/>
        <w:ind w:left="0" w:firstLine="0"/>
        <w:rPr>
          <w:color w:val="000000" w:themeColor="text1"/>
        </w:rPr>
      </w:pPr>
      <w:r w:rsidRPr="007D5606">
        <w:rPr>
          <w:color w:val="000000" w:themeColor="text1"/>
        </w:rPr>
        <w:t>lasten entesiitteihin liittyvä niveltulehdus</w:t>
      </w:r>
    </w:p>
    <w:p w14:paraId="37EE60DC" w14:textId="77777777" w:rsidR="00B466EE" w:rsidRPr="007D5606" w:rsidRDefault="007224D7" w:rsidP="004E705D">
      <w:pPr>
        <w:pStyle w:val="BodyText"/>
        <w:widowControl/>
        <w:numPr>
          <w:ilvl w:val="1"/>
          <w:numId w:val="22"/>
        </w:numPr>
        <w:kinsoku w:val="0"/>
        <w:overflowPunct w:val="0"/>
        <w:autoSpaceDE w:val="0"/>
        <w:autoSpaceDN w:val="0"/>
        <w:adjustRightInd w:val="0"/>
        <w:spacing w:line="269" w:lineRule="exact"/>
        <w:ind w:left="0" w:firstLine="0"/>
        <w:rPr>
          <w:color w:val="000000" w:themeColor="text1"/>
        </w:rPr>
      </w:pPr>
      <w:r w:rsidRPr="007D5606">
        <w:rPr>
          <w:color w:val="000000" w:themeColor="text1"/>
        </w:rPr>
        <w:t>lasten läiskäpsoriaasi</w:t>
      </w:r>
    </w:p>
    <w:p w14:paraId="4F06ADCA" w14:textId="77777777" w:rsidR="00B466EE" w:rsidRPr="007D5606" w:rsidRDefault="007224D7" w:rsidP="004E705D">
      <w:pPr>
        <w:pStyle w:val="BodyText"/>
        <w:widowControl/>
        <w:numPr>
          <w:ilvl w:val="1"/>
          <w:numId w:val="22"/>
        </w:numPr>
        <w:kinsoku w:val="0"/>
        <w:overflowPunct w:val="0"/>
        <w:autoSpaceDE w:val="0"/>
        <w:autoSpaceDN w:val="0"/>
        <w:adjustRightInd w:val="0"/>
        <w:spacing w:line="269" w:lineRule="exact"/>
        <w:ind w:left="0" w:firstLine="0"/>
        <w:rPr>
          <w:color w:val="000000" w:themeColor="text1"/>
        </w:rPr>
      </w:pPr>
      <w:r w:rsidRPr="007D5606">
        <w:rPr>
          <w:color w:val="000000" w:themeColor="text1"/>
        </w:rPr>
        <w:t>lasten Crohnin tauti</w:t>
      </w:r>
    </w:p>
    <w:p w14:paraId="4E45FE5E" w14:textId="77777777" w:rsidR="00B466EE" w:rsidRPr="007D5606" w:rsidRDefault="007224D7" w:rsidP="004E705D">
      <w:pPr>
        <w:pStyle w:val="BodyText"/>
        <w:widowControl/>
        <w:numPr>
          <w:ilvl w:val="1"/>
          <w:numId w:val="22"/>
        </w:numPr>
        <w:kinsoku w:val="0"/>
        <w:overflowPunct w:val="0"/>
        <w:autoSpaceDE w:val="0"/>
        <w:autoSpaceDN w:val="0"/>
        <w:adjustRightInd w:val="0"/>
        <w:spacing w:line="269" w:lineRule="exact"/>
        <w:ind w:left="0" w:firstLine="0"/>
        <w:rPr>
          <w:color w:val="000000" w:themeColor="text1"/>
        </w:rPr>
      </w:pPr>
      <w:r w:rsidRPr="007D5606">
        <w:rPr>
          <w:color w:val="000000" w:themeColor="text1"/>
        </w:rPr>
        <w:t>lasten uveiitti.</w:t>
      </w:r>
    </w:p>
    <w:p w14:paraId="6E3C29C6" w14:textId="77777777" w:rsidR="00B466EE" w:rsidRPr="007D5606" w:rsidRDefault="00B466EE" w:rsidP="004E705D">
      <w:pPr>
        <w:pStyle w:val="BodyText"/>
        <w:widowControl/>
        <w:kinsoku w:val="0"/>
        <w:overflowPunct w:val="0"/>
        <w:ind w:left="0"/>
        <w:rPr>
          <w:color w:val="000000" w:themeColor="text1"/>
          <w:szCs w:val="21"/>
        </w:rPr>
      </w:pPr>
    </w:p>
    <w:p w14:paraId="151B71AA" w14:textId="77777777" w:rsidR="00B466EE" w:rsidRPr="007D5606" w:rsidRDefault="00B466EE" w:rsidP="004E705D">
      <w:pPr>
        <w:pStyle w:val="BodyText"/>
        <w:widowControl/>
        <w:kinsoku w:val="0"/>
        <w:overflowPunct w:val="0"/>
        <w:ind w:left="0"/>
        <w:rPr>
          <w:color w:val="000000" w:themeColor="text1"/>
        </w:rPr>
      </w:pPr>
      <w:r w:rsidRPr="007D5606">
        <w:rPr>
          <w:color w:val="000000" w:themeColor="text1"/>
        </w:rPr>
        <w:t>Amsparity-valmisteen vaikuttava aine adalimumabi on humaani monoklonaalinen vasta-aine. Monoklonaaliset vasta-aineet ovat proteiineja, jotka kiinnittyvät elimistössä tiettyyn kohte</w:t>
      </w:r>
      <w:r w:rsidR="008F5F26" w:rsidRPr="007D5606">
        <w:rPr>
          <w:color w:val="000000" w:themeColor="text1"/>
        </w:rPr>
        <w:t>isiin</w:t>
      </w:r>
      <w:r w:rsidRPr="007D5606">
        <w:rPr>
          <w:color w:val="000000" w:themeColor="text1"/>
        </w:rPr>
        <w:t>.</w:t>
      </w:r>
    </w:p>
    <w:p w14:paraId="58E44D6A" w14:textId="77777777" w:rsidR="00B466EE" w:rsidRPr="007D5606" w:rsidRDefault="00B466EE" w:rsidP="004E705D">
      <w:pPr>
        <w:pStyle w:val="BodyText"/>
        <w:widowControl/>
        <w:kinsoku w:val="0"/>
        <w:overflowPunct w:val="0"/>
        <w:ind w:left="0"/>
        <w:rPr>
          <w:color w:val="000000" w:themeColor="text1"/>
          <w:szCs w:val="21"/>
        </w:rPr>
      </w:pPr>
    </w:p>
    <w:p w14:paraId="497AC05C" w14:textId="77777777" w:rsidR="00B466EE" w:rsidRPr="007D5606" w:rsidRDefault="00B466EE" w:rsidP="004E705D">
      <w:pPr>
        <w:pStyle w:val="BodyText"/>
        <w:widowControl/>
        <w:kinsoku w:val="0"/>
        <w:overflowPunct w:val="0"/>
        <w:ind w:left="0"/>
        <w:rPr>
          <w:color w:val="000000" w:themeColor="text1"/>
        </w:rPr>
      </w:pPr>
      <w:r w:rsidRPr="007D5606">
        <w:rPr>
          <w:color w:val="000000" w:themeColor="text1"/>
        </w:rPr>
        <w:t>Adalimumabin kohteena on tuumorinekroositekijä (TNFα) -proteiini, joka on mukana elimistön immuuni(puolustus)järjestelmässä. Edellä lueteltujen tulehduksellisten sairauksien yhteydessä TNFα:n pitoisuus elimistössä suurenee. Sitoutumalla TNFα-proteiiniin Amsparity estää sen toiminnan ja vähentää näihin sairauksiin liittyviä tulehdusprosesseja.</w:t>
      </w:r>
    </w:p>
    <w:p w14:paraId="053275FF" w14:textId="77777777" w:rsidR="00351BAA" w:rsidRPr="007D5606" w:rsidRDefault="00351BAA" w:rsidP="004E705D">
      <w:pPr>
        <w:pStyle w:val="BodyText"/>
        <w:widowControl/>
        <w:kinsoku w:val="0"/>
        <w:overflowPunct w:val="0"/>
        <w:ind w:left="0"/>
        <w:rPr>
          <w:color w:val="000000" w:themeColor="text1"/>
        </w:rPr>
      </w:pPr>
    </w:p>
    <w:p w14:paraId="7BE572AD" w14:textId="77777777" w:rsidR="00B466EE" w:rsidRPr="007D5606" w:rsidRDefault="00B466EE" w:rsidP="004E705D">
      <w:pPr>
        <w:pStyle w:val="BodyText"/>
        <w:keepNext/>
        <w:widowControl/>
        <w:kinsoku w:val="0"/>
        <w:overflowPunct w:val="0"/>
        <w:ind w:left="0"/>
        <w:rPr>
          <w:color w:val="000000" w:themeColor="text1"/>
        </w:rPr>
      </w:pPr>
      <w:r w:rsidRPr="007D5606">
        <w:rPr>
          <w:color w:val="000000" w:themeColor="text1"/>
          <w:u w:val="single"/>
        </w:rPr>
        <w:t>Moninivelinen lastenreuma</w:t>
      </w:r>
    </w:p>
    <w:p w14:paraId="2C6D5C26" w14:textId="77777777" w:rsidR="00B466EE" w:rsidRPr="007D5606" w:rsidRDefault="00B466EE" w:rsidP="004E705D">
      <w:pPr>
        <w:pStyle w:val="BodyText"/>
        <w:keepNext/>
        <w:widowControl/>
        <w:kinsoku w:val="0"/>
        <w:overflowPunct w:val="0"/>
        <w:ind w:left="0"/>
        <w:rPr>
          <w:color w:val="000000" w:themeColor="text1"/>
        </w:rPr>
      </w:pPr>
    </w:p>
    <w:p w14:paraId="7A74D6AC" w14:textId="77777777" w:rsidR="00B466EE" w:rsidRPr="007D5606" w:rsidRDefault="00B466EE" w:rsidP="004E705D">
      <w:pPr>
        <w:pStyle w:val="BodyText"/>
        <w:widowControl/>
        <w:kinsoku w:val="0"/>
        <w:overflowPunct w:val="0"/>
        <w:ind w:left="0"/>
        <w:rPr>
          <w:color w:val="000000" w:themeColor="text1"/>
        </w:rPr>
      </w:pPr>
      <w:r w:rsidRPr="007D5606">
        <w:rPr>
          <w:color w:val="000000" w:themeColor="text1"/>
        </w:rPr>
        <w:t>Moninivelinen lastenreuma on nivelten tulehduksellinen sairaus, joka yleensä puhkeaa lapsuudessa.</w:t>
      </w:r>
    </w:p>
    <w:p w14:paraId="6F5C7F84" w14:textId="77777777" w:rsidR="00B466EE" w:rsidRPr="007D5606" w:rsidRDefault="00B466EE" w:rsidP="004E705D">
      <w:pPr>
        <w:pStyle w:val="BodyText"/>
        <w:widowControl/>
        <w:kinsoku w:val="0"/>
        <w:overflowPunct w:val="0"/>
        <w:ind w:left="0"/>
        <w:rPr>
          <w:color w:val="000000" w:themeColor="text1"/>
        </w:rPr>
      </w:pPr>
    </w:p>
    <w:p w14:paraId="4A94CEAF" w14:textId="77777777" w:rsidR="00B466EE" w:rsidRPr="007D5606" w:rsidRDefault="006A1144" w:rsidP="004E705D">
      <w:pPr>
        <w:pStyle w:val="BodyText"/>
        <w:widowControl/>
        <w:kinsoku w:val="0"/>
        <w:overflowPunct w:val="0"/>
        <w:ind w:left="0"/>
        <w:rPr>
          <w:color w:val="000000" w:themeColor="text1"/>
        </w:rPr>
      </w:pPr>
      <w:r w:rsidRPr="007D5606">
        <w:rPr>
          <w:color w:val="000000" w:themeColor="text1"/>
        </w:rPr>
        <w:t>Amsparity-valmistetta käytetään 2–17</w:t>
      </w:r>
      <w:r w:rsidRPr="007D5606">
        <w:rPr>
          <w:color w:val="000000" w:themeColor="text1"/>
        </w:rPr>
        <w:noBreakHyphen/>
        <w:t>vuotiaille lapsille ja nuorille moninivelisen lastenreuman hoitoon. Lapsesi saa ehkä ensin muita tautiprosessiin vaikuttavia lääkkeitä, kuten metotreksaattia. Jos ne eivät toimi riittävän hyvin, lapsellesi annetaan Amsparity-valmistetta moninivelisen lastenreuman hoitoon.</w:t>
      </w:r>
    </w:p>
    <w:p w14:paraId="49C9E06C" w14:textId="77777777" w:rsidR="00B466EE" w:rsidRPr="007D5606" w:rsidRDefault="00B466EE" w:rsidP="004E705D">
      <w:pPr>
        <w:pStyle w:val="BodyText"/>
        <w:widowControl/>
        <w:kinsoku w:val="0"/>
        <w:overflowPunct w:val="0"/>
        <w:ind w:left="0"/>
        <w:rPr>
          <w:color w:val="000000" w:themeColor="text1"/>
        </w:rPr>
      </w:pPr>
    </w:p>
    <w:p w14:paraId="60B368B2" w14:textId="77777777" w:rsidR="00A677C3" w:rsidRPr="007D5606" w:rsidRDefault="00A677C3" w:rsidP="00A677C3">
      <w:pPr>
        <w:pStyle w:val="BodyText"/>
        <w:keepNext/>
        <w:widowControl/>
        <w:kinsoku w:val="0"/>
        <w:overflowPunct w:val="0"/>
        <w:ind w:left="0"/>
        <w:rPr>
          <w:color w:val="000000" w:themeColor="text1"/>
        </w:rPr>
      </w:pPr>
      <w:r w:rsidRPr="007D5606">
        <w:rPr>
          <w:color w:val="000000" w:themeColor="text1"/>
          <w:u w:val="single"/>
        </w:rPr>
        <w:t>Entesiitteihin liittyvä niveltulehdus (artriitti) lapsilla</w:t>
      </w:r>
    </w:p>
    <w:p w14:paraId="5DC47038" w14:textId="77777777" w:rsidR="00A677C3" w:rsidRPr="007D5606" w:rsidRDefault="00A677C3" w:rsidP="00A677C3">
      <w:pPr>
        <w:pStyle w:val="BodyText"/>
        <w:keepNext/>
        <w:widowControl/>
        <w:kinsoku w:val="0"/>
        <w:overflowPunct w:val="0"/>
        <w:ind w:left="0"/>
        <w:rPr>
          <w:color w:val="000000" w:themeColor="text1"/>
        </w:rPr>
      </w:pPr>
    </w:p>
    <w:p w14:paraId="54120256" w14:textId="77777777" w:rsidR="00A677C3" w:rsidRPr="007D5606" w:rsidRDefault="00A677C3" w:rsidP="00A677C3">
      <w:pPr>
        <w:pStyle w:val="BodyText"/>
        <w:widowControl/>
        <w:kinsoku w:val="0"/>
        <w:overflowPunct w:val="0"/>
        <w:ind w:left="0"/>
        <w:rPr>
          <w:color w:val="000000" w:themeColor="text1"/>
        </w:rPr>
      </w:pPr>
      <w:r w:rsidRPr="007D5606">
        <w:rPr>
          <w:color w:val="000000" w:themeColor="text1"/>
        </w:rPr>
        <w:t>Lasten entesiitteihin liittyvä niveltulehdus on nivelten sekä jänteiden ja luiden yhtymäkohtien tulehduksellinen sairaus.</w:t>
      </w:r>
    </w:p>
    <w:p w14:paraId="51F08FF5" w14:textId="77777777" w:rsidR="00A677C3" w:rsidRPr="007D5606" w:rsidRDefault="00A677C3" w:rsidP="00A677C3">
      <w:pPr>
        <w:pStyle w:val="BodyText"/>
        <w:widowControl/>
        <w:kinsoku w:val="0"/>
        <w:overflowPunct w:val="0"/>
        <w:ind w:left="0"/>
        <w:rPr>
          <w:color w:val="000000" w:themeColor="text1"/>
        </w:rPr>
      </w:pPr>
    </w:p>
    <w:p w14:paraId="14CF875E" w14:textId="77777777" w:rsidR="00A677C3" w:rsidRPr="007D5606" w:rsidRDefault="00A677C3" w:rsidP="00A677C3">
      <w:pPr>
        <w:pStyle w:val="BodyText"/>
        <w:widowControl/>
        <w:kinsoku w:val="0"/>
        <w:overflowPunct w:val="0"/>
        <w:ind w:left="0"/>
        <w:rPr>
          <w:color w:val="000000" w:themeColor="text1"/>
        </w:rPr>
      </w:pPr>
      <w:r w:rsidRPr="007D5606">
        <w:rPr>
          <w:color w:val="000000" w:themeColor="text1"/>
        </w:rPr>
        <w:t>Amsparity-valmistetta käytetään 6–17</w:t>
      </w:r>
      <w:r w:rsidRPr="007D5606">
        <w:rPr>
          <w:color w:val="000000" w:themeColor="text1"/>
        </w:rPr>
        <w:noBreakHyphen/>
        <w:t>vuotiaille lapsille ja nuorille entesiitteihin liittyvän niveltulehduksen hoitoon</w:t>
      </w:r>
      <w:r w:rsidR="00A872C4" w:rsidRPr="007D5606">
        <w:rPr>
          <w:color w:val="000000" w:themeColor="text1"/>
        </w:rPr>
        <w:t>.</w:t>
      </w:r>
      <w:r w:rsidRPr="007D5606">
        <w:rPr>
          <w:color w:val="000000" w:themeColor="text1"/>
        </w:rPr>
        <w:t xml:space="preserve"> Lapsesi saa ehkä ensin muita sairauden kulkuun vaikuttavia lääkkeitä, kuten metotreksaattia. Jos ne eivät toimi riittävän hyvin, lapsellesi annetaan Amsparity-valmistetta entesiitteihin liittyvän niveltulehduksen hoitoon.</w:t>
      </w:r>
    </w:p>
    <w:p w14:paraId="7888E10F" w14:textId="77777777" w:rsidR="00A677C3" w:rsidRPr="007D5606" w:rsidRDefault="00A677C3" w:rsidP="004E705D">
      <w:pPr>
        <w:pStyle w:val="BodyText"/>
        <w:widowControl/>
        <w:kinsoku w:val="0"/>
        <w:overflowPunct w:val="0"/>
        <w:ind w:left="0"/>
        <w:rPr>
          <w:color w:val="000000" w:themeColor="text1"/>
        </w:rPr>
      </w:pPr>
    </w:p>
    <w:p w14:paraId="362EFA54" w14:textId="77777777" w:rsidR="00B466EE" w:rsidRPr="007D5606" w:rsidRDefault="00B466EE" w:rsidP="00C852B7">
      <w:pPr>
        <w:pStyle w:val="BodyText"/>
        <w:keepNext/>
        <w:widowControl/>
        <w:kinsoku w:val="0"/>
        <w:overflowPunct w:val="0"/>
        <w:ind w:left="0"/>
        <w:rPr>
          <w:color w:val="000000" w:themeColor="text1"/>
        </w:rPr>
      </w:pPr>
      <w:r w:rsidRPr="007D5606">
        <w:rPr>
          <w:color w:val="000000" w:themeColor="text1"/>
          <w:u w:val="single"/>
        </w:rPr>
        <w:t>Läiskäpsoriaasi lapsilla</w:t>
      </w:r>
    </w:p>
    <w:p w14:paraId="43464859" w14:textId="77777777" w:rsidR="00B466EE" w:rsidRPr="007D5606" w:rsidRDefault="00B466EE" w:rsidP="00C852B7">
      <w:pPr>
        <w:pStyle w:val="BodyText"/>
        <w:keepNext/>
        <w:widowControl/>
        <w:kinsoku w:val="0"/>
        <w:overflowPunct w:val="0"/>
        <w:ind w:left="0"/>
        <w:rPr>
          <w:color w:val="000000" w:themeColor="text1"/>
        </w:rPr>
      </w:pPr>
    </w:p>
    <w:p w14:paraId="7A526462" w14:textId="77777777" w:rsidR="00B466EE" w:rsidRPr="007D5606" w:rsidRDefault="00B466EE" w:rsidP="004E705D">
      <w:pPr>
        <w:pStyle w:val="BodyText"/>
        <w:widowControl/>
        <w:kinsoku w:val="0"/>
        <w:overflowPunct w:val="0"/>
        <w:ind w:left="0"/>
        <w:rPr>
          <w:color w:val="000000" w:themeColor="text1"/>
        </w:rPr>
      </w:pPr>
      <w:r w:rsidRPr="007D5606">
        <w:rPr>
          <w:color w:val="000000" w:themeColor="text1"/>
        </w:rPr>
        <w:t>Läiskäpsoriaasi on tulehduksellinen ihosairaus, joka aiheuttaa punais</w:t>
      </w:r>
      <w:r w:rsidR="001676CB" w:rsidRPr="007D5606">
        <w:rPr>
          <w:color w:val="000000" w:themeColor="text1"/>
        </w:rPr>
        <w:t>i</w:t>
      </w:r>
      <w:r w:rsidRPr="007D5606">
        <w:rPr>
          <w:color w:val="000000" w:themeColor="text1"/>
        </w:rPr>
        <w:t>a, hilseilev</w:t>
      </w:r>
      <w:r w:rsidR="001676CB" w:rsidRPr="007D5606">
        <w:rPr>
          <w:color w:val="000000" w:themeColor="text1"/>
        </w:rPr>
        <w:t>i</w:t>
      </w:r>
      <w:r w:rsidRPr="007D5606">
        <w:rPr>
          <w:color w:val="000000" w:themeColor="text1"/>
        </w:rPr>
        <w:t>ä, karstais</w:t>
      </w:r>
      <w:r w:rsidR="001676CB" w:rsidRPr="007D5606">
        <w:rPr>
          <w:color w:val="000000" w:themeColor="text1"/>
        </w:rPr>
        <w:t>i</w:t>
      </w:r>
      <w:r w:rsidRPr="007D5606">
        <w:rPr>
          <w:color w:val="000000" w:themeColor="text1"/>
        </w:rPr>
        <w:t>a ihottuma</w:t>
      </w:r>
      <w:r w:rsidR="001676CB" w:rsidRPr="007D5606">
        <w:rPr>
          <w:color w:val="000000" w:themeColor="text1"/>
        </w:rPr>
        <w:t>läiskiä</w:t>
      </w:r>
      <w:r w:rsidRPr="007D5606">
        <w:rPr>
          <w:color w:val="000000" w:themeColor="text1"/>
        </w:rPr>
        <w:t>, jo</w:t>
      </w:r>
      <w:r w:rsidR="00357A94" w:rsidRPr="007D5606">
        <w:rPr>
          <w:color w:val="000000" w:themeColor="text1"/>
        </w:rPr>
        <w:t>i</w:t>
      </w:r>
      <w:r w:rsidRPr="007D5606">
        <w:rPr>
          <w:color w:val="000000" w:themeColor="text1"/>
        </w:rPr>
        <w:t>ta peittää hopeanharmaa hilse. Läiskäpsoriaasi voi vaikuttaa myös kynsiin aiheuttaen kynsien haurastumista, paksuuntumista ja irtoamista alustastaan. Tämä voi aiheuttaa kipua. Psoriaasin uskotaan johtuvan elimistön immuunijärjestelmän häiriöstä, joka lisää ihosolujen tuotantoa.</w:t>
      </w:r>
    </w:p>
    <w:p w14:paraId="45E1EC93" w14:textId="77777777" w:rsidR="00B466EE" w:rsidRPr="007D5606" w:rsidRDefault="00B466EE" w:rsidP="004E705D">
      <w:pPr>
        <w:pStyle w:val="BodyText"/>
        <w:widowControl/>
        <w:kinsoku w:val="0"/>
        <w:overflowPunct w:val="0"/>
        <w:ind w:left="0"/>
        <w:rPr>
          <w:color w:val="000000" w:themeColor="text1"/>
        </w:rPr>
      </w:pPr>
    </w:p>
    <w:p w14:paraId="073DAFAD" w14:textId="77777777" w:rsidR="00B466EE" w:rsidRPr="007D5606" w:rsidRDefault="006A1144" w:rsidP="004E705D">
      <w:pPr>
        <w:pStyle w:val="BodyText"/>
        <w:widowControl/>
        <w:kinsoku w:val="0"/>
        <w:overflowPunct w:val="0"/>
        <w:ind w:left="0"/>
        <w:rPr>
          <w:color w:val="000000" w:themeColor="text1"/>
        </w:rPr>
      </w:pPr>
      <w:r w:rsidRPr="007D5606">
        <w:rPr>
          <w:color w:val="000000" w:themeColor="text1"/>
        </w:rPr>
        <w:t>Amsparity-valmistetta käytetään vaikean kroonisen läiskäpsoriaasin hoitoon 4–17</w:t>
      </w:r>
      <w:r w:rsidRPr="007D5606">
        <w:rPr>
          <w:color w:val="000000" w:themeColor="text1"/>
        </w:rPr>
        <w:noBreakHyphen/>
        <w:t>vuotiaille lapsille ja nuorille, joille paikallishoidot ja valohoidot eivät ole vaikuttaneet riittävän tehokkaasti tai joille ne eivät sovellu.</w:t>
      </w:r>
    </w:p>
    <w:p w14:paraId="64894561" w14:textId="77777777" w:rsidR="00B466EE" w:rsidRPr="007D5606" w:rsidRDefault="00B466EE" w:rsidP="004E705D">
      <w:pPr>
        <w:pStyle w:val="BodyText"/>
        <w:widowControl/>
        <w:kinsoku w:val="0"/>
        <w:overflowPunct w:val="0"/>
        <w:ind w:left="0"/>
        <w:rPr>
          <w:color w:val="000000" w:themeColor="text1"/>
        </w:rPr>
      </w:pPr>
    </w:p>
    <w:p w14:paraId="013789A9" w14:textId="77777777" w:rsidR="00B466EE" w:rsidRPr="007D5606" w:rsidRDefault="00B466EE" w:rsidP="00C852B7">
      <w:pPr>
        <w:pStyle w:val="BodyText"/>
        <w:keepNext/>
        <w:widowControl/>
        <w:kinsoku w:val="0"/>
        <w:overflowPunct w:val="0"/>
        <w:ind w:left="0"/>
        <w:rPr>
          <w:color w:val="000000" w:themeColor="text1"/>
        </w:rPr>
      </w:pPr>
      <w:r w:rsidRPr="007D5606">
        <w:rPr>
          <w:color w:val="000000" w:themeColor="text1"/>
          <w:u w:val="single"/>
        </w:rPr>
        <w:t>Crohnin tauti lapsilla</w:t>
      </w:r>
    </w:p>
    <w:p w14:paraId="4AA8CFB1" w14:textId="77777777" w:rsidR="00B466EE" w:rsidRPr="007D5606" w:rsidRDefault="00B466EE" w:rsidP="00C852B7">
      <w:pPr>
        <w:pStyle w:val="BodyText"/>
        <w:keepNext/>
        <w:widowControl/>
        <w:kinsoku w:val="0"/>
        <w:overflowPunct w:val="0"/>
        <w:ind w:left="0"/>
        <w:rPr>
          <w:color w:val="000000" w:themeColor="text1"/>
        </w:rPr>
      </w:pPr>
    </w:p>
    <w:p w14:paraId="49349517" w14:textId="77777777" w:rsidR="00B466EE" w:rsidRPr="007D5606" w:rsidRDefault="00B466EE" w:rsidP="004E705D">
      <w:pPr>
        <w:pStyle w:val="BodyText"/>
        <w:widowControl/>
        <w:kinsoku w:val="0"/>
        <w:overflowPunct w:val="0"/>
        <w:ind w:left="0"/>
        <w:rPr>
          <w:color w:val="000000" w:themeColor="text1"/>
        </w:rPr>
      </w:pPr>
      <w:r w:rsidRPr="007D5606">
        <w:rPr>
          <w:color w:val="000000" w:themeColor="text1"/>
        </w:rPr>
        <w:t>Crohnin tauti on ruoansulatuskanavan tulehdussairaus.</w:t>
      </w:r>
    </w:p>
    <w:p w14:paraId="014865DB" w14:textId="77777777" w:rsidR="00B466EE" w:rsidRPr="007D5606" w:rsidRDefault="00B466EE" w:rsidP="004E705D">
      <w:pPr>
        <w:pStyle w:val="BodyText"/>
        <w:widowControl/>
        <w:kinsoku w:val="0"/>
        <w:overflowPunct w:val="0"/>
        <w:ind w:left="0"/>
        <w:rPr>
          <w:color w:val="000000" w:themeColor="text1"/>
        </w:rPr>
      </w:pPr>
    </w:p>
    <w:p w14:paraId="51783582" w14:textId="77777777" w:rsidR="00B466EE" w:rsidRPr="007D5606" w:rsidRDefault="006A1144" w:rsidP="004E705D">
      <w:pPr>
        <w:pStyle w:val="BodyText"/>
        <w:widowControl/>
        <w:kinsoku w:val="0"/>
        <w:overflowPunct w:val="0"/>
        <w:ind w:left="0" w:hanging="1"/>
        <w:rPr>
          <w:color w:val="000000" w:themeColor="text1"/>
        </w:rPr>
      </w:pPr>
      <w:r w:rsidRPr="007D5606">
        <w:rPr>
          <w:color w:val="000000" w:themeColor="text1"/>
        </w:rPr>
        <w:t>Amsparity-valmistetta käytetään 6–17</w:t>
      </w:r>
      <w:r w:rsidRPr="007D5606">
        <w:rPr>
          <w:color w:val="000000" w:themeColor="text1"/>
        </w:rPr>
        <w:noBreakHyphen/>
        <w:t>vuotiaille lapsille ja nuorille Crohnin taudin hoitoon.</w:t>
      </w:r>
    </w:p>
    <w:p w14:paraId="0BA9A9DA" w14:textId="77777777" w:rsidR="00B466EE" w:rsidRPr="007D5606" w:rsidRDefault="00B466EE" w:rsidP="004E705D">
      <w:pPr>
        <w:pStyle w:val="BodyText"/>
        <w:widowControl/>
        <w:kinsoku w:val="0"/>
        <w:overflowPunct w:val="0"/>
        <w:ind w:left="0"/>
        <w:rPr>
          <w:color w:val="000000" w:themeColor="text1"/>
        </w:rPr>
      </w:pPr>
    </w:p>
    <w:p w14:paraId="06E5C52C" w14:textId="77777777" w:rsidR="00B466EE" w:rsidRPr="007D5606" w:rsidRDefault="00396862" w:rsidP="004E705D">
      <w:pPr>
        <w:pStyle w:val="BodyText"/>
        <w:widowControl/>
        <w:kinsoku w:val="0"/>
        <w:overflowPunct w:val="0"/>
        <w:ind w:left="0"/>
        <w:rPr>
          <w:color w:val="000000" w:themeColor="text1"/>
        </w:rPr>
      </w:pPr>
      <w:r w:rsidRPr="007D5606">
        <w:rPr>
          <w:color w:val="000000" w:themeColor="text1"/>
        </w:rPr>
        <w:t xml:space="preserve">Jos lapsellasi on Crohnin tauti, saa </w:t>
      </w:r>
      <w:r w:rsidR="001676CB" w:rsidRPr="007D5606">
        <w:rPr>
          <w:color w:val="000000" w:themeColor="text1"/>
        </w:rPr>
        <w:t xml:space="preserve">hän </w:t>
      </w:r>
      <w:r w:rsidRPr="007D5606">
        <w:rPr>
          <w:color w:val="000000" w:themeColor="text1"/>
        </w:rPr>
        <w:t>ensin muita lääkkeitä. Jos ne eivät toimi riittävän hyvin, lapsellesi annetaan Amsparity-valmistetta sairauden merkkien ja oireiden lievittämiseksi.</w:t>
      </w:r>
    </w:p>
    <w:p w14:paraId="37C9EC92" w14:textId="77777777" w:rsidR="00B466EE" w:rsidRPr="007D5606" w:rsidRDefault="00B466EE" w:rsidP="004E705D">
      <w:pPr>
        <w:pStyle w:val="BodyText"/>
        <w:widowControl/>
        <w:kinsoku w:val="0"/>
        <w:overflowPunct w:val="0"/>
        <w:ind w:left="0"/>
        <w:rPr>
          <w:color w:val="000000" w:themeColor="text1"/>
        </w:rPr>
      </w:pPr>
    </w:p>
    <w:p w14:paraId="588570BC" w14:textId="77777777" w:rsidR="00B466EE" w:rsidRPr="007D5606" w:rsidRDefault="00B466EE" w:rsidP="00C852B7">
      <w:pPr>
        <w:pStyle w:val="BodyText"/>
        <w:keepNext/>
        <w:widowControl/>
        <w:kinsoku w:val="0"/>
        <w:overflowPunct w:val="0"/>
        <w:ind w:left="0"/>
        <w:rPr>
          <w:color w:val="000000" w:themeColor="text1"/>
        </w:rPr>
      </w:pPr>
      <w:r w:rsidRPr="007D5606">
        <w:rPr>
          <w:color w:val="000000" w:themeColor="text1"/>
          <w:u w:val="single"/>
        </w:rPr>
        <w:t>Uveiitti lapsilla</w:t>
      </w:r>
    </w:p>
    <w:p w14:paraId="1242B205" w14:textId="77777777" w:rsidR="00B466EE" w:rsidRPr="007D5606" w:rsidRDefault="00B466EE" w:rsidP="00C852B7">
      <w:pPr>
        <w:pStyle w:val="BodyText"/>
        <w:keepNext/>
        <w:widowControl/>
        <w:kinsoku w:val="0"/>
        <w:overflowPunct w:val="0"/>
        <w:ind w:left="0"/>
        <w:rPr>
          <w:color w:val="000000" w:themeColor="text1"/>
        </w:rPr>
      </w:pPr>
    </w:p>
    <w:p w14:paraId="23B41580" w14:textId="77777777" w:rsidR="00B466EE" w:rsidRPr="007D5606" w:rsidRDefault="00B466EE" w:rsidP="004E705D">
      <w:pPr>
        <w:pStyle w:val="BodyText"/>
        <w:widowControl/>
        <w:kinsoku w:val="0"/>
        <w:overflowPunct w:val="0"/>
        <w:ind w:left="0"/>
        <w:rPr>
          <w:color w:val="000000" w:themeColor="text1"/>
        </w:rPr>
      </w:pPr>
      <w:r w:rsidRPr="007D5606">
        <w:rPr>
          <w:color w:val="000000" w:themeColor="text1"/>
        </w:rPr>
        <w:t>Ei-infektioperäinen uveiitti on tulehduksellinen sairaus, joka kohdistuu tiettyihin silmän alueisiin. Tämä tulehdus voi aiheuttaa näkökyvyn heikkenemistä ja/tai lasiaissamentumaa silmässä (mustia täpliä tai rihmoja, jotka liikkuvat näkökentän poikki). Amsparity toimii vähentäen tulehdusta.</w:t>
      </w:r>
    </w:p>
    <w:p w14:paraId="4EA9A55E" w14:textId="77777777" w:rsidR="00B466EE" w:rsidRPr="007D5606" w:rsidRDefault="00B466EE" w:rsidP="004E705D">
      <w:pPr>
        <w:pStyle w:val="BodyText"/>
        <w:widowControl/>
        <w:kinsoku w:val="0"/>
        <w:overflowPunct w:val="0"/>
        <w:ind w:left="0"/>
        <w:rPr>
          <w:color w:val="000000" w:themeColor="text1"/>
          <w:szCs w:val="21"/>
        </w:rPr>
      </w:pPr>
    </w:p>
    <w:p w14:paraId="5D39E721" w14:textId="77777777" w:rsidR="00B466EE" w:rsidRPr="007D5606" w:rsidRDefault="006A1144" w:rsidP="004E705D">
      <w:pPr>
        <w:pStyle w:val="BodyText"/>
        <w:widowControl/>
        <w:kinsoku w:val="0"/>
        <w:overflowPunct w:val="0"/>
        <w:ind w:left="0"/>
        <w:rPr>
          <w:color w:val="000000" w:themeColor="text1"/>
        </w:rPr>
      </w:pPr>
      <w:r w:rsidRPr="007D5606">
        <w:rPr>
          <w:color w:val="000000" w:themeColor="text1"/>
        </w:rPr>
        <w:t>Amsparity-valmistetta käytetään lapsille ja nuorille 2 vuoden iästä alkaen kroonisen ei-infektioperäisen uveiitin hoitoon, kun tulehdus on silmän etuosassa.</w:t>
      </w:r>
    </w:p>
    <w:p w14:paraId="1164D0FB" w14:textId="77777777" w:rsidR="00B466EE" w:rsidRPr="007D5606" w:rsidRDefault="00B466EE" w:rsidP="004E705D">
      <w:pPr>
        <w:pStyle w:val="BodyText"/>
        <w:widowControl/>
        <w:kinsoku w:val="0"/>
        <w:overflowPunct w:val="0"/>
        <w:ind w:left="0"/>
        <w:rPr>
          <w:color w:val="000000" w:themeColor="text1"/>
          <w:szCs w:val="21"/>
        </w:rPr>
      </w:pPr>
    </w:p>
    <w:p w14:paraId="63B1E78D" w14:textId="77777777" w:rsidR="00764B9A" w:rsidRPr="007D5606" w:rsidRDefault="008428F0" w:rsidP="004E705D">
      <w:pPr>
        <w:pStyle w:val="BodyText"/>
        <w:widowControl/>
        <w:kinsoku w:val="0"/>
        <w:overflowPunct w:val="0"/>
        <w:ind w:left="0"/>
        <w:rPr>
          <w:color w:val="000000" w:themeColor="text1"/>
        </w:rPr>
      </w:pPr>
      <w:r w:rsidRPr="007D5606">
        <w:rPr>
          <w:color w:val="000000" w:themeColor="text1"/>
        </w:rPr>
        <w:t>Lapsesi saa ehkä ensin muita lääkkeitä. Jos ne eivät toimi riittävän hyvin, lapsellesi annetaan Amsparity-valmistetta sairauden merkkien ja oireiden lievittämiseksi.</w:t>
      </w:r>
      <w:r w:rsidRPr="007D5606">
        <w:rPr>
          <w:color w:val="000000" w:themeColor="text1"/>
        </w:rPr>
        <w:cr/>
      </w:r>
    </w:p>
    <w:p w14:paraId="3B0CF92B" w14:textId="77777777" w:rsidR="00F24241" w:rsidRPr="007D5606" w:rsidRDefault="00F24241" w:rsidP="004E705D">
      <w:pPr>
        <w:pStyle w:val="BodyText"/>
        <w:widowControl/>
        <w:kinsoku w:val="0"/>
        <w:overflowPunct w:val="0"/>
        <w:ind w:left="0"/>
        <w:rPr>
          <w:color w:val="000000" w:themeColor="text1"/>
        </w:rPr>
      </w:pPr>
    </w:p>
    <w:p w14:paraId="7BBFC481" w14:textId="77777777" w:rsidR="00C76100" w:rsidRPr="007D5606" w:rsidRDefault="004E705D" w:rsidP="00F24241">
      <w:pPr>
        <w:pStyle w:val="BodyText"/>
        <w:keepNext/>
        <w:keepLines/>
        <w:widowControl/>
        <w:kinsoku w:val="0"/>
        <w:overflowPunct w:val="0"/>
        <w:ind w:left="0"/>
        <w:rPr>
          <w:b/>
          <w:bCs/>
          <w:color w:val="000000" w:themeColor="text1"/>
        </w:rPr>
      </w:pPr>
      <w:r w:rsidRPr="007D5606">
        <w:rPr>
          <w:b/>
          <w:bCs/>
          <w:color w:val="000000" w:themeColor="text1"/>
        </w:rPr>
        <w:t>2.</w:t>
      </w:r>
      <w:r w:rsidRPr="007D5606">
        <w:rPr>
          <w:b/>
          <w:bCs/>
          <w:color w:val="000000" w:themeColor="text1"/>
        </w:rPr>
        <w:tab/>
        <w:t xml:space="preserve">Mitä sinun on tiedettävä, ennen kuin lapsesi käyttää Amsparity-valmistetta </w:t>
      </w:r>
    </w:p>
    <w:p w14:paraId="06E2798F" w14:textId="77777777" w:rsidR="004E705D" w:rsidRPr="007D5606" w:rsidRDefault="004E705D" w:rsidP="00F24241">
      <w:pPr>
        <w:pStyle w:val="BodyText"/>
        <w:keepNext/>
        <w:keepLines/>
        <w:widowControl/>
        <w:kinsoku w:val="0"/>
        <w:overflowPunct w:val="0"/>
        <w:ind w:left="0"/>
        <w:rPr>
          <w:b/>
          <w:bCs/>
          <w:color w:val="000000" w:themeColor="text1"/>
        </w:rPr>
      </w:pPr>
    </w:p>
    <w:p w14:paraId="395E1D9E" w14:textId="77777777" w:rsidR="004E705D" w:rsidRPr="007D5606" w:rsidRDefault="00B466EE" w:rsidP="00931C6F">
      <w:pPr>
        <w:pStyle w:val="BodyText"/>
        <w:widowControl/>
        <w:kinsoku w:val="0"/>
        <w:overflowPunct w:val="0"/>
        <w:ind w:left="0"/>
        <w:rPr>
          <w:b/>
          <w:bCs/>
          <w:color w:val="000000" w:themeColor="text1"/>
        </w:rPr>
      </w:pPr>
      <w:r w:rsidRPr="007D5606">
        <w:rPr>
          <w:b/>
          <w:bCs/>
          <w:color w:val="000000" w:themeColor="text1"/>
        </w:rPr>
        <w:t>Älä käytä Amsparity-valmistetta</w:t>
      </w:r>
    </w:p>
    <w:p w14:paraId="6AA318DA" w14:textId="77777777" w:rsidR="00B466EE" w:rsidRPr="007D5606" w:rsidRDefault="00B466EE" w:rsidP="00931C6F">
      <w:pPr>
        <w:pStyle w:val="BodyText"/>
        <w:widowControl/>
        <w:kinsoku w:val="0"/>
        <w:overflowPunct w:val="0"/>
        <w:ind w:left="0"/>
        <w:rPr>
          <w:b/>
          <w:bCs/>
          <w:color w:val="000000" w:themeColor="text1"/>
        </w:rPr>
      </w:pPr>
    </w:p>
    <w:p w14:paraId="0DFD56F7" w14:textId="77777777" w:rsidR="00B466EE" w:rsidRPr="007D5606" w:rsidRDefault="003A4A16"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jos lapsesi on allerginen adalimumabille tai tämän lääkkeen jollekin muulle aineelle (lueteltu kohdassa 6)</w:t>
      </w:r>
    </w:p>
    <w:p w14:paraId="4AFDE732" w14:textId="77777777" w:rsidR="00B466EE" w:rsidRPr="007D5606" w:rsidRDefault="00B466EE" w:rsidP="004E705D">
      <w:pPr>
        <w:pStyle w:val="BodyText"/>
        <w:widowControl/>
        <w:kinsoku w:val="0"/>
        <w:overflowPunct w:val="0"/>
        <w:ind w:left="562" w:hanging="562"/>
        <w:rPr>
          <w:color w:val="000000" w:themeColor="text1"/>
          <w:szCs w:val="21"/>
        </w:rPr>
      </w:pPr>
    </w:p>
    <w:p w14:paraId="099B3C1D" w14:textId="77777777" w:rsidR="00B466EE" w:rsidRPr="007D5606" w:rsidRDefault="003A4A16"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jos lapsellasi on vaikea infektio, mukaan lukien aktiivinen tuberkuloosi, verenmyrkytys (sepsis) tai opportunistinen infektio (heikentyneeseen immuunijärjestelmään liittyvä epätavallinen infektio). On tärkeää, että kerrot lapsen lääkärille, jos lapsellasi on tulehduksen oireita, kuten esimerkiksi kuumetta, haavoja, väsymystä tai hampaisiin liittyviä ongelmia (ks. Varoitukset ja varotoimet).</w:t>
      </w:r>
    </w:p>
    <w:p w14:paraId="235DDAEF" w14:textId="77777777" w:rsidR="00B466EE" w:rsidRPr="007D5606" w:rsidRDefault="00B466EE" w:rsidP="004E705D">
      <w:pPr>
        <w:pStyle w:val="BodyText"/>
        <w:widowControl/>
        <w:kinsoku w:val="0"/>
        <w:overflowPunct w:val="0"/>
        <w:ind w:left="562" w:hanging="562"/>
        <w:rPr>
          <w:color w:val="000000" w:themeColor="text1"/>
        </w:rPr>
      </w:pPr>
    </w:p>
    <w:p w14:paraId="62A4D7B7" w14:textId="77777777" w:rsidR="00B466EE" w:rsidRPr="007D5606" w:rsidRDefault="003A4A16"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jos lapsellasi on keskivaikea tai vaikea sydämen vajaatoiminta. On tärkeää, että kerrot lapsen lääkärille, jos lapsellasi on tai on ollut jokin vakava sydänsairaus (ks. ”Varoitukset ja varotoimet”).</w:t>
      </w:r>
    </w:p>
    <w:p w14:paraId="68F47FF7" w14:textId="77777777" w:rsidR="00B466EE" w:rsidRPr="007D5606" w:rsidRDefault="00B466EE" w:rsidP="004E705D">
      <w:pPr>
        <w:pStyle w:val="BodyText"/>
        <w:widowControl/>
        <w:kinsoku w:val="0"/>
        <w:overflowPunct w:val="0"/>
        <w:ind w:left="562" w:hanging="562"/>
        <w:rPr>
          <w:color w:val="000000" w:themeColor="text1"/>
        </w:rPr>
      </w:pPr>
    </w:p>
    <w:p w14:paraId="06DE0392" w14:textId="77777777" w:rsidR="00B466EE" w:rsidRPr="007D5606" w:rsidRDefault="00B466EE" w:rsidP="00931C6F">
      <w:pPr>
        <w:pStyle w:val="BodyText"/>
        <w:widowControl/>
        <w:kinsoku w:val="0"/>
        <w:overflowPunct w:val="0"/>
        <w:ind w:left="0"/>
        <w:rPr>
          <w:b/>
          <w:bCs/>
          <w:color w:val="000000" w:themeColor="text1"/>
        </w:rPr>
      </w:pPr>
      <w:r w:rsidRPr="007D5606">
        <w:rPr>
          <w:b/>
          <w:bCs/>
          <w:color w:val="000000" w:themeColor="text1"/>
        </w:rPr>
        <w:t>Varoitukset ja varotoimet</w:t>
      </w:r>
    </w:p>
    <w:p w14:paraId="0E3BAD8B" w14:textId="77777777" w:rsidR="00B466EE" w:rsidRPr="007D5606" w:rsidRDefault="00B466EE" w:rsidP="00764B9A">
      <w:pPr>
        <w:pStyle w:val="BodyText"/>
        <w:keepNext/>
        <w:widowControl/>
        <w:kinsoku w:val="0"/>
        <w:overflowPunct w:val="0"/>
        <w:ind w:left="0"/>
        <w:rPr>
          <w:b/>
          <w:bCs/>
          <w:color w:val="000000" w:themeColor="text1"/>
          <w:szCs w:val="21"/>
        </w:rPr>
      </w:pPr>
    </w:p>
    <w:p w14:paraId="227D5523" w14:textId="77777777" w:rsidR="000558D3" w:rsidRPr="007D5606" w:rsidRDefault="00B466EE" w:rsidP="004E705D">
      <w:pPr>
        <w:pStyle w:val="BodyText"/>
        <w:widowControl/>
        <w:tabs>
          <w:tab w:val="left" w:pos="6480"/>
        </w:tabs>
        <w:kinsoku w:val="0"/>
        <w:overflowPunct w:val="0"/>
        <w:ind w:left="0"/>
        <w:rPr>
          <w:color w:val="000000" w:themeColor="text1"/>
        </w:rPr>
      </w:pPr>
      <w:r w:rsidRPr="007D5606">
        <w:rPr>
          <w:color w:val="000000" w:themeColor="text1"/>
        </w:rPr>
        <w:t xml:space="preserve">Keskustele lapsen lääkärin tai apteekkihenkilökunnan kanssa ennen kuin lapsesi käyttää Amsparity-valmistetta. </w:t>
      </w:r>
    </w:p>
    <w:p w14:paraId="3D37D690" w14:textId="77777777" w:rsidR="005D4E3C" w:rsidRPr="007D5606" w:rsidRDefault="005D4E3C" w:rsidP="004E705D">
      <w:pPr>
        <w:pStyle w:val="BodyText"/>
        <w:widowControl/>
        <w:tabs>
          <w:tab w:val="left" w:pos="720"/>
        </w:tabs>
        <w:ind w:left="0"/>
        <w:rPr>
          <w:color w:val="000000" w:themeColor="text1"/>
        </w:rPr>
      </w:pPr>
    </w:p>
    <w:p w14:paraId="222F2AA8" w14:textId="77777777" w:rsidR="00767BFA" w:rsidRPr="007D5606" w:rsidRDefault="00767BFA" w:rsidP="004E705D">
      <w:pPr>
        <w:pStyle w:val="BodyText"/>
        <w:widowControl/>
        <w:tabs>
          <w:tab w:val="left" w:pos="720"/>
        </w:tabs>
        <w:ind w:left="0"/>
        <w:rPr>
          <w:color w:val="000000" w:themeColor="text1"/>
        </w:rPr>
      </w:pPr>
      <w:r w:rsidRPr="007D5606">
        <w:rPr>
          <w:color w:val="000000" w:themeColor="text1"/>
        </w:rPr>
        <w:t>On tärkeää, että sinä ja lapsen lääkäri merkitsette muistiin lapsesi lääkkeen tuotenimen ja eränumeron.</w:t>
      </w:r>
    </w:p>
    <w:p w14:paraId="0684286E" w14:textId="77777777" w:rsidR="005D4E3C" w:rsidRPr="007D5606" w:rsidRDefault="005D4E3C" w:rsidP="004E705D">
      <w:pPr>
        <w:pStyle w:val="BodyText"/>
        <w:widowControl/>
        <w:tabs>
          <w:tab w:val="left" w:pos="6480"/>
        </w:tabs>
        <w:kinsoku w:val="0"/>
        <w:overflowPunct w:val="0"/>
        <w:ind w:left="0"/>
        <w:rPr>
          <w:color w:val="000000" w:themeColor="text1"/>
        </w:rPr>
      </w:pPr>
    </w:p>
    <w:p w14:paraId="170FBCAF" w14:textId="77777777" w:rsidR="00B466EE" w:rsidRPr="007D5606" w:rsidRDefault="00B466EE" w:rsidP="00C852B7">
      <w:pPr>
        <w:pStyle w:val="BodyText"/>
        <w:keepNext/>
        <w:widowControl/>
        <w:tabs>
          <w:tab w:val="left" w:pos="6480"/>
        </w:tabs>
        <w:kinsoku w:val="0"/>
        <w:overflowPunct w:val="0"/>
        <w:ind w:left="0"/>
        <w:rPr>
          <w:color w:val="000000" w:themeColor="text1"/>
          <w:u w:val="single"/>
        </w:rPr>
      </w:pPr>
      <w:r w:rsidRPr="007D5606">
        <w:rPr>
          <w:color w:val="000000" w:themeColor="text1"/>
          <w:u w:val="single"/>
        </w:rPr>
        <w:t>Allergiset reaktiot</w:t>
      </w:r>
    </w:p>
    <w:p w14:paraId="51C64C4E" w14:textId="77777777" w:rsidR="004E705D" w:rsidRPr="007D5606" w:rsidRDefault="004E705D" w:rsidP="00C852B7">
      <w:pPr>
        <w:pStyle w:val="BodyText"/>
        <w:keepNext/>
        <w:widowControl/>
        <w:tabs>
          <w:tab w:val="left" w:pos="6480"/>
        </w:tabs>
        <w:kinsoku w:val="0"/>
        <w:overflowPunct w:val="0"/>
        <w:ind w:left="0"/>
        <w:rPr>
          <w:color w:val="000000" w:themeColor="text1"/>
        </w:rPr>
      </w:pPr>
    </w:p>
    <w:p w14:paraId="3F6A3828" w14:textId="77777777" w:rsidR="00B466EE" w:rsidRPr="007D5606"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Jos lapsellesi tulee allergisia reaktioita, joiden oireina voivat olla puristava tunne rinnassa, hengityksen vinkuna, huimaus, turvotus tai ihottuma, lopeta Amsparity-valmisteen käyttö ja ota heti yhteyttä lapsen lääkäriin, sillä reaktiot voivat joskus harvoin olla hengenvaarallisia.</w:t>
      </w:r>
    </w:p>
    <w:p w14:paraId="68F93EFB" w14:textId="77777777" w:rsidR="00B466EE" w:rsidRPr="007D5606" w:rsidRDefault="00B466EE" w:rsidP="004E705D">
      <w:pPr>
        <w:pStyle w:val="BodyText"/>
        <w:widowControl/>
        <w:kinsoku w:val="0"/>
        <w:overflowPunct w:val="0"/>
        <w:ind w:left="0"/>
        <w:rPr>
          <w:color w:val="000000" w:themeColor="text1"/>
        </w:rPr>
      </w:pPr>
    </w:p>
    <w:p w14:paraId="3CF204F7" w14:textId="77777777" w:rsidR="00B466EE" w:rsidRPr="007D5606" w:rsidRDefault="00B466EE" w:rsidP="00C852B7">
      <w:pPr>
        <w:pStyle w:val="BodyText"/>
        <w:keepNext/>
        <w:widowControl/>
        <w:kinsoku w:val="0"/>
        <w:overflowPunct w:val="0"/>
        <w:ind w:left="0"/>
        <w:rPr>
          <w:color w:val="000000" w:themeColor="text1"/>
        </w:rPr>
      </w:pPr>
      <w:r w:rsidRPr="007D5606">
        <w:rPr>
          <w:color w:val="000000" w:themeColor="text1"/>
          <w:u w:val="single"/>
        </w:rPr>
        <w:t>Tulehdukset (infektiot)</w:t>
      </w:r>
    </w:p>
    <w:p w14:paraId="2BB55325" w14:textId="77777777" w:rsidR="00B466EE" w:rsidRPr="007D5606" w:rsidRDefault="00B466EE" w:rsidP="00C852B7">
      <w:pPr>
        <w:pStyle w:val="BodyText"/>
        <w:keepNext/>
        <w:widowControl/>
        <w:kinsoku w:val="0"/>
        <w:overflowPunct w:val="0"/>
        <w:ind w:left="0"/>
        <w:rPr>
          <w:color w:val="000000" w:themeColor="text1"/>
          <w:szCs w:val="16"/>
        </w:rPr>
      </w:pPr>
    </w:p>
    <w:p w14:paraId="66437CFE" w14:textId="77777777" w:rsidR="00B466EE" w:rsidRPr="007D5606"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Jos lapsellasi on jokin tulehdus, kuten pitkäaikainen tulehdus tai tulehdus yhdessä elimistön osassa (esim. säärihaava), keskustele lapsen lääkärin kanssa ennen kuin aloitat Amsparity-valmisteen käytön. Mikäli olet epävarma, käänny lapsen lääkärin puoleen.</w:t>
      </w:r>
    </w:p>
    <w:p w14:paraId="461F1236" w14:textId="77777777" w:rsidR="00B466EE" w:rsidRPr="007D5606" w:rsidRDefault="00B466EE" w:rsidP="004E705D">
      <w:pPr>
        <w:pStyle w:val="BodyText"/>
        <w:widowControl/>
        <w:kinsoku w:val="0"/>
        <w:overflowPunct w:val="0"/>
        <w:ind w:left="0"/>
        <w:rPr>
          <w:color w:val="000000" w:themeColor="text1"/>
        </w:rPr>
      </w:pPr>
    </w:p>
    <w:p w14:paraId="310A77B6" w14:textId="77777777" w:rsidR="00B466EE" w:rsidRPr="007D5606"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Lapsesi voi saada infektioita helpommin Amsparity-hoidon aikana. Tämä riski voi nousta, jos lapsellasi on ongelmia keuhkoissa. Nämä infektiot saattavat olla vakavia, ja niitä voivat olla tuberkuloosi, viruksen, sienen, parasiitin tai bakteerin aiheuttamat infektiot tai muut opportunistiset infektiot (johtuvat epätavallisista infektioita aiheuttavista pieneliöistä) ja vakava verenmyrkytys (sepsis). Joissakin harvinaisissa tapauksissa nämä infektiot voivat olla hengenvaarallisia. On tärkeää, että kerrot lapsen lääkärille, jos lapsellesi tulee oireita, kuten kuumetta, haavoja, väsymystä tai hampaisiin liittyviä ongelmia. Lapsen lääkäri voi määrätä lopettamaan Amsparity-valmisteen käytön joksikin ajaksi.</w:t>
      </w:r>
    </w:p>
    <w:p w14:paraId="799F4FA4" w14:textId="77777777" w:rsidR="00033670" w:rsidRPr="007D5606" w:rsidRDefault="00033670" w:rsidP="004E705D">
      <w:pPr>
        <w:rPr>
          <w:color w:val="000000" w:themeColor="text1"/>
          <w:u w:val="single"/>
        </w:rPr>
      </w:pPr>
    </w:p>
    <w:p w14:paraId="6FBF2E34" w14:textId="77777777" w:rsidR="003E4EE4" w:rsidRPr="007D5606" w:rsidRDefault="003E4EE4" w:rsidP="004E705D">
      <w:pPr>
        <w:pStyle w:val="BodyText"/>
        <w:keepNext/>
        <w:widowControl/>
        <w:kinsoku w:val="0"/>
        <w:overflowPunct w:val="0"/>
        <w:ind w:left="0"/>
        <w:rPr>
          <w:color w:val="000000" w:themeColor="text1"/>
        </w:rPr>
      </w:pPr>
      <w:r w:rsidRPr="007D5606">
        <w:rPr>
          <w:color w:val="000000" w:themeColor="text1"/>
          <w:u w:val="single"/>
        </w:rPr>
        <w:t>Tuberkuloosi</w:t>
      </w:r>
    </w:p>
    <w:p w14:paraId="145C62D3" w14:textId="77777777" w:rsidR="003E4EE4" w:rsidRPr="007D5606" w:rsidRDefault="003E4EE4" w:rsidP="004E705D">
      <w:pPr>
        <w:pStyle w:val="BodyText"/>
        <w:keepNext/>
        <w:widowControl/>
        <w:kinsoku w:val="0"/>
        <w:overflowPunct w:val="0"/>
        <w:ind w:left="0"/>
        <w:rPr>
          <w:color w:val="000000" w:themeColor="text1"/>
        </w:rPr>
      </w:pPr>
    </w:p>
    <w:p w14:paraId="3747FBB7" w14:textId="77777777" w:rsidR="003E4EE4" w:rsidRPr="007D5606" w:rsidRDefault="003E4EE4"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Koska adalimumabia saavilla potilailla on raportoitu tuberkuloosia, lapsen lääkäri tutkii lapsesi tuberkuloosin merkkien ja oireiden varalta ennen Amsparity-hoidon aloittamista. Tarkastukseen kuuluu huolellinen lapsesi aikaisempien sairauksien kartoitus ja tarvittavat testit (esimerkiksi keuhkojen röntgenkuvaus ja tuberkuliinikoe). Nämä tiedot ja tulokset tulee kirjata lapsesi Potilaskorttiin.</w:t>
      </w:r>
    </w:p>
    <w:p w14:paraId="5F9064C2" w14:textId="77777777" w:rsidR="004E705D" w:rsidRPr="007D5606" w:rsidRDefault="004E705D" w:rsidP="004E705D">
      <w:pPr>
        <w:pStyle w:val="BodyText"/>
        <w:widowControl/>
        <w:kinsoku w:val="0"/>
        <w:overflowPunct w:val="0"/>
        <w:autoSpaceDE w:val="0"/>
        <w:autoSpaceDN w:val="0"/>
        <w:adjustRightInd w:val="0"/>
        <w:ind w:left="562"/>
        <w:rPr>
          <w:color w:val="000000" w:themeColor="text1"/>
        </w:rPr>
      </w:pPr>
    </w:p>
    <w:p w14:paraId="4176590B" w14:textId="77777777" w:rsidR="003E4EE4" w:rsidRPr="007D5606" w:rsidRDefault="003E4EE4"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On erittäin tärkeää, että kerrot lapsen lääkärille, jos lapsesi on aikaisemmin sairastanut tuberkuloosin tai jos hän on ollut tekemisissä sellaisen henkilön kanssa, jolla on ollut tuberkuloosi. Jos lapsellasi on aktiivinen tuberkuloosi, älä käytä Amsparity-valmistetta.</w:t>
      </w:r>
    </w:p>
    <w:p w14:paraId="7442CA6B" w14:textId="77777777" w:rsidR="004E705D" w:rsidRPr="007D5606" w:rsidRDefault="004E705D" w:rsidP="004E705D">
      <w:pPr>
        <w:pStyle w:val="BodyText"/>
        <w:widowControl/>
        <w:tabs>
          <w:tab w:val="left" w:pos="802"/>
        </w:tabs>
        <w:kinsoku w:val="0"/>
        <w:overflowPunct w:val="0"/>
        <w:autoSpaceDE w:val="0"/>
        <w:autoSpaceDN w:val="0"/>
        <w:adjustRightInd w:val="0"/>
        <w:ind w:left="0"/>
        <w:rPr>
          <w:color w:val="000000" w:themeColor="text1"/>
        </w:rPr>
      </w:pPr>
    </w:p>
    <w:p w14:paraId="415C5964" w14:textId="77777777" w:rsidR="003E4EE4" w:rsidRPr="007D5606" w:rsidRDefault="003E4EE4"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Tuberkuloosi voi kehittyä hoidon aikana, vaikka lapsesi olisi saanut hoitoa tuberkuloosin ehkäisyyn.</w:t>
      </w:r>
    </w:p>
    <w:p w14:paraId="0EDE282C" w14:textId="77777777" w:rsidR="004E705D" w:rsidRPr="007D5606" w:rsidRDefault="004E705D" w:rsidP="004E705D">
      <w:pPr>
        <w:pStyle w:val="BodyText"/>
        <w:widowControl/>
        <w:tabs>
          <w:tab w:val="left" w:pos="802"/>
        </w:tabs>
        <w:kinsoku w:val="0"/>
        <w:overflowPunct w:val="0"/>
        <w:autoSpaceDE w:val="0"/>
        <w:autoSpaceDN w:val="0"/>
        <w:adjustRightInd w:val="0"/>
        <w:ind w:left="0"/>
        <w:rPr>
          <w:color w:val="000000" w:themeColor="text1"/>
        </w:rPr>
      </w:pPr>
    </w:p>
    <w:p w14:paraId="7BB7E776" w14:textId="77777777" w:rsidR="003E4EE4" w:rsidRPr="007D5606" w:rsidRDefault="003E4EE4"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Jos havaitset hoidon aikana tai sen jälkeen tuberkuloosin oireita (esimerkiksi pitkään jatkuva yskä, painonlasku, voimattomuus, lievä kuume) tai jonkin muun tulehduksen oireita, käänny välittömästi lapsen lääkärin puoleen.</w:t>
      </w:r>
    </w:p>
    <w:p w14:paraId="5937A502" w14:textId="77777777" w:rsidR="004E705D" w:rsidRPr="007D5606" w:rsidRDefault="004E705D" w:rsidP="004E705D">
      <w:pPr>
        <w:pStyle w:val="ListParagraph"/>
        <w:rPr>
          <w:color w:val="000000" w:themeColor="text1"/>
        </w:rPr>
      </w:pPr>
    </w:p>
    <w:p w14:paraId="46C22367" w14:textId="77777777" w:rsidR="00033670" w:rsidRPr="007D5606" w:rsidRDefault="00033670" w:rsidP="004E705D">
      <w:pPr>
        <w:keepNext/>
        <w:rPr>
          <w:color w:val="000000" w:themeColor="text1"/>
          <w:u w:val="single"/>
        </w:rPr>
      </w:pPr>
      <w:r w:rsidRPr="007D5606">
        <w:rPr>
          <w:color w:val="000000" w:themeColor="text1"/>
          <w:u w:val="single"/>
        </w:rPr>
        <w:t>Matkat / uusiutuva infektio</w:t>
      </w:r>
    </w:p>
    <w:p w14:paraId="20D512EB" w14:textId="77777777" w:rsidR="00B466EE" w:rsidRPr="007D5606" w:rsidRDefault="00B466EE" w:rsidP="004E705D">
      <w:pPr>
        <w:pStyle w:val="BodyText"/>
        <w:keepNext/>
        <w:widowControl/>
        <w:kinsoku w:val="0"/>
        <w:overflowPunct w:val="0"/>
        <w:ind w:left="0"/>
        <w:rPr>
          <w:color w:val="000000" w:themeColor="text1"/>
          <w:szCs w:val="21"/>
        </w:rPr>
      </w:pPr>
    </w:p>
    <w:p w14:paraId="29437573" w14:textId="77777777" w:rsidR="00B466EE" w:rsidRPr="007D5606" w:rsidRDefault="00B466EE" w:rsidP="004E705D">
      <w:pPr>
        <w:pStyle w:val="BodyText"/>
        <w:keepN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Kerro lapsen lääkärille, jos lapsesi asuu tai matkustaa alueilla, joilla sieni-infektiot (esimerkiksi histoplasmoosi, koksidioidomykoosi tai blastomykoosi) ovat hyvin yleisiä.</w:t>
      </w:r>
    </w:p>
    <w:p w14:paraId="1BFD7979" w14:textId="77777777" w:rsidR="00B466EE" w:rsidRPr="007D5606" w:rsidRDefault="00B466EE" w:rsidP="004E705D">
      <w:pPr>
        <w:pStyle w:val="BodyText"/>
        <w:widowControl/>
        <w:kinsoku w:val="0"/>
        <w:overflowPunct w:val="0"/>
        <w:ind w:left="562" w:hanging="562"/>
        <w:rPr>
          <w:color w:val="000000" w:themeColor="text1"/>
        </w:rPr>
      </w:pPr>
    </w:p>
    <w:p w14:paraId="6629CF60" w14:textId="77777777" w:rsidR="00B466EE" w:rsidRPr="007D5606"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Kerro lapsen lääkärille, jos lapsellasi on ollut toistuvia infektioita tai muita infektioiden riskiä lisääviä tiloja.</w:t>
      </w:r>
    </w:p>
    <w:p w14:paraId="6D058D75" w14:textId="77777777" w:rsidR="00B466EE" w:rsidRPr="007D5606" w:rsidRDefault="00B466EE" w:rsidP="004E705D">
      <w:pPr>
        <w:pStyle w:val="BodyText"/>
        <w:widowControl/>
        <w:kinsoku w:val="0"/>
        <w:overflowPunct w:val="0"/>
        <w:ind w:left="562" w:hanging="562"/>
        <w:rPr>
          <w:color w:val="000000" w:themeColor="text1"/>
          <w:szCs w:val="21"/>
        </w:rPr>
      </w:pPr>
    </w:p>
    <w:p w14:paraId="0910BDD0" w14:textId="77777777" w:rsidR="00B466EE" w:rsidRPr="007D5606"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Sinun ja lapsen lääkärin tulee erityisesti tarkkailla infektion merkkejä lapsen Amsparity-hoidon aikana. On tärkeää, että kerrot lapsen lääkärille, jos lapsellesi tulee infektion oireita, kuten kuumetta, haavoja, väsymyksen tunnetta tai ongelmia hampaiden kanssa.</w:t>
      </w:r>
    </w:p>
    <w:p w14:paraId="624E9539" w14:textId="77777777" w:rsidR="00B466EE" w:rsidRPr="007D5606" w:rsidRDefault="00B466EE" w:rsidP="004E705D">
      <w:pPr>
        <w:pStyle w:val="BodyText"/>
        <w:widowControl/>
        <w:kinsoku w:val="0"/>
        <w:overflowPunct w:val="0"/>
        <w:autoSpaceDE w:val="0"/>
        <w:autoSpaceDN w:val="0"/>
        <w:adjustRightInd w:val="0"/>
        <w:ind w:left="0"/>
        <w:rPr>
          <w:color w:val="000000" w:themeColor="text1"/>
        </w:rPr>
      </w:pPr>
    </w:p>
    <w:p w14:paraId="7BBFA28A" w14:textId="77777777" w:rsidR="00B466EE" w:rsidRPr="007D5606" w:rsidRDefault="00B466EE" w:rsidP="00C852B7">
      <w:pPr>
        <w:pStyle w:val="BodyText"/>
        <w:keepNext/>
        <w:widowControl/>
        <w:kinsoku w:val="0"/>
        <w:overflowPunct w:val="0"/>
        <w:ind w:left="0"/>
        <w:rPr>
          <w:color w:val="000000" w:themeColor="text1"/>
        </w:rPr>
      </w:pPr>
      <w:r w:rsidRPr="007D5606">
        <w:rPr>
          <w:color w:val="000000" w:themeColor="text1"/>
          <w:u w:val="single"/>
        </w:rPr>
        <w:t>B</w:t>
      </w:r>
      <w:r w:rsidRPr="007D5606">
        <w:rPr>
          <w:color w:val="000000" w:themeColor="text1"/>
          <w:u w:val="single"/>
        </w:rPr>
        <w:noBreakHyphen/>
        <w:t>hepatiitti</w:t>
      </w:r>
    </w:p>
    <w:p w14:paraId="01CB8B7C" w14:textId="77777777" w:rsidR="00B466EE" w:rsidRPr="007D5606" w:rsidRDefault="00B466EE" w:rsidP="00C852B7">
      <w:pPr>
        <w:pStyle w:val="BodyText"/>
        <w:keepNext/>
        <w:widowControl/>
        <w:kinsoku w:val="0"/>
        <w:overflowPunct w:val="0"/>
        <w:ind w:left="0"/>
        <w:rPr>
          <w:color w:val="000000" w:themeColor="text1"/>
        </w:rPr>
      </w:pPr>
    </w:p>
    <w:p w14:paraId="78B2D78E" w14:textId="77777777" w:rsidR="00AA4681" w:rsidRPr="007D5606" w:rsidRDefault="00AA4681" w:rsidP="00AA4681">
      <w:pPr>
        <w:numPr>
          <w:ilvl w:val="0"/>
          <w:numId w:val="6"/>
        </w:numPr>
        <w:ind w:left="562" w:hanging="562"/>
        <w:rPr>
          <w:color w:val="000000" w:themeColor="text1"/>
        </w:rPr>
      </w:pPr>
      <w:r w:rsidRPr="007D5606">
        <w:rPr>
          <w:color w:val="000000" w:themeColor="text1"/>
        </w:rPr>
        <w:t>Kerro lapsen lääkärille, jos lapsesi on B</w:t>
      </w:r>
      <w:r w:rsidRPr="007D5606">
        <w:rPr>
          <w:color w:val="000000" w:themeColor="text1"/>
        </w:rPr>
        <w:noBreakHyphen/>
        <w:t xml:space="preserve">hepatiittiviruksen (HBV) kantaja, jos hänellä on aktiivinen HBV-infektio, tai jos epäilet, että hän voi saada HBV-tartunnan. Lapsen lääkärin tulisi testata lapsesi HBV-infektion varalta. HBV-viruksen kantajissa adalimumabi voi aiheuttaa viruksen uudelleenaktivoitumisen. Joskus harvoissa tapauksissa, etenkin jos lapsesi käyttää muita immuunijärjestelmän toimintaa hillitseviä lääkkeitä, HBV-infektion uudelleenaktivoituminen voi olla hengenvaarallista. </w:t>
      </w:r>
    </w:p>
    <w:p w14:paraId="000455AF" w14:textId="77777777" w:rsidR="00B466EE" w:rsidRPr="007D5606" w:rsidRDefault="00B466EE" w:rsidP="004E705D">
      <w:pPr>
        <w:pStyle w:val="BodyText"/>
        <w:widowControl/>
        <w:kinsoku w:val="0"/>
        <w:overflowPunct w:val="0"/>
        <w:ind w:left="0"/>
        <w:rPr>
          <w:color w:val="000000" w:themeColor="text1"/>
        </w:rPr>
      </w:pPr>
    </w:p>
    <w:p w14:paraId="4157BEC4" w14:textId="77777777" w:rsidR="00B466EE" w:rsidRPr="007D5606" w:rsidRDefault="00B466EE" w:rsidP="00C852B7">
      <w:pPr>
        <w:pStyle w:val="BodyText"/>
        <w:keepNext/>
        <w:widowControl/>
        <w:kinsoku w:val="0"/>
        <w:overflowPunct w:val="0"/>
        <w:ind w:left="0"/>
        <w:rPr>
          <w:color w:val="000000" w:themeColor="text1"/>
        </w:rPr>
      </w:pPr>
      <w:r w:rsidRPr="007D5606">
        <w:rPr>
          <w:color w:val="000000" w:themeColor="text1"/>
          <w:u w:val="single"/>
        </w:rPr>
        <w:t>Leikkaus tai hammashoito</w:t>
      </w:r>
    </w:p>
    <w:p w14:paraId="5E3E34C7" w14:textId="77777777" w:rsidR="00B466EE" w:rsidRPr="007D5606" w:rsidRDefault="00B466EE" w:rsidP="00C852B7">
      <w:pPr>
        <w:pStyle w:val="BodyText"/>
        <w:keepNext/>
        <w:widowControl/>
        <w:kinsoku w:val="0"/>
        <w:overflowPunct w:val="0"/>
        <w:ind w:left="0"/>
        <w:rPr>
          <w:color w:val="000000" w:themeColor="text1"/>
        </w:rPr>
      </w:pPr>
    </w:p>
    <w:p w14:paraId="137B9A40" w14:textId="77777777" w:rsidR="00B466EE" w:rsidRPr="007D5606"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Jos lapsesi joutuu leikkaukseen tai hammashoitoon, ilmoita lapsen lääkärille, että lapsesi käyttää Amsparity-valmistetta. Lapsen lääkäri voi suositella Amsparity-hoidon väliaikaista keskeyttämistä.</w:t>
      </w:r>
    </w:p>
    <w:p w14:paraId="07D94891" w14:textId="77777777" w:rsidR="00B466EE" w:rsidRPr="007D5606" w:rsidRDefault="00B466EE" w:rsidP="004E705D">
      <w:pPr>
        <w:pStyle w:val="BodyText"/>
        <w:widowControl/>
        <w:kinsoku w:val="0"/>
        <w:overflowPunct w:val="0"/>
        <w:ind w:left="0"/>
        <w:rPr>
          <w:color w:val="000000" w:themeColor="text1"/>
        </w:rPr>
      </w:pPr>
    </w:p>
    <w:p w14:paraId="35C1A8CF" w14:textId="77777777" w:rsidR="00B466EE" w:rsidRPr="007D5606" w:rsidRDefault="00B466EE" w:rsidP="00C852B7">
      <w:pPr>
        <w:pStyle w:val="BodyText"/>
        <w:keepNext/>
        <w:widowControl/>
        <w:kinsoku w:val="0"/>
        <w:overflowPunct w:val="0"/>
        <w:ind w:left="0"/>
        <w:rPr>
          <w:color w:val="000000" w:themeColor="text1"/>
        </w:rPr>
      </w:pPr>
      <w:r w:rsidRPr="007D5606">
        <w:rPr>
          <w:color w:val="000000" w:themeColor="text1"/>
          <w:u w:val="single"/>
        </w:rPr>
        <w:t>Demyelinoiva sairaus</w:t>
      </w:r>
    </w:p>
    <w:p w14:paraId="6175E7A3" w14:textId="77777777" w:rsidR="00B466EE" w:rsidRPr="007D5606" w:rsidRDefault="00B466EE" w:rsidP="00C852B7">
      <w:pPr>
        <w:pStyle w:val="BodyText"/>
        <w:keepNext/>
        <w:widowControl/>
        <w:kinsoku w:val="0"/>
        <w:overflowPunct w:val="0"/>
        <w:ind w:left="0"/>
        <w:rPr>
          <w:color w:val="000000" w:themeColor="text1"/>
        </w:rPr>
      </w:pPr>
    </w:p>
    <w:p w14:paraId="03443B46" w14:textId="77777777" w:rsidR="00B466EE" w:rsidRPr="007D5606"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Jos lapsellasi on tai hänelle tulee demyelinoiva sairaus (sairaus, joka vaikuttaa hermojen ympärillä oleviin eristekerroksiin, kuten MS-tauti), lapsen lääkäri päättää, voiko lapsesi käyttää Amsparity-valmistetta tai jatkaa Amsparity-valmisteen käyttöä. Kerro lapsen lääkärille välittömästi, jos lapsellesi tulee oireita kuten näkömuutoksia, käsivarsien tai jalkojen heikkoutta tai minkä tahansa ruumiinosan puutumista tai pistelyä.</w:t>
      </w:r>
    </w:p>
    <w:p w14:paraId="6BA2A4D9" w14:textId="77777777" w:rsidR="00B466EE" w:rsidRPr="007D5606" w:rsidRDefault="00B466EE" w:rsidP="004E705D">
      <w:pPr>
        <w:pStyle w:val="BodyText"/>
        <w:widowControl/>
        <w:kinsoku w:val="0"/>
        <w:overflowPunct w:val="0"/>
        <w:ind w:left="0"/>
        <w:rPr>
          <w:color w:val="000000" w:themeColor="text1"/>
        </w:rPr>
      </w:pPr>
    </w:p>
    <w:p w14:paraId="599B106B" w14:textId="77777777" w:rsidR="00B466EE" w:rsidRPr="007D5606" w:rsidRDefault="00D317F8" w:rsidP="00C852B7">
      <w:pPr>
        <w:pStyle w:val="BodyText"/>
        <w:keepNext/>
        <w:widowControl/>
        <w:kinsoku w:val="0"/>
        <w:overflowPunct w:val="0"/>
        <w:ind w:left="0"/>
        <w:rPr>
          <w:color w:val="000000" w:themeColor="text1"/>
        </w:rPr>
      </w:pPr>
      <w:r w:rsidRPr="007D5606">
        <w:rPr>
          <w:color w:val="000000" w:themeColor="text1"/>
          <w:u w:val="single"/>
        </w:rPr>
        <w:t>Rokot</w:t>
      </w:r>
      <w:r w:rsidR="005E62F6" w:rsidRPr="007D5606">
        <w:rPr>
          <w:color w:val="000000" w:themeColor="text1"/>
          <w:u w:val="single"/>
        </w:rPr>
        <w:t>ukset</w:t>
      </w:r>
    </w:p>
    <w:p w14:paraId="2CD1C5E5" w14:textId="77777777" w:rsidR="00B466EE" w:rsidRPr="007D5606" w:rsidRDefault="00B466EE" w:rsidP="00C852B7">
      <w:pPr>
        <w:pStyle w:val="BodyText"/>
        <w:keepNext/>
        <w:widowControl/>
        <w:kinsoku w:val="0"/>
        <w:overflowPunct w:val="0"/>
        <w:ind w:left="0"/>
        <w:rPr>
          <w:color w:val="000000" w:themeColor="text1"/>
        </w:rPr>
      </w:pPr>
    </w:p>
    <w:p w14:paraId="06A1A0AF" w14:textId="77777777" w:rsidR="00B466EE" w:rsidRPr="007D5606"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Tietyt rokotteet sisältävät eläviä mutta heikennettyjä tauteja aiheuttavia bakteereja tai viruksia, jotka voivat aiheuttaa infektioita ja joita ei saa antaa Amsparity-hoidon aikana. Kysy neuvoa lapsen lääkäriltä ennen kuin lapsesi saa mitään rokotteita. On suositeltavaa, että lapsi saisi kaikki nykyisten rokotussuositusten mukaiset rokotukset ennen Amsparity-hoidon aloittamista, jos mahdollista. Jos lapsesi käytti Amsparity-valmistetta raskaana ollessaan, hänen vauvallaan voi olla korkeampi riski saada tällainen rokotteeseen liittyvä infektio noin viiden kuukauden ajan viimeisen raskaudenaikaisen Amsparity-annoksen jälkeen. On tärkeää, että kerrot hänen vauvaansa hoitavalle lääkärille ja muille terveydenhuollon ammattilaisille, että lapsesi on käyttänyt Amsparity-valmistetta raskauden aikana, jotta he voivat päättää, milloin vauva tulisi rokottaa.</w:t>
      </w:r>
    </w:p>
    <w:p w14:paraId="019E1FC9" w14:textId="77777777" w:rsidR="00B466EE" w:rsidRPr="007D5606" w:rsidRDefault="00B466EE" w:rsidP="004E705D">
      <w:pPr>
        <w:pStyle w:val="BodyText"/>
        <w:widowControl/>
        <w:kinsoku w:val="0"/>
        <w:overflowPunct w:val="0"/>
        <w:ind w:left="0"/>
        <w:rPr>
          <w:color w:val="000000" w:themeColor="text1"/>
          <w:u w:val="single"/>
        </w:rPr>
      </w:pPr>
    </w:p>
    <w:p w14:paraId="2A361D11" w14:textId="77777777" w:rsidR="00B466EE" w:rsidRPr="007D5606" w:rsidRDefault="00B466EE" w:rsidP="004E705D">
      <w:pPr>
        <w:pStyle w:val="BodyText"/>
        <w:keepNext/>
        <w:widowControl/>
        <w:kinsoku w:val="0"/>
        <w:overflowPunct w:val="0"/>
        <w:ind w:left="0"/>
        <w:rPr>
          <w:color w:val="000000" w:themeColor="text1"/>
        </w:rPr>
      </w:pPr>
      <w:r w:rsidRPr="007D5606">
        <w:rPr>
          <w:color w:val="000000" w:themeColor="text1"/>
          <w:u w:val="single"/>
        </w:rPr>
        <w:t>Sydänvaivat</w:t>
      </w:r>
    </w:p>
    <w:p w14:paraId="7905CDBF" w14:textId="77777777" w:rsidR="00B466EE" w:rsidRPr="007D5606" w:rsidRDefault="00B466EE" w:rsidP="004E705D">
      <w:pPr>
        <w:pStyle w:val="BodyText"/>
        <w:keepNext/>
        <w:widowControl/>
        <w:kinsoku w:val="0"/>
        <w:overflowPunct w:val="0"/>
        <w:ind w:left="0"/>
        <w:rPr>
          <w:color w:val="000000" w:themeColor="text1"/>
        </w:rPr>
      </w:pPr>
    </w:p>
    <w:p w14:paraId="6EB3030B" w14:textId="77777777" w:rsidR="00B466EE" w:rsidRPr="007D5606" w:rsidRDefault="001E0CF3" w:rsidP="00C852B7">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On tärkeää, että kerrot lapsen lääkärille, mikäli lapsellasi on tai on ollut vakava sydänvaiva. Jos lapsellasi on lievä sydämen vajaatoiminta ja hän käyttää Amsparity-valmistetta, on lapsen lääkärin seurattava sydämen vajaatoiminnan tilaa tarkoin. Mikäli lapsellasi ilmenee uusia sydänvaivoja tai aikaisemmat pahenevat (esim. hengenahdistusta tai jalkojen turvotusta), on sinun otettava välittömästi yhteyttä lapsen lääkäriin. </w:t>
      </w:r>
    </w:p>
    <w:p w14:paraId="6488BFBE" w14:textId="77777777" w:rsidR="00B466EE" w:rsidRPr="007D5606" w:rsidRDefault="00B466EE" w:rsidP="004E705D">
      <w:pPr>
        <w:pStyle w:val="BodyText"/>
        <w:widowControl/>
        <w:kinsoku w:val="0"/>
        <w:overflowPunct w:val="0"/>
        <w:ind w:left="0"/>
        <w:rPr>
          <w:color w:val="000000" w:themeColor="text1"/>
        </w:rPr>
      </w:pPr>
    </w:p>
    <w:p w14:paraId="6D30DAE0" w14:textId="77777777" w:rsidR="00B466EE" w:rsidRPr="007D5606" w:rsidRDefault="00B466EE" w:rsidP="004E705D">
      <w:pPr>
        <w:pStyle w:val="BodyText"/>
        <w:keepNext/>
        <w:widowControl/>
        <w:kinsoku w:val="0"/>
        <w:overflowPunct w:val="0"/>
        <w:ind w:left="0"/>
        <w:rPr>
          <w:color w:val="000000" w:themeColor="text1"/>
        </w:rPr>
      </w:pPr>
      <w:r w:rsidRPr="007D5606">
        <w:rPr>
          <w:color w:val="000000" w:themeColor="text1"/>
          <w:u w:val="single"/>
        </w:rPr>
        <w:t>Kuume, mustelmataipumus, verenvuototaipumus tai kalpeus</w:t>
      </w:r>
    </w:p>
    <w:p w14:paraId="0649B113" w14:textId="77777777" w:rsidR="00B466EE" w:rsidRPr="007D5606" w:rsidRDefault="00B466EE" w:rsidP="004E705D">
      <w:pPr>
        <w:pStyle w:val="BodyText"/>
        <w:keepNext/>
        <w:widowControl/>
        <w:kinsoku w:val="0"/>
        <w:overflowPunct w:val="0"/>
        <w:ind w:left="0"/>
        <w:rPr>
          <w:color w:val="000000" w:themeColor="text1"/>
        </w:rPr>
      </w:pPr>
    </w:p>
    <w:p w14:paraId="541AD661" w14:textId="77777777" w:rsidR="00B466EE" w:rsidRPr="007D5606"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Joidenkin potilaiden elimistö ei ehkä pysty tuottamaan riittävästi sellaisia verisoluja, jotka auttavat lapsen elimistöä torjumaan infektioita tai pysäyttämään verenvuotoa. Jos lapsellasi on pitkittynyttä kuumeilua, hän saa helposti mustelmia tai verenvuotoja, tai hän näyttää hyvin kalpealta, ota välittömästi yhteyttä lapsen lääkäriin. Lapsen lääkäri saattaa päättää keskeyttää hoidon.</w:t>
      </w:r>
    </w:p>
    <w:p w14:paraId="249F3516" w14:textId="77777777" w:rsidR="00B466EE" w:rsidRPr="007D5606" w:rsidRDefault="00B466EE" w:rsidP="004E705D">
      <w:pPr>
        <w:pStyle w:val="BodyText"/>
        <w:widowControl/>
        <w:kinsoku w:val="0"/>
        <w:overflowPunct w:val="0"/>
        <w:ind w:left="0"/>
        <w:rPr>
          <w:color w:val="000000" w:themeColor="text1"/>
        </w:rPr>
      </w:pPr>
    </w:p>
    <w:p w14:paraId="0AC44B69" w14:textId="77777777" w:rsidR="00B466EE" w:rsidRPr="007D5606" w:rsidRDefault="00B466EE" w:rsidP="00A71117">
      <w:pPr>
        <w:pStyle w:val="BodyText"/>
        <w:keepNext/>
        <w:keepLines/>
        <w:widowControl/>
        <w:kinsoku w:val="0"/>
        <w:overflowPunct w:val="0"/>
        <w:ind w:left="0"/>
        <w:rPr>
          <w:color w:val="000000" w:themeColor="text1"/>
        </w:rPr>
      </w:pPr>
      <w:r w:rsidRPr="007D5606">
        <w:rPr>
          <w:color w:val="000000" w:themeColor="text1"/>
          <w:u w:val="single"/>
        </w:rPr>
        <w:t>Syöpä</w:t>
      </w:r>
    </w:p>
    <w:p w14:paraId="278DBA63" w14:textId="77777777" w:rsidR="00B466EE" w:rsidRPr="007D5606" w:rsidRDefault="00B466EE" w:rsidP="00A71117">
      <w:pPr>
        <w:pStyle w:val="BodyText"/>
        <w:keepNext/>
        <w:keepLines/>
        <w:widowControl/>
        <w:kinsoku w:val="0"/>
        <w:overflowPunct w:val="0"/>
        <w:ind w:left="0"/>
        <w:rPr>
          <w:color w:val="000000" w:themeColor="text1"/>
        </w:rPr>
      </w:pPr>
    </w:p>
    <w:p w14:paraId="03342722" w14:textId="77777777" w:rsidR="00B466EE" w:rsidRPr="007D5606" w:rsidRDefault="00B466EE" w:rsidP="00C852B7">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Erittäin harvoin adalimumabia tai muita TNF</w:t>
      </w:r>
      <w:r w:rsidR="0055236E" w:rsidRPr="007D5606">
        <w:rPr>
          <w:color w:val="000000" w:themeColor="text1"/>
        </w:rPr>
        <w:t>:n estäjiä</w:t>
      </w:r>
      <w:r w:rsidRPr="007D5606">
        <w:rPr>
          <w:color w:val="000000" w:themeColor="text1"/>
        </w:rPr>
        <w:t xml:space="preserve"> käyttäneille lapsi- ja aikuispotilaille on kehittynyt tietyntyyppisiä syöpiä. Potilailla, joilla on vakavampi ja pitkään kestänyt nivelreuma, saattaa olla keskimääräistä suurempi riski sairastua lymfoomaan (eräänlainen syöpä, joka vaikuttaa imukudoksiin) ja leukemiaan (eräänlainen syöpä, joka vaikuttaa vereen ja luuytimeen). Jos lapsesi käyttää Amsparity-valmistetta, riski sairastua lymfoomaan, leukemiaan tai muuhun syöpään saattaa suurentua. Harvinaisissa tapauksissa harvinaista ja vakavaa lymfoomatyyppiä on havaittu adalimumabia käyttävillä potilailla. Joitakin näistä potilaista hoidettiin myös samanaikaisesti atsatiopriinilla tai merkaptopuriinilla. Kerro lapsen lääkärille, jos lapsesi saa atsatiopriinia tai merkaptopuriinia Amsparity-hoidon lisäksi.</w:t>
      </w:r>
    </w:p>
    <w:p w14:paraId="02CDFB8D" w14:textId="77777777" w:rsidR="00905592" w:rsidRPr="007D5606" w:rsidRDefault="00905592" w:rsidP="004E705D">
      <w:pPr>
        <w:pStyle w:val="BodyText"/>
        <w:widowControl/>
        <w:kinsoku w:val="0"/>
        <w:overflowPunct w:val="0"/>
        <w:autoSpaceDE w:val="0"/>
        <w:autoSpaceDN w:val="0"/>
        <w:adjustRightInd w:val="0"/>
        <w:ind w:left="0"/>
        <w:rPr>
          <w:color w:val="000000" w:themeColor="text1"/>
        </w:rPr>
      </w:pPr>
    </w:p>
    <w:p w14:paraId="33380C8B" w14:textId="77777777" w:rsidR="00B466EE" w:rsidRPr="007D5606" w:rsidRDefault="00905592"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Lisäksi adalimumabihoitoa saavilla potilailla on havaittu muita kuin melanooma-ihosyöpiä. Jos hoidon aikana tai sen jälkeen kehittyy uusia ihomuutoksia tai aiempien ihomuutosten ulkonäkö muuttuu, kerro asiasta lapsen lääkärille.</w:t>
      </w:r>
    </w:p>
    <w:p w14:paraId="08460371" w14:textId="77777777" w:rsidR="00B466EE" w:rsidRPr="007D5606" w:rsidRDefault="00B466EE" w:rsidP="004E705D">
      <w:pPr>
        <w:pStyle w:val="BodyText"/>
        <w:widowControl/>
        <w:kinsoku w:val="0"/>
        <w:overflowPunct w:val="0"/>
        <w:ind w:left="562" w:hanging="562"/>
        <w:rPr>
          <w:color w:val="000000" w:themeColor="text1"/>
        </w:rPr>
      </w:pPr>
    </w:p>
    <w:p w14:paraId="00FEB4CF" w14:textId="77777777" w:rsidR="00B466EE" w:rsidRPr="007D5606"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Keuhkoahtaumatautipotilailla, joita on hoidettu eräällä toisella TNF</w:t>
      </w:r>
      <w:r w:rsidR="0055236E" w:rsidRPr="007D5606">
        <w:rPr>
          <w:color w:val="000000" w:themeColor="text1"/>
        </w:rPr>
        <w:t>:n e</w:t>
      </w:r>
      <w:r w:rsidR="004471E7" w:rsidRPr="007D5606">
        <w:rPr>
          <w:color w:val="000000" w:themeColor="text1"/>
        </w:rPr>
        <w:t>s</w:t>
      </w:r>
      <w:r w:rsidR="0055236E" w:rsidRPr="007D5606">
        <w:rPr>
          <w:color w:val="000000" w:themeColor="text1"/>
        </w:rPr>
        <w:t>täjällä</w:t>
      </w:r>
      <w:r w:rsidRPr="007D5606">
        <w:rPr>
          <w:color w:val="000000" w:themeColor="text1"/>
        </w:rPr>
        <w:t>, on esiintynyt muita syöpiä kuin lymfoomia. Jos lapsellasi on keuhkoahtaumatauti tai hän tupakoi paljon, keskustele lapsen lääkärin kanssa siitä, sopiiko TNF</w:t>
      </w:r>
      <w:r w:rsidR="0055236E" w:rsidRPr="007D5606">
        <w:rPr>
          <w:color w:val="000000" w:themeColor="text1"/>
        </w:rPr>
        <w:t>:n estäjä</w:t>
      </w:r>
      <w:r w:rsidRPr="007D5606">
        <w:rPr>
          <w:color w:val="000000" w:themeColor="text1"/>
        </w:rPr>
        <w:t>hoito lapsellesi.</w:t>
      </w:r>
    </w:p>
    <w:p w14:paraId="466B29DD" w14:textId="77777777" w:rsidR="00B466EE" w:rsidRPr="007D5606" w:rsidRDefault="00B466EE" w:rsidP="004E705D">
      <w:pPr>
        <w:pStyle w:val="BodyText"/>
        <w:widowControl/>
        <w:kinsoku w:val="0"/>
        <w:overflowPunct w:val="0"/>
        <w:ind w:left="0"/>
        <w:rPr>
          <w:color w:val="000000" w:themeColor="text1"/>
        </w:rPr>
      </w:pPr>
    </w:p>
    <w:p w14:paraId="1831D3C3" w14:textId="77777777" w:rsidR="00B466EE" w:rsidRPr="007D5606" w:rsidRDefault="00B466EE" w:rsidP="00C852B7">
      <w:pPr>
        <w:pStyle w:val="BodyText"/>
        <w:keepNext/>
        <w:widowControl/>
        <w:kinsoku w:val="0"/>
        <w:overflowPunct w:val="0"/>
        <w:ind w:left="0"/>
        <w:rPr>
          <w:color w:val="000000" w:themeColor="text1"/>
        </w:rPr>
      </w:pPr>
      <w:r w:rsidRPr="007D5606">
        <w:rPr>
          <w:color w:val="000000" w:themeColor="text1"/>
          <w:u w:val="single"/>
        </w:rPr>
        <w:t>Autoimmuunisairaudet</w:t>
      </w:r>
    </w:p>
    <w:p w14:paraId="4A95A1ED" w14:textId="77777777" w:rsidR="00B466EE" w:rsidRPr="007D5606" w:rsidRDefault="00B466EE" w:rsidP="00C852B7">
      <w:pPr>
        <w:pStyle w:val="BodyText"/>
        <w:keepNext/>
        <w:widowControl/>
        <w:kinsoku w:val="0"/>
        <w:overflowPunct w:val="0"/>
        <w:ind w:left="0"/>
        <w:rPr>
          <w:color w:val="000000" w:themeColor="text1"/>
          <w:szCs w:val="16"/>
        </w:rPr>
      </w:pPr>
    </w:p>
    <w:p w14:paraId="6971E2E0" w14:textId="77777777" w:rsidR="00B466EE" w:rsidRPr="007D5606"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Joskus harvoin Amsparity-hoidosta saattaa seurata lupuksen kaltainen oireyhtymä. Käänny lapsen lääkärin puoleen, jos lapsellasi ilmenee pitkään jatkuvaa ihottumaa</w:t>
      </w:r>
      <w:r w:rsidR="005E62F6" w:rsidRPr="007D5606">
        <w:rPr>
          <w:color w:val="000000" w:themeColor="text1"/>
        </w:rPr>
        <w:t xml:space="preserve">, </w:t>
      </w:r>
      <w:r w:rsidRPr="007D5606">
        <w:rPr>
          <w:color w:val="000000" w:themeColor="text1"/>
        </w:rPr>
        <w:t>jonka syy ei selviä, kuumetta, nivelkipua tai väsymystä.</w:t>
      </w:r>
    </w:p>
    <w:p w14:paraId="5119AD26" w14:textId="77777777" w:rsidR="008E1B82" w:rsidRPr="007D5606" w:rsidRDefault="008E1B82" w:rsidP="004E705D">
      <w:pPr>
        <w:pStyle w:val="BodyText"/>
        <w:widowControl/>
        <w:kinsoku w:val="0"/>
        <w:overflowPunct w:val="0"/>
        <w:ind w:left="0"/>
        <w:rPr>
          <w:color w:val="000000" w:themeColor="text1"/>
        </w:rPr>
      </w:pPr>
    </w:p>
    <w:p w14:paraId="61147BB8" w14:textId="77777777" w:rsidR="00B466EE" w:rsidRPr="007D5606" w:rsidRDefault="00B466EE" w:rsidP="00931C6F">
      <w:pPr>
        <w:pStyle w:val="BodyText"/>
        <w:widowControl/>
        <w:kinsoku w:val="0"/>
        <w:overflowPunct w:val="0"/>
        <w:ind w:left="0"/>
        <w:rPr>
          <w:b/>
          <w:bCs/>
          <w:color w:val="000000" w:themeColor="text1"/>
        </w:rPr>
      </w:pPr>
      <w:r w:rsidRPr="007D5606">
        <w:rPr>
          <w:b/>
          <w:bCs/>
          <w:color w:val="000000" w:themeColor="text1"/>
        </w:rPr>
        <w:t>Muut lääkevalmisteet ja Amsparity</w:t>
      </w:r>
    </w:p>
    <w:p w14:paraId="69DB37C7" w14:textId="77777777" w:rsidR="00B466EE" w:rsidRPr="007D5606" w:rsidRDefault="00B466EE" w:rsidP="00C852B7">
      <w:pPr>
        <w:pStyle w:val="BodyText"/>
        <w:keepNext/>
        <w:widowControl/>
        <w:kinsoku w:val="0"/>
        <w:overflowPunct w:val="0"/>
        <w:ind w:left="0"/>
        <w:rPr>
          <w:b/>
          <w:bCs/>
          <w:color w:val="000000" w:themeColor="text1"/>
          <w:szCs w:val="21"/>
        </w:rPr>
      </w:pPr>
    </w:p>
    <w:p w14:paraId="19F7C9C0" w14:textId="77777777" w:rsidR="00B466EE" w:rsidRPr="007D5606" w:rsidRDefault="00B466EE" w:rsidP="004E705D">
      <w:pPr>
        <w:pStyle w:val="BodyText"/>
        <w:widowControl/>
        <w:kinsoku w:val="0"/>
        <w:overflowPunct w:val="0"/>
        <w:ind w:left="0"/>
        <w:rPr>
          <w:color w:val="000000" w:themeColor="text1"/>
        </w:rPr>
      </w:pPr>
      <w:r w:rsidRPr="007D5606">
        <w:rPr>
          <w:color w:val="000000" w:themeColor="text1"/>
        </w:rPr>
        <w:t>Kerro lapsen lääkärille tai apteekkihenkilökunnalle, jos lapsesi parhaillaan käyttää, on äskettäin käyttänyt tai saattaa käyttää muita lääkkeitä.</w:t>
      </w:r>
    </w:p>
    <w:p w14:paraId="52039946" w14:textId="77777777" w:rsidR="002C203C" w:rsidRPr="007D5606" w:rsidRDefault="002C203C" w:rsidP="004E705D">
      <w:pPr>
        <w:pStyle w:val="BodyText"/>
        <w:widowControl/>
        <w:kinsoku w:val="0"/>
        <w:overflowPunct w:val="0"/>
        <w:ind w:left="0"/>
        <w:rPr>
          <w:color w:val="000000" w:themeColor="text1"/>
        </w:rPr>
      </w:pPr>
    </w:p>
    <w:p w14:paraId="6F1BFA0E" w14:textId="77777777" w:rsidR="002C203C" w:rsidRPr="007D5606" w:rsidRDefault="002C203C" w:rsidP="004E705D">
      <w:pPr>
        <w:pStyle w:val="BodyText"/>
        <w:widowControl/>
        <w:kinsoku w:val="0"/>
        <w:overflowPunct w:val="0"/>
        <w:ind w:left="0"/>
        <w:rPr>
          <w:color w:val="000000" w:themeColor="text1"/>
        </w:rPr>
      </w:pPr>
      <w:r w:rsidRPr="007D5606">
        <w:rPr>
          <w:color w:val="000000" w:themeColor="text1"/>
        </w:rPr>
        <w:t>Amsparity-valmistetta voidaan käyttää samanaikaisesti seuraavien lääkkeiden kanssa: metotreksaatti tai tietyt sairauden kulkuun vaikuttavat reumalääkkeet (esimerkiksi sulfasalatsiini, hydroksiklorokiini, leflunomidi tai pistoksina annettavat kultalääkkeet), kortikosteroidit tai kipulääkkeet, kuten steroideihin kuulumattomat tulehduskipulääkkeet (NSAID-lääkkeet).</w:t>
      </w:r>
    </w:p>
    <w:p w14:paraId="1F54CCF2" w14:textId="77777777" w:rsidR="002C203C" w:rsidRPr="007D5606" w:rsidRDefault="002C203C" w:rsidP="00CC7B42">
      <w:pPr>
        <w:pStyle w:val="BodyText"/>
        <w:widowControl/>
        <w:kinsoku w:val="0"/>
        <w:overflowPunct w:val="0"/>
        <w:ind w:left="0"/>
        <w:rPr>
          <w:color w:val="000000" w:themeColor="text1"/>
        </w:rPr>
      </w:pPr>
    </w:p>
    <w:p w14:paraId="13471C16" w14:textId="77777777" w:rsidR="002C203C" w:rsidRPr="007D5606" w:rsidRDefault="00B466EE" w:rsidP="00CC7B42">
      <w:pPr>
        <w:pStyle w:val="BodyText"/>
        <w:widowControl/>
        <w:kinsoku w:val="0"/>
        <w:overflowPunct w:val="0"/>
        <w:ind w:left="0"/>
        <w:rPr>
          <w:color w:val="000000" w:themeColor="text1"/>
        </w:rPr>
      </w:pPr>
      <w:r w:rsidRPr="007D5606">
        <w:rPr>
          <w:color w:val="000000" w:themeColor="text1"/>
        </w:rPr>
        <w:t>Lapsesi ei saa käyttää Amsparity-valmistetta lääkkeiden kanssa, jotka sisältävät seuraavia vaikuttavia aineita kohonneen vakavan infektion riskin vuoksi: anakinra tai abatasepti. Adalimumabin tai muiden TNF</w:t>
      </w:r>
      <w:r w:rsidR="0055236E" w:rsidRPr="007D5606">
        <w:rPr>
          <w:color w:val="000000" w:themeColor="text1"/>
        </w:rPr>
        <w:t>:n estäjien</w:t>
      </w:r>
      <w:r w:rsidRPr="007D5606">
        <w:rPr>
          <w:color w:val="000000" w:themeColor="text1"/>
        </w:rPr>
        <w:t xml:space="preserve"> yhteiskäyttöä anakinran tai abataseptin kanssa ei suositella, koska yhteiskäyttö saattaa suurentaa infektioiden (myös vakavien infektioiden) ja muiden mahdollisten farmakologisten yhteisvaikutusten riskiä. Jos sinulla on kysyttävää, ota yhteyttä lapsen lääkäriin.</w:t>
      </w:r>
    </w:p>
    <w:p w14:paraId="2A0D2600" w14:textId="77777777" w:rsidR="00B466EE" w:rsidRPr="007D5606" w:rsidRDefault="00B466EE" w:rsidP="00CC7B42">
      <w:pPr>
        <w:pStyle w:val="BodyText"/>
        <w:widowControl/>
        <w:kinsoku w:val="0"/>
        <w:overflowPunct w:val="0"/>
        <w:ind w:left="0"/>
        <w:rPr>
          <w:color w:val="000000" w:themeColor="text1"/>
        </w:rPr>
      </w:pPr>
    </w:p>
    <w:p w14:paraId="557795B5" w14:textId="77777777" w:rsidR="00B466EE" w:rsidRPr="007D5606" w:rsidRDefault="00B466EE" w:rsidP="00931C6F">
      <w:pPr>
        <w:pStyle w:val="BodyText"/>
        <w:widowControl/>
        <w:kinsoku w:val="0"/>
        <w:overflowPunct w:val="0"/>
        <w:ind w:left="0"/>
        <w:rPr>
          <w:b/>
          <w:bCs/>
          <w:color w:val="000000" w:themeColor="text1"/>
        </w:rPr>
      </w:pPr>
      <w:r w:rsidRPr="007D5606">
        <w:rPr>
          <w:b/>
          <w:bCs/>
          <w:color w:val="000000" w:themeColor="text1"/>
        </w:rPr>
        <w:t>Raskaus ja imetys</w:t>
      </w:r>
    </w:p>
    <w:p w14:paraId="67B71412" w14:textId="77777777" w:rsidR="00B466EE" w:rsidRPr="007D5606" w:rsidRDefault="00B466EE" w:rsidP="00C852B7">
      <w:pPr>
        <w:pStyle w:val="BodyText"/>
        <w:keepNext/>
        <w:widowControl/>
        <w:kinsoku w:val="0"/>
        <w:overflowPunct w:val="0"/>
        <w:ind w:left="0"/>
        <w:rPr>
          <w:b/>
          <w:bCs/>
          <w:color w:val="000000" w:themeColor="text1"/>
          <w:szCs w:val="21"/>
        </w:rPr>
      </w:pPr>
    </w:p>
    <w:p w14:paraId="7589F624" w14:textId="77777777" w:rsidR="00D45E2F" w:rsidRPr="007D5606" w:rsidRDefault="00D45E2F" w:rsidP="00ED009A">
      <w:pPr>
        <w:autoSpaceDE w:val="0"/>
        <w:autoSpaceDN w:val="0"/>
        <w:adjustRightInd w:val="0"/>
        <w:rPr>
          <w:color w:val="000000" w:themeColor="text1"/>
        </w:rPr>
      </w:pPr>
      <w:r w:rsidRPr="007D5606">
        <w:rPr>
          <w:color w:val="000000" w:themeColor="text1"/>
        </w:rPr>
        <w:t>Lapsesi on harkittava riittävää raskaudenehkäisyä Amsparity-hoidon aikana ja vähintään 5 kuukauden ajan viimeisen Amsparity-annoksen jälkeen.</w:t>
      </w:r>
    </w:p>
    <w:p w14:paraId="48B4A9BB" w14:textId="77777777" w:rsidR="0023282C" w:rsidRPr="007D5606" w:rsidRDefault="0023282C" w:rsidP="00ED009A">
      <w:pPr>
        <w:autoSpaceDE w:val="0"/>
        <w:autoSpaceDN w:val="0"/>
        <w:adjustRightInd w:val="0"/>
        <w:rPr>
          <w:color w:val="000000" w:themeColor="text1"/>
        </w:rPr>
      </w:pPr>
    </w:p>
    <w:p w14:paraId="55E03F14" w14:textId="77777777" w:rsidR="00D45E2F" w:rsidRPr="007D5606" w:rsidRDefault="00D45E2F" w:rsidP="00ED009A">
      <w:pPr>
        <w:autoSpaceDE w:val="0"/>
        <w:autoSpaceDN w:val="0"/>
        <w:adjustRightInd w:val="0"/>
        <w:rPr>
          <w:color w:val="000000" w:themeColor="text1"/>
        </w:rPr>
      </w:pPr>
      <w:r w:rsidRPr="007D5606">
        <w:rPr>
          <w:color w:val="000000" w:themeColor="text1"/>
        </w:rPr>
        <w:t>Jos lapsesi on raskaana, epäilee olevansa raskaana tai jos lapsesi suunnittelee raskautta, kysy hänen lääkäriltään neuvoa ennen tämän lääkkeen käyttöä.</w:t>
      </w:r>
    </w:p>
    <w:p w14:paraId="16E0BB6F" w14:textId="77777777" w:rsidR="0023282C" w:rsidRPr="007D5606" w:rsidRDefault="0023282C" w:rsidP="00ED009A">
      <w:pPr>
        <w:autoSpaceDE w:val="0"/>
        <w:autoSpaceDN w:val="0"/>
        <w:adjustRightInd w:val="0"/>
        <w:rPr>
          <w:color w:val="000000" w:themeColor="text1"/>
        </w:rPr>
      </w:pPr>
    </w:p>
    <w:p w14:paraId="46834AA5" w14:textId="77777777" w:rsidR="00D45E2F" w:rsidRPr="007D5606" w:rsidRDefault="006A1144" w:rsidP="00ED009A">
      <w:pPr>
        <w:autoSpaceDE w:val="0"/>
        <w:autoSpaceDN w:val="0"/>
        <w:adjustRightInd w:val="0"/>
        <w:rPr>
          <w:color w:val="000000" w:themeColor="text1"/>
        </w:rPr>
      </w:pPr>
      <w:r w:rsidRPr="007D5606">
        <w:rPr>
          <w:color w:val="000000" w:themeColor="text1"/>
        </w:rPr>
        <w:t>Amsparity-valmistetta saa käyttää raskausaikana vain, jos se on tarpeellista.</w:t>
      </w:r>
    </w:p>
    <w:p w14:paraId="35D3740F" w14:textId="77777777" w:rsidR="0023282C" w:rsidRPr="007D5606" w:rsidRDefault="0023282C" w:rsidP="00ED009A">
      <w:pPr>
        <w:autoSpaceDE w:val="0"/>
        <w:autoSpaceDN w:val="0"/>
        <w:adjustRightInd w:val="0"/>
        <w:rPr>
          <w:color w:val="000000" w:themeColor="text1"/>
        </w:rPr>
      </w:pPr>
    </w:p>
    <w:p w14:paraId="0C182E4E" w14:textId="77777777" w:rsidR="00D45E2F" w:rsidRPr="007D5606" w:rsidRDefault="00D45E2F" w:rsidP="00ED009A">
      <w:pPr>
        <w:autoSpaceDE w:val="0"/>
        <w:autoSpaceDN w:val="0"/>
        <w:adjustRightInd w:val="0"/>
        <w:rPr>
          <w:color w:val="000000" w:themeColor="text1"/>
        </w:rPr>
      </w:pPr>
      <w:r w:rsidRPr="007D5606">
        <w:rPr>
          <w:color w:val="000000" w:themeColor="text1"/>
        </w:rPr>
        <w:t>Raskaustutkimuksen mukaan äidin raskausaikana saama adalimumabihoito ei suurentanut synnynnäisten kehityshäiriöiden riskiä verrattuna tilanteeseen, jossa samaa sairautta sairastava äiti ei saanut adalimumabihoitoa.</w:t>
      </w:r>
    </w:p>
    <w:p w14:paraId="16B52B6C" w14:textId="77777777" w:rsidR="0023282C" w:rsidRPr="007D5606" w:rsidRDefault="0023282C" w:rsidP="00ED009A">
      <w:pPr>
        <w:autoSpaceDE w:val="0"/>
        <w:autoSpaceDN w:val="0"/>
        <w:adjustRightInd w:val="0"/>
        <w:rPr>
          <w:color w:val="000000" w:themeColor="text1"/>
        </w:rPr>
      </w:pPr>
    </w:p>
    <w:p w14:paraId="3F4F93D8" w14:textId="77777777" w:rsidR="00D45E2F" w:rsidRPr="007D5606" w:rsidRDefault="006A1144" w:rsidP="00ED009A">
      <w:pPr>
        <w:autoSpaceDE w:val="0"/>
        <w:autoSpaceDN w:val="0"/>
        <w:adjustRightInd w:val="0"/>
        <w:rPr>
          <w:color w:val="000000" w:themeColor="text1"/>
        </w:rPr>
      </w:pPr>
      <w:r w:rsidRPr="007D5606">
        <w:rPr>
          <w:color w:val="000000" w:themeColor="text1"/>
        </w:rPr>
        <w:t>Amsparity-valmistetta voidaan käyttää imetysaikana.</w:t>
      </w:r>
    </w:p>
    <w:p w14:paraId="6AE7957D" w14:textId="77777777" w:rsidR="0023282C" w:rsidRPr="007D5606" w:rsidRDefault="0023282C" w:rsidP="00ED009A">
      <w:pPr>
        <w:autoSpaceDE w:val="0"/>
        <w:autoSpaceDN w:val="0"/>
        <w:adjustRightInd w:val="0"/>
        <w:rPr>
          <w:color w:val="000000" w:themeColor="text1"/>
        </w:rPr>
      </w:pPr>
    </w:p>
    <w:p w14:paraId="515EDC50" w14:textId="77777777" w:rsidR="00D45E2F" w:rsidRPr="007D5606" w:rsidRDefault="00D45E2F" w:rsidP="00ED009A">
      <w:pPr>
        <w:autoSpaceDE w:val="0"/>
        <w:autoSpaceDN w:val="0"/>
        <w:adjustRightInd w:val="0"/>
        <w:rPr>
          <w:color w:val="000000" w:themeColor="text1"/>
        </w:rPr>
      </w:pPr>
      <w:r w:rsidRPr="007D5606">
        <w:rPr>
          <w:color w:val="000000" w:themeColor="text1"/>
        </w:rPr>
        <w:t>Jos lapsesi käytti Amsparity-valmistetta raskaana ollessaan, hänen vauvallaan voi olla korkeampi riski saada infektio. On tärkeää, että kerrot lapsesi vauvaa hoitavalle lääkärille ja muille terveydenhuollon ammattilaisille, että lapsesi on käyttänyt Amsparity-valmistetta raskauden aikana, ennen kuin vauva saa mitään rokotteita (lisätietoa rokotteista, ks. kohta Varoitukset ja varotoimet).</w:t>
      </w:r>
    </w:p>
    <w:p w14:paraId="3F36C54D" w14:textId="77777777" w:rsidR="00B466EE" w:rsidRPr="007D5606" w:rsidRDefault="00B466EE" w:rsidP="00CC7B42">
      <w:pPr>
        <w:pStyle w:val="BodyText"/>
        <w:widowControl/>
        <w:kinsoku w:val="0"/>
        <w:overflowPunct w:val="0"/>
        <w:ind w:left="0"/>
        <w:rPr>
          <w:color w:val="000000" w:themeColor="text1"/>
        </w:rPr>
      </w:pPr>
    </w:p>
    <w:p w14:paraId="333BE574" w14:textId="77777777" w:rsidR="00B466EE" w:rsidRPr="007D5606" w:rsidRDefault="00B466EE" w:rsidP="00931C6F">
      <w:pPr>
        <w:pStyle w:val="BodyText"/>
        <w:widowControl/>
        <w:kinsoku w:val="0"/>
        <w:overflowPunct w:val="0"/>
        <w:ind w:left="0"/>
        <w:rPr>
          <w:b/>
          <w:bCs/>
          <w:color w:val="000000" w:themeColor="text1"/>
        </w:rPr>
      </w:pPr>
      <w:r w:rsidRPr="007D5606">
        <w:rPr>
          <w:b/>
          <w:bCs/>
          <w:color w:val="000000" w:themeColor="text1"/>
        </w:rPr>
        <w:t>Ajaminen ja koneiden käyttö</w:t>
      </w:r>
    </w:p>
    <w:p w14:paraId="1BDE5BC0" w14:textId="77777777" w:rsidR="00B466EE" w:rsidRPr="007D5606" w:rsidRDefault="00B466EE" w:rsidP="00C852B7">
      <w:pPr>
        <w:pStyle w:val="BodyText"/>
        <w:keepNext/>
        <w:widowControl/>
        <w:kinsoku w:val="0"/>
        <w:overflowPunct w:val="0"/>
        <w:ind w:left="0"/>
        <w:rPr>
          <w:b/>
          <w:bCs/>
          <w:color w:val="000000" w:themeColor="text1"/>
          <w:szCs w:val="21"/>
        </w:rPr>
      </w:pPr>
    </w:p>
    <w:p w14:paraId="3C72889A" w14:textId="77777777" w:rsidR="00B466EE" w:rsidRPr="007D5606" w:rsidRDefault="006A1144" w:rsidP="00CC7B42">
      <w:pPr>
        <w:pStyle w:val="BodyText"/>
        <w:widowControl/>
        <w:kinsoku w:val="0"/>
        <w:overflowPunct w:val="0"/>
        <w:ind w:left="0"/>
        <w:rPr>
          <w:color w:val="000000" w:themeColor="text1"/>
        </w:rPr>
      </w:pPr>
      <w:r w:rsidRPr="007D5606">
        <w:rPr>
          <w:color w:val="000000" w:themeColor="text1"/>
        </w:rPr>
        <w:t xml:space="preserve">Amsparity voi </w:t>
      </w:r>
      <w:r w:rsidR="00BD7474" w:rsidRPr="007D5606">
        <w:rPr>
          <w:color w:val="000000" w:themeColor="text1"/>
        </w:rPr>
        <w:t>v</w:t>
      </w:r>
      <w:r w:rsidRPr="007D5606">
        <w:rPr>
          <w:color w:val="000000" w:themeColor="text1"/>
        </w:rPr>
        <w:t>aikutta</w:t>
      </w:r>
      <w:r w:rsidR="00BD7474" w:rsidRPr="007D5606">
        <w:rPr>
          <w:color w:val="000000" w:themeColor="text1"/>
        </w:rPr>
        <w:t>a</w:t>
      </w:r>
      <w:r w:rsidRPr="007D5606">
        <w:rPr>
          <w:color w:val="000000" w:themeColor="text1"/>
        </w:rPr>
        <w:t xml:space="preserve"> </w:t>
      </w:r>
      <w:r w:rsidR="00BD7474" w:rsidRPr="007D5606">
        <w:rPr>
          <w:color w:val="000000" w:themeColor="text1"/>
        </w:rPr>
        <w:t xml:space="preserve">vähäisessä määrin lapsesi </w:t>
      </w:r>
      <w:r w:rsidRPr="007D5606">
        <w:rPr>
          <w:color w:val="000000" w:themeColor="text1"/>
        </w:rPr>
        <w:t xml:space="preserve">autolla tai polkupyörällä </w:t>
      </w:r>
      <w:r w:rsidR="00BD7474" w:rsidRPr="007D5606">
        <w:rPr>
          <w:color w:val="000000" w:themeColor="text1"/>
        </w:rPr>
        <w:t xml:space="preserve">ajokykyyn </w:t>
      </w:r>
      <w:r w:rsidRPr="007D5606">
        <w:rPr>
          <w:color w:val="000000" w:themeColor="text1"/>
        </w:rPr>
        <w:t>tai kykyyn käyttää koneita. Amsparity-valmisteen ottamisen jälkeen voi esiintyä kiertohuimausta eli tunnetta, että ympäristö kieppuu silmissä, sekä näköhäiriöitä.</w:t>
      </w:r>
    </w:p>
    <w:p w14:paraId="10EF4A19" w14:textId="77777777" w:rsidR="00B466EE" w:rsidRPr="007D5606" w:rsidRDefault="00B466EE" w:rsidP="00CC7B42">
      <w:pPr>
        <w:rPr>
          <w:color w:val="000000" w:themeColor="text1"/>
        </w:rPr>
      </w:pPr>
    </w:p>
    <w:p w14:paraId="64133930" w14:textId="4E8EB4E6" w:rsidR="0097679B" w:rsidRPr="007D5606" w:rsidRDefault="0097679B" w:rsidP="00B63066">
      <w:pPr>
        <w:pStyle w:val="BodyText"/>
        <w:keepNext/>
        <w:widowControl/>
        <w:kinsoku w:val="0"/>
        <w:overflowPunct w:val="0"/>
        <w:ind w:left="0"/>
        <w:rPr>
          <w:b/>
          <w:bCs/>
          <w:color w:val="000000" w:themeColor="text1"/>
        </w:rPr>
      </w:pPr>
      <w:r w:rsidRPr="007D5606">
        <w:rPr>
          <w:b/>
          <w:bCs/>
          <w:color w:val="000000" w:themeColor="text1"/>
        </w:rPr>
        <w:t xml:space="preserve">Amsparity sisältää </w:t>
      </w:r>
      <w:r>
        <w:rPr>
          <w:b/>
          <w:bCs/>
          <w:color w:val="000000" w:themeColor="text1"/>
        </w:rPr>
        <w:t>polysorbaatti 80</w:t>
      </w:r>
      <w:r w:rsidR="00EE704B">
        <w:rPr>
          <w:b/>
          <w:bCs/>
          <w:color w:val="000000" w:themeColor="text1"/>
        </w:rPr>
        <w:t>:a</w:t>
      </w:r>
    </w:p>
    <w:p w14:paraId="5085DFD2" w14:textId="77777777" w:rsidR="0097679B" w:rsidRPr="007D5606" w:rsidRDefault="0097679B" w:rsidP="0097679B">
      <w:pPr>
        <w:keepNext/>
        <w:rPr>
          <w:color w:val="000000" w:themeColor="text1"/>
        </w:rPr>
      </w:pPr>
    </w:p>
    <w:p w14:paraId="6A8D88DC" w14:textId="7B914311" w:rsidR="0097679B" w:rsidRPr="0097679B" w:rsidRDefault="00190112" w:rsidP="00B63066">
      <w:pPr>
        <w:pStyle w:val="BodyText"/>
        <w:kinsoku w:val="0"/>
        <w:overflowPunct w:val="0"/>
        <w:ind w:left="0"/>
        <w:rPr>
          <w:color w:val="000000" w:themeColor="text1"/>
        </w:rPr>
      </w:pPr>
      <w:r>
        <w:rPr>
          <w:color w:val="000000" w:themeColor="text1"/>
        </w:rPr>
        <w:t>Tämä lääkevalmiste</w:t>
      </w:r>
      <w:r w:rsidR="00EE704B">
        <w:rPr>
          <w:color w:val="000000" w:themeColor="text1"/>
        </w:rPr>
        <w:t xml:space="preserve"> sisältää yhdessä esitäytetyssä 0,</w:t>
      </w:r>
      <w:r w:rsidR="00EE704B" w:rsidRPr="00905A18">
        <w:t>4</w:t>
      </w:r>
      <w:r>
        <w:t> </w:t>
      </w:r>
      <w:r w:rsidR="00EE704B">
        <w:t xml:space="preserve">ml:n kerta-annosruiskussa </w:t>
      </w:r>
      <w:r w:rsidR="00EE704B" w:rsidRPr="00905A18">
        <w:t>0</w:t>
      </w:r>
      <w:r w:rsidR="00EE704B">
        <w:rPr>
          <w:color w:val="000000" w:themeColor="text1"/>
        </w:rPr>
        <w:t xml:space="preserve">,08 mg </w:t>
      </w:r>
      <w:r w:rsidR="00EE704B" w:rsidRPr="000A2C1B">
        <w:rPr>
          <w:color w:val="000000" w:themeColor="text1"/>
        </w:rPr>
        <w:t>polysorbaatti</w:t>
      </w:r>
      <w:r w:rsidR="00EE704B">
        <w:rPr>
          <w:color w:val="000000" w:themeColor="text1"/>
        </w:rPr>
        <w:t> 80:a</w:t>
      </w:r>
      <w:r w:rsidR="00EE704B" w:rsidRPr="000A2C1B">
        <w:rPr>
          <w:color w:val="000000" w:themeColor="text1"/>
        </w:rPr>
        <w:t xml:space="preserve">, joka vastaa </w:t>
      </w:r>
      <w:r w:rsidR="00EE704B">
        <w:rPr>
          <w:color w:val="000000" w:themeColor="text1"/>
        </w:rPr>
        <w:t>0,2 </w:t>
      </w:r>
      <w:r w:rsidR="00EE704B" w:rsidRPr="000A2C1B">
        <w:rPr>
          <w:color w:val="000000" w:themeColor="text1"/>
        </w:rPr>
        <w:t>mg</w:t>
      </w:r>
      <w:r w:rsidR="00EE704B">
        <w:rPr>
          <w:color w:val="000000" w:themeColor="text1"/>
        </w:rPr>
        <w:t>:aa</w:t>
      </w:r>
      <w:r w:rsidR="00EE704B" w:rsidRPr="000A2C1B">
        <w:rPr>
          <w:color w:val="000000" w:themeColor="text1"/>
        </w:rPr>
        <w:t>/</w:t>
      </w:r>
      <w:r w:rsidR="00EE704B">
        <w:rPr>
          <w:color w:val="000000" w:themeColor="text1"/>
        </w:rPr>
        <w:t xml:space="preserve">ml </w:t>
      </w:r>
      <w:r w:rsidR="00EE704B" w:rsidRPr="000A2C1B">
        <w:rPr>
          <w:color w:val="000000" w:themeColor="text1"/>
        </w:rPr>
        <w:t>polysorbaatti</w:t>
      </w:r>
      <w:r w:rsidR="00EE704B">
        <w:rPr>
          <w:color w:val="000000" w:themeColor="text1"/>
        </w:rPr>
        <w:t> 80:a</w:t>
      </w:r>
      <w:r w:rsidR="00EE704B" w:rsidRPr="000A2C1B">
        <w:rPr>
          <w:color w:val="000000" w:themeColor="text1"/>
        </w:rPr>
        <w:t>.</w:t>
      </w:r>
      <w:r w:rsidR="00EE704B">
        <w:rPr>
          <w:color w:val="000000" w:themeColor="text1"/>
        </w:rPr>
        <w:t xml:space="preserve"> </w:t>
      </w:r>
      <w:r w:rsidR="0097679B" w:rsidRPr="0097679B">
        <w:rPr>
          <w:color w:val="000000" w:themeColor="text1"/>
        </w:rPr>
        <w:t>Polysorbaatit saattavat aiheuttaa allergisia reaktioita. Jos lapsellasi on allergioita, kerro asiasta lääkärille.</w:t>
      </w:r>
    </w:p>
    <w:p w14:paraId="57C2A2F3" w14:textId="77777777" w:rsidR="0097679B" w:rsidRDefault="0097679B" w:rsidP="00B63066">
      <w:pPr>
        <w:pStyle w:val="BodyText"/>
        <w:widowControl/>
        <w:kinsoku w:val="0"/>
        <w:overflowPunct w:val="0"/>
        <w:ind w:left="0"/>
        <w:rPr>
          <w:b/>
          <w:bCs/>
          <w:color w:val="000000" w:themeColor="text1"/>
        </w:rPr>
      </w:pPr>
    </w:p>
    <w:p w14:paraId="46FA65DE" w14:textId="5F8DA367" w:rsidR="00DE35E9" w:rsidRPr="007D5606" w:rsidRDefault="006A1144" w:rsidP="0097679B">
      <w:pPr>
        <w:pStyle w:val="BodyText"/>
        <w:widowControl/>
        <w:kinsoku w:val="0"/>
        <w:overflowPunct w:val="0"/>
        <w:ind w:left="0"/>
        <w:rPr>
          <w:b/>
          <w:bCs/>
          <w:color w:val="000000" w:themeColor="text1"/>
        </w:rPr>
      </w:pPr>
      <w:r w:rsidRPr="007D5606">
        <w:rPr>
          <w:b/>
          <w:bCs/>
          <w:color w:val="000000" w:themeColor="text1"/>
        </w:rPr>
        <w:t>Amsparity sisältää natriumia</w:t>
      </w:r>
    </w:p>
    <w:p w14:paraId="0F22C5C0" w14:textId="77777777" w:rsidR="00DE35E9" w:rsidRPr="007D5606" w:rsidRDefault="00DE35E9" w:rsidP="00C852B7">
      <w:pPr>
        <w:keepNext/>
        <w:rPr>
          <w:color w:val="000000" w:themeColor="text1"/>
        </w:rPr>
      </w:pPr>
    </w:p>
    <w:p w14:paraId="440910E5" w14:textId="3DFF8ED2" w:rsidR="00DE35E9" w:rsidRPr="007D5606" w:rsidRDefault="00DE35E9" w:rsidP="00CC7B42">
      <w:pPr>
        <w:rPr>
          <w:color w:val="000000" w:themeColor="text1"/>
        </w:rPr>
      </w:pPr>
      <w:r w:rsidRPr="007D5606">
        <w:rPr>
          <w:color w:val="000000" w:themeColor="text1"/>
        </w:rPr>
        <w:t xml:space="preserve">Tämä lääkevalmiste sisältää alle 1 mmol natriumia (23 mg) per </w:t>
      </w:r>
      <w:r w:rsidR="00B20FB5">
        <w:rPr>
          <w:color w:val="000000" w:themeColor="text1"/>
        </w:rPr>
        <w:t>0,4</w:t>
      </w:r>
      <w:r w:rsidRPr="007D5606">
        <w:rPr>
          <w:color w:val="000000" w:themeColor="text1"/>
        </w:rPr>
        <w:t> ml:n annos eli sen voidaan sanoa olevan "natriumiton".</w:t>
      </w:r>
    </w:p>
    <w:p w14:paraId="2AD9F93C" w14:textId="77777777" w:rsidR="00B466EE" w:rsidRPr="007D5606" w:rsidRDefault="00B466EE" w:rsidP="002B2067">
      <w:pPr>
        <w:rPr>
          <w:color w:val="000000" w:themeColor="text1"/>
        </w:rPr>
      </w:pPr>
    </w:p>
    <w:p w14:paraId="073B36B0" w14:textId="77777777" w:rsidR="00E936BC" w:rsidRPr="007D5606" w:rsidRDefault="00E936BC" w:rsidP="002B2067">
      <w:pPr>
        <w:rPr>
          <w:color w:val="000000" w:themeColor="text1"/>
        </w:rPr>
      </w:pPr>
    </w:p>
    <w:p w14:paraId="05ADA0C8" w14:textId="77777777" w:rsidR="00B466EE" w:rsidRPr="007D5606" w:rsidRDefault="00E936BC" w:rsidP="00931C6F">
      <w:pPr>
        <w:pStyle w:val="BodyText"/>
        <w:widowControl/>
        <w:kinsoku w:val="0"/>
        <w:overflowPunct w:val="0"/>
        <w:ind w:left="0"/>
        <w:rPr>
          <w:b/>
          <w:bCs/>
          <w:color w:val="000000" w:themeColor="text1"/>
        </w:rPr>
      </w:pPr>
      <w:r w:rsidRPr="007D5606">
        <w:rPr>
          <w:b/>
          <w:bCs/>
          <w:color w:val="000000" w:themeColor="text1"/>
        </w:rPr>
        <w:t>3.</w:t>
      </w:r>
      <w:r w:rsidRPr="007D5606">
        <w:rPr>
          <w:b/>
          <w:bCs/>
          <w:color w:val="000000" w:themeColor="text1"/>
        </w:rPr>
        <w:tab/>
        <w:t>Miten Amsparity-valmistetta käytetään</w:t>
      </w:r>
    </w:p>
    <w:p w14:paraId="70FDDDE3" w14:textId="77777777" w:rsidR="00B466EE" w:rsidRPr="007D5606" w:rsidRDefault="00B466EE" w:rsidP="00C852B7">
      <w:pPr>
        <w:pStyle w:val="BodyText"/>
        <w:keepNext/>
        <w:widowControl/>
        <w:kinsoku w:val="0"/>
        <w:overflowPunct w:val="0"/>
        <w:ind w:left="0"/>
        <w:rPr>
          <w:b/>
          <w:bCs/>
          <w:color w:val="000000" w:themeColor="text1"/>
          <w:szCs w:val="21"/>
        </w:rPr>
      </w:pPr>
    </w:p>
    <w:p w14:paraId="5636475F" w14:textId="77777777" w:rsidR="00B466EE" w:rsidRPr="007D5606" w:rsidRDefault="00B466EE" w:rsidP="002B2067">
      <w:pPr>
        <w:pStyle w:val="BodyText"/>
        <w:widowControl/>
        <w:kinsoku w:val="0"/>
        <w:overflowPunct w:val="0"/>
        <w:ind w:left="0"/>
        <w:rPr>
          <w:color w:val="000000" w:themeColor="text1"/>
        </w:rPr>
      </w:pPr>
      <w:r w:rsidRPr="007D5606">
        <w:rPr>
          <w:color w:val="000000" w:themeColor="text1"/>
        </w:rPr>
        <w:t>Käytä tätä lääkettä juuri siten kuin lapsen lääkäri on määrännyt tai sairaanhoitaja tai apteekkihenkilökunta on neuvonut. Tarkista ohjeet lääkäriltä, sairaanhoitajalta tai apteekista, jos olet epävarma.</w:t>
      </w:r>
    </w:p>
    <w:p w14:paraId="7B5CF5BA" w14:textId="77777777" w:rsidR="00B466EE" w:rsidRPr="007D5606" w:rsidRDefault="00B466EE" w:rsidP="002B2067">
      <w:pPr>
        <w:pStyle w:val="BodyText"/>
        <w:widowControl/>
        <w:kinsoku w:val="0"/>
        <w:overflowPunct w:val="0"/>
        <w:ind w:left="0"/>
        <w:rPr>
          <w:color w:val="000000" w:themeColor="text1"/>
        </w:rPr>
      </w:pPr>
    </w:p>
    <w:p w14:paraId="384BE831" w14:textId="77777777" w:rsidR="00B466EE" w:rsidRPr="007D5606" w:rsidRDefault="00B466EE" w:rsidP="002B2067">
      <w:pPr>
        <w:pStyle w:val="BodyText"/>
        <w:widowControl/>
        <w:kinsoku w:val="0"/>
        <w:overflowPunct w:val="0"/>
        <w:ind w:left="0"/>
        <w:rPr>
          <w:color w:val="000000" w:themeColor="text1"/>
        </w:rPr>
      </w:pPr>
      <w:r w:rsidRPr="007D5606">
        <w:rPr>
          <w:color w:val="000000" w:themeColor="text1"/>
        </w:rPr>
        <w:t>Suositellut Amsparity-annokset kuhunkin hyväksyttyyn käyttötarkoitukseen on esitetty seuraavassa taulukossa. Lapsen lääkäri voi määrätä toisen vahvuista Amsparity-valmistetta, jos lapsesi tarvitsee eri annoksen.</w:t>
      </w:r>
    </w:p>
    <w:p w14:paraId="531770F3" w14:textId="77777777" w:rsidR="0023282C" w:rsidRPr="007D5606" w:rsidRDefault="0023282C" w:rsidP="002B2067">
      <w:pPr>
        <w:pStyle w:val="BodyText"/>
        <w:widowControl/>
        <w:kinsoku w:val="0"/>
        <w:overflowPunct w:val="0"/>
        <w:ind w:left="0"/>
        <w:rPr>
          <w:color w:val="000000" w:themeColor="text1"/>
        </w:rPr>
      </w:pPr>
    </w:p>
    <w:p w14:paraId="4554E940" w14:textId="77777777" w:rsidR="0023282C" w:rsidRPr="007D5606" w:rsidRDefault="0023282C" w:rsidP="002B2067">
      <w:pPr>
        <w:pStyle w:val="BodyText"/>
        <w:widowControl/>
        <w:kinsoku w:val="0"/>
        <w:overflowPunct w:val="0"/>
        <w:ind w:left="0"/>
        <w:rPr>
          <w:color w:val="000000" w:themeColor="text1"/>
        </w:rPr>
      </w:pPr>
      <w:r w:rsidRPr="007D5606">
        <w:rPr>
          <w:color w:val="000000" w:themeColor="text1"/>
        </w:rPr>
        <w:t>Amsparity pistetään ihon alle (subkutaanisesti).</w:t>
      </w:r>
    </w:p>
    <w:p w14:paraId="65852752" w14:textId="77777777" w:rsidR="00B466EE" w:rsidRPr="007D5606" w:rsidRDefault="00B466EE" w:rsidP="002B2067">
      <w:pPr>
        <w:rPr>
          <w:color w:val="000000" w:themeColor="text1"/>
        </w:rPr>
      </w:pPr>
    </w:p>
    <w:tbl>
      <w:tblPr>
        <w:tblW w:w="5000" w:type="pct"/>
        <w:tblLayout w:type="fixed"/>
        <w:tblCellMar>
          <w:left w:w="115" w:type="dxa"/>
          <w:right w:w="115" w:type="dxa"/>
        </w:tblCellMar>
        <w:tblLook w:val="0000" w:firstRow="0" w:lastRow="0" w:firstColumn="0" w:lastColumn="0" w:noHBand="0" w:noVBand="0"/>
      </w:tblPr>
      <w:tblGrid>
        <w:gridCol w:w="3021"/>
        <w:gridCol w:w="3022"/>
        <w:gridCol w:w="3022"/>
      </w:tblGrid>
      <w:tr w:rsidR="00FC5A0A" w:rsidRPr="007D5606" w14:paraId="4E0E02C9" w14:textId="77777777" w:rsidTr="005B4B80">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40426448" w14:textId="77777777" w:rsidR="00FC5A0A" w:rsidRPr="007D5606" w:rsidRDefault="00FC5A0A" w:rsidP="00B24853">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Moninivelinen lastenreuma</w:t>
            </w:r>
          </w:p>
        </w:tc>
      </w:tr>
      <w:tr w:rsidR="00FC5A0A" w:rsidRPr="007D5606" w14:paraId="1A5C8405" w14:textId="77777777" w:rsidTr="005B4B80">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0A8DB0B0" w14:textId="77777777" w:rsidR="00FC5A0A" w:rsidRPr="007D5606" w:rsidRDefault="00FC5A0A" w:rsidP="00B24853">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Ikä ja paino</w:t>
            </w:r>
          </w:p>
        </w:tc>
        <w:tc>
          <w:tcPr>
            <w:tcW w:w="3096" w:type="dxa"/>
            <w:tcBorders>
              <w:top w:val="single" w:sz="4" w:space="0" w:color="000000"/>
              <w:left w:val="single" w:sz="4" w:space="0" w:color="000000"/>
              <w:bottom w:val="single" w:sz="4" w:space="0" w:color="000000"/>
              <w:right w:val="single" w:sz="4" w:space="0" w:color="000000"/>
            </w:tcBorders>
          </w:tcPr>
          <w:p w14:paraId="78C01757" w14:textId="77777777" w:rsidR="00FC5A0A" w:rsidRPr="007D5606" w:rsidRDefault="00FC5A0A" w:rsidP="00B24853">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Kuinka paljon ja miten usein?</w:t>
            </w:r>
          </w:p>
        </w:tc>
        <w:tc>
          <w:tcPr>
            <w:tcW w:w="3096" w:type="dxa"/>
            <w:tcBorders>
              <w:top w:val="single" w:sz="4" w:space="0" w:color="000000"/>
              <w:left w:val="single" w:sz="4" w:space="0" w:color="000000"/>
              <w:bottom w:val="single" w:sz="4" w:space="0" w:color="000000"/>
              <w:right w:val="single" w:sz="4" w:space="0" w:color="000000"/>
            </w:tcBorders>
          </w:tcPr>
          <w:p w14:paraId="7C4C68C7" w14:textId="77777777" w:rsidR="00FC5A0A" w:rsidRPr="007D5606" w:rsidRDefault="00FC5A0A" w:rsidP="00B24853">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Huomioi</w:t>
            </w:r>
          </w:p>
        </w:tc>
      </w:tr>
      <w:tr w:rsidR="00FC5A0A" w:rsidRPr="007D5606" w14:paraId="1E4776F6" w14:textId="77777777" w:rsidTr="005B4B80">
        <w:trPr>
          <w:trHeight w:hRule="exact" w:val="852"/>
        </w:trPr>
        <w:tc>
          <w:tcPr>
            <w:tcW w:w="3095" w:type="dxa"/>
            <w:tcBorders>
              <w:top w:val="single" w:sz="4" w:space="0" w:color="000000"/>
              <w:left w:val="single" w:sz="4" w:space="0" w:color="000000"/>
              <w:bottom w:val="single" w:sz="4" w:space="0" w:color="000000"/>
              <w:right w:val="single" w:sz="4" w:space="0" w:color="000000"/>
            </w:tcBorders>
          </w:tcPr>
          <w:p w14:paraId="6A4172AE" w14:textId="77777777" w:rsidR="00FC5A0A" w:rsidRPr="007D5606" w:rsidRDefault="00FC5A0A" w:rsidP="00B24853">
            <w:pPr>
              <w:pStyle w:val="TableParagraph"/>
              <w:keepNext/>
              <w:widowControl/>
              <w:kinsoku w:val="0"/>
              <w:overflowPunct w:val="0"/>
              <w:rPr>
                <w:rFonts w:ascii="Times New Roman" w:hAnsi="Times New Roman"/>
                <w:color w:val="000000" w:themeColor="text1"/>
              </w:rPr>
            </w:pPr>
            <w:r w:rsidRPr="007D5606">
              <w:rPr>
                <w:rFonts w:ascii="Times New Roman" w:hAnsi="Times New Roman"/>
                <w:color w:val="000000" w:themeColor="text1"/>
              </w:rPr>
              <w:t>Vähintään 2</w:t>
            </w:r>
            <w:r w:rsidRPr="007D5606">
              <w:rPr>
                <w:rFonts w:ascii="Times New Roman" w:hAnsi="Times New Roman"/>
                <w:color w:val="000000" w:themeColor="text1"/>
              </w:rPr>
              <w:noBreakHyphen/>
              <w:t>vuotiaat lapset ja nuoret, jotka painavat 30 kg tai enemmän</w:t>
            </w:r>
          </w:p>
        </w:tc>
        <w:tc>
          <w:tcPr>
            <w:tcW w:w="3096" w:type="dxa"/>
            <w:tcBorders>
              <w:top w:val="single" w:sz="4" w:space="0" w:color="000000"/>
              <w:left w:val="single" w:sz="4" w:space="0" w:color="000000"/>
              <w:bottom w:val="single" w:sz="4" w:space="0" w:color="000000"/>
              <w:right w:val="single" w:sz="4" w:space="0" w:color="000000"/>
            </w:tcBorders>
          </w:tcPr>
          <w:p w14:paraId="6BD96642" w14:textId="77777777" w:rsidR="00FC5A0A" w:rsidRPr="007D5606" w:rsidRDefault="00FC5A0A" w:rsidP="00B24853">
            <w:pPr>
              <w:pStyle w:val="TableParagraph"/>
              <w:keepNext/>
              <w:widowControl/>
              <w:kinsoku w:val="0"/>
              <w:overflowPunct w:val="0"/>
              <w:rPr>
                <w:rFonts w:ascii="Times New Roman" w:hAnsi="Times New Roman"/>
                <w:color w:val="000000" w:themeColor="text1"/>
              </w:rPr>
            </w:pPr>
            <w:r w:rsidRPr="007D5606">
              <w:rPr>
                <w:rFonts w:ascii="Times New Roman" w:hAnsi="Times New Roman"/>
                <w:color w:val="000000" w:themeColor="text1"/>
              </w:rPr>
              <w:t>40 mg joka toinen viikko</w:t>
            </w:r>
          </w:p>
        </w:tc>
        <w:tc>
          <w:tcPr>
            <w:tcW w:w="3096" w:type="dxa"/>
            <w:tcBorders>
              <w:top w:val="single" w:sz="4" w:space="0" w:color="000000"/>
              <w:left w:val="single" w:sz="4" w:space="0" w:color="000000"/>
              <w:bottom w:val="single" w:sz="4" w:space="0" w:color="000000"/>
              <w:right w:val="single" w:sz="4" w:space="0" w:color="000000"/>
            </w:tcBorders>
          </w:tcPr>
          <w:p w14:paraId="0E34E525" w14:textId="77777777" w:rsidR="00FC5A0A" w:rsidRPr="007D5606" w:rsidRDefault="00FC5A0A" w:rsidP="00B24853">
            <w:pPr>
              <w:pStyle w:val="TableParagraph"/>
              <w:keepNext/>
              <w:widowControl/>
              <w:kinsoku w:val="0"/>
              <w:overflowPunct w:val="0"/>
              <w:rPr>
                <w:rFonts w:ascii="Times New Roman" w:hAnsi="Times New Roman"/>
                <w:color w:val="000000" w:themeColor="text1"/>
              </w:rPr>
            </w:pPr>
            <w:r w:rsidRPr="007D5606">
              <w:rPr>
                <w:rFonts w:ascii="Times New Roman" w:hAnsi="Times New Roman"/>
                <w:color w:val="000000" w:themeColor="text1"/>
              </w:rPr>
              <w:t>-</w:t>
            </w:r>
          </w:p>
        </w:tc>
      </w:tr>
      <w:tr w:rsidR="00FC5A0A" w:rsidRPr="007D5606" w14:paraId="009D4F65" w14:textId="77777777" w:rsidTr="005B4B80">
        <w:trPr>
          <w:trHeight w:hRule="exact" w:val="897"/>
        </w:trPr>
        <w:tc>
          <w:tcPr>
            <w:tcW w:w="3095" w:type="dxa"/>
            <w:tcBorders>
              <w:top w:val="single" w:sz="4" w:space="0" w:color="000000"/>
              <w:left w:val="single" w:sz="4" w:space="0" w:color="000000"/>
              <w:bottom w:val="single" w:sz="4" w:space="0" w:color="000000"/>
              <w:right w:val="single" w:sz="4" w:space="0" w:color="000000"/>
            </w:tcBorders>
          </w:tcPr>
          <w:p w14:paraId="36AB8FE3" w14:textId="77777777" w:rsidR="00FC5A0A" w:rsidRPr="007D5606" w:rsidRDefault="00FC5A0A" w:rsidP="00B24853">
            <w:pPr>
              <w:pStyle w:val="TableParagraph"/>
              <w:keepNext/>
              <w:widowControl/>
              <w:kinsoku w:val="0"/>
              <w:overflowPunct w:val="0"/>
              <w:rPr>
                <w:rFonts w:ascii="Times New Roman" w:hAnsi="Times New Roman"/>
                <w:color w:val="000000" w:themeColor="text1"/>
              </w:rPr>
            </w:pPr>
            <w:r w:rsidRPr="007D5606">
              <w:rPr>
                <w:rFonts w:ascii="Times New Roman" w:hAnsi="Times New Roman"/>
                <w:color w:val="000000" w:themeColor="text1"/>
              </w:rPr>
              <w:t>Vähintään 2</w:t>
            </w:r>
            <w:r w:rsidRPr="007D5606">
              <w:rPr>
                <w:rFonts w:ascii="Times New Roman" w:hAnsi="Times New Roman"/>
                <w:color w:val="000000" w:themeColor="text1"/>
              </w:rPr>
              <w:noBreakHyphen/>
              <w:t>vuotiaat lapset ja nuoret, jotka painavat 10 kg tai enemmän mutta alle 30 kg</w:t>
            </w:r>
          </w:p>
        </w:tc>
        <w:tc>
          <w:tcPr>
            <w:tcW w:w="3096" w:type="dxa"/>
            <w:tcBorders>
              <w:top w:val="single" w:sz="4" w:space="0" w:color="000000"/>
              <w:left w:val="single" w:sz="4" w:space="0" w:color="000000"/>
              <w:bottom w:val="single" w:sz="4" w:space="0" w:color="000000"/>
              <w:right w:val="single" w:sz="4" w:space="0" w:color="000000"/>
            </w:tcBorders>
          </w:tcPr>
          <w:p w14:paraId="6EBBCD1B" w14:textId="77777777" w:rsidR="00FC5A0A" w:rsidRPr="007D5606" w:rsidRDefault="00FC5A0A" w:rsidP="00B24853">
            <w:pPr>
              <w:pStyle w:val="TableParagraph"/>
              <w:keepNext/>
              <w:widowControl/>
              <w:kinsoku w:val="0"/>
              <w:overflowPunct w:val="0"/>
              <w:rPr>
                <w:rFonts w:ascii="Times New Roman" w:hAnsi="Times New Roman"/>
                <w:color w:val="000000" w:themeColor="text1"/>
              </w:rPr>
            </w:pPr>
            <w:r w:rsidRPr="007D5606">
              <w:rPr>
                <w:rFonts w:ascii="Times New Roman" w:hAnsi="Times New Roman"/>
                <w:color w:val="000000" w:themeColor="text1"/>
              </w:rPr>
              <w:t>20 mg joka toinen viikko</w:t>
            </w:r>
          </w:p>
        </w:tc>
        <w:tc>
          <w:tcPr>
            <w:tcW w:w="3096" w:type="dxa"/>
            <w:tcBorders>
              <w:top w:val="single" w:sz="4" w:space="0" w:color="000000"/>
              <w:left w:val="single" w:sz="4" w:space="0" w:color="000000"/>
              <w:bottom w:val="single" w:sz="4" w:space="0" w:color="000000"/>
              <w:right w:val="single" w:sz="4" w:space="0" w:color="000000"/>
            </w:tcBorders>
          </w:tcPr>
          <w:p w14:paraId="35B87640" w14:textId="77777777" w:rsidR="00FC5A0A" w:rsidRPr="007D5606" w:rsidRDefault="00FC5A0A" w:rsidP="00B24853">
            <w:pPr>
              <w:pStyle w:val="TableParagraph"/>
              <w:keepNext/>
              <w:widowControl/>
              <w:kinsoku w:val="0"/>
              <w:overflowPunct w:val="0"/>
              <w:rPr>
                <w:rFonts w:ascii="Times New Roman" w:hAnsi="Times New Roman"/>
                <w:color w:val="000000" w:themeColor="text1"/>
              </w:rPr>
            </w:pPr>
            <w:r w:rsidRPr="007D5606">
              <w:rPr>
                <w:rFonts w:ascii="Times New Roman" w:hAnsi="Times New Roman"/>
                <w:color w:val="000000" w:themeColor="text1"/>
              </w:rPr>
              <w:t>-</w:t>
            </w:r>
          </w:p>
        </w:tc>
      </w:tr>
    </w:tbl>
    <w:p w14:paraId="2DFB7683" w14:textId="77777777" w:rsidR="00386E95" w:rsidRPr="007D5606" w:rsidRDefault="00386E95" w:rsidP="00982118">
      <w:pPr>
        <w:rPr>
          <w:color w:val="000000" w:themeColor="text1"/>
        </w:rPr>
      </w:pPr>
    </w:p>
    <w:tbl>
      <w:tblPr>
        <w:tblW w:w="5000" w:type="pct"/>
        <w:tblLayout w:type="fixed"/>
        <w:tblCellMar>
          <w:left w:w="115" w:type="dxa"/>
          <w:right w:w="115" w:type="dxa"/>
        </w:tblCellMar>
        <w:tblLook w:val="0000" w:firstRow="0" w:lastRow="0" w:firstColumn="0" w:lastColumn="0" w:noHBand="0" w:noVBand="0"/>
      </w:tblPr>
      <w:tblGrid>
        <w:gridCol w:w="3021"/>
        <w:gridCol w:w="3022"/>
        <w:gridCol w:w="3022"/>
      </w:tblGrid>
      <w:tr w:rsidR="00FC5A0A" w:rsidRPr="007D5606" w14:paraId="10300B5D" w14:textId="77777777" w:rsidTr="005B4B80">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22FE4880" w14:textId="77777777" w:rsidR="00FC5A0A" w:rsidRPr="007D5606" w:rsidRDefault="00240C6A" w:rsidP="00BD7F1B">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Entesiitteihin liittyvä niveltulehdus lapsilla</w:t>
            </w:r>
          </w:p>
        </w:tc>
      </w:tr>
      <w:tr w:rsidR="00FC5A0A" w:rsidRPr="007D5606" w14:paraId="526F9A2A" w14:textId="77777777" w:rsidTr="005B4B80">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1E30BB1A" w14:textId="77777777" w:rsidR="00FC5A0A" w:rsidRPr="007D5606" w:rsidRDefault="00FC5A0A" w:rsidP="00BD7F1B">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Ikä ja paino</w:t>
            </w:r>
          </w:p>
        </w:tc>
        <w:tc>
          <w:tcPr>
            <w:tcW w:w="3096" w:type="dxa"/>
            <w:tcBorders>
              <w:top w:val="single" w:sz="4" w:space="0" w:color="000000"/>
              <w:left w:val="single" w:sz="4" w:space="0" w:color="000000"/>
              <w:bottom w:val="single" w:sz="4" w:space="0" w:color="000000"/>
              <w:right w:val="single" w:sz="4" w:space="0" w:color="000000"/>
            </w:tcBorders>
          </w:tcPr>
          <w:p w14:paraId="4E869B24" w14:textId="77777777" w:rsidR="00FC5A0A" w:rsidRPr="007D5606" w:rsidRDefault="00FC5A0A" w:rsidP="00BD7F1B">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Kuinka paljon ja miten usein?</w:t>
            </w:r>
          </w:p>
        </w:tc>
        <w:tc>
          <w:tcPr>
            <w:tcW w:w="3096" w:type="dxa"/>
            <w:tcBorders>
              <w:top w:val="single" w:sz="4" w:space="0" w:color="000000"/>
              <w:left w:val="single" w:sz="4" w:space="0" w:color="000000"/>
              <w:bottom w:val="single" w:sz="4" w:space="0" w:color="000000"/>
              <w:right w:val="single" w:sz="4" w:space="0" w:color="000000"/>
            </w:tcBorders>
          </w:tcPr>
          <w:p w14:paraId="1CFA893D" w14:textId="77777777" w:rsidR="00FC5A0A" w:rsidRPr="007D5606" w:rsidRDefault="00FC5A0A" w:rsidP="00BD7F1B">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Huomioi</w:t>
            </w:r>
          </w:p>
        </w:tc>
      </w:tr>
      <w:tr w:rsidR="00FC5A0A" w:rsidRPr="007D5606" w14:paraId="289D0199" w14:textId="77777777" w:rsidTr="005B4B80">
        <w:trPr>
          <w:trHeight w:hRule="exact" w:val="852"/>
        </w:trPr>
        <w:tc>
          <w:tcPr>
            <w:tcW w:w="3095" w:type="dxa"/>
            <w:tcBorders>
              <w:top w:val="single" w:sz="4" w:space="0" w:color="000000"/>
              <w:left w:val="single" w:sz="4" w:space="0" w:color="000000"/>
              <w:bottom w:val="single" w:sz="4" w:space="0" w:color="000000"/>
              <w:right w:val="single" w:sz="4" w:space="0" w:color="000000"/>
            </w:tcBorders>
          </w:tcPr>
          <w:p w14:paraId="1E7A0F28"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Vähintään 6</w:t>
            </w:r>
            <w:r w:rsidRPr="007D5606">
              <w:rPr>
                <w:rFonts w:ascii="Times New Roman" w:hAnsi="Times New Roman"/>
                <w:color w:val="000000" w:themeColor="text1"/>
              </w:rPr>
              <w:noBreakHyphen/>
              <w:t>vuotiaat lapset ja nuoret, jotka painavat 30 kg tai enemmän</w:t>
            </w:r>
          </w:p>
        </w:tc>
        <w:tc>
          <w:tcPr>
            <w:tcW w:w="3096" w:type="dxa"/>
            <w:tcBorders>
              <w:top w:val="single" w:sz="4" w:space="0" w:color="000000"/>
              <w:left w:val="single" w:sz="4" w:space="0" w:color="000000"/>
              <w:bottom w:val="single" w:sz="4" w:space="0" w:color="000000"/>
              <w:right w:val="single" w:sz="4" w:space="0" w:color="000000"/>
            </w:tcBorders>
          </w:tcPr>
          <w:p w14:paraId="4BA43976"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40 mg joka toinen viikko</w:t>
            </w:r>
          </w:p>
        </w:tc>
        <w:tc>
          <w:tcPr>
            <w:tcW w:w="3096" w:type="dxa"/>
            <w:tcBorders>
              <w:top w:val="single" w:sz="4" w:space="0" w:color="000000"/>
              <w:left w:val="single" w:sz="4" w:space="0" w:color="000000"/>
              <w:bottom w:val="single" w:sz="4" w:space="0" w:color="000000"/>
              <w:right w:val="single" w:sz="4" w:space="0" w:color="000000"/>
            </w:tcBorders>
          </w:tcPr>
          <w:p w14:paraId="763D4C17"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w:t>
            </w:r>
          </w:p>
        </w:tc>
      </w:tr>
      <w:tr w:rsidR="00FC5A0A" w:rsidRPr="007D5606" w14:paraId="06AFD004" w14:textId="77777777" w:rsidTr="005B4B80">
        <w:trPr>
          <w:trHeight w:hRule="exact" w:val="807"/>
        </w:trPr>
        <w:tc>
          <w:tcPr>
            <w:tcW w:w="3095" w:type="dxa"/>
            <w:tcBorders>
              <w:top w:val="single" w:sz="4" w:space="0" w:color="000000"/>
              <w:left w:val="single" w:sz="4" w:space="0" w:color="000000"/>
              <w:bottom w:val="single" w:sz="4" w:space="0" w:color="000000"/>
              <w:right w:val="single" w:sz="4" w:space="0" w:color="000000"/>
            </w:tcBorders>
          </w:tcPr>
          <w:p w14:paraId="2A530C25"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Vähintään 6</w:t>
            </w:r>
            <w:r w:rsidRPr="007D5606">
              <w:rPr>
                <w:rFonts w:ascii="Times New Roman" w:hAnsi="Times New Roman"/>
                <w:color w:val="000000" w:themeColor="text1"/>
              </w:rPr>
              <w:noBreakHyphen/>
              <w:t>vuotiaat lapset ja nuoret, jotka painavat 15 kg tai enemmän mutta alle 30 kg</w:t>
            </w:r>
          </w:p>
        </w:tc>
        <w:tc>
          <w:tcPr>
            <w:tcW w:w="3096" w:type="dxa"/>
            <w:tcBorders>
              <w:top w:val="single" w:sz="4" w:space="0" w:color="000000"/>
              <w:left w:val="single" w:sz="4" w:space="0" w:color="000000"/>
              <w:bottom w:val="single" w:sz="4" w:space="0" w:color="000000"/>
              <w:right w:val="single" w:sz="4" w:space="0" w:color="000000"/>
            </w:tcBorders>
          </w:tcPr>
          <w:p w14:paraId="4F05BECF"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20 mg joka toinen viikko</w:t>
            </w:r>
          </w:p>
        </w:tc>
        <w:tc>
          <w:tcPr>
            <w:tcW w:w="3096" w:type="dxa"/>
            <w:tcBorders>
              <w:top w:val="single" w:sz="4" w:space="0" w:color="000000"/>
              <w:left w:val="single" w:sz="4" w:space="0" w:color="000000"/>
              <w:bottom w:val="single" w:sz="4" w:space="0" w:color="000000"/>
              <w:right w:val="single" w:sz="4" w:space="0" w:color="000000"/>
            </w:tcBorders>
          </w:tcPr>
          <w:p w14:paraId="2A75DD19"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w:t>
            </w:r>
          </w:p>
        </w:tc>
      </w:tr>
    </w:tbl>
    <w:p w14:paraId="21CBEB51" w14:textId="77777777" w:rsidR="00FC5A0A" w:rsidRPr="007D5606" w:rsidRDefault="00FC5A0A" w:rsidP="00982118">
      <w:pPr>
        <w:rPr>
          <w:color w:val="000000" w:themeColor="text1"/>
        </w:rPr>
      </w:pPr>
    </w:p>
    <w:tbl>
      <w:tblPr>
        <w:tblW w:w="5000" w:type="pct"/>
        <w:tblLayout w:type="fixed"/>
        <w:tblCellMar>
          <w:left w:w="115" w:type="dxa"/>
          <w:right w:w="115" w:type="dxa"/>
        </w:tblCellMar>
        <w:tblLook w:val="0000" w:firstRow="0" w:lastRow="0" w:firstColumn="0" w:lastColumn="0" w:noHBand="0" w:noVBand="0"/>
      </w:tblPr>
      <w:tblGrid>
        <w:gridCol w:w="3021"/>
        <w:gridCol w:w="3022"/>
        <w:gridCol w:w="3022"/>
      </w:tblGrid>
      <w:tr w:rsidR="00FC5A0A" w:rsidRPr="007D5606" w14:paraId="116224C0" w14:textId="77777777" w:rsidTr="005B4B80">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270F4F4E" w14:textId="77777777" w:rsidR="00FC5A0A" w:rsidRPr="007D5606" w:rsidRDefault="00FC5A0A" w:rsidP="005B4B80">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Läiskäpsoriaasi lapsilla</w:t>
            </w:r>
          </w:p>
        </w:tc>
      </w:tr>
      <w:tr w:rsidR="00FC5A0A" w:rsidRPr="007D5606" w14:paraId="5B75F903" w14:textId="77777777" w:rsidTr="005B4B80">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7D28A32D" w14:textId="77777777" w:rsidR="00FC5A0A" w:rsidRPr="007D5606" w:rsidRDefault="00FC5A0A" w:rsidP="005B4B80">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Ikä ja paino</w:t>
            </w:r>
          </w:p>
        </w:tc>
        <w:tc>
          <w:tcPr>
            <w:tcW w:w="3096" w:type="dxa"/>
            <w:tcBorders>
              <w:top w:val="single" w:sz="4" w:space="0" w:color="000000"/>
              <w:left w:val="single" w:sz="4" w:space="0" w:color="000000"/>
              <w:bottom w:val="single" w:sz="4" w:space="0" w:color="000000"/>
              <w:right w:val="single" w:sz="4" w:space="0" w:color="000000"/>
            </w:tcBorders>
          </w:tcPr>
          <w:p w14:paraId="1B08F5DA" w14:textId="77777777" w:rsidR="00FC5A0A" w:rsidRPr="007D5606" w:rsidRDefault="00FC5A0A" w:rsidP="005B4B80">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Kuinka paljon ja miten usein?</w:t>
            </w:r>
          </w:p>
        </w:tc>
        <w:tc>
          <w:tcPr>
            <w:tcW w:w="3096" w:type="dxa"/>
            <w:tcBorders>
              <w:top w:val="single" w:sz="4" w:space="0" w:color="000000"/>
              <w:left w:val="single" w:sz="4" w:space="0" w:color="000000"/>
              <w:bottom w:val="single" w:sz="4" w:space="0" w:color="000000"/>
              <w:right w:val="single" w:sz="4" w:space="0" w:color="000000"/>
            </w:tcBorders>
          </w:tcPr>
          <w:p w14:paraId="41CC7374" w14:textId="77777777" w:rsidR="00FC5A0A" w:rsidRPr="007D5606" w:rsidRDefault="00FC5A0A" w:rsidP="005B4B80">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Huomioi</w:t>
            </w:r>
          </w:p>
        </w:tc>
      </w:tr>
      <w:tr w:rsidR="00FC5A0A" w:rsidRPr="007D5606" w14:paraId="1B646E38" w14:textId="77777777" w:rsidTr="00395DCF">
        <w:trPr>
          <w:trHeight w:hRule="exact" w:val="1672"/>
        </w:trPr>
        <w:tc>
          <w:tcPr>
            <w:tcW w:w="3095" w:type="dxa"/>
            <w:tcBorders>
              <w:top w:val="single" w:sz="4" w:space="0" w:color="000000"/>
              <w:left w:val="single" w:sz="4" w:space="0" w:color="000000"/>
              <w:bottom w:val="single" w:sz="4" w:space="0" w:color="000000"/>
              <w:right w:val="single" w:sz="4" w:space="0" w:color="000000"/>
            </w:tcBorders>
          </w:tcPr>
          <w:p w14:paraId="57DEDA0E"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4–17</w:t>
            </w:r>
            <w:r w:rsidRPr="007D5606">
              <w:rPr>
                <w:rFonts w:ascii="Times New Roman" w:hAnsi="Times New Roman"/>
                <w:color w:val="000000" w:themeColor="text1"/>
              </w:rPr>
              <w:noBreakHyphen/>
              <w:t>vuotiaat lapset ja nuoret, jotka painavat 30 kg tai enemmän</w:t>
            </w:r>
          </w:p>
        </w:tc>
        <w:tc>
          <w:tcPr>
            <w:tcW w:w="3096" w:type="dxa"/>
            <w:tcBorders>
              <w:top w:val="single" w:sz="4" w:space="0" w:color="000000"/>
              <w:left w:val="single" w:sz="4" w:space="0" w:color="000000"/>
              <w:bottom w:val="single" w:sz="4" w:space="0" w:color="000000"/>
              <w:right w:val="single" w:sz="4" w:space="0" w:color="000000"/>
            </w:tcBorders>
          </w:tcPr>
          <w:p w14:paraId="1B602F7E"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Ensimmäinen annos 40 mg, jonka jälkeen 40 mg viikon kuluttua.</w:t>
            </w:r>
          </w:p>
          <w:p w14:paraId="540AB789" w14:textId="77777777" w:rsidR="00FC5A0A" w:rsidRPr="007D5606" w:rsidRDefault="00FC5A0A" w:rsidP="005B4B80">
            <w:pPr>
              <w:pStyle w:val="TableParagraph"/>
              <w:widowControl/>
              <w:kinsoku w:val="0"/>
              <w:overflowPunct w:val="0"/>
              <w:rPr>
                <w:rFonts w:ascii="Times New Roman" w:hAnsi="Times New Roman"/>
                <w:color w:val="000000" w:themeColor="text1"/>
                <w:szCs w:val="21"/>
              </w:rPr>
            </w:pPr>
          </w:p>
          <w:p w14:paraId="3A2FD68A"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Tämän jälkeen tavallinen annos on 40 mg joka toinen viikko.</w:t>
            </w:r>
          </w:p>
        </w:tc>
        <w:tc>
          <w:tcPr>
            <w:tcW w:w="3096" w:type="dxa"/>
            <w:tcBorders>
              <w:top w:val="single" w:sz="4" w:space="0" w:color="000000"/>
              <w:left w:val="single" w:sz="4" w:space="0" w:color="000000"/>
              <w:bottom w:val="single" w:sz="4" w:space="0" w:color="000000"/>
              <w:right w:val="single" w:sz="4" w:space="0" w:color="000000"/>
            </w:tcBorders>
          </w:tcPr>
          <w:p w14:paraId="584648D1"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w:t>
            </w:r>
          </w:p>
        </w:tc>
      </w:tr>
      <w:tr w:rsidR="00FC5A0A" w:rsidRPr="007D5606" w14:paraId="4FB80D50" w14:textId="77777777" w:rsidTr="00395DCF">
        <w:trPr>
          <w:trHeight w:hRule="exact" w:val="1709"/>
        </w:trPr>
        <w:tc>
          <w:tcPr>
            <w:tcW w:w="3095" w:type="dxa"/>
            <w:tcBorders>
              <w:top w:val="single" w:sz="4" w:space="0" w:color="000000"/>
              <w:left w:val="single" w:sz="4" w:space="0" w:color="000000"/>
              <w:bottom w:val="single" w:sz="4" w:space="0" w:color="000000"/>
              <w:right w:val="single" w:sz="4" w:space="0" w:color="000000"/>
            </w:tcBorders>
          </w:tcPr>
          <w:p w14:paraId="76E50A38"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4–17</w:t>
            </w:r>
            <w:r w:rsidRPr="007D5606">
              <w:rPr>
                <w:rFonts w:ascii="Times New Roman" w:hAnsi="Times New Roman"/>
                <w:color w:val="000000" w:themeColor="text1"/>
              </w:rPr>
              <w:noBreakHyphen/>
              <w:t>vuotiaat lapset ja nuoret, jotka painavat 15 kg tai enemmän mutta alle 30 kg</w:t>
            </w:r>
          </w:p>
        </w:tc>
        <w:tc>
          <w:tcPr>
            <w:tcW w:w="3096" w:type="dxa"/>
            <w:tcBorders>
              <w:top w:val="single" w:sz="4" w:space="0" w:color="000000"/>
              <w:left w:val="single" w:sz="4" w:space="0" w:color="000000"/>
              <w:bottom w:val="single" w:sz="4" w:space="0" w:color="000000"/>
              <w:right w:val="single" w:sz="4" w:space="0" w:color="000000"/>
            </w:tcBorders>
          </w:tcPr>
          <w:p w14:paraId="4BC6092B"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Ensimmäinen annos 20 mg, jonka jälkeen 20 mg viikon kuluttua.</w:t>
            </w:r>
          </w:p>
          <w:p w14:paraId="075A9629" w14:textId="77777777" w:rsidR="00FC5A0A" w:rsidRPr="007D5606" w:rsidRDefault="00FC5A0A" w:rsidP="005B4B80">
            <w:pPr>
              <w:pStyle w:val="TableParagraph"/>
              <w:widowControl/>
              <w:kinsoku w:val="0"/>
              <w:overflowPunct w:val="0"/>
              <w:rPr>
                <w:rFonts w:ascii="Times New Roman" w:hAnsi="Times New Roman"/>
                <w:color w:val="000000" w:themeColor="text1"/>
                <w:szCs w:val="21"/>
              </w:rPr>
            </w:pPr>
          </w:p>
          <w:p w14:paraId="393F46B6"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Tämän jälkeen tavallinen annos on 20 mg joka toinen viikko.</w:t>
            </w:r>
          </w:p>
        </w:tc>
        <w:tc>
          <w:tcPr>
            <w:tcW w:w="3096" w:type="dxa"/>
            <w:tcBorders>
              <w:top w:val="single" w:sz="4" w:space="0" w:color="000000"/>
              <w:left w:val="single" w:sz="4" w:space="0" w:color="000000"/>
              <w:bottom w:val="single" w:sz="4" w:space="0" w:color="000000"/>
              <w:right w:val="single" w:sz="4" w:space="0" w:color="000000"/>
            </w:tcBorders>
          </w:tcPr>
          <w:p w14:paraId="4B888736"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w:t>
            </w:r>
          </w:p>
        </w:tc>
      </w:tr>
    </w:tbl>
    <w:p w14:paraId="62E3A913" w14:textId="77777777" w:rsidR="00386E95" w:rsidRPr="007D5606" w:rsidRDefault="00386E95" w:rsidP="00982118">
      <w:pPr>
        <w:rPr>
          <w:color w:val="000000" w:themeColor="text1"/>
        </w:rPr>
      </w:pPr>
    </w:p>
    <w:tbl>
      <w:tblPr>
        <w:tblW w:w="5000" w:type="pct"/>
        <w:tblLayout w:type="fixed"/>
        <w:tblCellMar>
          <w:left w:w="115" w:type="dxa"/>
          <w:right w:w="115" w:type="dxa"/>
        </w:tblCellMar>
        <w:tblLook w:val="0000" w:firstRow="0" w:lastRow="0" w:firstColumn="0" w:lastColumn="0" w:noHBand="0" w:noVBand="0"/>
      </w:tblPr>
      <w:tblGrid>
        <w:gridCol w:w="3021"/>
        <w:gridCol w:w="3022"/>
        <w:gridCol w:w="3022"/>
      </w:tblGrid>
      <w:tr w:rsidR="00FC5A0A" w:rsidRPr="007D5606" w14:paraId="18820F83" w14:textId="77777777" w:rsidTr="005B4B80">
        <w:trPr>
          <w:tblHeader/>
        </w:trPr>
        <w:tc>
          <w:tcPr>
            <w:tcW w:w="9287" w:type="dxa"/>
            <w:gridSpan w:val="3"/>
            <w:tcBorders>
              <w:top w:val="single" w:sz="4" w:space="0" w:color="000000"/>
              <w:left w:val="single" w:sz="4" w:space="0" w:color="000000"/>
              <w:bottom w:val="single" w:sz="4" w:space="0" w:color="000000"/>
              <w:right w:val="single" w:sz="4" w:space="0" w:color="000000"/>
            </w:tcBorders>
          </w:tcPr>
          <w:p w14:paraId="52DA3723" w14:textId="77777777" w:rsidR="00FC5A0A" w:rsidRPr="007D5606" w:rsidRDefault="00FC5A0A" w:rsidP="005B4B80">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Lasten Crohnin tauti</w:t>
            </w:r>
          </w:p>
        </w:tc>
      </w:tr>
      <w:tr w:rsidR="00FC5A0A" w:rsidRPr="007D5606" w14:paraId="1B36F9B4" w14:textId="77777777" w:rsidTr="005B4B80">
        <w:trPr>
          <w:tblHeader/>
        </w:trPr>
        <w:tc>
          <w:tcPr>
            <w:tcW w:w="3095" w:type="dxa"/>
            <w:tcBorders>
              <w:top w:val="single" w:sz="4" w:space="0" w:color="000000"/>
              <w:left w:val="single" w:sz="4" w:space="0" w:color="000000"/>
              <w:bottom w:val="single" w:sz="4" w:space="0" w:color="000000"/>
              <w:right w:val="single" w:sz="4" w:space="0" w:color="000000"/>
            </w:tcBorders>
          </w:tcPr>
          <w:p w14:paraId="5099C73E" w14:textId="77777777" w:rsidR="00FC5A0A" w:rsidRPr="007D5606" w:rsidRDefault="00FC5A0A" w:rsidP="00BD7F1B">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Ikä ja paino</w:t>
            </w:r>
          </w:p>
        </w:tc>
        <w:tc>
          <w:tcPr>
            <w:tcW w:w="3096" w:type="dxa"/>
            <w:tcBorders>
              <w:top w:val="single" w:sz="4" w:space="0" w:color="000000"/>
              <w:left w:val="single" w:sz="4" w:space="0" w:color="000000"/>
              <w:bottom w:val="single" w:sz="4" w:space="0" w:color="000000"/>
              <w:right w:val="single" w:sz="4" w:space="0" w:color="000000"/>
            </w:tcBorders>
          </w:tcPr>
          <w:p w14:paraId="367D6745" w14:textId="77777777" w:rsidR="00FC5A0A" w:rsidRPr="007D5606" w:rsidRDefault="00FC5A0A" w:rsidP="00BD7F1B">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Kuinka paljon ja miten usein?</w:t>
            </w:r>
          </w:p>
        </w:tc>
        <w:tc>
          <w:tcPr>
            <w:tcW w:w="3096" w:type="dxa"/>
            <w:tcBorders>
              <w:top w:val="single" w:sz="4" w:space="0" w:color="000000"/>
              <w:left w:val="single" w:sz="4" w:space="0" w:color="000000"/>
              <w:bottom w:val="single" w:sz="4" w:space="0" w:color="000000"/>
              <w:right w:val="single" w:sz="4" w:space="0" w:color="000000"/>
            </w:tcBorders>
          </w:tcPr>
          <w:p w14:paraId="03EFA26E" w14:textId="77777777" w:rsidR="00FC5A0A" w:rsidRPr="007D5606" w:rsidRDefault="00FC5A0A" w:rsidP="00BD7F1B">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Huomioi</w:t>
            </w:r>
          </w:p>
        </w:tc>
      </w:tr>
      <w:tr w:rsidR="00FC5A0A" w:rsidRPr="007D5606" w14:paraId="575C9230" w14:textId="77777777" w:rsidTr="005B4B80">
        <w:trPr>
          <w:trHeight w:val="2866"/>
        </w:trPr>
        <w:tc>
          <w:tcPr>
            <w:tcW w:w="3095" w:type="dxa"/>
            <w:tcBorders>
              <w:top w:val="single" w:sz="4" w:space="0" w:color="000000"/>
              <w:left w:val="single" w:sz="4" w:space="0" w:color="000000"/>
              <w:bottom w:val="single" w:sz="4" w:space="0" w:color="000000"/>
              <w:right w:val="single" w:sz="4" w:space="0" w:color="000000"/>
            </w:tcBorders>
          </w:tcPr>
          <w:p w14:paraId="27163A85"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6–17</w:t>
            </w:r>
            <w:r w:rsidRPr="007D5606">
              <w:rPr>
                <w:rFonts w:ascii="Times New Roman" w:hAnsi="Times New Roman"/>
                <w:color w:val="000000" w:themeColor="text1"/>
              </w:rPr>
              <w:noBreakHyphen/>
              <w:t>vuotiaat lapset ja nuoret, jotka painavat 40 kg tai enemmän</w:t>
            </w:r>
          </w:p>
        </w:tc>
        <w:tc>
          <w:tcPr>
            <w:tcW w:w="3096" w:type="dxa"/>
            <w:tcBorders>
              <w:top w:val="single" w:sz="4" w:space="0" w:color="000000"/>
              <w:left w:val="single" w:sz="4" w:space="0" w:color="000000"/>
              <w:bottom w:val="single" w:sz="4" w:space="0" w:color="000000"/>
              <w:right w:val="single" w:sz="4" w:space="0" w:color="000000"/>
            </w:tcBorders>
          </w:tcPr>
          <w:p w14:paraId="1ACFC8C6"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Ensimmäinen annos 80 mg, jonka jälkeen 40 mg kahden viikon kuluttua.</w:t>
            </w:r>
          </w:p>
          <w:p w14:paraId="30562035" w14:textId="77777777" w:rsidR="00FC5A0A" w:rsidRPr="007D5606" w:rsidRDefault="00FC5A0A" w:rsidP="005B4B80">
            <w:pPr>
              <w:pStyle w:val="TableParagraph"/>
              <w:widowControl/>
              <w:kinsoku w:val="0"/>
              <w:overflowPunct w:val="0"/>
              <w:rPr>
                <w:rFonts w:ascii="Times New Roman" w:hAnsi="Times New Roman"/>
                <w:color w:val="000000" w:themeColor="text1"/>
                <w:szCs w:val="21"/>
              </w:rPr>
            </w:pPr>
          </w:p>
          <w:p w14:paraId="731E67A5"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 xml:space="preserve">Jos nopeampi </w:t>
            </w:r>
            <w:r w:rsidR="00545D39" w:rsidRPr="007D5606">
              <w:rPr>
                <w:rFonts w:ascii="Times New Roman" w:hAnsi="Times New Roman"/>
                <w:color w:val="000000" w:themeColor="text1"/>
              </w:rPr>
              <w:t>hoito</w:t>
            </w:r>
            <w:r w:rsidRPr="007D5606">
              <w:rPr>
                <w:rFonts w:ascii="Times New Roman" w:hAnsi="Times New Roman"/>
                <w:color w:val="000000" w:themeColor="text1"/>
              </w:rPr>
              <w:t>vaste on tarpeen, lääkäri voi määrätä 160 mg:n aloitusannoksen, jonka jälkeen 80 mg kahden viikon kuluttua.</w:t>
            </w:r>
          </w:p>
          <w:p w14:paraId="707B0F56" w14:textId="77777777" w:rsidR="00FC5A0A" w:rsidRPr="007D5606" w:rsidRDefault="00FC5A0A" w:rsidP="005B4B80">
            <w:pPr>
              <w:pStyle w:val="TableParagraph"/>
              <w:widowControl/>
              <w:kinsoku w:val="0"/>
              <w:overflowPunct w:val="0"/>
              <w:rPr>
                <w:rFonts w:ascii="Times New Roman" w:hAnsi="Times New Roman"/>
                <w:color w:val="000000" w:themeColor="text1"/>
              </w:rPr>
            </w:pPr>
          </w:p>
          <w:p w14:paraId="3C0853BF"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Tämän jälkeen tavallinen annos on 40 mg joka toinen viikko.</w:t>
            </w:r>
          </w:p>
        </w:tc>
        <w:tc>
          <w:tcPr>
            <w:tcW w:w="3096" w:type="dxa"/>
            <w:tcBorders>
              <w:top w:val="single" w:sz="4" w:space="0" w:color="000000"/>
              <w:left w:val="single" w:sz="4" w:space="0" w:color="000000"/>
              <w:bottom w:val="single" w:sz="4" w:space="0" w:color="000000"/>
              <w:right w:val="single" w:sz="4" w:space="0" w:color="000000"/>
            </w:tcBorders>
          </w:tcPr>
          <w:p w14:paraId="2681A9D2"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Lapsesi lääkäri voi suurentaa annostusta niin, että lääkettä otetaan 40 mg joka viikko tai 80 mg joka toinen viikko.</w:t>
            </w:r>
          </w:p>
        </w:tc>
      </w:tr>
      <w:tr w:rsidR="00FC5A0A" w:rsidRPr="007D5606" w14:paraId="58703DEC" w14:textId="77777777" w:rsidTr="00395DCF">
        <w:trPr>
          <w:trHeight w:val="3143"/>
        </w:trPr>
        <w:tc>
          <w:tcPr>
            <w:tcW w:w="3095" w:type="dxa"/>
            <w:tcBorders>
              <w:top w:val="single" w:sz="4" w:space="0" w:color="000000"/>
              <w:left w:val="single" w:sz="4" w:space="0" w:color="000000"/>
              <w:bottom w:val="single" w:sz="4" w:space="0" w:color="000000"/>
              <w:right w:val="single" w:sz="4" w:space="0" w:color="000000"/>
            </w:tcBorders>
          </w:tcPr>
          <w:p w14:paraId="15611E6C"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6–17</w:t>
            </w:r>
            <w:r w:rsidRPr="007D5606">
              <w:rPr>
                <w:rFonts w:ascii="Times New Roman" w:hAnsi="Times New Roman"/>
                <w:color w:val="000000" w:themeColor="text1"/>
              </w:rPr>
              <w:noBreakHyphen/>
              <w:t>vuotiaat lapset ja nuoret, jotka painavat alle 40 kg.</w:t>
            </w:r>
          </w:p>
        </w:tc>
        <w:tc>
          <w:tcPr>
            <w:tcW w:w="3096" w:type="dxa"/>
            <w:tcBorders>
              <w:top w:val="single" w:sz="4" w:space="0" w:color="000000"/>
              <w:left w:val="single" w:sz="4" w:space="0" w:color="000000"/>
              <w:bottom w:val="single" w:sz="4" w:space="0" w:color="000000"/>
              <w:right w:val="single" w:sz="4" w:space="0" w:color="000000"/>
            </w:tcBorders>
          </w:tcPr>
          <w:p w14:paraId="49D8C6B0"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Ensimmäinen annos 40 mg, jonka jälkeen 20 mg kahden viikon kuluttua.</w:t>
            </w:r>
          </w:p>
          <w:p w14:paraId="1C4B2349" w14:textId="77777777" w:rsidR="00FC5A0A" w:rsidRPr="007D5606" w:rsidRDefault="00FC5A0A" w:rsidP="005B4B80">
            <w:pPr>
              <w:pStyle w:val="TableParagraph"/>
              <w:widowControl/>
              <w:kinsoku w:val="0"/>
              <w:overflowPunct w:val="0"/>
              <w:rPr>
                <w:rFonts w:ascii="Times New Roman" w:hAnsi="Times New Roman"/>
                <w:color w:val="000000" w:themeColor="text1"/>
                <w:szCs w:val="21"/>
              </w:rPr>
            </w:pPr>
          </w:p>
          <w:p w14:paraId="099556BA"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 xml:space="preserve">Jos nopeampi </w:t>
            </w:r>
            <w:r w:rsidR="00545D39" w:rsidRPr="007D5606">
              <w:rPr>
                <w:rFonts w:ascii="Times New Roman" w:hAnsi="Times New Roman"/>
                <w:color w:val="000000" w:themeColor="text1"/>
              </w:rPr>
              <w:t>hoito</w:t>
            </w:r>
            <w:r w:rsidRPr="007D5606">
              <w:rPr>
                <w:rFonts w:ascii="Times New Roman" w:hAnsi="Times New Roman"/>
                <w:color w:val="000000" w:themeColor="text1"/>
              </w:rPr>
              <w:t>vaste on tarpeen, lääkäri voi määrätä 80 mg:n aloitusannoksen, jonka jälkeen 40 mg kahden viikon kuluttua.</w:t>
            </w:r>
          </w:p>
          <w:p w14:paraId="412CE1AE" w14:textId="77777777" w:rsidR="00FC5A0A" w:rsidRPr="007D5606" w:rsidRDefault="00FC5A0A" w:rsidP="005B4B80">
            <w:pPr>
              <w:pStyle w:val="TableParagraph"/>
              <w:widowControl/>
              <w:kinsoku w:val="0"/>
              <w:overflowPunct w:val="0"/>
              <w:rPr>
                <w:rFonts w:ascii="Times New Roman" w:hAnsi="Times New Roman"/>
                <w:color w:val="000000" w:themeColor="text1"/>
              </w:rPr>
            </w:pPr>
          </w:p>
          <w:p w14:paraId="71DAAE51"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Tämän jälkeen tavallinen annos on 20 mg joka toinen viikko.</w:t>
            </w:r>
          </w:p>
        </w:tc>
        <w:tc>
          <w:tcPr>
            <w:tcW w:w="3096" w:type="dxa"/>
            <w:tcBorders>
              <w:top w:val="single" w:sz="4" w:space="0" w:color="000000"/>
              <w:left w:val="single" w:sz="4" w:space="0" w:color="000000"/>
              <w:bottom w:val="single" w:sz="4" w:space="0" w:color="000000"/>
              <w:right w:val="single" w:sz="4" w:space="0" w:color="000000"/>
            </w:tcBorders>
          </w:tcPr>
          <w:p w14:paraId="6D5E5F05"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Lapsesi lääkäri voi tihentää annosväliä niin, että lääkettä otetaan 20 mg joka viikko.</w:t>
            </w:r>
          </w:p>
        </w:tc>
      </w:tr>
    </w:tbl>
    <w:p w14:paraId="6504715B" w14:textId="77777777" w:rsidR="00386E95" w:rsidRPr="007D5606" w:rsidRDefault="00386E95" w:rsidP="00982118">
      <w:pPr>
        <w:rPr>
          <w:color w:val="000000" w:themeColor="text1"/>
        </w:rPr>
      </w:pPr>
    </w:p>
    <w:tbl>
      <w:tblPr>
        <w:tblW w:w="5000" w:type="pct"/>
        <w:tblLayout w:type="fixed"/>
        <w:tblCellMar>
          <w:left w:w="115" w:type="dxa"/>
          <w:right w:w="115" w:type="dxa"/>
        </w:tblCellMar>
        <w:tblLook w:val="0000" w:firstRow="0" w:lastRow="0" w:firstColumn="0" w:lastColumn="0" w:noHBand="0" w:noVBand="0"/>
      </w:tblPr>
      <w:tblGrid>
        <w:gridCol w:w="3021"/>
        <w:gridCol w:w="3022"/>
        <w:gridCol w:w="3022"/>
      </w:tblGrid>
      <w:tr w:rsidR="00FC5A0A" w:rsidRPr="007D5606" w14:paraId="4BDA8ECD" w14:textId="77777777" w:rsidTr="005B4B80">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767D9C1A" w14:textId="77777777" w:rsidR="00FC5A0A" w:rsidRPr="007D5606" w:rsidRDefault="00FC5A0A" w:rsidP="005B4B80">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Lasten uveiitti</w:t>
            </w:r>
          </w:p>
        </w:tc>
      </w:tr>
      <w:tr w:rsidR="00FC5A0A" w:rsidRPr="007D5606" w14:paraId="1D8B5968" w14:textId="77777777" w:rsidTr="005B4B80">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1AA523F8" w14:textId="77777777" w:rsidR="00FC5A0A" w:rsidRPr="007D5606" w:rsidRDefault="00FC5A0A" w:rsidP="00BD7F1B">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Ikä ja paino</w:t>
            </w:r>
          </w:p>
        </w:tc>
        <w:tc>
          <w:tcPr>
            <w:tcW w:w="3096" w:type="dxa"/>
            <w:tcBorders>
              <w:top w:val="single" w:sz="4" w:space="0" w:color="000000"/>
              <w:left w:val="single" w:sz="4" w:space="0" w:color="000000"/>
              <w:bottom w:val="single" w:sz="4" w:space="0" w:color="000000"/>
              <w:right w:val="single" w:sz="4" w:space="0" w:color="000000"/>
            </w:tcBorders>
          </w:tcPr>
          <w:p w14:paraId="4C619E3C" w14:textId="77777777" w:rsidR="00FC5A0A" w:rsidRPr="007D5606" w:rsidRDefault="00FC5A0A" w:rsidP="00BD7F1B">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Kuinka paljon ja miten usein?</w:t>
            </w:r>
          </w:p>
        </w:tc>
        <w:tc>
          <w:tcPr>
            <w:tcW w:w="3096" w:type="dxa"/>
            <w:tcBorders>
              <w:top w:val="single" w:sz="4" w:space="0" w:color="000000"/>
              <w:left w:val="single" w:sz="4" w:space="0" w:color="000000"/>
              <w:bottom w:val="single" w:sz="4" w:space="0" w:color="000000"/>
              <w:right w:val="single" w:sz="4" w:space="0" w:color="000000"/>
            </w:tcBorders>
          </w:tcPr>
          <w:p w14:paraId="58004607" w14:textId="77777777" w:rsidR="00FC5A0A" w:rsidRPr="007D5606" w:rsidRDefault="00FC5A0A" w:rsidP="00BD7F1B">
            <w:pPr>
              <w:pStyle w:val="TableParagraph"/>
              <w:keepNext/>
              <w:widowControl/>
              <w:kinsoku w:val="0"/>
              <w:overflowPunct w:val="0"/>
              <w:rPr>
                <w:rFonts w:ascii="Times New Roman" w:hAnsi="Times New Roman"/>
                <w:color w:val="000000" w:themeColor="text1"/>
              </w:rPr>
            </w:pPr>
            <w:r w:rsidRPr="007D5606">
              <w:rPr>
                <w:rFonts w:ascii="Times New Roman" w:hAnsi="Times New Roman"/>
                <w:b/>
                <w:bCs/>
                <w:color w:val="000000" w:themeColor="text1"/>
              </w:rPr>
              <w:t>Huomioi</w:t>
            </w:r>
          </w:p>
        </w:tc>
      </w:tr>
      <w:tr w:rsidR="00FC5A0A" w:rsidRPr="007D5606" w14:paraId="38B08E77" w14:textId="77777777" w:rsidTr="005B4B80">
        <w:trPr>
          <w:trHeight w:hRule="exact" w:val="2391"/>
        </w:trPr>
        <w:tc>
          <w:tcPr>
            <w:tcW w:w="3095" w:type="dxa"/>
            <w:tcBorders>
              <w:top w:val="single" w:sz="4" w:space="0" w:color="000000"/>
              <w:left w:val="single" w:sz="4" w:space="0" w:color="000000"/>
              <w:bottom w:val="single" w:sz="4" w:space="0" w:color="000000"/>
              <w:right w:val="single" w:sz="4" w:space="0" w:color="000000"/>
            </w:tcBorders>
          </w:tcPr>
          <w:p w14:paraId="05F19C9D"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Vähintään 2</w:t>
            </w:r>
            <w:r w:rsidRPr="007D5606">
              <w:rPr>
                <w:rFonts w:ascii="Times New Roman" w:hAnsi="Times New Roman"/>
                <w:color w:val="000000" w:themeColor="text1"/>
              </w:rPr>
              <w:noBreakHyphen/>
              <w:t>vuotiaat lapset ja nuoret, jotka painavat alle 30 kg</w:t>
            </w:r>
          </w:p>
        </w:tc>
        <w:tc>
          <w:tcPr>
            <w:tcW w:w="3096" w:type="dxa"/>
            <w:tcBorders>
              <w:top w:val="single" w:sz="4" w:space="0" w:color="000000"/>
              <w:left w:val="single" w:sz="4" w:space="0" w:color="000000"/>
              <w:bottom w:val="single" w:sz="4" w:space="0" w:color="000000"/>
              <w:right w:val="single" w:sz="4" w:space="0" w:color="000000"/>
            </w:tcBorders>
          </w:tcPr>
          <w:p w14:paraId="2111DE7F"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20 mg joka toinen viikko</w:t>
            </w:r>
          </w:p>
        </w:tc>
        <w:tc>
          <w:tcPr>
            <w:tcW w:w="3096" w:type="dxa"/>
            <w:tcBorders>
              <w:top w:val="single" w:sz="4" w:space="0" w:color="000000"/>
              <w:left w:val="single" w:sz="4" w:space="0" w:color="000000"/>
              <w:bottom w:val="single" w:sz="4" w:space="0" w:color="000000"/>
              <w:right w:val="single" w:sz="4" w:space="0" w:color="000000"/>
            </w:tcBorders>
          </w:tcPr>
          <w:p w14:paraId="45916F19"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Lapsesi lääkäri voi määrätä 40 mg aloitusannoksen, joka otetaan viikko ennen tavanomaisen annoksen (20 mg joka toinen viikko) aloitusta.</w:t>
            </w:r>
          </w:p>
          <w:p w14:paraId="775FFE6D" w14:textId="77777777" w:rsidR="00FC5A0A" w:rsidRPr="007D5606" w:rsidRDefault="006A1144"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Amsparity-valmistetta suositellaan käytettäväksi yhdessä metotreksaatin kanssa.</w:t>
            </w:r>
          </w:p>
        </w:tc>
      </w:tr>
      <w:tr w:rsidR="00FC5A0A" w:rsidRPr="007D5606" w14:paraId="2D230FD0" w14:textId="77777777" w:rsidTr="005B4B80">
        <w:trPr>
          <w:trHeight w:hRule="exact" w:val="2346"/>
        </w:trPr>
        <w:tc>
          <w:tcPr>
            <w:tcW w:w="3095" w:type="dxa"/>
            <w:tcBorders>
              <w:top w:val="single" w:sz="4" w:space="0" w:color="000000"/>
              <w:left w:val="single" w:sz="4" w:space="0" w:color="000000"/>
              <w:bottom w:val="single" w:sz="4" w:space="0" w:color="000000"/>
              <w:right w:val="single" w:sz="4" w:space="0" w:color="000000"/>
            </w:tcBorders>
          </w:tcPr>
          <w:p w14:paraId="6856303D"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Vähintään 2</w:t>
            </w:r>
            <w:r w:rsidRPr="007D5606">
              <w:rPr>
                <w:rFonts w:ascii="Times New Roman" w:hAnsi="Times New Roman"/>
                <w:color w:val="000000" w:themeColor="text1"/>
              </w:rPr>
              <w:noBreakHyphen/>
              <w:t>vuotiaat lapset ja nuoret, jotka painavat 30 kg tai enemmän</w:t>
            </w:r>
          </w:p>
        </w:tc>
        <w:tc>
          <w:tcPr>
            <w:tcW w:w="3096" w:type="dxa"/>
            <w:tcBorders>
              <w:top w:val="single" w:sz="4" w:space="0" w:color="000000"/>
              <w:left w:val="single" w:sz="4" w:space="0" w:color="000000"/>
              <w:bottom w:val="single" w:sz="4" w:space="0" w:color="000000"/>
              <w:right w:val="single" w:sz="4" w:space="0" w:color="000000"/>
            </w:tcBorders>
          </w:tcPr>
          <w:p w14:paraId="4D85792A"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40 mg joka toinen viikko</w:t>
            </w:r>
          </w:p>
        </w:tc>
        <w:tc>
          <w:tcPr>
            <w:tcW w:w="3096" w:type="dxa"/>
            <w:tcBorders>
              <w:top w:val="single" w:sz="4" w:space="0" w:color="000000"/>
              <w:left w:val="single" w:sz="4" w:space="0" w:color="000000"/>
              <w:bottom w:val="single" w:sz="4" w:space="0" w:color="000000"/>
              <w:right w:val="single" w:sz="4" w:space="0" w:color="000000"/>
            </w:tcBorders>
          </w:tcPr>
          <w:p w14:paraId="14861468" w14:textId="77777777" w:rsidR="00FC5A0A" w:rsidRPr="007D5606" w:rsidRDefault="00FC5A0A"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Lapsesi lääkäri voi määrätä 80 mg aloitusannoksen, joka otetaan viikko ennen tavanomaisen annoksen (40 mg joka toinen viikko) aloitusta.</w:t>
            </w:r>
          </w:p>
          <w:p w14:paraId="76C98C94" w14:textId="77777777" w:rsidR="00FC5A0A" w:rsidRPr="007D5606" w:rsidRDefault="006A1144" w:rsidP="005B4B80">
            <w:pPr>
              <w:pStyle w:val="TableParagraph"/>
              <w:widowControl/>
              <w:kinsoku w:val="0"/>
              <w:overflowPunct w:val="0"/>
              <w:rPr>
                <w:rFonts w:ascii="Times New Roman" w:hAnsi="Times New Roman"/>
                <w:color w:val="000000" w:themeColor="text1"/>
              </w:rPr>
            </w:pPr>
            <w:r w:rsidRPr="007D5606">
              <w:rPr>
                <w:rFonts w:ascii="Times New Roman" w:hAnsi="Times New Roman"/>
                <w:color w:val="000000" w:themeColor="text1"/>
              </w:rPr>
              <w:t>Amsparity-valmistetta suositellaan käytettäväksi yhdessä metotreksaatin kanssa.</w:t>
            </w:r>
          </w:p>
        </w:tc>
      </w:tr>
    </w:tbl>
    <w:p w14:paraId="352276C1" w14:textId="77777777" w:rsidR="00FC5A0A" w:rsidRPr="007D5606" w:rsidRDefault="00FC5A0A" w:rsidP="002B2067">
      <w:pPr>
        <w:rPr>
          <w:color w:val="000000" w:themeColor="text1"/>
        </w:rPr>
      </w:pPr>
    </w:p>
    <w:p w14:paraId="06329BF0" w14:textId="77777777" w:rsidR="00FC5A0A" w:rsidRPr="007D5606" w:rsidRDefault="00FC5A0A" w:rsidP="00931C6F">
      <w:pPr>
        <w:pStyle w:val="BodyText"/>
        <w:widowControl/>
        <w:kinsoku w:val="0"/>
        <w:overflowPunct w:val="0"/>
        <w:ind w:left="0"/>
        <w:rPr>
          <w:b/>
          <w:bCs/>
          <w:color w:val="000000" w:themeColor="text1"/>
        </w:rPr>
      </w:pPr>
      <w:r w:rsidRPr="007D5606">
        <w:rPr>
          <w:b/>
          <w:bCs/>
          <w:color w:val="000000" w:themeColor="text1"/>
        </w:rPr>
        <w:t>Antotapa</w:t>
      </w:r>
    </w:p>
    <w:p w14:paraId="5E950726" w14:textId="77777777" w:rsidR="00FC5A0A" w:rsidRPr="007D5606" w:rsidRDefault="00FC5A0A" w:rsidP="00156BFF">
      <w:pPr>
        <w:pStyle w:val="BodyText"/>
        <w:keepNext/>
        <w:widowControl/>
        <w:kinsoku w:val="0"/>
        <w:overflowPunct w:val="0"/>
        <w:ind w:left="0"/>
        <w:rPr>
          <w:b/>
          <w:bCs/>
          <w:color w:val="000000" w:themeColor="text1"/>
        </w:rPr>
      </w:pPr>
    </w:p>
    <w:p w14:paraId="16402927" w14:textId="77777777" w:rsidR="00FC5A0A" w:rsidRPr="007D5606" w:rsidRDefault="006A1144" w:rsidP="002B2067">
      <w:pPr>
        <w:pStyle w:val="BodyText"/>
        <w:widowControl/>
        <w:kinsoku w:val="0"/>
        <w:overflowPunct w:val="0"/>
        <w:ind w:left="0"/>
        <w:rPr>
          <w:color w:val="000000" w:themeColor="text1"/>
        </w:rPr>
      </w:pPr>
      <w:r w:rsidRPr="007D5606">
        <w:rPr>
          <w:color w:val="000000" w:themeColor="text1"/>
        </w:rPr>
        <w:t>Amsparity pistetään ihon alle (subkutaanisesti).</w:t>
      </w:r>
    </w:p>
    <w:p w14:paraId="367789AC" w14:textId="77777777" w:rsidR="00FC5A0A" w:rsidRPr="007D5606" w:rsidRDefault="00FC5A0A" w:rsidP="002B2067">
      <w:pPr>
        <w:pStyle w:val="BodyText"/>
        <w:widowControl/>
        <w:kinsoku w:val="0"/>
        <w:overflowPunct w:val="0"/>
        <w:ind w:left="0"/>
        <w:rPr>
          <w:color w:val="000000" w:themeColor="text1"/>
        </w:rPr>
      </w:pPr>
    </w:p>
    <w:p w14:paraId="22E9506C" w14:textId="77777777" w:rsidR="00554B1A" w:rsidRPr="007D5606" w:rsidRDefault="00FC5A0A" w:rsidP="00931C6F">
      <w:pPr>
        <w:pStyle w:val="BodyText"/>
        <w:widowControl/>
        <w:kinsoku w:val="0"/>
        <w:overflowPunct w:val="0"/>
        <w:ind w:left="0"/>
        <w:rPr>
          <w:b/>
          <w:bCs/>
          <w:color w:val="000000" w:themeColor="text1"/>
        </w:rPr>
      </w:pPr>
      <w:r w:rsidRPr="007D5606">
        <w:rPr>
          <w:b/>
          <w:bCs/>
          <w:color w:val="000000" w:themeColor="text1"/>
        </w:rPr>
        <w:t>Tarkat ohjeet Amsparity-valmisteen pistämisestä (Käyttöohjeet) löytyvät tämän pakkausselosteen lopusta.</w:t>
      </w:r>
    </w:p>
    <w:p w14:paraId="6BBEF6E7" w14:textId="77777777" w:rsidR="00DE4467" w:rsidRPr="007D5606" w:rsidRDefault="00DE4467" w:rsidP="00931C6F">
      <w:pPr>
        <w:pStyle w:val="BodyText"/>
        <w:widowControl/>
        <w:kinsoku w:val="0"/>
        <w:overflowPunct w:val="0"/>
        <w:ind w:left="0"/>
        <w:rPr>
          <w:b/>
          <w:bCs/>
          <w:color w:val="000000" w:themeColor="text1"/>
        </w:rPr>
      </w:pPr>
    </w:p>
    <w:p w14:paraId="1812FA8D" w14:textId="77777777" w:rsidR="00FC5A0A" w:rsidRPr="007D5606" w:rsidRDefault="00FC5A0A" w:rsidP="00931C6F">
      <w:pPr>
        <w:pStyle w:val="BodyText"/>
        <w:widowControl/>
        <w:kinsoku w:val="0"/>
        <w:overflowPunct w:val="0"/>
        <w:ind w:left="0"/>
        <w:rPr>
          <w:b/>
          <w:bCs/>
          <w:color w:val="000000" w:themeColor="text1"/>
        </w:rPr>
      </w:pPr>
      <w:r w:rsidRPr="007D5606">
        <w:rPr>
          <w:b/>
          <w:bCs/>
          <w:color w:val="000000" w:themeColor="text1"/>
        </w:rPr>
        <w:t>Jos käytät enemmän Amsparity-valmistetta kuin sinun pitäisi</w:t>
      </w:r>
    </w:p>
    <w:p w14:paraId="2B22A5CD" w14:textId="77777777" w:rsidR="00F546F3" w:rsidRPr="007D5606" w:rsidRDefault="00F546F3" w:rsidP="00931C6F">
      <w:pPr>
        <w:pStyle w:val="BodyText"/>
        <w:widowControl/>
        <w:kinsoku w:val="0"/>
        <w:overflowPunct w:val="0"/>
        <w:ind w:left="0"/>
        <w:rPr>
          <w:b/>
          <w:bCs/>
          <w:color w:val="000000" w:themeColor="text1"/>
        </w:rPr>
      </w:pPr>
    </w:p>
    <w:p w14:paraId="6B3F7440" w14:textId="77777777" w:rsidR="00FC5A0A" w:rsidRPr="007D5606" w:rsidRDefault="00FC5A0A" w:rsidP="002B2067">
      <w:pPr>
        <w:pStyle w:val="BodyText"/>
        <w:widowControl/>
        <w:kinsoku w:val="0"/>
        <w:overflowPunct w:val="0"/>
        <w:ind w:left="0"/>
        <w:rPr>
          <w:color w:val="000000" w:themeColor="text1"/>
        </w:rPr>
      </w:pPr>
      <w:r w:rsidRPr="007D5606">
        <w:rPr>
          <w:color w:val="000000" w:themeColor="text1"/>
        </w:rPr>
        <w:t xml:space="preserve">Jos pistät Amsparity-valmistetta </w:t>
      </w:r>
      <w:r w:rsidR="005E62F6" w:rsidRPr="007D5606">
        <w:rPr>
          <w:color w:val="000000" w:themeColor="text1"/>
        </w:rPr>
        <w:t xml:space="preserve">lapseesi </w:t>
      </w:r>
      <w:r w:rsidRPr="007D5606">
        <w:rPr>
          <w:color w:val="000000" w:themeColor="text1"/>
        </w:rPr>
        <w:t xml:space="preserve">vahingossa useammin kuin lääkäri tai apteekkihenkilökunta on neuvonut, ota yhteys lapsen lääkäriin tai apteekkihenkilökuntaan ja kerro, että lapsesi on </w:t>
      </w:r>
      <w:r w:rsidR="005E62F6" w:rsidRPr="007D5606">
        <w:rPr>
          <w:color w:val="000000" w:themeColor="text1"/>
        </w:rPr>
        <w:t>saanut</w:t>
      </w:r>
      <w:r w:rsidRPr="007D5606">
        <w:rPr>
          <w:color w:val="000000" w:themeColor="text1"/>
        </w:rPr>
        <w:t xml:space="preserve"> </w:t>
      </w:r>
      <w:r w:rsidR="005E62F6" w:rsidRPr="007D5606">
        <w:rPr>
          <w:color w:val="000000" w:themeColor="text1"/>
        </w:rPr>
        <w:t xml:space="preserve">lääkettä </w:t>
      </w:r>
      <w:r w:rsidRPr="007D5606">
        <w:rPr>
          <w:color w:val="000000" w:themeColor="text1"/>
        </w:rPr>
        <w:t>enemmän kuin piti. Ota lääkkeen ulkopakkaus aina mukaasi, vaikka se olisi tyhjä.</w:t>
      </w:r>
    </w:p>
    <w:p w14:paraId="7C5B9FBA" w14:textId="77777777" w:rsidR="00FC5A0A" w:rsidRPr="007D5606" w:rsidRDefault="00FC5A0A" w:rsidP="002B2067">
      <w:pPr>
        <w:pStyle w:val="BodyText"/>
        <w:widowControl/>
        <w:kinsoku w:val="0"/>
        <w:overflowPunct w:val="0"/>
        <w:ind w:left="0"/>
        <w:rPr>
          <w:color w:val="000000" w:themeColor="text1"/>
        </w:rPr>
      </w:pPr>
    </w:p>
    <w:p w14:paraId="620B92BC" w14:textId="77777777" w:rsidR="00FC5A0A" w:rsidRPr="007D5606" w:rsidRDefault="00FC5A0A" w:rsidP="00931C6F">
      <w:pPr>
        <w:pStyle w:val="BodyText"/>
        <w:widowControl/>
        <w:kinsoku w:val="0"/>
        <w:overflowPunct w:val="0"/>
        <w:ind w:left="0"/>
        <w:rPr>
          <w:b/>
          <w:bCs/>
          <w:color w:val="000000" w:themeColor="text1"/>
        </w:rPr>
      </w:pPr>
      <w:r w:rsidRPr="007D5606">
        <w:rPr>
          <w:b/>
          <w:bCs/>
          <w:color w:val="000000" w:themeColor="text1"/>
        </w:rPr>
        <w:t>Jos unohdat käyttää Amsparity-valmistetta</w:t>
      </w:r>
    </w:p>
    <w:p w14:paraId="71093359" w14:textId="77777777" w:rsidR="00FC5A0A" w:rsidRPr="007D5606" w:rsidRDefault="00FC5A0A" w:rsidP="00C852B7">
      <w:pPr>
        <w:pStyle w:val="BodyText"/>
        <w:keepNext/>
        <w:widowControl/>
        <w:kinsoku w:val="0"/>
        <w:overflowPunct w:val="0"/>
        <w:ind w:left="0"/>
        <w:rPr>
          <w:b/>
          <w:bCs/>
          <w:color w:val="000000" w:themeColor="text1"/>
        </w:rPr>
      </w:pPr>
    </w:p>
    <w:p w14:paraId="0903E39B" w14:textId="77777777" w:rsidR="00FC5A0A" w:rsidRPr="007D5606" w:rsidRDefault="00FC5A0A" w:rsidP="002B2067">
      <w:pPr>
        <w:pStyle w:val="BodyText"/>
        <w:widowControl/>
        <w:kinsoku w:val="0"/>
        <w:overflowPunct w:val="0"/>
        <w:ind w:left="0"/>
        <w:rPr>
          <w:color w:val="000000" w:themeColor="text1"/>
        </w:rPr>
      </w:pPr>
      <w:r w:rsidRPr="007D5606">
        <w:rPr>
          <w:color w:val="000000" w:themeColor="text1"/>
        </w:rPr>
        <w:t>Jos unohdat antaa pistoksen lapsellesi, pistä seuraava Amsparity-annos heti kun muistat. Pistä seuraava annos alkuperäisen aikataulun mukaisesti ikään kuin et olisi unohtanutkaan annosta.</w:t>
      </w:r>
    </w:p>
    <w:p w14:paraId="753F77F7" w14:textId="77777777" w:rsidR="00FC5A0A" w:rsidRPr="007D5606" w:rsidRDefault="00FC5A0A" w:rsidP="002B2067">
      <w:pPr>
        <w:pStyle w:val="BodyText"/>
        <w:widowControl/>
        <w:kinsoku w:val="0"/>
        <w:overflowPunct w:val="0"/>
        <w:ind w:left="0"/>
        <w:rPr>
          <w:color w:val="000000" w:themeColor="text1"/>
        </w:rPr>
      </w:pPr>
    </w:p>
    <w:p w14:paraId="1EEA2396" w14:textId="77777777" w:rsidR="00FC5A0A" w:rsidRPr="007D5606" w:rsidRDefault="00FC5A0A" w:rsidP="00931C6F">
      <w:pPr>
        <w:pStyle w:val="BodyText"/>
        <w:widowControl/>
        <w:kinsoku w:val="0"/>
        <w:overflowPunct w:val="0"/>
        <w:ind w:left="0"/>
        <w:rPr>
          <w:b/>
          <w:bCs/>
          <w:color w:val="000000" w:themeColor="text1"/>
        </w:rPr>
      </w:pPr>
      <w:r w:rsidRPr="007D5606">
        <w:rPr>
          <w:b/>
          <w:bCs/>
          <w:color w:val="000000" w:themeColor="text1"/>
        </w:rPr>
        <w:t>Jos lapsesi lopettaa Amsparity-valmisteen käytön</w:t>
      </w:r>
    </w:p>
    <w:p w14:paraId="1763F7DA" w14:textId="77777777" w:rsidR="00FC5A0A" w:rsidRPr="007D5606" w:rsidRDefault="00FC5A0A" w:rsidP="00C852B7">
      <w:pPr>
        <w:pStyle w:val="BodyText"/>
        <w:keepNext/>
        <w:widowControl/>
        <w:kinsoku w:val="0"/>
        <w:overflowPunct w:val="0"/>
        <w:ind w:left="0"/>
        <w:rPr>
          <w:b/>
          <w:bCs/>
          <w:color w:val="000000" w:themeColor="text1"/>
        </w:rPr>
      </w:pPr>
    </w:p>
    <w:p w14:paraId="71282F2C" w14:textId="77777777" w:rsidR="00FC5A0A" w:rsidRPr="007D5606" w:rsidRDefault="00FC5A0A" w:rsidP="002B2067">
      <w:pPr>
        <w:pStyle w:val="BodyText"/>
        <w:widowControl/>
        <w:kinsoku w:val="0"/>
        <w:overflowPunct w:val="0"/>
        <w:ind w:left="0"/>
        <w:rPr>
          <w:color w:val="000000" w:themeColor="text1"/>
        </w:rPr>
      </w:pPr>
      <w:r w:rsidRPr="007D5606">
        <w:rPr>
          <w:color w:val="000000" w:themeColor="text1"/>
        </w:rPr>
        <w:t>Päätöksestä lopettaa Amsparity tulee keskustella lapsen lääkärin kanssa. Lapsesi oireet voivat palata, jos lopetat Amsparity-valmisteen käytön.</w:t>
      </w:r>
    </w:p>
    <w:p w14:paraId="2DA6A80B" w14:textId="77777777" w:rsidR="00FC5A0A" w:rsidRPr="007D5606" w:rsidRDefault="00FC5A0A" w:rsidP="002B2067">
      <w:pPr>
        <w:pStyle w:val="BodyText"/>
        <w:widowControl/>
        <w:kinsoku w:val="0"/>
        <w:overflowPunct w:val="0"/>
        <w:ind w:left="0"/>
        <w:rPr>
          <w:color w:val="000000" w:themeColor="text1"/>
        </w:rPr>
      </w:pPr>
    </w:p>
    <w:p w14:paraId="6D89679D" w14:textId="77777777" w:rsidR="00FC5A0A" w:rsidRPr="007D5606" w:rsidRDefault="00FC5A0A" w:rsidP="002B2067">
      <w:pPr>
        <w:pStyle w:val="BodyText"/>
        <w:widowControl/>
        <w:kinsoku w:val="0"/>
        <w:overflowPunct w:val="0"/>
        <w:ind w:left="0"/>
        <w:rPr>
          <w:color w:val="000000" w:themeColor="text1"/>
        </w:rPr>
      </w:pPr>
      <w:r w:rsidRPr="007D5606">
        <w:rPr>
          <w:color w:val="000000" w:themeColor="text1"/>
        </w:rPr>
        <w:t>Jos sinulla on kysymyksiä tämän lääkkeen käytöstä, käänny lapsen lääkärin tai apteekkihenkilökunnan puoleen.</w:t>
      </w:r>
    </w:p>
    <w:p w14:paraId="4B58E606" w14:textId="77777777" w:rsidR="00FC5A0A" w:rsidRPr="007D5606" w:rsidRDefault="00FC5A0A" w:rsidP="002B2067">
      <w:pPr>
        <w:pStyle w:val="BodyText"/>
        <w:widowControl/>
        <w:kinsoku w:val="0"/>
        <w:overflowPunct w:val="0"/>
        <w:ind w:left="0"/>
        <w:rPr>
          <w:color w:val="000000" w:themeColor="text1"/>
        </w:rPr>
      </w:pPr>
    </w:p>
    <w:p w14:paraId="2C7D54EA" w14:textId="77777777" w:rsidR="00A71117" w:rsidRPr="007D5606" w:rsidRDefault="00A71117" w:rsidP="002B2067">
      <w:pPr>
        <w:pStyle w:val="BodyText"/>
        <w:widowControl/>
        <w:kinsoku w:val="0"/>
        <w:overflowPunct w:val="0"/>
        <w:ind w:left="0"/>
        <w:rPr>
          <w:color w:val="000000" w:themeColor="text1"/>
        </w:rPr>
      </w:pPr>
    </w:p>
    <w:p w14:paraId="5F2F5B97" w14:textId="77777777" w:rsidR="00FC5A0A" w:rsidRPr="007D5606" w:rsidRDefault="00194625" w:rsidP="00931C6F">
      <w:pPr>
        <w:pStyle w:val="BodyText"/>
        <w:widowControl/>
        <w:kinsoku w:val="0"/>
        <w:overflowPunct w:val="0"/>
        <w:ind w:left="0"/>
        <w:rPr>
          <w:b/>
          <w:bCs/>
          <w:color w:val="000000" w:themeColor="text1"/>
        </w:rPr>
      </w:pPr>
      <w:r w:rsidRPr="007D5606">
        <w:rPr>
          <w:b/>
          <w:bCs/>
          <w:color w:val="000000" w:themeColor="text1"/>
        </w:rPr>
        <w:t>4.</w:t>
      </w:r>
      <w:r w:rsidRPr="007D5606">
        <w:rPr>
          <w:b/>
          <w:bCs/>
          <w:color w:val="000000" w:themeColor="text1"/>
        </w:rPr>
        <w:tab/>
        <w:t>Mahdolliset haittavaikutukset</w:t>
      </w:r>
    </w:p>
    <w:p w14:paraId="36D98DBE" w14:textId="77777777" w:rsidR="00FC5A0A" w:rsidRPr="007D5606" w:rsidRDefault="00FC5A0A" w:rsidP="00C852B7">
      <w:pPr>
        <w:pStyle w:val="BodyText"/>
        <w:keepNext/>
        <w:widowControl/>
        <w:kinsoku w:val="0"/>
        <w:overflowPunct w:val="0"/>
        <w:ind w:left="0"/>
        <w:rPr>
          <w:b/>
          <w:bCs/>
          <w:color w:val="000000" w:themeColor="text1"/>
        </w:rPr>
      </w:pPr>
    </w:p>
    <w:p w14:paraId="531F7C5A" w14:textId="77777777" w:rsidR="00FC5A0A" w:rsidRPr="007D5606" w:rsidRDefault="00FC5A0A" w:rsidP="002B2067">
      <w:pPr>
        <w:pStyle w:val="BodyText"/>
        <w:widowControl/>
        <w:kinsoku w:val="0"/>
        <w:overflowPunct w:val="0"/>
        <w:ind w:left="0"/>
        <w:rPr>
          <w:color w:val="000000" w:themeColor="text1"/>
        </w:rPr>
      </w:pPr>
      <w:r w:rsidRPr="007D5606">
        <w:rPr>
          <w:color w:val="000000" w:themeColor="text1"/>
        </w:rPr>
        <w:t>Kuten kaikki lääkkeet, tämäkin lääke voi aiheuttaa haittavaikutuksia. Kaikki eivät kuitenkaan niitä saa. Useimmat haittavaikutukset ovat lieviä tai keskivaikeita. Jotkut voivat kuitenkin olla vakavia ja hoitoa vaativia. Haittavaikutuksia voi ilmetä ainakin vielä 4 kuukauden kuluttua viimeisen Amsparity-pistoksen jälkeen.</w:t>
      </w:r>
    </w:p>
    <w:p w14:paraId="79F269B9" w14:textId="77777777" w:rsidR="00FC5A0A" w:rsidRPr="007D5606" w:rsidRDefault="00FC5A0A" w:rsidP="002B2067">
      <w:pPr>
        <w:pStyle w:val="BodyText"/>
        <w:widowControl/>
        <w:kinsoku w:val="0"/>
        <w:overflowPunct w:val="0"/>
        <w:ind w:left="0"/>
        <w:rPr>
          <w:color w:val="000000" w:themeColor="text1"/>
        </w:rPr>
      </w:pPr>
    </w:p>
    <w:p w14:paraId="63CEE706" w14:textId="77777777" w:rsidR="00194625" w:rsidRPr="007D5606" w:rsidRDefault="0091786B" w:rsidP="00931C6F">
      <w:pPr>
        <w:pStyle w:val="BodyText"/>
        <w:widowControl/>
        <w:kinsoku w:val="0"/>
        <w:overflowPunct w:val="0"/>
        <w:ind w:left="0"/>
        <w:rPr>
          <w:b/>
          <w:bCs/>
          <w:color w:val="000000" w:themeColor="text1"/>
        </w:rPr>
      </w:pPr>
      <w:r w:rsidRPr="007D5606">
        <w:rPr>
          <w:b/>
          <w:bCs/>
          <w:color w:val="000000" w:themeColor="text1"/>
        </w:rPr>
        <w:t>Käänny lääkärin puoleen välittömästi</w:t>
      </w:r>
      <w:r w:rsidRPr="007D5606">
        <w:rPr>
          <w:bCs/>
          <w:color w:val="000000" w:themeColor="text1"/>
        </w:rPr>
        <w:t>, jos havaitset jotain seuraavista</w:t>
      </w:r>
    </w:p>
    <w:p w14:paraId="1381C519" w14:textId="77777777" w:rsidR="00FC5A0A" w:rsidRPr="007D5606" w:rsidRDefault="00FC5A0A" w:rsidP="00931C6F">
      <w:pPr>
        <w:pStyle w:val="BodyText"/>
        <w:widowControl/>
        <w:kinsoku w:val="0"/>
        <w:overflowPunct w:val="0"/>
        <w:ind w:left="0"/>
        <w:rPr>
          <w:b/>
          <w:bCs/>
          <w:color w:val="000000" w:themeColor="text1"/>
        </w:rPr>
      </w:pPr>
    </w:p>
    <w:p w14:paraId="7473037B"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vaikeaa ihottumaa, nokkosihottumaa tai muita allergisen reaktion merkkejä</w:t>
      </w:r>
    </w:p>
    <w:p w14:paraId="7B5976BF"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kasvojen, käsien, jalkojen turvotusta</w:t>
      </w:r>
    </w:p>
    <w:p w14:paraId="322D8156"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hengitys- tai nielemisvaikeuksia</w:t>
      </w:r>
    </w:p>
    <w:p w14:paraId="16C79524"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hengenahdistusta rasituksessa tai makuulla tai jalkojen turvotusta.</w:t>
      </w:r>
    </w:p>
    <w:p w14:paraId="01B131D7" w14:textId="77777777" w:rsidR="00FC5A0A" w:rsidRPr="007D5606" w:rsidRDefault="00FC5A0A" w:rsidP="002B2067">
      <w:pPr>
        <w:pStyle w:val="BodyText"/>
        <w:widowControl/>
        <w:kinsoku w:val="0"/>
        <w:overflowPunct w:val="0"/>
        <w:ind w:left="0"/>
        <w:rPr>
          <w:color w:val="000000" w:themeColor="text1"/>
        </w:rPr>
      </w:pPr>
    </w:p>
    <w:p w14:paraId="05D1BB95" w14:textId="77777777" w:rsidR="00194625" w:rsidRPr="007D5606" w:rsidRDefault="00FC5A0A" w:rsidP="00931C6F">
      <w:pPr>
        <w:pStyle w:val="BodyText"/>
        <w:widowControl/>
        <w:kinsoku w:val="0"/>
        <w:overflowPunct w:val="0"/>
        <w:ind w:left="0"/>
        <w:rPr>
          <w:b/>
          <w:bCs/>
          <w:color w:val="000000" w:themeColor="text1"/>
        </w:rPr>
      </w:pPr>
      <w:r w:rsidRPr="007D5606">
        <w:rPr>
          <w:b/>
          <w:bCs/>
          <w:color w:val="000000" w:themeColor="text1"/>
        </w:rPr>
        <w:t>Käänny lääkärin puoleen niin pian kuin mahdollista</w:t>
      </w:r>
      <w:r w:rsidRPr="007D5606">
        <w:rPr>
          <w:bCs/>
          <w:color w:val="000000" w:themeColor="text1"/>
        </w:rPr>
        <w:t>, jos havaitset jotain seuraavista</w:t>
      </w:r>
    </w:p>
    <w:p w14:paraId="5A15F8A1" w14:textId="77777777" w:rsidR="00FC5A0A" w:rsidRPr="007D5606" w:rsidRDefault="00FC5A0A" w:rsidP="00931C6F">
      <w:pPr>
        <w:pStyle w:val="BodyText"/>
        <w:widowControl/>
        <w:kinsoku w:val="0"/>
        <w:overflowPunct w:val="0"/>
        <w:ind w:left="0"/>
        <w:rPr>
          <w:b/>
          <w:bCs/>
          <w:color w:val="000000" w:themeColor="text1"/>
        </w:rPr>
      </w:pPr>
    </w:p>
    <w:p w14:paraId="17F01D7C" w14:textId="77777777" w:rsidR="00FC5A0A" w:rsidRPr="007D5606" w:rsidRDefault="00FC5A0A" w:rsidP="00194625">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infektion merkkejä, kuten kuumetta, sairaudentunnetta, haavaumia, hampaisiin liittyviä ongelmia, kirvelyä virtsatessa, heikkouden tai väsymyksen tunnetta tai yskää</w:t>
      </w:r>
    </w:p>
    <w:p w14:paraId="71A7E2E7" w14:textId="77777777" w:rsidR="00FC5A0A" w:rsidRPr="007D5606" w:rsidRDefault="00BF7E23" w:rsidP="00194625">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hermoston ongelmien oireita, kuten pistelyä, tunnottomuutta, kaksoiskuvia tai käsien tai jalkojen heikkoutta</w:t>
      </w:r>
    </w:p>
    <w:p w14:paraId="50B8B559" w14:textId="77777777" w:rsidR="00FC5A0A" w:rsidRPr="007D5606" w:rsidRDefault="00BF7E23" w:rsidP="00194625">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ihosyövän merkkejä, kuten kuhmuja tai avoin haava tai haavauma, joka ei parane</w:t>
      </w:r>
    </w:p>
    <w:p w14:paraId="5911F3DE" w14:textId="77777777" w:rsidR="00FC5A0A" w:rsidRPr="007D5606" w:rsidRDefault="00FC5A0A" w:rsidP="00194625">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verenkuvan häiriöihin viittaavia merkkejä ja oireita, kuten pitkittynyttä kuumeilua, mustelmataipumusta, verenvuotoa, kalpeutta.</w:t>
      </w:r>
    </w:p>
    <w:p w14:paraId="20C57201" w14:textId="77777777" w:rsidR="00FC5A0A" w:rsidRPr="007D5606" w:rsidRDefault="00FC5A0A" w:rsidP="002B2067">
      <w:pPr>
        <w:pStyle w:val="BodyText"/>
        <w:widowControl/>
        <w:kinsoku w:val="0"/>
        <w:overflowPunct w:val="0"/>
        <w:ind w:left="0"/>
        <w:rPr>
          <w:color w:val="000000" w:themeColor="text1"/>
        </w:rPr>
      </w:pPr>
    </w:p>
    <w:p w14:paraId="51B3487C" w14:textId="77777777" w:rsidR="00FC5A0A" w:rsidRPr="007D5606" w:rsidRDefault="00A03AFD" w:rsidP="002B2067">
      <w:pPr>
        <w:pStyle w:val="BodyText"/>
        <w:widowControl/>
        <w:kinsoku w:val="0"/>
        <w:overflowPunct w:val="0"/>
        <w:ind w:left="0"/>
        <w:rPr>
          <w:color w:val="000000" w:themeColor="text1"/>
        </w:rPr>
      </w:pPr>
      <w:r w:rsidRPr="007D5606">
        <w:rPr>
          <w:color w:val="000000" w:themeColor="text1"/>
        </w:rPr>
        <w:t>Yllä kuvatut oireet voivat olla alla mainittujen adalimumabihoidon yhteydessä havaittujen haittavaikutusten merkkejä:</w:t>
      </w:r>
    </w:p>
    <w:p w14:paraId="65F098C2" w14:textId="77777777" w:rsidR="00F407E6" w:rsidRPr="007D5606" w:rsidRDefault="00F407E6" w:rsidP="002B2067">
      <w:pPr>
        <w:pStyle w:val="BodyText"/>
        <w:widowControl/>
        <w:kinsoku w:val="0"/>
        <w:overflowPunct w:val="0"/>
        <w:ind w:left="0"/>
        <w:rPr>
          <w:color w:val="000000" w:themeColor="text1"/>
        </w:rPr>
      </w:pPr>
    </w:p>
    <w:p w14:paraId="5A2130E7" w14:textId="77777777" w:rsidR="00FC5A0A" w:rsidRPr="007D5606" w:rsidRDefault="00FC5A0A" w:rsidP="005B4B80">
      <w:pPr>
        <w:pStyle w:val="BodyText"/>
        <w:keepNext/>
        <w:widowControl/>
        <w:kinsoku w:val="0"/>
        <w:overflowPunct w:val="0"/>
        <w:ind w:left="0"/>
        <w:rPr>
          <w:color w:val="000000" w:themeColor="text1"/>
        </w:rPr>
      </w:pPr>
      <w:r w:rsidRPr="007D5606">
        <w:rPr>
          <w:b/>
          <w:bCs/>
          <w:color w:val="000000" w:themeColor="text1"/>
        </w:rPr>
        <w:t>Hyvin yleiset</w:t>
      </w:r>
      <w:r w:rsidRPr="007D5606">
        <w:rPr>
          <w:color w:val="000000" w:themeColor="text1"/>
        </w:rPr>
        <w:t xml:space="preserve"> (voi esiintyä yli yhdellä </w:t>
      </w:r>
      <w:r w:rsidR="005E62F6" w:rsidRPr="007D5606">
        <w:rPr>
          <w:color w:val="000000" w:themeColor="text1"/>
        </w:rPr>
        <w:t>potilaalla</w:t>
      </w:r>
      <w:r w:rsidRPr="007D5606">
        <w:rPr>
          <w:color w:val="000000" w:themeColor="text1"/>
        </w:rPr>
        <w:t xml:space="preserve"> 10:stä)</w:t>
      </w:r>
    </w:p>
    <w:p w14:paraId="465DF35F" w14:textId="77777777" w:rsidR="00FC5A0A" w:rsidRPr="007D5606" w:rsidRDefault="00FC5A0A" w:rsidP="005B4B80">
      <w:pPr>
        <w:pStyle w:val="BodyText"/>
        <w:keepNext/>
        <w:widowControl/>
        <w:kinsoku w:val="0"/>
        <w:overflowPunct w:val="0"/>
        <w:ind w:left="0"/>
        <w:rPr>
          <w:color w:val="000000" w:themeColor="text1"/>
        </w:rPr>
      </w:pPr>
    </w:p>
    <w:p w14:paraId="1D4E5B1B"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pistoskohdan reaktiot (esim. kipu, turvotus, punoitus tai kutina)</w:t>
      </w:r>
    </w:p>
    <w:p w14:paraId="6209DB3F"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hengitystieinfektiot (mm. nuhakuume, nuha, poskiontelotulehdus, keuhkokuume)</w:t>
      </w:r>
    </w:p>
    <w:p w14:paraId="2F2CE1D2"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päänsärky</w:t>
      </w:r>
    </w:p>
    <w:p w14:paraId="67DFF846"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vatsakipu</w:t>
      </w:r>
    </w:p>
    <w:p w14:paraId="16447E1B"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pahoinvointi ja oksentelu</w:t>
      </w:r>
    </w:p>
    <w:p w14:paraId="5CA6A221"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ihottuma</w:t>
      </w:r>
    </w:p>
    <w:p w14:paraId="7FA6C166"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lihas</w:t>
      </w:r>
      <w:r w:rsidRPr="007D5606">
        <w:rPr>
          <w:color w:val="000000" w:themeColor="text1"/>
        </w:rPr>
        <w:noBreakHyphen/>
        <w:t xml:space="preserve"> ja nivelkipu.</w:t>
      </w:r>
    </w:p>
    <w:p w14:paraId="3B565819" w14:textId="77777777" w:rsidR="00FC5A0A" w:rsidRPr="007D5606" w:rsidRDefault="00FC5A0A" w:rsidP="002B2067">
      <w:pPr>
        <w:pStyle w:val="BodyText"/>
        <w:widowControl/>
        <w:kinsoku w:val="0"/>
        <w:overflowPunct w:val="0"/>
        <w:ind w:left="0"/>
        <w:rPr>
          <w:color w:val="000000" w:themeColor="text1"/>
        </w:rPr>
      </w:pPr>
    </w:p>
    <w:p w14:paraId="7A7E7C3D" w14:textId="77777777" w:rsidR="00FC5A0A" w:rsidRPr="007D5606" w:rsidRDefault="00FC5A0A" w:rsidP="00194625">
      <w:pPr>
        <w:pStyle w:val="BodyText"/>
        <w:keepNext/>
        <w:widowControl/>
        <w:kinsoku w:val="0"/>
        <w:overflowPunct w:val="0"/>
        <w:ind w:left="0"/>
        <w:rPr>
          <w:color w:val="000000" w:themeColor="text1"/>
        </w:rPr>
      </w:pPr>
      <w:r w:rsidRPr="007D5606">
        <w:rPr>
          <w:b/>
          <w:bCs/>
          <w:color w:val="000000" w:themeColor="text1"/>
        </w:rPr>
        <w:t>Yleiset</w:t>
      </w:r>
      <w:r w:rsidRPr="007D5606">
        <w:rPr>
          <w:color w:val="000000" w:themeColor="text1"/>
        </w:rPr>
        <w:t xml:space="preserve"> (voi esiintyä enintään yhdellä </w:t>
      </w:r>
      <w:r w:rsidR="005E62F6" w:rsidRPr="007D5606">
        <w:rPr>
          <w:color w:val="000000" w:themeColor="text1"/>
        </w:rPr>
        <w:t>potilaalla</w:t>
      </w:r>
      <w:r w:rsidRPr="007D5606">
        <w:rPr>
          <w:color w:val="000000" w:themeColor="text1"/>
        </w:rPr>
        <w:t xml:space="preserve"> 10:stä)</w:t>
      </w:r>
    </w:p>
    <w:p w14:paraId="61712319" w14:textId="77777777" w:rsidR="00FC5A0A" w:rsidRPr="007D5606" w:rsidRDefault="00FC5A0A" w:rsidP="00194625">
      <w:pPr>
        <w:pStyle w:val="BodyText"/>
        <w:keepNext/>
        <w:widowControl/>
        <w:kinsoku w:val="0"/>
        <w:overflowPunct w:val="0"/>
        <w:ind w:left="0"/>
        <w:rPr>
          <w:color w:val="000000" w:themeColor="text1"/>
        </w:rPr>
      </w:pPr>
    </w:p>
    <w:p w14:paraId="4C5C687F" w14:textId="77777777" w:rsidR="00FC5A0A" w:rsidRPr="007D5606" w:rsidRDefault="008428F0"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vakavat tulehdukset (mm. verenmyrkytys ja influenssa)</w:t>
      </w:r>
    </w:p>
    <w:p w14:paraId="1021B7FE"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suolistoinfektiot (mm. maha-suolitulehdus)</w:t>
      </w:r>
    </w:p>
    <w:p w14:paraId="789C354E"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ihotulehdukset (mm. ihon ja ihonalaiskudoksen tulehdus tai vyöruusu)</w:t>
      </w:r>
    </w:p>
    <w:p w14:paraId="1BB5EDB8"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korvatulehdukset</w:t>
      </w:r>
    </w:p>
    <w:p w14:paraId="2D6D7367" w14:textId="77777777" w:rsidR="00FC5A0A" w:rsidRPr="007D5606" w:rsidRDefault="003F0571"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suutulehdukset (mm. hammastulehdukset ja huuliherpes)</w:t>
      </w:r>
    </w:p>
    <w:p w14:paraId="5AF0FBCD"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sukuelininfektiot</w:t>
      </w:r>
    </w:p>
    <w:p w14:paraId="69F8C8F4"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virtsatieinfektiot</w:t>
      </w:r>
    </w:p>
    <w:p w14:paraId="08421E8C"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sieni-infektiot</w:t>
      </w:r>
    </w:p>
    <w:p w14:paraId="6B9A9588"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nivelinfektiot</w:t>
      </w:r>
    </w:p>
    <w:p w14:paraId="246776D9"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hyvänlaatuiset kasvaimet</w:t>
      </w:r>
    </w:p>
    <w:p w14:paraId="304720CD"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ihosyöpä</w:t>
      </w:r>
    </w:p>
    <w:p w14:paraId="33C21444"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allergiset reaktiot (myös kausiallergiat)</w:t>
      </w:r>
    </w:p>
    <w:p w14:paraId="37904C98"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nestehukka</w:t>
      </w:r>
    </w:p>
    <w:p w14:paraId="35D73F88"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mielialan muutokset (myös masentuneisuus)</w:t>
      </w:r>
    </w:p>
    <w:p w14:paraId="1DAD15DB"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ahdistuneisuus</w:t>
      </w:r>
    </w:p>
    <w:p w14:paraId="142C370C"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univaikeudet</w:t>
      </w:r>
    </w:p>
    <w:p w14:paraId="7F487B95"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tuntohäiriöt, kuten pistely, kihelmöinti tai tunnottomuus</w:t>
      </w:r>
    </w:p>
    <w:p w14:paraId="1AB9F420"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migreeni</w:t>
      </w:r>
    </w:p>
    <w:p w14:paraId="6AD71FCD" w14:textId="77777777" w:rsidR="00FC5A0A" w:rsidRPr="007D5606" w:rsidRDefault="003F0571"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hermojuuren puristustilan oireet (mm. alaselkäkipu ja jalkakipu)</w:t>
      </w:r>
    </w:p>
    <w:p w14:paraId="59EBF3CE"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näköhäiriöt</w:t>
      </w:r>
    </w:p>
    <w:p w14:paraId="4BF51B40"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silmätulehdus</w:t>
      </w:r>
    </w:p>
    <w:p w14:paraId="152331EE"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silmäluomen tulehdus ja silmän turvotus</w:t>
      </w:r>
    </w:p>
    <w:p w14:paraId="023F3C79"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kiertohuimaus (huimauksen tai pyörrytyksen tunne)</w:t>
      </w:r>
    </w:p>
    <w:p w14:paraId="4EFFAC99"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sydämentykytys</w:t>
      </w:r>
    </w:p>
    <w:p w14:paraId="418D3DBB"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korkea verenpaine</w:t>
      </w:r>
    </w:p>
    <w:p w14:paraId="6285F8BC"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kuumat aallot</w:t>
      </w:r>
    </w:p>
    <w:p w14:paraId="48A44147"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verenpurkaumat (hyytyneen veren aiheuttama kiinteä turvotus)</w:t>
      </w:r>
    </w:p>
    <w:p w14:paraId="606919BB"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yskä</w:t>
      </w:r>
    </w:p>
    <w:p w14:paraId="3B0D0C13"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astma</w:t>
      </w:r>
    </w:p>
    <w:p w14:paraId="7E951961"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hengenahdistus</w:t>
      </w:r>
    </w:p>
    <w:p w14:paraId="38FB8E55"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ruoansulatuskanavan verenvuoto</w:t>
      </w:r>
    </w:p>
    <w:p w14:paraId="25902288"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ylävatsavaivat (ruoansulatusvaivat, vatsan turvotus, närästys)</w:t>
      </w:r>
    </w:p>
    <w:p w14:paraId="2589721B"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ruokatorven refluksitauti</w:t>
      </w:r>
    </w:p>
    <w:p w14:paraId="24EB4037"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Sjögrenin oireyhtymä (johon liittyy mm. suun ja silmien kuivumista)</w:t>
      </w:r>
    </w:p>
    <w:p w14:paraId="700B3F9D"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kutina</w:t>
      </w:r>
    </w:p>
    <w:p w14:paraId="7A946EBB"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kutiava ihottuma</w:t>
      </w:r>
    </w:p>
    <w:p w14:paraId="2B68F026"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mustelmanmuodostus</w:t>
      </w:r>
    </w:p>
    <w:p w14:paraId="73D1B127"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ihotulehdus (esim. ihottuma)</w:t>
      </w:r>
    </w:p>
    <w:p w14:paraId="4E860CB8"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kynsien murtuminen</w:t>
      </w:r>
    </w:p>
    <w:p w14:paraId="07A2C9E3"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lisääntynyt hikoilu</w:t>
      </w:r>
    </w:p>
    <w:p w14:paraId="0B27B12E"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hiustenlähtö</w:t>
      </w:r>
    </w:p>
    <w:p w14:paraId="0CC4EF88"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psoriaasin puhkeaminen tai paheneminen</w:t>
      </w:r>
    </w:p>
    <w:p w14:paraId="7A25E242"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lihaskrampit</w:t>
      </w:r>
    </w:p>
    <w:p w14:paraId="1A66047A"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verivirtsaisuus</w:t>
      </w:r>
    </w:p>
    <w:p w14:paraId="56C67198"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munuaisvaivat</w:t>
      </w:r>
    </w:p>
    <w:p w14:paraId="1600B3AE"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rintakipu</w:t>
      </w:r>
    </w:p>
    <w:p w14:paraId="33F9DD6C"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turvotus</w:t>
      </w:r>
    </w:p>
    <w:p w14:paraId="13B04F74"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kuume</w:t>
      </w:r>
    </w:p>
    <w:p w14:paraId="6DE4D919"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verihiutalemäärän väheneminen, jolloin verenvuotojen ja mustelmien riski suurenee</w:t>
      </w:r>
    </w:p>
    <w:p w14:paraId="7F698A9D" w14:textId="77777777" w:rsidR="00FC5A0A" w:rsidRPr="007D5606"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D5606">
        <w:rPr>
          <w:color w:val="000000" w:themeColor="text1"/>
        </w:rPr>
        <w:t>heikentynyt paraneminen.</w:t>
      </w:r>
    </w:p>
    <w:p w14:paraId="0EF7B707" w14:textId="77777777" w:rsidR="00FC5A0A" w:rsidRPr="007D5606" w:rsidRDefault="00FC5A0A" w:rsidP="002B2067">
      <w:pPr>
        <w:pStyle w:val="BodyText"/>
        <w:widowControl/>
        <w:kinsoku w:val="0"/>
        <w:overflowPunct w:val="0"/>
        <w:ind w:left="0"/>
        <w:rPr>
          <w:color w:val="000000" w:themeColor="text1"/>
        </w:rPr>
      </w:pPr>
    </w:p>
    <w:p w14:paraId="5035431C" w14:textId="77777777" w:rsidR="00FC5A0A" w:rsidRPr="007D5606" w:rsidRDefault="00FC5A0A" w:rsidP="00B43027">
      <w:pPr>
        <w:pStyle w:val="BodyText"/>
        <w:keepNext/>
        <w:widowControl/>
        <w:kinsoku w:val="0"/>
        <w:overflowPunct w:val="0"/>
        <w:ind w:left="0"/>
        <w:rPr>
          <w:color w:val="000000" w:themeColor="text1"/>
        </w:rPr>
      </w:pPr>
      <w:r w:rsidRPr="007D5606">
        <w:rPr>
          <w:b/>
          <w:bCs/>
          <w:color w:val="000000" w:themeColor="text1"/>
        </w:rPr>
        <w:t>Melko harvinaiset</w:t>
      </w:r>
      <w:r w:rsidRPr="007D5606">
        <w:rPr>
          <w:color w:val="000000" w:themeColor="text1"/>
        </w:rPr>
        <w:t xml:space="preserve"> (voi esiintyä enintään yhdellä </w:t>
      </w:r>
      <w:r w:rsidR="005E62F6" w:rsidRPr="007D5606">
        <w:rPr>
          <w:color w:val="000000" w:themeColor="text1"/>
        </w:rPr>
        <w:t>potilaalla</w:t>
      </w:r>
      <w:r w:rsidRPr="007D5606">
        <w:rPr>
          <w:color w:val="000000" w:themeColor="text1"/>
        </w:rPr>
        <w:t xml:space="preserve"> 100:sta)</w:t>
      </w:r>
    </w:p>
    <w:p w14:paraId="265C7286" w14:textId="77777777" w:rsidR="00FC5A0A" w:rsidRPr="007D5606" w:rsidRDefault="00FC5A0A" w:rsidP="00B43027">
      <w:pPr>
        <w:pStyle w:val="BodyText"/>
        <w:keepNext/>
        <w:widowControl/>
        <w:kinsoku w:val="0"/>
        <w:overflowPunct w:val="0"/>
        <w:ind w:left="0"/>
        <w:rPr>
          <w:color w:val="000000" w:themeColor="text1"/>
        </w:rPr>
      </w:pPr>
    </w:p>
    <w:p w14:paraId="43A240FE"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opportunistiset (epätavalliset) infektiot (mm. tuberkuloosi ja muut vastustuskyvyn heikkenemisestä johtuvat infektiot)</w:t>
      </w:r>
    </w:p>
    <w:p w14:paraId="42A42099"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hermostoinfektiot (mm. virusperäinen aivokalvotulehdus)</w:t>
      </w:r>
    </w:p>
    <w:p w14:paraId="2D835CA2"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silmätulehdukset</w:t>
      </w:r>
    </w:p>
    <w:p w14:paraId="23857E88"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bakteerien aiheuttamat tulehdukset</w:t>
      </w:r>
    </w:p>
    <w:p w14:paraId="5353EC6A"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divertikuliitti (paksusuolen umpipussin tulehdus)</w:t>
      </w:r>
    </w:p>
    <w:p w14:paraId="55A18383"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syöpä, mm. imuteihin vaikuttava syöpä (lymfooma) ja melanooma (ihosyöpätyyppi)</w:t>
      </w:r>
    </w:p>
    <w:p w14:paraId="303F0CBC"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immunologinen häiriö, joka voi vaikuttaa keuhkoihin, ihoon ja imusolmukkeisiin (yleisimmin esiintyy sarkoidoosina)</w:t>
      </w:r>
    </w:p>
    <w:p w14:paraId="7DD86175"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vaskuliitti (verisuonitulehdus)</w:t>
      </w:r>
    </w:p>
    <w:p w14:paraId="711FCB8C"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vapina</w:t>
      </w:r>
    </w:p>
    <w:p w14:paraId="6BD0B869"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neuropatia (hermo</w:t>
      </w:r>
      <w:r w:rsidR="00DF6456" w:rsidRPr="007D5606">
        <w:rPr>
          <w:color w:val="000000" w:themeColor="text1"/>
        </w:rPr>
        <w:t>vaurio</w:t>
      </w:r>
      <w:r w:rsidRPr="007D5606">
        <w:rPr>
          <w:color w:val="000000" w:themeColor="text1"/>
        </w:rPr>
        <w:t>)</w:t>
      </w:r>
    </w:p>
    <w:p w14:paraId="413F8C68"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aivohalvaus</w:t>
      </w:r>
    </w:p>
    <w:p w14:paraId="3DFA39CA" w14:textId="77777777" w:rsidR="000F03F1" w:rsidRPr="007D5606" w:rsidRDefault="000F03F1"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kaksoiskuvat</w:t>
      </w:r>
    </w:p>
    <w:p w14:paraId="4387C337"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kuulon heikkeneminen, korvien soiminen</w:t>
      </w:r>
    </w:p>
    <w:p w14:paraId="4A58DDBC"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epäsäännöllisiltä tuntuvat sydämenlyönnit, kuten muljahtelu</w:t>
      </w:r>
    </w:p>
    <w:p w14:paraId="4E3F5D72"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sydänvaivat, jotka voivat aiheuttaa hengenahdistusta tai nilkkojen turvotusta</w:t>
      </w:r>
    </w:p>
    <w:p w14:paraId="6FF0CAAF"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sydänkohtaus</w:t>
      </w:r>
    </w:p>
    <w:p w14:paraId="039C877A"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pullistumat suurten valtimoiden seinämissä; tulehdus ja veritulppa laskimossa; verisuonitukos</w:t>
      </w:r>
    </w:p>
    <w:p w14:paraId="2705F604"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hengenahdistusta aiheuttavat keuhkosairaudet (mm. keuhkotulehdus)</w:t>
      </w:r>
    </w:p>
    <w:p w14:paraId="2ABBAEC0"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keuhkoembolia (keuhkoveritulppa)</w:t>
      </w:r>
    </w:p>
    <w:p w14:paraId="7D2BD789"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pleuraeffuusio (nesteen epänormaali kertyminen keuhkopussinonteloon)</w:t>
      </w:r>
    </w:p>
    <w:p w14:paraId="15F8902B"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haimatulehdus, joka aiheuttaa voimakasta vatsa- ja selkäkipua</w:t>
      </w:r>
    </w:p>
    <w:p w14:paraId="7BBF7C96"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nielemisvaikeudet</w:t>
      </w:r>
    </w:p>
    <w:p w14:paraId="7C1B84D1"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kasvojen turvotus</w:t>
      </w:r>
    </w:p>
    <w:p w14:paraId="46C34FB8"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sappirakon tulehdus, sappikivet</w:t>
      </w:r>
    </w:p>
    <w:p w14:paraId="4DD6212E"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maksan rasvoittuminen</w:t>
      </w:r>
    </w:p>
    <w:p w14:paraId="2AC3CBA9"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öinen hikoilu</w:t>
      </w:r>
    </w:p>
    <w:p w14:paraId="3468E617"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arpimuodostus</w:t>
      </w:r>
    </w:p>
    <w:p w14:paraId="374FD613"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poikkeava lihaskudoksen hajoaminen</w:t>
      </w:r>
    </w:p>
    <w:p w14:paraId="0CD468F4"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systeeminen lupus (immunologinen häiriö, johon kuuluu ihon, sydämen, keuhkojen, nivelten ja muiden elinjärjestelmien tulehdus)</w:t>
      </w:r>
    </w:p>
    <w:p w14:paraId="4BCB0825" w14:textId="77777777" w:rsidR="00FC5A0A" w:rsidRPr="007D5606" w:rsidRDefault="00FC5A0A" w:rsidP="00A71117">
      <w:pPr>
        <w:pStyle w:val="BodyText"/>
        <w:keepN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unen katkonaisuus</w:t>
      </w:r>
    </w:p>
    <w:p w14:paraId="4704536D" w14:textId="77777777" w:rsidR="00FC5A0A" w:rsidRPr="007D5606" w:rsidRDefault="00FC5A0A" w:rsidP="00A71117">
      <w:pPr>
        <w:pStyle w:val="BodyText"/>
        <w:keepN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impotenssi</w:t>
      </w:r>
    </w:p>
    <w:p w14:paraId="0C014A3A" w14:textId="77777777" w:rsidR="00FC5A0A" w:rsidRPr="007D5606" w:rsidRDefault="00FC5A0A" w:rsidP="00A71117">
      <w:pPr>
        <w:pStyle w:val="BodyText"/>
        <w:keepN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tulehdukset.</w:t>
      </w:r>
    </w:p>
    <w:p w14:paraId="28894D71" w14:textId="77777777" w:rsidR="00FC5A0A" w:rsidRPr="007D5606" w:rsidRDefault="00FC5A0A" w:rsidP="005B4B80">
      <w:pPr>
        <w:pStyle w:val="BodyText"/>
        <w:widowControl/>
        <w:kinsoku w:val="0"/>
        <w:overflowPunct w:val="0"/>
        <w:ind w:left="0"/>
        <w:rPr>
          <w:color w:val="000000" w:themeColor="text1"/>
        </w:rPr>
      </w:pPr>
    </w:p>
    <w:p w14:paraId="366CAEA2" w14:textId="77777777" w:rsidR="00FC5A0A" w:rsidRPr="007D5606" w:rsidRDefault="00FC5A0A" w:rsidP="005B4B80">
      <w:pPr>
        <w:pStyle w:val="BodyText"/>
        <w:keepNext/>
        <w:widowControl/>
        <w:kinsoku w:val="0"/>
        <w:overflowPunct w:val="0"/>
        <w:ind w:left="0"/>
        <w:rPr>
          <w:color w:val="000000" w:themeColor="text1"/>
        </w:rPr>
      </w:pPr>
      <w:r w:rsidRPr="007D5606">
        <w:rPr>
          <w:b/>
          <w:bCs/>
          <w:color w:val="000000" w:themeColor="text1"/>
        </w:rPr>
        <w:t>Harvinaiset</w:t>
      </w:r>
      <w:r w:rsidRPr="007D5606">
        <w:rPr>
          <w:color w:val="000000" w:themeColor="text1"/>
        </w:rPr>
        <w:t xml:space="preserve"> (voi esiintyä enintään yhdellä </w:t>
      </w:r>
      <w:r w:rsidR="005E62F6" w:rsidRPr="007D5606">
        <w:rPr>
          <w:color w:val="000000" w:themeColor="text1"/>
        </w:rPr>
        <w:t>potilaalla</w:t>
      </w:r>
      <w:r w:rsidRPr="007D5606">
        <w:rPr>
          <w:color w:val="000000" w:themeColor="text1"/>
        </w:rPr>
        <w:t xml:space="preserve"> 1 000:sta)</w:t>
      </w:r>
    </w:p>
    <w:p w14:paraId="02745ABE" w14:textId="77777777" w:rsidR="00FC5A0A" w:rsidRPr="007D5606" w:rsidRDefault="00FC5A0A" w:rsidP="005B4B80">
      <w:pPr>
        <w:pStyle w:val="BodyText"/>
        <w:keepNext/>
        <w:widowControl/>
        <w:kinsoku w:val="0"/>
        <w:overflowPunct w:val="0"/>
        <w:ind w:left="0"/>
        <w:rPr>
          <w:color w:val="000000" w:themeColor="text1"/>
        </w:rPr>
      </w:pPr>
    </w:p>
    <w:p w14:paraId="44C9CEFD"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leukemia (syöpä, joka vaikuttaa vereen ja luuytimeen)</w:t>
      </w:r>
    </w:p>
    <w:p w14:paraId="0D16A0F3"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vaikea allerginen reaktio ja sokki</w:t>
      </w:r>
    </w:p>
    <w:p w14:paraId="38293703"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MS-tauti</w:t>
      </w:r>
    </w:p>
    <w:p w14:paraId="2030326D"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hermostohäiriöt (esim. näköhermotulehdus ja Guillain–Barrén oireyhtymä, johon voi liittyä lihasheikkoutta, tuntohäiriöitä ja käsivarsien ja ylävartalon pistelyä)</w:t>
      </w:r>
    </w:p>
    <w:p w14:paraId="740B4C3F"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sydänpysähdys</w:t>
      </w:r>
    </w:p>
    <w:p w14:paraId="7079061E"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keuhkofibroosi (keuhkojen arpeutuminen)</w:t>
      </w:r>
    </w:p>
    <w:p w14:paraId="6DECA934"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suolen puhkeama (reikä suolessa)</w:t>
      </w:r>
    </w:p>
    <w:p w14:paraId="2B2416EB"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hepatiitti</w:t>
      </w:r>
    </w:p>
    <w:p w14:paraId="229005EC"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B</w:t>
      </w:r>
      <w:r w:rsidRPr="007D5606">
        <w:rPr>
          <w:color w:val="000000" w:themeColor="text1"/>
        </w:rPr>
        <w:noBreakHyphen/>
        <w:t>hepatiitin uudelleenaktivoituminen</w:t>
      </w:r>
    </w:p>
    <w:p w14:paraId="0A3FEC54"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autoimmuunihepatiitti (immuunijärjestelmän aiheuttama maksatulehdus)</w:t>
      </w:r>
    </w:p>
    <w:p w14:paraId="515A11D4"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ihon verisuonitulehdus</w:t>
      </w:r>
    </w:p>
    <w:p w14:paraId="076ADE84"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Stevens-Johnsonin oireyhtymä (henkeä uhkaava reaktio, jossa esiintyy nuhakuumeen kaltaisia oireita ja rakkulaihottumaa)</w:t>
      </w:r>
    </w:p>
    <w:p w14:paraId="29E72208"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allergisiin reaktioihin liittyvä kasvojen turvotus</w:t>
      </w:r>
    </w:p>
    <w:p w14:paraId="2311499A"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erythema multiforme (monimuotoinen punavihoittuma)</w:t>
      </w:r>
    </w:p>
    <w:p w14:paraId="6941515D"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lupuksen kaltainen oireyhtymä</w:t>
      </w:r>
    </w:p>
    <w:p w14:paraId="09DB5460"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angioedeema (pienen ihoalueen turvotus)</w:t>
      </w:r>
    </w:p>
    <w:p w14:paraId="3E409674" w14:textId="77777777" w:rsidR="0057104B" w:rsidRPr="007D5606" w:rsidRDefault="0057104B"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likenoidi ihoreaktio (kutiseva punavioletti ihottuma).</w:t>
      </w:r>
    </w:p>
    <w:p w14:paraId="4ED8C717" w14:textId="77777777" w:rsidR="00FC5A0A" w:rsidRPr="007D5606" w:rsidRDefault="00FC5A0A" w:rsidP="002B2067">
      <w:pPr>
        <w:pStyle w:val="BodyText"/>
        <w:widowControl/>
        <w:kinsoku w:val="0"/>
        <w:overflowPunct w:val="0"/>
        <w:ind w:left="0"/>
        <w:rPr>
          <w:color w:val="000000" w:themeColor="text1"/>
        </w:rPr>
      </w:pPr>
    </w:p>
    <w:p w14:paraId="6D5AAD39" w14:textId="5FC78433" w:rsidR="00FC5A0A" w:rsidRPr="007D5606" w:rsidRDefault="00FC5A0A" w:rsidP="005B4B80">
      <w:pPr>
        <w:pStyle w:val="BodyText"/>
        <w:keepNext/>
        <w:widowControl/>
        <w:kinsoku w:val="0"/>
        <w:overflowPunct w:val="0"/>
        <w:ind w:left="0"/>
        <w:rPr>
          <w:color w:val="000000" w:themeColor="text1"/>
        </w:rPr>
      </w:pPr>
      <w:r w:rsidRPr="007D5606">
        <w:rPr>
          <w:b/>
          <w:bCs/>
          <w:color w:val="000000" w:themeColor="text1"/>
        </w:rPr>
        <w:t>Tuntematon</w:t>
      </w:r>
      <w:r w:rsidRPr="007D5606">
        <w:rPr>
          <w:color w:val="000000" w:themeColor="text1"/>
        </w:rPr>
        <w:t xml:space="preserve"> (koska saatavi</w:t>
      </w:r>
      <w:r w:rsidR="00BB0B2F" w:rsidRPr="007D5606">
        <w:rPr>
          <w:color w:val="000000" w:themeColor="text1"/>
        </w:rPr>
        <w:t>ss</w:t>
      </w:r>
      <w:r w:rsidRPr="007D5606">
        <w:rPr>
          <w:color w:val="000000" w:themeColor="text1"/>
        </w:rPr>
        <w:t>a oleva tieto ei riitä arviointiin)</w:t>
      </w:r>
    </w:p>
    <w:p w14:paraId="4AB444D0" w14:textId="77777777" w:rsidR="00FC5A0A" w:rsidRPr="007D5606" w:rsidRDefault="00FC5A0A" w:rsidP="005B4B80">
      <w:pPr>
        <w:pStyle w:val="BodyText"/>
        <w:keepNext/>
        <w:widowControl/>
        <w:kinsoku w:val="0"/>
        <w:overflowPunct w:val="0"/>
        <w:ind w:left="0"/>
        <w:rPr>
          <w:color w:val="000000" w:themeColor="text1"/>
        </w:rPr>
      </w:pPr>
    </w:p>
    <w:p w14:paraId="00C0C8FE"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hepatospleeninen T</w:t>
      </w:r>
      <w:r w:rsidRPr="007D5606">
        <w:rPr>
          <w:color w:val="000000" w:themeColor="text1"/>
        </w:rPr>
        <w:noBreakHyphen/>
        <w:t>solulymfooma (harvinainen, mutta usein kuolemaan johtava verisyöpä)</w:t>
      </w:r>
    </w:p>
    <w:p w14:paraId="7EEB5B30"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merkelinsolukarsinooma (tietty ihosyöpätyyppi)</w:t>
      </w:r>
    </w:p>
    <w:p w14:paraId="26163302" w14:textId="77777777" w:rsidR="00395DCF" w:rsidRPr="007D5606" w:rsidRDefault="00395DCF" w:rsidP="00CB14EE">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Kaposin sarkooma, harvinainen syöpä, joka liittyy ihmisen herpesvirus 8 -infektioon. Kaposin sarkooma ilmenee yleisimmin sinipunaisina ihovaurioina.</w:t>
      </w:r>
    </w:p>
    <w:p w14:paraId="3CAF8867"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maksan vajaatoiminta</w:t>
      </w:r>
    </w:p>
    <w:p w14:paraId="3510A57F" w14:textId="04277811"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dermatomyosiitin paheneminen (ilmenee ihottumana, johon liittyy lihasheikkoutta)</w:t>
      </w:r>
    </w:p>
    <w:p w14:paraId="5AA9B6F4" w14:textId="77777777" w:rsidR="00BB0B2F" w:rsidRPr="007D5606" w:rsidRDefault="00BB0B2F"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painonnousu (useimmilla potilailla paino nousi kuitenkin vain vähän).</w:t>
      </w:r>
    </w:p>
    <w:p w14:paraId="3BDC82DC" w14:textId="77777777" w:rsidR="00FC5A0A" w:rsidRPr="007D5606" w:rsidRDefault="00FC5A0A" w:rsidP="002B2067">
      <w:pPr>
        <w:pStyle w:val="BodyText"/>
        <w:widowControl/>
        <w:kinsoku w:val="0"/>
        <w:overflowPunct w:val="0"/>
        <w:ind w:left="0"/>
        <w:rPr>
          <w:color w:val="000000" w:themeColor="text1"/>
        </w:rPr>
      </w:pPr>
    </w:p>
    <w:p w14:paraId="1595120F" w14:textId="77777777" w:rsidR="00FC5A0A" w:rsidRPr="007D5606" w:rsidRDefault="00FC5A0A" w:rsidP="002B2067">
      <w:pPr>
        <w:pStyle w:val="BodyText"/>
        <w:widowControl/>
        <w:kinsoku w:val="0"/>
        <w:overflowPunct w:val="0"/>
        <w:ind w:left="0"/>
        <w:rPr>
          <w:color w:val="000000" w:themeColor="text1"/>
        </w:rPr>
      </w:pPr>
      <w:r w:rsidRPr="007D5606">
        <w:rPr>
          <w:color w:val="000000" w:themeColor="text1"/>
        </w:rPr>
        <w:t>Jotkin adalimumabin haittavaikutuksista ovat oireettomia ja tulevat esiin vain verikokeissa. Näitä ovat esimerkiksi:</w:t>
      </w:r>
    </w:p>
    <w:p w14:paraId="12E27EA7" w14:textId="77777777" w:rsidR="00FC5A0A" w:rsidRPr="007D5606" w:rsidRDefault="00FC5A0A" w:rsidP="002B2067">
      <w:pPr>
        <w:pStyle w:val="BodyText"/>
        <w:widowControl/>
        <w:kinsoku w:val="0"/>
        <w:overflowPunct w:val="0"/>
        <w:ind w:left="0"/>
        <w:rPr>
          <w:color w:val="000000" w:themeColor="text1"/>
        </w:rPr>
      </w:pPr>
    </w:p>
    <w:p w14:paraId="16217ECC" w14:textId="77777777" w:rsidR="00FC5A0A" w:rsidRPr="007D5606" w:rsidRDefault="00FC5A0A" w:rsidP="005B4B80">
      <w:pPr>
        <w:pStyle w:val="BodyText"/>
        <w:keepNext/>
        <w:widowControl/>
        <w:kinsoku w:val="0"/>
        <w:overflowPunct w:val="0"/>
        <w:ind w:left="0"/>
        <w:rPr>
          <w:color w:val="000000" w:themeColor="text1"/>
        </w:rPr>
      </w:pPr>
      <w:r w:rsidRPr="007D5606">
        <w:rPr>
          <w:b/>
          <w:bCs/>
          <w:color w:val="000000" w:themeColor="text1"/>
        </w:rPr>
        <w:t>Hyvin yleiset</w:t>
      </w:r>
      <w:r w:rsidRPr="007D5606">
        <w:rPr>
          <w:color w:val="000000" w:themeColor="text1"/>
        </w:rPr>
        <w:t xml:space="preserve"> (voi esiintyä yli yhdellä </w:t>
      </w:r>
      <w:r w:rsidR="00C844B8" w:rsidRPr="007D5606">
        <w:rPr>
          <w:color w:val="000000" w:themeColor="text1"/>
        </w:rPr>
        <w:t>potilaalla</w:t>
      </w:r>
      <w:r w:rsidRPr="007D5606">
        <w:rPr>
          <w:color w:val="000000" w:themeColor="text1"/>
        </w:rPr>
        <w:t xml:space="preserve"> 10:stä)</w:t>
      </w:r>
    </w:p>
    <w:p w14:paraId="1E0A1F72" w14:textId="77777777" w:rsidR="00FC5A0A" w:rsidRPr="007D5606" w:rsidRDefault="00FC5A0A" w:rsidP="005B4B80">
      <w:pPr>
        <w:pStyle w:val="BodyText"/>
        <w:keepNext/>
        <w:widowControl/>
        <w:kinsoku w:val="0"/>
        <w:overflowPunct w:val="0"/>
        <w:ind w:left="0"/>
        <w:rPr>
          <w:color w:val="000000" w:themeColor="text1"/>
        </w:rPr>
      </w:pPr>
    </w:p>
    <w:p w14:paraId="056508E6"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alhaiset veren valkosoluarvot</w:t>
      </w:r>
    </w:p>
    <w:p w14:paraId="101300AD"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alhaiset veren punasoluarvot</w:t>
      </w:r>
    </w:p>
    <w:p w14:paraId="440DAB43"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kohonneet veren rasva-arvot</w:t>
      </w:r>
    </w:p>
    <w:p w14:paraId="5B700EF1" w14:textId="77777777" w:rsidR="00FC5A0A" w:rsidRPr="007D5606" w:rsidRDefault="00F92783"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kohonneet maksaentsyymiarvot.</w:t>
      </w:r>
    </w:p>
    <w:p w14:paraId="74FA1913" w14:textId="77777777" w:rsidR="00FC5A0A" w:rsidRPr="007D5606" w:rsidRDefault="00FC5A0A" w:rsidP="002B2067">
      <w:pPr>
        <w:pStyle w:val="BodyText"/>
        <w:widowControl/>
        <w:kinsoku w:val="0"/>
        <w:overflowPunct w:val="0"/>
        <w:ind w:left="0"/>
        <w:rPr>
          <w:color w:val="000000" w:themeColor="text1"/>
        </w:rPr>
      </w:pPr>
    </w:p>
    <w:p w14:paraId="39A0F2D3" w14:textId="77777777" w:rsidR="00FC5A0A" w:rsidRPr="007D5606" w:rsidRDefault="00FC5A0A" w:rsidP="00182657">
      <w:pPr>
        <w:pStyle w:val="BodyText"/>
        <w:keepNext/>
        <w:widowControl/>
        <w:kinsoku w:val="0"/>
        <w:overflowPunct w:val="0"/>
        <w:ind w:left="0"/>
        <w:rPr>
          <w:color w:val="000000" w:themeColor="text1"/>
        </w:rPr>
      </w:pPr>
      <w:r w:rsidRPr="007D5606">
        <w:rPr>
          <w:b/>
          <w:bCs/>
          <w:color w:val="000000" w:themeColor="text1"/>
        </w:rPr>
        <w:t>Yleiset</w:t>
      </w:r>
      <w:r w:rsidRPr="007D5606">
        <w:rPr>
          <w:color w:val="000000" w:themeColor="text1"/>
        </w:rPr>
        <w:t xml:space="preserve"> (voi esiintyä enintään yhdellä </w:t>
      </w:r>
      <w:r w:rsidR="00C844B8" w:rsidRPr="007D5606">
        <w:rPr>
          <w:color w:val="000000" w:themeColor="text1"/>
        </w:rPr>
        <w:t>potilaalla</w:t>
      </w:r>
      <w:r w:rsidRPr="007D5606">
        <w:rPr>
          <w:color w:val="000000" w:themeColor="text1"/>
        </w:rPr>
        <w:t xml:space="preserve"> 10:stä)</w:t>
      </w:r>
    </w:p>
    <w:p w14:paraId="6E906B7B" w14:textId="77777777" w:rsidR="00FC5A0A" w:rsidRPr="007D5606" w:rsidRDefault="00FC5A0A" w:rsidP="00182657">
      <w:pPr>
        <w:pStyle w:val="BodyText"/>
        <w:keepNext/>
        <w:widowControl/>
        <w:kinsoku w:val="0"/>
        <w:overflowPunct w:val="0"/>
        <w:ind w:left="0"/>
        <w:rPr>
          <w:color w:val="000000" w:themeColor="text1"/>
        </w:rPr>
      </w:pPr>
    </w:p>
    <w:p w14:paraId="35783DED"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korkeat veren valkosoluarvot</w:t>
      </w:r>
    </w:p>
    <w:p w14:paraId="60EC8AD5"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alhaiset verihiutalearvot</w:t>
      </w:r>
    </w:p>
    <w:p w14:paraId="6D96F022"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kohonneet veren virtsahappoarvot</w:t>
      </w:r>
    </w:p>
    <w:p w14:paraId="528731A0"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poikkeavat veren natriumarvot</w:t>
      </w:r>
    </w:p>
    <w:p w14:paraId="2787A8E9"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alhaiset veren kalsiumarvot</w:t>
      </w:r>
    </w:p>
    <w:p w14:paraId="1A67A7B2"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alhaiset veren fosfaattiarvot</w:t>
      </w:r>
    </w:p>
    <w:p w14:paraId="15992238"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korkeat verensokeriarvot</w:t>
      </w:r>
    </w:p>
    <w:p w14:paraId="2EC28DEB"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korkeat veren laktaattidehydrogenaasiarvot</w:t>
      </w:r>
    </w:p>
    <w:p w14:paraId="78CB4676"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autovasta-aineet veressä</w:t>
      </w:r>
    </w:p>
    <w:p w14:paraId="295B11C2"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alhainen veren kaliumpitoisuus.</w:t>
      </w:r>
    </w:p>
    <w:p w14:paraId="25C500BE" w14:textId="77777777" w:rsidR="00FC5A0A" w:rsidRPr="007D5606" w:rsidRDefault="00FC5A0A" w:rsidP="002B2067">
      <w:pPr>
        <w:pStyle w:val="BodyText"/>
        <w:widowControl/>
        <w:kinsoku w:val="0"/>
        <w:overflowPunct w:val="0"/>
        <w:ind w:left="0"/>
        <w:rPr>
          <w:color w:val="000000" w:themeColor="text1"/>
        </w:rPr>
      </w:pPr>
    </w:p>
    <w:p w14:paraId="11BA3485" w14:textId="77777777" w:rsidR="00FC5A0A" w:rsidRPr="007D5606" w:rsidRDefault="00FC5A0A" w:rsidP="00182657">
      <w:pPr>
        <w:pStyle w:val="BodyText"/>
        <w:keepNext/>
        <w:widowControl/>
        <w:kinsoku w:val="0"/>
        <w:overflowPunct w:val="0"/>
        <w:ind w:left="0"/>
        <w:rPr>
          <w:color w:val="000000" w:themeColor="text1"/>
        </w:rPr>
      </w:pPr>
      <w:r w:rsidRPr="007D5606">
        <w:rPr>
          <w:b/>
          <w:bCs/>
          <w:color w:val="000000" w:themeColor="text1"/>
        </w:rPr>
        <w:t>Melko harvinaiset</w:t>
      </w:r>
      <w:r w:rsidRPr="007D5606">
        <w:rPr>
          <w:color w:val="000000" w:themeColor="text1"/>
        </w:rPr>
        <w:t xml:space="preserve"> (voi esiintyä enintään yhdellä </w:t>
      </w:r>
      <w:r w:rsidR="00C844B8" w:rsidRPr="007D5606">
        <w:rPr>
          <w:color w:val="000000" w:themeColor="text1"/>
        </w:rPr>
        <w:t>potilaalla</w:t>
      </w:r>
      <w:r w:rsidRPr="007D5606">
        <w:rPr>
          <w:color w:val="000000" w:themeColor="text1"/>
        </w:rPr>
        <w:t xml:space="preserve"> 100:sta)</w:t>
      </w:r>
    </w:p>
    <w:p w14:paraId="2F7D8E56" w14:textId="77777777" w:rsidR="00FC5A0A" w:rsidRPr="007D5606" w:rsidRDefault="00FC5A0A" w:rsidP="00182657">
      <w:pPr>
        <w:pStyle w:val="BodyText"/>
        <w:keepNext/>
        <w:widowControl/>
        <w:kinsoku w:val="0"/>
        <w:overflowPunct w:val="0"/>
        <w:ind w:left="0"/>
        <w:rPr>
          <w:color w:val="000000" w:themeColor="text1"/>
        </w:rPr>
      </w:pPr>
    </w:p>
    <w:p w14:paraId="7ECA3FAC" w14:textId="77777777" w:rsidR="00FC5A0A" w:rsidRPr="007D5606" w:rsidRDefault="00F92783"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kohonneet bilirubiiniarvot (maksakokeessa).</w:t>
      </w:r>
    </w:p>
    <w:p w14:paraId="2FF99FCC" w14:textId="77777777" w:rsidR="00FC5A0A" w:rsidRPr="007D5606" w:rsidRDefault="00FC5A0A" w:rsidP="002B2067">
      <w:pPr>
        <w:pStyle w:val="BodyText"/>
        <w:widowControl/>
        <w:kinsoku w:val="0"/>
        <w:overflowPunct w:val="0"/>
        <w:ind w:left="0"/>
        <w:rPr>
          <w:color w:val="000000" w:themeColor="text1"/>
        </w:rPr>
      </w:pPr>
    </w:p>
    <w:p w14:paraId="167427C2" w14:textId="77777777" w:rsidR="00FC5A0A" w:rsidRPr="007D5606" w:rsidRDefault="00FC5A0A" w:rsidP="00182657">
      <w:pPr>
        <w:pStyle w:val="BodyText"/>
        <w:keepNext/>
        <w:widowControl/>
        <w:kinsoku w:val="0"/>
        <w:overflowPunct w:val="0"/>
        <w:ind w:left="0"/>
        <w:rPr>
          <w:color w:val="000000" w:themeColor="text1"/>
        </w:rPr>
      </w:pPr>
      <w:r w:rsidRPr="007D5606">
        <w:rPr>
          <w:b/>
          <w:bCs/>
          <w:color w:val="000000" w:themeColor="text1"/>
        </w:rPr>
        <w:t>Harvinaiset</w:t>
      </w:r>
      <w:r w:rsidRPr="007D5606">
        <w:rPr>
          <w:color w:val="000000" w:themeColor="text1"/>
        </w:rPr>
        <w:t xml:space="preserve"> (voi esiintyä enintään yhdellä </w:t>
      </w:r>
      <w:r w:rsidR="00C844B8" w:rsidRPr="007D5606">
        <w:rPr>
          <w:color w:val="000000" w:themeColor="text1"/>
        </w:rPr>
        <w:t>potilaalla</w:t>
      </w:r>
      <w:r w:rsidRPr="007D5606">
        <w:rPr>
          <w:color w:val="000000" w:themeColor="text1"/>
        </w:rPr>
        <w:t xml:space="preserve"> 1 000:sta)</w:t>
      </w:r>
    </w:p>
    <w:p w14:paraId="0125FE5E" w14:textId="77777777" w:rsidR="00FC5A0A" w:rsidRPr="007D5606" w:rsidRDefault="00FC5A0A" w:rsidP="00182657">
      <w:pPr>
        <w:pStyle w:val="BodyText"/>
        <w:keepNext/>
        <w:widowControl/>
        <w:kinsoku w:val="0"/>
        <w:overflowPunct w:val="0"/>
        <w:ind w:left="0"/>
        <w:rPr>
          <w:color w:val="000000" w:themeColor="text1"/>
        </w:rPr>
      </w:pPr>
    </w:p>
    <w:p w14:paraId="299C1B2A" w14:textId="77777777" w:rsidR="00FC5A0A" w:rsidRPr="007D5606"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D5606">
        <w:rPr>
          <w:color w:val="000000" w:themeColor="text1"/>
        </w:rPr>
        <w:t>alhaiset valkosolu-, punasolu- ja verihiutalearvot.</w:t>
      </w:r>
    </w:p>
    <w:p w14:paraId="64CAEAE1" w14:textId="77777777" w:rsidR="00FC5A0A" w:rsidRPr="007D5606" w:rsidRDefault="00FC5A0A" w:rsidP="002B2067">
      <w:pPr>
        <w:pStyle w:val="BodyText"/>
        <w:widowControl/>
        <w:kinsoku w:val="0"/>
        <w:overflowPunct w:val="0"/>
        <w:ind w:left="0"/>
        <w:rPr>
          <w:color w:val="000000" w:themeColor="text1"/>
        </w:rPr>
      </w:pPr>
    </w:p>
    <w:p w14:paraId="57A1B029" w14:textId="77777777" w:rsidR="00FC5A0A" w:rsidRPr="007D5606" w:rsidRDefault="00FC5A0A" w:rsidP="00931C6F">
      <w:pPr>
        <w:pStyle w:val="BodyText"/>
        <w:widowControl/>
        <w:kinsoku w:val="0"/>
        <w:overflowPunct w:val="0"/>
        <w:ind w:left="0"/>
        <w:rPr>
          <w:b/>
          <w:bCs/>
          <w:color w:val="000000" w:themeColor="text1"/>
        </w:rPr>
      </w:pPr>
      <w:r w:rsidRPr="007D5606">
        <w:rPr>
          <w:b/>
          <w:bCs/>
          <w:color w:val="000000" w:themeColor="text1"/>
        </w:rPr>
        <w:t>Haittavaikutuksista ilmoittaminen</w:t>
      </w:r>
    </w:p>
    <w:p w14:paraId="70F00522" w14:textId="77777777" w:rsidR="00FC5A0A" w:rsidRPr="007D5606" w:rsidRDefault="00FC5A0A" w:rsidP="002B2067">
      <w:pPr>
        <w:pStyle w:val="BodyText"/>
        <w:widowControl/>
        <w:kinsoku w:val="0"/>
        <w:overflowPunct w:val="0"/>
        <w:ind w:left="0"/>
        <w:rPr>
          <w:color w:val="000000" w:themeColor="text1"/>
        </w:rPr>
      </w:pPr>
      <w:r w:rsidRPr="007D5606">
        <w:rPr>
          <w:color w:val="000000" w:themeColor="text1"/>
        </w:rPr>
        <w:t xml:space="preserve">Jos havaitset lapsellasi haittavaikutuksia, kerro niistä lapsesi lääkärille tai apteekkihenkilökunnalle. Tämä koskee myös sellaisia mahdollisia haittavaikutuksia, joita ei ole mainittu tässä pakkausselosteessa. Voit ilmoittaa haittavaikutuksista myös suoraan </w:t>
      </w:r>
      <w:hyperlink r:id="rId28" w:history="1">
        <w:r w:rsidRPr="007D5606">
          <w:rPr>
            <w:rStyle w:val="Hyperlink"/>
          </w:rPr>
          <w:t>liitteessä V</w:t>
        </w:r>
      </w:hyperlink>
      <w:r w:rsidRPr="007D5606">
        <w:rPr>
          <w:color w:val="000000" w:themeColor="text1"/>
        </w:rPr>
        <w:t xml:space="preserve"> </w:t>
      </w:r>
      <w:r w:rsidRPr="007D5606">
        <w:rPr>
          <w:color w:val="000000" w:themeColor="text1"/>
          <w:highlight w:val="lightGray"/>
          <w:shd w:val="clear" w:color="auto" w:fill="BFBFBF"/>
        </w:rPr>
        <w:t>luetellun kansallisen ilmoitusjärjestelmän kautta</w:t>
      </w:r>
      <w:r w:rsidRPr="007D5606">
        <w:rPr>
          <w:color w:val="000000" w:themeColor="text1"/>
        </w:rPr>
        <w:t>. Ilmoittamalla haittavaikutuksista voit auttaa saamaan enemmän tietoa tämän lääkevalmisteen turvallisuudesta.</w:t>
      </w:r>
    </w:p>
    <w:p w14:paraId="4301ED4D" w14:textId="77777777" w:rsidR="00FC5A0A" w:rsidRPr="007D5606" w:rsidRDefault="00FC5A0A" w:rsidP="002B2067">
      <w:pPr>
        <w:pStyle w:val="BodyText"/>
        <w:widowControl/>
        <w:kinsoku w:val="0"/>
        <w:overflowPunct w:val="0"/>
        <w:ind w:left="0"/>
        <w:rPr>
          <w:color w:val="000000" w:themeColor="text1"/>
        </w:rPr>
      </w:pPr>
    </w:p>
    <w:p w14:paraId="3BF977DE" w14:textId="77777777" w:rsidR="00F473DD" w:rsidRPr="007D5606" w:rsidRDefault="00F473DD" w:rsidP="002B2067">
      <w:pPr>
        <w:pStyle w:val="BodyText"/>
        <w:widowControl/>
        <w:kinsoku w:val="0"/>
        <w:overflowPunct w:val="0"/>
        <w:ind w:left="0"/>
        <w:rPr>
          <w:color w:val="000000" w:themeColor="text1"/>
        </w:rPr>
      </w:pPr>
    </w:p>
    <w:p w14:paraId="6C7851C4" w14:textId="77777777" w:rsidR="00FC5A0A" w:rsidRPr="007D5606" w:rsidRDefault="00F473DD" w:rsidP="00931C6F">
      <w:pPr>
        <w:pStyle w:val="BodyText"/>
        <w:widowControl/>
        <w:kinsoku w:val="0"/>
        <w:overflowPunct w:val="0"/>
        <w:ind w:left="0"/>
        <w:rPr>
          <w:b/>
          <w:bCs/>
          <w:color w:val="000000" w:themeColor="text1"/>
        </w:rPr>
      </w:pPr>
      <w:r w:rsidRPr="007D5606">
        <w:rPr>
          <w:b/>
          <w:bCs/>
          <w:color w:val="000000" w:themeColor="text1"/>
        </w:rPr>
        <w:t>5.</w:t>
      </w:r>
      <w:r w:rsidRPr="007D5606">
        <w:rPr>
          <w:b/>
          <w:bCs/>
          <w:color w:val="000000" w:themeColor="text1"/>
        </w:rPr>
        <w:tab/>
        <w:t>Amsparity-valmisteen säilyttäminen</w:t>
      </w:r>
    </w:p>
    <w:p w14:paraId="5EE5CF67" w14:textId="77777777" w:rsidR="00FC5A0A" w:rsidRPr="007D5606" w:rsidRDefault="00FC5A0A" w:rsidP="00182657">
      <w:pPr>
        <w:pStyle w:val="BodyText"/>
        <w:keepNext/>
        <w:widowControl/>
        <w:kinsoku w:val="0"/>
        <w:overflowPunct w:val="0"/>
        <w:ind w:left="0"/>
        <w:rPr>
          <w:b/>
          <w:bCs/>
          <w:color w:val="000000" w:themeColor="text1"/>
        </w:rPr>
      </w:pPr>
    </w:p>
    <w:p w14:paraId="31527E5B" w14:textId="77777777" w:rsidR="00FC5A0A" w:rsidRPr="007D5606" w:rsidRDefault="00FC5A0A" w:rsidP="002B2067">
      <w:pPr>
        <w:pStyle w:val="BodyText"/>
        <w:widowControl/>
        <w:kinsoku w:val="0"/>
        <w:overflowPunct w:val="0"/>
        <w:ind w:left="0"/>
        <w:rPr>
          <w:color w:val="000000" w:themeColor="text1"/>
        </w:rPr>
      </w:pPr>
      <w:r w:rsidRPr="007D5606">
        <w:rPr>
          <w:color w:val="000000" w:themeColor="text1"/>
        </w:rPr>
        <w:t>Ei lasten ulottuville eikä näkyville.</w:t>
      </w:r>
    </w:p>
    <w:p w14:paraId="44C63E07" w14:textId="77777777" w:rsidR="00FC5A0A" w:rsidRPr="007D5606" w:rsidRDefault="00FC5A0A" w:rsidP="002B2067">
      <w:pPr>
        <w:pStyle w:val="BodyText"/>
        <w:widowControl/>
        <w:kinsoku w:val="0"/>
        <w:overflowPunct w:val="0"/>
        <w:ind w:left="0"/>
        <w:rPr>
          <w:color w:val="000000" w:themeColor="text1"/>
        </w:rPr>
      </w:pPr>
    </w:p>
    <w:p w14:paraId="04466BA3" w14:textId="77777777" w:rsidR="0016465E" w:rsidRPr="007D5606" w:rsidRDefault="00FC5A0A" w:rsidP="002B2067">
      <w:pPr>
        <w:pStyle w:val="BodyText"/>
        <w:widowControl/>
        <w:kinsoku w:val="0"/>
        <w:overflowPunct w:val="0"/>
        <w:ind w:left="0"/>
        <w:rPr>
          <w:color w:val="000000" w:themeColor="text1"/>
        </w:rPr>
      </w:pPr>
      <w:r w:rsidRPr="007D5606">
        <w:rPr>
          <w:color w:val="000000" w:themeColor="text1"/>
        </w:rPr>
        <w:t>Älä käytä tätä lääkettä etiketissä/</w:t>
      </w:r>
      <w:r w:rsidR="00162476" w:rsidRPr="007D5606">
        <w:rPr>
          <w:color w:val="000000" w:themeColor="text1"/>
        </w:rPr>
        <w:t>muovikotelo</w:t>
      </w:r>
      <w:r w:rsidR="00927212" w:rsidRPr="007D5606">
        <w:rPr>
          <w:color w:val="000000" w:themeColor="text1"/>
        </w:rPr>
        <w:t>n suojapaperi</w:t>
      </w:r>
      <w:r w:rsidR="00162476" w:rsidRPr="007D5606">
        <w:rPr>
          <w:color w:val="000000" w:themeColor="text1"/>
        </w:rPr>
        <w:t>ssa</w:t>
      </w:r>
      <w:r w:rsidRPr="007D5606">
        <w:rPr>
          <w:color w:val="000000" w:themeColor="text1"/>
        </w:rPr>
        <w:t>/</w:t>
      </w:r>
      <w:r w:rsidR="00162476" w:rsidRPr="007D5606">
        <w:rPr>
          <w:color w:val="000000" w:themeColor="text1"/>
        </w:rPr>
        <w:t>ulkopakkauksessa</w:t>
      </w:r>
      <w:r w:rsidRPr="007D5606">
        <w:rPr>
          <w:color w:val="000000" w:themeColor="text1"/>
        </w:rPr>
        <w:t xml:space="preserve"> mainitun viimeisen käyttöpäivämäärän (EXP) jälkeen. </w:t>
      </w:r>
    </w:p>
    <w:p w14:paraId="1C9BFE92" w14:textId="77777777" w:rsidR="0016465E" w:rsidRPr="007D5606" w:rsidRDefault="0016465E" w:rsidP="002B2067">
      <w:pPr>
        <w:pStyle w:val="BodyText"/>
        <w:widowControl/>
        <w:kinsoku w:val="0"/>
        <w:overflowPunct w:val="0"/>
        <w:ind w:left="0"/>
        <w:rPr>
          <w:color w:val="000000" w:themeColor="text1"/>
        </w:rPr>
      </w:pPr>
    </w:p>
    <w:p w14:paraId="2781DCEA" w14:textId="77777777" w:rsidR="00FC5A0A" w:rsidRPr="007D5606" w:rsidRDefault="00FC5A0A" w:rsidP="002B2067">
      <w:pPr>
        <w:pStyle w:val="BodyText"/>
        <w:widowControl/>
        <w:kinsoku w:val="0"/>
        <w:overflowPunct w:val="0"/>
        <w:ind w:left="0"/>
        <w:rPr>
          <w:color w:val="000000" w:themeColor="text1"/>
        </w:rPr>
      </w:pPr>
      <w:r w:rsidRPr="007D5606">
        <w:rPr>
          <w:color w:val="000000" w:themeColor="text1"/>
        </w:rPr>
        <w:t>Säilytä jääkaapissa (2 °C–8 °C). Ei saa jäätyä.</w:t>
      </w:r>
    </w:p>
    <w:p w14:paraId="3C04C77D" w14:textId="77777777" w:rsidR="002418DA" w:rsidRPr="007D5606" w:rsidRDefault="002418DA" w:rsidP="002B2067">
      <w:pPr>
        <w:pStyle w:val="BodyText"/>
        <w:widowControl/>
        <w:kinsoku w:val="0"/>
        <w:overflowPunct w:val="0"/>
        <w:ind w:left="0"/>
        <w:rPr>
          <w:color w:val="000000" w:themeColor="text1"/>
        </w:rPr>
      </w:pPr>
    </w:p>
    <w:p w14:paraId="1E65CF05" w14:textId="77777777" w:rsidR="00FC5A0A" w:rsidRPr="007D5606" w:rsidRDefault="00FC5A0A" w:rsidP="002B2067">
      <w:pPr>
        <w:pStyle w:val="BodyText"/>
        <w:widowControl/>
        <w:kinsoku w:val="0"/>
        <w:overflowPunct w:val="0"/>
        <w:ind w:left="0"/>
        <w:rPr>
          <w:color w:val="000000" w:themeColor="text1"/>
        </w:rPr>
      </w:pPr>
      <w:r w:rsidRPr="007D5606">
        <w:rPr>
          <w:color w:val="000000" w:themeColor="text1"/>
        </w:rPr>
        <w:t>Pidä esitäytetty ruisku ulkopakkauksessa. Herkkä valolle.</w:t>
      </w:r>
    </w:p>
    <w:p w14:paraId="42C3A6AB" w14:textId="77777777" w:rsidR="00FC5A0A" w:rsidRPr="007D5606" w:rsidRDefault="00FC5A0A" w:rsidP="002B2067">
      <w:pPr>
        <w:pStyle w:val="BodyText"/>
        <w:widowControl/>
        <w:kinsoku w:val="0"/>
        <w:overflowPunct w:val="0"/>
        <w:ind w:left="0"/>
        <w:rPr>
          <w:color w:val="000000" w:themeColor="text1"/>
        </w:rPr>
      </w:pPr>
    </w:p>
    <w:p w14:paraId="66DDBC45" w14:textId="77777777" w:rsidR="00FC5A0A" w:rsidRPr="007D5606" w:rsidRDefault="00FC5A0A" w:rsidP="005B4B80">
      <w:pPr>
        <w:pStyle w:val="BodyText"/>
        <w:keepNext/>
        <w:widowControl/>
        <w:kinsoku w:val="0"/>
        <w:overflowPunct w:val="0"/>
        <w:ind w:left="0"/>
        <w:rPr>
          <w:color w:val="000000" w:themeColor="text1"/>
          <w:u w:val="single"/>
        </w:rPr>
      </w:pPr>
      <w:r w:rsidRPr="007D5606">
        <w:rPr>
          <w:color w:val="000000" w:themeColor="text1"/>
          <w:u w:val="single"/>
        </w:rPr>
        <w:t>Vaihtoehtoinen säilytys:</w:t>
      </w:r>
    </w:p>
    <w:p w14:paraId="638C8E36" w14:textId="77777777" w:rsidR="00FC5A0A" w:rsidRPr="007D5606" w:rsidRDefault="00FC5A0A" w:rsidP="005B4B80">
      <w:pPr>
        <w:pStyle w:val="BodyText"/>
        <w:keepNext/>
        <w:widowControl/>
        <w:kinsoku w:val="0"/>
        <w:overflowPunct w:val="0"/>
        <w:ind w:left="0"/>
        <w:rPr>
          <w:color w:val="000000" w:themeColor="text1"/>
        </w:rPr>
      </w:pPr>
    </w:p>
    <w:p w14:paraId="2238A415" w14:textId="77777777" w:rsidR="00FC5A0A" w:rsidRPr="007D5606" w:rsidRDefault="00FC5A0A" w:rsidP="002B2067">
      <w:pPr>
        <w:pStyle w:val="BodyText"/>
        <w:widowControl/>
        <w:kinsoku w:val="0"/>
        <w:overflowPunct w:val="0"/>
        <w:ind w:left="0"/>
        <w:rPr>
          <w:color w:val="000000" w:themeColor="text1"/>
        </w:rPr>
      </w:pPr>
      <w:r w:rsidRPr="007D5606">
        <w:rPr>
          <w:color w:val="000000" w:themeColor="text1"/>
        </w:rPr>
        <w:t xml:space="preserve">Tarpeen mukaan (esimerkiksi matkustaessa) yksittäinen esitäytetty Amsparity-ruisku voidaan säilyttää huoneenlämmössä (alle 30 °C) enintään 30 päivää – varmista, että se on valolta suojassa. Kun ruisku on kerran otettu pois jääkaapista huoneenlämpöön, </w:t>
      </w:r>
      <w:r w:rsidRPr="007D5606">
        <w:rPr>
          <w:b/>
          <w:bCs/>
          <w:color w:val="000000" w:themeColor="text1"/>
        </w:rPr>
        <w:t>on se käytettävä 30 päivän sisällä tai hävitettävä</w:t>
      </w:r>
      <w:r w:rsidRPr="007D5606">
        <w:rPr>
          <w:color w:val="000000" w:themeColor="text1"/>
        </w:rPr>
        <w:t>, vaikka se laitettaisiin takaisin jääkaappiin.</w:t>
      </w:r>
    </w:p>
    <w:p w14:paraId="71FB73C5" w14:textId="77777777" w:rsidR="00FC5A0A" w:rsidRPr="007D5606" w:rsidRDefault="00FC5A0A" w:rsidP="002B2067">
      <w:pPr>
        <w:pStyle w:val="BodyText"/>
        <w:widowControl/>
        <w:kinsoku w:val="0"/>
        <w:overflowPunct w:val="0"/>
        <w:ind w:left="0"/>
        <w:rPr>
          <w:color w:val="000000" w:themeColor="text1"/>
        </w:rPr>
      </w:pPr>
    </w:p>
    <w:p w14:paraId="56954AF8" w14:textId="77777777" w:rsidR="00FC5A0A" w:rsidRPr="007D5606" w:rsidRDefault="00FC5A0A" w:rsidP="002B2067">
      <w:pPr>
        <w:pStyle w:val="BodyText"/>
        <w:widowControl/>
        <w:kinsoku w:val="0"/>
        <w:overflowPunct w:val="0"/>
        <w:ind w:left="0"/>
        <w:rPr>
          <w:color w:val="000000" w:themeColor="text1"/>
        </w:rPr>
      </w:pPr>
      <w:r w:rsidRPr="007D5606">
        <w:rPr>
          <w:color w:val="000000" w:themeColor="text1"/>
        </w:rPr>
        <w:t>Merkitse ylös päivämäärä, jolloin ensimmäisen kerran otit ruiskun jääkaapista, ja päivämäärä, jonka jälkeen se on hävitettävä.</w:t>
      </w:r>
    </w:p>
    <w:p w14:paraId="3869F66B" w14:textId="77777777" w:rsidR="00FC5A0A" w:rsidRPr="007D5606" w:rsidRDefault="00FC5A0A" w:rsidP="002B2067">
      <w:pPr>
        <w:pStyle w:val="BodyText"/>
        <w:widowControl/>
        <w:kinsoku w:val="0"/>
        <w:overflowPunct w:val="0"/>
        <w:ind w:left="0"/>
        <w:rPr>
          <w:color w:val="000000" w:themeColor="text1"/>
        </w:rPr>
      </w:pPr>
    </w:p>
    <w:p w14:paraId="541F370B" w14:textId="77777777" w:rsidR="00FC5A0A" w:rsidRPr="007D5606" w:rsidRDefault="00FC5A0A" w:rsidP="002B2067">
      <w:pPr>
        <w:pStyle w:val="BodyText"/>
        <w:widowControl/>
        <w:kinsoku w:val="0"/>
        <w:overflowPunct w:val="0"/>
        <w:ind w:left="0"/>
        <w:rPr>
          <w:color w:val="000000" w:themeColor="text1"/>
        </w:rPr>
      </w:pPr>
      <w:r w:rsidRPr="007D5606">
        <w:rPr>
          <w:color w:val="000000" w:themeColor="text1"/>
        </w:rPr>
        <w:t>Lääkkeitä ei pidä heittää viemäriin eikä hävittää talousjätteiden mukana. Kysy käyttämättömien lääkkeiden hävittämisestä lapsen lääkäriltä tai apteekista. Näin menetellen suojelet luontoa.</w:t>
      </w:r>
    </w:p>
    <w:p w14:paraId="4C8F8879" w14:textId="77777777" w:rsidR="00FC5A0A" w:rsidRPr="007D5606" w:rsidRDefault="00FC5A0A" w:rsidP="002B2067">
      <w:pPr>
        <w:pStyle w:val="BodyText"/>
        <w:widowControl/>
        <w:kinsoku w:val="0"/>
        <w:overflowPunct w:val="0"/>
        <w:ind w:left="0"/>
        <w:rPr>
          <w:color w:val="000000" w:themeColor="text1"/>
        </w:rPr>
      </w:pPr>
    </w:p>
    <w:p w14:paraId="39735DE1" w14:textId="77777777" w:rsidR="00FC5A0A" w:rsidRPr="007D5606" w:rsidRDefault="00FC5A0A" w:rsidP="002B2067">
      <w:pPr>
        <w:pStyle w:val="BodyText"/>
        <w:widowControl/>
        <w:kinsoku w:val="0"/>
        <w:overflowPunct w:val="0"/>
        <w:ind w:left="0"/>
        <w:rPr>
          <w:color w:val="000000" w:themeColor="text1"/>
        </w:rPr>
      </w:pPr>
    </w:p>
    <w:p w14:paraId="19E54500" w14:textId="77777777" w:rsidR="00FC5A0A" w:rsidRPr="007D5606" w:rsidRDefault="0016465E" w:rsidP="00CB14EE">
      <w:pPr>
        <w:pStyle w:val="BodyText"/>
        <w:keepNext/>
        <w:widowControl/>
        <w:kinsoku w:val="0"/>
        <w:overflowPunct w:val="0"/>
        <w:ind w:left="0"/>
        <w:rPr>
          <w:b/>
          <w:bCs/>
          <w:color w:val="000000" w:themeColor="text1"/>
        </w:rPr>
      </w:pPr>
      <w:r w:rsidRPr="007D5606">
        <w:rPr>
          <w:b/>
          <w:bCs/>
          <w:color w:val="000000" w:themeColor="text1"/>
        </w:rPr>
        <w:t>6.</w:t>
      </w:r>
      <w:r w:rsidRPr="007D5606">
        <w:rPr>
          <w:b/>
          <w:bCs/>
          <w:color w:val="000000" w:themeColor="text1"/>
        </w:rPr>
        <w:tab/>
        <w:t xml:space="preserve">Pakkauksen sisältö ja muuta tietoa </w:t>
      </w:r>
    </w:p>
    <w:p w14:paraId="0B94D6B0" w14:textId="77777777" w:rsidR="002B2067" w:rsidRPr="007D5606" w:rsidRDefault="002B2067" w:rsidP="00CB14EE">
      <w:pPr>
        <w:pStyle w:val="BodyText"/>
        <w:keepNext/>
        <w:widowControl/>
        <w:kinsoku w:val="0"/>
        <w:overflowPunct w:val="0"/>
        <w:ind w:left="0"/>
        <w:rPr>
          <w:b/>
          <w:bCs/>
          <w:color w:val="000000" w:themeColor="text1"/>
        </w:rPr>
      </w:pPr>
    </w:p>
    <w:p w14:paraId="67FCCE90" w14:textId="77777777" w:rsidR="00FC5A0A" w:rsidRPr="007D5606" w:rsidRDefault="00FC5A0A" w:rsidP="00931C6F">
      <w:pPr>
        <w:pStyle w:val="BodyText"/>
        <w:widowControl/>
        <w:kinsoku w:val="0"/>
        <w:overflowPunct w:val="0"/>
        <w:ind w:left="0"/>
        <w:rPr>
          <w:b/>
          <w:bCs/>
          <w:color w:val="000000" w:themeColor="text1"/>
        </w:rPr>
      </w:pPr>
      <w:r w:rsidRPr="007D5606">
        <w:rPr>
          <w:b/>
          <w:bCs/>
          <w:color w:val="000000" w:themeColor="text1"/>
        </w:rPr>
        <w:t>Mitä Amsparity sisältää</w:t>
      </w:r>
    </w:p>
    <w:p w14:paraId="688D6618" w14:textId="77777777" w:rsidR="002B2067" w:rsidRPr="007D5606" w:rsidRDefault="002B2067" w:rsidP="00931C6F">
      <w:pPr>
        <w:pStyle w:val="BodyText"/>
        <w:widowControl/>
        <w:kinsoku w:val="0"/>
        <w:overflowPunct w:val="0"/>
        <w:ind w:left="0"/>
        <w:rPr>
          <w:b/>
          <w:bCs/>
          <w:color w:val="000000" w:themeColor="text1"/>
        </w:rPr>
      </w:pPr>
    </w:p>
    <w:p w14:paraId="13928342" w14:textId="77777777" w:rsidR="00FC5A0A" w:rsidRPr="007D5606" w:rsidRDefault="00FC5A0A" w:rsidP="002B2067">
      <w:pPr>
        <w:pStyle w:val="BodyText"/>
        <w:widowControl/>
        <w:kinsoku w:val="0"/>
        <w:overflowPunct w:val="0"/>
        <w:ind w:left="0"/>
        <w:rPr>
          <w:color w:val="000000" w:themeColor="text1"/>
        </w:rPr>
      </w:pPr>
      <w:r w:rsidRPr="007D5606">
        <w:rPr>
          <w:color w:val="000000" w:themeColor="text1"/>
        </w:rPr>
        <w:t>Vaikuttava aine on adalimumabi.</w:t>
      </w:r>
    </w:p>
    <w:p w14:paraId="76C23AF6" w14:textId="77777777" w:rsidR="002B2067" w:rsidRPr="007D5606" w:rsidRDefault="002B2067" w:rsidP="002B2067">
      <w:pPr>
        <w:pStyle w:val="BodyText"/>
        <w:widowControl/>
        <w:kinsoku w:val="0"/>
        <w:overflowPunct w:val="0"/>
        <w:ind w:left="0"/>
        <w:rPr>
          <w:color w:val="000000" w:themeColor="text1"/>
        </w:rPr>
      </w:pPr>
    </w:p>
    <w:p w14:paraId="145CF438" w14:textId="5DF68FF2" w:rsidR="00FC5A0A" w:rsidRPr="007D5606" w:rsidRDefault="00FC5A0A" w:rsidP="002B2067">
      <w:pPr>
        <w:pStyle w:val="BodyText"/>
        <w:widowControl/>
        <w:kinsoku w:val="0"/>
        <w:overflowPunct w:val="0"/>
        <w:ind w:left="0"/>
        <w:rPr>
          <w:color w:val="000000" w:themeColor="text1"/>
        </w:rPr>
      </w:pPr>
      <w:r w:rsidRPr="007D5606">
        <w:rPr>
          <w:color w:val="000000" w:themeColor="text1"/>
        </w:rPr>
        <w:t>Muut aineet ovat L</w:t>
      </w:r>
      <w:r w:rsidRPr="007D5606">
        <w:rPr>
          <w:color w:val="000000" w:themeColor="text1"/>
        </w:rPr>
        <w:noBreakHyphen/>
        <w:t>histidiini, L</w:t>
      </w:r>
      <w:r w:rsidRPr="007D5606">
        <w:rPr>
          <w:color w:val="000000" w:themeColor="text1"/>
        </w:rPr>
        <w:noBreakHyphen/>
        <w:t>histidiinihydrokloridimonohydraatti, sakkaroosi, dinatriumedetaattidihydraatti, L</w:t>
      </w:r>
      <w:r w:rsidRPr="007D5606">
        <w:rPr>
          <w:color w:val="000000" w:themeColor="text1"/>
        </w:rPr>
        <w:noBreakHyphen/>
        <w:t>metioniini, polysorbaatti 80 ja injektionesteisiin käytettävä vesi</w:t>
      </w:r>
      <w:r w:rsidR="00FB4782">
        <w:rPr>
          <w:color w:val="000000" w:themeColor="text1"/>
        </w:rPr>
        <w:t xml:space="preserve"> </w:t>
      </w:r>
      <w:bookmarkStart w:id="8" w:name="_Hlk178020323"/>
      <w:r w:rsidR="00FB4782">
        <w:rPr>
          <w:color w:val="000000" w:themeColor="text1"/>
        </w:rPr>
        <w:t>(ks. kohta 2 ”Amsparity sisältää polysorbaatti 80</w:t>
      </w:r>
      <w:r w:rsidR="00EE704B">
        <w:rPr>
          <w:color w:val="000000" w:themeColor="text1"/>
        </w:rPr>
        <w:t>:a</w:t>
      </w:r>
      <w:r w:rsidR="00FB4782">
        <w:rPr>
          <w:color w:val="000000" w:themeColor="text1"/>
        </w:rPr>
        <w:t>” ja ”Amsparity sisältää natriumia”)</w:t>
      </w:r>
      <w:bookmarkEnd w:id="8"/>
      <w:r w:rsidRPr="007D5606">
        <w:rPr>
          <w:color w:val="000000" w:themeColor="text1"/>
        </w:rPr>
        <w:t>.</w:t>
      </w:r>
    </w:p>
    <w:p w14:paraId="4D11BDC4" w14:textId="77777777" w:rsidR="00FC5A0A" w:rsidRPr="007D5606" w:rsidRDefault="00FC5A0A" w:rsidP="002B2067">
      <w:pPr>
        <w:pStyle w:val="BodyText"/>
        <w:widowControl/>
        <w:kinsoku w:val="0"/>
        <w:overflowPunct w:val="0"/>
        <w:ind w:left="0"/>
        <w:rPr>
          <w:color w:val="000000" w:themeColor="text1"/>
        </w:rPr>
      </w:pPr>
    </w:p>
    <w:p w14:paraId="3CA9F599" w14:textId="77777777" w:rsidR="00FC5A0A" w:rsidRPr="007D5606" w:rsidRDefault="00FC5A0A" w:rsidP="00931C6F">
      <w:pPr>
        <w:pStyle w:val="BodyText"/>
        <w:widowControl/>
        <w:kinsoku w:val="0"/>
        <w:overflowPunct w:val="0"/>
        <w:ind w:left="0"/>
        <w:rPr>
          <w:b/>
          <w:bCs/>
          <w:color w:val="000000" w:themeColor="text1"/>
        </w:rPr>
      </w:pPr>
      <w:r w:rsidRPr="007D5606">
        <w:rPr>
          <w:b/>
          <w:bCs/>
          <w:color w:val="000000" w:themeColor="text1"/>
        </w:rPr>
        <w:t>Lääkevalmisteen kuvaus ja pakkauskoko (-koot)</w:t>
      </w:r>
    </w:p>
    <w:p w14:paraId="5F3FCFEA" w14:textId="77777777" w:rsidR="00FC5A0A" w:rsidRPr="007D5606" w:rsidRDefault="00FC5A0A" w:rsidP="00182657">
      <w:pPr>
        <w:pStyle w:val="BodyText"/>
        <w:keepNext/>
        <w:widowControl/>
        <w:kinsoku w:val="0"/>
        <w:overflowPunct w:val="0"/>
        <w:ind w:left="0"/>
        <w:rPr>
          <w:b/>
          <w:bCs/>
          <w:color w:val="000000" w:themeColor="text1"/>
        </w:rPr>
      </w:pPr>
    </w:p>
    <w:p w14:paraId="2E181BFA" w14:textId="77777777" w:rsidR="00FC5A0A" w:rsidRPr="007D5606" w:rsidRDefault="006A1144" w:rsidP="002B2067">
      <w:pPr>
        <w:pStyle w:val="BodyText"/>
        <w:widowControl/>
        <w:kinsoku w:val="0"/>
        <w:overflowPunct w:val="0"/>
        <w:ind w:left="0"/>
        <w:rPr>
          <w:color w:val="000000" w:themeColor="text1"/>
        </w:rPr>
      </w:pPr>
      <w:r w:rsidRPr="007D5606">
        <w:rPr>
          <w:color w:val="000000" w:themeColor="text1"/>
        </w:rPr>
        <w:t>Amsparity 20 mg injektioneste, liuos, esitäytetty ruisku lapsille, on steriili liuos, joka sisältää 20 mg adalimumabia 0,4 ml:ssa liuosta.</w:t>
      </w:r>
    </w:p>
    <w:p w14:paraId="6DF602BC" w14:textId="77777777" w:rsidR="00FC5A0A" w:rsidRPr="007D5606" w:rsidRDefault="00FC5A0A" w:rsidP="002B2067">
      <w:pPr>
        <w:pStyle w:val="BodyText"/>
        <w:widowControl/>
        <w:kinsoku w:val="0"/>
        <w:overflowPunct w:val="0"/>
        <w:ind w:left="0"/>
        <w:rPr>
          <w:color w:val="000000" w:themeColor="text1"/>
        </w:rPr>
      </w:pPr>
    </w:p>
    <w:p w14:paraId="11D3D9FD" w14:textId="77777777" w:rsidR="00FC5A0A" w:rsidRPr="007D5606" w:rsidRDefault="00FC5A0A" w:rsidP="002B2067">
      <w:pPr>
        <w:pStyle w:val="BodyText"/>
        <w:widowControl/>
        <w:kinsoku w:val="0"/>
        <w:overflowPunct w:val="0"/>
        <w:ind w:left="0"/>
        <w:rPr>
          <w:color w:val="000000" w:themeColor="text1"/>
        </w:rPr>
      </w:pPr>
      <w:r w:rsidRPr="007D5606">
        <w:rPr>
          <w:color w:val="000000" w:themeColor="text1"/>
        </w:rPr>
        <w:t>Esitäytetty Amsparity-ruisku on lasinen ruisku, jossa on kirkasta adalimumabiliuosta, jonka väri vaihtelee värittömästä hyvin vaaleanruskeaan.</w:t>
      </w:r>
    </w:p>
    <w:p w14:paraId="075E83C6" w14:textId="77777777" w:rsidR="00FC5A0A" w:rsidRPr="007D5606" w:rsidRDefault="00FC5A0A" w:rsidP="002B2067">
      <w:pPr>
        <w:pStyle w:val="BodyText"/>
        <w:widowControl/>
        <w:kinsoku w:val="0"/>
        <w:overflowPunct w:val="0"/>
        <w:ind w:left="0"/>
        <w:rPr>
          <w:color w:val="000000" w:themeColor="text1"/>
        </w:rPr>
      </w:pPr>
    </w:p>
    <w:p w14:paraId="4FF1F3A2" w14:textId="77777777" w:rsidR="00FC5A0A" w:rsidRPr="007D5606" w:rsidRDefault="00FC5A0A" w:rsidP="002B2067">
      <w:pPr>
        <w:pStyle w:val="BodyText"/>
        <w:widowControl/>
        <w:kinsoku w:val="0"/>
        <w:overflowPunct w:val="0"/>
        <w:ind w:left="0"/>
        <w:rPr>
          <w:color w:val="000000" w:themeColor="text1"/>
        </w:rPr>
      </w:pPr>
      <w:r w:rsidRPr="007D5606">
        <w:rPr>
          <w:color w:val="000000" w:themeColor="text1"/>
        </w:rPr>
        <w:t xml:space="preserve">Esitäytetyn Amsparity-ruiskun pakkauksessa on 2 esitäytettyä ruiskua sekä 2 alkoholia sisältävää puhdistuslappua. </w:t>
      </w:r>
    </w:p>
    <w:p w14:paraId="101C6A3E" w14:textId="77777777" w:rsidR="00FC5A0A" w:rsidRPr="007D5606" w:rsidRDefault="00FC5A0A" w:rsidP="002B2067">
      <w:pPr>
        <w:pStyle w:val="BodyText"/>
        <w:widowControl/>
        <w:kinsoku w:val="0"/>
        <w:overflowPunct w:val="0"/>
        <w:ind w:left="0"/>
        <w:rPr>
          <w:color w:val="000000" w:themeColor="text1"/>
        </w:rPr>
      </w:pPr>
    </w:p>
    <w:p w14:paraId="2D247E94" w14:textId="77777777" w:rsidR="00FC5A0A" w:rsidRPr="007D5606" w:rsidRDefault="006A1144" w:rsidP="002B2067">
      <w:pPr>
        <w:pStyle w:val="BodyText"/>
        <w:widowControl/>
        <w:kinsoku w:val="0"/>
        <w:overflowPunct w:val="0"/>
        <w:ind w:left="0"/>
        <w:rPr>
          <w:color w:val="000000" w:themeColor="text1"/>
        </w:rPr>
      </w:pPr>
      <w:r w:rsidRPr="007D5606">
        <w:rPr>
          <w:color w:val="000000" w:themeColor="text1"/>
        </w:rPr>
        <w:t>Amsparity-valmistetta voi olla saatavilla injektiopullossa, esitäytetyssä ruiskussa ja/tai esitäytetyssä kynässä.</w:t>
      </w:r>
    </w:p>
    <w:p w14:paraId="6C18B420" w14:textId="77777777" w:rsidR="00FC5A0A" w:rsidRPr="007D5606" w:rsidRDefault="00FC5A0A" w:rsidP="002B2067">
      <w:pPr>
        <w:pStyle w:val="BodyText"/>
        <w:widowControl/>
        <w:kinsoku w:val="0"/>
        <w:overflowPunct w:val="0"/>
        <w:ind w:left="0"/>
        <w:rPr>
          <w:color w:val="000000" w:themeColor="text1"/>
        </w:rPr>
      </w:pPr>
    </w:p>
    <w:p w14:paraId="0AC330F4" w14:textId="77777777" w:rsidR="00FC5A0A" w:rsidRPr="007D5606" w:rsidRDefault="00FC5A0A" w:rsidP="00931C6F">
      <w:pPr>
        <w:pStyle w:val="BodyText"/>
        <w:widowControl/>
        <w:kinsoku w:val="0"/>
        <w:overflowPunct w:val="0"/>
        <w:ind w:left="0"/>
        <w:rPr>
          <w:b/>
          <w:bCs/>
          <w:color w:val="000000" w:themeColor="text1"/>
        </w:rPr>
      </w:pPr>
      <w:r w:rsidRPr="007D5606">
        <w:rPr>
          <w:b/>
          <w:bCs/>
          <w:color w:val="000000" w:themeColor="text1"/>
        </w:rPr>
        <w:t>Myyntiluvan haltija</w:t>
      </w:r>
    </w:p>
    <w:p w14:paraId="7D39C7E5" w14:textId="77777777" w:rsidR="00FC5A0A" w:rsidRPr="007D5606" w:rsidRDefault="00FC5A0A" w:rsidP="00986295">
      <w:pPr>
        <w:pStyle w:val="BodyText"/>
        <w:keepNext/>
        <w:widowControl/>
        <w:kinsoku w:val="0"/>
        <w:overflowPunct w:val="0"/>
        <w:ind w:left="0"/>
        <w:rPr>
          <w:b/>
          <w:bCs/>
          <w:color w:val="000000" w:themeColor="text1"/>
        </w:rPr>
      </w:pPr>
    </w:p>
    <w:p w14:paraId="2CB6926E" w14:textId="77777777" w:rsidR="00DD75F2" w:rsidRPr="007D5606" w:rsidRDefault="00DD75F2" w:rsidP="00986295">
      <w:pPr>
        <w:pStyle w:val="BodyText"/>
        <w:keepNext/>
        <w:widowControl/>
        <w:kinsoku w:val="0"/>
        <w:overflowPunct w:val="0"/>
        <w:ind w:left="0"/>
        <w:rPr>
          <w:color w:val="000000" w:themeColor="text1"/>
        </w:rPr>
      </w:pPr>
      <w:r w:rsidRPr="007D5606">
        <w:rPr>
          <w:color w:val="000000" w:themeColor="text1"/>
        </w:rPr>
        <w:t>Pfizer Europe MA EEIG</w:t>
      </w:r>
    </w:p>
    <w:p w14:paraId="731C51B6" w14:textId="77777777" w:rsidR="00AA2493" w:rsidRPr="00465246" w:rsidRDefault="00AA2493" w:rsidP="002B2067">
      <w:pPr>
        <w:pStyle w:val="BodyText"/>
        <w:widowControl/>
        <w:kinsoku w:val="0"/>
        <w:overflowPunct w:val="0"/>
        <w:ind w:left="0"/>
        <w:rPr>
          <w:color w:val="000000" w:themeColor="text1"/>
          <w:lang w:val="nb-NO"/>
        </w:rPr>
      </w:pPr>
      <w:r w:rsidRPr="00465246">
        <w:rPr>
          <w:color w:val="000000" w:themeColor="text1"/>
          <w:lang w:val="nb-NO"/>
        </w:rPr>
        <w:t>Boulevard de la Plaine 17</w:t>
      </w:r>
    </w:p>
    <w:p w14:paraId="2077A576" w14:textId="77777777" w:rsidR="00AA2493" w:rsidRPr="00465246" w:rsidRDefault="00AA2493" w:rsidP="002B2067">
      <w:pPr>
        <w:pStyle w:val="BodyText"/>
        <w:widowControl/>
        <w:kinsoku w:val="0"/>
        <w:overflowPunct w:val="0"/>
        <w:ind w:left="0"/>
        <w:rPr>
          <w:color w:val="000000" w:themeColor="text1"/>
          <w:lang w:val="nb-NO"/>
        </w:rPr>
      </w:pPr>
      <w:r w:rsidRPr="00465246">
        <w:rPr>
          <w:color w:val="000000" w:themeColor="text1"/>
          <w:lang w:val="nb-NO"/>
        </w:rPr>
        <w:t>1050 Bruxelles</w:t>
      </w:r>
    </w:p>
    <w:p w14:paraId="29135A8A" w14:textId="77777777" w:rsidR="00AA2493" w:rsidRPr="00465246" w:rsidRDefault="00AA2493" w:rsidP="002B2067">
      <w:pPr>
        <w:pStyle w:val="BodyText"/>
        <w:widowControl/>
        <w:kinsoku w:val="0"/>
        <w:overflowPunct w:val="0"/>
        <w:ind w:left="0"/>
        <w:rPr>
          <w:color w:val="000000" w:themeColor="text1"/>
          <w:lang w:val="nb-NO"/>
        </w:rPr>
      </w:pPr>
      <w:r w:rsidRPr="00465246">
        <w:rPr>
          <w:color w:val="000000" w:themeColor="text1"/>
          <w:lang w:val="nb-NO"/>
        </w:rPr>
        <w:t>Belgia</w:t>
      </w:r>
    </w:p>
    <w:p w14:paraId="66851C39" w14:textId="77777777" w:rsidR="00FC5A0A" w:rsidRPr="00465246" w:rsidRDefault="00FC5A0A" w:rsidP="002B2067">
      <w:pPr>
        <w:pStyle w:val="BodyText"/>
        <w:widowControl/>
        <w:kinsoku w:val="0"/>
        <w:overflowPunct w:val="0"/>
        <w:ind w:left="0"/>
        <w:rPr>
          <w:color w:val="000000" w:themeColor="text1"/>
          <w:lang w:val="nb-NO"/>
        </w:rPr>
      </w:pPr>
    </w:p>
    <w:p w14:paraId="1B98AA79" w14:textId="77777777" w:rsidR="00FC5A0A" w:rsidRPr="007D5606" w:rsidRDefault="00FC5A0A" w:rsidP="00931C6F">
      <w:pPr>
        <w:pStyle w:val="BodyText"/>
        <w:widowControl/>
        <w:kinsoku w:val="0"/>
        <w:overflowPunct w:val="0"/>
        <w:ind w:left="0"/>
        <w:rPr>
          <w:b/>
          <w:bCs/>
          <w:color w:val="000000" w:themeColor="text1"/>
          <w:lang w:val="en-US"/>
        </w:rPr>
      </w:pPr>
      <w:r w:rsidRPr="007D5606">
        <w:rPr>
          <w:b/>
          <w:bCs/>
          <w:color w:val="000000" w:themeColor="text1"/>
          <w:lang w:val="en-US"/>
        </w:rPr>
        <w:t>Valmistaja</w:t>
      </w:r>
    </w:p>
    <w:p w14:paraId="4AD0AFC9" w14:textId="77777777" w:rsidR="00FC5A0A" w:rsidRPr="007D5606" w:rsidRDefault="00FC5A0A" w:rsidP="0016465E">
      <w:pPr>
        <w:pStyle w:val="BodyText"/>
        <w:keepNext/>
        <w:widowControl/>
        <w:kinsoku w:val="0"/>
        <w:overflowPunct w:val="0"/>
        <w:ind w:left="0"/>
        <w:rPr>
          <w:b/>
          <w:bCs/>
          <w:color w:val="000000" w:themeColor="text1"/>
          <w:lang w:val="en-US"/>
        </w:rPr>
      </w:pPr>
    </w:p>
    <w:p w14:paraId="42F484F7" w14:textId="1B254CB8" w:rsidR="00AB5164" w:rsidRPr="007D5606" w:rsidRDefault="00AB5164" w:rsidP="0016465E">
      <w:pPr>
        <w:pStyle w:val="BodyText"/>
        <w:keepNext/>
        <w:widowControl/>
        <w:kinsoku w:val="0"/>
        <w:overflowPunct w:val="0"/>
        <w:ind w:left="0"/>
        <w:rPr>
          <w:color w:val="000000" w:themeColor="text1"/>
          <w:lang w:val="en-US"/>
        </w:rPr>
      </w:pPr>
      <w:r w:rsidRPr="007D5606">
        <w:rPr>
          <w:color w:val="000000" w:themeColor="text1"/>
          <w:lang w:val="en-US"/>
        </w:rPr>
        <w:t>Pfizer Service Company BV</w:t>
      </w:r>
    </w:p>
    <w:p w14:paraId="18460F31" w14:textId="77777777" w:rsidR="006F68E1" w:rsidRPr="005D7DC4" w:rsidRDefault="006F68E1" w:rsidP="006F68E1">
      <w:pPr>
        <w:rPr>
          <w:ins w:id="9" w:author="Author" w:date="2025-06-12T13:31:00Z" w16du:dateUtc="2025-06-12T12:31:00Z"/>
          <w:lang w:val="en-GB"/>
        </w:rPr>
      </w:pPr>
      <w:proofErr w:type="spellStart"/>
      <w:ins w:id="10" w:author="Author" w:date="2025-06-12T13:31:00Z" w16du:dateUtc="2025-06-12T12:31:00Z">
        <w:r w:rsidRPr="00C12AA0">
          <w:rPr>
            <w:lang w:val="en-GB"/>
          </w:rPr>
          <w:t>Hermeslaan</w:t>
        </w:r>
        <w:proofErr w:type="spellEnd"/>
        <w:r w:rsidRPr="00C12AA0">
          <w:rPr>
            <w:lang w:val="en-GB"/>
          </w:rPr>
          <w:t xml:space="preserve"> 11</w:t>
        </w:r>
      </w:ins>
    </w:p>
    <w:p w14:paraId="399DD47E" w14:textId="55567E33" w:rsidR="00AB5164" w:rsidRPr="007D5606" w:rsidDel="006F68E1" w:rsidRDefault="006F68E1" w:rsidP="0016465E">
      <w:pPr>
        <w:pStyle w:val="BodyText"/>
        <w:keepNext/>
        <w:widowControl/>
        <w:kinsoku w:val="0"/>
        <w:overflowPunct w:val="0"/>
        <w:ind w:left="0"/>
        <w:rPr>
          <w:del w:id="11" w:author="Author" w:date="2025-06-12T13:31:00Z" w16du:dateUtc="2025-06-12T12:31:00Z"/>
          <w:color w:val="000000" w:themeColor="text1"/>
          <w:lang w:val="en-US"/>
        </w:rPr>
      </w:pPr>
      <w:ins w:id="12" w:author="Author" w:date="2025-06-12T13:31:00Z" w16du:dateUtc="2025-06-12T12:31:00Z">
        <w:r>
          <w:rPr>
            <w:color w:val="000000" w:themeColor="text1"/>
            <w:lang w:val="en-US"/>
          </w:rPr>
          <w:t xml:space="preserve">1932 </w:t>
        </w:r>
      </w:ins>
      <w:del w:id="13" w:author="Author" w:date="2025-06-12T13:31:00Z" w16du:dateUtc="2025-06-12T12:31:00Z">
        <w:r w:rsidR="00AB5164" w:rsidRPr="007D5606" w:rsidDel="006F68E1">
          <w:rPr>
            <w:color w:val="000000" w:themeColor="text1"/>
            <w:lang w:val="en-US"/>
          </w:rPr>
          <w:delText>Hoge Wei 10</w:delText>
        </w:r>
      </w:del>
    </w:p>
    <w:p w14:paraId="76EDBAAA" w14:textId="6EFC6D0B" w:rsidR="00AB5164" w:rsidRPr="007D5606" w:rsidRDefault="00AB5164" w:rsidP="002B2067">
      <w:pPr>
        <w:pStyle w:val="BodyText"/>
        <w:widowControl/>
        <w:kinsoku w:val="0"/>
        <w:overflowPunct w:val="0"/>
        <w:ind w:left="0"/>
        <w:rPr>
          <w:color w:val="000000" w:themeColor="text1"/>
        </w:rPr>
      </w:pPr>
      <w:r w:rsidRPr="007D5606">
        <w:rPr>
          <w:color w:val="000000" w:themeColor="text1"/>
        </w:rPr>
        <w:t>Zaventem</w:t>
      </w:r>
      <w:del w:id="14" w:author="Author" w:date="2025-06-12T13:31:00Z" w16du:dateUtc="2025-06-12T12:31:00Z">
        <w:r w:rsidRPr="007D5606" w:rsidDel="006F68E1">
          <w:rPr>
            <w:color w:val="000000" w:themeColor="text1"/>
          </w:rPr>
          <w:delText xml:space="preserve"> 1930</w:delText>
        </w:r>
      </w:del>
    </w:p>
    <w:p w14:paraId="191F043F" w14:textId="77777777" w:rsidR="00AB5164" w:rsidRPr="007D5606" w:rsidRDefault="00AB5164" w:rsidP="002B2067">
      <w:pPr>
        <w:pStyle w:val="BodyText"/>
        <w:widowControl/>
        <w:kinsoku w:val="0"/>
        <w:overflowPunct w:val="0"/>
        <w:ind w:left="0"/>
        <w:rPr>
          <w:color w:val="000000" w:themeColor="text1"/>
        </w:rPr>
      </w:pPr>
      <w:r w:rsidRPr="007D5606">
        <w:rPr>
          <w:color w:val="000000" w:themeColor="text1"/>
        </w:rPr>
        <w:t>Belgia</w:t>
      </w:r>
    </w:p>
    <w:p w14:paraId="55F29B5C" w14:textId="77777777" w:rsidR="00FC5A0A" w:rsidRPr="007D5606" w:rsidRDefault="00FC5A0A" w:rsidP="002B2067">
      <w:pPr>
        <w:pStyle w:val="BodyText"/>
        <w:widowControl/>
        <w:kinsoku w:val="0"/>
        <w:overflowPunct w:val="0"/>
        <w:ind w:left="0"/>
        <w:rPr>
          <w:color w:val="000000" w:themeColor="text1"/>
        </w:rPr>
      </w:pPr>
    </w:p>
    <w:p w14:paraId="573EF448" w14:textId="77777777" w:rsidR="00FC5A0A" w:rsidRPr="007D5606" w:rsidRDefault="00FC5A0A" w:rsidP="002B2067">
      <w:pPr>
        <w:pStyle w:val="BodyText"/>
        <w:widowControl/>
        <w:kinsoku w:val="0"/>
        <w:overflowPunct w:val="0"/>
        <w:ind w:left="0"/>
        <w:rPr>
          <w:color w:val="000000" w:themeColor="text1"/>
        </w:rPr>
      </w:pPr>
      <w:r w:rsidRPr="007D5606">
        <w:rPr>
          <w:color w:val="000000" w:themeColor="text1"/>
        </w:rPr>
        <w:t>Lisätietoja tästä lääkevalmisteesta antaa myyntiluvan haltijan paikallinen edustaja:</w:t>
      </w:r>
    </w:p>
    <w:p w14:paraId="252E6286" w14:textId="77777777" w:rsidR="00F00C53" w:rsidRPr="007D5606" w:rsidRDefault="00F00C53" w:rsidP="002B2067">
      <w:pPr>
        <w:pStyle w:val="BodyText"/>
        <w:widowControl/>
        <w:kinsoku w:val="0"/>
        <w:overflowPunct w:val="0"/>
        <w:ind w:left="0"/>
        <w:rPr>
          <w:color w:val="000000" w:themeColor="text1"/>
        </w:rPr>
      </w:pPr>
    </w:p>
    <w:tbl>
      <w:tblPr>
        <w:tblW w:w="5000" w:type="pct"/>
        <w:tblCellMar>
          <w:left w:w="0" w:type="dxa"/>
          <w:right w:w="0" w:type="dxa"/>
        </w:tblCellMar>
        <w:tblLook w:val="04A0" w:firstRow="1" w:lastRow="0" w:firstColumn="1" w:lastColumn="0" w:noHBand="0" w:noVBand="1"/>
      </w:tblPr>
      <w:tblGrid>
        <w:gridCol w:w="4218"/>
        <w:gridCol w:w="4857"/>
      </w:tblGrid>
      <w:tr w:rsidR="00142926" w:rsidRPr="007D5606" w14:paraId="797DE89F" w14:textId="77777777" w:rsidTr="00053717">
        <w:trPr>
          <w:cantSplit/>
        </w:trPr>
        <w:tc>
          <w:tcPr>
            <w:tcW w:w="4158" w:type="dxa"/>
            <w:tcMar>
              <w:top w:w="0" w:type="dxa"/>
              <w:left w:w="108" w:type="dxa"/>
              <w:bottom w:w="0" w:type="dxa"/>
              <w:right w:w="108" w:type="dxa"/>
            </w:tcMar>
            <w:hideMark/>
          </w:tcPr>
          <w:p w14:paraId="7F866586" w14:textId="77777777" w:rsidR="00142926" w:rsidRPr="006F68E1" w:rsidRDefault="00142926" w:rsidP="00982118">
            <w:pPr>
              <w:rPr>
                <w:b/>
                <w:bCs/>
                <w:color w:val="000000" w:themeColor="text1"/>
                <w:lang w:val="fr-FR"/>
              </w:rPr>
            </w:pPr>
            <w:proofErr w:type="spellStart"/>
            <w:r w:rsidRPr="006F68E1">
              <w:rPr>
                <w:b/>
                <w:bCs/>
                <w:color w:val="000000" w:themeColor="text1"/>
                <w:lang w:val="fr-FR"/>
              </w:rPr>
              <w:t>België</w:t>
            </w:r>
            <w:proofErr w:type="spellEnd"/>
            <w:r w:rsidRPr="006F68E1">
              <w:rPr>
                <w:b/>
                <w:bCs/>
                <w:color w:val="000000" w:themeColor="text1"/>
                <w:lang w:val="fr-FR"/>
              </w:rPr>
              <w:t>/Belgique/</w:t>
            </w:r>
            <w:proofErr w:type="spellStart"/>
            <w:r w:rsidRPr="006F68E1">
              <w:rPr>
                <w:b/>
                <w:bCs/>
                <w:color w:val="000000" w:themeColor="text1"/>
                <w:lang w:val="fr-FR"/>
              </w:rPr>
              <w:t>Belgien</w:t>
            </w:r>
            <w:proofErr w:type="spellEnd"/>
          </w:p>
          <w:p w14:paraId="61F1C462" w14:textId="77777777" w:rsidR="00142926" w:rsidRPr="006F68E1" w:rsidRDefault="00142926" w:rsidP="00982118">
            <w:pPr>
              <w:rPr>
                <w:b/>
                <w:bCs/>
                <w:color w:val="000000" w:themeColor="text1"/>
                <w:lang w:val="fr-FR"/>
              </w:rPr>
            </w:pPr>
            <w:r w:rsidRPr="006F68E1">
              <w:rPr>
                <w:b/>
                <w:bCs/>
                <w:color w:val="000000" w:themeColor="text1"/>
                <w:lang w:val="fr-FR"/>
              </w:rPr>
              <w:t>Luxembourg/Luxemburg</w:t>
            </w:r>
          </w:p>
          <w:p w14:paraId="1307C370" w14:textId="77777777" w:rsidR="00142926" w:rsidRPr="006F68E1" w:rsidRDefault="00142926" w:rsidP="00982118">
            <w:pPr>
              <w:rPr>
                <w:color w:val="000000" w:themeColor="text1"/>
                <w:lang w:val="fr-FR"/>
              </w:rPr>
            </w:pPr>
            <w:r w:rsidRPr="006F68E1">
              <w:rPr>
                <w:color w:val="000000" w:themeColor="text1"/>
                <w:lang w:val="fr-FR"/>
              </w:rPr>
              <w:t>Pfizer NV/SA</w:t>
            </w:r>
          </w:p>
          <w:p w14:paraId="2BE15F61" w14:textId="77777777" w:rsidR="00142926" w:rsidRPr="007D5606" w:rsidRDefault="00142926" w:rsidP="00982118">
            <w:pPr>
              <w:autoSpaceDE w:val="0"/>
              <w:autoSpaceDN w:val="0"/>
              <w:rPr>
                <w:color w:val="000000" w:themeColor="text1"/>
              </w:rPr>
            </w:pPr>
            <w:r w:rsidRPr="007D5606">
              <w:rPr>
                <w:color w:val="000000" w:themeColor="text1"/>
              </w:rPr>
              <w:t>Tél/Tel: +32 (0)2 554 62 11</w:t>
            </w:r>
          </w:p>
          <w:p w14:paraId="0014CEDB" w14:textId="77777777" w:rsidR="00142926" w:rsidRPr="007D5606" w:rsidRDefault="00142926" w:rsidP="00982118">
            <w:pPr>
              <w:autoSpaceDE w:val="0"/>
              <w:autoSpaceDN w:val="0"/>
              <w:rPr>
                <w:color w:val="000000" w:themeColor="text1"/>
              </w:rPr>
            </w:pPr>
          </w:p>
        </w:tc>
        <w:tc>
          <w:tcPr>
            <w:tcW w:w="4788" w:type="dxa"/>
            <w:tcMar>
              <w:top w:w="0" w:type="dxa"/>
              <w:left w:w="108" w:type="dxa"/>
              <w:bottom w:w="0" w:type="dxa"/>
              <w:right w:w="108" w:type="dxa"/>
            </w:tcMar>
          </w:tcPr>
          <w:p w14:paraId="39504707" w14:textId="77777777" w:rsidR="00142926" w:rsidRPr="006F68E1" w:rsidRDefault="00142926" w:rsidP="00982118">
            <w:pPr>
              <w:rPr>
                <w:b/>
                <w:bCs/>
                <w:color w:val="000000" w:themeColor="text1"/>
              </w:rPr>
            </w:pPr>
            <w:r w:rsidRPr="006F68E1">
              <w:rPr>
                <w:b/>
                <w:bCs/>
                <w:color w:val="000000" w:themeColor="text1"/>
              </w:rPr>
              <w:t>K</w:t>
            </w:r>
            <w:r w:rsidRPr="007D5606">
              <w:rPr>
                <w:b/>
                <w:bCs/>
                <w:color w:val="000000" w:themeColor="text1"/>
              </w:rPr>
              <w:t>ύπρος</w:t>
            </w:r>
          </w:p>
          <w:p w14:paraId="57C1BC79" w14:textId="77777777" w:rsidR="00142926" w:rsidRPr="006F68E1" w:rsidRDefault="00142926" w:rsidP="00982118">
            <w:pPr>
              <w:rPr>
                <w:color w:val="000000" w:themeColor="text1"/>
              </w:rPr>
            </w:pPr>
            <w:r w:rsidRPr="006F68E1">
              <w:rPr>
                <w:color w:val="000000" w:themeColor="text1"/>
              </w:rPr>
              <w:t>PFIZER E</w:t>
            </w:r>
            <w:r w:rsidRPr="007D5606">
              <w:rPr>
                <w:color w:val="000000" w:themeColor="text1"/>
              </w:rPr>
              <w:t>ΛΛ</w:t>
            </w:r>
            <w:r w:rsidRPr="006F68E1">
              <w:rPr>
                <w:color w:val="000000" w:themeColor="text1"/>
              </w:rPr>
              <w:t>A</w:t>
            </w:r>
            <w:r w:rsidRPr="007D5606">
              <w:rPr>
                <w:color w:val="000000" w:themeColor="text1"/>
              </w:rPr>
              <w:t>Σ</w:t>
            </w:r>
            <w:r w:rsidRPr="006F68E1">
              <w:rPr>
                <w:color w:val="000000" w:themeColor="text1"/>
              </w:rPr>
              <w:t xml:space="preserve"> A.E. (CYPRUS BRANCH)</w:t>
            </w:r>
          </w:p>
          <w:p w14:paraId="3E6848C5" w14:textId="77777777" w:rsidR="00142926" w:rsidRPr="007D5606" w:rsidRDefault="00FE36C9" w:rsidP="00982118">
            <w:pPr>
              <w:rPr>
                <w:color w:val="000000" w:themeColor="text1"/>
              </w:rPr>
            </w:pPr>
            <w:r w:rsidRPr="007D5606">
              <w:rPr>
                <w:color w:val="000000" w:themeColor="text1"/>
              </w:rPr>
              <w:t>Τηλ: +357 22 817690</w:t>
            </w:r>
          </w:p>
          <w:p w14:paraId="41BC8D1A" w14:textId="77777777" w:rsidR="00142926" w:rsidRPr="007D5606" w:rsidRDefault="00142926" w:rsidP="00982118">
            <w:pPr>
              <w:autoSpaceDE w:val="0"/>
              <w:autoSpaceDN w:val="0"/>
              <w:rPr>
                <w:color w:val="000000" w:themeColor="text1"/>
              </w:rPr>
            </w:pPr>
          </w:p>
        </w:tc>
      </w:tr>
      <w:tr w:rsidR="00142926" w:rsidRPr="007D5606" w14:paraId="4B2E39D1" w14:textId="77777777" w:rsidTr="00053717">
        <w:trPr>
          <w:cantSplit/>
        </w:trPr>
        <w:tc>
          <w:tcPr>
            <w:tcW w:w="4158" w:type="dxa"/>
            <w:tcMar>
              <w:top w:w="0" w:type="dxa"/>
              <w:left w:w="108" w:type="dxa"/>
              <w:bottom w:w="0" w:type="dxa"/>
              <w:right w:w="108" w:type="dxa"/>
            </w:tcMar>
          </w:tcPr>
          <w:p w14:paraId="6E521538" w14:textId="77777777" w:rsidR="00142926" w:rsidRPr="007D5606" w:rsidRDefault="00142926" w:rsidP="00982118">
            <w:pPr>
              <w:rPr>
                <w:b/>
                <w:bCs/>
                <w:color w:val="000000" w:themeColor="text1"/>
                <w:lang w:val="en-US"/>
              </w:rPr>
            </w:pPr>
            <w:r w:rsidRPr="007D5606">
              <w:rPr>
                <w:b/>
                <w:bCs/>
                <w:color w:val="000000" w:themeColor="text1"/>
                <w:lang w:val="en-US"/>
              </w:rPr>
              <w:t>Česká Republika</w:t>
            </w:r>
          </w:p>
          <w:p w14:paraId="5E04F01D" w14:textId="77777777" w:rsidR="00142926" w:rsidRPr="007D5606" w:rsidRDefault="00142926" w:rsidP="00982118">
            <w:pPr>
              <w:rPr>
                <w:color w:val="000000" w:themeColor="text1"/>
                <w:lang w:val="en-US"/>
              </w:rPr>
            </w:pPr>
            <w:r w:rsidRPr="007D5606">
              <w:rPr>
                <w:color w:val="000000" w:themeColor="text1"/>
                <w:lang w:val="en-US"/>
              </w:rPr>
              <w:t>Pfizer, spol.  s r.o.</w:t>
            </w:r>
          </w:p>
          <w:p w14:paraId="7E7C8297" w14:textId="77777777" w:rsidR="00142926" w:rsidRPr="00465246" w:rsidRDefault="00142926" w:rsidP="00982118">
            <w:pPr>
              <w:rPr>
                <w:color w:val="000000" w:themeColor="text1"/>
                <w:lang w:val="en-US"/>
              </w:rPr>
            </w:pPr>
            <w:r w:rsidRPr="00465246">
              <w:rPr>
                <w:color w:val="000000" w:themeColor="text1"/>
                <w:lang w:val="en-US"/>
              </w:rPr>
              <w:t>Tel: +420-283-004-111</w:t>
            </w:r>
          </w:p>
          <w:p w14:paraId="09AAD6F1" w14:textId="77777777" w:rsidR="00142926" w:rsidRPr="00465246" w:rsidRDefault="00142926" w:rsidP="00982118">
            <w:pPr>
              <w:autoSpaceDE w:val="0"/>
              <w:autoSpaceDN w:val="0"/>
              <w:rPr>
                <w:color w:val="000000" w:themeColor="text1"/>
                <w:lang w:val="en-US"/>
              </w:rPr>
            </w:pPr>
          </w:p>
        </w:tc>
        <w:tc>
          <w:tcPr>
            <w:tcW w:w="4788" w:type="dxa"/>
            <w:tcMar>
              <w:top w:w="0" w:type="dxa"/>
              <w:left w:w="108" w:type="dxa"/>
              <w:bottom w:w="0" w:type="dxa"/>
              <w:right w:w="108" w:type="dxa"/>
            </w:tcMar>
          </w:tcPr>
          <w:p w14:paraId="7A04873B" w14:textId="77777777" w:rsidR="00142926" w:rsidRPr="007D5606" w:rsidRDefault="00142926" w:rsidP="00982118">
            <w:pPr>
              <w:rPr>
                <w:b/>
                <w:bCs/>
                <w:color w:val="000000" w:themeColor="text1"/>
              </w:rPr>
            </w:pPr>
            <w:r w:rsidRPr="007D5606">
              <w:rPr>
                <w:b/>
                <w:bCs/>
                <w:color w:val="000000" w:themeColor="text1"/>
              </w:rPr>
              <w:t>Magyarország</w:t>
            </w:r>
          </w:p>
          <w:p w14:paraId="1AC4DEAB" w14:textId="77777777" w:rsidR="00142926" w:rsidRPr="007D5606" w:rsidRDefault="00142926" w:rsidP="00982118">
            <w:pPr>
              <w:rPr>
                <w:color w:val="000000" w:themeColor="text1"/>
              </w:rPr>
            </w:pPr>
            <w:r w:rsidRPr="007D5606">
              <w:rPr>
                <w:color w:val="000000" w:themeColor="text1"/>
              </w:rPr>
              <w:t>Pfizer Kft.</w:t>
            </w:r>
          </w:p>
          <w:p w14:paraId="0D9EFFE5" w14:textId="77777777" w:rsidR="00142926" w:rsidRPr="007D5606" w:rsidRDefault="00142926" w:rsidP="00982118">
            <w:pPr>
              <w:rPr>
                <w:color w:val="000000" w:themeColor="text1"/>
              </w:rPr>
            </w:pPr>
            <w:r w:rsidRPr="007D5606">
              <w:rPr>
                <w:color w:val="000000" w:themeColor="text1"/>
              </w:rPr>
              <w:t>Tel: +36 1 488 3700</w:t>
            </w:r>
          </w:p>
          <w:p w14:paraId="27CBA964" w14:textId="77777777" w:rsidR="00142926" w:rsidRPr="007D5606" w:rsidRDefault="00142926" w:rsidP="00982118">
            <w:pPr>
              <w:autoSpaceDE w:val="0"/>
              <w:autoSpaceDN w:val="0"/>
              <w:rPr>
                <w:color w:val="000000" w:themeColor="text1"/>
              </w:rPr>
            </w:pPr>
          </w:p>
        </w:tc>
      </w:tr>
      <w:tr w:rsidR="00142926" w:rsidRPr="00AA7B5B" w14:paraId="561B175A" w14:textId="77777777" w:rsidTr="00053717">
        <w:trPr>
          <w:cantSplit/>
        </w:trPr>
        <w:tc>
          <w:tcPr>
            <w:tcW w:w="4158" w:type="dxa"/>
            <w:tcMar>
              <w:top w:w="0" w:type="dxa"/>
              <w:left w:w="108" w:type="dxa"/>
              <w:bottom w:w="0" w:type="dxa"/>
              <w:right w:w="108" w:type="dxa"/>
            </w:tcMar>
          </w:tcPr>
          <w:p w14:paraId="476CF49F" w14:textId="77777777" w:rsidR="00142926" w:rsidRPr="007D5606" w:rsidRDefault="00142926" w:rsidP="00982118">
            <w:pPr>
              <w:rPr>
                <w:b/>
                <w:bCs/>
                <w:color w:val="000000" w:themeColor="text1"/>
              </w:rPr>
            </w:pPr>
            <w:r w:rsidRPr="007D5606">
              <w:rPr>
                <w:b/>
                <w:bCs/>
                <w:color w:val="000000" w:themeColor="text1"/>
              </w:rPr>
              <w:t>Danmark</w:t>
            </w:r>
          </w:p>
          <w:p w14:paraId="39F14E9B" w14:textId="77777777" w:rsidR="00142926" w:rsidRPr="007D5606" w:rsidRDefault="00142926" w:rsidP="00982118">
            <w:pPr>
              <w:rPr>
                <w:color w:val="000000" w:themeColor="text1"/>
              </w:rPr>
            </w:pPr>
            <w:r w:rsidRPr="007D5606">
              <w:rPr>
                <w:color w:val="000000" w:themeColor="text1"/>
              </w:rPr>
              <w:t>Pfizer ApS</w:t>
            </w:r>
          </w:p>
          <w:p w14:paraId="796157C9" w14:textId="688BD27C" w:rsidR="00142926" w:rsidRPr="007D5606" w:rsidRDefault="00142926" w:rsidP="00982118">
            <w:pPr>
              <w:rPr>
                <w:color w:val="000000" w:themeColor="text1"/>
              </w:rPr>
            </w:pPr>
            <w:r w:rsidRPr="007D5606">
              <w:rPr>
                <w:color w:val="000000" w:themeColor="text1"/>
              </w:rPr>
              <w:t>Tlf</w:t>
            </w:r>
            <w:r w:rsidR="00A61E76" w:rsidRPr="007D5606">
              <w:rPr>
                <w:color w:val="000000" w:themeColor="text1"/>
              </w:rPr>
              <w:t>.</w:t>
            </w:r>
            <w:r w:rsidRPr="007D5606">
              <w:rPr>
                <w:color w:val="000000" w:themeColor="text1"/>
              </w:rPr>
              <w:t>: +45 44 201 100</w:t>
            </w:r>
          </w:p>
          <w:p w14:paraId="2671C52A" w14:textId="77777777" w:rsidR="00142926" w:rsidRPr="007D5606" w:rsidRDefault="00142926" w:rsidP="00982118">
            <w:pPr>
              <w:autoSpaceDE w:val="0"/>
              <w:autoSpaceDN w:val="0"/>
              <w:rPr>
                <w:color w:val="000000" w:themeColor="text1"/>
              </w:rPr>
            </w:pPr>
          </w:p>
        </w:tc>
        <w:tc>
          <w:tcPr>
            <w:tcW w:w="4788" w:type="dxa"/>
            <w:tcMar>
              <w:top w:w="0" w:type="dxa"/>
              <w:left w:w="108" w:type="dxa"/>
              <w:bottom w:w="0" w:type="dxa"/>
              <w:right w:w="108" w:type="dxa"/>
            </w:tcMar>
          </w:tcPr>
          <w:p w14:paraId="75A59B92" w14:textId="77777777" w:rsidR="00142926" w:rsidRPr="007D5606" w:rsidRDefault="00142926" w:rsidP="00982118">
            <w:pPr>
              <w:rPr>
                <w:b/>
                <w:bCs/>
                <w:color w:val="000000" w:themeColor="text1"/>
                <w:lang w:val="en-US"/>
              </w:rPr>
            </w:pPr>
            <w:r w:rsidRPr="007D5606">
              <w:rPr>
                <w:b/>
                <w:bCs/>
                <w:color w:val="000000" w:themeColor="text1"/>
                <w:lang w:val="en-US"/>
              </w:rPr>
              <w:t>Malta</w:t>
            </w:r>
          </w:p>
          <w:p w14:paraId="6D4E1C88" w14:textId="77777777" w:rsidR="00142926" w:rsidRPr="007D5606" w:rsidRDefault="00BF4F39" w:rsidP="00982118">
            <w:pPr>
              <w:rPr>
                <w:color w:val="000000" w:themeColor="text1"/>
                <w:lang w:val="en-US"/>
              </w:rPr>
            </w:pPr>
            <w:r w:rsidRPr="007D5606">
              <w:rPr>
                <w:color w:val="000000" w:themeColor="text1"/>
                <w:lang w:val="en-US"/>
              </w:rPr>
              <w:t xml:space="preserve">Vivian Corporation Ltd. </w:t>
            </w:r>
            <w:r w:rsidR="00142926" w:rsidRPr="007D5606">
              <w:rPr>
                <w:color w:val="000000" w:themeColor="text1"/>
                <w:lang w:val="en-US"/>
              </w:rPr>
              <w:t xml:space="preserve"> </w:t>
            </w:r>
          </w:p>
          <w:p w14:paraId="68A98E35" w14:textId="77777777" w:rsidR="00142926" w:rsidRPr="007D5606" w:rsidRDefault="00142926" w:rsidP="00982118">
            <w:pPr>
              <w:rPr>
                <w:color w:val="000000" w:themeColor="text1"/>
                <w:lang w:val="en-US"/>
              </w:rPr>
            </w:pPr>
            <w:r w:rsidRPr="007D5606">
              <w:rPr>
                <w:color w:val="000000" w:themeColor="text1"/>
                <w:lang w:val="en-US"/>
              </w:rPr>
              <w:t xml:space="preserve">Tel: </w:t>
            </w:r>
            <w:r w:rsidR="00BF4F39" w:rsidRPr="007D5606">
              <w:rPr>
                <w:color w:val="000000" w:themeColor="text1"/>
                <w:lang w:val="en-US"/>
              </w:rPr>
              <w:t>+356 21344610</w:t>
            </w:r>
          </w:p>
          <w:p w14:paraId="4BC16A62" w14:textId="77777777" w:rsidR="00142926" w:rsidRPr="007D5606" w:rsidRDefault="00142926" w:rsidP="00982118">
            <w:pPr>
              <w:autoSpaceDE w:val="0"/>
              <w:autoSpaceDN w:val="0"/>
              <w:rPr>
                <w:color w:val="000000" w:themeColor="text1"/>
                <w:lang w:val="en-US"/>
              </w:rPr>
            </w:pPr>
          </w:p>
        </w:tc>
      </w:tr>
      <w:tr w:rsidR="00142926" w:rsidRPr="007D5606" w14:paraId="5681910D" w14:textId="77777777" w:rsidTr="00053717">
        <w:trPr>
          <w:cantSplit/>
        </w:trPr>
        <w:tc>
          <w:tcPr>
            <w:tcW w:w="4158" w:type="dxa"/>
            <w:tcMar>
              <w:top w:w="0" w:type="dxa"/>
              <w:left w:w="108" w:type="dxa"/>
              <w:bottom w:w="0" w:type="dxa"/>
              <w:right w:w="108" w:type="dxa"/>
            </w:tcMar>
          </w:tcPr>
          <w:p w14:paraId="685BCB28" w14:textId="77777777" w:rsidR="00142926" w:rsidRPr="007D5606" w:rsidRDefault="00142926" w:rsidP="00982118">
            <w:pPr>
              <w:rPr>
                <w:b/>
                <w:color w:val="000000" w:themeColor="text1"/>
                <w:lang w:val="en-US"/>
              </w:rPr>
            </w:pPr>
            <w:proofErr w:type="spellStart"/>
            <w:r w:rsidRPr="007D5606">
              <w:rPr>
                <w:b/>
                <w:color w:val="000000" w:themeColor="text1"/>
                <w:lang w:val="en-US"/>
              </w:rPr>
              <w:t>Deut</w:t>
            </w:r>
            <w:r w:rsidR="00260C98" w:rsidRPr="007D5606">
              <w:rPr>
                <w:b/>
                <w:color w:val="000000" w:themeColor="text1"/>
                <w:lang w:val="en-US"/>
              </w:rPr>
              <w:t>s</w:t>
            </w:r>
            <w:r w:rsidRPr="007D5606">
              <w:rPr>
                <w:b/>
                <w:color w:val="000000" w:themeColor="text1"/>
                <w:lang w:val="en-US"/>
              </w:rPr>
              <w:t>hland</w:t>
            </w:r>
            <w:proofErr w:type="spellEnd"/>
          </w:p>
          <w:p w14:paraId="248DBA37" w14:textId="77777777" w:rsidR="00142926" w:rsidRPr="007D5606" w:rsidRDefault="00BF4F39" w:rsidP="00982118">
            <w:pPr>
              <w:keepNext/>
              <w:rPr>
                <w:color w:val="000000" w:themeColor="text1"/>
                <w:lang w:val="en-US"/>
              </w:rPr>
            </w:pPr>
            <w:r w:rsidRPr="007D5606">
              <w:rPr>
                <w:color w:val="000000" w:themeColor="text1"/>
                <w:lang w:val="en-US"/>
              </w:rPr>
              <w:t>PFIZER PHARMA</w:t>
            </w:r>
            <w:r w:rsidR="00142926" w:rsidRPr="007D5606">
              <w:rPr>
                <w:color w:val="000000" w:themeColor="text1"/>
                <w:lang w:val="en-US"/>
              </w:rPr>
              <w:t xml:space="preserve"> GmbH</w:t>
            </w:r>
          </w:p>
          <w:p w14:paraId="6C2D8D0B" w14:textId="77777777" w:rsidR="00142926" w:rsidRPr="007D5606" w:rsidRDefault="00142926" w:rsidP="00982118">
            <w:pPr>
              <w:numPr>
                <w:ilvl w:val="12"/>
                <w:numId w:val="0"/>
              </w:numPr>
              <w:rPr>
                <w:color w:val="000000" w:themeColor="text1"/>
                <w:lang w:val="en-US"/>
              </w:rPr>
            </w:pPr>
            <w:r w:rsidRPr="007D5606">
              <w:rPr>
                <w:color w:val="000000" w:themeColor="text1"/>
                <w:lang w:val="en-US"/>
              </w:rPr>
              <w:t>Tel: +49 (0)</w:t>
            </w:r>
            <w:r w:rsidR="00BF4F39" w:rsidRPr="007D5606">
              <w:rPr>
                <w:color w:val="000000" w:themeColor="text1"/>
                <w:lang w:val="en-US"/>
              </w:rPr>
              <w:t>30 550055-51000</w:t>
            </w:r>
          </w:p>
          <w:p w14:paraId="2A88E0A0" w14:textId="77777777" w:rsidR="00142926" w:rsidRPr="007D5606" w:rsidRDefault="00142926" w:rsidP="00982118">
            <w:pPr>
              <w:autoSpaceDE w:val="0"/>
              <w:autoSpaceDN w:val="0"/>
              <w:rPr>
                <w:color w:val="000000" w:themeColor="text1"/>
                <w:lang w:val="en-US"/>
              </w:rPr>
            </w:pPr>
          </w:p>
        </w:tc>
        <w:tc>
          <w:tcPr>
            <w:tcW w:w="4788" w:type="dxa"/>
            <w:tcMar>
              <w:top w:w="0" w:type="dxa"/>
              <w:left w:w="108" w:type="dxa"/>
              <w:bottom w:w="0" w:type="dxa"/>
              <w:right w:w="108" w:type="dxa"/>
            </w:tcMar>
          </w:tcPr>
          <w:p w14:paraId="601E16E4" w14:textId="77777777" w:rsidR="00142926" w:rsidRPr="007D5606" w:rsidRDefault="00142926" w:rsidP="00982118">
            <w:pPr>
              <w:rPr>
                <w:b/>
                <w:bCs/>
                <w:color w:val="000000" w:themeColor="text1"/>
              </w:rPr>
            </w:pPr>
            <w:r w:rsidRPr="007D5606">
              <w:rPr>
                <w:b/>
                <w:bCs/>
                <w:color w:val="000000" w:themeColor="text1"/>
              </w:rPr>
              <w:t>Nederland</w:t>
            </w:r>
          </w:p>
          <w:p w14:paraId="7D610E94" w14:textId="77777777" w:rsidR="00142926" w:rsidRPr="007D5606" w:rsidRDefault="00142926" w:rsidP="00982118">
            <w:pPr>
              <w:rPr>
                <w:color w:val="000000" w:themeColor="text1"/>
              </w:rPr>
            </w:pPr>
            <w:r w:rsidRPr="007D5606">
              <w:rPr>
                <w:color w:val="000000" w:themeColor="text1"/>
              </w:rPr>
              <w:t>Pfizer bv</w:t>
            </w:r>
          </w:p>
          <w:p w14:paraId="0F79373C" w14:textId="77777777" w:rsidR="00142926" w:rsidRPr="007D5606" w:rsidRDefault="00142926" w:rsidP="00982118">
            <w:pPr>
              <w:rPr>
                <w:color w:val="000000" w:themeColor="text1"/>
              </w:rPr>
            </w:pPr>
            <w:r w:rsidRPr="007D5606">
              <w:rPr>
                <w:color w:val="000000" w:themeColor="text1"/>
              </w:rPr>
              <w:t>Tel: +31 (0)10 406 43 01</w:t>
            </w:r>
          </w:p>
          <w:p w14:paraId="3848A8D4" w14:textId="77777777" w:rsidR="00142926" w:rsidRPr="007D5606" w:rsidRDefault="00142926" w:rsidP="00982118">
            <w:pPr>
              <w:autoSpaceDE w:val="0"/>
              <w:autoSpaceDN w:val="0"/>
              <w:rPr>
                <w:color w:val="000000" w:themeColor="text1"/>
              </w:rPr>
            </w:pPr>
          </w:p>
        </w:tc>
      </w:tr>
      <w:tr w:rsidR="00142926" w:rsidRPr="007D5606" w14:paraId="78DC6EDF" w14:textId="77777777" w:rsidTr="00053717">
        <w:trPr>
          <w:cantSplit/>
        </w:trPr>
        <w:tc>
          <w:tcPr>
            <w:tcW w:w="4158" w:type="dxa"/>
            <w:tcMar>
              <w:top w:w="0" w:type="dxa"/>
              <w:left w:w="108" w:type="dxa"/>
              <w:bottom w:w="0" w:type="dxa"/>
              <w:right w:w="108" w:type="dxa"/>
            </w:tcMar>
          </w:tcPr>
          <w:p w14:paraId="43A676DD" w14:textId="77777777" w:rsidR="00142926" w:rsidRPr="007D5606" w:rsidRDefault="00142926" w:rsidP="00982118">
            <w:pPr>
              <w:rPr>
                <w:b/>
                <w:bCs/>
                <w:color w:val="000000" w:themeColor="text1"/>
              </w:rPr>
            </w:pPr>
            <w:r w:rsidRPr="007D5606">
              <w:rPr>
                <w:b/>
                <w:bCs/>
                <w:color w:val="000000" w:themeColor="text1"/>
              </w:rPr>
              <w:t>България</w:t>
            </w:r>
          </w:p>
          <w:p w14:paraId="642ADFA3" w14:textId="77777777" w:rsidR="00142926" w:rsidRPr="007D5606" w:rsidRDefault="00142926" w:rsidP="00982118">
            <w:pPr>
              <w:rPr>
                <w:color w:val="000000" w:themeColor="text1"/>
              </w:rPr>
            </w:pPr>
            <w:r w:rsidRPr="007D5606">
              <w:rPr>
                <w:color w:val="000000" w:themeColor="text1"/>
              </w:rPr>
              <w:t>Пфайзер Люксембург САРЛ,</w:t>
            </w:r>
          </w:p>
          <w:p w14:paraId="5BD26ADF" w14:textId="77777777" w:rsidR="00142926" w:rsidRPr="007D5606" w:rsidRDefault="00142926" w:rsidP="00982118">
            <w:pPr>
              <w:rPr>
                <w:color w:val="000000" w:themeColor="text1"/>
              </w:rPr>
            </w:pPr>
            <w:r w:rsidRPr="007D5606">
              <w:rPr>
                <w:color w:val="000000" w:themeColor="text1"/>
              </w:rPr>
              <w:t>Клон България</w:t>
            </w:r>
          </w:p>
          <w:p w14:paraId="325AD41D" w14:textId="77777777" w:rsidR="00142926" w:rsidRPr="007D5606" w:rsidRDefault="00142926" w:rsidP="00982118">
            <w:pPr>
              <w:rPr>
                <w:color w:val="000000" w:themeColor="text1"/>
              </w:rPr>
            </w:pPr>
            <w:r w:rsidRPr="007D5606">
              <w:rPr>
                <w:color w:val="000000" w:themeColor="text1"/>
              </w:rPr>
              <w:t>Teл: +359 2 970 4333</w:t>
            </w:r>
          </w:p>
          <w:p w14:paraId="618833FA" w14:textId="77777777" w:rsidR="00142926" w:rsidRPr="007D5606" w:rsidRDefault="00142926" w:rsidP="00982118">
            <w:pPr>
              <w:autoSpaceDE w:val="0"/>
              <w:autoSpaceDN w:val="0"/>
              <w:rPr>
                <w:color w:val="000000" w:themeColor="text1"/>
              </w:rPr>
            </w:pPr>
          </w:p>
        </w:tc>
        <w:tc>
          <w:tcPr>
            <w:tcW w:w="4788" w:type="dxa"/>
            <w:tcMar>
              <w:top w:w="0" w:type="dxa"/>
              <w:left w:w="108" w:type="dxa"/>
              <w:bottom w:w="0" w:type="dxa"/>
              <w:right w:w="108" w:type="dxa"/>
            </w:tcMar>
          </w:tcPr>
          <w:p w14:paraId="413ED6AF" w14:textId="77777777" w:rsidR="00142926" w:rsidRPr="007D5606" w:rsidRDefault="00142926" w:rsidP="00982118">
            <w:pPr>
              <w:rPr>
                <w:b/>
                <w:bCs/>
                <w:color w:val="000000" w:themeColor="text1"/>
              </w:rPr>
            </w:pPr>
            <w:r w:rsidRPr="007D5606">
              <w:rPr>
                <w:b/>
                <w:bCs/>
                <w:color w:val="000000" w:themeColor="text1"/>
              </w:rPr>
              <w:t>Norge</w:t>
            </w:r>
          </w:p>
          <w:p w14:paraId="22BEE1C0" w14:textId="77777777" w:rsidR="00142926" w:rsidRPr="007D5606" w:rsidRDefault="00142926" w:rsidP="00982118">
            <w:pPr>
              <w:rPr>
                <w:color w:val="000000" w:themeColor="text1"/>
              </w:rPr>
            </w:pPr>
            <w:r w:rsidRPr="007D5606">
              <w:rPr>
                <w:color w:val="000000" w:themeColor="text1"/>
              </w:rPr>
              <w:t>Pfizer AS</w:t>
            </w:r>
          </w:p>
          <w:p w14:paraId="0FE744FD" w14:textId="77777777" w:rsidR="00142926" w:rsidRPr="007D5606" w:rsidRDefault="00142926" w:rsidP="00982118">
            <w:pPr>
              <w:rPr>
                <w:color w:val="000000" w:themeColor="text1"/>
              </w:rPr>
            </w:pPr>
            <w:r w:rsidRPr="007D5606">
              <w:rPr>
                <w:color w:val="000000" w:themeColor="text1"/>
              </w:rPr>
              <w:t>Tlf: +47 67 52 61 00</w:t>
            </w:r>
          </w:p>
          <w:p w14:paraId="364E6744" w14:textId="77777777" w:rsidR="00142926" w:rsidRPr="007D5606" w:rsidRDefault="00142926" w:rsidP="00982118">
            <w:pPr>
              <w:autoSpaceDE w:val="0"/>
              <w:autoSpaceDN w:val="0"/>
              <w:rPr>
                <w:color w:val="000000" w:themeColor="text1"/>
              </w:rPr>
            </w:pPr>
          </w:p>
        </w:tc>
      </w:tr>
      <w:tr w:rsidR="00142926" w:rsidRPr="007D5606" w14:paraId="136CD829" w14:textId="77777777" w:rsidTr="00053717">
        <w:trPr>
          <w:cantSplit/>
        </w:trPr>
        <w:tc>
          <w:tcPr>
            <w:tcW w:w="4158" w:type="dxa"/>
            <w:tcMar>
              <w:top w:w="0" w:type="dxa"/>
              <w:left w:w="108" w:type="dxa"/>
              <w:bottom w:w="0" w:type="dxa"/>
              <w:right w:w="108" w:type="dxa"/>
            </w:tcMar>
          </w:tcPr>
          <w:p w14:paraId="3B9652AE" w14:textId="77777777" w:rsidR="00142926" w:rsidRPr="007D5606" w:rsidRDefault="00142926" w:rsidP="00982118">
            <w:pPr>
              <w:rPr>
                <w:b/>
                <w:bCs/>
                <w:color w:val="000000" w:themeColor="text1"/>
              </w:rPr>
            </w:pPr>
            <w:r w:rsidRPr="007D5606">
              <w:rPr>
                <w:b/>
                <w:bCs/>
                <w:color w:val="000000" w:themeColor="text1"/>
              </w:rPr>
              <w:t>Eesti</w:t>
            </w:r>
          </w:p>
          <w:p w14:paraId="10EEA5D2" w14:textId="77777777" w:rsidR="00142926" w:rsidRPr="007D5606" w:rsidRDefault="00142926" w:rsidP="00982118">
            <w:pPr>
              <w:rPr>
                <w:color w:val="000000" w:themeColor="text1"/>
              </w:rPr>
            </w:pPr>
            <w:r w:rsidRPr="007D5606">
              <w:rPr>
                <w:color w:val="000000" w:themeColor="text1"/>
              </w:rPr>
              <w:t>Pfizer Luxembourg SARL Eesti filiaal</w:t>
            </w:r>
          </w:p>
          <w:p w14:paraId="2E5C1D24" w14:textId="77777777" w:rsidR="00142926" w:rsidRPr="007D5606" w:rsidRDefault="00142926" w:rsidP="00982118">
            <w:pPr>
              <w:rPr>
                <w:color w:val="000000" w:themeColor="text1"/>
              </w:rPr>
            </w:pPr>
            <w:r w:rsidRPr="007D5606">
              <w:rPr>
                <w:color w:val="000000" w:themeColor="text1"/>
              </w:rPr>
              <w:t>Tel: +372 666 7500</w:t>
            </w:r>
          </w:p>
          <w:p w14:paraId="1ED6BC3B" w14:textId="77777777" w:rsidR="00142926" w:rsidRPr="007D5606" w:rsidRDefault="00142926" w:rsidP="00982118">
            <w:pPr>
              <w:autoSpaceDE w:val="0"/>
              <w:autoSpaceDN w:val="0"/>
              <w:rPr>
                <w:color w:val="000000" w:themeColor="text1"/>
              </w:rPr>
            </w:pPr>
          </w:p>
        </w:tc>
        <w:tc>
          <w:tcPr>
            <w:tcW w:w="4788" w:type="dxa"/>
            <w:tcMar>
              <w:top w:w="0" w:type="dxa"/>
              <w:left w:w="108" w:type="dxa"/>
              <w:bottom w:w="0" w:type="dxa"/>
              <w:right w:w="108" w:type="dxa"/>
            </w:tcMar>
          </w:tcPr>
          <w:p w14:paraId="2EFFE838" w14:textId="77777777" w:rsidR="00142926" w:rsidRPr="007D5606" w:rsidRDefault="00142926" w:rsidP="00982118">
            <w:pPr>
              <w:rPr>
                <w:b/>
                <w:bCs/>
                <w:color w:val="000000" w:themeColor="text1"/>
                <w:lang w:val="en-US"/>
              </w:rPr>
            </w:pPr>
            <w:r w:rsidRPr="007D5606">
              <w:rPr>
                <w:b/>
                <w:bCs/>
                <w:color w:val="000000" w:themeColor="text1"/>
                <w:lang w:val="en-US"/>
              </w:rPr>
              <w:t>Österreich</w:t>
            </w:r>
          </w:p>
          <w:p w14:paraId="2A7C7C72" w14:textId="77777777" w:rsidR="00142926" w:rsidRPr="007D5606" w:rsidRDefault="00142926" w:rsidP="00982118">
            <w:pPr>
              <w:rPr>
                <w:color w:val="000000" w:themeColor="text1"/>
                <w:lang w:val="en-US"/>
              </w:rPr>
            </w:pPr>
            <w:r w:rsidRPr="007D5606">
              <w:rPr>
                <w:color w:val="000000" w:themeColor="text1"/>
                <w:lang w:val="en-US"/>
              </w:rPr>
              <w:t>Pfizer Corporation Austria Ges.m.b.H.</w:t>
            </w:r>
          </w:p>
          <w:p w14:paraId="04BEDB90" w14:textId="77777777" w:rsidR="00142926" w:rsidRPr="007D5606" w:rsidRDefault="00142926" w:rsidP="00982118">
            <w:pPr>
              <w:rPr>
                <w:color w:val="000000" w:themeColor="text1"/>
              </w:rPr>
            </w:pPr>
            <w:r w:rsidRPr="007D5606">
              <w:rPr>
                <w:color w:val="000000" w:themeColor="text1"/>
              </w:rPr>
              <w:t>Tel: +43 (0)1 521 15-0</w:t>
            </w:r>
          </w:p>
          <w:p w14:paraId="28F9D4FE" w14:textId="77777777" w:rsidR="00142926" w:rsidRPr="007D5606" w:rsidRDefault="00142926" w:rsidP="00982118">
            <w:pPr>
              <w:autoSpaceDE w:val="0"/>
              <w:autoSpaceDN w:val="0"/>
              <w:rPr>
                <w:color w:val="000000" w:themeColor="text1"/>
              </w:rPr>
            </w:pPr>
          </w:p>
        </w:tc>
      </w:tr>
      <w:tr w:rsidR="00142926" w:rsidRPr="007D5606" w14:paraId="131DC98B" w14:textId="77777777" w:rsidTr="00053717">
        <w:trPr>
          <w:cantSplit/>
        </w:trPr>
        <w:tc>
          <w:tcPr>
            <w:tcW w:w="4158" w:type="dxa"/>
            <w:tcMar>
              <w:top w:w="0" w:type="dxa"/>
              <w:left w:w="108" w:type="dxa"/>
              <w:bottom w:w="0" w:type="dxa"/>
              <w:right w:w="108" w:type="dxa"/>
            </w:tcMar>
          </w:tcPr>
          <w:p w14:paraId="51AD6619" w14:textId="77777777" w:rsidR="00142926" w:rsidRPr="007D5606" w:rsidRDefault="00142926" w:rsidP="00982118">
            <w:pPr>
              <w:rPr>
                <w:b/>
                <w:bCs/>
                <w:color w:val="000000" w:themeColor="text1"/>
              </w:rPr>
            </w:pPr>
            <w:r w:rsidRPr="007D5606">
              <w:rPr>
                <w:b/>
                <w:bCs/>
                <w:color w:val="000000" w:themeColor="text1"/>
              </w:rPr>
              <w:t>Ελλάδα</w:t>
            </w:r>
          </w:p>
          <w:p w14:paraId="0432B8AF" w14:textId="77777777" w:rsidR="00142926" w:rsidRPr="007D5606" w:rsidRDefault="00142926" w:rsidP="00982118">
            <w:pPr>
              <w:rPr>
                <w:color w:val="000000" w:themeColor="text1"/>
              </w:rPr>
            </w:pPr>
            <w:r w:rsidRPr="007D5606">
              <w:rPr>
                <w:color w:val="000000" w:themeColor="text1"/>
              </w:rPr>
              <w:t>PFIZER EΛΛAΣ A.E.</w:t>
            </w:r>
          </w:p>
          <w:p w14:paraId="28E3BEC2" w14:textId="77777777" w:rsidR="00142926" w:rsidRPr="007D5606" w:rsidRDefault="00142926" w:rsidP="00982118">
            <w:pPr>
              <w:rPr>
                <w:color w:val="000000" w:themeColor="text1"/>
              </w:rPr>
            </w:pPr>
            <w:r w:rsidRPr="007D5606">
              <w:rPr>
                <w:color w:val="000000" w:themeColor="text1"/>
              </w:rPr>
              <w:t>Τηλ.: +30 210 67 85 800</w:t>
            </w:r>
          </w:p>
          <w:p w14:paraId="4419E042" w14:textId="77777777" w:rsidR="00142926" w:rsidRPr="007D5606" w:rsidRDefault="00142926" w:rsidP="00982118">
            <w:pPr>
              <w:autoSpaceDE w:val="0"/>
              <w:autoSpaceDN w:val="0"/>
              <w:rPr>
                <w:color w:val="000000" w:themeColor="text1"/>
              </w:rPr>
            </w:pPr>
          </w:p>
        </w:tc>
        <w:tc>
          <w:tcPr>
            <w:tcW w:w="4788" w:type="dxa"/>
            <w:tcMar>
              <w:top w:w="0" w:type="dxa"/>
              <w:left w:w="108" w:type="dxa"/>
              <w:bottom w:w="0" w:type="dxa"/>
              <w:right w:w="108" w:type="dxa"/>
            </w:tcMar>
          </w:tcPr>
          <w:p w14:paraId="2FBD1E44" w14:textId="77777777" w:rsidR="00142926" w:rsidRPr="00465246" w:rsidRDefault="00142926" w:rsidP="00982118">
            <w:pPr>
              <w:rPr>
                <w:b/>
                <w:bCs/>
                <w:color w:val="000000" w:themeColor="text1"/>
                <w:lang w:val="sv-SE"/>
              </w:rPr>
            </w:pPr>
            <w:r w:rsidRPr="00465246">
              <w:rPr>
                <w:b/>
                <w:bCs/>
                <w:color w:val="000000" w:themeColor="text1"/>
                <w:lang w:val="sv-SE"/>
              </w:rPr>
              <w:t>Polska</w:t>
            </w:r>
          </w:p>
          <w:p w14:paraId="053EEBD3" w14:textId="77777777" w:rsidR="00142926" w:rsidRPr="00465246" w:rsidRDefault="00142926" w:rsidP="00982118">
            <w:pPr>
              <w:rPr>
                <w:color w:val="000000" w:themeColor="text1"/>
                <w:lang w:val="sv-SE"/>
              </w:rPr>
            </w:pPr>
            <w:r w:rsidRPr="00465246">
              <w:rPr>
                <w:color w:val="000000" w:themeColor="text1"/>
                <w:lang w:val="sv-SE"/>
              </w:rPr>
              <w:t>Pfizer Polska Sp. z o.o.</w:t>
            </w:r>
          </w:p>
          <w:p w14:paraId="59E9BE50" w14:textId="77777777" w:rsidR="00142926" w:rsidRPr="007D5606" w:rsidRDefault="00142926" w:rsidP="00982118">
            <w:pPr>
              <w:rPr>
                <w:color w:val="000000" w:themeColor="text1"/>
              </w:rPr>
            </w:pPr>
            <w:r w:rsidRPr="007D5606">
              <w:rPr>
                <w:color w:val="000000" w:themeColor="text1"/>
              </w:rPr>
              <w:t>Tel.: +48 22 335 61 00</w:t>
            </w:r>
          </w:p>
          <w:p w14:paraId="7736F9E5" w14:textId="77777777" w:rsidR="00142926" w:rsidRPr="007D5606" w:rsidRDefault="00142926" w:rsidP="00982118">
            <w:pPr>
              <w:autoSpaceDE w:val="0"/>
              <w:autoSpaceDN w:val="0"/>
              <w:rPr>
                <w:color w:val="000000" w:themeColor="text1"/>
              </w:rPr>
            </w:pPr>
          </w:p>
        </w:tc>
      </w:tr>
      <w:tr w:rsidR="00142926" w:rsidRPr="00AA7B5B" w14:paraId="7AF79DC1" w14:textId="77777777" w:rsidTr="00053717">
        <w:trPr>
          <w:cantSplit/>
        </w:trPr>
        <w:tc>
          <w:tcPr>
            <w:tcW w:w="4158" w:type="dxa"/>
            <w:tcMar>
              <w:top w:w="0" w:type="dxa"/>
              <w:left w:w="108" w:type="dxa"/>
              <w:bottom w:w="0" w:type="dxa"/>
              <w:right w:w="108" w:type="dxa"/>
            </w:tcMar>
          </w:tcPr>
          <w:p w14:paraId="78C99D01" w14:textId="77777777" w:rsidR="00142926" w:rsidRPr="007D5606" w:rsidRDefault="00142926" w:rsidP="00982118">
            <w:pPr>
              <w:rPr>
                <w:b/>
                <w:bCs/>
                <w:color w:val="000000" w:themeColor="text1"/>
                <w:lang w:val="en-US"/>
              </w:rPr>
            </w:pPr>
            <w:r w:rsidRPr="007D5606">
              <w:rPr>
                <w:b/>
                <w:bCs/>
                <w:color w:val="000000" w:themeColor="text1"/>
                <w:lang w:val="en-US"/>
              </w:rPr>
              <w:t>España</w:t>
            </w:r>
          </w:p>
          <w:p w14:paraId="69992273" w14:textId="77777777" w:rsidR="00142926" w:rsidRPr="007D5606" w:rsidRDefault="00142926" w:rsidP="00982118">
            <w:pPr>
              <w:rPr>
                <w:color w:val="000000" w:themeColor="text1"/>
                <w:lang w:val="en-US"/>
              </w:rPr>
            </w:pPr>
            <w:r w:rsidRPr="007D5606">
              <w:rPr>
                <w:color w:val="000000" w:themeColor="text1"/>
                <w:lang w:val="en-US"/>
              </w:rPr>
              <w:t>Pfizer S.L.</w:t>
            </w:r>
          </w:p>
          <w:p w14:paraId="32CB95FB" w14:textId="77777777" w:rsidR="00142926" w:rsidRPr="007D5606" w:rsidRDefault="00D545B8" w:rsidP="00982118">
            <w:pPr>
              <w:rPr>
                <w:color w:val="000000" w:themeColor="text1"/>
                <w:lang w:val="en-US"/>
              </w:rPr>
            </w:pPr>
            <w:r w:rsidRPr="007D5606">
              <w:rPr>
                <w:color w:val="000000" w:themeColor="text1"/>
                <w:lang w:val="en-US"/>
              </w:rPr>
              <w:t>Tel: +34 91 490 99 00</w:t>
            </w:r>
          </w:p>
          <w:p w14:paraId="52AC9DF2" w14:textId="77777777" w:rsidR="00142926" w:rsidRPr="007D5606" w:rsidRDefault="00142926" w:rsidP="00982118">
            <w:pPr>
              <w:autoSpaceDE w:val="0"/>
              <w:autoSpaceDN w:val="0"/>
              <w:rPr>
                <w:color w:val="000000" w:themeColor="text1"/>
                <w:lang w:val="en-US"/>
              </w:rPr>
            </w:pPr>
          </w:p>
        </w:tc>
        <w:tc>
          <w:tcPr>
            <w:tcW w:w="4788" w:type="dxa"/>
            <w:tcMar>
              <w:top w:w="0" w:type="dxa"/>
              <w:left w:w="108" w:type="dxa"/>
              <w:bottom w:w="0" w:type="dxa"/>
              <w:right w:w="108" w:type="dxa"/>
            </w:tcMar>
          </w:tcPr>
          <w:p w14:paraId="43344181" w14:textId="77777777" w:rsidR="00142926" w:rsidRPr="006F68E1" w:rsidRDefault="00142926" w:rsidP="00982118">
            <w:pPr>
              <w:autoSpaceDE w:val="0"/>
              <w:autoSpaceDN w:val="0"/>
              <w:rPr>
                <w:b/>
                <w:color w:val="000000" w:themeColor="text1"/>
                <w:lang w:val="fr-FR"/>
              </w:rPr>
            </w:pPr>
            <w:r w:rsidRPr="006F68E1">
              <w:rPr>
                <w:b/>
                <w:color w:val="000000" w:themeColor="text1"/>
                <w:lang w:val="fr-FR"/>
              </w:rPr>
              <w:t>Portugal</w:t>
            </w:r>
          </w:p>
          <w:p w14:paraId="46C1BD9E" w14:textId="77777777" w:rsidR="00142926" w:rsidRPr="006F68E1" w:rsidRDefault="00142926" w:rsidP="00982118">
            <w:pPr>
              <w:autoSpaceDE w:val="0"/>
              <w:autoSpaceDN w:val="0"/>
              <w:rPr>
                <w:color w:val="000000" w:themeColor="text1"/>
                <w:lang w:val="fr-FR"/>
              </w:rPr>
            </w:pPr>
            <w:proofErr w:type="spellStart"/>
            <w:r w:rsidRPr="006F68E1">
              <w:rPr>
                <w:color w:val="000000" w:themeColor="text1"/>
                <w:lang w:val="fr-FR"/>
              </w:rPr>
              <w:t>Laboratórios</w:t>
            </w:r>
            <w:proofErr w:type="spellEnd"/>
            <w:r w:rsidRPr="006F68E1">
              <w:rPr>
                <w:color w:val="000000" w:themeColor="text1"/>
                <w:lang w:val="fr-FR"/>
              </w:rPr>
              <w:t xml:space="preserve"> Pfizer, </w:t>
            </w:r>
            <w:proofErr w:type="spellStart"/>
            <w:r w:rsidRPr="006F68E1">
              <w:rPr>
                <w:color w:val="000000" w:themeColor="text1"/>
                <w:lang w:val="fr-FR"/>
              </w:rPr>
              <w:t>Lda</w:t>
            </w:r>
            <w:proofErr w:type="spellEnd"/>
            <w:r w:rsidRPr="006F68E1">
              <w:rPr>
                <w:color w:val="000000" w:themeColor="text1"/>
                <w:lang w:val="fr-FR"/>
              </w:rPr>
              <w:t>.</w:t>
            </w:r>
          </w:p>
          <w:p w14:paraId="11942261" w14:textId="77777777" w:rsidR="00142926" w:rsidRPr="006F68E1" w:rsidRDefault="00142926" w:rsidP="00982118">
            <w:pPr>
              <w:autoSpaceDE w:val="0"/>
              <w:autoSpaceDN w:val="0"/>
              <w:rPr>
                <w:color w:val="000000" w:themeColor="text1"/>
                <w:lang w:val="fr-FR"/>
              </w:rPr>
            </w:pPr>
            <w:proofErr w:type="gramStart"/>
            <w:r w:rsidRPr="006F68E1">
              <w:rPr>
                <w:color w:val="000000" w:themeColor="text1"/>
                <w:lang w:val="fr-FR"/>
              </w:rPr>
              <w:t>Tel:</w:t>
            </w:r>
            <w:proofErr w:type="gramEnd"/>
            <w:r w:rsidRPr="006F68E1">
              <w:rPr>
                <w:color w:val="000000" w:themeColor="text1"/>
                <w:lang w:val="fr-FR"/>
              </w:rPr>
              <w:t xml:space="preserve"> +351 21 423 5500</w:t>
            </w:r>
          </w:p>
        </w:tc>
      </w:tr>
      <w:tr w:rsidR="00142926" w:rsidRPr="007D5606" w14:paraId="2751A8B9" w14:textId="77777777" w:rsidTr="00053717">
        <w:trPr>
          <w:cantSplit/>
        </w:trPr>
        <w:tc>
          <w:tcPr>
            <w:tcW w:w="4158" w:type="dxa"/>
            <w:tcMar>
              <w:top w:w="0" w:type="dxa"/>
              <w:left w:w="108" w:type="dxa"/>
              <w:bottom w:w="0" w:type="dxa"/>
              <w:right w:w="108" w:type="dxa"/>
            </w:tcMar>
          </w:tcPr>
          <w:p w14:paraId="086BF000" w14:textId="77777777" w:rsidR="00142926" w:rsidRPr="007D5606" w:rsidRDefault="00142926" w:rsidP="00982118">
            <w:pPr>
              <w:rPr>
                <w:b/>
                <w:bCs/>
                <w:color w:val="000000" w:themeColor="text1"/>
              </w:rPr>
            </w:pPr>
            <w:r w:rsidRPr="007D5606">
              <w:rPr>
                <w:b/>
                <w:bCs/>
                <w:color w:val="000000" w:themeColor="text1"/>
              </w:rPr>
              <w:t>France</w:t>
            </w:r>
          </w:p>
          <w:p w14:paraId="2FE2DF48" w14:textId="77777777" w:rsidR="00142926" w:rsidRPr="007D5606" w:rsidRDefault="00142926" w:rsidP="00982118">
            <w:pPr>
              <w:rPr>
                <w:color w:val="000000" w:themeColor="text1"/>
              </w:rPr>
            </w:pPr>
            <w:r w:rsidRPr="007D5606">
              <w:rPr>
                <w:color w:val="000000" w:themeColor="text1"/>
              </w:rPr>
              <w:t xml:space="preserve">Pfizer </w:t>
            </w:r>
          </w:p>
          <w:p w14:paraId="2D9C983C" w14:textId="77777777" w:rsidR="00142926" w:rsidRPr="007D5606" w:rsidRDefault="00142926" w:rsidP="00982118">
            <w:pPr>
              <w:rPr>
                <w:color w:val="000000" w:themeColor="text1"/>
              </w:rPr>
            </w:pPr>
            <w:r w:rsidRPr="007D5606">
              <w:rPr>
                <w:color w:val="000000" w:themeColor="text1"/>
              </w:rPr>
              <w:t>Tél: +33 (0)1 58 07 34 40</w:t>
            </w:r>
          </w:p>
          <w:p w14:paraId="6B890FC9" w14:textId="77777777" w:rsidR="00142926" w:rsidRPr="007D5606" w:rsidRDefault="00142926" w:rsidP="00982118">
            <w:pPr>
              <w:rPr>
                <w:color w:val="000000" w:themeColor="text1"/>
              </w:rPr>
            </w:pPr>
          </w:p>
        </w:tc>
        <w:tc>
          <w:tcPr>
            <w:tcW w:w="4788" w:type="dxa"/>
            <w:tcMar>
              <w:top w:w="0" w:type="dxa"/>
              <w:left w:w="108" w:type="dxa"/>
              <w:bottom w:w="0" w:type="dxa"/>
              <w:right w:w="108" w:type="dxa"/>
            </w:tcMar>
          </w:tcPr>
          <w:p w14:paraId="042F71A2" w14:textId="77777777" w:rsidR="00142926" w:rsidRPr="007D5606" w:rsidRDefault="00142926" w:rsidP="00982118">
            <w:pPr>
              <w:rPr>
                <w:b/>
                <w:bCs/>
                <w:color w:val="000000" w:themeColor="text1"/>
              </w:rPr>
            </w:pPr>
            <w:r w:rsidRPr="007D5606">
              <w:rPr>
                <w:b/>
                <w:bCs/>
                <w:color w:val="000000" w:themeColor="text1"/>
              </w:rPr>
              <w:t>România</w:t>
            </w:r>
          </w:p>
          <w:p w14:paraId="2B26FEA3" w14:textId="77777777" w:rsidR="00142926" w:rsidRPr="007D5606" w:rsidRDefault="00142926" w:rsidP="00982118">
            <w:pPr>
              <w:rPr>
                <w:color w:val="000000" w:themeColor="text1"/>
              </w:rPr>
            </w:pPr>
            <w:r w:rsidRPr="007D5606">
              <w:rPr>
                <w:color w:val="000000" w:themeColor="text1"/>
              </w:rPr>
              <w:t>Pfizer România S.R.L</w:t>
            </w:r>
          </w:p>
          <w:p w14:paraId="12038231" w14:textId="77777777" w:rsidR="00142926" w:rsidRPr="007D5606" w:rsidRDefault="00142926" w:rsidP="00982118">
            <w:pPr>
              <w:rPr>
                <w:color w:val="000000" w:themeColor="text1"/>
              </w:rPr>
            </w:pPr>
            <w:r w:rsidRPr="007D5606">
              <w:rPr>
                <w:color w:val="000000" w:themeColor="text1"/>
              </w:rPr>
              <w:t>Tel: +40 (0) 21 207 28 00</w:t>
            </w:r>
          </w:p>
          <w:p w14:paraId="2BA65683" w14:textId="77777777" w:rsidR="00142926" w:rsidRPr="007D5606" w:rsidRDefault="00142926" w:rsidP="00982118">
            <w:pPr>
              <w:autoSpaceDE w:val="0"/>
              <w:autoSpaceDN w:val="0"/>
              <w:rPr>
                <w:color w:val="000000" w:themeColor="text1"/>
              </w:rPr>
            </w:pPr>
          </w:p>
        </w:tc>
      </w:tr>
      <w:tr w:rsidR="00142926" w:rsidRPr="007D5606" w14:paraId="04BDB3E5" w14:textId="77777777" w:rsidTr="00053717">
        <w:trPr>
          <w:cantSplit/>
        </w:trPr>
        <w:tc>
          <w:tcPr>
            <w:tcW w:w="4158" w:type="dxa"/>
            <w:tcMar>
              <w:top w:w="0" w:type="dxa"/>
              <w:left w:w="108" w:type="dxa"/>
              <w:bottom w:w="0" w:type="dxa"/>
              <w:right w:w="108" w:type="dxa"/>
            </w:tcMar>
          </w:tcPr>
          <w:p w14:paraId="02C27F7A" w14:textId="77777777" w:rsidR="00142926" w:rsidRPr="007D5606" w:rsidRDefault="00142926" w:rsidP="00982118">
            <w:pPr>
              <w:rPr>
                <w:b/>
                <w:bCs/>
                <w:color w:val="000000" w:themeColor="text1"/>
              </w:rPr>
            </w:pPr>
            <w:r w:rsidRPr="007D5606">
              <w:rPr>
                <w:b/>
                <w:bCs/>
                <w:color w:val="000000" w:themeColor="text1"/>
              </w:rPr>
              <w:t>Hrvatska</w:t>
            </w:r>
          </w:p>
          <w:p w14:paraId="7AA11C9F" w14:textId="77777777" w:rsidR="00142926" w:rsidRPr="007D5606" w:rsidRDefault="00142926" w:rsidP="00982118">
            <w:pPr>
              <w:rPr>
                <w:color w:val="000000" w:themeColor="text1"/>
              </w:rPr>
            </w:pPr>
            <w:r w:rsidRPr="007D5606">
              <w:rPr>
                <w:color w:val="000000" w:themeColor="text1"/>
              </w:rPr>
              <w:t>Pfizer Croatia d.o.o.</w:t>
            </w:r>
          </w:p>
          <w:p w14:paraId="11D3ED8A" w14:textId="77777777" w:rsidR="00142926" w:rsidRPr="007D5606" w:rsidRDefault="00142926" w:rsidP="00982118">
            <w:pPr>
              <w:rPr>
                <w:color w:val="000000" w:themeColor="text1"/>
              </w:rPr>
            </w:pPr>
            <w:r w:rsidRPr="007D5606">
              <w:rPr>
                <w:color w:val="000000" w:themeColor="text1"/>
              </w:rPr>
              <w:t>Tel: +385 1 3908 777</w:t>
            </w:r>
          </w:p>
          <w:p w14:paraId="0A4C6F39" w14:textId="77777777" w:rsidR="00142926" w:rsidRPr="007D5606" w:rsidRDefault="00142926" w:rsidP="00982118">
            <w:pPr>
              <w:autoSpaceDE w:val="0"/>
              <w:autoSpaceDN w:val="0"/>
              <w:rPr>
                <w:color w:val="000000" w:themeColor="text1"/>
              </w:rPr>
            </w:pPr>
          </w:p>
        </w:tc>
        <w:tc>
          <w:tcPr>
            <w:tcW w:w="4788" w:type="dxa"/>
            <w:tcMar>
              <w:top w:w="0" w:type="dxa"/>
              <w:left w:w="108" w:type="dxa"/>
              <w:bottom w:w="0" w:type="dxa"/>
              <w:right w:w="108" w:type="dxa"/>
            </w:tcMar>
          </w:tcPr>
          <w:p w14:paraId="31539801" w14:textId="77777777" w:rsidR="00142926" w:rsidRPr="006F68E1" w:rsidRDefault="00142926" w:rsidP="00982118">
            <w:pPr>
              <w:rPr>
                <w:b/>
                <w:bCs/>
                <w:color w:val="000000" w:themeColor="text1"/>
              </w:rPr>
            </w:pPr>
            <w:r w:rsidRPr="006F68E1">
              <w:rPr>
                <w:b/>
                <w:bCs/>
                <w:color w:val="000000" w:themeColor="text1"/>
              </w:rPr>
              <w:t>Slovenija</w:t>
            </w:r>
          </w:p>
          <w:p w14:paraId="6EFB1DFA" w14:textId="77777777" w:rsidR="00142926" w:rsidRPr="006F68E1" w:rsidRDefault="00142926" w:rsidP="00982118">
            <w:pPr>
              <w:rPr>
                <w:color w:val="000000" w:themeColor="text1"/>
              </w:rPr>
            </w:pPr>
            <w:r w:rsidRPr="006F68E1">
              <w:rPr>
                <w:color w:val="000000" w:themeColor="text1"/>
              </w:rPr>
              <w:t>Pfizer Luxembourg SARL</w:t>
            </w:r>
            <w:r w:rsidRPr="006F68E1">
              <w:rPr>
                <w:i/>
                <w:iCs/>
                <w:color w:val="000000" w:themeColor="text1"/>
              </w:rPr>
              <w:t xml:space="preserve">, </w:t>
            </w:r>
            <w:r w:rsidRPr="006F68E1">
              <w:rPr>
                <w:color w:val="000000" w:themeColor="text1"/>
              </w:rPr>
              <w:t>Pfizer, podružnica</w:t>
            </w:r>
          </w:p>
          <w:p w14:paraId="32B9E1D4" w14:textId="77777777" w:rsidR="00142926" w:rsidRPr="006F68E1" w:rsidRDefault="00142926" w:rsidP="00982118">
            <w:pPr>
              <w:rPr>
                <w:color w:val="000000" w:themeColor="text1"/>
              </w:rPr>
            </w:pPr>
            <w:r w:rsidRPr="006F68E1">
              <w:rPr>
                <w:color w:val="000000" w:themeColor="text1"/>
              </w:rPr>
              <w:t>za svetovanje s področja farmacevtske</w:t>
            </w:r>
          </w:p>
          <w:p w14:paraId="20194BF9" w14:textId="77777777" w:rsidR="00142926" w:rsidRPr="006F68E1" w:rsidRDefault="00142926" w:rsidP="00982118">
            <w:pPr>
              <w:rPr>
                <w:color w:val="000000" w:themeColor="text1"/>
              </w:rPr>
            </w:pPr>
            <w:r w:rsidRPr="006F68E1">
              <w:rPr>
                <w:color w:val="000000" w:themeColor="text1"/>
              </w:rPr>
              <w:t>dejavnosti, Ljubljana</w:t>
            </w:r>
          </w:p>
          <w:p w14:paraId="05844DA7" w14:textId="77777777" w:rsidR="00142926" w:rsidRPr="007D5606" w:rsidRDefault="00142926" w:rsidP="00982118">
            <w:pPr>
              <w:rPr>
                <w:color w:val="000000" w:themeColor="text1"/>
              </w:rPr>
            </w:pPr>
            <w:r w:rsidRPr="007D5606">
              <w:rPr>
                <w:color w:val="000000" w:themeColor="text1"/>
              </w:rPr>
              <w:t>Tel: +386 (0)1 52 11 400</w:t>
            </w:r>
          </w:p>
          <w:p w14:paraId="3FA3AA01" w14:textId="77777777" w:rsidR="00142926" w:rsidRPr="007D5606" w:rsidRDefault="00142926" w:rsidP="00982118">
            <w:pPr>
              <w:autoSpaceDE w:val="0"/>
              <w:autoSpaceDN w:val="0"/>
              <w:rPr>
                <w:color w:val="000000" w:themeColor="text1"/>
              </w:rPr>
            </w:pPr>
          </w:p>
        </w:tc>
      </w:tr>
      <w:tr w:rsidR="00142926" w:rsidRPr="007D5606" w14:paraId="3F7F3FD7" w14:textId="77777777" w:rsidTr="00053717">
        <w:trPr>
          <w:cantSplit/>
        </w:trPr>
        <w:tc>
          <w:tcPr>
            <w:tcW w:w="4158" w:type="dxa"/>
            <w:tcMar>
              <w:top w:w="0" w:type="dxa"/>
              <w:left w:w="108" w:type="dxa"/>
              <w:bottom w:w="0" w:type="dxa"/>
              <w:right w:w="108" w:type="dxa"/>
            </w:tcMar>
          </w:tcPr>
          <w:p w14:paraId="7CAB0F43" w14:textId="20FAE245" w:rsidR="00142926" w:rsidRPr="007D5606" w:rsidRDefault="00142926" w:rsidP="00982118">
            <w:pPr>
              <w:rPr>
                <w:b/>
                <w:bCs/>
                <w:color w:val="000000" w:themeColor="text1"/>
                <w:lang w:val="en-US"/>
              </w:rPr>
            </w:pPr>
            <w:r w:rsidRPr="007D5606">
              <w:rPr>
                <w:b/>
                <w:bCs/>
                <w:color w:val="000000" w:themeColor="text1"/>
                <w:lang w:val="en-US"/>
              </w:rPr>
              <w:t>Ireland</w:t>
            </w:r>
          </w:p>
          <w:p w14:paraId="49756A96" w14:textId="243005E1" w:rsidR="00142926" w:rsidRPr="007D5606" w:rsidRDefault="00142926" w:rsidP="00982118">
            <w:pPr>
              <w:rPr>
                <w:color w:val="000000" w:themeColor="text1"/>
                <w:lang w:val="en-US"/>
              </w:rPr>
            </w:pPr>
            <w:r w:rsidRPr="007D5606">
              <w:rPr>
                <w:color w:val="000000" w:themeColor="text1"/>
                <w:lang w:val="en-US"/>
              </w:rPr>
              <w:t>Pfizer Healthcare Ireland</w:t>
            </w:r>
            <w:ins w:id="15" w:author="Author" w:date="2025-06-12T13:27:00Z" w16du:dateUtc="2025-06-12T12:27:00Z">
              <w:r w:rsidR="006F68E1">
                <w:rPr>
                  <w:color w:val="000000" w:themeColor="text1"/>
                  <w:lang w:val="en-US"/>
                </w:rPr>
                <w:t xml:space="preserve"> Unlimited Company</w:t>
              </w:r>
            </w:ins>
          </w:p>
          <w:p w14:paraId="3886D00A" w14:textId="77777777" w:rsidR="00142926" w:rsidRPr="007D5606" w:rsidRDefault="00142926" w:rsidP="00982118">
            <w:pPr>
              <w:rPr>
                <w:color w:val="000000" w:themeColor="text1"/>
                <w:lang w:val="en-US"/>
              </w:rPr>
            </w:pPr>
            <w:r w:rsidRPr="007D5606">
              <w:rPr>
                <w:color w:val="000000" w:themeColor="text1"/>
                <w:lang w:val="en-US"/>
              </w:rPr>
              <w:t>Tel: +1800 633 363 (toll free)</w:t>
            </w:r>
          </w:p>
          <w:p w14:paraId="26E7D76A" w14:textId="77777777" w:rsidR="00142926" w:rsidRPr="007D5606" w:rsidRDefault="00142926" w:rsidP="00982118">
            <w:pPr>
              <w:rPr>
                <w:color w:val="000000" w:themeColor="text1"/>
              </w:rPr>
            </w:pPr>
            <w:r w:rsidRPr="007D5606">
              <w:rPr>
                <w:color w:val="000000" w:themeColor="text1"/>
              </w:rPr>
              <w:t>Tel: +44 (0)1304 616161</w:t>
            </w:r>
          </w:p>
          <w:p w14:paraId="273FD7CC" w14:textId="77777777" w:rsidR="00142926" w:rsidRPr="007D5606" w:rsidRDefault="00142926" w:rsidP="00982118">
            <w:pPr>
              <w:autoSpaceDE w:val="0"/>
              <w:autoSpaceDN w:val="0"/>
              <w:rPr>
                <w:color w:val="000000" w:themeColor="text1"/>
              </w:rPr>
            </w:pPr>
          </w:p>
        </w:tc>
        <w:tc>
          <w:tcPr>
            <w:tcW w:w="4788" w:type="dxa"/>
            <w:tcMar>
              <w:top w:w="0" w:type="dxa"/>
              <w:left w:w="108" w:type="dxa"/>
              <w:bottom w:w="0" w:type="dxa"/>
              <w:right w:w="108" w:type="dxa"/>
            </w:tcMar>
          </w:tcPr>
          <w:p w14:paraId="5746823A" w14:textId="77777777" w:rsidR="00142926" w:rsidRPr="007D5606" w:rsidRDefault="00142926" w:rsidP="00982118">
            <w:pPr>
              <w:rPr>
                <w:b/>
                <w:bCs/>
                <w:color w:val="000000" w:themeColor="text1"/>
              </w:rPr>
            </w:pPr>
            <w:r w:rsidRPr="007D5606">
              <w:rPr>
                <w:b/>
                <w:bCs/>
                <w:color w:val="000000" w:themeColor="text1"/>
              </w:rPr>
              <w:t>Slovenská Republika</w:t>
            </w:r>
          </w:p>
          <w:p w14:paraId="46FED219" w14:textId="77777777" w:rsidR="00142926" w:rsidRPr="007D5606" w:rsidRDefault="00142926" w:rsidP="00982118">
            <w:pPr>
              <w:rPr>
                <w:color w:val="000000" w:themeColor="text1"/>
              </w:rPr>
            </w:pPr>
            <w:r w:rsidRPr="007D5606">
              <w:rPr>
                <w:color w:val="000000" w:themeColor="text1"/>
              </w:rPr>
              <w:t>Pfizer Luxembourg SARL, organizačná zložka</w:t>
            </w:r>
          </w:p>
          <w:p w14:paraId="38CED98E" w14:textId="77777777" w:rsidR="00142926" w:rsidRPr="007D5606" w:rsidRDefault="00142926" w:rsidP="00982118">
            <w:pPr>
              <w:rPr>
                <w:color w:val="000000" w:themeColor="text1"/>
              </w:rPr>
            </w:pPr>
            <w:r w:rsidRPr="007D5606">
              <w:rPr>
                <w:color w:val="000000" w:themeColor="text1"/>
              </w:rPr>
              <w:t>Tel: +421 2 3355 5500</w:t>
            </w:r>
          </w:p>
          <w:p w14:paraId="727CF992" w14:textId="77777777" w:rsidR="00142926" w:rsidRPr="007D5606" w:rsidRDefault="00142926" w:rsidP="00982118">
            <w:pPr>
              <w:autoSpaceDE w:val="0"/>
              <w:autoSpaceDN w:val="0"/>
              <w:rPr>
                <w:color w:val="000000" w:themeColor="text1"/>
              </w:rPr>
            </w:pPr>
          </w:p>
        </w:tc>
      </w:tr>
      <w:tr w:rsidR="00142926" w:rsidRPr="00AA7B5B" w14:paraId="509F1B99" w14:textId="77777777" w:rsidTr="00053717">
        <w:trPr>
          <w:cantSplit/>
        </w:trPr>
        <w:tc>
          <w:tcPr>
            <w:tcW w:w="4158" w:type="dxa"/>
            <w:tcMar>
              <w:top w:w="0" w:type="dxa"/>
              <w:left w:w="108" w:type="dxa"/>
              <w:bottom w:w="0" w:type="dxa"/>
              <w:right w:w="108" w:type="dxa"/>
            </w:tcMar>
          </w:tcPr>
          <w:p w14:paraId="0FC0E0DE" w14:textId="77777777" w:rsidR="00142926" w:rsidRPr="007D5606" w:rsidRDefault="00142926" w:rsidP="00982118">
            <w:pPr>
              <w:keepNext/>
              <w:rPr>
                <w:b/>
                <w:bCs/>
                <w:color w:val="000000" w:themeColor="text1"/>
              </w:rPr>
            </w:pPr>
            <w:r w:rsidRPr="007D5606">
              <w:rPr>
                <w:b/>
                <w:bCs/>
                <w:color w:val="000000" w:themeColor="text1"/>
              </w:rPr>
              <w:t>Ísland</w:t>
            </w:r>
          </w:p>
          <w:p w14:paraId="757F5C3E" w14:textId="77777777" w:rsidR="00142926" w:rsidRPr="007D5606" w:rsidRDefault="00142926" w:rsidP="00982118">
            <w:pPr>
              <w:keepNext/>
              <w:rPr>
                <w:color w:val="000000" w:themeColor="text1"/>
              </w:rPr>
            </w:pPr>
            <w:r w:rsidRPr="007D5606">
              <w:rPr>
                <w:color w:val="000000" w:themeColor="text1"/>
              </w:rPr>
              <w:t>Icepharma hf.</w:t>
            </w:r>
          </w:p>
          <w:p w14:paraId="3202AE2F" w14:textId="77777777" w:rsidR="00142926" w:rsidRPr="007D5606" w:rsidRDefault="00142926" w:rsidP="00982118">
            <w:pPr>
              <w:keepNext/>
              <w:rPr>
                <w:color w:val="000000" w:themeColor="text1"/>
              </w:rPr>
            </w:pPr>
            <w:r w:rsidRPr="007D5606">
              <w:rPr>
                <w:color w:val="000000" w:themeColor="text1"/>
              </w:rPr>
              <w:t>Tel: +354 540 8000</w:t>
            </w:r>
          </w:p>
          <w:p w14:paraId="2BE11E10" w14:textId="77777777" w:rsidR="00142926" w:rsidRPr="007D5606" w:rsidRDefault="00142926" w:rsidP="00982118">
            <w:pPr>
              <w:keepNext/>
              <w:autoSpaceDE w:val="0"/>
              <w:autoSpaceDN w:val="0"/>
              <w:rPr>
                <w:color w:val="000000" w:themeColor="text1"/>
              </w:rPr>
            </w:pPr>
          </w:p>
        </w:tc>
        <w:tc>
          <w:tcPr>
            <w:tcW w:w="4788" w:type="dxa"/>
            <w:tcMar>
              <w:top w:w="0" w:type="dxa"/>
              <w:left w:w="108" w:type="dxa"/>
              <w:bottom w:w="0" w:type="dxa"/>
              <w:right w:w="108" w:type="dxa"/>
            </w:tcMar>
          </w:tcPr>
          <w:p w14:paraId="764B0F3F" w14:textId="77777777" w:rsidR="00142926" w:rsidRPr="00B63066" w:rsidRDefault="00142926" w:rsidP="00982118">
            <w:pPr>
              <w:keepNext/>
              <w:rPr>
                <w:b/>
                <w:bCs/>
                <w:color w:val="000000" w:themeColor="text1"/>
                <w:lang w:val="en-US"/>
              </w:rPr>
            </w:pPr>
            <w:r w:rsidRPr="00B63066">
              <w:rPr>
                <w:b/>
                <w:bCs/>
                <w:color w:val="000000" w:themeColor="text1"/>
                <w:lang w:val="en-US"/>
              </w:rPr>
              <w:t>Suomi/Finland</w:t>
            </w:r>
          </w:p>
          <w:p w14:paraId="3894D002" w14:textId="77777777" w:rsidR="00142926" w:rsidRPr="00B63066" w:rsidRDefault="00142926" w:rsidP="00982118">
            <w:pPr>
              <w:keepNext/>
              <w:rPr>
                <w:color w:val="000000" w:themeColor="text1"/>
                <w:lang w:val="en-US"/>
              </w:rPr>
            </w:pPr>
            <w:r w:rsidRPr="00B63066">
              <w:rPr>
                <w:color w:val="000000" w:themeColor="text1"/>
                <w:lang w:val="en-US"/>
              </w:rPr>
              <w:t>Pfizer Oy</w:t>
            </w:r>
          </w:p>
          <w:p w14:paraId="5D95A31B" w14:textId="59DFDA95" w:rsidR="00142926" w:rsidRPr="00B63066" w:rsidRDefault="00142926" w:rsidP="00982118">
            <w:pPr>
              <w:keepNext/>
              <w:autoSpaceDE w:val="0"/>
              <w:autoSpaceDN w:val="0"/>
              <w:rPr>
                <w:color w:val="000000" w:themeColor="text1"/>
                <w:lang w:val="en-US"/>
              </w:rPr>
            </w:pPr>
            <w:r w:rsidRPr="00B63066">
              <w:rPr>
                <w:color w:val="000000" w:themeColor="text1"/>
                <w:lang w:val="en-US"/>
              </w:rPr>
              <w:t>Puh/Tel: +358 (0)9 430 040</w:t>
            </w:r>
          </w:p>
        </w:tc>
      </w:tr>
      <w:tr w:rsidR="00142926" w:rsidRPr="007D5606" w14:paraId="0F10FDBE" w14:textId="77777777" w:rsidTr="00053717">
        <w:trPr>
          <w:cantSplit/>
        </w:trPr>
        <w:tc>
          <w:tcPr>
            <w:tcW w:w="4158" w:type="dxa"/>
            <w:tcMar>
              <w:top w:w="0" w:type="dxa"/>
              <w:left w:w="108" w:type="dxa"/>
              <w:bottom w:w="0" w:type="dxa"/>
              <w:right w:w="108" w:type="dxa"/>
            </w:tcMar>
          </w:tcPr>
          <w:p w14:paraId="02F29FCB" w14:textId="77777777" w:rsidR="00142926" w:rsidRPr="00B63066" w:rsidRDefault="00142926" w:rsidP="00982118">
            <w:pPr>
              <w:rPr>
                <w:color w:val="000000" w:themeColor="text1"/>
                <w:lang w:val="en-US"/>
              </w:rPr>
            </w:pPr>
            <w:r w:rsidRPr="00B63066">
              <w:rPr>
                <w:b/>
                <w:bCs/>
                <w:color w:val="000000" w:themeColor="text1"/>
                <w:lang w:val="en-US"/>
              </w:rPr>
              <w:t>Italia</w:t>
            </w:r>
          </w:p>
          <w:p w14:paraId="30E8CEBE" w14:textId="77777777" w:rsidR="00142926" w:rsidRPr="00B63066" w:rsidRDefault="00142926" w:rsidP="00982118">
            <w:pPr>
              <w:rPr>
                <w:color w:val="000000" w:themeColor="text1"/>
                <w:lang w:val="en-US"/>
              </w:rPr>
            </w:pPr>
            <w:r w:rsidRPr="00B63066">
              <w:rPr>
                <w:color w:val="000000" w:themeColor="text1"/>
                <w:lang w:val="en-US"/>
              </w:rPr>
              <w:t xml:space="preserve">Pfizer S.r.l. </w:t>
            </w:r>
          </w:p>
          <w:p w14:paraId="6E501801" w14:textId="77777777" w:rsidR="00142926" w:rsidRPr="007D5606" w:rsidRDefault="00142926" w:rsidP="00982118">
            <w:pPr>
              <w:rPr>
                <w:color w:val="000000" w:themeColor="text1"/>
                <w:lang w:val="en-US"/>
              </w:rPr>
            </w:pPr>
            <w:r w:rsidRPr="007D5606">
              <w:rPr>
                <w:color w:val="000000" w:themeColor="text1"/>
                <w:lang w:val="en-US"/>
              </w:rPr>
              <w:t>Tel: +39 06 33 18 21</w:t>
            </w:r>
          </w:p>
          <w:p w14:paraId="11B5CC10" w14:textId="77777777" w:rsidR="00142926" w:rsidRPr="007D5606" w:rsidRDefault="00142926" w:rsidP="00982118">
            <w:pPr>
              <w:autoSpaceDE w:val="0"/>
              <w:autoSpaceDN w:val="0"/>
              <w:rPr>
                <w:color w:val="000000" w:themeColor="text1"/>
                <w:lang w:val="en-US"/>
              </w:rPr>
            </w:pPr>
          </w:p>
        </w:tc>
        <w:tc>
          <w:tcPr>
            <w:tcW w:w="4788" w:type="dxa"/>
            <w:tcMar>
              <w:top w:w="0" w:type="dxa"/>
              <w:left w:w="108" w:type="dxa"/>
              <w:bottom w:w="0" w:type="dxa"/>
              <w:right w:w="108" w:type="dxa"/>
            </w:tcMar>
          </w:tcPr>
          <w:p w14:paraId="0662324C" w14:textId="77777777" w:rsidR="00142926" w:rsidRPr="007D5606" w:rsidRDefault="00142926" w:rsidP="00982118">
            <w:pPr>
              <w:rPr>
                <w:b/>
                <w:bCs/>
                <w:color w:val="000000" w:themeColor="text1"/>
              </w:rPr>
            </w:pPr>
            <w:r w:rsidRPr="007D5606">
              <w:rPr>
                <w:b/>
                <w:bCs/>
                <w:color w:val="000000" w:themeColor="text1"/>
              </w:rPr>
              <w:t>Sverige</w:t>
            </w:r>
          </w:p>
          <w:p w14:paraId="00302EBB" w14:textId="77777777" w:rsidR="00142926" w:rsidRPr="007D5606" w:rsidRDefault="00142926" w:rsidP="00982118">
            <w:pPr>
              <w:rPr>
                <w:color w:val="000000" w:themeColor="text1"/>
              </w:rPr>
            </w:pPr>
            <w:r w:rsidRPr="007D5606">
              <w:rPr>
                <w:color w:val="000000" w:themeColor="text1"/>
              </w:rPr>
              <w:t>Pfizer AB</w:t>
            </w:r>
          </w:p>
          <w:p w14:paraId="537D7A59" w14:textId="77777777" w:rsidR="00142926" w:rsidRPr="007D5606" w:rsidRDefault="00142926" w:rsidP="00982118">
            <w:pPr>
              <w:rPr>
                <w:color w:val="000000" w:themeColor="text1"/>
              </w:rPr>
            </w:pPr>
            <w:r w:rsidRPr="007D5606">
              <w:rPr>
                <w:color w:val="000000" w:themeColor="text1"/>
              </w:rPr>
              <w:t>Tel: +46 (0)8 550 520 00</w:t>
            </w:r>
          </w:p>
          <w:p w14:paraId="0FCB8DF1" w14:textId="77777777" w:rsidR="00142926" w:rsidRPr="007D5606" w:rsidRDefault="00142926" w:rsidP="00982118">
            <w:pPr>
              <w:autoSpaceDE w:val="0"/>
              <w:autoSpaceDN w:val="0"/>
              <w:rPr>
                <w:color w:val="000000" w:themeColor="text1"/>
              </w:rPr>
            </w:pPr>
          </w:p>
        </w:tc>
      </w:tr>
      <w:tr w:rsidR="00142926" w:rsidRPr="007D5606" w14:paraId="3B154B71" w14:textId="77777777" w:rsidTr="00053717">
        <w:trPr>
          <w:cantSplit/>
        </w:trPr>
        <w:tc>
          <w:tcPr>
            <w:tcW w:w="4158" w:type="dxa"/>
            <w:tcMar>
              <w:top w:w="0" w:type="dxa"/>
              <w:left w:w="108" w:type="dxa"/>
              <w:bottom w:w="0" w:type="dxa"/>
              <w:right w:w="108" w:type="dxa"/>
            </w:tcMar>
          </w:tcPr>
          <w:p w14:paraId="19E3156D" w14:textId="77777777" w:rsidR="00142926" w:rsidRPr="007D5606" w:rsidRDefault="00142926" w:rsidP="00982118">
            <w:pPr>
              <w:rPr>
                <w:b/>
                <w:bCs/>
                <w:color w:val="000000" w:themeColor="text1"/>
              </w:rPr>
            </w:pPr>
            <w:r w:rsidRPr="007D5606">
              <w:rPr>
                <w:b/>
                <w:bCs/>
                <w:color w:val="000000" w:themeColor="text1"/>
              </w:rPr>
              <w:t>Latvija</w:t>
            </w:r>
          </w:p>
          <w:p w14:paraId="37B9C14D" w14:textId="77777777" w:rsidR="00142926" w:rsidRPr="007D5606" w:rsidRDefault="00142926" w:rsidP="00982118">
            <w:pPr>
              <w:rPr>
                <w:color w:val="000000" w:themeColor="text1"/>
              </w:rPr>
            </w:pPr>
            <w:r w:rsidRPr="007D5606">
              <w:rPr>
                <w:color w:val="000000" w:themeColor="text1"/>
              </w:rPr>
              <w:t>Pfizer Luxembourg SARL filiāle Latvijā</w:t>
            </w:r>
          </w:p>
          <w:p w14:paraId="6C39847B" w14:textId="77777777" w:rsidR="00142926" w:rsidRPr="007D5606" w:rsidRDefault="00142926" w:rsidP="00982118">
            <w:pPr>
              <w:rPr>
                <w:color w:val="000000" w:themeColor="text1"/>
              </w:rPr>
            </w:pPr>
            <w:r w:rsidRPr="007D5606">
              <w:rPr>
                <w:color w:val="000000" w:themeColor="text1"/>
              </w:rPr>
              <w:t>Tel. +371 67035775</w:t>
            </w:r>
          </w:p>
          <w:p w14:paraId="759C56E5" w14:textId="77777777" w:rsidR="00142926" w:rsidRPr="007D5606" w:rsidRDefault="00142926" w:rsidP="00982118">
            <w:pPr>
              <w:autoSpaceDE w:val="0"/>
              <w:autoSpaceDN w:val="0"/>
              <w:rPr>
                <w:b/>
                <w:bCs/>
                <w:color w:val="000000" w:themeColor="text1"/>
              </w:rPr>
            </w:pPr>
          </w:p>
        </w:tc>
        <w:tc>
          <w:tcPr>
            <w:tcW w:w="4788" w:type="dxa"/>
            <w:tcMar>
              <w:top w:w="0" w:type="dxa"/>
              <w:left w:w="108" w:type="dxa"/>
              <w:bottom w:w="0" w:type="dxa"/>
              <w:right w:w="108" w:type="dxa"/>
            </w:tcMar>
          </w:tcPr>
          <w:p w14:paraId="09BE84E8" w14:textId="5BFC6B0D" w:rsidR="00142926" w:rsidRPr="007D5606" w:rsidDel="006F68E1" w:rsidRDefault="00142926" w:rsidP="00982118">
            <w:pPr>
              <w:rPr>
                <w:del w:id="16" w:author="Author" w:date="2025-06-12T13:28:00Z" w16du:dateUtc="2025-06-12T12:28:00Z"/>
                <w:b/>
                <w:bCs/>
                <w:color w:val="000000" w:themeColor="text1"/>
                <w:lang w:val="en-US"/>
              </w:rPr>
            </w:pPr>
            <w:del w:id="17" w:author="Author" w:date="2025-06-12T13:28:00Z" w16du:dateUtc="2025-06-12T12:28:00Z">
              <w:r w:rsidRPr="007D5606" w:rsidDel="006F68E1">
                <w:rPr>
                  <w:b/>
                  <w:bCs/>
                  <w:color w:val="000000" w:themeColor="text1"/>
                  <w:lang w:val="en-US"/>
                </w:rPr>
                <w:delText>United Kingdom</w:delText>
              </w:r>
              <w:r w:rsidR="00F33166" w:rsidRPr="007D5606" w:rsidDel="006F68E1">
                <w:rPr>
                  <w:b/>
                  <w:bCs/>
                  <w:color w:val="000000" w:themeColor="text1"/>
                  <w:lang w:val="en-GB"/>
                </w:rPr>
                <w:delText xml:space="preserve"> (Northern Ireland)</w:delText>
              </w:r>
            </w:del>
          </w:p>
          <w:p w14:paraId="6CFD798B" w14:textId="0E8B9BDD" w:rsidR="00142926" w:rsidRPr="007D5606" w:rsidDel="006F68E1" w:rsidRDefault="00142926" w:rsidP="00982118">
            <w:pPr>
              <w:rPr>
                <w:del w:id="18" w:author="Author" w:date="2025-06-12T13:28:00Z" w16du:dateUtc="2025-06-12T12:28:00Z"/>
                <w:color w:val="000000" w:themeColor="text1"/>
                <w:lang w:val="en-US"/>
              </w:rPr>
            </w:pPr>
            <w:del w:id="19" w:author="Author" w:date="2025-06-12T13:28:00Z" w16du:dateUtc="2025-06-12T12:28:00Z">
              <w:r w:rsidRPr="007D5606" w:rsidDel="006F68E1">
                <w:rPr>
                  <w:color w:val="000000" w:themeColor="text1"/>
                  <w:lang w:val="en-US"/>
                </w:rPr>
                <w:delText>Pfizer Limited</w:delText>
              </w:r>
            </w:del>
          </w:p>
          <w:p w14:paraId="532CAB5A" w14:textId="02C5D69B" w:rsidR="00142926" w:rsidRPr="007D5606" w:rsidDel="006F68E1" w:rsidRDefault="00142926" w:rsidP="00982118">
            <w:pPr>
              <w:rPr>
                <w:del w:id="20" w:author="Author" w:date="2025-06-12T13:28:00Z" w16du:dateUtc="2025-06-12T12:28:00Z"/>
                <w:color w:val="000000" w:themeColor="text1"/>
                <w:lang w:val="en-US"/>
              </w:rPr>
            </w:pPr>
            <w:del w:id="21" w:author="Author" w:date="2025-06-12T13:28:00Z" w16du:dateUtc="2025-06-12T12:28:00Z">
              <w:r w:rsidRPr="007D5606" w:rsidDel="006F68E1">
                <w:rPr>
                  <w:color w:val="000000" w:themeColor="text1"/>
                  <w:lang w:val="en-US"/>
                </w:rPr>
                <w:delText>Tel: +44 (0)1304 616161</w:delText>
              </w:r>
            </w:del>
          </w:p>
          <w:p w14:paraId="73B67E39" w14:textId="77777777" w:rsidR="00142926" w:rsidRPr="007D5606" w:rsidRDefault="00142926">
            <w:pPr>
              <w:rPr>
                <w:b/>
                <w:bCs/>
                <w:color w:val="000000" w:themeColor="text1"/>
                <w:lang w:val="en-US"/>
              </w:rPr>
              <w:pPrChange w:id="22" w:author="Author" w:date="2025-06-12T13:28:00Z" w16du:dateUtc="2025-06-12T12:28:00Z">
                <w:pPr>
                  <w:autoSpaceDE w:val="0"/>
                  <w:autoSpaceDN w:val="0"/>
                </w:pPr>
              </w:pPrChange>
            </w:pPr>
          </w:p>
        </w:tc>
      </w:tr>
      <w:tr w:rsidR="00142926" w:rsidRPr="007D5606" w14:paraId="46FC7326" w14:textId="77777777" w:rsidTr="00053717">
        <w:trPr>
          <w:cantSplit/>
        </w:trPr>
        <w:tc>
          <w:tcPr>
            <w:tcW w:w="4158" w:type="dxa"/>
            <w:tcMar>
              <w:top w:w="0" w:type="dxa"/>
              <w:left w:w="108" w:type="dxa"/>
              <w:bottom w:w="0" w:type="dxa"/>
              <w:right w:w="108" w:type="dxa"/>
            </w:tcMar>
            <w:hideMark/>
          </w:tcPr>
          <w:p w14:paraId="3AFBF5E8" w14:textId="77777777" w:rsidR="00142926" w:rsidRPr="007D5606" w:rsidRDefault="00142926" w:rsidP="00982118">
            <w:pPr>
              <w:rPr>
                <w:b/>
                <w:bCs/>
                <w:color w:val="000000" w:themeColor="text1"/>
              </w:rPr>
            </w:pPr>
            <w:r w:rsidRPr="007D5606">
              <w:rPr>
                <w:b/>
                <w:bCs/>
                <w:color w:val="000000" w:themeColor="text1"/>
              </w:rPr>
              <w:t>Lietuva</w:t>
            </w:r>
          </w:p>
          <w:p w14:paraId="6F15A689" w14:textId="77777777" w:rsidR="00142926" w:rsidRPr="007D5606" w:rsidRDefault="00142926" w:rsidP="00982118">
            <w:pPr>
              <w:rPr>
                <w:color w:val="000000" w:themeColor="text1"/>
              </w:rPr>
            </w:pPr>
            <w:r w:rsidRPr="007D5606">
              <w:rPr>
                <w:color w:val="000000" w:themeColor="text1"/>
              </w:rPr>
              <w:t>Pfizer Luxembourg SARL filialas Lietuvoje</w:t>
            </w:r>
          </w:p>
          <w:p w14:paraId="2CA2CD22" w14:textId="77777777" w:rsidR="00142926" w:rsidRPr="007D5606" w:rsidRDefault="00142926" w:rsidP="00982118">
            <w:pPr>
              <w:autoSpaceDE w:val="0"/>
              <w:autoSpaceDN w:val="0"/>
              <w:rPr>
                <w:b/>
                <w:bCs/>
                <w:color w:val="000000" w:themeColor="text1"/>
              </w:rPr>
            </w:pPr>
            <w:r w:rsidRPr="007D5606">
              <w:rPr>
                <w:color w:val="000000" w:themeColor="text1"/>
              </w:rPr>
              <w:t>Tel. +3705 2514000</w:t>
            </w:r>
          </w:p>
        </w:tc>
        <w:tc>
          <w:tcPr>
            <w:tcW w:w="4788" w:type="dxa"/>
            <w:tcMar>
              <w:top w:w="0" w:type="dxa"/>
              <w:left w:w="108" w:type="dxa"/>
              <w:bottom w:w="0" w:type="dxa"/>
              <w:right w:w="108" w:type="dxa"/>
            </w:tcMar>
          </w:tcPr>
          <w:p w14:paraId="7CA45276" w14:textId="77777777" w:rsidR="00142926" w:rsidRPr="007D5606" w:rsidRDefault="00142926" w:rsidP="00982118">
            <w:pPr>
              <w:autoSpaceDE w:val="0"/>
              <w:autoSpaceDN w:val="0"/>
              <w:rPr>
                <w:b/>
                <w:bCs/>
                <w:color w:val="000000" w:themeColor="text1"/>
              </w:rPr>
            </w:pPr>
          </w:p>
        </w:tc>
      </w:tr>
    </w:tbl>
    <w:p w14:paraId="5DDA636D" w14:textId="77777777" w:rsidR="00D545B8" w:rsidRPr="007D5606" w:rsidRDefault="00D545B8" w:rsidP="000E3250">
      <w:pPr>
        <w:pStyle w:val="BodyText"/>
        <w:widowControl/>
        <w:kinsoku w:val="0"/>
        <w:overflowPunct w:val="0"/>
        <w:ind w:left="0"/>
        <w:rPr>
          <w:color w:val="000000" w:themeColor="text1"/>
        </w:rPr>
      </w:pPr>
    </w:p>
    <w:p w14:paraId="1E2538A6" w14:textId="77777777" w:rsidR="00FC5A0A" w:rsidRPr="007D5606" w:rsidRDefault="00FC5A0A" w:rsidP="00931C6F">
      <w:pPr>
        <w:rPr>
          <w:b/>
          <w:color w:val="000000" w:themeColor="text1"/>
        </w:rPr>
      </w:pPr>
      <w:r w:rsidRPr="007D5606">
        <w:rPr>
          <w:b/>
          <w:color w:val="000000" w:themeColor="text1"/>
        </w:rPr>
        <w:t>Tämä pakkausseloste on tarkistettu viimeksi</w:t>
      </w:r>
    </w:p>
    <w:p w14:paraId="14FAE8F0" w14:textId="77777777" w:rsidR="00FC5A0A" w:rsidRPr="007D5606" w:rsidRDefault="00FC5A0A" w:rsidP="000E3250">
      <w:pPr>
        <w:pStyle w:val="BodyText"/>
        <w:widowControl/>
        <w:kinsoku w:val="0"/>
        <w:overflowPunct w:val="0"/>
        <w:ind w:left="0"/>
        <w:rPr>
          <w:b/>
          <w:bCs/>
          <w:color w:val="000000" w:themeColor="text1"/>
          <w:szCs w:val="21"/>
        </w:rPr>
      </w:pPr>
    </w:p>
    <w:p w14:paraId="78C6EE3D" w14:textId="7BD163F0" w:rsidR="00FC5A0A" w:rsidRPr="007D5606" w:rsidRDefault="00FC5A0A" w:rsidP="000E3250">
      <w:pPr>
        <w:pStyle w:val="BodyText"/>
        <w:widowControl/>
        <w:kinsoku w:val="0"/>
        <w:overflowPunct w:val="0"/>
        <w:ind w:left="0"/>
        <w:rPr>
          <w:color w:val="000000" w:themeColor="text1"/>
        </w:rPr>
      </w:pPr>
      <w:r w:rsidRPr="007D5606">
        <w:rPr>
          <w:color w:val="000000" w:themeColor="text1"/>
        </w:rPr>
        <w:t xml:space="preserve">Lisätietoa tästä lääkevalmisteesta on saatavilla Euroopan lääkeviraston verkkosivulla </w:t>
      </w:r>
      <w:r w:rsidR="001C4F00">
        <w:fldChar w:fldCharType="begin"/>
      </w:r>
      <w:r w:rsidR="001C4F00">
        <w:instrText>HYPERLINK ""</w:instrText>
      </w:r>
      <w:r w:rsidR="001C4F00">
        <w:fldChar w:fldCharType="separate"/>
      </w:r>
      <w:r w:rsidR="001C4F00">
        <w:fldChar w:fldCharType="end"/>
      </w:r>
      <w:hyperlink r:id="rId29" w:history="1">
        <w:r w:rsidR="001C4F00" w:rsidRPr="001C4F00">
          <w:rPr>
            <w:rStyle w:val="Hyperlink"/>
          </w:rPr>
          <w:t>https://www.ema.europa.eu</w:t>
        </w:r>
      </w:hyperlink>
      <w:r w:rsidR="001C4F00" w:rsidRPr="00B63066">
        <w:rPr>
          <w:color w:val="000000" w:themeColor="text1"/>
        </w:rPr>
        <w:t>.</w:t>
      </w:r>
    </w:p>
    <w:p w14:paraId="02AE9D10" w14:textId="77777777" w:rsidR="00F54749" w:rsidRPr="007D5606" w:rsidRDefault="000E3250" w:rsidP="00982118">
      <w:pPr>
        <w:jc w:val="center"/>
        <w:rPr>
          <w:b/>
          <w:bCs/>
          <w:color w:val="000000" w:themeColor="text1"/>
        </w:rPr>
      </w:pPr>
      <w:r w:rsidRPr="007D5606">
        <w:rPr>
          <w:color w:val="000000" w:themeColor="text1"/>
        </w:rPr>
        <w:br w:type="page"/>
      </w:r>
      <w:r w:rsidRPr="007D5606">
        <w:rPr>
          <w:b/>
          <w:bCs/>
          <w:color w:val="000000" w:themeColor="text1"/>
        </w:rPr>
        <w:t xml:space="preserve">KÄYTTÖOHJEET </w:t>
      </w:r>
    </w:p>
    <w:p w14:paraId="7FCC2EDF" w14:textId="77777777" w:rsidR="00F54749" w:rsidRPr="007D5606" w:rsidRDefault="006A1144" w:rsidP="00982118">
      <w:pPr>
        <w:jc w:val="center"/>
        <w:rPr>
          <w:color w:val="000000" w:themeColor="text1"/>
        </w:rPr>
      </w:pPr>
      <w:r w:rsidRPr="007D5606">
        <w:rPr>
          <w:color w:val="000000" w:themeColor="text1"/>
        </w:rPr>
        <w:t>Amsparity (adalimumabi)</w:t>
      </w:r>
    </w:p>
    <w:p w14:paraId="572F2CD4" w14:textId="77777777" w:rsidR="00F54749" w:rsidRPr="007D5606" w:rsidRDefault="00F54749" w:rsidP="00982118">
      <w:pPr>
        <w:jc w:val="center"/>
        <w:rPr>
          <w:color w:val="000000" w:themeColor="text1"/>
        </w:rPr>
      </w:pPr>
      <w:r w:rsidRPr="007D5606">
        <w:rPr>
          <w:color w:val="000000" w:themeColor="text1"/>
        </w:rPr>
        <w:t>20 mg</w:t>
      </w:r>
    </w:p>
    <w:p w14:paraId="47D7AFAF" w14:textId="77777777" w:rsidR="00F54749" w:rsidRPr="007D5606" w:rsidRDefault="00F54749" w:rsidP="00982118">
      <w:pPr>
        <w:jc w:val="center"/>
        <w:rPr>
          <w:color w:val="000000" w:themeColor="text1"/>
        </w:rPr>
      </w:pPr>
      <w:r w:rsidRPr="007D5606">
        <w:rPr>
          <w:color w:val="000000" w:themeColor="text1"/>
        </w:rPr>
        <w:t>Kerta-annoksen sisältävä esitäytetty ruisku pistokseen ihon alle</w:t>
      </w:r>
    </w:p>
    <w:p w14:paraId="387BB147" w14:textId="77777777" w:rsidR="00F54749" w:rsidRPr="007D5606" w:rsidRDefault="00F54749" w:rsidP="00982118">
      <w:pPr>
        <w:rPr>
          <w:b/>
          <w:color w:val="000000" w:themeColor="text1"/>
        </w:rPr>
      </w:pPr>
    </w:p>
    <w:p w14:paraId="7C4CCF6D" w14:textId="77777777" w:rsidR="00F54749" w:rsidRPr="007D5606" w:rsidRDefault="00F54749" w:rsidP="00982118">
      <w:pPr>
        <w:rPr>
          <w:b/>
          <w:color w:val="000000" w:themeColor="text1"/>
        </w:rPr>
      </w:pPr>
      <w:r w:rsidRPr="007D5606">
        <w:rPr>
          <w:b/>
          <w:color w:val="000000" w:themeColor="text1"/>
        </w:rPr>
        <w:t xml:space="preserve">Säilytä tämä pakkausseloste. Tässä ohjeessa käydään vaihe vaiheelta läpi pistoksen valmistelu ja anto. </w:t>
      </w:r>
    </w:p>
    <w:p w14:paraId="29BE7240" w14:textId="77777777" w:rsidR="00F54749" w:rsidRPr="007D5606" w:rsidRDefault="00F54749" w:rsidP="00982118">
      <w:pPr>
        <w:rPr>
          <w:b/>
          <w:color w:val="000000" w:themeColor="text1"/>
        </w:rPr>
      </w:pPr>
      <w:r w:rsidRPr="007D5606">
        <w:rPr>
          <w:b/>
          <w:color w:val="000000" w:themeColor="text1"/>
        </w:rPr>
        <w:t xml:space="preserve">Säilytä esitäytetty Amsparity-ruisku jääkaapissa (2 °C–8 °C). </w:t>
      </w:r>
    </w:p>
    <w:p w14:paraId="0A31B93A" w14:textId="77777777" w:rsidR="00F54749" w:rsidRPr="007D5606" w:rsidRDefault="00F54749" w:rsidP="00982118">
      <w:pPr>
        <w:rPr>
          <w:b/>
          <w:color w:val="000000" w:themeColor="text1"/>
        </w:rPr>
      </w:pPr>
      <w:r w:rsidRPr="007D5606">
        <w:rPr>
          <w:b/>
          <w:color w:val="000000" w:themeColor="text1"/>
        </w:rPr>
        <w:t>Säilytä esitäytetty Amsparity-ruisku alkuperäisessä kotelossaan käyttöhetkeen asti suoralta auringonvalolta suojaamiseksi.</w:t>
      </w:r>
    </w:p>
    <w:p w14:paraId="309B8D7C" w14:textId="77777777" w:rsidR="005C05ED" w:rsidRPr="007D5606" w:rsidRDefault="005C05ED" w:rsidP="005C05ED">
      <w:pPr>
        <w:autoSpaceDE w:val="0"/>
        <w:autoSpaceDN w:val="0"/>
        <w:adjustRightInd w:val="0"/>
        <w:rPr>
          <w:rFonts w:eastAsia="Calibri"/>
          <w:b/>
          <w:color w:val="000000" w:themeColor="text1"/>
        </w:rPr>
      </w:pPr>
      <w:r w:rsidRPr="007D5606">
        <w:rPr>
          <w:b/>
          <w:color w:val="000000" w:themeColor="text1"/>
        </w:rPr>
        <w:t>Esitäytettyä Amsparity-ruiskua voi tarvittaessa (esimerkiksi kun sinä ja lapsesi matkustatte) säilyttää huoneenlämmössä alle 30 °C:ssa enintään 30 päivän ajan.</w:t>
      </w:r>
    </w:p>
    <w:p w14:paraId="5A8F965A" w14:textId="77777777" w:rsidR="00F54749" w:rsidRPr="007D5606" w:rsidRDefault="00F54749" w:rsidP="00982118">
      <w:pPr>
        <w:rPr>
          <w:b/>
          <w:color w:val="000000" w:themeColor="text1"/>
        </w:rPr>
      </w:pPr>
      <w:r w:rsidRPr="007D5606">
        <w:rPr>
          <w:b/>
          <w:color w:val="000000" w:themeColor="text1"/>
        </w:rPr>
        <w:t>Säilytä Amsparity, pistostarvikkeet ja kaikki muut lääkkeet poissa lasten ulottuvilta.</w:t>
      </w:r>
    </w:p>
    <w:p w14:paraId="5187DF66" w14:textId="77777777" w:rsidR="005C05ED" w:rsidRPr="007D5606" w:rsidRDefault="005C05ED" w:rsidP="00982118">
      <w:pPr>
        <w:rPr>
          <w:color w:val="000000" w:themeColor="text1"/>
        </w:rPr>
      </w:pPr>
    </w:p>
    <w:p w14:paraId="64922AB0" w14:textId="77777777" w:rsidR="00F54749" w:rsidRPr="007D5606" w:rsidRDefault="006A1144" w:rsidP="00982118">
      <w:pPr>
        <w:rPr>
          <w:color w:val="000000" w:themeColor="text1"/>
        </w:rPr>
      </w:pPr>
      <w:r w:rsidRPr="007D5606">
        <w:rPr>
          <w:color w:val="000000" w:themeColor="text1"/>
        </w:rPr>
        <w:t>Pistoksena annettava Amsparity on kertakäyttöisessä esitäytetyssä ruiskussa, joka sisältää yhden lääkeannoksen.</w:t>
      </w:r>
    </w:p>
    <w:p w14:paraId="567C8B96" w14:textId="77777777" w:rsidR="00EA4483" w:rsidRPr="007D5606" w:rsidRDefault="00EA4483" w:rsidP="00EA4483">
      <w:pPr>
        <w:rPr>
          <w:color w:val="000000" w:themeColor="text1"/>
        </w:rPr>
      </w:pPr>
      <w:r w:rsidRPr="007D5606">
        <w:rPr>
          <w:b/>
          <w:color w:val="000000" w:themeColor="text1"/>
        </w:rPr>
        <w:t>Älä</w:t>
      </w:r>
      <w:r w:rsidRPr="007D5606">
        <w:rPr>
          <w:color w:val="000000" w:themeColor="text1"/>
        </w:rPr>
        <w:t xml:space="preserve"> yritä pistää Amsparity-valmistetta lapsellesi, ennen kuin olet lukenut ja ymmärtänyt nämä käyttöohjeet. Jos lapsen lääkäri, sairaanhoitaja tai apteekkihenkilökunta arvioi, että saatat kyetä antamaan Amsparity-pistokset lapsellesi kotona, sinun on saatava opastusta Amsparity-pistoksen oikeasta valmistelu- ja pistämistavasta.</w:t>
      </w:r>
    </w:p>
    <w:p w14:paraId="0303D7AE" w14:textId="77777777" w:rsidR="00EA4483" w:rsidRPr="007D5606" w:rsidRDefault="00EA4483" w:rsidP="00982118">
      <w:pPr>
        <w:rPr>
          <w:color w:val="000000" w:themeColor="text1"/>
        </w:rPr>
      </w:pPr>
      <w:r w:rsidRPr="007D5606">
        <w:rPr>
          <w:color w:val="000000" w:themeColor="text1"/>
        </w:rPr>
        <w:t>On myös tärkeää keskustella lapsen lääkärin, sairaanhoitajan tai apteekkihenkilökunnan kanssa sen varmistamiseksi, että ymmärrät lastasi koskevat Amsparity-annosteluohjeet. Muistat Amsparity-pistoksen antamisen helpommin, kun merkitset ajankohdan etukäteen kalenteriisi. Käänny lapsen lääkärin, sairaanhoitajan tai apteekkihenkilökunnan puoleen, jos sinulla on kysyttävää Amsparity-valmisteen oikeasta pistämistekniikasta.</w:t>
      </w:r>
    </w:p>
    <w:p w14:paraId="4575EE0D" w14:textId="77777777" w:rsidR="00F54749" w:rsidRPr="007D5606" w:rsidRDefault="00FF0A90" w:rsidP="00982118">
      <w:pPr>
        <w:rPr>
          <w:color w:val="000000" w:themeColor="text1"/>
        </w:rPr>
      </w:pPr>
      <w:r w:rsidRPr="007D5606">
        <w:rPr>
          <w:color w:val="000000" w:themeColor="text1"/>
        </w:rPr>
        <w:t>Kunnon harjoittelun jälkeen lapsesi voi pistää Amsparity-valmisteen itse tai pistoksen voi antaa joku toinen henkilö, kuten perheenjäsen tai ystävä.</w:t>
      </w:r>
    </w:p>
    <w:p w14:paraId="583A3946" w14:textId="77777777" w:rsidR="002953BE" w:rsidRPr="007D5606" w:rsidRDefault="002953BE" w:rsidP="00982118">
      <w:pPr>
        <w:rPr>
          <w:color w:val="000000" w:themeColor="text1"/>
        </w:rPr>
      </w:pPr>
    </w:p>
    <w:p w14:paraId="4CB40706" w14:textId="77777777" w:rsidR="00F24241" w:rsidRPr="007D5606" w:rsidRDefault="00F24241" w:rsidP="00982118">
      <w:pPr>
        <w:rPr>
          <w:color w:val="000000" w:themeColor="text1"/>
        </w:rPr>
      </w:pPr>
    </w:p>
    <w:p w14:paraId="317E4DCB" w14:textId="77777777" w:rsidR="00F54749" w:rsidRPr="007D5606" w:rsidRDefault="00F54749" w:rsidP="00982118">
      <w:pPr>
        <w:rPr>
          <w:b/>
          <w:color w:val="000000" w:themeColor="text1"/>
        </w:rPr>
      </w:pPr>
      <w:bookmarkStart w:id="23" w:name="_Hlk29295611"/>
      <w:r w:rsidRPr="007D5606">
        <w:rPr>
          <w:b/>
          <w:color w:val="000000" w:themeColor="text1"/>
        </w:rPr>
        <w:t xml:space="preserve">1. Tarvittavat tarvikkeet </w:t>
      </w:r>
    </w:p>
    <w:p w14:paraId="557B2BB4" w14:textId="77777777" w:rsidR="00F54749" w:rsidRPr="007D5606" w:rsidRDefault="00F54749" w:rsidP="00982118">
      <w:pPr>
        <w:jc w:val="center"/>
        <w:rPr>
          <w:color w:val="000000" w:themeColor="text1"/>
        </w:rPr>
      </w:pPr>
    </w:p>
    <w:p w14:paraId="714872C0" w14:textId="77777777" w:rsidR="00F54749" w:rsidRPr="007D5606" w:rsidRDefault="00F54749" w:rsidP="00053717">
      <w:pPr>
        <w:pStyle w:val="ListParagraph"/>
        <w:numPr>
          <w:ilvl w:val="0"/>
          <w:numId w:val="31"/>
        </w:numPr>
        <w:ind w:left="562" w:hanging="562"/>
        <w:contextualSpacing/>
        <w:rPr>
          <w:color w:val="000000" w:themeColor="text1"/>
        </w:rPr>
      </w:pPr>
      <w:r w:rsidRPr="007D5606">
        <w:rPr>
          <w:color w:val="000000" w:themeColor="text1"/>
        </w:rPr>
        <w:t>Tarvitset seuraavat tarvikkeet jokaista Amsparity-pistosta varten: Etsi puhdas, tasainen työtaso, jolle voit asettaa tarvikkeet.</w:t>
      </w:r>
    </w:p>
    <w:p w14:paraId="03673234" w14:textId="77777777" w:rsidR="00F54749" w:rsidRPr="007D5606" w:rsidRDefault="00F54749" w:rsidP="00053717">
      <w:pPr>
        <w:pStyle w:val="ListParagraph"/>
        <w:numPr>
          <w:ilvl w:val="0"/>
          <w:numId w:val="32"/>
        </w:numPr>
        <w:ind w:left="1124" w:hanging="562"/>
        <w:contextualSpacing/>
        <w:rPr>
          <w:color w:val="000000" w:themeColor="text1"/>
        </w:rPr>
      </w:pPr>
      <w:r w:rsidRPr="007D5606">
        <w:rPr>
          <w:color w:val="000000" w:themeColor="text1"/>
        </w:rPr>
        <w:t xml:space="preserve">1 esitäytetty Amsparity-ruisku </w:t>
      </w:r>
      <w:r w:rsidR="00162476" w:rsidRPr="007D5606">
        <w:rPr>
          <w:color w:val="000000" w:themeColor="text1"/>
        </w:rPr>
        <w:t>muovikotelossa</w:t>
      </w:r>
      <w:r w:rsidRPr="007D5606">
        <w:rPr>
          <w:color w:val="000000" w:themeColor="text1"/>
        </w:rPr>
        <w:t xml:space="preserve"> (</w:t>
      </w:r>
      <w:r w:rsidR="00424ED4" w:rsidRPr="007D5606">
        <w:rPr>
          <w:color w:val="000000" w:themeColor="text1"/>
        </w:rPr>
        <w:t>pahvipakkauksen sisällä</w:t>
      </w:r>
      <w:r w:rsidRPr="007D5606">
        <w:rPr>
          <w:color w:val="000000" w:themeColor="text1"/>
        </w:rPr>
        <w:t>)</w:t>
      </w:r>
    </w:p>
    <w:p w14:paraId="28FDB182" w14:textId="77777777" w:rsidR="00F54749" w:rsidRPr="007D5606" w:rsidRDefault="00F54749" w:rsidP="00053717">
      <w:pPr>
        <w:pStyle w:val="ListParagraph"/>
        <w:numPr>
          <w:ilvl w:val="0"/>
          <w:numId w:val="32"/>
        </w:numPr>
        <w:ind w:left="1124" w:hanging="562"/>
        <w:contextualSpacing/>
        <w:rPr>
          <w:color w:val="000000" w:themeColor="text1"/>
        </w:rPr>
      </w:pPr>
      <w:r w:rsidRPr="007D5606">
        <w:rPr>
          <w:color w:val="000000" w:themeColor="text1"/>
        </w:rPr>
        <w:t>1 alkoholia sisältävä puhdistuslappu (</w:t>
      </w:r>
      <w:r w:rsidR="00424ED4" w:rsidRPr="007D5606">
        <w:rPr>
          <w:color w:val="000000" w:themeColor="text1"/>
        </w:rPr>
        <w:t>pahvipakkauksen sisällä</w:t>
      </w:r>
      <w:r w:rsidRPr="007D5606">
        <w:rPr>
          <w:color w:val="000000" w:themeColor="text1"/>
        </w:rPr>
        <w:t>)</w:t>
      </w:r>
    </w:p>
    <w:p w14:paraId="278FA00B" w14:textId="77777777" w:rsidR="00F54749" w:rsidRPr="007D5606" w:rsidRDefault="00F54749" w:rsidP="00053717">
      <w:pPr>
        <w:pStyle w:val="ListParagraph"/>
        <w:numPr>
          <w:ilvl w:val="0"/>
          <w:numId w:val="32"/>
        </w:numPr>
        <w:ind w:left="1124" w:hanging="562"/>
        <w:contextualSpacing/>
        <w:rPr>
          <w:color w:val="000000" w:themeColor="text1"/>
        </w:rPr>
      </w:pPr>
      <w:r w:rsidRPr="007D5606">
        <w:rPr>
          <w:color w:val="000000" w:themeColor="text1"/>
        </w:rPr>
        <w:t>1 vanutuppo tai harsotaitos (ei mukana Amsparity-</w:t>
      </w:r>
      <w:r w:rsidR="00424ED4" w:rsidRPr="007D5606">
        <w:rPr>
          <w:color w:val="000000" w:themeColor="text1"/>
        </w:rPr>
        <w:t>pakkauksessa</w:t>
      </w:r>
      <w:r w:rsidRPr="007D5606">
        <w:rPr>
          <w:color w:val="000000" w:themeColor="text1"/>
        </w:rPr>
        <w:t>)</w:t>
      </w:r>
    </w:p>
    <w:p w14:paraId="4BFB9B57" w14:textId="77777777" w:rsidR="00F54749" w:rsidRPr="007D5606" w:rsidRDefault="00F54749" w:rsidP="00053717">
      <w:pPr>
        <w:pStyle w:val="ListParagraph"/>
        <w:numPr>
          <w:ilvl w:val="0"/>
          <w:numId w:val="32"/>
        </w:numPr>
        <w:ind w:left="1124" w:hanging="562"/>
        <w:contextualSpacing/>
        <w:rPr>
          <w:color w:val="000000" w:themeColor="text1"/>
        </w:rPr>
      </w:pPr>
      <w:r w:rsidRPr="007D5606">
        <w:rPr>
          <w:color w:val="000000" w:themeColor="text1"/>
        </w:rPr>
        <w:t>Sopiva säiliö teräville jätteille (ei mukana Amsparity-</w:t>
      </w:r>
      <w:r w:rsidR="00424ED4" w:rsidRPr="007D5606">
        <w:rPr>
          <w:color w:val="000000" w:themeColor="text1"/>
        </w:rPr>
        <w:t>pakkauksessa</w:t>
      </w:r>
      <w:r w:rsidRPr="007D5606">
        <w:rPr>
          <w:color w:val="000000" w:themeColor="text1"/>
        </w:rPr>
        <w:t>).</w:t>
      </w:r>
    </w:p>
    <w:p w14:paraId="0E832E2D" w14:textId="77777777" w:rsidR="0048499F" w:rsidRPr="007D5606" w:rsidRDefault="0048499F" w:rsidP="0048499F">
      <w:pPr>
        <w:ind w:left="562"/>
        <w:rPr>
          <w:color w:val="000000" w:themeColor="text1"/>
        </w:rPr>
      </w:pPr>
      <w:r w:rsidRPr="007D5606">
        <w:rPr>
          <w:b/>
          <w:color w:val="000000" w:themeColor="text1"/>
        </w:rPr>
        <w:t xml:space="preserve">Tärkeää: </w:t>
      </w:r>
      <w:r w:rsidRPr="007D5606">
        <w:rPr>
          <w:color w:val="000000" w:themeColor="text1"/>
        </w:rPr>
        <w:t>Jos sinulla on kysyttävää lapsesi Amsparity-valmisteen esitäytetystä ruiskusta tai itse lääkkeestä, käänny lääkärin, sairaanhoitajan tai apteekkihenkilökunnan puoleen.</w:t>
      </w:r>
    </w:p>
    <w:p w14:paraId="598F3875" w14:textId="77777777" w:rsidR="00E129C1" w:rsidRPr="007D5606" w:rsidRDefault="00E129C1" w:rsidP="00982118">
      <w:pPr>
        <w:rPr>
          <w:color w:val="000000" w:themeColor="text1"/>
        </w:rPr>
      </w:pPr>
    </w:p>
    <w:p w14:paraId="6675BE9D" w14:textId="77777777" w:rsidR="00053717" w:rsidRPr="007D5606" w:rsidRDefault="00053717" w:rsidP="00982118">
      <w:pPr>
        <w:rPr>
          <w:color w:val="000000" w:themeColor="text1"/>
        </w:rPr>
      </w:pPr>
    </w:p>
    <w:p w14:paraId="4E1E6C45" w14:textId="56B8ECDA" w:rsidR="00E129C1"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638272" behindDoc="0" locked="0" layoutInCell="1" allowOverlap="1" wp14:anchorId="05A0CDC9" wp14:editId="4C82F334">
                <wp:simplePos x="0" y="0"/>
                <wp:positionH relativeFrom="column">
                  <wp:posOffset>3752850</wp:posOffset>
                </wp:positionH>
                <wp:positionV relativeFrom="paragraph">
                  <wp:posOffset>899795</wp:posOffset>
                </wp:positionV>
                <wp:extent cx="962660" cy="354330"/>
                <wp:effectExtent l="4445" t="0" r="4445" b="1905"/>
                <wp:wrapNone/>
                <wp:docPr id="16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3A9C3" w14:textId="77777777" w:rsidR="00EF0E7A" w:rsidRPr="00E758CB" w:rsidRDefault="00EF0E7A" w:rsidP="00E758CB">
                            <w:pPr>
                              <w:rPr>
                                <w:rFonts w:ascii="Arial" w:hAnsi="Arial" w:cs="Arial"/>
                                <w:b/>
                                <w:sz w:val="20"/>
                                <w:szCs w:val="21"/>
                              </w:rPr>
                            </w:pPr>
                            <w:r>
                              <w:rPr>
                                <w:rFonts w:ascii="Arial" w:hAnsi="Arial"/>
                                <w:b/>
                                <w:sz w:val="20"/>
                                <w:szCs w:val="21"/>
                              </w:rPr>
                              <w:t>viimeinen käyt-töpäivämäärä</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A0CDC9" id="Text Box 100" o:spid="_x0000_s1078" type="#_x0000_t202" style="position:absolute;left:0;text-align:left;margin-left:295.5pt;margin-top:70.85pt;width:75.8pt;height:27.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" stroked="f">
                <v:textbox inset="0,0,0,0">
                  <w:txbxContent>
                    <w:p w14:paraId="54E3A9C3" w14:textId="77777777" w:rsidR="00EF0E7A" w:rsidRPr="00E758CB" w:rsidRDefault="00EF0E7A" w:rsidP="00E758CB">
                      <w:pPr>
                        <w:rPr>
                          <w:rFonts w:ascii="Arial" w:hAnsi="Arial" w:cs="Arial"/>
                          <w:b/>
                          <w:sz w:val="20"/>
                          <w:szCs w:val="21"/>
                        </w:rPr>
                      </w:pPr>
                      <w:r>
                        <w:rPr>
                          <w:rFonts w:ascii="Arial" w:hAnsi="Arial"/>
                          <w:b/>
                          <w:sz w:val="20"/>
                          <w:szCs w:val="21"/>
                        </w:rPr>
                        <w:t>viimeinen käyt-töpäivämäärä</w:t>
                      </w:r>
                    </w:p>
                  </w:txbxContent>
                </v:textbox>
              </v:shape>
            </w:pict>
          </mc:Fallback>
        </mc:AlternateContent>
      </w:r>
      <w:r w:rsidRPr="007D5606">
        <w:rPr>
          <w:noProof/>
          <w:color w:val="000000" w:themeColor="text1"/>
        </w:rPr>
        <mc:AlternateContent>
          <mc:Choice Requires="wps">
            <w:drawing>
              <wp:anchor distT="0" distB="0" distL="114300" distR="114300" simplePos="0" relativeHeight="251639296" behindDoc="0" locked="0" layoutInCell="1" allowOverlap="1" wp14:anchorId="050346EE" wp14:editId="3E2D45FC">
                <wp:simplePos x="0" y="0"/>
                <wp:positionH relativeFrom="column">
                  <wp:posOffset>3178175</wp:posOffset>
                </wp:positionH>
                <wp:positionV relativeFrom="paragraph">
                  <wp:posOffset>417830</wp:posOffset>
                </wp:positionV>
                <wp:extent cx="862965" cy="210185"/>
                <wp:effectExtent l="1270" t="0" r="2540" b="0"/>
                <wp:wrapNone/>
                <wp:docPr id="168"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2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12982F" w14:textId="77777777" w:rsidR="00EF0E7A" w:rsidRPr="00E758CB" w:rsidRDefault="00EF0E7A" w:rsidP="00E758CB">
                            <w:pPr>
                              <w:rPr>
                                <w:rFonts w:ascii="Arial" w:hAnsi="Arial" w:cs="Arial"/>
                                <w:sz w:val="18"/>
                                <w:szCs w:val="21"/>
                              </w:rPr>
                            </w:pPr>
                            <w:r>
                              <w:rPr>
                                <w:rFonts w:ascii="Arial" w:hAnsi="Arial"/>
                                <w:sz w:val="18"/>
                                <w:szCs w:val="21"/>
                              </w:rPr>
                              <w:t>VVVV KK PP</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0346EE" id="Text Box 101" o:spid="_x0000_s1079" type="#_x0000_t202" style="position:absolute;left:0;text-align:left;margin-left:250.25pt;margin-top:32.9pt;width:67.95pt;height:16.5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" stroked="f">
                <v:textbox inset="0,0,0,0">
                  <w:txbxContent>
                    <w:p w14:paraId="0D12982F" w14:textId="77777777" w:rsidR="00EF0E7A" w:rsidRPr="00E758CB" w:rsidRDefault="00EF0E7A" w:rsidP="00E758CB">
                      <w:pPr>
                        <w:rPr>
                          <w:rFonts w:ascii="Arial" w:hAnsi="Arial" w:cs="Arial"/>
                          <w:sz w:val="18"/>
                          <w:szCs w:val="21"/>
                        </w:rPr>
                      </w:pPr>
                      <w:r>
                        <w:rPr>
                          <w:rFonts w:ascii="Arial" w:hAnsi="Arial"/>
                          <w:sz w:val="18"/>
                          <w:szCs w:val="21"/>
                        </w:rPr>
                        <w:t>VVVV KK PP</w:t>
                      </w:r>
                    </w:p>
                  </w:txbxContent>
                </v:textbox>
              </v:shape>
            </w:pict>
          </mc:Fallback>
        </mc:AlternateContent>
      </w:r>
      <w:r w:rsidRPr="007D5606">
        <w:rPr>
          <w:noProof/>
          <w:color w:val="000000" w:themeColor="text1"/>
        </w:rPr>
        <mc:AlternateContent>
          <mc:Choice Requires="wps">
            <w:drawing>
              <wp:anchor distT="0" distB="0" distL="114300" distR="114300" simplePos="0" relativeHeight="251637248" behindDoc="0" locked="0" layoutInCell="1" allowOverlap="1" wp14:anchorId="69C4C0B2" wp14:editId="7A667701">
                <wp:simplePos x="0" y="0"/>
                <wp:positionH relativeFrom="column">
                  <wp:posOffset>3810000</wp:posOffset>
                </wp:positionH>
                <wp:positionV relativeFrom="paragraph">
                  <wp:posOffset>1254125</wp:posOffset>
                </wp:positionV>
                <wp:extent cx="824230" cy="226060"/>
                <wp:effectExtent l="4445" t="0" r="0" b="4445"/>
                <wp:wrapNone/>
                <wp:docPr id="16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226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61B03F" w14:textId="77777777" w:rsidR="00EF0E7A" w:rsidRPr="00E758CB" w:rsidRDefault="00EF0E7A" w:rsidP="00E758CB">
                            <w:pPr>
                              <w:rPr>
                                <w:rFonts w:ascii="Arial" w:hAnsi="Arial" w:cs="Arial"/>
                                <w:b/>
                                <w:sz w:val="20"/>
                                <w:szCs w:val="21"/>
                              </w:rPr>
                            </w:pPr>
                            <w:r>
                              <w:rPr>
                                <w:rFonts w:ascii="Arial" w:hAnsi="Arial"/>
                                <w:b/>
                                <w:sz w:val="20"/>
                                <w:szCs w:val="21"/>
                              </w:rPr>
                              <w:t>ikkuna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C4C0B2" id="Text Box 99" o:spid="_x0000_s1080" type="#_x0000_t202" style="position:absolute;left:0;text-align:left;margin-left:300pt;margin-top:98.75pt;width:64.9pt;height:17.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" stroked="f">
                <v:textbox inset="0,0,0,0">
                  <w:txbxContent>
                    <w:p w14:paraId="4561B03F" w14:textId="77777777" w:rsidR="00EF0E7A" w:rsidRPr="00E758CB" w:rsidRDefault="00EF0E7A" w:rsidP="00E758CB">
                      <w:pPr>
                        <w:rPr>
                          <w:rFonts w:ascii="Arial" w:hAnsi="Arial" w:cs="Arial"/>
                          <w:b/>
                          <w:sz w:val="20"/>
                          <w:szCs w:val="21"/>
                        </w:rPr>
                      </w:pPr>
                      <w:r>
                        <w:rPr>
                          <w:rFonts w:ascii="Arial" w:hAnsi="Arial"/>
                          <w:b/>
                          <w:sz w:val="20"/>
                          <w:szCs w:val="21"/>
                        </w:rPr>
                        <w:t>ikkuna</w:t>
                      </w:r>
                    </w:p>
                  </w:txbxContent>
                </v:textbox>
              </v:shape>
            </w:pict>
          </mc:Fallback>
        </mc:AlternateContent>
      </w:r>
      <w:r w:rsidRPr="007D5606">
        <w:rPr>
          <w:noProof/>
          <w:color w:val="000000" w:themeColor="text1"/>
        </w:rPr>
        <mc:AlternateContent>
          <mc:Choice Requires="wps">
            <w:drawing>
              <wp:anchor distT="0" distB="0" distL="114300" distR="114300" simplePos="0" relativeHeight="251636224" behindDoc="0" locked="0" layoutInCell="1" allowOverlap="1" wp14:anchorId="3C215B42" wp14:editId="2A041D5F">
                <wp:simplePos x="0" y="0"/>
                <wp:positionH relativeFrom="column">
                  <wp:posOffset>4365625</wp:posOffset>
                </wp:positionH>
                <wp:positionV relativeFrom="paragraph">
                  <wp:posOffset>2391410</wp:posOffset>
                </wp:positionV>
                <wp:extent cx="824230" cy="226060"/>
                <wp:effectExtent l="0" t="1905" r="0" b="635"/>
                <wp:wrapNone/>
                <wp:docPr id="16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226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8C55F" w14:textId="77777777" w:rsidR="00EF0E7A" w:rsidRPr="00E758CB" w:rsidRDefault="00EF0E7A" w:rsidP="00E758CB">
                            <w:pPr>
                              <w:rPr>
                                <w:rFonts w:ascii="Arial" w:hAnsi="Arial" w:cs="Arial"/>
                                <w:b/>
                                <w:sz w:val="20"/>
                                <w:szCs w:val="21"/>
                              </w:rPr>
                            </w:pPr>
                            <w:r>
                              <w:rPr>
                                <w:rFonts w:ascii="Arial" w:hAnsi="Arial"/>
                                <w:b/>
                                <w:sz w:val="20"/>
                                <w:szCs w:val="21"/>
                              </w:rPr>
                              <w:t>neulansuojus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215B42" id="Text Box 98" o:spid="_x0000_s1081" type="#_x0000_t202" style="position:absolute;left:0;text-align:left;margin-left:343.75pt;margin-top:188.3pt;width:64.9pt;height:17.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" stroked="f">
                <v:textbox inset="0,0,0,0">
                  <w:txbxContent>
                    <w:p w14:paraId="2C78C55F" w14:textId="77777777" w:rsidR="00EF0E7A" w:rsidRPr="00E758CB" w:rsidRDefault="00EF0E7A" w:rsidP="00E758CB">
                      <w:pPr>
                        <w:rPr>
                          <w:rFonts w:ascii="Arial" w:hAnsi="Arial" w:cs="Arial"/>
                          <w:b/>
                          <w:sz w:val="20"/>
                          <w:szCs w:val="21"/>
                        </w:rPr>
                      </w:pPr>
                      <w:r>
                        <w:rPr>
                          <w:rFonts w:ascii="Arial" w:hAnsi="Arial"/>
                          <w:b/>
                          <w:sz w:val="20"/>
                          <w:szCs w:val="21"/>
                        </w:rPr>
                        <w:t>neulansuojus</w:t>
                      </w:r>
                    </w:p>
                  </w:txbxContent>
                </v:textbox>
              </v:shape>
            </w:pict>
          </mc:Fallback>
        </mc:AlternateContent>
      </w:r>
      <w:r w:rsidRPr="007D5606">
        <w:rPr>
          <w:noProof/>
          <w:color w:val="000000" w:themeColor="text1"/>
        </w:rPr>
        <mc:AlternateContent>
          <mc:Choice Requires="wps">
            <w:drawing>
              <wp:anchor distT="0" distB="0" distL="114300" distR="114300" simplePos="0" relativeHeight="251635200" behindDoc="0" locked="0" layoutInCell="1" allowOverlap="1" wp14:anchorId="66B6D0B6" wp14:editId="59C6A39A">
                <wp:simplePos x="0" y="0"/>
                <wp:positionH relativeFrom="column">
                  <wp:posOffset>2823210</wp:posOffset>
                </wp:positionH>
                <wp:positionV relativeFrom="paragraph">
                  <wp:posOffset>2274570</wp:posOffset>
                </wp:positionV>
                <wp:extent cx="824230" cy="226060"/>
                <wp:effectExtent l="0" t="0" r="0" b="3175"/>
                <wp:wrapNone/>
                <wp:docPr id="16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226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91013" w14:textId="77777777" w:rsidR="00EF0E7A" w:rsidRPr="00E758CB" w:rsidRDefault="00EF0E7A" w:rsidP="00E758CB">
                            <w:pPr>
                              <w:rPr>
                                <w:rFonts w:ascii="Arial" w:hAnsi="Arial" w:cs="Arial"/>
                                <w:b/>
                                <w:sz w:val="20"/>
                                <w:szCs w:val="21"/>
                              </w:rPr>
                            </w:pPr>
                            <w:r>
                              <w:rPr>
                                <w:rFonts w:ascii="Arial" w:hAnsi="Arial"/>
                                <w:b/>
                                <w:sz w:val="20"/>
                                <w:szCs w:val="21"/>
                              </w:rPr>
                              <w:t>säiliö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B6D0B6" id="Text Box 97" o:spid="_x0000_s1082" type="#_x0000_t202" style="position:absolute;left:0;text-align:left;margin-left:222.3pt;margin-top:179.1pt;width:64.9pt;height:17.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" stroked="f">
                <v:textbox inset="0,0,0,0">
                  <w:txbxContent>
                    <w:p w14:paraId="03B91013" w14:textId="77777777" w:rsidR="00EF0E7A" w:rsidRPr="00E758CB" w:rsidRDefault="00EF0E7A" w:rsidP="00E758CB">
                      <w:pPr>
                        <w:rPr>
                          <w:rFonts w:ascii="Arial" w:hAnsi="Arial" w:cs="Arial"/>
                          <w:b/>
                          <w:sz w:val="20"/>
                          <w:szCs w:val="21"/>
                        </w:rPr>
                      </w:pPr>
                      <w:r>
                        <w:rPr>
                          <w:rFonts w:ascii="Arial" w:hAnsi="Arial"/>
                          <w:b/>
                          <w:sz w:val="20"/>
                          <w:szCs w:val="21"/>
                        </w:rPr>
                        <w:t>säiliö</w:t>
                      </w:r>
                    </w:p>
                  </w:txbxContent>
                </v:textbox>
              </v:shape>
            </w:pict>
          </mc:Fallback>
        </mc:AlternateContent>
      </w:r>
      <w:r w:rsidRPr="007D5606">
        <w:rPr>
          <w:noProof/>
          <w:color w:val="000000" w:themeColor="text1"/>
        </w:rPr>
        <mc:AlternateContent>
          <mc:Choice Requires="wps">
            <w:drawing>
              <wp:anchor distT="0" distB="0" distL="114300" distR="114300" simplePos="0" relativeHeight="251634176" behindDoc="0" locked="0" layoutInCell="1" allowOverlap="1" wp14:anchorId="0E71B8E0" wp14:editId="0F0595AE">
                <wp:simplePos x="0" y="0"/>
                <wp:positionH relativeFrom="column">
                  <wp:posOffset>714375</wp:posOffset>
                </wp:positionH>
                <wp:positionV relativeFrom="paragraph">
                  <wp:posOffset>2007235</wp:posOffset>
                </wp:positionV>
                <wp:extent cx="824230" cy="226060"/>
                <wp:effectExtent l="4445" t="0" r="0" b="3810"/>
                <wp:wrapNone/>
                <wp:docPr id="16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226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1C4A97" w14:textId="77777777" w:rsidR="00EF0E7A" w:rsidRPr="00E758CB" w:rsidRDefault="00EF0E7A" w:rsidP="00E758CB">
                            <w:pPr>
                              <w:rPr>
                                <w:rFonts w:ascii="Arial" w:hAnsi="Arial" w:cs="Arial"/>
                                <w:b/>
                                <w:sz w:val="20"/>
                                <w:szCs w:val="21"/>
                              </w:rPr>
                            </w:pPr>
                            <w:r>
                              <w:rPr>
                                <w:rFonts w:ascii="Arial" w:hAnsi="Arial"/>
                                <w:b/>
                                <w:sz w:val="20"/>
                                <w:szCs w:val="21"/>
                              </w:rPr>
                              <w:t>mäntä</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71B8E0" id="Text Box 96" o:spid="_x0000_s1083" type="#_x0000_t202" style="position:absolute;left:0;text-align:left;margin-left:56.25pt;margin-top:158.05pt;width:64.9pt;height:17.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" stroked="f">
                <v:textbox inset="0,0,0,0">
                  <w:txbxContent>
                    <w:p w14:paraId="3E1C4A97" w14:textId="77777777" w:rsidR="00EF0E7A" w:rsidRPr="00E758CB" w:rsidRDefault="00EF0E7A" w:rsidP="00E758CB">
                      <w:pPr>
                        <w:rPr>
                          <w:rFonts w:ascii="Arial" w:hAnsi="Arial" w:cs="Arial"/>
                          <w:b/>
                          <w:sz w:val="20"/>
                          <w:szCs w:val="21"/>
                        </w:rPr>
                      </w:pPr>
                      <w:r>
                        <w:rPr>
                          <w:rFonts w:ascii="Arial" w:hAnsi="Arial"/>
                          <w:b/>
                          <w:sz w:val="20"/>
                          <w:szCs w:val="21"/>
                        </w:rPr>
                        <w:t>mäntä</w:t>
                      </w:r>
                    </w:p>
                  </w:txbxContent>
                </v:textbox>
              </v:shape>
            </w:pict>
          </mc:Fallback>
        </mc:AlternateContent>
      </w:r>
      <w:r w:rsidRPr="007D5606">
        <w:rPr>
          <w:noProof/>
          <w:color w:val="000000" w:themeColor="text1"/>
        </w:rPr>
        <w:drawing>
          <wp:inline distT="0" distB="0" distL="0" distR="0" wp14:anchorId="09EC5518" wp14:editId="73F207B9">
            <wp:extent cx="4479290" cy="25730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79290" cy="2573020"/>
                    </a:xfrm>
                    <a:prstGeom prst="rect">
                      <a:avLst/>
                    </a:prstGeom>
                    <a:noFill/>
                    <a:ln>
                      <a:noFill/>
                    </a:ln>
                  </pic:spPr>
                </pic:pic>
              </a:graphicData>
            </a:graphic>
          </wp:inline>
        </w:drawing>
      </w:r>
    </w:p>
    <w:p w14:paraId="002C67BD" w14:textId="77777777" w:rsidR="00E129C1" w:rsidRPr="007D5606" w:rsidRDefault="00E129C1" w:rsidP="00982118">
      <w:pPr>
        <w:rPr>
          <w:color w:val="000000" w:themeColor="text1"/>
        </w:rPr>
      </w:pPr>
    </w:p>
    <w:p w14:paraId="42947AE0" w14:textId="77777777" w:rsidR="00F54749" w:rsidRPr="007D5606" w:rsidRDefault="00F54749" w:rsidP="00982118">
      <w:pPr>
        <w:rPr>
          <w:color w:val="000000" w:themeColor="text1"/>
        </w:rPr>
      </w:pPr>
    </w:p>
    <w:p w14:paraId="553ACC93" w14:textId="77777777" w:rsidR="00F54749" w:rsidRPr="007D5606" w:rsidRDefault="00F54749" w:rsidP="00755F77">
      <w:pPr>
        <w:keepNext/>
        <w:rPr>
          <w:b/>
          <w:color w:val="000000" w:themeColor="text1"/>
        </w:rPr>
      </w:pPr>
      <w:r w:rsidRPr="007D5606">
        <w:rPr>
          <w:b/>
          <w:color w:val="000000" w:themeColor="text1"/>
        </w:rPr>
        <w:t>2. Valmistelut</w:t>
      </w:r>
    </w:p>
    <w:p w14:paraId="4BC70C87" w14:textId="77777777" w:rsidR="00F54749" w:rsidRPr="007D5606" w:rsidRDefault="00F54749" w:rsidP="00755F77">
      <w:pPr>
        <w:keepNext/>
        <w:rPr>
          <w:color w:val="000000" w:themeColor="text1"/>
        </w:rPr>
      </w:pPr>
    </w:p>
    <w:p w14:paraId="2E386AD0" w14:textId="77777777" w:rsidR="00F54749" w:rsidRPr="007D5606" w:rsidRDefault="00F54749" w:rsidP="00755F77">
      <w:pPr>
        <w:pStyle w:val="ListParagraph"/>
        <w:keepNext/>
        <w:numPr>
          <w:ilvl w:val="0"/>
          <w:numId w:val="31"/>
        </w:numPr>
        <w:ind w:left="562" w:hanging="562"/>
        <w:contextualSpacing/>
        <w:rPr>
          <w:color w:val="000000" w:themeColor="text1"/>
        </w:rPr>
      </w:pPr>
      <w:r w:rsidRPr="007D5606">
        <w:rPr>
          <w:color w:val="000000" w:themeColor="text1"/>
        </w:rPr>
        <w:t>Ota Amsparity-</w:t>
      </w:r>
      <w:r w:rsidR="00424ED4" w:rsidRPr="007D5606">
        <w:rPr>
          <w:color w:val="000000" w:themeColor="text1"/>
        </w:rPr>
        <w:t>pakkaus</w:t>
      </w:r>
      <w:r w:rsidRPr="007D5606">
        <w:rPr>
          <w:color w:val="000000" w:themeColor="text1"/>
        </w:rPr>
        <w:t xml:space="preserve"> jääkaapista.</w:t>
      </w:r>
    </w:p>
    <w:p w14:paraId="45668A40" w14:textId="77777777" w:rsidR="00F54749" w:rsidRPr="007D5606" w:rsidRDefault="00F54749" w:rsidP="00053717">
      <w:pPr>
        <w:pStyle w:val="ListParagraph"/>
        <w:numPr>
          <w:ilvl w:val="0"/>
          <w:numId w:val="31"/>
        </w:numPr>
        <w:ind w:left="562" w:hanging="562"/>
        <w:contextualSpacing/>
        <w:rPr>
          <w:color w:val="000000" w:themeColor="text1"/>
        </w:rPr>
      </w:pPr>
      <w:r w:rsidRPr="007D5606">
        <w:rPr>
          <w:color w:val="000000" w:themeColor="text1"/>
        </w:rPr>
        <w:t xml:space="preserve">Avaa </w:t>
      </w:r>
      <w:r w:rsidR="00424ED4" w:rsidRPr="007D5606">
        <w:rPr>
          <w:color w:val="000000" w:themeColor="text1"/>
        </w:rPr>
        <w:t>pakkaus</w:t>
      </w:r>
      <w:r w:rsidRPr="007D5606">
        <w:rPr>
          <w:color w:val="000000" w:themeColor="text1"/>
        </w:rPr>
        <w:t xml:space="preserve"> ja ota sieltä esitäytetyn ruiskun sisältävä </w:t>
      </w:r>
      <w:r w:rsidR="00424ED4" w:rsidRPr="007D5606">
        <w:rPr>
          <w:color w:val="000000" w:themeColor="text1"/>
        </w:rPr>
        <w:t>muovi</w:t>
      </w:r>
      <w:r w:rsidR="00AA0BC7" w:rsidRPr="007D5606">
        <w:rPr>
          <w:color w:val="000000" w:themeColor="text1"/>
        </w:rPr>
        <w:t>kotelo</w:t>
      </w:r>
      <w:r w:rsidRPr="007D5606">
        <w:rPr>
          <w:color w:val="000000" w:themeColor="text1"/>
        </w:rPr>
        <w:t>.</w:t>
      </w:r>
    </w:p>
    <w:p w14:paraId="09D2872E" w14:textId="77777777" w:rsidR="00F54749" w:rsidRPr="007D5606" w:rsidRDefault="00F54749" w:rsidP="00E23160">
      <w:pPr>
        <w:pStyle w:val="ListParagraph"/>
        <w:keepNext/>
        <w:numPr>
          <w:ilvl w:val="0"/>
          <w:numId w:val="31"/>
        </w:numPr>
        <w:ind w:left="562" w:hanging="562"/>
        <w:contextualSpacing/>
        <w:rPr>
          <w:color w:val="000000" w:themeColor="text1"/>
        </w:rPr>
      </w:pPr>
      <w:r w:rsidRPr="007D5606">
        <w:rPr>
          <w:color w:val="000000" w:themeColor="text1"/>
        </w:rPr>
        <w:t xml:space="preserve">Tarkista </w:t>
      </w:r>
      <w:r w:rsidR="00424ED4" w:rsidRPr="007D5606">
        <w:rPr>
          <w:color w:val="000000" w:themeColor="text1"/>
        </w:rPr>
        <w:t>pakkaus</w:t>
      </w:r>
      <w:r w:rsidRPr="007D5606">
        <w:rPr>
          <w:color w:val="000000" w:themeColor="text1"/>
        </w:rPr>
        <w:t xml:space="preserve"> ja </w:t>
      </w:r>
      <w:r w:rsidR="00AA0BC7" w:rsidRPr="007D5606">
        <w:rPr>
          <w:color w:val="000000" w:themeColor="text1"/>
        </w:rPr>
        <w:t>muovikotelo</w:t>
      </w:r>
      <w:r w:rsidRPr="007D5606">
        <w:rPr>
          <w:color w:val="000000" w:themeColor="text1"/>
        </w:rPr>
        <w:t xml:space="preserve">; </w:t>
      </w:r>
      <w:r w:rsidRPr="007D5606">
        <w:rPr>
          <w:b/>
          <w:color w:val="000000" w:themeColor="text1"/>
        </w:rPr>
        <w:t>älä</w:t>
      </w:r>
      <w:r w:rsidRPr="007D5606">
        <w:rPr>
          <w:color w:val="000000" w:themeColor="text1"/>
        </w:rPr>
        <w:t xml:space="preserve"> käytä, jos</w:t>
      </w:r>
    </w:p>
    <w:p w14:paraId="6C989F96" w14:textId="77777777" w:rsidR="00F54749" w:rsidRPr="007D5606" w:rsidRDefault="00F54749" w:rsidP="00E23160">
      <w:pPr>
        <w:pStyle w:val="ListParagraph"/>
        <w:numPr>
          <w:ilvl w:val="1"/>
          <w:numId w:val="31"/>
        </w:numPr>
        <w:ind w:left="1124" w:hanging="562"/>
        <w:contextualSpacing/>
        <w:rPr>
          <w:color w:val="000000" w:themeColor="text1"/>
        </w:rPr>
      </w:pPr>
      <w:r w:rsidRPr="007D5606">
        <w:rPr>
          <w:color w:val="000000" w:themeColor="text1"/>
        </w:rPr>
        <w:t>viimeinen käyttöpäivämäärä on ohi</w:t>
      </w:r>
    </w:p>
    <w:p w14:paraId="362F4051" w14:textId="77777777" w:rsidR="00F54749" w:rsidRPr="007D5606" w:rsidRDefault="00F54749" w:rsidP="00E23160">
      <w:pPr>
        <w:pStyle w:val="ListParagraph"/>
        <w:numPr>
          <w:ilvl w:val="1"/>
          <w:numId w:val="31"/>
        </w:numPr>
        <w:ind w:left="1124" w:hanging="562"/>
        <w:contextualSpacing/>
        <w:rPr>
          <w:color w:val="000000" w:themeColor="text1"/>
        </w:rPr>
      </w:pPr>
      <w:r w:rsidRPr="007D5606">
        <w:rPr>
          <w:color w:val="000000" w:themeColor="text1"/>
        </w:rPr>
        <w:t>ruisku on jäätynyt tai sulanut</w:t>
      </w:r>
    </w:p>
    <w:p w14:paraId="4DC342F5" w14:textId="77777777" w:rsidR="00F54749" w:rsidRPr="007D5606" w:rsidRDefault="00F54749" w:rsidP="00E23160">
      <w:pPr>
        <w:pStyle w:val="ListParagraph"/>
        <w:numPr>
          <w:ilvl w:val="1"/>
          <w:numId w:val="31"/>
        </w:numPr>
        <w:ind w:left="1124" w:hanging="562"/>
        <w:contextualSpacing/>
        <w:rPr>
          <w:color w:val="000000" w:themeColor="text1"/>
        </w:rPr>
      </w:pPr>
      <w:r w:rsidRPr="007D5606">
        <w:rPr>
          <w:color w:val="000000" w:themeColor="text1"/>
        </w:rPr>
        <w:t>ruisku on pudonnut (vaikka se näyttäisikin ehjältä)</w:t>
      </w:r>
    </w:p>
    <w:p w14:paraId="56ECA18C" w14:textId="77777777" w:rsidR="00F54749" w:rsidRPr="007D5606" w:rsidRDefault="00F54749" w:rsidP="00E23160">
      <w:pPr>
        <w:pStyle w:val="ListParagraph"/>
        <w:numPr>
          <w:ilvl w:val="1"/>
          <w:numId w:val="31"/>
        </w:numPr>
        <w:ind w:left="1124" w:hanging="562"/>
        <w:contextualSpacing/>
        <w:rPr>
          <w:color w:val="000000" w:themeColor="text1"/>
        </w:rPr>
      </w:pPr>
      <w:r w:rsidRPr="007D5606">
        <w:rPr>
          <w:color w:val="000000" w:themeColor="text1"/>
        </w:rPr>
        <w:t>ruisku on ollut poissa jääkaapista yli 30 päivää</w:t>
      </w:r>
    </w:p>
    <w:p w14:paraId="4EFE4AF4" w14:textId="77777777" w:rsidR="00F54749" w:rsidRPr="007D5606" w:rsidRDefault="00F54749" w:rsidP="00E23160">
      <w:pPr>
        <w:pStyle w:val="ListParagraph"/>
        <w:numPr>
          <w:ilvl w:val="1"/>
          <w:numId w:val="31"/>
        </w:numPr>
        <w:ind w:left="1124" w:hanging="562"/>
        <w:contextualSpacing/>
        <w:rPr>
          <w:color w:val="000000" w:themeColor="text1"/>
        </w:rPr>
      </w:pPr>
      <w:r w:rsidRPr="007D5606">
        <w:rPr>
          <w:color w:val="000000" w:themeColor="text1"/>
        </w:rPr>
        <w:t>ruisku näyttää vahingoittuneelta</w:t>
      </w:r>
    </w:p>
    <w:p w14:paraId="0C8E5D58" w14:textId="77777777" w:rsidR="00F54749" w:rsidRPr="007D5606" w:rsidRDefault="00F54749" w:rsidP="00E23160">
      <w:pPr>
        <w:pStyle w:val="ListParagraph"/>
        <w:numPr>
          <w:ilvl w:val="1"/>
          <w:numId w:val="31"/>
        </w:numPr>
        <w:ind w:left="1124" w:hanging="562"/>
        <w:contextualSpacing/>
        <w:rPr>
          <w:color w:val="000000" w:themeColor="text1"/>
        </w:rPr>
      </w:pPr>
      <w:r w:rsidRPr="007D5606">
        <w:rPr>
          <w:color w:val="000000" w:themeColor="text1"/>
        </w:rPr>
        <w:t xml:space="preserve">uuden </w:t>
      </w:r>
      <w:r w:rsidR="00424ED4" w:rsidRPr="007D5606">
        <w:rPr>
          <w:color w:val="000000" w:themeColor="text1"/>
        </w:rPr>
        <w:t>pakkaukse</w:t>
      </w:r>
      <w:r w:rsidRPr="007D5606">
        <w:rPr>
          <w:color w:val="000000" w:themeColor="text1"/>
        </w:rPr>
        <w:t>n sinetit on murrettu.</w:t>
      </w:r>
    </w:p>
    <w:p w14:paraId="4C9F9F42" w14:textId="77777777" w:rsidR="00F0648B" w:rsidRPr="007D5606" w:rsidRDefault="00F0648B" w:rsidP="00F0648B">
      <w:pPr>
        <w:pStyle w:val="ListParagraph"/>
        <w:keepNext/>
        <w:numPr>
          <w:ilvl w:val="0"/>
          <w:numId w:val="31"/>
        </w:numPr>
        <w:ind w:left="562" w:hanging="562"/>
        <w:contextualSpacing/>
        <w:rPr>
          <w:color w:val="000000" w:themeColor="text1"/>
        </w:rPr>
      </w:pPr>
      <w:r w:rsidRPr="007D5606">
        <w:rPr>
          <w:color w:val="000000" w:themeColor="text1"/>
        </w:rPr>
        <w:t>Jos jokin edellä mainituista pitää paikkansa, hävitä esitäytetty ruisku samaan tapaan kuin käytetty ruisku. Tarvitset uuden esitäytetyn ruiskun lapsesi pistosta varten.</w:t>
      </w:r>
    </w:p>
    <w:p w14:paraId="22AD79D9" w14:textId="77777777" w:rsidR="00F54749" w:rsidRPr="007D5606" w:rsidRDefault="00F54749" w:rsidP="00053717">
      <w:pPr>
        <w:pStyle w:val="ListParagraph"/>
        <w:numPr>
          <w:ilvl w:val="0"/>
          <w:numId w:val="31"/>
        </w:numPr>
        <w:ind w:left="562" w:hanging="562"/>
        <w:contextualSpacing/>
        <w:rPr>
          <w:color w:val="000000" w:themeColor="text1"/>
        </w:rPr>
      </w:pPr>
      <w:r w:rsidRPr="007D5606">
        <w:rPr>
          <w:color w:val="000000" w:themeColor="text1"/>
        </w:rPr>
        <w:t xml:space="preserve">Pese kädet saippualla ja vedellä. Kuivaa kädet hyvin. </w:t>
      </w:r>
    </w:p>
    <w:p w14:paraId="74284F9F" w14:textId="77777777" w:rsidR="00F54749" w:rsidRPr="007D5606" w:rsidRDefault="00F54749" w:rsidP="00F0648B">
      <w:pPr>
        <w:ind w:left="562"/>
        <w:contextualSpacing/>
        <w:rPr>
          <w:color w:val="000000" w:themeColor="text1"/>
        </w:rPr>
      </w:pPr>
      <w:r w:rsidRPr="007D5606">
        <w:rPr>
          <w:color w:val="000000" w:themeColor="text1"/>
        </w:rPr>
        <w:t>Jos sinulla on kysyttävää lapsesi lääkkeestä, käänny lapsen lääkärin, sairaanhoitajan tai apteekkihenkilökunnan puoleen.</w:t>
      </w:r>
    </w:p>
    <w:p w14:paraId="49838624" w14:textId="77777777" w:rsidR="00F54749" w:rsidRPr="007D5606" w:rsidRDefault="00F54749" w:rsidP="00E23160">
      <w:pPr>
        <w:pStyle w:val="ListParagraph"/>
        <w:ind w:left="562" w:hanging="562"/>
        <w:contextualSpacing/>
        <w:rPr>
          <w:color w:val="000000" w:themeColor="text1"/>
        </w:rPr>
      </w:pPr>
    </w:p>
    <w:p w14:paraId="55BDE4D3" w14:textId="77777777" w:rsidR="00F54749" w:rsidRPr="007D5606" w:rsidRDefault="00F54749" w:rsidP="00982118">
      <w:pPr>
        <w:rPr>
          <w:color w:val="000000" w:themeColor="text1"/>
        </w:rPr>
      </w:pPr>
    </w:p>
    <w:p w14:paraId="71005302" w14:textId="4C1122CB" w:rsidR="00F54749"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640320" behindDoc="0" locked="0" layoutInCell="1" allowOverlap="1" wp14:anchorId="3BCE2C49" wp14:editId="33472988">
                <wp:simplePos x="0" y="0"/>
                <wp:positionH relativeFrom="column">
                  <wp:posOffset>1099185</wp:posOffset>
                </wp:positionH>
                <wp:positionV relativeFrom="paragraph">
                  <wp:posOffset>24765</wp:posOffset>
                </wp:positionV>
                <wp:extent cx="2140585" cy="318135"/>
                <wp:effectExtent l="0" t="0" r="3810" b="0"/>
                <wp:wrapNone/>
                <wp:docPr id="16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0585" cy="318135"/>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B4DC6" w14:textId="77777777" w:rsidR="00EF0E7A" w:rsidRPr="003F3223" w:rsidRDefault="00EF0E7A" w:rsidP="003F3223">
                            <w:pPr>
                              <w:shd w:val="clear" w:color="auto" w:fill="595959"/>
                              <w:rPr>
                                <w:rFonts w:ascii="Arial" w:hAnsi="Arial" w:cs="Arial"/>
                                <w:b/>
                                <w:color w:val="FFFFFF"/>
                                <w:sz w:val="23"/>
                                <w:szCs w:val="23"/>
                              </w:rPr>
                            </w:pPr>
                            <w:r>
                              <w:rPr>
                                <w:rFonts w:ascii="Arial" w:hAnsi="Arial"/>
                                <w:b/>
                                <w:color w:val="FFFFFF"/>
                                <w:sz w:val="23"/>
                                <w:szCs w:val="23"/>
                              </w:rPr>
                              <w:t>Ota esitäytetty ruisku pakkauksesta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CE2C49" id="Text Box 102" o:spid="_x0000_s1084" type="#_x0000_t202" style="position:absolute;left:0;text-align:left;margin-left:86.55pt;margin-top:1.95pt;width:168.55pt;height:25.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" fillcolor="#44546a" stroked="f">
                <v:textbox inset="0,0,0,0">
                  <w:txbxContent>
                    <w:p w14:paraId="14EB4DC6" w14:textId="77777777" w:rsidR="00EF0E7A" w:rsidRPr="003F3223" w:rsidRDefault="00EF0E7A" w:rsidP="003F3223">
                      <w:pPr>
                        <w:shd w:val="clear" w:color="auto" w:fill="595959"/>
                        <w:rPr>
                          <w:rFonts w:ascii="Arial" w:hAnsi="Arial" w:cs="Arial"/>
                          <w:b/>
                          <w:color w:val="FFFFFF"/>
                          <w:sz w:val="23"/>
                          <w:szCs w:val="23"/>
                        </w:rPr>
                      </w:pPr>
                      <w:r>
                        <w:rPr>
                          <w:rFonts w:ascii="Arial" w:hAnsi="Arial"/>
                          <w:b/>
                          <w:color w:val="FFFFFF"/>
                          <w:sz w:val="23"/>
                          <w:szCs w:val="23"/>
                        </w:rPr>
                        <w:t>Ota esitäytetty ruisku pakkauksesta</w:t>
                      </w:r>
                    </w:p>
                  </w:txbxContent>
                </v:textbox>
              </v:shape>
            </w:pict>
          </mc:Fallback>
        </mc:AlternateContent>
      </w:r>
      <w:r w:rsidRPr="007D5606">
        <w:rPr>
          <w:noProof/>
          <w:color w:val="000000" w:themeColor="text1"/>
        </w:rPr>
        <mc:AlternateContent>
          <mc:Choice Requires="wps">
            <w:drawing>
              <wp:anchor distT="0" distB="0" distL="114300" distR="114300" simplePos="0" relativeHeight="251641344" behindDoc="0" locked="0" layoutInCell="1" allowOverlap="1" wp14:anchorId="6F85CE39" wp14:editId="74AD15B8">
                <wp:simplePos x="0" y="0"/>
                <wp:positionH relativeFrom="column">
                  <wp:posOffset>644525</wp:posOffset>
                </wp:positionH>
                <wp:positionV relativeFrom="paragraph">
                  <wp:posOffset>76200</wp:posOffset>
                </wp:positionV>
                <wp:extent cx="264160" cy="353695"/>
                <wp:effectExtent l="1270" t="1905" r="1270" b="0"/>
                <wp:wrapNone/>
                <wp:docPr id="16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A04384" w14:textId="77777777" w:rsidR="00EF0E7A" w:rsidRPr="00BE6417" w:rsidRDefault="00EF0E7A" w:rsidP="00E758CB">
                            <w:pPr>
                              <w:rPr>
                                <w:rFonts w:ascii="Arial" w:hAnsi="Arial" w:cs="Arial"/>
                                <w:b/>
                                <w:sz w:val="40"/>
                                <w:szCs w:val="18"/>
                              </w:rPr>
                            </w:pPr>
                            <w:r w:rsidRPr="00BE6417">
                              <w:rPr>
                                <w:rFonts w:ascii="Arial" w:hAnsi="Arial"/>
                                <w:b/>
                                <w:sz w:val="40"/>
                                <w:szCs w:val="18"/>
                              </w:rPr>
                              <w:t>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85CE39" id="Text Box 103" o:spid="_x0000_s1085" type="#_x0000_t202" style="position:absolute;left:0;text-align:left;margin-left:50.75pt;margin-top:6pt;width:20.8pt;height:27.8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" stroked="f">
                <v:textbox inset="0,0,0,0">
                  <w:txbxContent>
                    <w:p w14:paraId="5DA04384" w14:textId="77777777" w:rsidR="00EF0E7A" w:rsidRPr="00BE6417" w:rsidRDefault="00EF0E7A" w:rsidP="00E758CB">
                      <w:pPr>
                        <w:rPr>
                          <w:rFonts w:ascii="Arial" w:hAnsi="Arial" w:cs="Arial"/>
                          <w:b/>
                          <w:sz w:val="40"/>
                          <w:szCs w:val="18"/>
                        </w:rPr>
                      </w:pPr>
                      <w:r w:rsidRPr="00BE6417">
                        <w:rPr>
                          <w:rFonts w:ascii="Arial" w:hAnsi="Arial"/>
                          <w:b/>
                          <w:sz w:val="40"/>
                          <w:szCs w:val="18"/>
                        </w:rPr>
                        <w:t>3</w:t>
                      </w:r>
                    </w:p>
                  </w:txbxContent>
                </v:textbox>
              </v:shape>
            </w:pict>
          </mc:Fallback>
        </mc:AlternateContent>
      </w:r>
      <w:r w:rsidRPr="007D5606">
        <w:rPr>
          <w:noProof/>
          <w:color w:val="000000" w:themeColor="text1"/>
        </w:rPr>
        <w:drawing>
          <wp:inline distT="0" distB="0" distL="0" distR="0" wp14:anchorId="4A8925ED" wp14:editId="44347E3A">
            <wp:extent cx="4734560" cy="25031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34560" cy="2503170"/>
                    </a:xfrm>
                    <a:prstGeom prst="rect">
                      <a:avLst/>
                    </a:prstGeom>
                    <a:noFill/>
                    <a:ln>
                      <a:noFill/>
                    </a:ln>
                  </pic:spPr>
                </pic:pic>
              </a:graphicData>
            </a:graphic>
          </wp:inline>
        </w:drawing>
      </w:r>
    </w:p>
    <w:p w14:paraId="347D6432" w14:textId="77777777" w:rsidR="00F54749" w:rsidRPr="007D5606" w:rsidRDefault="00F54749" w:rsidP="00982118">
      <w:pPr>
        <w:rPr>
          <w:color w:val="000000" w:themeColor="text1"/>
        </w:rPr>
      </w:pPr>
    </w:p>
    <w:p w14:paraId="49799E5E" w14:textId="77777777" w:rsidR="00F54749" w:rsidRPr="007D5606" w:rsidRDefault="00F54749" w:rsidP="00982118">
      <w:pPr>
        <w:rPr>
          <w:color w:val="000000" w:themeColor="text1"/>
        </w:rPr>
      </w:pPr>
    </w:p>
    <w:p w14:paraId="59BD4B92" w14:textId="77777777" w:rsidR="00CB669F" w:rsidRPr="007D5606" w:rsidRDefault="00CB669F" w:rsidP="00E23160">
      <w:pPr>
        <w:pStyle w:val="ListParagraph"/>
        <w:numPr>
          <w:ilvl w:val="0"/>
          <w:numId w:val="34"/>
        </w:numPr>
        <w:ind w:left="562" w:hanging="562"/>
        <w:contextualSpacing/>
        <w:rPr>
          <w:color w:val="000000" w:themeColor="text1"/>
        </w:rPr>
      </w:pPr>
      <w:r w:rsidRPr="007D5606">
        <w:rPr>
          <w:color w:val="000000" w:themeColor="text1"/>
        </w:rPr>
        <w:t xml:space="preserve">Repäise </w:t>
      </w:r>
      <w:r w:rsidR="00424ED4" w:rsidRPr="007D5606">
        <w:rPr>
          <w:color w:val="000000" w:themeColor="text1"/>
        </w:rPr>
        <w:t>muovi</w:t>
      </w:r>
      <w:r w:rsidR="00AA0BC7" w:rsidRPr="007D5606">
        <w:rPr>
          <w:color w:val="000000" w:themeColor="text1"/>
        </w:rPr>
        <w:t>kotelon</w:t>
      </w:r>
      <w:r w:rsidRPr="007D5606">
        <w:rPr>
          <w:color w:val="000000" w:themeColor="text1"/>
        </w:rPr>
        <w:t xml:space="preserve"> </w:t>
      </w:r>
      <w:r w:rsidR="00927212" w:rsidRPr="007D5606">
        <w:rPr>
          <w:color w:val="000000" w:themeColor="text1"/>
        </w:rPr>
        <w:t>suoja</w:t>
      </w:r>
      <w:r w:rsidRPr="007D5606">
        <w:rPr>
          <w:color w:val="000000" w:themeColor="text1"/>
        </w:rPr>
        <w:t>paperi pois.</w:t>
      </w:r>
    </w:p>
    <w:p w14:paraId="4E090E8F" w14:textId="77777777" w:rsidR="00CB669F" w:rsidRPr="007D5606" w:rsidRDefault="00CB669F" w:rsidP="00E23160">
      <w:pPr>
        <w:pStyle w:val="ListParagraph"/>
        <w:numPr>
          <w:ilvl w:val="0"/>
          <w:numId w:val="34"/>
        </w:numPr>
        <w:ind w:left="562" w:hanging="562"/>
        <w:contextualSpacing/>
        <w:rPr>
          <w:color w:val="000000" w:themeColor="text1"/>
        </w:rPr>
      </w:pPr>
      <w:r w:rsidRPr="007D5606">
        <w:rPr>
          <w:color w:val="000000" w:themeColor="text1"/>
        </w:rPr>
        <w:t xml:space="preserve">Ota 1 esitäytetty ruisku </w:t>
      </w:r>
      <w:r w:rsidR="00424ED4" w:rsidRPr="007D5606">
        <w:rPr>
          <w:color w:val="000000" w:themeColor="text1"/>
        </w:rPr>
        <w:t>muovi</w:t>
      </w:r>
      <w:r w:rsidR="00AA0BC7" w:rsidRPr="007D5606">
        <w:rPr>
          <w:color w:val="000000" w:themeColor="text1"/>
        </w:rPr>
        <w:t>kotelosta</w:t>
      </w:r>
      <w:r w:rsidRPr="007D5606">
        <w:rPr>
          <w:color w:val="000000" w:themeColor="text1"/>
        </w:rPr>
        <w:t xml:space="preserve">. Pane alkuperäinen </w:t>
      </w:r>
      <w:r w:rsidR="00424ED4" w:rsidRPr="007D5606">
        <w:rPr>
          <w:color w:val="000000" w:themeColor="text1"/>
        </w:rPr>
        <w:t>pahvipakkaus</w:t>
      </w:r>
      <w:r w:rsidRPr="007D5606">
        <w:rPr>
          <w:color w:val="000000" w:themeColor="text1"/>
        </w:rPr>
        <w:t xml:space="preserve"> takaisin jääkaappiin, jos </w:t>
      </w:r>
      <w:r w:rsidR="00424ED4" w:rsidRPr="007D5606">
        <w:rPr>
          <w:color w:val="000000" w:themeColor="text1"/>
        </w:rPr>
        <w:t>pakkauksessa</w:t>
      </w:r>
      <w:r w:rsidRPr="007D5606">
        <w:rPr>
          <w:color w:val="000000" w:themeColor="text1"/>
        </w:rPr>
        <w:t xml:space="preserve"> on käyttämättömiä esitäytettyjä ruiskuja.</w:t>
      </w:r>
    </w:p>
    <w:bookmarkEnd w:id="23"/>
    <w:p w14:paraId="4C805AB7" w14:textId="77777777" w:rsidR="00CB669F" w:rsidRPr="007D5606" w:rsidRDefault="00CB669F" w:rsidP="00E23160">
      <w:pPr>
        <w:pStyle w:val="ListParagraph"/>
        <w:numPr>
          <w:ilvl w:val="0"/>
          <w:numId w:val="34"/>
        </w:numPr>
        <w:ind w:left="562" w:hanging="562"/>
        <w:contextualSpacing/>
        <w:rPr>
          <w:color w:val="000000" w:themeColor="text1"/>
        </w:rPr>
      </w:pPr>
      <w:r w:rsidRPr="007D5606">
        <w:rPr>
          <w:b/>
          <w:bCs/>
          <w:color w:val="000000" w:themeColor="text1"/>
        </w:rPr>
        <w:t>Älä</w:t>
      </w:r>
      <w:r w:rsidRPr="007D5606">
        <w:rPr>
          <w:color w:val="000000" w:themeColor="text1"/>
        </w:rPr>
        <w:t xml:space="preserve"> käytä ruiskua, jos se näyttää vahingoittuneelta.</w:t>
      </w:r>
    </w:p>
    <w:p w14:paraId="7325055B" w14:textId="77777777" w:rsidR="00F0648B" w:rsidRPr="007D5606" w:rsidRDefault="00F0648B" w:rsidP="00AD3E8F">
      <w:pPr>
        <w:pStyle w:val="ListParagraph"/>
        <w:numPr>
          <w:ilvl w:val="0"/>
          <w:numId w:val="34"/>
        </w:numPr>
        <w:ind w:left="562" w:hanging="562"/>
        <w:contextualSpacing/>
        <w:rPr>
          <w:color w:val="000000" w:themeColor="text1"/>
        </w:rPr>
      </w:pPr>
      <w:r w:rsidRPr="007D5606">
        <w:rPr>
          <w:color w:val="000000" w:themeColor="text1"/>
        </w:rPr>
        <w:t>Esitäytettyä ruiskua voi käyttää suoraan jääkaapista otettuna.</w:t>
      </w:r>
    </w:p>
    <w:p w14:paraId="6E4B5CF5" w14:textId="77777777" w:rsidR="00CB669F" w:rsidRPr="007D5606" w:rsidRDefault="00F0648B" w:rsidP="00E23160">
      <w:pPr>
        <w:pStyle w:val="ListParagraph"/>
        <w:numPr>
          <w:ilvl w:val="0"/>
          <w:numId w:val="34"/>
        </w:numPr>
        <w:ind w:left="562" w:hanging="562"/>
        <w:contextualSpacing/>
        <w:rPr>
          <w:color w:val="000000" w:themeColor="text1"/>
        </w:rPr>
      </w:pPr>
      <w:r w:rsidRPr="007D5606">
        <w:rPr>
          <w:color w:val="000000" w:themeColor="text1"/>
        </w:rPr>
        <w:t>Jos esitäytetyn ruiskun antaa lämmetä huoneenlämpöiseksi, saatat huomata, että pistely ja epämukava tunne vähenevät. Jätä esitäytetty ruisku huoneenlämpöön poissa suorasta auringonvalosta 15–30 minuutiksi ennen lapselle annettavaa pistosta.</w:t>
      </w:r>
    </w:p>
    <w:p w14:paraId="5C3A083B" w14:textId="77777777" w:rsidR="00CB669F" w:rsidRPr="007D5606" w:rsidRDefault="00CB669F" w:rsidP="00E23160">
      <w:pPr>
        <w:pStyle w:val="ListParagraph"/>
        <w:numPr>
          <w:ilvl w:val="0"/>
          <w:numId w:val="34"/>
        </w:numPr>
        <w:ind w:left="562" w:hanging="562"/>
        <w:contextualSpacing/>
        <w:rPr>
          <w:color w:val="000000" w:themeColor="text1"/>
        </w:rPr>
      </w:pPr>
      <w:r w:rsidRPr="007D5606">
        <w:rPr>
          <w:b/>
          <w:bCs/>
          <w:color w:val="000000" w:themeColor="text1"/>
        </w:rPr>
        <w:t>Älä</w:t>
      </w:r>
      <w:r w:rsidRPr="007D5606">
        <w:rPr>
          <w:color w:val="000000" w:themeColor="text1"/>
        </w:rPr>
        <w:t xml:space="preserve"> poista esitäytetyn ruiskun neulansuojusta, ennen kuin olet valmis pistämään.</w:t>
      </w:r>
    </w:p>
    <w:p w14:paraId="395AA88F" w14:textId="77777777" w:rsidR="00CB669F" w:rsidRPr="007D5606" w:rsidRDefault="00CB669F" w:rsidP="00F0648B">
      <w:pPr>
        <w:pStyle w:val="ListParagraph"/>
        <w:ind w:left="562"/>
        <w:contextualSpacing/>
        <w:rPr>
          <w:b/>
          <w:color w:val="000000" w:themeColor="text1"/>
        </w:rPr>
      </w:pPr>
      <w:r w:rsidRPr="007D5606">
        <w:rPr>
          <w:b/>
          <w:color w:val="000000" w:themeColor="text1"/>
        </w:rPr>
        <w:t>Pidä esitäytetystä ruiskusta kiinni aina sen säiliöstä vaurioiden estämiseksi.</w:t>
      </w:r>
    </w:p>
    <w:p w14:paraId="660149B8" w14:textId="77777777" w:rsidR="00CB669F" w:rsidRPr="007D5606" w:rsidRDefault="00CB669F" w:rsidP="00E23160">
      <w:pPr>
        <w:ind w:left="562" w:hanging="562"/>
        <w:contextualSpacing/>
        <w:rPr>
          <w:color w:val="000000" w:themeColor="text1"/>
        </w:rPr>
      </w:pPr>
    </w:p>
    <w:p w14:paraId="5A75F487" w14:textId="77777777" w:rsidR="00CB669F" w:rsidRPr="007D5606" w:rsidRDefault="00CB669F" w:rsidP="00E23160">
      <w:pPr>
        <w:ind w:left="562" w:hanging="562"/>
        <w:contextualSpacing/>
        <w:rPr>
          <w:color w:val="000000" w:themeColor="text1"/>
        </w:rPr>
      </w:pPr>
    </w:p>
    <w:p w14:paraId="7A32D354" w14:textId="2670F739" w:rsidR="00CB669F" w:rsidRPr="007D5606" w:rsidRDefault="0014362B" w:rsidP="00982118">
      <w:pPr>
        <w:jc w:val="center"/>
        <w:rPr>
          <w:b/>
          <w:color w:val="000000" w:themeColor="text1"/>
        </w:rPr>
      </w:pPr>
      <w:r w:rsidRPr="007D5606">
        <w:rPr>
          <w:noProof/>
          <w:color w:val="000000" w:themeColor="text1"/>
        </w:rPr>
        <mc:AlternateContent>
          <mc:Choice Requires="wps">
            <w:drawing>
              <wp:anchor distT="0" distB="0" distL="114300" distR="114300" simplePos="0" relativeHeight="251643392" behindDoc="0" locked="0" layoutInCell="1" allowOverlap="1" wp14:anchorId="7B455B83" wp14:editId="3955AA3F">
                <wp:simplePos x="0" y="0"/>
                <wp:positionH relativeFrom="column">
                  <wp:posOffset>1090930</wp:posOffset>
                </wp:positionH>
                <wp:positionV relativeFrom="paragraph">
                  <wp:posOffset>68580</wp:posOffset>
                </wp:positionV>
                <wp:extent cx="264160" cy="353695"/>
                <wp:effectExtent l="0" t="0" r="2540" b="635"/>
                <wp:wrapNone/>
                <wp:docPr id="16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BAE16E" w14:textId="77777777" w:rsidR="00EF0E7A" w:rsidRPr="00BE6417" w:rsidRDefault="00EF0E7A" w:rsidP="00C475AB">
                            <w:pPr>
                              <w:rPr>
                                <w:rFonts w:ascii="Arial" w:hAnsi="Arial" w:cs="Arial"/>
                                <w:b/>
                                <w:sz w:val="40"/>
                                <w:szCs w:val="18"/>
                              </w:rPr>
                            </w:pPr>
                            <w:r w:rsidRPr="00BE6417">
                              <w:rPr>
                                <w:rFonts w:ascii="Arial" w:hAnsi="Arial"/>
                                <w:b/>
                                <w:sz w:val="40"/>
                                <w:szCs w:val="18"/>
                              </w:rPr>
                              <w:t>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455B83" id="Text Box 105" o:spid="_x0000_s1086" type="#_x0000_t202" style="position:absolute;left:0;text-align:left;margin-left:85.9pt;margin-top:5.4pt;width:20.8pt;height:27.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" stroked="f">
                <v:textbox inset="0,0,0,0">
                  <w:txbxContent>
                    <w:p w14:paraId="23BAE16E" w14:textId="77777777" w:rsidR="00EF0E7A" w:rsidRPr="00BE6417" w:rsidRDefault="00EF0E7A" w:rsidP="00C475AB">
                      <w:pPr>
                        <w:rPr>
                          <w:rFonts w:ascii="Arial" w:hAnsi="Arial" w:cs="Arial"/>
                          <w:b/>
                          <w:sz w:val="40"/>
                          <w:szCs w:val="18"/>
                        </w:rPr>
                      </w:pPr>
                      <w:r w:rsidRPr="00BE6417">
                        <w:rPr>
                          <w:rFonts w:ascii="Arial" w:hAnsi="Arial"/>
                          <w:b/>
                          <w:sz w:val="40"/>
                          <w:szCs w:val="18"/>
                        </w:rPr>
                        <w:t>4</w:t>
                      </w:r>
                    </w:p>
                  </w:txbxContent>
                </v:textbox>
              </v:shape>
            </w:pict>
          </mc:Fallback>
        </mc:AlternateContent>
      </w:r>
      <w:r w:rsidRPr="007D5606">
        <w:rPr>
          <w:noProof/>
          <w:color w:val="000000" w:themeColor="text1"/>
        </w:rPr>
        <mc:AlternateContent>
          <mc:Choice Requires="wps">
            <w:drawing>
              <wp:anchor distT="0" distB="0" distL="114300" distR="114300" simplePos="0" relativeHeight="251642368" behindDoc="0" locked="0" layoutInCell="1" allowOverlap="1" wp14:anchorId="2ED4A5B4" wp14:editId="4653DF4B">
                <wp:simplePos x="0" y="0"/>
                <wp:positionH relativeFrom="column">
                  <wp:posOffset>1541145</wp:posOffset>
                </wp:positionH>
                <wp:positionV relativeFrom="paragraph">
                  <wp:posOffset>121285</wp:posOffset>
                </wp:positionV>
                <wp:extent cx="2140585" cy="226060"/>
                <wp:effectExtent l="2540" t="3175" r="0" b="0"/>
                <wp:wrapNone/>
                <wp:docPr id="160"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0585" cy="22606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29A114" w14:textId="77777777" w:rsidR="00EF0E7A" w:rsidRPr="003F3223" w:rsidRDefault="00EF0E7A" w:rsidP="003F3223">
                            <w:pPr>
                              <w:shd w:val="clear" w:color="auto" w:fill="595959"/>
                              <w:rPr>
                                <w:rFonts w:ascii="Arial" w:hAnsi="Arial" w:cs="Arial"/>
                                <w:b/>
                                <w:color w:val="FFFFFF"/>
                                <w:sz w:val="23"/>
                                <w:szCs w:val="23"/>
                              </w:rPr>
                            </w:pPr>
                            <w:r>
                              <w:rPr>
                                <w:rFonts w:ascii="Arial" w:hAnsi="Arial"/>
                                <w:b/>
                                <w:color w:val="FFFFFF"/>
                                <w:sz w:val="23"/>
                                <w:szCs w:val="23"/>
                              </w:rPr>
                              <w:t>Tarkista lääkkeesi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D4A5B4" id="Text Box 104" o:spid="_x0000_s1087" type="#_x0000_t202" style="position:absolute;left:0;text-align:left;margin-left:121.35pt;margin-top:9.55pt;width:168.55pt;height:17.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" fillcolor="#44546a" stroked="f">
                <v:textbox inset="0,0,0,0">
                  <w:txbxContent>
                    <w:p w14:paraId="3329A114" w14:textId="77777777" w:rsidR="00EF0E7A" w:rsidRPr="003F3223" w:rsidRDefault="00EF0E7A" w:rsidP="003F3223">
                      <w:pPr>
                        <w:shd w:val="clear" w:color="auto" w:fill="595959"/>
                        <w:rPr>
                          <w:rFonts w:ascii="Arial" w:hAnsi="Arial" w:cs="Arial"/>
                          <w:b/>
                          <w:color w:val="FFFFFF"/>
                          <w:sz w:val="23"/>
                          <w:szCs w:val="23"/>
                        </w:rPr>
                      </w:pPr>
                      <w:r>
                        <w:rPr>
                          <w:rFonts w:ascii="Arial" w:hAnsi="Arial"/>
                          <w:b/>
                          <w:color w:val="FFFFFF"/>
                          <w:sz w:val="23"/>
                          <w:szCs w:val="23"/>
                        </w:rPr>
                        <w:t>Tarkista lääkkeesi</w:t>
                      </w:r>
                    </w:p>
                  </w:txbxContent>
                </v:textbox>
              </v:shape>
            </w:pict>
          </mc:Fallback>
        </mc:AlternateContent>
      </w:r>
      <w:r w:rsidRPr="007D5606">
        <w:rPr>
          <w:noProof/>
          <w:color w:val="000000" w:themeColor="text1"/>
        </w:rPr>
        <w:drawing>
          <wp:inline distT="0" distB="0" distL="0" distR="0" wp14:anchorId="0A80D562" wp14:editId="101CE338">
            <wp:extent cx="3820160" cy="2440940"/>
            <wp:effectExtent l="0" t="0" r="0" b="0"/>
            <wp:docPr id="1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0160" cy="2440940"/>
                    </a:xfrm>
                    <a:prstGeom prst="rect">
                      <a:avLst/>
                    </a:prstGeom>
                    <a:noFill/>
                    <a:ln>
                      <a:noFill/>
                    </a:ln>
                  </pic:spPr>
                </pic:pic>
              </a:graphicData>
            </a:graphic>
          </wp:inline>
        </w:drawing>
      </w:r>
    </w:p>
    <w:p w14:paraId="0AE23A20" w14:textId="77777777" w:rsidR="00F54749" w:rsidRPr="007D5606" w:rsidRDefault="00F54749" w:rsidP="00982118">
      <w:pPr>
        <w:rPr>
          <w:color w:val="000000" w:themeColor="text1"/>
        </w:rPr>
      </w:pPr>
    </w:p>
    <w:p w14:paraId="23DC93CD" w14:textId="77777777" w:rsidR="00F54749" w:rsidRPr="007D5606" w:rsidRDefault="00F54749" w:rsidP="00982118">
      <w:pPr>
        <w:rPr>
          <w:color w:val="000000" w:themeColor="text1"/>
        </w:rPr>
      </w:pPr>
    </w:p>
    <w:p w14:paraId="601EDF76" w14:textId="77777777" w:rsidR="00CB669F" w:rsidRPr="007D5606" w:rsidRDefault="00CB669F" w:rsidP="00E23160">
      <w:pPr>
        <w:pStyle w:val="ListParagraph"/>
        <w:numPr>
          <w:ilvl w:val="0"/>
          <w:numId w:val="36"/>
        </w:numPr>
        <w:ind w:left="562" w:hanging="562"/>
        <w:contextualSpacing/>
        <w:rPr>
          <w:color w:val="000000" w:themeColor="text1"/>
        </w:rPr>
      </w:pPr>
      <w:r w:rsidRPr="007D5606">
        <w:rPr>
          <w:color w:val="000000" w:themeColor="text1"/>
        </w:rPr>
        <w:t xml:space="preserve">Tarkastele lapsen lääkettä huolellisesti ruiskun ikkunasta. </w:t>
      </w:r>
    </w:p>
    <w:p w14:paraId="1B6F905B" w14:textId="77777777" w:rsidR="00AD3E8F" w:rsidRPr="007D5606" w:rsidRDefault="00AD3E8F" w:rsidP="00AD3E8F">
      <w:pPr>
        <w:pStyle w:val="ListParagraph"/>
        <w:numPr>
          <w:ilvl w:val="0"/>
          <w:numId w:val="36"/>
        </w:numPr>
        <w:ind w:left="562" w:hanging="562"/>
        <w:contextualSpacing/>
        <w:rPr>
          <w:rFonts w:eastAsia="Calibri"/>
          <w:color w:val="000000" w:themeColor="text1"/>
        </w:rPr>
      </w:pPr>
      <w:r w:rsidRPr="007D5606">
        <w:rPr>
          <w:color w:val="000000" w:themeColor="text1"/>
        </w:rPr>
        <w:t>Kääntele esitäytettyä ruiskua varovaisesti edestakaisin lääkkeen tarkistamiseksi.</w:t>
      </w:r>
    </w:p>
    <w:p w14:paraId="2201A869" w14:textId="77777777" w:rsidR="00AD3E8F" w:rsidRPr="007D5606" w:rsidRDefault="00AD3E8F" w:rsidP="00AD3E8F">
      <w:pPr>
        <w:pStyle w:val="ListParagraph"/>
        <w:numPr>
          <w:ilvl w:val="0"/>
          <w:numId w:val="36"/>
        </w:numPr>
        <w:ind w:left="562" w:hanging="562"/>
        <w:contextualSpacing/>
        <w:rPr>
          <w:rFonts w:eastAsia="Calibri"/>
          <w:color w:val="000000" w:themeColor="text1"/>
        </w:rPr>
      </w:pPr>
      <w:r w:rsidRPr="007D5606">
        <w:rPr>
          <w:b/>
          <w:bCs/>
          <w:color w:val="000000" w:themeColor="text1"/>
        </w:rPr>
        <w:t>Älä</w:t>
      </w:r>
      <w:r w:rsidRPr="007D5606">
        <w:rPr>
          <w:color w:val="000000" w:themeColor="text1"/>
        </w:rPr>
        <w:t xml:space="preserve"> ravista esitäytettyä ruiskua. Ravistaminen voi vahingoittaa lapsesi lääkettä.</w:t>
      </w:r>
    </w:p>
    <w:p w14:paraId="34A68436" w14:textId="77777777" w:rsidR="00CB669F" w:rsidRPr="007D5606" w:rsidRDefault="00CB669F" w:rsidP="00E23160">
      <w:pPr>
        <w:pStyle w:val="ListParagraph"/>
        <w:numPr>
          <w:ilvl w:val="0"/>
          <w:numId w:val="36"/>
        </w:numPr>
        <w:ind w:left="562" w:hanging="562"/>
        <w:contextualSpacing/>
        <w:rPr>
          <w:rFonts w:eastAsia="Calibri"/>
          <w:color w:val="000000" w:themeColor="text1"/>
        </w:rPr>
      </w:pPr>
      <w:r w:rsidRPr="007D5606">
        <w:rPr>
          <w:color w:val="000000" w:themeColor="text1"/>
        </w:rPr>
        <w:t>Varmista, että esitäytetyssä ruiskussa oleva lääke on kirkasta ja väritöntä tai hyvin vaaleanruskeaa ja ettei siinä ole hiutaleita tai hiukkasia. On normaalia, että ikkunassa näkyy yksi tai useampia ilmakuplia.</w:t>
      </w:r>
      <w:r w:rsidRPr="007D5606">
        <w:rPr>
          <w:b/>
          <w:bCs/>
          <w:color w:val="000000" w:themeColor="text1"/>
        </w:rPr>
        <w:t xml:space="preserve"> Älä</w:t>
      </w:r>
      <w:r w:rsidRPr="007D5606">
        <w:rPr>
          <w:color w:val="000000" w:themeColor="text1"/>
        </w:rPr>
        <w:t xml:space="preserve"> yritä poistaa ilmakuplia.</w:t>
      </w:r>
    </w:p>
    <w:p w14:paraId="732ACAB4" w14:textId="77777777" w:rsidR="00CB669F" w:rsidRPr="007D5606" w:rsidRDefault="00CB669F" w:rsidP="00AD3E8F">
      <w:pPr>
        <w:ind w:left="562"/>
        <w:contextualSpacing/>
        <w:rPr>
          <w:color w:val="000000" w:themeColor="text1"/>
        </w:rPr>
      </w:pPr>
      <w:r w:rsidRPr="007D5606">
        <w:rPr>
          <w:color w:val="000000" w:themeColor="text1"/>
        </w:rPr>
        <w:t xml:space="preserve">Jos sinulla on kysyttävää lapsesi lääkkeestä, käänny lapsen lääkärin, sairaanhoitajan tai apteekkihenkilökunnan puoleen. </w:t>
      </w:r>
    </w:p>
    <w:p w14:paraId="4BAF5958" w14:textId="77777777" w:rsidR="00CB669F" w:rsidRPr="007D5606" w:rsidRDefault="00CB669F" w:rsidP="00E23160">
      <w:pPr>
        <w:pStyle w:val="ListParagraph"/>
        <w:ind w:left="562" w:hanging="562"/>
        <w:contextualSpacing/>
        <w:rPr>
          <w:color w:val="000000" w:themeColor="text1"/>
        </w:rPr>
      </w:pPr>
    </w:p>
    <w:p w14:paraId="21036BD9" w14:textId="77777777" w:rsidR="00CB669F" w:rsidRPr="007D5606" w:rsidRDefault="00CB669F" w:rsidP="00982118">
      <w:pPr>
        <w:pStyle w:val="ListParagraph"/>
        <w:rPr>
          <w:color w:val="000000" w:themeColor="text1"/>
        </w:rPr>
      </w:pPr>
    </w:p>
    <w:p w14:paraId="1B4D265F" w14:textId="0EB2B9B2" w:rsidR="00F54749"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649536" behindDoc="0" locked="0" layoutInCell="1" allowOverlap="1" wp14:anchorId="2EE5C0A2" wp14:editId="0E4F2E5F">
                <wp:simplePos x="0" y="0"/>
                <wp:positionH relativeFrom="column">
                  <wp:posOffset>3383280</wp:posOffset>
                </wp:positionH>
                <wp:positionV relativeFrom="paragraph">
                  <wp:posOffset>1853565</wp:posOffset>
                </wp:positionV>
                <wp:extent cx="1470025" cy="219710"/>
                <wp:effectExtent l="0" t="0" r="0" b="1905"/>
                <wp:wrapNone/>
                <wp:docPr id="159"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86D54" w14:textId="77777777" w:rsidR="00EF0E7A" w:rsidRPr="00C475AB" w:rsidRDefault="00EF0E7A" w:rsidP="00C475AB">
                            <w:pPr>
                              <w:rPr>
                                <w:rFonts w:ascii="Arial" w:hAnsi="Arial" w:cs="Arial"/>
                                <w:b/>
                                <w:sz w:val="20"/>
                                <w:szCs w:val="18"/>
                              </w:rPr>
                            </w:pPr>
                            <w:r>
                              <w:rPr>
                                <w:rFonts w:ascii="Arial" w:hAnsi="Arial"/>
                                <w:b/>
                                <w:sz w:val="20"/>
                                <w:szCs w:val="18"/>
                              </w:rPr>
                              <w:t>Etureiden yläosa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E5C0A2" id="Text Box 111" o:spid="_x0000_s1088" type="#_x0000_t202" style="position:absolute;left:0;text-align:left;margin-left:266.4pt;margin-top:145.95pt;width:115.7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" stroked="f">
                <v:textbox inset="0,0,0,0">
                  <w:txbxContent>
                    <w:p w14:paraId="4F086D54" w14:textId="77777777" w:rsidR="00EF0E7A" w:rsidRPr="00C475AB" w:rsidRDefault="00EF0E7A" w:rsidP="00C475AB">
                      <w:pPr>
                        <w:rPr>
                          <w:rFonts w:ascii="Arial" w:hAnsi="Arial" w:cs="Arial"/>
                          <w:b/>
                          <w:sz w:val="20"/>
                          <w:szCs w:val="18"/>
                        </w:rPr>
                      </w:pPr>
                      <w:r>
                        <w:rPr>
                          <w:rFonts w:ascii="Arial" w:hAnsi="Arial"/>
                          <w:b/>
                          <w:sz w:val="20"/>
                          <w:szCs w:val="18"/>
                        </w:rPr>
                        <w:t>Etureiden yläosa</w:t>
                      </w:r>
                    </w:p>
                  </w:txbxContent>
                </v:textbox>
              </v:shape>
            </w:pict>
          </mc:Fallback>
        </mc:AlternateContent>
      </w:r>
      <w:r w:rsidRPr="007D5606">
        <w:rPr>
          <w:noProof/>
          <w:color w:val="000000" w:themeColor="text1"/>
        </w:rPr>
        <mc:AlternateContent>
          <mc:Choice Requires="wps">
            <w:drawing>
              <wp:anchor distT="0" distB="0" distL="114300" distR="114300" simplePos="0" relativeHeight="251648512" behindDoc="0" locked="0" layoutInCell="1" allowOverlap="1" wp14:anchorId="3F1BE350" wp14:editId="3445D186">
                <wp:simplePos x="0" y="0"/>
                <wp:positionH relativeFrom="column">
                  <wp:posOffset>3383280</wp:posOffset>
                </wp:positionH>
                <wp:positionV relativeFrom="paragraph">
                  <wp:posOffset>767715</wp:posOffset>
                </wp:positionV>
                <wp:extent cx="1470025" cy="608965"/>
                <wp:effectExtent l="0" t="0" r="0" b="3175"/>
                <wp:wrapNone/>
                <wp:docPr id="158"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608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FAC625" w14:textId="77777777" w:rsidR="00EF0E7A" w:rsidRPr="00C475AB" w:rsidRDefault="00EF0E7A" w:rsidP="00C475AB">
                            <w:pPr>
                              <w:rPr>
                                <w:rFonts w:ascii="Arial" w:hAnsi="Arial" w:cs="Arial"/>
                                <w:b/>
                                <w:sz w:val="20"/>
                                <w:szCs w:val="18"/>
                              </w:rPr>
                            </w:pPr>
                            <w:r>
                              <w:rPr>
                                <w:rFonts w:ascii="Arial" w:hAnsi="Arial"/>
                                <w:b/>
                                <w:sz w:val="20"/>
                                <w:szCs w:val="18"/>
                              </w:rPr>
                              <w:t>Pistä vähintään 5 cm:n päähän lapsen navasta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1BE350" id="Text Box 110" o:spid="_x0000_s1089" type="#_x0000_t202" style="position:absolute;left:0;text-align:left;margin-left:266.4pt;margin-top:60.45pt;width:115.75pt;height:47.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" stroked="f">
                <v:textbox inset="0,0,0,0">
                  <w:txbxContent>
                    <w:p w14:paraId="51FAC625" w14:textId="77777777" w:rsidR="00EF0E7A" w:rsidRPr="00C475AB" w:rsidRDefault="00EF0E7A" w:rsidP="00C475AB">
                      <w:pPr>
                        <w:rPr>
                          <w:rFonts w:ascii="Arial" w:hAnsi="Arial" w:cs="Arial"/>
                          <w:b/>
                          <w:sz w:val="20"/>
                          <w:szCs w:val="18"/>
                        </w:rPr>
                      </w:pPr>
                      <w:r>
                        <w:rPr>
                          <w:rFonts w:ascii="Arial" w:hAnsi="Arial"/>
                          <w:b/>
                          <w:sz w:val="20"/>
                          <w:szCs w:val="18"/>
                        </w:rPr>
                        <w:t>Pistä vähintään 5 cm:n päähän lapsen navasta</w:t>
                      </w:r>
                    </w:p>
                  </w:txbxContent>
                </v:textbox>
              </v:shape>
            </w:pict>
          </mc:Fallback>
        </mc:AlternateContent>
      </w:r>
      <w:r w:rsidRPr="007D5606">
        <w:rPr>
          <w:noProof/>
          <w:color w:val="000000" w:themeColor="text1"/>
        </w:rPr>
        <mc:AlternateContent>
          <mc:Choice Requires="wps">
            <w:drawing>
              <wp:anchor distT="0" distB="0" distL="114300" distR="114300" simplePos="0" relativeHeight="251644416" behindDoc="0" locked="0" layoutInCell="1" allowOverlap="1" wp14:anchorId="2BEC5373" wp14:editId="0ECB4B18">
                <wp:simplePos x="0" y="0"/>
                <wp:positionH relativeFrom="column">
                  <wp:posOffset>1046480</wp:posOffset>
                </wp:positionH>
                <wp:positionV relativeFrom="paragraph">
                  <wp:posOffset>140335</wp:posOffset>
                </wp:positionV>
                <wp:extent cx="2747645" cy="167640"/>
                <wp:effectExtent l="3175" t="0" r="1905" b="0"/>
                <wp:wrapNone/>
                <wp:docPr id="157"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6764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926EE9" w14:textId="77777777" w:rsidR="00EF0E7A" w:rsidRPr="003F3223" w:rsidRDefault="00EF0E7A" w:rsidP="003F3223">
                            <w:pPr>
                              <w:shd w:val="clear" w:color="auto" w:fill="595959"/>
                              <w:rPr>
                                <w:rFonts w:ascii="Arial" w:hAnsi="Arial" w:cs="Arial"/>
                                <w:b/>
                                <w:color w:val="FFFFFF"/>
                                <w:sz w:val="23"/>
                                <w:szCs w:val="23"/>
                              </w:rPr>
                            </w:pPr>
                            <w:r>
                              <w:rPr>
                                <w:rFonts w:ascii="Arial" w:hAnsi="Arial"/>
                                <w:b/>
                                <w:color w:val="FFFFFF"/>
                                <w:sz w:val="23"/>
                                <w:szCs w:val="23"/>
                              </w:rPr>
                              <w:t>Pistoskohdan valinta ja valmistelu</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BEC5373" id="Text Box 106" o:spid="_x0000_s1090" type="#_x0000_t202" style="position:absolute;left:0;text-align:left;margin-left:82.4pt;margin-top:11.05pt;width:216.35pt;height:13.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" fillcolor="#44546a" stroked="f">
                <v:textbox style="mso-fit-shape-to-text:t" inset="0,0,0,0">
                  <w:txbxContent>
                    <w:p w14:paraId="69926EE9" w14:textId="77777777" w:rsidR="00EF0E7A" w:rsidRPr="003F3223" w:rsidRDefault="00EF0E7A" w:rsidP="003F3223">
                      <w:pPr>
                        <w:shd w:val="clear" w:color="auto" w:fill="595959"/>
                        <w:rPr>
                          <w:rFonts w:ascii="Arial" w:hAnsi="Arial" w:cs="Arial"/>
                          <w:b/>
                          <w:color w:val="FFFFFF"/>
                          <w:sz w:val="23"/>
                          <w:szCs w:val="23"/>
                        </w:rPr>
                      </w:pPr>
                      <w:r>
                        <w:rPr>
                          <w:rFonts w:ascii="Arial" w:hAnsi="Arial"/>
                          <w:b/>
                          <w:color w:val="FFFFFF"/>
                          <w:sz w:val="23"/>
                          <w:szCs w:val="23"/>
                        </w:rPr>
                        <w:t>Pistoskohdan valinta ja valmistelu</w:t>
                      </w:r>
                    </w:p>
                  </w:txbxContent>
                </v:textbox>
              </v:shape>
            </w:pict>
          </mc:Fallback>
        </mc:AlternateContent>
      </w:r>
      <w:r w:rsidRPr="007D5606">
        <w:rPr>
          <w:noProof/>
          <w:color w:val="000000" w:themeColor="text1"/>
        </w:rPr>
        <mc:AlternateContent>
          <mc:Choice Requires="wps">
            <w:drawing>
              <wp:anchor distT="0" distB="0" distL="114300" distR="114300" simplePos="0" relativeHeight="251647488" behindDoc="0" locked="0" layoutInCell="1" allowOverlap="1" wp14:anchorId="244A1F06" wp14:editId="687E8238">
                <wp:simplePos x="0" y="0"/>
                <wp:positionH relativeFrom="column">
                  <wp:posOffset>3390900</wp:posOffset>
                </wp:positionH>
                <wp:positionV relativeFrom="paragraph">
                  <wp:posOffset>1649095</wp:posOffset>
                </wp:positionV>
                <wp:extent cx="824230" cy="187960"/>
                <wp:effectExtent l="4445" t="2540" r="0" b="0"/>
                <wp:wrapNone/>
                <wp:docPr id="156"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4F5B3C" w14:textId="77777777" w:rsidR="00EF0E7A" w:rsidRPr="00C475AB" w:rsidRDefault="00EF0E7A" w:rsidP="00C475AB">
                            <w:pPr>
                              <w:rPr>
                                <w:rFonts w:ascii="Arial" w:hAnsi="Arial" w:cs="Arial"/>
                                <w:color w:val="C00000"/>
                                <w:sz w:val="20"/>
                                <w:szCs w:val="20"/>
                              </w:rPr>
                            </w:pPr>
                            <w:r>
                              <w:rPr>
                                <w:rFonts w:ascii="Arial" w:hAnsi="Arial"/>
                                <w:b/>
                                <w:bCs/>
                                <w:color w:val="DE3B24"/>
                                <w:sz w:val="20"/>
                                <w:szCs w:val="20"/>
                              </w:rPr>
                              <w:t>Reidet: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4A1F06" id="Text Box 109" o:spid="_x0000_s1091" type="#_x0000_t202" style="position:absolute;left:0;text-align:left;margin-left:267pt;margin-top:129.85pt;width:64.9pt;height:14.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" stroked="f">
                <v:textbox inset="0,0,0,0">
                  <w:txbxContent>
                    <w:p w14:paraId="264F5B3C" w14:textId="77777777" w:rsidR="00EF0E7A" w:rsidRPr="00C475AB" w:rsidRDefault="00EF0E7A" w:rsidP="00C475AB">
                      <w:pPr>
                        <w:rPr>
                          <w:rFonts w:ascii="Arial" w:hAnsi="Arial" w:cs="Arial"/>
                          <w:color w:val="C00000"/>
                          <w:sz w:val="20"/>
                          <w:szCs w:val="20"/>
                        </w:rPr>
                      </w:pPr>
                      <w:r>
                        <w:rPr>
                          <w:rFonts w:ascii="Arial" w:hAnsi="Arial"/>
                          <w:b/>
                          <w:bCs/>
                          <w:color w:val="DE3B24"/>
                          <w:sz w:val="20"/>
                          <w:szCs w:val="20"/>
                        </w:rPr>
                        <w:t>Reidet:</w:t>
                      </w:r>
                    </w:p>
                  </w:txbxContent>
                </v:textbox>
              </v:shape>
            </w:pict>
          </mc:Fallback>
        </mc:AlternateContent>
      </w:r>
      <w:r w:rsidRPr="007D5606">
        <w:rPr>
          <w:noProof/>
          <w:color w:val="000000" w:themeColor="text1"/>
        </w:rPr>
        <mc:AlternateContent>
          <mc:Choice Requires="wps">
            <w:drawing>
              <wp:anchor distT="0" distB="0" distL="114300" distR="114300" simplePos="0" relativeHeight="251646464" behindDoc="0" locked="0" layoutInCell="1" allowOverlap="1" wp14:anchorId="4A94DE27" wp14:editId="41350413">
                <wp:simplePos x="0" y="0"/>
                <wp:positionH relativeFrom="column">
                  <wp:posOffset>3390900</wp:posOffset>
                </wp:positionH>
                <wp:positionV relativeFrom="paragraph">
                  <wp:posOffset>578485</wp:posOffset>
                </wp:positionV>
                <wp:extent cx="824230" cy="187960"/>
                <wp:effectExtent l="4445" t="0" r="0" b="3810"/>
                <wp:wrapNone/>
                <wp:docPr id="155"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962E41" w14:textId="77777777" w:rsidR="00EF0E7A" w:rsidRPr="00C475AB" w:rsidRDefault="00EF0E7A" w:rsidP="00C475AB">
                            <w:pPr>
                              <w:rPr>
                                <w:rFonts w:ascii="Arial" w:hAnsi="Arial" w:cs="Arial"/>
                                <w:color w:val="C00000"/>
                                <w:sz w:val="20"/>
                                <w:szCs w:val="20"/>
                              </w:rPr>
                            </w:pPr>
                            <w:r>
                              <w:rPr>
                                <w:rFonts w:ascii="Arial" w:hAnsi="Arial"/>
                                <w:b/>
                                <w:bCs/>
                                <w:color w:val="DE3B24"/>
                                <w:sz w:val="20"/>
                                <w:szCs w:val="20"/>
                              </w:rPr>
                              <w:t>Vatsa: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94DE27" id="Text Box 108" o:spid="_x0000_s1092" type="#_x0000_t202" style="position:absolute;left:0;text-align:left;margin-left:267pt;margin-top:45.55pt;width:64.9pt;height:14.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" stroked="f">
                <v:textbox inset="0,0,0,0">
                  <w:txbxContent>
                    <w:p w14:paraId="3C962E41" w14:textId="77777777" w:rsidR="00EF0E7A" w:rsidRPr="00C475AB" w:rsidRDefault="00EF0E7A" w:rsidP="00C475AB">
                      <w:pPr>
                        <w:rPr>
                          <w:rFonts w:ascii="Arial" w:hAnsi="Arial" w:cs="Arial"/>
                          <w:color w:val="C00000"/>
                          <w:sz w:val="20"/>
                          <w:szCs w:val="20"/>
                        </w:rPr>
                      </w:pPr>
                      <w:r>
                        <w:rPr>
                          <w:rFonts w:ascii="Arial" w:hAnsi="Arial"/>
                          <w:b/>
                          <w:bCs/>
                          <w:color w:val="DE3B24"/>
                          <w:sz w:val="20"/>
                          <w:szCs w:val="20"/>
                        </w:rPr>
                        <w:t>Vatsa:</w:t>
                      </w:r>
                    </w:p>
                  </w:txbxContent>
                </v:textbox>
              </v:shape>
            </w:pict>
          </mc:Fallback>
        </mc:AlternateContent>
      </w:r>
      <w:r w:rsidRPr="007D5606">
        <w:rPr>
          <w:noProof/>
          <w:color w:val="000000" w:themeColor="text1"/>
        </w:rPr>
        <mc:AlternateContent>
          <mc:Choice Requires="wps">
            <w:drawing>
              <wp:anchor distT="0" distB="0" distL="114300" distR="114300" simplePos="0" relativeHeight="251645440" behindDoc="0" locked="0" layoutInCell="1" allowOverlap="1" wp14:anchorId="4C1B681E" wp14:editId="3D844D1F">
                <wp:simplePos x="0" y="0"/>
                <wp:positionH relativeFrom="column">
                  <wp:posOffset>620395</wp:posOffset>
                </wp:positionH>
                <wp:positionV relativeFrom="paragraph">
                  <wp:posOffset>74930</wp:posOffset>
                </wp:positionV>
                <wp:extent cx="264160" cy="353695"/>
                <wp:effectExtent l="0" t="0" r="0" b="0"/>
                <wp:wrapNone/>
                <wp:docPr id="154"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E84079" w14:textId="77777777" w:rsidR="00EF0E7A" w:rsidRPr="00BE6417" w:rsidRDefault="00EF0E7A" w:rsidP="00C475AB">
                            <w:pPr>
                              <w:rPr>
                                <w:rFonts w:ascii="Arial" w:hAnsi="Arial" w:cs="Arial"/>
                                <w:b/>
                                <w:sz w:val="40"/>
                                <w:szCs w:val="18"/>
                              </w:rPr>
                            </w:pPr>
                            <w:r w:rsidRPr="00BE6417">
                              <w:rPr>
                                <w:rFonts w:ascii="Arial" w:hAnsi="Arial"/>
                                <w:b/>
                                <w:sz w:val="40"/>
                                <w:szCs w:val="18"/>
                              </w:rPr>
                              <w:t>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1B681E" id="Text Box 107" o:spid="_x0000_s1093" type="#_x0000_t202" style="position:absolute;left:0;text-align:left;margin-left:48.85pt;margin-top:5.9pt;width:20.8pt;height:27.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" stroked="f">
                <v:textbox inset="0,0,0,0">
                  <w:txbxContent>
                    <w:p w14:paraId="0EE84079" w14:textId="77777777" w:rsidR="00EF0E7A" w:rsidRPr="00BE6417" w:rsidRDefault="00EF0E7A" w:rsidP="00C475AB">
                      <w:pPr>
                        <w:rPr>
                          <w:rFonts w:ascii="Arial" w:hAnsi="Arial" w:cs="Arial"/>
                          <w:b/>
                          <w:sz w:val="40"/>
                          <w:szCs w:val="18"/>
                        </w:rPr>
                      </w:pPr>
                      <w:r w:rsidRPr="00BE6417">
                        <w:rPr>
                          <w:rFonts w:ascii="Arial" w:hAnsi="Arial"/>
                          <w:b/>
                          <w:sz w:val="40"/>
                          <w:szCs w:val="18"/>
                        </w:rPr>
                        <w:t>5</w:t>
                      </w:r>
                    </w:p>
                  </w:txbxContent>
                </v:textbox>
              </v:shape>
            </w:pict>
          </mc:Fallback>
        </mc:AlternateContent>
      </w:r>
      <w:r w:rsidRPr="007D5606">
        <w:rPr>
          <w:noProof/>
          <w:color w:val="000000" w:themeColor="text1"/>
        </w:rPr>
        <w:drawing>
          <wp:inline distT="0" distB="0" distL="0" distR="0" wp14:anchorId="0B86D3BE" wp14:editId="4A644C2C">
            <wp:extent cx="4750435" cy="24644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50435" cy="2464435"/>
                    </a:xfrm>
                    <a:prstGeom prst="rect">
                      <a:avLst/>
                    </a:prstGeom>
                    <a:noFill/>
                    <a:ln>
                      <a:noFill/>
                    </a:ln>
                  </pic:spPr>
                </pic:pic>
              </a:graphicData>
            </a:graphic>
          </wp:inline>
        </w:drawing>
      </w:r>
    </w:p>
    <w:p w14:paraId="79C5C960" w14:textId="77777777" w:rsidR="00F54749" w:rsidRPr="007D5606" w:rsidRDefault="00F54749" w:rsidP="00982118">
      <w:pPr>
        <w:rPr>
          <w:color w:val="000000" w:themeColor="text1"/>
        </w:rPr>
      </w:pPr>
    </w:p>
    <w:p w14:paraId="33CB50ED" w14:textId="77777777" w:rsidR="00CB669F" w:rsidRPr="007D5606" w:rsidRDefault="00CB669F" w:rsidP="00982118">
      <w:pPr>
        <w:rPr>
          <w:color w:val="000000" w:themeColor="text1"/>
        </w:rPr>
      </w:pPr>
    </w:p>
    <w:p w14:paraId="19EC610D" w14:textId="77777777" w:rsidR="00CB669F" w:rsidRPr="007D5606" w:rsidRDefault="00CB669F" w:rsidP="00E23160">
      <w:pPr>
        <w:pStyle w:val="ListParagraph"/>
        <w:numPr>
          <w:ilvl w:val="0"/>
          <w:numId w:val="35"/>
        </w:numPr>
        <w:ind w:left="562" w:hanging="562"/>
        <w:contextualSpacing/>
        <w:rPr>
          <w:color w:val="000000" w:themeColor="text1"/>
        </w:rPr>
      </w:pPr>
      <w:r w:rsidRPr="007D5606">
        <w:rPr>
          <w:color w:val="000000" w:themeColor="text1"/>
        </w:rPr>
        <w:t>Pistä lapsen pistos joka kerta eri kohtaan.</w:t>
      </w:r>
    </w:p>
    <w:p w14:paraId="1C53F81B" w14:textId="77777777" w:rsidR="00CB669F" w:rsidRPr="007D5606" w:rsidRDefault="00CB669F" w:rsidP="00E23160">
      <w:pPr>
        <w:pStyle w:val="ListParagraph"/>
        <w:numPr>
          <w:ilvl w:val="0"/>
          <w:numId w:val="35"/>
        </w:numPr>
        <w:ind w:left="562" w:hanging="562"/>
        <w:contextualSpacing/>
        <w:rPr>
          <w:color w:val="000000" w:themeColor="text1"/>
        </w:rPr>
      </w:pPr>
      <w:r w:rsidRPr="007D5606">
        <w:rPr>
          <w:b/>
          <w:bCs/>
          <w:color w:val="000000" w:themeColor="text1"/>
        </w:rPr>
        <w:t>Älä</w:t>
      </w:r>
      <w:r w:rsidRPr="007D5606">
        <w:rPr>
          <w:color w:val="000000" w:themeColor="text1"/>
        </w:rPr>
        <w:t xml:space="preserve"> pistä luisille alueille äläkä ihoalueille, joilla on mustelmia, punoitusta, kipua (aristusta) tai kovettumia. Vältä pistämästä alueille, joilla on arpia tai venytysjuovia.</w:t>
      </w:r>
    </w:p>
    <w:p w14:paraId="5C61E91E" w14:textId="77777777" w:rsidR="00CB669F" w:rsidRPr="007D5606" w:rsidRDefault="00CB669F" w:rsidP="00E23160">
      <w:pPr>
        <w:pStyle w:val="ListParagraph"/>
        <w:numPr>
          <w:ilvl w:val="0"/>
          <w:numId w:val="32"/>
        </w:numPr>
        <w:ind w:left="1124" w:hanging="562"/>
        <w:contextualSpacing/>
        <w:rPr>
          <w:color w:val="000000" w:themeColor="text1"/>
        </w:rPr>
      </w:pPr>
      <w:r w:rsidRPr="007D5606">
        <w:rPr>
          <w:color w:val="000000" w:themeColor="text1"/>
        </w:rPr>
        <w:t xml:space="preserve">Jos lapsellasi on psoriaasi, </w:t>
      </w:r>
      <w:r w:rsidRPr="007D5606">
        <w:rPr>
          <w:b/>
          <w:bCs/>
          <w:color w:val="000000" w:themeColor="text1"/>
        </w:rPr>
        <w:t>älä</w:t>
      </w:r>
      <w:r w:rsidRPr="007D5606">
        <w:rPr>
          <w:color w:val="000000" w:themeColor="text1"/>
        </w:rPr>
        <w:t xml:space="preserve"> pistä suoraan koholla olevaan, paksuun, punoittavaan tai hilseilevään iholäiskään tai ihovaurioon.</w:t>
      </w:r>
    </w:p>
    <w:p w14:paraId="3338FE6A" w14:textId="77777777" w:rsidR="00CB669F" w:rsidRPr="007D5606" w:rsidRDefault="00CB669F" w:rsidP="00E23160">
      <w:pPr>
        <w:pStyle w:val="ListParagraph"/>
        <w:numPr>
          <w:ilvl w:val="0"/>
          <w:numId w:val="35"/>
        </w:numPr>
        <w:ind w:left="562" w:hanging="562"/>
        <w:contextualSpacing/>
        <w:rPr>
          <w:color w:val="000000" w:themeColor="text1"/>
        </w:rPr>
      </w:pPr>
      <w:r w:rsidRPr="007D5606">
        <w:rPr>
          <w:b/>
          <w:bCs/>
          <w:color w:val="000000" w:themeColor="text1"/>
        </w:rPr>
        <w:t>Älä</w:t>
      </w:r>
      <w:r w:rsidRPr="007D5606">
        <w:rPr>
          <w:color w:val="000000" w:themeColor="text1"/>
        </w:rPr>
        <w:t xml:space="preserve"> pistä lapsen vaatteiden läpi.</w:t>
      </w:r>
    </w:p>
    <w:p w14:paraId="2C84EC2B" w14:textId="77777777" w:rsidR="00CB669F" w:rsidRPr="007D5606" w:rsidRDefault="00CB669F" w:rsidP="00E23160">
      <w:pPr>
        <w:pStyle w:val="ListParagraph"/>
        <w:numPr>
          <w:ilvl w:val="0"/>
          <w:numId w:val="35"/>
        </w:numPr>
        <w:ind w:left="562" w:hanging="562"/>
        <w:contextualSpacing/>
        <w:rPr>
          <w:color w:val="000000" w:themeColor="text1"/>
        </w:rPr>
      </w:pPr>
      <w:r w:rsidRPr="007D5606">
        <w:rPr>
          <w:color w:val="000000" w:themeColor="text1"/>
        </w:rPr>
        <w:t>Pyyhi pistoskohta alkoholia sisältävällä puhdistuslapulla.</w:t>
      </w:r>
    </w:p>
    <w:p w14:paraId="0265084A" w14:textId="77777777" w:rsidR="00CB669F" w:rsidRPr="007D5606" w:rsidRDefault="00CB669F" w:rsidP="00E23160">
      <w:pPr>
        <w:pStyle w:val="ListParagraph"/>
        <w:numPr>
          <w:ilvl w:val="0"/>
          <w:numId w:val="35"/>
        </w:numPr>
        <w:ind w:left="562" w:hanging="562"/>
        <w:contextualSpacing/>
        <w:rPr>
          <w:color w:val="000000" w:themeColor="text1"/>
        </w:rPr>
      </w:pPr>
      <w:r w:rsidRPr="007D5606">
        <w:rPr>
          <w:color w:val="000000" w:themeColor="text1"/>
        </w:rPr>
        <w:t>Anna pistoskohdan kuivua.</w:t>
      </w:r>
    </w:p>
    <w:p w14:paraId="78FBAA1D" w14:textId="77777777" w:rsidR="00CB669F" w:rsidRPr="007D5606" w:rsidRDefault="00CB669F" w:rsidP="00982118">
      <w:pPr>
        <w:rPr>
          <w:color w:val="000000" w:themeColor="text1"/>
        </w:rPr>
      </w:pPr>
    </w:p>
    <w:p w14:paraId="69BA1352" w14:textId="77777777" w:rsidR="00CB669F" w:rsidRPr="007D5606" w:rsidRDefault="00CB669F" w:rsidP="00982118">
      <w:pPr>
        <w:rPr>
          <w:color w:val="000000" w:themeColor="text1"/>
        </w:rPr>
      </w:pPr>
    </w:p>
    <w:p w14:paraId="22841A37" w14:textId="52A31C8A" w:rsidR="00CB669F"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653632" behindDoc="0" locked="0" layoutInCell="1" allowOverlap="1" wp14:anchorId="52761A98" wp14:editId="0A35F275">
                <wp:simplePos x="0" y="0"/>
                <wp:positionH relativeFrom="column">
                  <wp:posOffset>1122680</wp:posOffset>
                </wp:positionH>
                <wp:positionV relativeFrom="paragraph">
                  <wp:posOffset>82550</wp:posOffset>
                </wp:positionV>
                <wp:extent cx="199390" cy="359410"/>
                <wp:effectExtent l="3175" t="2540" r="0" b="0"/>
                <wp:wrapNone/>
                <wp:docPr id="153"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359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5AC00B" w14:textId="77777777" w:rsidR="00EF0E7A" w:rsidRPr="00BE6417" w:rsidRDefault="00EF0E7A" w:rsidP="00D7769A">
                            <w:pPr>
                              <w:rPr>
                                <w:rFonts w:ascii="Arial" w:hAnsi="Arial" w:cs="Arial"/>
                                <w:b/>
                                <w:sz w:val="40"/>
                                <w:szCs w:val="18"/>
                              </w:rPr>
                            </w:pPr>
                            <w:r w:rsidRPr="00BE6417">
                              <w:rPr>
                                <w:rFonts w:ascii="Arial" w:hAnsi="Arial"/>
                                <w:b/>
                                <w:sz w:val="40"/>
                                <w:szCs w:val="18"/>
                              </w:rPr>
                              <w:t>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761A98" id="Text Box 115" o:spid="_x0000_s1094" type="#_x0000_t202" style="position:absolute;left:0;text-align:left;margin-left:88.4pt;margin-top:6.5pt;width:15.7pt;height:28.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" stroked="f">
                <v:textbox inset="0,0,0,0">
                  <w:txbxContent>
                    <w:p w14:paraId="765AC00B" w14:textId="77777777" w:rsidR="00EF0E7A" w:rsidRPr="00BE6417" w:rsidRDefault="00EF0E7A" w:rsidP="00D7769A">
                      <w:pPr>
                        <w:rPr>
                          <w:rFonts w:ascii="Arial" w:hAnsi="Arial" w:cs="Arial"/>
                          <w:b/>
                          <w:sz w:val="40"/>
                          <w:szCs w:val="18"/>
                        </w:rPr>
                      </w:pPr>
                      <w:r w:rsidRPr="00BE6417">
                        <w:rPr>
                          <w:rFonts w:ascii="Arial" w:hAnsi="Arial"/>
                          <w:b/>
                          <w:sz w:val="40"/>
                          <w:szCs w:val="18"/>
                        </w:rPr>
                        <w:t>6</w:t>
                      </w:r>
                    </w:p>
                  </w:txbxContent>
                </v:textbox>
              </v:shape>
            </w:pict>
          </mc:Fallback>
        </mc:AlternateContent>
      </w:r>
      <w:r w:rsidRPr="007D5606">
        <w:rPr>
          <w:noProof/>
          <w:color w:val="000000" w:themeColor="text1"/>
        </w:rPr>
        <mc:AlternateContent>
          <mc:Choice Requires="wps">
            <w:drawing>
              <wp:anchor distT="0" distB="0" distL="114300" distR="114300" simplePos="0" relativeHeight="251652608" behindDoc="0" locked="0" layoutInCell="1" allowOverlap="1" wp14:anchorId="17E70EF1" wp14:editId="2D84109A">
                <wp:simplePos x="0" y="0"/>
                <wp:positionH relativeFrom="column">
                  <wp:posOffset>1569085</wp:posOffset>
                </wp:positionH>
                <wp:positionV relativeFrom="paragraph">
                  <wp:posOffset>140335</wp:posOffset>
                </wp:positionV>
                <wp:extent cx="2747645" cy="226060"/>
                <wp:effectExtent l="1905" t="3175" r="3175" b="0"/>
                <wp:wrapNone/>
                <wp:docPr id="152"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22606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AA1FB1" w14:textId="77777777" w:rsidR="00EF0E7A" w:rsidRPr="003F3223" w:rsidRDefault="00EF0E7A" w:rsidP="003F3223">
                            <w:pPr>
                              <w:shd w:val="clear" w:color="auto" w:fill="595959"/>
                              <w:rPr>
                                <w:rFonts w:ascii="Arial" w:hAnsi="Arial" w:cs="Arial"/>
                                <w:b/>
                                <w:color w:val="FFFFFF"/>
                                <w:sz w:val="23"/>
                                <w:szCs w:val="23"/>
                              </w:rPr>
                            </w:pPr>
                            <w:r>
                              <w:rPr>
                                <w:rFonts w:ascii="Arial" w:hAnsi="Arial"/>
                                <w:b/>
                                <w:color w:val="FFFFFF"/>
                                <w:sz w:val="23"/>
                                <w:szCs w:val="23"/>
                              </w:rPr>
                              <w:t>Poista neulansuojus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E70EF1" id="Text Box 114" o:spid="_x0000_s1095" type="#_x0000_t202" style="position:absolute;left:0;text-align:left;margin-left:123.55pt;margin-top:11.05pt;width:216.35pt;height:17.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" fillcolor="#44546a" stroked="f">
                <v:textbox inset="0,0,0,0">
                  <w:txbxContent>
                    <w:p w14:paraId="46AA1FB1" w14:textId="77777777" w:rsidR="00EF0E7A" w:rsidRPr="003F3223" w:rsidRDefault="00EF0E7A" w:rsidP="003F3223">
                      <w:pPr>
                        <w:shd w:val="clear" w:color="auto" w:fill="595959"/>
                        <w:rPr>
                          <w:rFonts w:ascii="Arial" w:hAnsi="Arial" w:cs="Arial"/>
                          <w:b/>
                          <w:color w:val="FFFFFF"/>
                          <w:sz w:val="23"/>
                          <w:szCs w:val="23"/>
                        </w:rPr>
                      </w:pPr>
                      <w:r>
                        <w:rPr>
                          <w:rFonts w:ascii="Arial" w:hAnsi="Arial"/>
                          <w:b/>
                          <w:color w:val="FFFFFF"/>
                          <w:sz w:val="23"/>
                          <w:szCs w:val="23"/>
                        </w:rPr>
                        <w:t>Poista neulansuojus</w:t>
                      </w:r>
                    </w:p>
                  </w:txbxContent>
                </v:textbox>
              </v:shape>
            </w:pict>
          </mc:Fallback>
        </mc:AlternateContent>
      </w:r>
      <w:r w:rsidRPr="007D5606">
        <w:rPr>
          <w:noProof/>
          <w:color w:val="000000" w:themeColor="text1"/>
        </w:rPr>
        <w:drawing>
          <wp:inline distT="0" distB="0" distL="0" distR="0" wp14:anchorId="4E75C9E8" wp14:editId="1E978CC3">
            <wp:extent cx="3836035" cy="2526030"/>
            <wp:effectExtent l="0" t="0" r="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36035" cy="2526030"/>
                    </a:xfrm>
                    <a:prstGeom prst="rect">
                      <a:avLst/>
                    </a:prstGeom>
                    <a:noFill/>
                    <a:ln>
                      <a:noFill/>
                    </a:ln>
                  </pic:spPr>
                </pic:pic>
              </a:graphicData>
            </a:graphic>
          </wp:inline>
        </w:drawing>
      </w:r>
    </w:p>
    <w:p w14:paraId="40EE7943" w14:textId="77777777" w:rsidR="00CB669F" w:rsidRPr="007D5606" w:rsidRDefault="00CB669F" w:rsidP="00982118">
      <w:pPr>
        <w:rPr>
          <w:color w:val="000000" w:themeColor="text1"/>
        </w:rPr>
      </w:pPr>
    </w:p>
    <w:p w14:paraId="17AECB8B" w14:textId="77777777" w:rsidR="00CB669F" w:rsidRPr="007D5606" w:rsidRDefault="00CB669F" w:rsidP="00982118">
      <w:pPr>
        <w:rPr>
          <w:color w:val="000000" w:themeColor="text1"/>
        </w:rPr>
      </w:pPr>
    </w:p>
    <w:p w14:paraId="27C362EC" w14:textId="77777777" w:rsidR="00CB669F" w:rsidRPr="007D5606" w:rsidRDefault="00CB669F" w:rsidP="00E23160">
      <w:pPr>
        <w:pStyle w:val="ListParagraph"/>
        <w:numPr>
          <w:ilvl w:val="0"/>
          <w:numId w:val="35"/>
        </w:numPr>
        <w:ind w:left="562" w:hanging="562"/>
        <w:contextualSpacing/>
        <w:rPr>
          <w:color w:val="000000" w:themeColor="text1"/>
        </w:rPr>
      </w:pPr>
      <w:r w:rsidRPr="007D5606">
        <w:rPr>
          <w:color w:val="000000" w:themeColor="text1"/>
        </w:rPr>
        <w:t>Pidä esitäytetystä ruiskusta kiinni ruiskun säiliöstä. Kun olet valmis pistämään, vedä neulansuojus varovaisesti pois suoraan, itsestäsi poispäin.</w:t>
      </w:r>
    </w:p>
    <w:p w14:paraId="0DB6BFE5" w14:textId="77777777" w:rsidR="00CB669F" w:rsidRPr="007D5606" w:rsidRDefault="00CB669F" w:rsidP="00E23160">
      <w:pPr>
        <w:pStyle w:val="ListParagraph"/>
        <w:numPr>
          <w:ilvl w:val="0"/>
          <w:numId w:val="35"/>
        </w:numPr>
        <w:ind w:left="562" w:hanging="562"/>
        <w:contextualSpacing/>
        <w:rPr>
          <w:color w:val="000000" w:themeColor="text1"/>
        </w:rPr>
      </w:pPr>
      <w:r w:rsidRPr="007D5606">
        <w:rPr>
          <w:color w:val="000000" w:themeColor="text1"/>
        </w:rPr>
        <w:t>On normaalia, että neulankärjessä näkyy muutama lääketippa, kun poistat neulansuojuksen.</w:t>
      </w:r>
    </w:p>
    <w:p w14:paraId="36EC6499" w14:textId="77777777" w:rsidR="00CB669F" w:rsidRPr="007D5606" w:rsidRDefault="00CB669F" w:rsidP="00E23160">
      <w:pPr>
        <w:pStyle w:val="ListParagraph"/>
        <w:numPr>
          <w:ilvl w:val="0"/>
          <w:numId w:val="35"/>
        </w:numPr>
        <w:ind w:left="562" w:hanging="562"/>
        <w:contextualSpacing/>
        <w:rPr>
          <w:color w:val="000000" w:themeColor="text1"/>
        </w:rPr>
      </w:pPr>
      <w:r w:rsidRPr="007D5606">
        <w:rPr>
          <w:color w:val="000000" w:themeColor="text1"/>
        </w:rPr>
        <w:t>Pane neulansuojus teräville jätteille tarkoitettuun jätesäiliöön.</w:t>
      </w:r>
    </w:p>
    <w:p w14:paraId="25DC0219" w14:textId="77777777" w:rsidR="00CB669F" w:rsidRPr="007D5606" w:rsidRDefault="00CB669F" w:rsidP="00E23160">
      <w:pPr>
        <w:pStyle w:val="ListParagraph"/>
        <w:ind w:left="562"/>
        <w:contextualSpacing/>
        <w:rPr>
          <w:color w:val="000000" w:themeColor="text1"/>
        </w:rPr>
      </w:pPr>
      <w:r w:rsidRPr="007D5606">
        <w:rPr>
          <w:b/>
          <w:color w:val="000000" w:themeColor="text1"/>
        </w:rPr>
        <w:t>Huom.:</w:t>
      </w:r>
      <w:r w:rsidRPr="007D5606">
        <w:rPr>
          <w:color w:val="000000" w:themeColor="text1"/>
        </w:rPr>
        <w:t xml:space="preserve"> Käsittele esitäytettyä ruiskua varoen tahattoman neulanpistovamman välttämiseksi.</w:t>
      </w:r>
    </w:p>
    <w:p w14:paraId="04493B9F" w14:textId="77777777" w:rsidR="00CB669F" w:rsidRPr="007D5606" w:rsidRDefault="00CB669F" w:rsidP="00982118">
      <w:pPr>
        <w:rPr>
          <w:color w:val="000000" w:themeColor="text1"/>
        </w:rPr>
      </w:pPr>
    </w:p>
    <w:p w14:paraId="088101A1" w14:textId="408D5B71" w:rsidR="00CB669F"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650560" behindDoc="0" locked="0" layoutInCell="1" allowOverlap="1" wp14:anchorId="1634DF3D" wp14:editId="232AEB30">
                <wp:simplePos x="0" y="0"/>
                <wp:positionH relativeFrom="column">
                  <wp:posOffset>1557655</wp:posOffset>
                </wp:positionH>
                <wp:positionV relativeFrom="paragraph">
                  <wp:posOffset>130810</wp:posOffset>
                </wp:positionV>
                <wp:extent cx="2747645" cy="167640"/>
                <wp:effectExtent l="0" t="4445" r="0" b="0"/>
                <wp:wrapNone/>
                <wp:docPr id="151"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6764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21181" w14:textId="77777777" w:rsidR="00EF0E7A" w:rsidRPr="003F3223" w:rsidRDefault="00EF0E7A" w:rsidP="003F3223">
                            <w:pPr>
                              <w:shd w:val="clear" w:color="auto" w:fill="595959"/>
                              <w:rPr>
                                <w:rFonts w:ascii="Arial" w:hAnsi="Arial" w:cs="Arial"/>
                                <w:b/>
                                <w:color w:val="FFFFFF"/>
                                <w:sz w:val="23"/>
                                <w:szCs w:val="23"/>
                              </w:rPr>
                            </w:pPr>
                            <w:r>
                              <w:rPr>
                                <w:rFonts w:ascii="Arial" w:hAnsi="Arial"/>
                                <w:b/>
                                <w:color w:val="FFFFFF"/>
                                <w:sz w:val="23"/>
                                <w:szCs w:val="23"/>
                              </w:rPr>
                              <w:t>Pistä neula</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634DF3D" id="Text Box 112" o:spid="_x0000_s1096" type="#_x0000_t202" style="position:absolute;left:0;text-align:left;margin-left:122.65pt;margin-top:10.3pt;width:216.35pt;height:13.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" fillcolor="#44546a" stroked="f">
                <v:textbox style="mso-fit-shape-to-text:t" inset="0,0,0,0">
                  <w:txbxContent>
                    <w:p w14:paraId="05C21181" w14:textId="77777777" w:rsidR="00EF0E7A" w:rsidRPr="003F3223" w:rsidRDefault="00EF0E7A" w:rsidP="003F3223">
                      <w:pPr>
                        <w:shd w:val="clear" w:color="auto" w:fill="595959"/>
                        <w:rPr>
                          <w:rFonts w:ascii="Arial" w:hAnsi="Arial" w:cs="Arial"/>
                          <w:b/>
                          <w:color w:val="FFFFFF"/>
                          <w:sz w:val="23"/>
                          <w:szCs w:val="23"/>
                        </w:rPr>
                      </w:pPr>
                      <w:r>
                        <w:rPr>
                          <w:rFonts w:ascii="Arial" w:hAnsi="Arial"/>
                          <w:b/>
                          <w:color w:val="FFFFFF"/>
                          <w:sz w:val="23"/>
                          <w:szCs w:val="23"/>
                        </w:rPr>
                        <w:t>Pistä neula</w:t>
                      </w:r>
                    </w:p>
                  </w:txbxContent>
                </v:textbox>
              </v:shape>
            </w:pict>
          </mc:Fallback>
        </mc:AlternateContent>
      </w:r>
      <w:r w:rsidRPr="007D5606">
        <w:rPr>
          <w:noProof/>
          <w:color w:val="000000" w:themeColor="text1"/>
        </w:rPr>
        <mc:AlternateContent>
          <mc:Choice Requires="wps">
            <w:drawing>
              <wp:anchor distT="0" distB="0" distL="114300" distR="114300" simplePos="0" relativeHeight="251651584" behindDoc="0" locked="0" layoutInCell="1" allowOverlap="1" wp14:anchorId="0564D6AB" wp14:editId="5E24BD88">
                <wp:simplePos x="0" y="0"/>
                <wp:positionH relativeFrom="column">
                  <wp:posOffset>1122680</wp:posOffset>
                </wp:positionH>
                <wp:positionV relativeFrom="paragraph">
                  <wp:posOffset>87630</wp:posOffset>
                </wp:positionV>
                <wp:extent cx="199390" cy="359410"/>
                <wp:effectExtent l="3175" t="0" r="0" b="3175"/>
                <wp:wrapNone/>
                <wp:docPr id="150"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359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71756D" w14:textId="77777777" w:rsidR="00EF0E7A" w:rsidRPr="00BE6417" w:rsidRDefault="00EF0E7A" w:rsidP="00D7769A">
                            <w:pPr>
                              <w:rPr>
                                <w:rFonts w:ascii="Arial" w:hAnsi="Arial" w:cs="Arial"/>
                                <w:b/>
                                <w:sz w:val="40"/>
                                <w:szCs w:val="18"/>
                              </w:rPr>
                            </w:pPr>
                            <w:r w:rsidRPr="00BE6417">
                              <w:rPr>
                                <w:rFonts w:ascii="Arial" w:hAnsi="Arial"/>
                                <w:b/>
                                <w:sz w:val="40"/>
                                <w:szCs w:val="18"/>
                              </w:rPr>
                              <w:t>7</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64D6AB" id="Text Box 113" o:spid="_x0000_s1097" type="#_x0000_t202" style="position:absolute;left:0;text-align:left;margin-left:88.4pt;margin-top:6.9pt;width:15.7pt;height:28.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" stroked="f">
                <v:textbox inset="0,0,0,0">
                  <w:txbxContent>
                    <w:p w14:paraId="3271756D" w14:textId="77777777" w:rsidR="00EF0E7A" w:rsidRPr="00BE6417" w:rsidRDefault="00EF0E7A" w:rsidP="00D7769A">
                      <w:pPr>
                        <w:rPr>
                          <w:rFonts w:ascii="Arial" w:hAnsi="Arial" w:cs="Arial"/>
                          <w:b/>
                          <w:sz w:val="40"/>
                          <w:szCs w:val="18"/>
                        </w:rPr>
                      </w:pPr>
                      <w:r w:rsidRPr="00BE6417">
                        <w:rPr>
                          <w:rFonts w:ascii="Arial" w:hAnsi="Arial"/>
                          <w:b/>
                          <w:sz w:val="40"/>
                          <w:szCs w:val="18"/>
                        </w:rPr>
                        <w:t>7</w:t>
                      </w:r>
                    </w:p>
                  </w:txbxContent>
                </v:textbox>
              </v:shape>
            </w:pict>
          </mc:Fallback>
        </mc:AlternateContent>
      </w:r>
      <w:r w:rsidRPr="007D5606">
        <w:rPr>
          <w:noProof/>
          <w:color w:val="000000" w:themeColor="text1"/>
        </w:rPr>
        <w:drawing>
          <wp:inline distT="0" distB="0" distL="0" distR="0" wp14:anchorId="17CFB7BA" wp14:editId="3CF2FDE4">
            <wp:extent cx="3827780" cy="25260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27780" cy="2526030"/>
                    </a:xfrm>
                    <a:prstGeom prst="rect">
                      <a:avLst/>
                    </a:prstGeom>
                    <a:noFill/>
                    <a:ln>
                      <a:noFill/>
                    </a:ln>
                  </pic:spPr>
                </pic:pic>
              </a:graphicData>
            </a:graphic>
          </wp:inline>
        </w:drawing>
      </w:r>
    </w:p>
    <w:p w14:paraId="5828402C" w14:textId="77777777" w:rsidR="00CB669F" w:rsidRPr="007D5606" w:rsidRDefault="00CB669F" w:rsidP="00982118">
      <w:pPr>
        <w:rPr>
          <w:color w:val="000000" w:themeColor="text1"/>
        </w:rPr>
      </w:pPr>
    </w:p>
    <w:p w14:paraId="1B32CB27" w14:textId="77777777" w:rsidR="00CB669F" w:rsidRPr="007D5606" w:rsidRDefault="00CB669F" w:rsidP="00982118">
      <w:pPr>
        <w:rPr>
          <w:color w:val="000000" w:themeColor="text1"/>
        </w:rPr>
      </w:pPr>
    </w:p>
    <w:p w14:paraId="06A8519E" w14:textId="77777777" w:rsidR="00CB669F" w:rsidRPr="007D5606" w:rsidRDefault="00CB669F" w:rsidP="00E23160">
      <w:pPr>
        <w:pStyle w:val="ListParagraph"/>
        <w:numPr>
          <w:ilvl w:val="0"/>
          <w:numId w:val="35"/>
        </w:numPr>
        <w:ind w:left="562" w:hanging="562"/>
        <w:contextualSpacing/>
        <w:rPr>
          <w:color w:val="000000" w:themeColor="text1"/>
        </w:rPr>
      </w:pPr>
      <w:r w:rsidRPr="007D5606">
        <w:rPr>
          <w:color w:val="000000" w:themeColor="text1"/>
        </w:rPr>
        <w:t>Nipistä puhdistetun pistoskohdan iho hellävaroen poimulle.</w:t>
      </w:r>
    </w:p>
    <w:p w14:paraId="024FC197" w14:textId="77777777" w:rsidR="00CB669F" w:rsidRPr="007D5606" w:rsidRDefault="00CB669F" w:rsidP="00E23160">
      <w:pPr>
        <w:pStyle w:val="ListParagraph"/>
        <w:numPr>
          <w:ilvl w:val="0"/>
          <w:numId w:val="35"/>
        </w:numPr>
        <w:ind w:left="562" w:hanging="562"/>
        <w:contextualSpacing/>
        <w:rPr>
          <w:color w:val="000000" w:themeColor="text1"/>
        </w:rPr>
      </w:pPr>
      <w:r w:rsidRPr="007D5606">
        <w:rPr>
          <w:color w:val="000000" w:themeColor="text1"/>
        </w:rPr>
        <w:t xml:space="preserve">Työnnä neula koko pituudeltaan ihoon 45 asteen kulmassa kuvan mukaisesti. </w:t>
      </w:r>
    </w:p>
    <w:p w14:paraId="48C27142" w14:textId="77777777" w:rsidR="00CB669F" w:rsidRPr="007D5606" w:rsidRDefault="00CB669F" w:rsidP="00E23160">
      <w:pPr>
        <w:pStyle w:val="ListParagraph"/>
        <w:numPr>
          <w:ilvl w:val="0"/>
          <w:numId w:val="35"/>
        </w:numPr>
        <w:ind w:left="562" w:hanging="562"/>
        <w:contextualSpacing/>
        <w:rPr>
          <w:color w:val="000000" w:themeColor="text1"/>
        </w:rPr>
      </w:pPr>
      <w:r w:rsidRPr="007D5606">
        <w:rPr>
          <w:color w:val="000000" w:themeColor="text1"/>
        </w:rPr>
        <w:t>Kun neula on ihossa, irrota otteesi ihopoimusta.</w:t>
      </w:r>
    </w:p>
    <w:p w14:paraId="667FBBAE" w14:textId="77777777" w:rsidR="00CB669F" w:rsidRPr="007D5606" w:rsidRDefault="00807AB0" w:rsidP="00807AB0">
      <w:pPr>
        <w:ind w:left="562"/>
        <w:rPr>
          <w:color w:val="000000" w:themeColor="text1"/>
        </w:rPr>
      </w:pPr>
      <w:r w:rsidRPr="007D5606">
        <w:rPr>
          <w:b/>
          <w:bCs/>
          <w:color w:val="000000" w:themeColor="text1"/>
        </w:rPr>
        <w:t>Tärkeää: Älä</w:t>
      </w:r>
      <w:r w:rsidRPr="007D5606">
        <w:rPr>
          <w:color w:val="000000" w:themeColor="text1"/>
        </w:rPr>
        <w:t xml:space="preserve"> työnnä neulaa uudestaan lapsen ihoon. Jos olet jo työntänyt neulan ihoon ja haluatkin sitten vaihtaa pistoskohtaa, tarvitset uuden esitäytetyn ruiskun.</w:t>
      </w:r>
    </w:p>
    <w:p w14:paraId="4D4FF6B9" w14:textId="77777777" w:rsidR="00CB669F" w:rsidRPr="007D5606" w:rsidRDefault="00CB669F" w:rsidP="00982118">
      <w:pPr>
        <w:rPr>
          <w:color w:val="000000" w:themeColor="text1"/>
        </w:rPr>
      </w:pPr>
    </w:p>
    <w:p w14:paraId="0FB9025C" w14:textId="72D97B3C" w:rsidR="00CB669F" w:rsidRPr="007D5606" w:rsidRDefault="0014362B" w:rsidP="00982118">
      <w:pPr>
        <w:jc w:val="center"/>
        <w:rPr>
          <w:b/>
          <w:color w:val="000000" w:themeColor="text1"/>
        </w:rPr>
      </w:pPr>
      <w:r w:rsidRPr="007D5606">
        <w:rPr>
          <w:noProof/>
          <w:color w:val="000000" w:themeColor="text1"/>
        </w:rPr>
        <mc:AlternateContent>
          <mc:Choice Requires="wps">
            <w:drawing>
              <wp:anchor distT="0" distB="0" distL="114300" distR="114300" simplePos="0" relativeHeight="251657728" behindDoc="0" locked="0" layoutInCell="1" allowOverlap="1" wp14:anchorId="088C17BF" wp14:editId="5494FDCD">
                <wp:simplePos x="0" y="0"/>
                <wp:positionH relativeFrom="column">
                  <wp:posOffset>1115060</wp:posOffset>
                </wp:positionH>
                <wp:positionV relativeFrom="paragraph">
                  <wp:posOffset>44450</wp:posOffset>
                </wp:positionV>
                <wp:extent cx="199390" cy="359410"/>
                <wp:effectExtent l="0" t="2540" r="0" b="0"/>
                <wp:wrapNone/>
                <wp:docPr id="14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359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19E48C" w14:textId="77777777" w:rsidR="00EF0E7A" w:rsidRPr="00BE6417" w:rsidRDefault="00EF0E7A" w:rsidP="00D7769A">
                            <w:pPr>
                              <w:rPr>
                                <w:rFonts w:ascii="Arial" w:hAnsi="Arial" w:cs="Arial"/>
                                <w:b/>
                                <w:sz w:val="40"/>
                                <w:szCs w:val="18"/>
                              </w:rPr>
                            </w:pPr>
                            <w:r w:rsidRPr="00BE6417">
                              <w:rPr>
                                <w:rFonts w:ascii="Arial" w:hAnsi="Arial"/>
                                <w:b/>
                                <w:sz w:val="40"/>
                                <w:szCs w:val="18"/>
                              </w:rPr>
                              <w:t>8</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8C17BF" id="Text Box 119" o:spid="_x0000_s1098" type="#_x0000_t202" style="position:absolute;left:0;text-align:left;margin-left:87.8pt;margin-top:3.5pt;width:15.7pt;height:2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" stroked="f">
                <v:textbox inset="0,0,0,0">
                  <w:txbxContent>
                    <w:p w14:paraId="6F19E48C" w14:textId="77777777" w:rsidR="00EF0E7A" w:rsidRPr="00BE6417" w:rsidRDefault="00EF0E7A" w:rsidP="00D7769A">
                      <w:pPr>
                        <w:rPr>
                          <w:rFonts w:ascii="Arial" w:hAnsi="Arial" w:cs="Arial"/>
                          <w:b/>
                          <w:sz w:val="40"/>
                          <w:szCs w:val="18"/>
                        </w:rPr>
                      </w:pPr>
                      <w:r w:rsidRPr="00BE6417">
                        <w:rPr>
                          <w:rFonts w:ascii="Arial" w:hAnsi="Arial"/>
                          <w:b/>
                          <w:sz w:val="40"/>
                          <w:szCs w:val="18"/>
                        </w:rPr>
                        <w:t>8</w:t>
                      </w:r>
                    </w:p>
                  </w:txbxContent>
                </v:textbox>
              </v:shape>
            </w:pict>
          </mc:Fallback>
        </mc:AlternateContent>
      </w:r>
      <w:r w:rsidRPr="007D5606">
        <w:rPr>
          <w:noProof/>
          <w:color w:val="000000" w:themeColor="text1"/>
        </w:rPr>
        <mc:AlternateContent>
          <mc:Choice Requires="wps">
            <w:drawing>
              <wp:anchor distT="0" distB="0" distL="114300" distR="114300" simplePos="0" relativeHeight="251656704" behindDoc="0" locked="0" layoutInCell="1" allowOverlap="1" wp14:anchorId="0177A1A7" wp14:editId="4E178B5B">
                <wp:simplePos x="0" y="0"/>
                <wp:positionH relativeFrom="column">
                  <wp:posOffset>1550035</wp:posOffset>
                </wp:positionH>
                <wp:positionV relativeFrom="paragraph">
                  <wp:posOffset>110490</wp:posOffset>
                </wp:positionV>
                <wp:extent cx="2747645" cy="167640"/>
                <wp:effectExtent l="1905" t="1905" r="3175" b="1905"/>
                <wp:wrapNone/>
                <wp:docPr id="14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6764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F02BD" w14:textId="77777777" w:rsidR="00EF0E7A" w:rsidRPr="003F3223" w:rsidRDefault="00EF0E7A" w:rsidP="00D7769A">
                            <w:pPr>
                              <w:rPr>
                                <w:color w:val="FFFFFF"/>
                                <w:szCs w:val="20"/>
                              </w:rPr>
                            </w:pPr>
                            <w:r>
                              <w:rPr>
                                <w:rFonts w:ascii="Arial" w:hAnsi="Arial"/>
                                <w:b/>
                                <w:color w:val="FFFFFF"/>
                                <w:sz w:val="23"/>
                                <w:szCs w:val="23"/>
                              </w:rPr>
                              <w:t>Pistä lääke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177A1A7" id="Text Box 118" o:spid="_x0000_s1099" type="#_x0000_t202" style="position:absolute;left:0;text-align:left;margin-left:122.05pt;margin-top:8.7pt;width:216.35pt;height:1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" fillcolor="#656666" stroked="f">
                <v:textbox style="mso-fit-shape-to-text:t" inset="0,0,0,0">
                  <w:txbxContent>
                    <w:p w14:paraId="716F02BD" w14:textId="77777777" w:rsidR="00EF0E7A" w:rsidRPr="003F3223" w:rsidRDefault="00EF0E7A" w:rsidP="00D7769A">
                      <w:pPr>
                        <w:rPr>
                          <w:color w:val="FFFFFF"/>
                          <w:szCs w:val="20"/>
                        </w:rPr>
                      </w:pPr>
                      <w:r>
                        <w:rPr>
                          <w:rFonts w:ascii="Arial" w:hAnsi="Arial"/>
                          <w:b/>
                          <w:color w:val="FFFFFF"/>
                          <w:sz w:val="23"/>
                          <w:szCs w:val="23"/>
                        </w:rPr>
                        <w:t>Pistä lääke</w:t>
                      </w:r>
                    </w:p>
                  </w:txbxContent>
                </v:textbox>
              </v:shape>
            </w:pict>
          </mc:Fallback>
        </mc:AlternateContent>
      </w:r>
      <w:r w:rsidRPr="007D5606">
        <w:rPr>
          <w:noProof/>
          <w:color w:val="000000" w:themeColor="text1"/>
        </w:rPr>
        <w:drawing>
          <wp:inline distT="0" distB="0" distL="0" distR="0" wp14:anchorId="16C82A5F" wp14:editId="05A13335">
            <wp:extent cx="3827780" cy="2503170"/>
            <wp:effectExtent l="0" t="0" r="0"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27780" cy="2503170"/>
                    </a:xfrm>
                    <a:prstGeom prst="rect">
                      <a:avLst/>
                    </a:prstGeom>
                    <a:noFill/>
                    <a:ln>
                      <a:noFill/>
                    </a:ln>
                  </pic:spPr>
                </pic:pic>
              </a:graphicData>
            </a:graphic>
          </wp:inline>
        </w:drawing>
      </w:r>
    </w:p>
    <w:p w14:paraId="479C2D28" w14:textId="77777777" w:rsidR="00CB669F" w:rsidRPr="007D5606" w:rsidRDefault="00CB669F" w:rsidP="00982118">
      <w:pPr>
        <w:pStyle w:val="ListParagraph"/>
        <w:rPr>
          <w:color w:val="000000" w:themeColor="text1"/>
        </w:rPr>
      </w:pPr>
    </w:p>
    <w:p w14:paraId="4D7D380A" w14:textId="77777777" w:rsidR="00CB669F" w:rsidRPr="007D5606" w:rsidRDefault="00CB669F" w:rsidP="00982118">
      <w:pPr>
        <w:pStyle w:val="ListParagraph"/>
        <w:rPr>
          <w:color w:val="000000" w:themeColor="text1"/>
        </w:rPr>
      </w:pPr>
    </w:p>
    <w:p w14:paraId="57DBAFAC" w14:textId="77777777" w:rsidR="00CB669F" w:rsidRPr="007D5606" w:rsidRDefault="00CB669F" w:rsidP="00E23160">
      <w:pPr>
        <w:pStyle w:val="ListParagraph"/>
        <w:numPr>
          <w:ilvl w:val="0"/>
          <w:numId w:val="35"/>
        </w:numPr>
        <w:ind w:left="562" w:hanging="562"/>
        <w:contextualSpacing/>
        <w:rPr>
          <w:color w:val="000000" w:themeColor="text1"/>
        </w:rPr>
      </w:pPr>
      <w:r w:rsidRPr="007D5606">
        <w:rPr>
          <w:color w:val="000000" w:themeColor="text1"/>
        </w:rPr>
        <w:t>Paina mäntä hitaasti ja tasaisesti kokonaan ruiskun sisään, kunnes säiliö on tyhjä. Annoksen antaminen kestää tavallisesti 2–5 sekuntia.</w:t>
      </w:r>
    </w:p>
    <w:p w14:paraId="21EF43BC" w14:textId="77777777" w:rsidR="00CB669F" w:rsidRPr="007D5606" w:rsidRDefault="00CB669F" w:rsidP="00E23160">
      <w:pPr>
        <w:pStyle w:val="ListParagraph"/>
        <w:ind w:left="562"/>
        <w:contextualSpacing/>
        <w:rPr>
          <w:color w:val="000000" w:themeColor="text1"/>
        </w:rPr>
      </w:pPr>
      <w:r w:rsidRPr="007D5606">
        <w:rPr>
          <w:b/>
          <w:color w:val="000000" w:themeColor="text1"/>
        </w:rPr>
        <w:t>Huom.:</w:t>
      </w:r>
      <w:r w:rsidRPr="007D5606">
        <w:rPr>
          <w:color w:val="000000" w:themeColor="text1"/>
        </w:rPr>
        <w:t xml:space="preserve"> On suositeltavaa pitää esitäytetyn ruiskun neula ihossa vielä 5 sekunnin ajan sen jälkeen, kun mäntä on painettu kokonaan ruiskun sisään.</w:t>
      </w:r>
    </w:p>
    <w:p w14:paraId="73064C80" w14:textId="77777777" w:rsidR="00CB669F" w:rsidRPr="007D5606" w:rsidRDefault="00CB669F" w:rsidP="00E23160">
      <w:pPr>
        <w:pStyle w:val="ListParagraph"/>
        <w:numPr>
          <w:ilvl w:val="0"/>
          <w:numId w:val="35"/>
        </w:numPr>
        <w:ind w:left="562" w:hanging="562"/>
        <w:contextualSpacing/>
        <w:rPr>
          <w:color w:val="000000" w:themeColor="text1"/>
        </w:rPr>
      </w:pPr>
      <w:r w:rsidRPr="007D5606">
        <w:rPr>
          <w:color w:val="000000" w:themeColor="text1"/>
        </w:rPr>
        <w:t>Vedä neula pois ihosta samassa kulmassa kuin sisään vietäessä.</w:t>
      </w:r>
    </w:p>
    <w:p w14:paraId="53B1B619" w14:textId="77777777" w:rsidR="00CB669F" w:rsidRPr="007D5606" w:rsidRDefault="00CB669F" w:rsidP="00982118">
      <w:pPr>
        <w:rPr>
          <w:color w:val="000000" w:themeColor="text1"/>
        </w:rPr>
      </w:pPr>
    </w:p>
    <w:p w14:paraId="63A3B0A0" w14:textId="77777777" w:rsidR="00CB669F" w:rsidRPr="007D5606" w:rsidRDefault="00CB669F" w:rsidP="00982118">
      <w:pPr>
        <w:rPr>
          <w:color w:val="000000" w:themeColor="text1"/>
        </w:rPr>
      </w:pPr>
    </w:p>
    <w:p w14:paraId="19BBD846" w14:textId="47A93BD2" w:rsidR="00CB669F" w:rsidRPr="007D5606" w:rsidRDefault="0014362B" w:rsidP="00982118">
      <w:pPr>
        <w:jc w:val="center"/>
        <w:rPr>
          <w:b/>
          <w:color w:val="000000" w:themeColor="text1"/>
        </w:rPr>
      </w:pPr>
      <w:r w:rsidRPr="007D5606">
        <w:rPr>
          <w:noProof/>
          <w:color w:val="000000" w:themeColor="text1"/>
        </w:rPr>
        <mc:AlternateContent>
          <mc:Choice Requires="wps">
            <w:drawing>
              <wp:anchor distT="0" distB="0" distL="114300" distR="114300" simplePos="0" relativeHeight="251654656" behindDoc="0" locked="0" layoutInCell="1" allowOverlap="1" wp14:anchorId="65813E09" wp14:editId="024C641C">
                <wp:simplePos x="0" y="0"/>
                <wp:positionH relativeFrom="column">
                  <wp:posOffset>1558925</wp:posOffset>
                </wp:positionH>
                <wp:positionV relativeFrom="paragraph">
                  <wp:posOffset>139065</wp:posOffset>
                </wp:positionV>
                <wp:extent cx="2747645" cy="167640"/>
                <wp:effectExtent l="1270" t="1270" r="3810" b="2540"/>
                <wp:wrapNone/>
                <wp:docPr id="147"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6764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5E7EDD" w14:textId="77777777" w:rsidR="00EF0E7A" w:rsidRPr="003F3223" w:rsidRDefault="00EF0E7A" w:rsidP="003F3223">
                            <w:pPr>
                              <w:shd w:val="clear" w:color="auto" w:fill="595959"/>
                              <w:rPr>
                                <w:rFonts w:ascii="Arial" w:hAnsi="Arial" w:cs="Arial"/>
                                <w:b/>
                                <w:color w:val="FFFFFF"/>
                                <w:sz w:val="23"/>
                                <w:szCs w:val="23"/>
                              </w:rPr>
                            </w:pPr>
                            <w:r>
                              <w:rPr>
                                <w:rFonts w:ascii="Arial" w:hAnsi="Arial"/>
                                <w:b/>
                                <w:color w:val="FFFFFF"/>
                                <w:sz w:val="23"/>
                                <w:szCs w:val="23"/>
                              </w:rPr>
                              <w:t>Tarkista ruisku</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5813E09" id="Text Box 116" o:spid="_x0000_s1100" type="#_x0000_t202" style="position:absolute;left:0;text-align:left;margin-left:122.75pt;margin-top:10.95pt;width:216.35pt;height:13.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" fillcolor="#44546a" stroked="f">
                <v:textbox style="mso-fit-shape-to-text:t" inset="0,0,0,0">
                  <w:txbxContent>
                    <w:p w14:paraId="1C5E7EDD" w14:textId="77777777" w:rsidR="00EF0E7A" w:rsidRPr="003F3223" w:rsidRDefault="00EF0E7A" w:rsidP="003F3223">
                      <w:pPr>
                        <w:shd w:val="clear" w:color="auto" w:fill="595959"/>
                        <w:rPr>
                          <w:rFonts w:ascii="Arial" w:hAnsi="Arial" w:cs="Arial"/>
                          <w:b/>
                          <w:color w:val="FFFFFF"/>
                          <w:sz w:val="23"/>
                          <w:szCs w:val="23"/>
                        </w:rPr>
                      </w:pPr>
                      <w:r>
                        <w:rPr>
                          <w:rFonts w:ascii="Arial" w:hAnsi="Arial"/>
                          <w:b/>
                          <w:color w:val="FFFFFF"/>
                          <w:sz w:val="23"/>
                          <w:szCs w:val="23"/>
                        </w:rPr>
                        <w:t>Tarkista ruisku</w:t>
                      </w:r>
                    </w:p>
                  </w:txbxContent>
                </v:textbox>
              </v:shape>
            </w:pict>
          </mc:Fallback>
        </mc:AlternateContent>
      </w:r>
      <w:r w:rsidRPr="007D5606">
        <w:rPr>
          <w:noProof/>
          <w:color w:val="000000" w:themeColor="text1"/>
        </w:rPr>
        <mc:AlternateContent>
          <mc:Choice Requires="wps">
            <w:drawing>
              <wp:anchor distT="0" distB="0" distL="114300" distR="114300" simplePos="0" relativeHeight="251655680" behindDoc="0" locked="0" layoutInCell="1" allowOverlap="1" wp14:anchorId="2A35CC38" wp14:editId="77F11B97">
                <wp:simplePos x="0" y="0"/>
                <wp:positionH relativeFrom="column">
                  <wp:posOffset>1115060</wp:posOffset>
                </wp:positionH>
                <wp:positionV relativeFrom="paragraph">
                  <wp:posOffset>69850</wp:posOffset>
                </wp:positionV>
                <wp:extent cx="199390" cy="359410"/>
                <wp:effectExtent l="0" t="0" r="0" b="3810"/>
                <wp:wrapNone/>
                <wp:docPr id="14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359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A18A4C" w14:textId="77777777" w:rsidR="00EF0E7A" w:rsidRPr="00BE6417" w:rsidRDefault="00EF0E7A" w:rsidP="00D7769A">
                            <w:pPr>
                              <w:rPr>
                                <w:rFonts w:ascii="Arial" w:hAnsi="Arial" w:cs="Arial"/>
                                <w:b/>
                                <w:sz w:val="40"/>
                                <w:szCs w:val="18"/>
                              </w:rPr>
                            </w:pPr>
                            <w:r w:rsidRPr="00BE6417">
                              <w:rPr>
                                <w:rFonts w:ascii="Arial" w:hAnsi="Arial"/>
                                <w:b/>
                                <w:sz w:val="40"/>
                                <w:szCs w:val="18"/>
                              </w:rPr>
                              <w:t>9</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35CC38" id="Text Box 117" o:spid="_x0000_s1101" type="#_x0000_t202" style="position:absolute;left:0;text-align:left;margin-left:87.8pt;margin-top:5.5pt;width:15.7pt;height:28.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" stroked="f">
                <v:textbox inset="0,0,0,0">
                  <w:txbxContent>
                    <w:p w14:paraId="52A18A4C" w14:textId="77777777" w:rsidR="00EF0E7A" w:rsidRPr="00BE6417" w:rsidRDefault="00EF0E7A" w:rsidP="00D7769A">
                      <w:pPr>
                        <w:rPr>
                          <w:rFonts w:ascii="Arial" w:hAnsi="Arial" w:cs="Arial"/>
                          <w:b/>
                          <w:sz w:val="40"/>
                          <w:szCs w:val="18"/>
                        </w:rPr>
                      </w:pPr>
                      <w:r w:rsidRPr="00BE6417">
                        <w:rPr>
                          <w:rFonts w:ascii="Arial" w:hAnsi="Arial"/>
                          <w:b/>
                          <w:sz w:val="40"/>
                          <w:szCs w:val="18"/>
                        </w:rPr>
                        <w:t>9</w:t>
                      </w:r>
                    </w:p>
                  </w:txbxContent>
                </v:textbox>
              </v:shape>
            </w:pict>
          </mc:Fallback>
        </mc:AlternateContent>
      </w:r>
      <w:r w:rsidRPr="007D5606">
        <w:rPr>
          <w:noProof/>
          <w:color w:val="000000" w:themeColor="text1"/>
        </w:rPr>
        <w:drawing>
          <wp:inline distT="0" distB="0" distL="0" distR="0" wp14:anchorId="180E4326" wp14:editId="043349B8">
            <wp:extent cx="3812540" cy="2510790"/>
            <wp:effectExtent l="0" t="0" r="0" b="0"/>
            <wp:docPr id="2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12540" cy="2510790"/>
                    </a:xfrm>
                    <a:prstGeom prst="rect">
                      <a:avLst/>
                    </a:prstGeom>
                    <a:noFill/>
                    <a:ln>
                      <a:noFill/>
                    </a:ln>
                  </pic:spPr>
                </pic:pic>
              </a:graphicData>
            </a:graphic>
          </wp:inline>
        </w:drawing>
      </w:r>
    </w:p>
    <w:p w14:paraId="5664A95B" w14:textId="77777777" w:rsidR="00CB669F" w:rsidRPr="007D5606" w:rsidRDefault="00CB669F" w:rsidP="00982118">
      <w:pPr>
        <w:pStyle w:val="ListParagraph"/>
        <w:rPr>
          <w:color w:val="000000" w:themeColor="text1"/>
        </w:rPr>
      </w:pPr>
    </w:p>
    <w:p w14:paraId="6EC1DD2D" w14:textId="77777777" w:rsidR="00CB669F" w:rsidRPr="007D5606" w:rsidRDefault="00CB669F" w:rsidP="00E23160">
      <w:pPr>
        <w:pStyle w:val="ListParagraph"/>
        <w:numPr>
          <w:ilvl w:val="0"/>
          <w:numId w:val="35"/>
        </w:numPr>
        <w:ind w:left="562" w:hanging="562"/>
        <w:contextualSpacing/>
        <w:rPr>
          <w:color w:val="000000" w:themeColor="text1"/>
        </w:rPr>
      </w:pPr>
      <w:r w:rsidRPr="007D5606">
        <w:rPr>
          <w:color w:val="000000" w:themeColor="text1"/>
        </w:rPr>
        <w:t>Tarkista, että olet annostellut lapsellesi kaiken lääkkeen esitäytetystä ruiskusta.</w:t>
      </w:r>
    </w:p>
    <w:p w14:paraId="1E4EEE60" w14:textId="77777777" w:rsidR="00CB669F" w:rsidRPr="007D5606" w:rsidRDefault="00CB669F" w:rsidP="00E23160">
      <w:pPr>
        <w:pStyle w:val="ListParagraph"/>
        <w:numPr>
          <w:ilvl w:val="0"/>
          <w:numId w:val="35"/>
        </w:numPr>
        <w:ind w:left="562" w:hanging="562"/>
        <w:contextualSpacing/>
        <w:rPr>
          <w:b/>
          <w:color w:val="000000" w:themeColor="text1"/>
        </w:rPr>
      </w:pPr>
      <w:r w:rsidRPr="007D5606">
        <w:rPr>
          <w:b/>
          <w:color w:val="000000" w:themeColor="text1"/>
        </w:rPr>
        <w:t>Älä koskaan työnnä neulaa uudestaan ihoon.</w:t>
      </w:r>
    </w:p>
    <w:p w14:paraId="551BA96C" w14:textId="77777777" w:rsidR="00CB669F" w:rsidRPr="007D5606" w:rsidRDefault="00CB669F" w:rsidP="00E23160">
      <w:pPr>
        <w:pStyle w:val="ListParagraph"/>
        <w:numPr>
          <w:ilvl w:val="0"/>
          <w:numId w:val="35"/>
        </w:numPr>
        <w:ind w:left="562" w:hanging="562"/>
        <w:contextualSpacing/>
        <w:rPr>
          <w:b/>
          <w:color w:val="000000" w:themeColor="text1"/>
        </w:rPr>
      </w:pPr>
      <w:r w:rsidRPr="007D5606">
        <w:rPr>
          <w:b/>
          <w:color w:val="000000" w:themeColor="text1"/>
        </w:rPr>
        <w:t>Älä koskaan laita neulansuojusta takaisin neulan päälle.</w:t>
      </w:r>
    </w:p>
    <w:p w14:paraId="213F7831" w14:textId="77777777" w:rsidR="00CB669F" w:rsidRPr="007D5606" w:rsidRDefault="00CB669F" w:rsidP="00E23160">
      <w:pPr>
        <w:pStyle w:val="ListParagraph"/>
        <w:ind w:left="562"/>
        <w:contextualSpacing/>
        <w:rPr>
          <w:color w:val="000000" w:themeColor="text1"/>
        </w:rPr>
      </w:pPr>
      <w:r w:rsidRPr="007D5606">
        <w:rPr>
          <w:b/>
          <w:color w:val="000000" w:themeColor="text1"/>
        </w:rPr>
        <w:t>Huom.:</w:t>
      </w:r>
      <w:r w:rsidRPr="007D5606">
        <w:rPr>
          <w:color w:val="000000" w:themeColor="text1"/>
        </w:rPr>
        <w:t xml:space="preserve"> Jos harmaa tulppa ei ole kuvan osoittamassa kohdassa, et ehkä ole pistänyt lapsen koko lääkeannosta. Ota heti yhteyttä lapsen lääkäriin, sairaanhoitajaan tai apteekkihenkilökuntaan.</w:t>
      </w:r>
    </w:p>
    <w:p w14:paraId="1AF2AF1E" w14:textId="77777777" w:rsidR="00CB669F" w:rsidRPr="007D5606" w:rsidRDefault="00CB669F" w:rsidP="00E23160">
      <w:pPr>
        <w:pStyle w:val="ListParagraph"/>
        <w:ind w:left="562" w:hanging="562"/>
        <w:contextualSpacing/>
        <w:rPr>
          <w:color w:val="000000" w:themeColor="text1"/>
        </w:rPr>
      </w:pPr>
    </w:p>
    <w:p w14:paraId="6B34D807" w14:textId="77777777" w:rsidR="00CB669F" w:rsidRPr="007D5606" w:rsidRDefault="00CB669F" w:rsidP="00E23160">
      <w:pPr>
        <w:pStyle w:val="ListParagraph"/>
        <w:ind w:left="562" w:hanging="562"/>
        <w:contextualSpacing/>
        <w:rPr>
          <w:color w:val="000000" w:themeColor="text1"/>
        </w:rPr>
      </w:pPr>
    </w:p>
    <w:p w14:paraId="65508558" w14:textId="31779EB2" w:rsidR="00CB669F" w:rsidRPr="007D5606" w:rsidRDefault="0014362B" w:rsidP="00982118">
      <w:pPr>
        <w:jc w:val="center"/>
        <w:rPr>
          <w:b/>
          <w:color w:val="000000" w:themeColor="text1"/>
        </w:rPr>
      </w:pPr>
      <w:r w:rsidRPr="007D5606">
        <w:rPr>
          <w:noProof/>
          <w:color w:val="000000" w:themeColor="text1"/>
        </w:rPr>
        <mc:AlternateContent>
          <mc:Choice Requires="wps">
            <w:drawing>
              <wp:anchor distT="0" distB="0" distL="114300" distR="114300" simplePos="0" relativeHeight="251660800" behindDoc="0" locked="0" layoutInCell="1" allowOverlap="1" wp14:anchorId="6CE84354" wp14:editId="055538FB">
                <wp:simplePos x="0" y="0"/>
                <wp:positionH relativeFrom="column">
                  <wp:posOffset>1567815</wp:posOffset>
                </wp:positionH>
                <wp:positionV relativeFrom="paragraph">
                  <wp:posOffset>130810</wp:posOffset>
                </wp:positionV>
                <wp:extent cx="2747645" cy="167640"/>
                <wp:effectExtent l="635" t="3175" r="4445" b="635"/>
                <wp:wrapNone/>
                <wp:docPr id="145"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6764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7DD2C7" w14:textId="77777777" w:rsidR="00EF0E7A" w:rsidRPr="003F3223" w:rsidRDefault="00EF0E7A" w:rsidP="003F3223">
                            <w:pPr>
                              <w:shd w:val="clear" w:color="auto" w:fill="595959"/>
                              <w:rPr>
                                <w:rFonts w:ascii="Arial" w:hAnsi="Arial" w:cs="Arial"/>
                                <w:b/>
                                <w:color w:val="FFFFFF"/>
                                <w:sz w:val="23"/>
                                <w:szCs w:val="23"/>
                              </w:rPr>
                            </w:pPr>
                            <w:r>
                              <w:rPr>
                                <w:rFonts w:ascii="Arial" w:hAnsi="Arial"/>
                                <w:b/>
                                <w:color w:val="FFFFFF"/>
                                <w:sz w:val="23"/>
                                <w:szCs w:val="23"/>
                              </w:rPr>
                              <w:t>Hävitä käytetty ruisku</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CE84354" id="Text Box 122" o:spid="_x0000_s1102" type="#_x0000_t202" style="position:absolute;left:0;text-align:left;margin-left:123.45pt;margin-top:10.3pt;width:216.35pt;height:1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" fillcolor="#44546a" stroked="f">
                <v:textbox style="mso-fit-shape-to-text:t" inset="0,0,0,0">
                  <w:txbxContent>
                    <w:p w14:paraId="257DD2C7" w14:textId="77777777" w:rsidR="00EF0E7A" w:rsidRPr="003F3223" w:rsidRDefault="00EF0E7A" w:rsidP="003F3223">
                      <w:pPr>
                        <w:shd w:val="clear" w:color="auto" w:fill="595959"/>
                        <w:rPr>
                          <w:rFonts w:ascii="Arial" w:hAnsi="Arial" w:cs="Arial"/>
                          <w:b/>
                          <w:color w:val="FFFFFF"/>
                          <w:sz w:val="23"/>
                          <w:szCs w:val="23"/>
                        </w:rPr>
                      </w:pPr>
                      <w:r>
                        <w:rPr>
                          <w:rFonts w:ascii="Arial" w:hAnsi="Arial"/>
                          <w:b/>
                          <w:color w:val="FFFFFF"/>
                          <w:sz w:val="23"/>
                          <w:szCs w:val="23"/>
                        </w:rPr>
                        <w:t>Hävitä käytetty ruisku</w:t>
                      </w:r>
                    </w:p>
                  </w:txbxContent>
                </v:textbox>
              </v:shape>
            </w:pict>
          </mc:Fallback>
        </mc:AlternateContent>
      </w:r>
      <w:r w:rsidRPr="007D5606">
        <w:rPr>
          <w:noProof/>
          <w:color w:val="000000" w:themeColor="text1"/>
        </w:rPr>
        <mc:AlternateContent>
          <mc:Choice Requires="wps">
            <w:drawing>
              <wp:anchor distT="0" distB="0" distL="114300" distR="114300" simplePos="0" relativeHeight="251661824" behindDoc="0" locked="0" layoutInCell="1" allowOverlap="1" wp14:anchorId="256BD631" wp14:editId="05231DD8">
                <wp:simplePos x="0" y="0"/>
                <wp:positionH relativeFrom="column">
                  <wp:posOffset>1036320</wp:posOffset>
                </wp:positionH>
                <wp:positionV relativeFrom="paragraph">
                  <wp:posOffset>89535</wp:posOffset>
                </wp:positionV>
                <wp:extent cx="344170" cy="292100"/>
                <wp:effectExtent l="2540" t="0" r="0" b="3175"/>
                <wp:wrapNone/>
                <wp:docPr id="144"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7B4D32" w14:textId="77777777" w:rsidR="00EF0E7A" w:rsidRPr="00BE6417" w:rsidRDefault="00EF0E7A" w:rsidP="00D7769A">
                            <w:pPr>
                              <w:rPr>
                                <w:rFonts w:ascii="Arial" w:hAnsi="Arial" w:cs="Arial"/>
                                <w:b/>
                                <w:sz w:val="40"/>
                                <w:szCs w:val="40"/>
                              </w:rPr>
                            </w:pPr>
                            <w:r w:rsidRPr="00BE6417">
                              <w:rPr>
                                <w:rFonts w:ascii="Arial" w:hAnsi="Arial"/>
                                <w:b/>
                                <w:sz w:val="40"/>
                                <w:szCs w:val="40"/>
                              </w:rPr>
                              <w:t>10</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56BD631" id="Text Box 123" o:spid="_x0000_s1103" type="#_x0000_t202" style="position:absolute;left:0;text-align:left;margin-left:81.6pt;margin-top:7.05pt;width:27.1pt;height:2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" stroked="f">
                <v:textbox style="mso-fit-shape-to-text:t" inset="0,0,0,0">
                  <w:txbxContent>
                    <w:p w14:paraId="507B4D32" w14:textId="77777777" w:rsidR="00EF0E7A" w:rsidRPr="00BE6417" w:rsidRDefault="00EF0E7A" w:rsidP="00D7769A">
                      <w:pPr>
                        <w:rPr>
                          <w:rFonts w:ascii="Arial" w:hAnsi="Arial" w:cs="Arial"/>
                          <w:b/>
                          <w:sz w:val="40"/>
                          <w:szCs w:val="40"/>
                        </w:rPr>
                      </w:pPr>
                      <w:r w:rsidRPr="00BE6417">
                        <w:rPr>
                          <w:rFonts w:ascii="Arial" w:hAnsi="Arial"/>
                          <w:b/>
                          <w:sz w:val="40"/>
                          <w:szCs w:val="40"/>
                        </w:rPr>
                        <w:t>10</w:t>
                      </w:r>
                    </w:p>
                  </w:txbxContent>
                </v:textbox>
              </v:shape>
            </w:pict>
          </mc:Fallback>
        </mc:AlternateContent>
      </w:r>
      <w:r w:rsidRPr="007D5606">
        <w:rPr>
          <w:noProof/>
          <w:color w:val="000000" w:themeColor="text1"/>
        </w:rPr>
        <w:drawing>
          <wp:inline distT="0" distB="0" distL="0" distR="0" wp14:anchorId="7632CAF7" wp14:editId="72AF131F">
            <wp:extent cx="3827780" cy="2464435"/>
            <wp:effectExtent l="0" t="0" r="0" b="0"/>
            <wp:docPr id="2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27780" cy="2464435"/>
                    </a:xfrm>
                    <a:prstGeom prst="rect">
                      <a:avLst/>
                    </a:prstGeom>
                    <a:noFill/>
                    <a:ln>
                      <a:noFill/>
                    </a:ln>
                  </pic:spPr>
                </pic:pic>
              </a:graphicData>
            </a:graphic>
          </wp:inline>
        </w:drawing>
      </w:r>
    </w:p>
    <w:p w14:paraId="5D186419" w14:textId="77777777" w:rsidR="00CB669F" w:rsidRPr="007D5606" w:rsidRDefault="00CB669F" w:rsidP="00982118">
      <w:pPr>
        <w:rPr>
          <w:color w:val="000000" w:themeColor="text1"/>
        </w:rPr>
      </w:pPr>
    </w:p>
    <w:p w14:paraId="0BC4F8D7" w14:textId="77777777" w:rsidR="00CB669F" w:rsidRPr="007D5606" w:rsidRDefault="00CB669F" w:rsidP="00982118">
      <w:pPr>
        <w:rPr>
          <w:color w:val="000000" w:themeColor="text1"/>
        </w:rPr>
      </w:pPr>
    </w:p>
    <w:p w14:paraId="1E8AF6D9" w14:textId="77777777" w:rsidR="00CB669F" w:rsidRPr="007D5606" w:rsidRDefault="00CB669F" w:rsidP="00E23160">
      <w:pPr>
        <w:pStyle w:val="ListParagraph"/>
        <w:numPr>
          <w:ilvl w:val="0"/>
          <w:numId w:val="37"/>
        </w:numPr>
        <w:ind w:left="562" w:hanging="562"/>
        <w:contextualSpacing/>
        <w:rPr>
          <w:color w:val="000000" w:themeColor="text1"/>
        </w:rPr>
      </w:pPr>
      <w:r w:rsidRPr="007D5606">
        <w:rPr>
          <w:color w:val="000000" w:themeColor="text1"/>
        </w:rPr>
        <w:t>Hävitä ruisku heti lääkärin, sairaanhoitajan tai apteekin antamien ohjeiden ja paikallisten terveys</w:t>
      </w:r>
      <w:r w:rsidRPr="007D5606">
        <w:rPr>
          <w:color w:val="000000" w:themeColor="text1"/>
        </w:rPr>
        <w:noBreakHyphen/>
        <w:t xml:space="preserve"> ja turvallisuusohjeiden mukaan.</w:t>
      </w:r>
    </w:p>
    <w:p w14:paraId="542C92C9" w14:textId="77777777" w:rsidR="00CB669F" w:rsidRPr="007D5606" w:rsidRDefault="00CB669F" w:rsidP="00982118">
      <w:pPr>
        <w:rPr>
          <w:color w:val="000000" w:themeColor="text1"/>
        </w:rPr>
      </w:pPr>
    </w:p>
    <w:p w14:paraId="4D080C73" w14:textId="77777777" w:rsidR="00CB669F" w:rsidRPr="007D5606" w:rsidRDefault="00CB669F" w:rsidP="00982118">
      <w:pPr>
        <w:rPr>
          <w:color w:val="000000" w:themeColor="text1"/>
        </w:rPr>
      </w:pPr>
    </w:p>
    <w:p w14:paraId="48D2730A" w14:textId="3B2C1600" w:rsidR="00CB669F" w:rsidRPr="007D5606" w:rsidRDefault="0014362B" w:rsidP="00982118">
      <w:pPr>
        <w:jc w:val="center"/>
        <w:rPr>
          <w:b/>
          <w:color w:val="000000" w:themeColor="text1"/>
        </w:rPr>
      </w:pPr>
      <w:r w:rsidRPr="007D5606">
        <w:rPr>
          <w:noProof/>
          <w:color w:val="000000" w:themeColor="text1"/>
        </w:rPr>
        <mc:AlternateContent>
          <mc:Choice Requires="wps">
            <w:drawing>
              <wp:anchor distT="0" distB="0" distL="114300" distR="114300" simplePos="0" relativeHeight="251658752" behindDoc="0" locked="0" layoutInCell="1" allowOverlap="1" wp14:anchorId="3504E633" wp14:editId="682DABFE">
                <wp:simplePos x="0" y="0"/>
                <wp:positionH relativeFrom="column">
                  <wp:posOffset>1530985</wp:posOffset>
                </wp:positionH>
                <wp:positionV relativeFrom="paragraph">
                  <wp:posOffset>165100</wp:posOffset>
                </wp:positionV>
                <wp:extent cx="2747645" cy="167640"/>
                <wp:effectExtent l="1905" t="1905" r="3175" b="1905"/>
                <wp:wrapNone/>
                <wp:docPr id="143"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6764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CD1228" w14:textId="77777777" w:rsidR="00EF0E7A" w:rsidRPr="003F3223" w:rsidRDefault="00EF0E7A" w:rsidP="003F3223">
                            <w:pPr>
                              <w:shd w:val="clear" w:color="auto" w:fill="595959"/>
                              <w:rPr>
                                <w:rFonts w:ascii="Arial" w:hAnsi="Arial" w:cs="Arial"/>
                                <w:b/>
                                <w:color w:val="FFFFFF"/>
                                <w:sz w:val="23"/>
                                <w:szCs w:val="23"/>
                              </w:rPr>
                            </w:pPr>
                            <w:r>
                              <w:rPr>
                                <w:rFonts w:ascii="Arial" w:hAnsi="Arial"/>
                                <w:b/>
                                <w:color w:val="FFFFFF"/>
                                <w:sz w:val="23"/>
                                <w:szCs w:val="23"/>
                              </w:rPr>
                              <w:t>Pistoksen jälkeen</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504E633" id="Text Box 120" o:spid="_x0000_s1104" type="#_x0000_t202" style="position:absolute;left:0;text-align:left;margin-left:120.55pt;margin-top:13pt;width:216.35pt;height:1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" fillcolor="#44546a" stroked="f">
                <v:textbox style="mso-fit-shape-to-text:t" inset="0,0,0,0">
                  <w:txbxContent>
                    <w:p w14:paraId="23CD1228" w14:textId="77777777" w:rsidR="00EF0E7A" w:rsidRPr="003F3223" w:rsidRDefault="00EF0E7A" w:rsidP="003F3223">
                      <w:pPr>
                        <w:shd w:val="clear" w:color="auto" w:fill="595959"/>
                        <w:rPr>
                          <w:rFonts w:ascii="Arial" w:hAnsi="Arial" w:cs="Arial"/>
                          <w:b/>
                          <w:color w:val="FFFFFF"/>
                          <w:sz w:val="23"/>
                          <w:szCs w:val="23"/>
                        </w:rPr>
                      </w:pPr>
                      <w:r>
                        <w:rPr>
                          <w:rFonts w:ascii="Arial" w:hAnsi="Arial"/>
                          <w:b/>
                          <w:color w:val="FFFFFF"/>
                          <w:sz w:val="23"/>
                          <w:szCs w:val="23"/>
                        </w:rPr>
                        <w:t>Pistoksen jälkeen</w:t>
                      </w:r>
                    </w:p>
                  </w:txbxContent>
                </v:textbox>
              </v:shape>
            </w:pict>
          </mc:Fallback>
        </mc:AlternateContent>
      </w:r>
      <w:r w:rsidRPr="007D5606">
        <w:rPr>
          <w:noProof/>
          <w:color w:val="000000" w:themeColor="text1"/>
        </w:rPr>
        <mc:AlternateContent>
          <mc:Choice Requires="wps">
            <w:drawing>
              <wp:anchor distT="0" distB="0" distL="114300" distR="114300" simplePos="0" relativeHeight="251659776" behindDoc="0" locked="0" layoutInCell="1" allowOverlap="1" wp14:anchorId="1800088C" wp14:editId="152878F4">
                <wp:simplePos x="0" y="0"/>
                <wp:positionH relativeFrom="column">
                  <wp:posOffset>1040130</wp:posOffset>
                </wp:positionH>
                <wp:positionV relativeFrom="paragraph">
                  <wp:posOffset>123190</wp:posOffset>
                </wp:positionV>
                <wp:extent cx="284480" cy="292100"/>
                <wp:effectExtent l="0" t="0" r="4445" b="0"/>
                <wp:wrapNone/>
                <wp:docPr id="142"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51563A" w14:textId="77777777" w:rsidR="00EF0E7A" w:rsidRPr="00BE6417" w:rsidRDefault="00EF0E7A" w:rsidP="00D7769A">
                            <w:pPr>
                              <w:rPr>
                                <w:rFonts w:ascii="Arial" w:hAnsi="Arial" w:cs="Arial"/>
                                <w:b/>
                                <w:sz w:val="40"/>
                                <w:szCs w:val="21"/>
                              </w:rPr>
                            </w:pPr>
                            <w:r w:rsidRPr="00BE6417">
                              <w:rPr>
                                <w:rFonts w:ascii="Arial" w:hAnsi="Arial"/>
                                <w:b/>
                                <w:sz w:val="40"/>
                                <w:szCs w:val="21"/>
                              </w:rPr>
                              <w:t>11</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800088C" id="Text Box 121" o:spid="_x0000_s1105" type="#_x0000_t202" style="position:absolute;left:0;text-align:left;margin-left:81.9pt;margin-top:9.7pt;width:22.4pt;height:2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" stroked="f">
                <v:textbox style="mso-fit-shape-to-text:t" inset="0,0,0,0">
                  <w:txbxContent>
                    <w:p w14:paraId="2951563A" w14:textId="77777777" w:rsidR="00EF0E7A" w:rsidRPr="00BE6417" w:rsidRDefault="00EF0E7A" w:rsidP="00D7769A">
                      <w:pPr>
                        <w:rPr>
                          <w:rFonts w:ascii="Arial" w:hAnsi="Arial" w:cs="Arial"/>
                          <w:b/>
                          <w:sz w:val="40"/>
                          <w:szCs w:val="21"/>
                        </w:rPr>
                      </w:pPr>
                      <w:r w:rsidRPr="00BE6417">
                        <w:rPr>
                          <w:rFonts w:ascii="Arial" w:hAnsi="Arial"/>
                          <w:b/>
                          <w:sz w:val="40"/>
                          <w:szCs w:val="21"/>
                        </w:rPr>
                        <w:t>11</w:t>
                      </w:r>
                    </w:p>
                  </w:txbxContent>
                </v:textbox>
              </v:shape>
            </w:pict>
          </mc:Fallback>
        </mc:AlternateContent>
      </w:r>
      <w:r w:rsidRPr="007D5606">
        <w:rPr>
          <w:noProof/>
          <w:color w:val="000000" w:themeColor="text1"/>
        </w:rPr>
        <w:drawing>
          <wp:inline distT="0" distB="0" distL="0" distR="0" wp14:anchorId="15A14E7C" wp14:editId="5B22A2A9">
            <wp:extent cx="3874770" cy="2518410"/>
            <wp:effectExtent l="0" t="0" r="0" b="0"/>
            <wp:docPr id="2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74770" cy="2518410"/>
                    </a:xfrm>
                    <a:prstGeom prst="rect">
                      <a:avLst/>
                    </a:prstGeom>
                    <a:noFill/>
                    <a:ln>
                      <a:noFill/>
                    </a:ln>
                  </pic:spPr>
                </pic:pic>
              </a:graphicData>
            </a:graphic>
          </wp:inline>
        </w:drawing>
      </w:r>
    </w:p>
    <w:p w14:paraId="4C94299D" w14:textId="77777777" w:rsidR="00CB669F" w:rsidRPr="007D5606" w:rsidRDefault="00CB669F" w:rsidP="00982118">
      <w:pPr>
        <w:rPr>
          <w:color w:val="000000" w:themeColor="text1"/>
        </w:rPr>
      </w:pPr>
    </w:p>
    <w:p w14:paraId="6B0D43D9" w14:textId="77777777" w:rsidR="00CB669F" w:rsidRPr="007D5606" w:rsidRDefault="00CB669F" w:rsidP="00982118">
      <w:pPr>
        <w:rPr>
          <w:color w:val="000000" w:themeColor="text1"/>
        </w:rPr>
      </w:pPr>
    </w:p>
    <w:p w14:paraId="76F0D789" w14:textId="77777777" w:rsidR="00CB669F" w:rsidRPr="007D5606" w:rsidRDefault="00CB669F" w:rsidP="00E23160">
      <w:pPr>
        <w:pStyle w:val="ListParagraph"/>
        <w:numPr>
          <w:ilvl w:val="0"/>
          <w:numId w:val="35"/>
        </w:numPr>
        <w:ind w:left="562" w:hanging="562"/>
        <w:contextualSpacing/>
        <w:rPr>
          <w:color w:val="000000" w:themeColor="text1"/>
        </w:rPr>
      </w:pPr>
      <w:r w:rsidRPr="007D5606">
        <w:rPr>
          <w:color w:val="000000" w:themeColor="text1"/>
        </w:rPr>
        <w:t xml:space="preserve">Katso lapsen pistoskohtaa tarkasti. Jos näet verta, paina pistosaluetta kevyesti puhtaalla vanutupolla tai harsotaitoksella muutaman sekunnin ajan. </w:t>
      </w:r>
    </w:p>
    <w:p w14:paraId="10899EC7" w14:textId="77777777" w:rsidR="00CB669F" w:rsidRPr="007D5606" w:rsidRDefault="00CB669F" w:rsidP="00E23160">
      <w:pPr>
        <w:pStyle w:val="ListParagraph"/>
        <w:numPr>
          <w:ilvl w:val="0"/>
          <w:numId w:val="35"/>
        </w:numPr>
        <w:ind w:left="562" w:hanging="562"/>
        <w:contextualSpacing/>
        <w:rPr>
          <w:color w:val="000000" w:themeColor="text1"/>
        </w:rPr>
      </w:pPr>
      <w:r w:rsidRPr="007D5606">
        <w:rPr>
          <w:b/>
          <w:bCs/>
          <w:color w:val="000000" w:themeColor="text1"/>
        </w:rPr>
        <w:t>Älä</w:t>
      </w:r>
      <w:r w:rsidRPr="007D5606">
        <w:rPr>
          <w:color w:val="000000" w:themeColor="text1"/>
        </w:rPr>
        <w:t xml:space="preserve"> hiero pistoskohtaa.</w:t>
      </w:r>
    </w:p>
    <w:p w14:paraId="0A9D0373" w14:textId="77777777" w:rsidR="00CB669F" w:rsidRPr="007D5606" w:rsidRDefault="00CB669F" w:rsidP="00E03946">
      <w:pPr>
        <w:pStyle w:val="ListParagraph"/>
        <w:ind w:left="562"/>
        <w:contextualSpacing/>
        <w:rPr>
          <w:color w:val="000000" w:themeColor="text1"/>
        </w:rPr>
      </w:pPr>
      <w:r w:rsidRPr="007D5606">
        <w:rPr>
          <w:b/>
          <w:color w:val="000000" w:themeColor="text1"/>
        </w:rPr>
        <w:t xml:space="preserve">Huom.: </w:t>
      </w:r>
      <w:r w:rsidRPr="007D5606">
        <w:rPr>
          <w:color w:val="000000" w:themeColor="text1"/>
        </w:rPr>
        <w:t xml:space="preserve">Säilytä käyttämättömät ruiskut jääkaapissa alkuperäisessä </w:t>
      </w:r>
      <w:r w:rsidR="00A97A54" w:rsidRPr="007D5606">
        <w:rPr>
          <w:color w:val="000000" w:themeColor="text1"/>
        </w:rPr>
        <w:t>pakkauksessaan</w:t>
      </w:r>
      <w:r w:rsidRPr="007D5606">
        <w:rPr>
          <w:color w:val="000000" w:themeColor="text1"/>
        </w:rPr>
        <w:t>.</w:t>
      </w:r>
    </w:p>
    <w:p w14:paraId="449A0D5F" w14:textId="77777777" w:rsidR="00CB669F" w:rsidRPr="007D5606" w:rsidRDefault="00CB669F" w:rsidP="00982118">
      <w:pPr>
        <w:rPr>
          <w:color w:val="000000" w:themeColor="text1"/>
        </w:rPr>
      </w:pPr>
    </w:p>
    <w:p w14:paraId="64FFD0FF" w14:textId="77777777" w:rsidR="00E129C1" w:rsidRPr="007D5606" w:rsidRDefault="00E129C1" w:rsidP="00982118">
      <w:pPr>
        <w:rPr>
          <w:color w:val="000000" w:themeColor="text1"/>
        </w:rPr>
      </w:pPr>
      <w:r w:rsidRPr="007D5606">
        <w:rPr>
          <w:color w:val="000000" w:themeColor="text1"/>
        </w:rPr>
        <w:t>Kääntöpuolella</w:t>
      </w:r>
    </w:p>
    <w:p w14:paraId="4501BE86" w14:textId="77777777" w:rsidR="00E129C1" w:rsidRPr="007D5606" w:rsidRDefault="00E129C1" w:rsidP="00982118">
      <w:pPr>
        <w:rPr>
          <w:color w:val="000000" w:themeColor="text1"/>
        </w:rPr>
      </w:pPr>
      <w:r w:rsidRPr="007D5606">
        <w:rPr>
          <w:color w:val="000000" w:themeColor="text1"/>
        </w:rPr>
        <w:t>Pakkausseloste: Tietoa potilaalle</w:t>
      </w:r>
    </w:p>
    <w:p w14:paraId="6EF6E621" w14:textId="77777777" w:rsidR="00C46587" w:rsidRPr="007D5606" w:rsidRDefault="00E129C1" w:rsidP="00982118">
      <w:pPr>
        <w:jc w:val="center"/>
        <w:rPr>
          <w:b/>
          <w:color w:val="000000" w:themeColor="text1"/>
        </w:rPr>
      </w:pPr>
      <w:r w:rsidRPr="007D5606">
        <w:rPr>
          <w:color w:val="000000" w:themeColor="text1"/>
        </w:rPr>
        <w:br w:type="page"/>
      </w:r>
      <w:r w:rsidRPr="007D5606">
        <w:rPr>
          <w:b/>
          <w:color w:val="000000" w:themeColor="text1"/>
        </w:rPr>
        <w:t>Pakkausseloste: Tietoa potilaalle</w:t>
      </w:r>
    </w:p>
    <w:p w14:paraId="10E77CD2" w14:textId="77777777" w:rsidR="00C46587" w:rsidRPr="007D5606" w:rsidRDefault="00C46587" w:rsidP="00982118">
      <w:pPr>
        <w:jc w:val="center"/>
        <w:rPr>
          <w:b/>
          <w:color w:val="000000" w:themeColor="text1"/>
        </w:rPr>
      </w:pPr>
    </w:p>
    <w:p w14:paraId="1BAC4F72" w14:textId="77777777" w:rsidR="00C46587" w:rsidRPr="0017233D" w:rsidRDefault="006A1144" w:rsidP="00982118">
      <w:pPr>
        <w:jc w:val="center"/>
        <w:rPr>
          <w:b/>
          <w:color w:val="000000" w:themeColor="text1"/>
        </w:rPr>
      </w:pPr>
      <w:r w:rsidRPr="0017233D">
        <w:rPr>
          <w:b/>
          <w:color w:val="000000" w:themeColor="text1"/>
        </w:rPr>
        <w:t>Amsparity 40 mg/0,8 ml injektioneste, liuos</w:t>
      </w:r>
    </w:p>
    <w:p w14:paraId="3C708302" w14:textId="77777777" w:rsidR="00C46587" w:rsidRPr="0017233D" w:rsidRDefault="00C46587" w:rsidP="00982118">
      <w:pPr>
        <w:jc w:val="center"/>
        <w:rPr>
          <w:color w:val="000000" w:themeColor="text1"/>
        </w:rPr>
      </w:pPr>
      <w:r w:rsidRPr="0017233D">
        <w:rPr>
          <w:color w:val="000000" w:themeColor="text1"/>
        </w:rPr>
        <w:t>adalimumabi</w:t>
      </w:r>
    </w:p>
    <w:p w14:paraId="435EBF37" w14:textId="77777777" w:rsidR="00C46587" w:rsidRPr="0017233D" w:rsidRDefault="00C46587" w:rsidP="00982118">
      <w:pPr>
        <w:rPr>
          <w:color w:val="000000" w:themeColor="text1"/>
        </w:rPr>
      </w:pPr>
    </w:p>
    <w:p w14:paraId="6B678A50" w14:textId="77777777" w:rsidR="00934A4A" w:rsidRPr="0017233D" w:rsidRDefault="00934A4A" w:rsidP="00982118">
      <w:pPr>
        <w:rPr>
          <w:b/>
          <w:color w:val="000000" w:themeColor="text1"/>
        </w:rPr>
      </w:pPr>
    </w:p>
    <w:p w14:paraId="7E321BE4" w14:textId="77777777" w:rsidR="00C46587" w:rsidRPr="007D5606" w:rsidRDefault="00C46587" w:rsidP="00982118">
      <w:pPr>
        <w:rPr>
          <w:b/>
          <w:color w:val="000000" w:themeColor="text1"/>
        </w:rPr>
      </w:pPr>
      <w:r w:rsidRPr="007D5606">
        <w:rPr>
          <w:b/>
          <w:color w:val="000000" w:themeColor="text1"/>
        </w:rPr>
        <w:t xml:space="preserve">Lue tämä pakkausseloste huolellisesti, ennen kuin lapsesi aloittaa tämän lääkkeen käyttämisen, sillä se sisältää sinulle tärkeitä tietoja. </w:t>
      </w:r>
    </w:p>
    <w:p w14:paraId="6364EB58" w14:textId="77777777" w:rsidR="00C46587" w:rsidRPr="007D5606" w:rsidRDefault="00C46587" w:rsidP="00982118">
      <w:pPr>
        <w:numPr>
          <w:ilvl w:val="0"/>
          <w:numId w:val="4"/>
        </w:numPr>
        <w:ind w:left="562" w:hanging="562"/>
        <w:rPr>
          <w:color w:val="000000" w:themeColor="text1"/>
        </w:rPr>
      </w:pPr>
      <w:r w:rsidRPr="007D5606">
        <w:rPr>
          <w:color w:val="000000" w:themeColor="text1"/>
        </w:rPr>
        <w:t xml:space="preserve">Säilytä tämä pakkausseloste. Voit tarvita sitä myöhemmin. </w:t>
      </w:r>
    </w:p>
    <w:p w14:paraId="31A57001" w14:textId="77777777" w:rsidR="00C46587" w:rsidRPr="007D5606" w:rsidRDefault="00C46587" w:rsidP="00982118">
      <w:pPr>
        <w:numPr>
          <w:ilvl w:val="0"/>
          <w:numId w:val="4"/>
        </w:numPr>
        <w:ind w:left="562" w:hanging="562"/>
        <w:rPr>
          <w:color w:val="000000" w:themeColor="text1"/>
        </w:rPr>
      </w:pPr>
      <w:r w:rsidRPr="007D5606">
        <w:rPr>
          <w:color w:val="000000" w:themeColor="text1"/>
        </w:rPr>
        <w:t xml:space="preserve">Lapsesi lääkäri antaa sinulle Potilaskortin, jossa kerrotaan ennen lapsesi Amsparity-hoidon aloittamista ja Amsparity-hoidon aikana huomioitavat tärkeät turvallisuusohjeet. Pidä tämä Potilaskortti mukanasi tai lapsesi mukana. </w:t>
      </w:r>
    </w:p>
    <w:p w14:paraId="32C69275" w14:textId="77777777" w:rsidR="00C46587" w:rsidRPr="007D5606" w:rsidRDefault="00C46587" w:rsidP="00982118">
      <w:pPr>
        <w:numPr>
          <w:ilvl w:val="0"/>
          <w:numId w:val="4"/>
        </w:numPr>
        <w:ind w:left="562" w:hanging="562"/>
        <w:rPr>
          <w:color w:val="000000" w:themeColor="text1"/>
        </w:rPr>
      </w:pPr>
      <w:r w:rsidRPr="007D5606">
        <w:rPr>
          <w:color w:val="000000" w:themeColor="text1"/>
        </w:rPr>
        <w:t>Jos sinulla on kysyttävää, käänny lapsen lääkärin tai apteekkihenkilökunnan puoleen.</w:t>
      </w:r>
    </w:p>
    <w:p w14:paraId="06ED5FE9" w14:textId="77777777" w:rsidR="00C46587" w:rsidRPr="007D5606" w:rsidRDefault="00C46587" w:rsidP="00982118">
      <w:pPr>
        <w:numPr>
          <w:ilvl w:val="0"/>
          <w:numId w:val="4"/>
        </w:numPr>
        <w:ind w:left="562" w:hanging="562"/>
        <w:rPr>
          <w:color w:val="000000" w:themeColor="text1"/>
        </w:rPr>
      </w:pPr>
      <w:r w:rsidRPr="007D5606">
        <w:rPr>
          <w:color w:val="000000" w:themeColor="text1"/>
        </w:rPr>
        <w:t>Tämä lääke on määrätty vain lapsellesi eikä sitä pidä antaa muiden käyttöön. Se voi aiheuttaa haittaa muille, vaikka heillä olisikin samanlaiset oireet kuin lapsellasi.</w:t>
      </w:r>
    </w:p>
    <w:p w14:paraId="5B85131B" w14:textId="77777777" w:rsidR="00C46587" w:rsidRPr="007D5606" w:rsidRDefault="00C46587" w:rsidP="00982118">
      <w:pPr>
        <w:numPr>
          <w:ilvl w:val="0"/>
          <w:numId w:val="4"/>
        </w:numPr>
        <w:ind w:left="562" w:hanging="562"/>
        <w:rPr>
          <w:color w:val="000000" w:themeColor="text1"/>
        </w:rPr>
      </w:pPr>
      <w:r w:rsidRPr="007D5606">
        <w:rPr>
          <w:color w:val="000000" w:themeColor="text1"/>
        </w:rPr>
        <w:t xml:space="preserve">Jos havaitset lapsellasi haittavaikutuksia, kerro niistä lapsen lääkärille tai apteekkihenkilökunnalle. Tämä koskee myös sellaisia mahdollisia haittavaikutuksia, joita ei ole mainittu tässä pakkausselosteessa. Ks. kohta 4. </w:t>
      </w:r>
    </w:p>
    <w:p w14:paraId="1B3AEC1F" w14:textId="77777777" w:rsidR="00C46587" w:rsidRPr="007D5606" w:rsidRDefault="00C46587" w:rsidP="00982118">
      <w:pPr>
        <w:rPr>
          <w:color w:val="000000" w:themeColor="text1"/>
        </w:rPr>
      </w:pPr>
    </w:p>
    <w:p w14:paraId="3E8117A9" w14:textId="77777777" w:rsidR="00C46587" w:rsidRPr="007D5606" w:rsidRDefault="00C46587" w:rsidP="00982118">
      <w:pPr>
        <w:rPr>
          <w:b/>
          <w:color w:val="000000" w:themeColor="text1"/>
        </w:rPr>
      </w:pPr>
      <w:r w:rsidRPr="007D5606">
        <w:rPr>
          <w:b/>
          <w:color w:val="000000" w:themeColor="text1"/>
        </w:rPr>
        <w:t xml:space="preserve">Tässä pakkausselosteessa kerrotaan: </w:t>
      </w:r>
    </w:p>
    <w:p w14:paraId="79758349" w14:textId="77777777" w:rsidR="00C46587" w:rsidRPr="007D5606" w:rsidRDefault="00C46587" w:rsidP="00982118">
      <w:pPr>
        <w:tabs>
          <w:tab w:val="left" w:pos="562"/>
        </w:tabs>
        <w:rPr>
          <w:color w:val="000000" w:themeColor="text1"/>
        </w:rPr>
      </w:pPr>
      <w:r w:rsidRPr="007D5606">
        <w:rPr>
          <w:color w:val="000000" w:themeColor="text1"/>
        </w:rPr>
        <w:t>1.</w:t>
      </w:r>
      <w:r w:rsidRPr="007D5606">
        <w:rPr>
          <w:color w:val="000000" w:themeColor="text1"/>
        </w:rPr>
        <w:tab/>
        <w:t xml:space="preserve">Mitä Amsparity on ja mihin sitä käytetään </w:t>
      </w:r>
    </w:p>
    <w:p w14:paraId="2C3A8001" w14:textId="77777777" w:rsidR="00C46587" w:rsidRPr="007D5606" w:rsidRDefault="00C46587" w:rsidP="00982118">
      <w:pPr>
        <w:tabs>
          <w:tab w:val="left" w:pos="562"/>
        </w:tabs>
        <w:rPr>
          <w:color w:val="000000" w:themeColor="text1"/>
        </w:rPr>
      </w:pPr>
      <w:r w:rsidRPr="007D5606">
        <w:rPr>
          <w:color w:val="000000" w:themeColor="text1"/>
        </w:rPr>
        <w:t>2.</w:t>
      </w:r>
      <w:r w:rsidRPr="007D5606">
        <w:rPr>
          <w:color w:val="000000" w:themeColor="text1"/>
        </w:rPr>
        <w:tab/>
        <w:t xml:space="preserve">Mitä sinun on tiedettävä, ennen kuin lapsesi käyttää Amsparity-valmistetta </w:t>
      </w:r>
    </w:p>
    <w:p w14:paraId="5B4D8333" w14:textId="77777777" w:rsidR="00C46587" w:rsidRPr="007D5606" w:rsidRDefault="00C46587" w:rsidP="00982118">
      <w:pPr>
        <w:tabs>
          <w:tab w:val="left" w:pos="562"/>
        </w:tabs>
        <w:rPr>
          <w:color w:val="000000" w:themeColor="text1"/>
        </w:rPr>
      </w:pPr>
      <w:r w:rsidRPr="007D5606">
        <w:rPr>
          <w:color w:val="000000" w:themeColor="text1"/>
        </w:rPr>
        <w:t>3.</w:t>
      </w:r>
      <w:r w:rsidRPr="007D5606">
        <w:rPr>
          <w:color w:val="000000" w:themeColor="text1"/>
        </w:rPr>
        <w:tab/>
        <w:t xml:space="preserve">Miten Amsparity-valmistetta käytetään </w:t>
      </w:r>
    </w:p>
    <w:p w14:paraId="47AF1764" w14:textId="77777777" w:rsidR="00C46587" w:rsidRPr="007D5606" w:rsidRDefault="00C46587" w:rsidP="00982118">
      <w:pPr>
        <w:tabs>
          <w:tab w:val="left" w:pos="562"/>
        </w:tabs>
        <w:rPr>
          <w:color w:val="000000" w:themeColor="text1"/>
        </w:rPr>
      </w:pPr>
      <w:r w:rsidRPr="007D5606">
        <w:rPr>
          <w:color w:val="000000" w:themeColor="text1"/>
        </w:rPr>
        <w:t>4.</w:t>
      </w:r>
      <w:r w:rsidRPr="007D5606">
        <w:rPr>
          <w:color w:val="000000" w:themeColor="text1"/>
        </w:rPr>
        <w:tab/>
        <w:t xml:space="preserve">Mahdolliset haittavaikutukset </w:t>
      </w:r>
    </w:p>
    <w:p w14:paraId="23212555" w14:textId="77777777" w:rsidR="00C46587" w:rsidRPr="007D5606" w:rsidRDefault="00C46587" w:rsidP="00982118">
      <w:pPr>
        <w:tabs>
          <w:tab w:val="left" w:pos="562"/>
        </w:tabs>
        <w:rPr>
          <w:color w:val="000000" w:themeColor="text1"/>
        </w:rPr>
      </w:pPr>
      <w:r w:rsidRPr="007D5606">
        <w:rPr>
          <w:color w:val="000000" w:themeColor="text1"/>
        </w:rPr>
        <w:t>5.</w:t>
      </w:r>
      <w:r w:rsidRPr="007D5606">
        <w:rPr>
          <w:color w:val="000000" w:themeColor="text1"/>
        </w:rPr>
        <w:tab/>
        <w:t xml:space="preserve">Amsparity-valmisteen säilyttäminen </w:t>
      </w:r>
    </w:p>
    <w:p w14:paraId="49A1E4BA" w14:textId="77777777" w:rsidR="00DA2253" w:rsidRPr="007D5606" w:rsidRDefault="00C46587" w:rsidP="00982118">
      <w:pPr>
        <w:tabs>
          <w:tab w:val="left" w:pos="562"/>
        </w:tabs>
        <w:rPr>
          <w:color w:val="000000" w:themeColor="text1"/>
        </w:rPr>
      </w:pPr>
      <w:r w:rsidRPr="007D5606">
        <w:rPr>
          <w:color w:val="000000" w:themeColor="text1"/>
        </w:rPr>
        <w:t>6.</w:t>
      </w:r>
      <w:r w:rsidRPr="007D5606">
        <w:rPr>
          <w:color w:val="000000" w:themeColor="text1"/>
        </w:rPr>
        <w:tab/>
        <w:t>Pakkauksen sisältö ja muuta tietoa</w:t>
      </w:r>
    </w:p>
    <w:p w14:paraId="62D08BE9" w14:textId="77777777" w:rsidR="00C46587" w:rsidRPr="007D5606" w:rsidRDefault="00C46587" w:rsidP="00982118">
      <w:pPr>
        <w:rPr>
          <w:color w:val="000000" w:themeColor="text1"/>
        </w:rPr>
      </w:pPr>
    </w:p>
    <w:p w14:paraId="75944966" w14:textId="77777777" w:rsidR="00C46587" w:rsidRPr="007D5606" w:rsidRDefault="00C46587" w:rsidP="00982118">
      <w:pPr>
        <w:rPr>
          <w:color w:val="000000" w:themeColor="text1"/>
        </w:rPr>
      </w:pPr>
    </w:p>
    <w:p w14:paraId="54D0D380" w14:textId="77777777" w:rsidR="00C46587" w:rsidRPr="007D5606" w:rsidRDefault="00C46587" w:rsidP="00982118">
      <w:pPr>
        <w:tabs>
          <w:tab w:val="left" w:pos="562"/>
        </w:tabs>
        <w:rPr>
          <w:b/>
          <w:color w:val="000000" w:themeColor="text1"/>
        </w:rPr>
      </w:pPr>
      <w:r w:rsidRPr="007D5606">
        <w:rPr>
          <w:b/>
          <w:color w:val="000000" w:themeColor="text1"/>
        </w:rPr>
        <w:t>1.</w:t>
      </w:r>
      <w:r w:rsidRPr="007D5606">
        <w:rPr>
          <w:b/>
          <w:color w:val="000000" w:themeColor="text1"/>
        </w:rPr>
        <w:tab/>
        <w:t xml:space="preserve">Mitä Amsparity on ja mihin sitä käytetään </w:t>
      </w:r>
    </w:p>
    <w:p w14:paraId="6A4EC2AB" w14:textId="77777777" w:rsidR="00C46587" w:rsidRPr="007D5606" w:rsidRDefault="00C46587" w:rsidP="00982118">
      <w:pPr>
        <w:rPr>
          <w:color w:val="000000" w:themeColor="text1"/>
        </w:rPr>
      </w:pPr>
    </w:p>
    <w:p w14:paraId="6A8F0CE9" w14:textId="77777777" w:rsidR="00336C36" w:rsidRPr="007D5606" w:rsidRDefault="006A1144" w:rsidP="00982118">
      <w:pPr>
        <w:rPr>
          <w:color w:val="000000" w:themeColor="text1"/>
        </w:rPr>
      </w:pPr>
      <w:r w:rsidRPr="007D5606">
        <w:rPr>
          <w:color w:val="000000" w:themeColor="text1"/>
        </w:rPr>
        <w:t xml:space="preserve">Amsparity sisältää vaikuttavana aineena adalimumabia, joka on lapsen elimistön immuuni- eli puolustusjärjestelmään vaikuttava lääke. </w:t>
      </w:r>
    </w:p>
    <w:p w14:paraId="0CEF2AFA" w14:textId="77777777" w:rsidR="00336C36" w:rsidRPr="007D5606" w:rsidRDefault="00336C36" w:rsidP="00982118">
      <w:pPr>
        <w:rPr>
          <w:color w:val="000000" w:themeColor="text1"/>
        </w:rPr>
      </w:pPr>
    </w:p>
    <w:p w14:paraId="4E50749D" w14:textId="77777777" w:rsidR="00336C36" w:rsidRPr="007D5606" w:rsidRDefault="006A1144" w:rsidP="00982118">
      <w:pPr>
        <w:rPr>
          <w:color w:val="000000" w:themeColor="text1"/>
        </w:rPr>
      </w:pPr>
      <w:r w:rsidRPr="007D5606">
        <w:rPr>
          <w:color w:val="000000" w:themeColor="text1"/>
        </w:rPr>
        <w:t>Amsparity-valmistetta käytetään seuraavien tulehduksellisten sairauksien hoitoon:</w:t>
      </w:r>
    </w:p>
    <w:p w14:paraId="7F9682EC" w14:textId="77777777" w:rsidR="00336C36" w:rsidRPr="007D5606" w:rsidRDefault="00A94D54" w:rsidP="00982118">
      <w:pPr>
        <w:numPr>
          <w:ilvl w:val="0"/>
          <w:numId w:val="18"/>
        </w:numPr>
        <w:ind w:left="360"/>
        <w:rPr>
          <w:color w:val="000000" w:themeColor="text1"/>
        </w:rPr>
      </w:pPr>
      <w:r w:rsidRPr="007D5606">
        <w:rPr>
          <w:color w:val="000000" w:themeColor="text1"/>
        </w:rPr>
        <w:t xml:space="preserve">moninivelinen lastenreuma </w:t>
      </w:r>
    </w:p>
    <w:p w14:paraId="4C299A69" w14:textId="77777777" w:rsidR="00336C36" w:rsidRPr="007D5606" w:rsidRDefault="00B53A18" w:rsidP="00982118">
      <w:pPr>
        <w:numPr>
          <w:ilvl w:val="0"/>
          <w:numId w:val="18"/>
        </w:numPr>
        <w:ind w:left="360"/>
        <w:rPr>
          <w:color w:val="000000" w:themeColor="text1"/>
        </w:rPr>
      </w:pPr>
      <w:r w:rsidRPr="007D5606">
        <w:rPr>
          <w:color w:val="000000" w:themeColor="text1"/>
        </w:rPr>
        <w:t>lasten entesiitteihin liittyvä niveltulehdus</w:t>
      </w:r>
    </w:p>
    <w:p w14:paraId="73157F97" w14:textId="77777777" w:rsidR="00336C36" w:rsidRPr="007D5606" w:rsidRDefault="00A94D54" w:rsidP="00982118">
      <w:pPr>
        <w:numPr>
          <w:ilvl w:val="0"/>
          <w:numId w:val="18"/>
        </w:numPr>
        <w:ind w:left="360"/>
        <w:rPr>
          <w:color w:val="000000" w:themeColor="text1"/>
        </w:rPr>
      </w:pPr>
      <w:r w:rsidRPr="007D5606">
        <w:rPr>
          <w:color w:val="000000" w:themeColor="text1"/>
        </w:rPr>
        <w:t xml:space="preserve">lasten läiskäpsoriaasi </w:t>
      </w:r>
    </w:p>
    <w:p w14:paraId="1ACCAEB5" w14:textId="77777777" w:rsidR="00336C36" w:rsidRPr="007D5606" w:rsidRDefault="00A94D54" w:rsidP="00982118">
      <w:pPr>
        <w:numPr>
          <w:ilvl w:val="0"/>
          <w:numId w:val="18"/>
        </w:numPr>
        <w:ind w:left="360"/>
        <w:rPr>
          <w:color w:val="000000" w:themeColor="text1"/>
        </w:rPr>
      </w:pPr>
      <w:r w:rsidRPr="007D5606">
        <w:rPr>
          <w:color w:val="000000" w:themeColor="text1"/>
        </w:rPr>
        <w:t xml:space="preserve">nuorten HS-tauti </w:t>
      </w:r>
    </w:p>
    <w:p w14:paraId="39570A21" w14:textId="77777777" w:rsidR="00336C36" w:rsidRPr="007D5606" w:rsidRDefault="00A94D54" w:rsidP="00982118">
      <w:pPr>
        <w:numPr>
          <w:ilvl w:val="0"/>
          <w:numId w:val="18"/>
        </w:numPr>
        <w:ind w:left="360"/>
        <w:rPr>
          <w:color w:val="000000" w:themeColor="text1"/>
        </w:rPr>
      </w:pPr>
      <w:r w:rsidRPr="007D5606">
        <w:rPr>
          <w:color w:val="000000" w:themeColor="text1"/>
        </w:rPr>
        <w:t>lasten Crohnin tauti</w:t>
      </w:r>
    </w:p>
    <w:p w14:paraId="5B2C6C8D" w14:textId="77777777" w:rsidR="00BF4F39" w:rsidRPr="007D5606" w:rsidRDefault="00BF4F39" w:rsidP="00982118">
      <w:pPr>
        <w:numPr>
          <w:ilvl w:val="0"/>
          <w:numId w:val="18"/>
        </w:numPr>
        <w:ind w:left="360"/>
        <w:rPr>
          <w:color w:val="000000" w:themeColor="text1"/>
        </w:rPr>
      </w:pPr>
      <w:r w:rsidRPr="007D5606">
        <w:rPr>
          <w:color w:val="000000" w:themeColor="text1"/>
        </w:rPr>
        <w:t>lasten haavainen paksusuolitulehdus</w:t>
      </w:r>
    </w:p>
    <w:p w14:paraId="524D51E3" w14:textId="77777777" w:rsidR="00336C36" w:rsidRPr="007D5606" w:rsidRDefault="00A94D54" w:rsidP="00982118">
      <w:pPr>
        <w:numPr>
          <w:ilvl w:val="0"/>
          <w:numId w:val="18"/>
        </w:numPr>
        <w:ind w:left="360"/>
        <w:rPr>
          <w:color w:val="000000" w:themeColor="text1"/>
        </w:rPr>
      </w:pPr>
      <w:r w:rsidRPr="007D5606">
        <w:rPr>
          <w:color w:val="000000" w:themeColor="text1"/>
        </w:rPr>
        <w:t xml:space="preserve">lasten uveiitti </w:t>
      </w:r>
    </w:p>
    <w:p w14:paraId="7B4B442F" w14:textId="77777777" w:rsidR="00336C36" w:rsidRPr="007D5606" w:rsidRDefault="00336C36" w:rsidP="00982118">
      <w:pPr>
        <w:rPr>
          <w:color w:val="000000" w:themeColor="text1"/>
        </w:rPr>
      </w:pPr>
    </w:p>
    <w:p w14:paraId="1183AD4C" w14:textId="77777777" w:rsidR="00A94D54" w:rsidRPr="007D5606" w:rsidRDefault="00C46587" w:rsidP="00982118">
      <w:pPr>
        <w:rPr>
          <w:color w:val="000000" w:themeColor="text1"/>
        </w:rPr>
      </w:pPr>
      <w:r w:rsidRPr="007D5606">
        <w:rPr>
          <w:color w:val="000000" w:themeColor="text1"/>
        </w:rPr>
        <w:t xml:space="preserve">Amsparity-valmisteen vaikuttava aine adalimumabi on humaani monoklonaalinen vasta-aine. Monoklonaaliset vasta-aineet ovat proteiineja, jotka sitoutuvat tiettyihin kohteisiin. </w:t>
      </w:r>
    </w:p>
    <w:p w14:paraId="039BF795" w14:textId="77777777" w:rsidR="00A94D54" w:rsidRPr="007D5606" w:rsidRDefault="00A94D54" w:rsidP="00982118">
      <w:pPr>
        <w:rPr>
          <w:color w:val="000000" w:themeColor="text1"/>
        </w:rPr>
      </w:pPr>
    </w:p>
    <w:p w14:paraId="1175C0BC" w14:textId="77777777" w:rsidR="00C46587" w:rsidRPr="007D5606" w:rsidRDefault="00336C36" w:rsidP="00982118">
      <w:pPr>
        <w:rPr>
          <w:color w:val="000000" w:themeColor="text1"/>
        </w:rPr>
      </w:pPr>
      <w:r w:rsidRPr="007D5606">
        <w:rPr>
          <w:color w:val="000000" w:themeColor="text1"/>
        </w:rPr>
        <w:t xml:space="preserve">Adalimumabin kohteena on tuumorinekroositekijä (TNFα) -proteiini, joka on mukana elimistön immuuni(puolustus)järjestelmässä. Edellä lueteltujen tulehduksellisten sairauksien yhteydessä TNFα:n pitoisuus elimistössä suurenee. Sitoutumalla TNFα-proteiiniin Amsparity estää sen toiminnan ja vähentää näihin sairauksiin liittyviä tulehdusprosesseja. </w:t>
      </w:r>
    </w:p>
    <w:p w14:paraId="6D6FA936" w14:textId="77777777" w:rsidR="0069483F" w:rsidRPr="007D5606" w:rsidRDefault="0069483F" w:rsidP="00982118">
      <w:pPr>
        <w:rPr>
          <w:color w:val="000000" w:themeColor="text1"/>
        </w:rPr>
      </w:pPr>
    </w:p>
    <w:p w14:paraId="6FBB704E" w14:textId="77777777" w:rsidR="00C46587" w:rsidRPr="007D5606" w:rsidRDefault="00C46587" w:rsidP="00982118">
      <w:pPr>
        <w:keepNext/>
        <w:rPr>
          <w:color w:val="000000" w:themeColor="text1"/>
          <w:u w:val="single"/>
        </w:rPr>
      </w:pPr>
      <w:r w:rsidRPr="007D5606">
        <w:rPr>
          <w:color w:val="000000" w:themeColor="text1"/>
          <w:u w:val="single"/>
        </w:rPr>
        <w:t>Moninivelinen lastenreuma</w:t>
      </w:r>
    </w:p>
    <w:p w14:paraId="04D04B90" w14:textId="77777777" w:rsidR="00C46587" w:rsidRPr="007D5606" w:rsidRDefault="00C46587" w:rsidP="00982118">
      <w:pPr>
        <w:keepNext/>
        <w:rPr>
          <w:color w:val="000000" w:themeColor="text1"/>
        </w:rPr>
      </w:pPr>
    </w:p>
    <w:p w14:paraId="45EF8417" w14:textId="77777777" w:rsidR="00C46587" w:rsidRPr="007D5606" w:rsidRDefault="00C46587" w:rsidP="00BF6AE3">
      <w:pPr>
        <w:rPr>
          <w:color w:val="000000" w:themeColor="text1"/>
        </w:rPr>
      </w:pPr>
      <w:r w:rsidRPr="007D5606">
        <w:rPr>
          <w:color w:val="000000" w:themeColor="text1"/>
        </w:rPr>
        <w:t xml:space="preserve">Moninivelinen lastenreuma on nivelten tulehduksellinen sairaus, joka yleensä puhkeaa lapsuudessa. </w:t>
      </w:r>
    </w:p>
    <w:p w14:paraId="10AB49B7" w14:textId="77777777" w:rsidR="0069483F" w:rsidRPr="007D5606" w:rsidRDefault="0069483F" w:rsidP="00982118">
      <w:pPr>
        <w:rPr>
          <w:color w:val="000000" w:themeColor="text1"/>
        </w:rPr>
      </w:pPr>
    </w:p>
    <w:p w14:paraId="16379F6A" w14:textId="77777777" w:rsidR="00E92A0B" w:rsidRPr="007D5606" w:rsidRDefault="006A1144" w:rsidP="00982118">
      <w:pPr>
        <w:rPr>
          <w:color w:val="000000" w:themeColor="text1"/>
        </w:rPr>
      </w:pPr>
      <w:r w:rsidRPr="007D5606">
        <w:rPr>
          <w:color w:val="000000" w:themeColor="text1"/>
        </w:rPr>
        <w:t>Amsparity-valmistetta käytetään 2–17</w:t>
      </w:r>
      <w:r w:rsidRPr="007D5606">
        <w:rPr>
          <w:color w:val="000000" w:themeColor="text1"/>
        </w:rPr>
        <w:noBreakHyphen/>
        <w:t>vuotiaille lapsille ja nuorille moninivelisen lastenreuman hoitoon. Lapsesi saa ehkä ensin muita tautiprosessiin vaikuttavia lääkkeitä, kuten metotreksaattia. Jos nämä lääkkeet eivät tehoa riittävän hyvin, lapsellesi annetaan Amsparity-valmistetta moninivelisen lastenreuman hoitoon.</w:t>
      </w:r>
    </w:p>
    <w:p w14:paraId="6EEB663E" w14:textId="77777777" w:rsidR="00E92A0B" w:rsidRPr="007D5606" w:rsidRDefault="00E92A0B" w:rsidP="00982118">
      <w:pPr>
        <w:rPr>
          <w:color w:val="000000" w:themeColor="text1"/>
        </w:rPr>
      </w:pPr>
    </w:p>
    <w:p w14:paraId="57BE5654" w14:textId="77777777" w:rsidR="00E92A0B" w:rsidRPr="007D5606" w:rsidRDefault="00E92A0B" w:rsidP="00E92A0B">
      <w:pPr>
        <w:pStyle w:val="BodyText"/>
        <w:keepNext/>
        <w:widowControl/>
        <w:kinsoku w:val="0"/>
        <w:overflowPunct w:val="0"/>
        <w:ind w:left="0"/>
        <w:rPr>
          <w:color w:val="000000" w:themeColor="text1"/>
        </w:rPr>
      </w:pPr>
      <w:r w:rsidRPr="007D5606">
        <w:rPr>
          <w:color w:val="000000" w:themeColor="text1"/>
          <w:u w:val="single"/>
        </w:rPr>
        <w:t>Entesiitteihin liittyvä niveltulehdus lapsilla</w:t>
      </w:r>
    </w:p>
    <w:p w14:paraId="3C02AD75" w14:textId="77777777" w:rsidR="00E92A0B" w:rsidRPr="007D5606" w:rsidRDefault="00E92A0B" w:rsidP="00E92A0B">
      <w:pPr>
        <w:pStyle w:val="BodyText"/>
        <w:keepNext/>
        <w:widowControl/>
        <w:kinsoku w:val="0"/>
        <w:overflowPunct w:val="0"/>
        <w:ind w:left="0"/>
        <w:rPr>
          <w:color w:val="000000" w:themeColor="text1"/>
        </w:rPr>
      </w:pPr>
    </w:p>
    <w:p w14:paraId="4DC52C48" w14:textId="77777777" w:rsidR="00E92A0B" w:rsidRPr="007D5606" w:rsidRDefault="00E92A0B" w:rsidP="00E92A0B">
      <w:pPr>
        <w:pStyle w:val="BodyText"/>
        <w:widowControl/>
        <w:kinsoku w:val="0"/>
        <w:overflowPunct w:val="0"/>
        <w:ind w:left="0"/>
        <w:rPr>
          <w:color w:val="000000" w:themeColor="text1"/>
        </w:rPr>
      </w:pPr>
      <w:r w:rsidRPr="007D5606">
        <w:rPr>
          <w:color w:val="000000" w:themeColor="text1"/>
        </w:rPr>
        <w:t>Lasten entesiitteihin liittyvä niveltulehdus on nivelten sekä jänteiden ja luiden yhtymäkohtien tulehduksellinen sairaus.</w:t>
      </w:r>
    </w:p>
    <w:p w14:paraId="2040AAA3" w14:textId="77777777" w:rsidR="00E92A0B" w:rsidRPr="007D5606" w:rsidRDefault="00E92A0B" w:rsidP="00E92A0B">
      <w:pPr>
        <w:pStyle w:val="BodyText"/>
        <w:widowControl/>
        <w:kinsoku w:val="0"/>
        <w:overflowPunct w:val="0"/>
        <w:ind w:left="0"/>
        <w:rPr>
          <w:color w:val="000000" w:themeColor="text1"/>
        </w:rPr>
      </w:pPr>
    </w:p>
    <w:p w14:paraId="6BDEF8F1" w14:textId="77777777" w:rsidR="00C46587" w:rsidRPr="007D5606" w:rsidRDefault="00E92A0B" w:rsidP="00E92A0B">
      <w:pPr>
        <w:pStyle w:val="BodyText"/>
        <w:widowControl/>
        <w:kinsoku w:val="0"/>
        <w:overflowPunct w:val="0"/>
        <w:ind w:left="0"/>
        <w:rPr>
          <w:color w:val="000000" w:themeColor="text1"/>
        </w:rPr>
      </w:pPr>
      <w:r w:rsidRPr="007D5606">
        <w:rPr>
          <w:color w:val="000000" w:themeColor="text1"/>
        </w:rPr>
        <w:t>Amsparity-valmistetta käytetään 6–17</w:t>
      </w:r>
      <w:r w:rsidRPr="007D5606">
        <w:rPr>
          <w:color w:val="000000" w:themeColor="text1"/>
        </w:rPr>
        <w:noBreakHyphen/>
        <w:t>vuotiaille lapsille ja nuorille entesiitteihin liittyvän niveltulehduksen hoitoon Lapsesi saa ehkä ensin muita sairauden kulkuun vaikuttavia lääkkeitä, kuten metotreksaattia. Jos nämä lääkkeet eivät tehoa riittävän hyvin, lapsellesi annetaan Amsparity-valmistetta entesiitteihin liittyvän niveltulehduksen hoitoon.</w:t>
      </w:r>
    </w:p>
    <w:p w14:paraId="64012B90" w14:textId="77777777" w:rsidR="00C46587" w:rsidRPr="007D5606" w:rsidRDefault="00C46587" w:rsidP="00982118">
      <w:pPr>
        <w:rPr>
          <w:color w:val="000000" w:themeColor="text1"/>
        </w:rPr>
      </w:pPr>
    </w:p>
    <w:p w14:paraId="1BF11073" w14:textId="77777777" w:rsidR="00C46587" w:rsidRPr="007D5606" w:rsidRDefault="00C67026" w:rsidP="00982118">
      <w:pPr>
        <w:keepNext/>
        <w:rPr>
          <w:color w:val="000000" w:themeColor="text1"/>
          <w:u w:val="single"/>
        </w:rPr>
      </w:pPr>
      <w:r w:rsidRPr="007D5606">
        <w:rPr>
          <w:color w:val="000000" w:themeColor="text1"/>
          <w:u w:val="single"/>
        </w:rPr>
        <w:t>Läiskäpsoriaasi lapsilla</w:t>
      </w:r>
    </w:p>
    <w:p w14:paraId="0A10DD27" w14:textId="77777777" w:rsidR="00C46587" w:rsidRPr="007D5606" w:rsidRDefault="00C46587" w:rsidP="00982118">
      <w:pPr>
        <w:keepNext/>
        <w:rPr>
          <w:color w:val="000000" w:themeColor="text1"/>
        </w:rPr>
      </w:pPr>
    </w:p>
    <w:p w14:paraId="4400DEAF" w14:textId="77777777" w:rsidR="00C46587" w:rsidRPr="007D5606" w:rsidRDefault="00C46587" w:rsidP="00982118">
      <w:pPr>
        <w:rPr>
          <w:color w:val="000000" w:themeColor="text1"/>
        </w:rPr>
      </w:pPr>
      <w:r w:rsidRPr="007D5606">
        <w:rPr>
          <w:color w:val="000000" w:themeColor="text1"/>
        </w:rPr>
        <w:t>Läiskäpsoriaasi on tulehduksellinen ihosairaus, joka aiheuttaa punaisia, hilseileviä, k</w:t>
      </w:r>
      <w:r w:rsidR="00470BF9" w:rsidRPr="007D5606">
        <w:rPr>
          <w:color w:val="000000" w:themeColor="text1"/>
        </w:rPr>
        <w:t>arstaisia</w:t>
      </w:r>
      <w:r w:rsidRPr="007D5606">
        <w:rPr>
          <w:color w:val="000000" w:themeColor="text1"/>
        </w:rPr>
        <w:t xml:space="preserve"> ihottumaläiskiä, joita peittää hopean</w:t>
      </w:r>
      <w:r w:rsidR="00FC0B6F" w:rsidRPr="007D5606">
        <w:rPr>
          <w:color w:val="000000" w:themeColor="text1"/>
        </w:rPr>
        <w:t>harmaa</w:t>
      </w:r>
      <w:r w:rsidRPr="007D5606">
        <w:rPr>
          <w:color w:val="000000" w:themeColor="text1"/>
        </w:rPr>
        <w:t xml:space="preserve"> hilse. Läiskäpsoriaasi voi vaikuttaa myös kynsiin aiheuttaen kynsien haurastumista, paksuuntumista ja irtoamista alustastaan. Tämä voi aiheuttaa kipua. Psoriaasin uskotaan johtuvan elimistön immuunijärjestelmän häiriöstä, joka lisää ihosolujen tuotantoa. </w:t>
      </w:r>
    </w:p>
    <w:p w14:paraId="706BBE48" w14:textId="77777777" w:rsidR="00C46587" w:rsidRPr="007D5606" w:rsidRDefault="00C46587" w:rsidP="00982118">
      <w:pPr>
        <w:rPr>
          <w:color w:val="000000" w:themeColor="text1"/>
        </w:rPr>
      </w:pPr>
    </w:p>
    <w:p w14:paraId="706FC0C5" w14:textId="77777777" w:rsidR="00C46587" w:rsidRPr="007D5606" w:rsidRDefault="006A1144" w:rsidP="00982118">
      <w:pPr>
        <w:rPr>
          <w:color w:val="000000" w:themeColor="text1"/>
        </w:rPr>
      </w:pPr>
      <w:r w:rsidRPr="007D5606">
        <w:rPr>
          <w:color w:val="000000" w:themeColor="text1"/>
        </w:rPr>
        <w:t>Amsparity-valmistetta käytetään vaikean läiskäpsoriaasin hoitoon 4–17</w:t>
      </w:r>
      <w:r w:rsidRPr="007D5606">
        <w:rPr>
          <w:color w:val="000000" w:themeColor="text1"/>
        </w:rPr>
        <w:noBreakHyphen/>
        <w:t xml:space="preserve">vuotiaille lapsille ja nuorille, joilla paikallishoito ja valohoidot eivät ole vaikuttaneet riittävän tehokkaasti tai joille ne eivät sovellu. </w:t>
      </w:r>
    </w:p>
    <w:p w14:paraId="0A434612" w14:textId="77777777" w:rsidR="00C46587" w:rsidRPr="007D5606" w:rsidRDefault="00C46587" w:rsidP="00982118">
      <w:pPr>
        <w:rPr>
          <w:color w:val="000000" w:themeColor="text1"/>
        </w:rPr>
      </w:pPr>
    </w:p>
    <w:p w14:paraId="51E3E7CC" w14:textId="77777777" w:rsidR="00C46587" w:rsidRPr="007D5606" w:rsidRDefault="00C46587" w:rsidP="00BF6AE3">
      <w:pPr>
        <w:keepNext/>
        <w:rPr>
          <w:color w:val="000000" w:themeColor="text1"/>
          <w:u w:val="single"/>
        </w:rPr>
      </w:pPr>
      <w:r w:rsidRPr="007D5606">
        <w:rPr>
          <w:color w:val="000000" w:themeColor="text1"/>
          <w:u w:val="single"/>
        </w:rPr>
        <w:t xml:space="preserve">Hidradenitis suppurativa nuorilla </w:t>
      </w:r>
    </w:p>
    <w:p w14:paraId="2F404CFC" w14:textId="77777777" w:rsidR="00C46587" w:rsidRPr="007D5606" w:rsidRDefault="00C46587" w:rsidP="00BF6AE3">
      <w:pPr>
        <w:keepNext/>
        <w:rPr>
          <w:color w:val="000000" w:themeColor="text1"/>
        </w:rPr>
      </w:pPr>
    </w:p>
    <w:p w14:paraId="50D62B26" w14:textId="77777777" w:rsidR="00C46587" w:rsidRPr="007D5606" w:rsidRDefault="00C46587" w:rsidP="00982118">
      <w:pPr>
        <w:rPr>
          <w:color w:val="000000" w:themeColor="text1"/>
        </w:rPr>
      </w:pPr>
      <w:r w:rsidRPr="007D5606">
        <w:rPr>
          <w:color w:val="000000" w:themeColor="text1"/>
        </w:rPr>
        <w:t xml:space="preserve">Hidradenitis suppurativa eli HS-tauti (jota nimitetään joskus taiveakneksi) on pitkäaikainen ja usein kivulias tulehduksellinen ihosairaus. Sen oireita voivat olla mm. aristavat kyhmyt ja märkäpesäkkeet (absessit), joista voi vuotaa märkää. Sairaus oireilee usein tietyillä ihoalueilla, kuten rintojen alla, kainaloissa, sisäreisissä, nivusissa ja pakaroissa. Kyseisillä alueilla voi esiintyä myös arpeutumista. </w:t>
      </w:r>
    </w:p>
    <w:p w14:paraId="43423535" w14:textId="77777777" w:rsidR="00C46587" w:rsidRPr="007D5606" w:rsidRDefault="00C46587" w:rsidP="00982118">
      <w:pPr>
        <w:rPr>
          <w:color w:val="000000" w:themeColor="text1"/>
        </w:rPr>
      </w:pPr>
    </w:p>
    <w:p w14:paraId="5E001B60" w14:textId="77777777" w:rsidR="00C46587" w:rsidRPr="007D5606" w:rsidRDefault="006A1144" w:rsidP="00982118">
      <w:pPr>
        <w:rPr>
          <w:color w:val="000000" w:themeColor="text1"/>
        </w:rPr>
      </w:pPr>
      <w:r w:rsidRPr="007D5606">
        <w:rPr>
          <w:color w:val="000000" w:themeColor="text1"/>
        </w:rPr>
        <w:t xml:space="preserve">Amsparity-valmistetta käytetään HS-taudin hoitoon nuorilla 12 vuoden iästä alkaen. Amsparity voi vähentää sairauden aiheuttamien kyhmyjen ja märkäpesäkkeiden määrää sekä lievittää sairauteen usein liittyvää kipua. Lapsesi saa ehkä ensin muita lääkkeitä. Jos lapsen </w:t>
      </w:r>
      <w:r w:rsidR="00067446" w:rsidRPr="007D5606">
        <w:rPr>
          <w:color w:val="000000" w:themeColor="text1"/>
        </w:rPr>
        <w:t>hoito</w:t>
      </w:r>
      <w:r w:rsidRPr="007D5606">
        <w:rPr>
          <w:color w:val="000000" w:themeColor="text1"/>
        </w:rPr>
        <w:t xml:space="preserve">vaste näille lääkkeille ei ole riittävän hyvä, hän saa Amsparity-valmistetta. </w:t>
      </w:r>
    </w:p>
    <w:p w14:paraId="45272C02" w14:textId="77777777" w:rsidR="00C46587" w:rsidRPr="007D5606" w:rsidRDefault="00C46587" w:rsidP="00982118">
      <w:pPr>
        <w:rPr>
          <w:color w:val="000000" w:themeColor="text1"/>
        </w:rPr>
      </w:pPr>
    </w:p>
    <w:p w14:paraId="0AD0256B" w14:textId="77777777" w:rsidR="00B550A1" w:rsidRPr="007D5606" w:rsidRDefault="00B550A1" w:rsidP="00BF6AE3">
      <w:pPr>
        <w:keepNext/>
        <w:rPr>
          <w:color w:val="000000" w:themeColor="text1"/>
          <w:u w:val="single"/>
        </w:rPr>
      </w:pPr>
      <w:r w:rsidRPr="007D5606">
        <w:rPr>
          <w:color w:val="000000" w:themeColor="text1"/>
          <w:u w:val="single"/>
        </w:rPr>
        <w:t xml:space="preserve">Crohnin tauti lapsilla </w:t>
      </w:r>
    </w:p>
    <w:p w14:paraId="6E38216E" w14:textId="77777777" w:rsidR="00B550A1" w:rsidRPr="007D5606" w:rsidRDefault="00B550A1" w:rsidP="00BF6AE3">
      <w:pPr>
        <w:keepNext/>
        <w:rPr>
          <w:color w:val="000000" w:themeColor="text1"/>
        </w:rPr>
      </w:pPr>
    </w:p>
    <w:p w14:paraId="7A677590" w14:textId="77777777" w:rsidR="00B63A4C" w:rsidRPr="007D5606" w:rsidRDefault="00B550A1" w:rsidP="00982118">
      <w:pPr>
        <w:rPr>
          <w:color w:val="000000" w:themeColor="text1"/>
        </w:rPr>
      </w:pPr>
      <w:r w:rsidRPr="007D5606">
        <w:rPr>
          <w:color w:val="000000" w:themeColor="text1"/>
        </w:rPr>
        <w:t xml:space="preserve">Crohnin tauti on ruoansulatuskanavan tulehdussairaus. </w:t>
      </w:r>
    </w:p>
    <w:p w14:paraId="6E161836" w14:textId="77777777" w:rsidR="00B63A4C" w:rsidRPr="007D5606" w:rsidRDefault="00B63A4C" w:rsidP="00982118">
      <w:pPr>
        <w:rPr>
          <w:color w:val="000000" w:themeColor="text1"/>
        </w:rPr>
      </w:pPr>
    </w:p>
    <w:p w14:paraId="60ABB60B" w14:textId="77777777" w:rsidR="00B63A4C" w:rsidRPr="007D5606" w:rsidRDefault="006A1144" w:rsidP="00982118">
      <w:pPr>
        <w:rPr>
          <w:color w:val="000000" w:themeColor="text1"/>
        </w:rPr>
      </w:pPr>
      <w:r w:rsidRPr="007D5606">
        <w:rPr>
          <w:color w:val="000000" w:themeColor="text1"/>
        </w:rPr>
        <w:t>Amsparity on tarkoitettu Crohnin taudin hoitoon 6–17</w:t>
      </w:r>
      <w:r w:rsidRPr="007D5606">
        <w:rPr>
          <w:color w:val="000000" w:themeColor="text1"/>
        </w:rPr>
        <w:noBreakHyphen/>
        <w:t xml:space="preserve">vuotiailla lapsilla ja nuorilla. </w:t>
      </w:r>
    </w:p>
    <w:p w14:paraId="3673A986" w14:textId="77777777" w:rsidR="00B63A4C" w:rsidRPr="007D5606" w:rsidRDefault="00B63A4C" w:rsidP="00982118">
      <w:pPr>
        <w:rPr>
          <w:color w:val="000000" w:themeColor="text1"/>
        </w:rPr>
      </w:pPr>
    </w:p>
    <w:p w14:paraId="0E3B583E" w14:textId="77777777" w:rsidR="00B550A1" w:rsidRPr="007D5606" w:rsidRDefault="00FC0B6F" w:rsidP="00982118">
      <w:pPr>
        <w:rPr>
          <w:color w:val="000000" w:themeColor="text1"/>
        </w:rPr>
      </w:pPr>
      <w:r w:rsidRPr="007D5606">
        <w:rPr>
          <w:color w:val="000000" w:themeColor="text1"/>
        </w:rPr>
        <w:t xml:space="preserve">Jos lapsellasi on Crohnin tauti, </w:t>
      </w:r>
      <w:r w:rsidR="00FE7F98" w:rsidRPr="007D5606">
        <w:rPr>
          <w:color w:val="000000" w:themeColor="text1"/>
        </w:rPr>
        <w:t>saa</w:t>
      </w:r>
      <w:r w:rsidRPr="007D5606">
        <w:rPr>
          <w:color w:val="000000" w:themeColor="text1"/>
        </w:rPr>
        <w:t xml:space="preserve"> hän</w:t>
      </w:r>
      <w:r w:rsidR="00FE7F98" w:rsidRPr="007D5606">
        <w:rPr>
          <w:color w:val="000000" w:themeColor="text1"/>
        </w:rPr>
        <w:t xml:space="preserve"> ensin muita lääkkeitä. Jos näillä lääkkeillä ei saavuteta riittävää </w:t>
      </w:r>
      <w:r w:rsidR="00067446" w:rsidRPr="007D5606">
        <w:rPr>
          <w:color w:val="000000" w:themeColor="text1"/>
        </w:rPr>
        <w:t>hoito</w:t>
      </w:r>
      <w:r w:rsidR="00FE7F98" w:rsidRPr="007D5606">
        <w:rPr>
          <w:color w:val="000000" w:themeColor="text1"/>
        </w:rPr>
        <w:t xml:space="preserve">vastetta, lapsellesi määrätään Amsparity-hoitoa Crohnin taudin oireiden ja löydösten vähentämiseksi. </w:t>
      </w:r>
    </w:p>
    <w:p w14:paraId="15B4FED8" w14:textId="77777777" w:rsidR="00BF4F39" w:rsidRPr="007D5606" w:rsidRDefault="00BF4F39" w:rsidP="00BF4F39">
      <w:pPr>
        <w:rPr>
          <w:color w:val="000000" w:themeColor="text1"/>
        </w:rPr>
      </w:pPr>
    </w:p>
    <w:p w14:paraId="5BA16069" w14:textId="77777777" w:rsidR="00E35985" w:rsidRPr="007D5606" w:rsidRDefault="00E35985" w:rsidP="00E35985">
      <w:pPr>
        <w:keepNext/>
        <w:autoSpaceDE w:val="0"/>
        <w:autoSpaceDN w:val="0"/>
        <w:adjustRightInd w:val="0"/>
        <w:rPr>
          <w:color w:val="000000" w:themeColor="text1"/>
          <w:u w:val="single"/>
        </w:rPr>
      </w:pPr>
      <w:r w:rsidRPr="007D5606">
        <w:rPr>
          <w:color w:val="000000" w:themeColor="text1"/>
          <w:u w:val="single"/>
        </w:rPr>
        <w:t>Haavainen paksusuolitulehdus lapsilla</w:t>
      </w:r>
    </w:p>
    <w:p w14:paraId="58FC81F9" w14:textId="77777777" w:rsidR="00BF4F39" w:rsidRPr="007D5606" w:rsidRDefault="00BF4F39" w:rsidP="00AB326F">
      <w:pPr>
        <w:keepNext/>
        <w:autoSpaceDE w:val="0"/>
        <w:autoSpaceDN w:val="0"/>
        <w:adjustRightInd w:val="0"/>
        <w:rPr>
          <w:color w:val="000000" w:themeColor="text1"/>
        </w:rPr>
      </w:pPr>
    </w:p>
    <w:p w14:paraId="6A130186" w14:textId="77777777" w:rsidR="00BF4F39" w:rsidRPr="007D5606" w:rsidRDefault="00BF4F39" w:rsidP="00BF4F39">
      <w:pPr>
        <w:autoSpaceDE w:val="0"/>
        <w:autoSpaceDN w:val="0"/>
        <w:adjustRightInd w:val="0"/>
        <w:rPr>
          <w:color w:val="000000" w:themeColor="text1"/>
        </w:rPr>
      </w:pPr>
      <w:r w:rsidRPr="007D5606">
        <w:rPr>
          <w:color w:val="000000" w:themeColor="text1"/>
        </w:rPr>
        <w:t xml:space="preserve">Haavainen paksusuolitulehdus on tulehduksellinen </w:t>
      </w:r>
      <w:r w:rsidR="008D3C06" w:rsidRPr="007D5606">
        <w:rPr>
          <w:color w:val="000000" w:themeColor="text1"/>
        </w:rPr>
        <w:t>paksusuoli</w:t>
      </w:r>
      <w:r w:rsidRPr="007D5606">
        <w:rPr>
          <w:color w:val="000000" w:themeColor="text1"/>
        </w:rPr>
        <w:t xml:space="preserve">sairaus. Amsparity-valmistetta käytetään </w:t>
      </w:r>
      <w:r w:rsidR="00351ECB" w:rsidRPr="007D5606">
        <w:rPr>
          <w:color w:val="000000" w:themeColor="text1"/>
        </w:rPr>
        <w:t xml:space="preserve">6–17-vuotiailla lapsilla </w:t>
      </w:r>
      <w:r w:rsidRPr="007D5606">
        <w:rPr>
          <w:color w:val="000000" w:themeColor="text1"/>
        </w:rPr>
        <w:t xml:space="preserve">keskivaikean </w:t>
      </w:r>
      <w:r w:rsidR="00E35985" w:rsidRPr="007D5606">
        <w:rPr>
          <w:color w:val="000000" w:themeColor="text1"/>
        </w:rPr>
        <w:t xml:space="preserve">ja </w:t>
      </w:r>
      <w:r w:rsidRPr="007D5606">
        <w:rPr>
          <w:color w:val="000000" w:themeColor="text1"/>
        </w:rPr>
        <w:t>vaikean haavaisen paksusuolitulehduksen hoitoon.</w:t>
      </w:r>
      <w:r w:rsidR="00E35985" w:rsidRPr="007D5606">
        <w:rPr>
          <w:color w:val="000000" w:themeColor="text1"/>
        </w:rPr>
        <w:t xml:space="preserve"> Lapsesi saa ehkä</w:t>
      </w:r>
      <w:r w:rsidR="00260C98" w:rsidRPr="007D5606">
        <w:rPr>
          <w:color w:val="000000" w:themeColor="text1"/>
        </w:rPr>
        <w:t xml:space="preserve"> </w:t>
      </w:r>
      <w:r w:rsidR="00E35985" w:rsidRPr="007D5606">
        <w:rPr>
          <w:color w:val="000000" w:themeColor="text1"/>
        </w:rPr>
        <w:t>ensin muita lääkkeitä. Jos ne eivät toimi riittävän hyvin, lapsellesi annetaan Amsparity-valmistetta sairauden oireiden ja merkkien lievittämiseksi</w:t>
      </w:r>
      <w:r w:rsidRPr="007D5606">
        <w:rPr>
          <w:color w:val="000000" w:themeColor="text1"/>
        </w:rPr>
        <w:t>.</w:t>
      </w:r>
    </w:p>
    <w:p w14:paraId="762E6A3C" w14:textId="77777777" w:rsidR="00B550A1" w:rsidRPr="007D5606" w:rsidRDefault="00B550A1" w:rsidP="00982118">
      <w:pPr>
        <w:rPr>
          <w:color w:val="000000" w:themeColor="text1"/>
        </w:rPr>
      </w:pPr>
    </w:p>
    <w:p w14:paraId="6DAE89F6" w14:textId="77777777" w:rsidR="002D5545" w:rsidRPr="007D5606" w:rsidRDefault="00B550A1" w:rsidP="00FB4446">
      <w:pPr>
        <w:keepNext/>
        <w:rPr>
          <w:color w:val="000000" w:themeColor="text1"/>
          <w:u w:val="single"/>
        </w:rPr>
      </w:pPr>
      <w:r w:rsidRPr="007D5606">
        <w:rPr>
          <w:color w:val="000000" w:themeColor="text1"/>
          <w:u w:val="single"/>
        </w:rPr>
        <w:t xml:space="preserve">Lasten uveiitti </w:t>
      </w:r>
    </w:p>
    <w:p w14:paraId="5BEFA078" w14:textId="77777777" w:rsidR="00C46587" w:rsidRPr="007D5606" w:rsidRDefault="00C46587" w:rsidP="00FB4446">
      <w:pPr>
        <w:keepNext/>
        <w:rPr>
          <w:color w:val="000000" w:themeColor="text1"/>
        </w:rPr>
      </w:pPr>
    </w:p>
    <w:p w14:paraId="12EC1069" w14:textId="77777777" w:rsidR="002D5545" w:rsidRPr="007D5606" w:rsidRDefault="00C46587" w:rsidP="00667524">
      <w:pPr>
        <w:rPr>
          <w:color w:val="000000" w:themeColor="text1"/>
        </w:rPr>
      </w:pPr>
      <w:r w:rsidRPr="007D5606">
        <w:rPr>
          <w:color w:val="000000" w:themeColor="text1"/>
        </w:rPr>
        <w:t>Ei-infektioperäinen uveiitti on tulehduksellinen sairaus, joka kohdistuu tiettyihin silmän alueisiin. Tämä tulehdus voi aiheuttaa näkökyvyn heikkenemistä ja/tai lasiaissamentumaa silmässä (mustia täpliä tai rihmoja, jotka liikkuvat näkökentän poikki). Amsparity toimii vähentäen tulehdusta.</w:t>
      </w:r>
    </w:p>
    <w:p w14:paraId="053E4671" w14:textId="77777777" w:rsidR="00764B9A" w:rsidRPr="007D5606" w:rsidRDefault="00764B9A" w:rsidP="00982118">
      <w:pPr>
        <w:rPr>
          <w:color w:val="000000" w:themeColor="text1"/>
        </w:rPr>
      </w:pPr>
    </w:p>
    <w:p w14:paraId="41211CAA" w14:textId="77777777" w:rsidR="002D5545" w:rsidRPr="007D5606" w:rsidRDefault="006A1144" w:rsidP="00982118">
      <w:pPr>
        <w:rPr>
          <w:color w:val="000000" w:themeColor="text1"/>
        </w:rPr>
      </w:pPr>
      <w:r w:rsidRPr="007D5606">
        <w:rPr>
          <w:color w:val="000000" w:themeColor="text1"/>
        </w:rPr>
        <w:t xml:space="preserve">Amsparity-valmistetta käytetään lapsille ja nuorille 2 vuoden iästä alkaen kroonisen ei-infektioperäisen uveiitin hoitoon, kun tulehdus on silmän etuosassa. </w:t>
      </w:r>
    </w:p>
    <w:p w14:paraId="2E5587C4" w14:textId="77777777" w:rsidR="00764B9A" w:rsidRPr="007D5606" w:rsidRDefault="00764B9A" w:rsidP="00982118">
      <w:pPr>
        <w:pStyle w:val="BodyText"/>
        <w:widowControl/>
        <w:kinsoku w:val="0"/>
        <w:overflowPunct w:val="0"/>
        <w:ind w:left="0" w:right="354"/>
        <w:rPr>
          <w:color w:val="000000" w:themeColor="text1"/>
        </w:rPr>
      </w:pPr>
    </w:p>
    <w:p w14:paraId="22463429" w14:textId="77777777" w:rsidR="00B53A18" w:rsidRPr="007D5606" w:rsidRDefault="00B53A18" w:rsidP="00982118">
      <w:pPr>
        <w:pStyle w:val="BodyText"/>
        <w:widowControl/>
        <w:kinsoku w:val="0"/>
        <w:overflowPunct w:val="0"/>
        <w:ind w:left="0" w:right="354"/>
        <w:rPr>
          <w:color w:val="000000" w:themeColor="text1"/>
        </w:rPr>
      </w:pPr>
      <w:r w:rsidRPr="007D5606">
        <w:rPr>
          <w:color w:val="000000" w:themeColor="text1"/>
        </w:rPr>
        <w:t>Lapsesi saa ehkä ensin muita lääkkeitä. Jos ne eivät toimi riittävän hyvin, lapsellesi annetaan Amsparity-valmistetta sairauden merkkien ja oireiden lievittämiseksi.</w:t>
      </w:r>
    </w:p>
    <w:p w14:paraId="7A4BC715" w14:textId="77777777" w:rsidR="00C46587" w:rsidRPr="007D5606" w:rsidRDefault="00C46587" w:rsidP="00982118">
      <w:pPr>
        <w:rPr>
          <w:color w:val="000000" w:themeColor="text1"/>
        </w:rPr>
      </w:pPr>
    </w:p>
    <w:p w14:paraId="482167B1" w14:textId="77777777" w:rsidR="00C46587" w:rsidRPr="007D5606" w:rsidRDefault="00C46587" w:rsidP="00982118">
      <w:pPr>
        <w:rPr>
          <w:color w:val="000000" w:themeColor="text1"/>
        </w:rPr>
      </w:pPr>
    </w:p>
    <w:p w14:paraId="4493BCE7" w14:textId="77777777" w:rsidR="00C46587" w:rsidRPr="007D5606" w:rsidRDefault="00C46587" w:rsidP="00764B9A">
      <w:pPr>
        <w:keepNext/>
        <w:tabs>
          <w:tab w:val="left" w:pos="562"/>
        </w:tabs>
        <w:rPr>
          <w:b/>
          <w:color w:val="000000" w:themeColor="text1"/>
        </w:rPr>
      </w:pPr>
      <w:r w:rsidRPr="007D5606">
        <w:rPr>
          <w:b/>
          <w:color w:val="000000" w:themeColor="text1"/>
        </w:rPr>
        <w:t>2.</w:t>
      </w:r>
      <w:r w:rsidRPr="007D5606">
        <w:rPr>
          <w:b/>
          <w:color w:val="000000" w:themeColor="text1"/>
        </w:rPr>
        <w:tab/>
        <w:t xml:space="preserve">Mitä sinun on tiedettävä, ennen kuin lapsesi käyttää Amsparity-valmistetta </w:t>
      </w:r>
    </w:p>
    <w:p w14:paraId="72C2CE52" w14:textId="77777777" w:rsidR="00C46587" w:rsidRPr="007D5606" w:rsidRDefault="00C46587" w:rsidP="00764B9A">
      <w:pPr>
        <w:keepNext/>
        <w:rPr>
          <w:color w:val="000000" w:themeColor="text1"/>
        </w:rPr>
      </w:pPr>
    </w:p>
    <w:p w14:paraId="367208EA" w14:textId="77777777" w:rsidR="00C46587" w:rsidRPr="007D5606" w:rsidRDefault="00C46587" w:rsidP="00764B9A">
      <w:pPr>
        <w:keepNext/>
        <w:rPr>
          <w:b/>
          <w:color w:val="000000" w:themeColor="text1"/>
        </w:rPr>
      </w:pPr>
      <w:r w:rsidRPr="007D5606">
        <w:rPr>
          <w:b/>
          <w:color w:val="000000" w:themeColor="text1"/>
        </w:rPr>
        <w:t xml:space="preserve">Älä käytä Amsparity-valmistetta </w:t>
      </w:r>
    </w:p>
    <w:p w14:paraId="4FCCCCDA" w14:textId="77777777" w:rsidR="00C46587" w:rsidRPr="007D5606" w:rsidRDefault="00C46587" w:rsidP="00764B9A">
      <w:pPr>
        <w:keepNext/>
        <w:rPr>
          <w:color w:val="000000" w:themeColor="text1"/>
        </w:rPr>
      </w:pPr>
    </w:p>
    <w:p w14:paraId="7EDBAAD9" w14:textId="77777777" w:rsidR="00C46587" w:rsidRPr="007D5606" w:rsidRDefault="002E513E"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jos lapsesi on allerginen adalimumabille tai tämän lääkkeen jollekin muulle aineelle (lueteltu kohdassa 6) </w:t>
      </w:r>
    </w:p>
    <w:p w14:paraId="4C363700" w14:textId="77777777" w:rsidR="00C46587" w:rsidRPr="007D5606" w:rsidRDefault="00C46587" w:rsidP="00982118">
      <w:pPr>
        <w:rPr>
          <w:color w:val="000000" w:themeColor="text1"/>
        </w:rPr>
      </w:pPr>
    </w:p>
    <w:p w14:paraId="56E8D1B1" w14:textId="77777777" w:rsidR="00C46587" w:rsidRPr="007D5606" w:rsidRDefault="002E513E"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jos lapsella on jokin vakava tulehdus, mukaan lukien aktiivinen tuberkuloosi, verenmyrkytys (sepsis) tai opportunistinen infektio (heikentyneeseen immuunijärjestelmään liittyvä epätavallinen infektio). On tärkeää, että kerrot lapsen lääkärille, jos lapsella on tulehduksen oireita, kuten esim. kuumetta, haavoja, väsymystä tai hampaisiin liittyviä ongelmia (ks. Varoitukset ja varotoimet). </w:t>
      </w:r>
    </w:p>
    <w:p w14:paraId="3CC15336" w14:textId="77777777" w:rsidR="00C46587" w:rsidRPr="007D5606" w:rsidRDefault="00C46587" w:rsidP="00982118">
      <w:pPr>
        <w:rPr>
          <w:color w:val="000000" w:themeColor="text1"/>
        </w:rPr>
      </w:pPr>
    </w:p>
    <w:p w14:paraId="5FA20546" w14:textId="77777777" w:rsidR="00C46587" w:rsidRPr="007D5606" w:rsidRDefault="002E513E"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jos lapsella on keskivaikea tai vaikea sydämen vajaatoiminta. Jos hänellä on tai on ollut jokin vakava sydänsairaus, on erityisen tärkeää, että kerrot asiasta lapsen lääkärille (ks. ”Varoitukset ja varotoimet”). </w:t>
      </w:r>
    </w:p>
    <w:p w14:paraId="65B13348" w14:textId="77777777" w:rsidR="00C46587" w:rsidRPr="007D5606" w:rsidRDefault="00C46587" w:rsidP="00982118">
      <w:pPr>
        <w:rPr>
          <w:color w:val="000000" w:themeColor="text1"/>
        </w:rPr>
      </w:pPr>
    </w:p>
    <w:p w14:paraId="5A093DBA" w14:textId="77777777" w:rsidR="00C46587" w:rsidRPr="007D5606" w:rsidRDefault="00C46587" w:rsidP="00982118">
      <w:pPr>
        <w:keepNext/>
        <w:rPr>
          <w:b/>
          <w:color w:val="000000" w:themeColor="text1"/>
        </w:rPr>
      </w:pPr>
      <w:r w:rsidRPr="007D5606">
        <w:rPr>
          <w:b/>
          <w:color w:val="000000" w:themeColor="text1"/>
        </w:rPr>
        <w:t xml:space="preserve">Varoitukset ja varotoimet </w:t>
      </w:r>
    </w:p>
    <w:p w14:paraId="2F91E9FA" w14:textId="77777777" w:rsidR="00C46587" w:rsidRPr="007D5606" w:rsidRDefault="00C46587" w:rsidP="00BF6AE3">
      <w:pPr>
        <w:keepNext/>
        <w:rPr>
          <w:color w:val="000000" w:themeColor="text1"/>
        </w:rPr>
      </w:pPr>
    </w:p>
    <w:p w14:paraId="0BC9FAC2" w14:textId="77777777" w:rsidR="00260E03" w:rsidRPr="007D5606" w:rsidRDefault="00C46587" w:rsidP="00982118">
      <w:pPr>
        <w:rPr>
          <w:color w:val="000000" w:themeColor="text1"/>
        </w:rPr>
      </w:pPr>
      <w:r w:rsidRPr="007D5606">
        <w:rPr>
          <w:color w:val="000000" w:themeColor="text1"/>
        </w:rPr>
        <w:t>Keskustele lapsesi lääkärin tai apteekkihenkilökunnan kanssa ennen kuin lapsesi käyttää Amsparity-valmistetta.</w:t>
      </w:r>
    </w:p>
    <w:p w14:paraId="5EA59D45" w14:textId="77777777" w:rsidR="00260E03" w:rsidRPr="007D5606" w:rsidRDefault="00260E03" w:rsidP="00982118">
      <w:pPr>
        <w:rPr>
          <w:color w:val="000000" w:themeColor="text1"/>
        </w:rPr>
      </w:pPr>
    </w:p>
    <w:p w14:paraId="128F5422" w14:textId="77777777" w:rsidR="00260E03" w:rsidRPr="007D5606" w:rsidRDefault="00260E03" w:rsidP="00982118">
      <w:pPr>
        <w:pStyle w:val="BodyText"/>
        <w:widowControl/>
        <w:tabs>
          <w:tab w:val="left" w:pos="720"/>
        </w:tabs>
        <w:ind w:left="0" w:right="291"/>
        <w:rPr>
          <w:color w:val="000000" w:themeColor="text1"/>
        </w:rPr>
      </w:pPr>
      <w:r w:rsidRPr="007D5606">
        <w:rPr>
          <w:color w:val="000000" w:themeColor="text1"/>
        </w:rPr>
        <w:t>On tärkeää, että sinä ja lapsen lääkäri merkitsette muistiin lapsesi lääkkeen tuotenimen ja eränumeron.</w:t>
      </w:r>
    </w:p>
    <w:p w14:paraId="1F9B5DB1" w14:textId="77777777" w:rsidR="00A35350" w:rsidRPr="007D5606" w:rsidRDefault="00C46587" w:rsidP="00982118">
      <w:pPr>
        <w:pStyle w:val="BodyText"/>
        <w:widowControl/>
        <w:tabs>
          <w:tab w:val="left" w:pos="720"/>
        </w:tabs>
        <w:ind w:left="0" w:right="291"/>
        <w:rPr>
          <w:color w:val="000000" w:themeColor="text1"/>
        </w:rPr>
      </w:pPr>
      <w:r w:rsidRPr="007D5606">
        <w:rPr>
          <w:color w:val="000000" w:themeColor="text1"/>
        </w:rPr>
        <w:t xml:space="preserve"> </w:t>
      </w:r>
    </w:p>
    <w:p w14:paraId="266611C4" w14:textId="77777777" w:rsidR="00C46587" w:rsidRPr="007D5606" w:rsidRDefault="00A35350" w:rsidP="00BF6AE3">
      <w:pPr>
        <w:pStyle w:val="BodyText"/>
        <w:keepNext/>
        <w:widowControl/>
        <w:tabs>
          <w:tab w:val="left" w:pos="6480"/>
        </w:tabs>
        <w:kinsoku w:val="0"/>
        <w:overflowPunct w:val="0"/>
        <w:ind w:left="0"/>
        <w:rPr>
          <w:color w:val="000000" w:themeColor="text1"/>
          <w:u w:val="single"/>
        </w:rPr>
      </w:pPr>
      <w:r w:rsidRPr="007D5606">
        <w:rPr>
          <w:color w:val="000000" w:themeColor="text1"/>
          <w:u w:val="single"/>
        </w:rPr>
        <w:t>Allergiset reaktiot</w:t>
      </w:r>
    </w:p>
    <w:p w14:paraId="34C4441A" w14:textId="77777777" w:rsidR="00BF6AE3" w:rsidRPr="007D5606" w:rsidRDefault="00BF6AE3" w:rsidP="00BF6AE3">
      <w:pPr>
        <w:pStyle w:val="BodyText"/>
        <w:keepNext/>
        <w:widowControl/>
        <w:tabs>
          <w:tab w:val="left" w:pos="6480"/>
        </w:tabs>
        <w:kinsoku w:val="0"/>
        <w:overflowPunct w:val="0"/>
        <w:ind w:left="0"/>
        <w:rPr>
          <w:color w:val="000000" w:themeColor="text1"/>
        </w:rPr>
      </w:pPr>
    </w:p>
    <w:p w14:paraId="68756040" w14:textId="77777777" w:rsidR="00C46587" w:rsidRPr="007D5606" w:rsidRDefault="00C46587"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Jos lapsella esiintyy allergisia reaktioita, joiden oireita voivat olla puristava tunne rinnassa, hengityksen vinkuna, huimaus, turvotus tai ihottuma, lopeta Amsparity-valmisteen käyttö ja ota heti yhteys lapsen lääkäriin, sillä reaktiot voivat joskus harvoin olla hengenvaarallisia. </w:t>
      </w:r>
    </w:p>
    <w:p w14:paraId="79FA6A09" w14:textId="77777777" w:rsidR="00C46587" w:rsidRPr="007D5606" w:rsidRDefault="00C46587" w:rsidP="00982118">
      <w:pPr>
        <w:rPr>
          <w:color w:val="000000" w:themeColor="text1"/>
        </w:rPr>
      </w:pPr>
    </w:p>
    <w:p w14:paraId="16C2E5F7" w14:textId="77777777" w:rsidR="00A35350" w:rsidRPr="007D5606" w:rsidRDefault="00A35350" w:rsidP="00BF6AE3">
      <w:pPr>
        <w:pStyle w:val="BodyText"/>
        <w:keepNext/>
        <w:widowControl/>
        <w:kinsoku w:val="0"/>
        <w:overflowPunct w:val="0"/>
        <w:ind w:left="0"/>
        <w:rPr>
          <w:color w:val="000000" w:themeColor="text1"/>
        </w:rPr>
      </w:pPr>
      <w:r w:rsidRPr="007D5606">
        <w:rPr>
          <w:color w:val="000000" w:themeColor="text1"/>
          <w:u w:val="single"/>
        </w:rPr>
        <w:t>Infektiot</w:t>
      </w:r>
    </w:p>
    <w:p w14:paraId="4DFCF099" w14:textId="77777777" w:rsidR="00A35350" w:rsidRPr="007D5606" w:rsidRDefault="00A35350" w:rsidP="00BF6AE3">
      <w:pPr>
        <w:keepNext/>
        <w:rPr>
          <w:color w:val="000000" w:themeColor="text1"/>
        </w:rPr>
      </w:pPr>
    </w:p>
    <w:p w14:paraId="7BA6FC70" w14:textId="77777777" w:rsidR="00C46587" w:rsidRPr="007D5606" w:rsidRDefault="00C46587" w:rsidP="000B37D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Jos lapsella on jokin tulehdus, kuten pitkäaikainen tai paikallinen tulehdus (esim. säärihaava), neuvottele lääkärin kanssa ennen Amsparity-valmisteen käytön aloittamista. Mikäli olet epävarma, käänny lapsen lääkärin puoleen. </w:t>
      </w:r>
    </w:p>
    <w:p w14:paraId="502F533E" w14:textId="77777777" w:rsidR="00C46587" w:rsidRPr="007D5606" w:rsidRDefault="00C46587" w:rsidP="000B37DD">
      <w:pPr>
        <w:pStyle w:val="BodyText"/>
        <w:widowControl/>
        <w:kinsoku w:val="0"/>
        <w:overflowPunct w:val="0"/>
        <w:autoSpaceDE w:val="0"/>
        <w:autoSpaceDN w:val="0"/>
        <w:adjustRightInd w:val="0"/>
        <w:ind w:left="0"/>
        <w:rPr>
          <w:color w:val="000000" w:themeColor="text1"/>
        </w:rPr>
      </w:pPr>
    </w:p>
    <w:p w14:paraId="4299436C" w14:textId="77777777" w:rsidR="00C46587" w:rsidRPr="007D5606" w:rsidRDefault="00C46587" w:rsidP="000B37D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Amsparity-hoito saattaa lisätä lapsen infektio- eli tulehdusalttiutta. Tämä riski voi lisääntyä, jos lapsen keuhkojen toiminta on heikentynyt. Nämä infektiot saattavat olla vakavia, ja niitä voivat olla esimerkiksi tuberkuloosi, viruksen, sienen, parasiitin tai bakteerin aiheuttama infektio tai muut opportunistiset infektiot (johtuvat epätavallisista infektioita aiheuttavista pieneliöistä) ja vakava verenmyrkytys. jotka voivat harvinaisissa tapauksissa olla hengenvaarallisia. Jos lapsella esiintyy oireita, kuten kuumetta, haavoja, väsymystä tai hampaisiin liittyviä ongelmia, on tärkeää, että kerrot niistä lapsen lääkärille. Lapsen lääkäri voi suositella Amsparity-hoidon väliaikaista keskeyttämistä. </w:t>
      </w:r>
    </w:p>
    <w:p w14:paraId="0CBC4E2B" w14:textId="77777777" w:rsidR="00C46587" w:rsidRPr="007D5606" w:rsidRDefault="00C46587" w:rsidP="00982118">
      <w:pPr>
        <w:rPr>
          <w:color w:val="000000" w:themeColor="text1"/>
        </w:rPr>
      </w:pPr>
    </w:p>
    <w:p w14:paraId="2F0F897C" w14:textId="77777777" w:rsidR="004E39F4" w:rsidRPr="007D5606" w:rsidRDefault="004E39F4" w:rsidP="00982118">
      <w:pPr>
        <w:pStyle w:val="BodyText"/>
        <w:keepNext/>
        <w:widowControl/>
        <w:kinsoku w:val="0"/>
        <w:overflowPunct w:val="0"/>
        <w:ind w:left="0"/>
        <w:rPr>
          <w:color w:val="000000" w:themeColor="text1"/>
        </w:rPr>
      </w:pPr>
      <w:r w:rsidRPr="007D5606">
        <w:rPr>
          <w:color w:val="000000" w:themeColor="text1"/>
          <w:u w:val="single"/>
        </w:rPr>
        <w:t>Tuberkuloosi</w:t>
      </w:r>
    </w:p>
    <w:p w14:paraId="021A26ED" w14:textId="77777777" w:rsidR="004E39F4" w:rsidRPr="007D5606" w:rsidRDefault="004E39F4" w:rsidP="00BF6AE3">
      <w:pPr>
        <w:keepNext/>
        <w:rPr>
          <w:color w:val="000000" w:themeColor="text1"/>
        </w:rPr>
      </w:pPr>
    </w:p>
    <w:p w14:paraId="40541383" w14:textId="77777777" w:rsidR="00EF27DD" w:rsidRPr="007D5606" w:rsidRDefault="00C46587" w:rsidP="000B37D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Ennen Amsparity-hoidon aloittamista lääkäri tutkii lapsen tuberkuloosin merkkien ja oireiden varalta, koska adalimumabia saavilla potilailla on raportoitu tuberkuloosia. Tarkastukseen kuuluu huolellinen lapsesi aikaisempien sairauksien kartoitus ja tarvittavat testit (kuten esim. keuhkojen röntgenkuvaus ja tuberkuliinikoe). Nämä tiedot ja tulokset tulee kirjata lapsen Potilaskorttiin.</w:t>
      </w:r>
    </w:p>
    <w:p w14:paraId="747D5205" w14:textId="77777777" w:rsidR="0075699B" w:rsidRPr="007D5606" w:rsidRDefault="00C46587" w:rsidP="00982118">
      <w:pPr>
        <w:ind w:left="720"/>
        <w:rPr>
          <w:color w:val="000000" w:themeColor="text1"/>
        </w:rPr>
      </w:pPr>
      <w:r w:rsidRPr="007D5606">
        <w:rPr>
          <w:color w:val="000000" w:themeColor="text1"/>
        </w:rPr>
        <w:t xml:space="preserve"> </w:t>
      </w:r>
    </w:p>
    <w:p w14:paraId="06C07AF6" w14:textId="77777777" w:rsidR="0075699B" w:rsidRPr="007D5606" w:rsidRDefault="00C46587" w:rsidP="000B37DD">
      <w:pPr>
        <w:pStyle w:val="BodyText"/>
        <w:widowControl/>
        <w:numPr>
          <w:ilvl w:val="0"/>
          <w:numId w:val="6"/>
        </w:numPr>
        <w:kinsoku w:val="0"/>
        <w:overflowPunct w:val="0"/>
        <w:autoSpaceDE w:val="0"/>
        <w:autoSpaceDN w:val="0"/>
        <w:adjustRightInd w:val="0"/>
        <w:ind w:left="562" w:hanging="562"/>
        <w:rPr>
          <w:color w:val="000000" w:themeColor="text1"/>
        </w:rPr>
      </w:pPr>
      <w:r w:rsidRPr="007D5606">
        <w:rPr>
          <w:color w:val="000000" w:themeColor="text1"/>
        </w:rPr>
        <w:t>Jos lapsella on aikaisemmin ollut tuberkuloosi tai jos hän on ollut tekemisissä sellaisen henkilön kanssa, jolla on ollut tuberkuloosi, on erityisen tärkeää, että kerrot siitä lääkärille. Jos lapsellasi on aktiivinen tuberkuloosi, älä käytä Amsparity-valmistetta.</w:t>
      </w:r>
    </w:p>
    <w:p w14:paraId="2139EDA3" w14:textId="77777777" w:rsidR="00EF27DD" w:rsidRPr="007D5606" w:rsidRDefault="00EF27DD" w:rsidP="00982118">
      <w:pPr>
        <w:pStyle w:val="BodyText"/>
        <w:widowControl/>
        <w:tabs>
          <w:tab w:val="left" w:pos="720"/>
        </w:tabs>
        <w:kinsoku w:val="0"/>
        <w:overflowPunct w:val="0"/>
        <w:autoSpaceDE w:val="0"/>
        <w:autoSpaceDN w:val="0"/>
        <w:adjustRightInd w:val="0"/>
        <w:ind w:left="720" w:right="142"/>
        <w:rPr>
          <w:color w:val="000000" w:themeColor="text1"/>
        </w:rPr>
      </w:pPr>
    </w:p>
    <w:p w14:paraId="465E3785" w14:textId="77777777" w:rsidR="0075699B" w:rsidRPr="007D5606" w:rsidRDefault="00C46587" w:rsidP="000B37DD">
      <w:pPr>
        <w:numPr>
          <w:ilvl w:val="0"/>
          <w:numId w:val="6"/>
        </w:numPr>
        <w:kinsoku w:val="0"/>
        <w:overflowPunct w:val="0"/>
        <w:autoSpaceDE w:val="0"/>
        <w:autoSpaceDN w:val="0"/>
        <w:adjustRightInd w:val="0"/>
        <w:ind w:left="562" w:hanging="562"/>
        <w:rPr>
          <w:color w:val="000000" w:themeColor="text1"/>
        </w:rPr>
      </w:pPr>
      <w:r w:rsidRPr="007D5606">
        <w:rPr>
          <w:color w:val="000000" w:themeColor="text1"/>
        </w:rPr>
        <w:t xml:space="preserve">Tuberkuloosi voi kehittyä hoidon aikana, vaikka lapsesi on saanut ennaltaehkäisevää hoitoa tuberkuloosin varalta. </w:t>
      </w:r>
    </w:p>
    <w:p w14:paraId="2784B0BA" w14:textId="77777777" w:rsidR="00EF27DD" w:rsidRPr="007D5606" w:rsidRDefault="00EF27DD" w:rsidP="00982118">
      <w:pPr>
        <w:ind w:left="720"/>
        <w:rPr>
          <w:color w:val="000000" w:themeColor="text1"/>
        </w:rPr>
      </w:pPr>
    </w:p>
    <w:p w14:paraId="287C8705" w14:textId="77777777" w:rsidR="00C46587" w:rsidRPr="007D5606" w:rsidRDefault="00C46587" w:rsidP="000B37DD">
      <w:pPr>
        <w:numPr>
          <w:ilvl w:val="0"/>
          <w:numId w:val="6"/>
        </w:numPr>
        <w:kinsoku w:val="0"/>
        <w:overflowPunct w:val="0"/>
        <w:autoSpaceDE w:val="0"/>
        <w:autoSpaceDN w:val="0"/>
        <w:adjustRightInd w:val="0"/>
        <w:ind w:left="562" w:hanging="562"/>
        <w:rPr>
          <w:color w:val="000000" w:themeColor="text1"/>
        </w:rPr>
      </w:pPr>
      <w:r w:rsidRPr="007D5606">
        <w:rPr>
          <w:color w:val="000000" w:themeColor="text1"/>
        </w:rPr>
        <w:t xml:space="preserve">Jos havaitset hoidon aikana tai sen jälkeen tuberkuloosin oireita (pitkittynyt yskä, painonlasku, voimattomuus, lievä kuume) tai jonkin muun tulehduksen oireita, käänny välittömästi lääkärin puoleen </w:t>
      </w:r>
    </w:p>
    <w:p w14:paraId="4C548E2D" w14:textId="77777777" w:rsidR="00C46587" w:rsidRPr="007D5606" w:rsidRDefault="00C46587" w:rsidP="00982118">
      <w:pPr>
        <w:rPr>
          <w:color w:val="000000" w:themeColor="text1"/>
        </w:rPr>
      </w:pPr>
    </w:p>
    <w:p w14:paraId="62DF3980" w14:textId="77777777" w:rsidR="0075699B" w:rsidRPr="007D5606" w:rsidRDefault="0075699B" w:rsidP="00982118">
      <w:pPr>
        <w:keepNext/>
        <w:rPr>
          <w:color w:val="000000" w:themeColor="text1"/>
          <w:u w:val="single"/>
        </w:rPr>
      </w:pPr>
      <w:r w:rsidRPr="007D5606">
        <w:rPr>
          <w:color w:val="000000" w:themeColor="text1"/>
          <w:u w:val="single"/>
        </w:rPr>
        <w:t>Matkat / uusiutuva infektio</w:t>
      </w:r>
    </w:p>
    <w:p w14:paraId="28ADC595" w14:textId="77777777" w:rsidR="0075699B" w:rsidRPr="007D5606" w:rsidRDefault="0075699B" w:rsidP="00BF6AE3">
      <w:pPr>
        <w:keepNext/>
        <w:rPr>
          <w:color w:val="000000" w:themeColor="text1"/>
        </w:rPr>
      </w:pPr>
    </w:p>
    <w:p w14:paraId="2D81B60E" w14:textId="77777777" w:rsidR="00C46587" w:rsidRPr="007D5606" w:rsidRDefault="008B6BAC" w:rsidP="00AA4681">
      <w:pPr>
        <w:numPr>
          <w:ilvl w:val="0"/>
          <w:numId w:val="6"/>
        </w:numPr>
        <w:ind w:left="562" w:hanging="562"/>
        <w:rPr>
          <w:color w:val="000000" w:themeColor="text1"/>
        </w:rPr>
      </w:pPr>
      <w:r w:rsidRPr="007D5606">
        <w:rPr>
          <w:color w:val="000000" w:themeColor="text1"/>
        </w:rPr>
        <w:t xml:space="preserve">Kerro lapsen lääkärille, jos lapsi asuu tai matkustaa alueilla, joilla sieni-infektioita, kuten histoplasmoosia, koksidioidomykoosia tai blastomykoosia, esiintyy. </w:t>
      </w:r>
    </w:p>
    <w:p w14:paraId="6431F127" w14:textId="77777777" w:rsidR="00C46587" w:rsidRPr="007D5606" w:rsidRDefault="00C46587" w:rsidP="00AA4681">
      <w:pPr>
        <w:ind w:left="562" w:hanging="562"/>
        <w:rPr>
          <w:color w:val="000000" w:themeColor="text1"/>
        </w:rPr>
      </w:pPr>
    </w:p>
    <w:p w14:paraId="6AFD5C9A" w14:textId="77777777" w:rsidR="00C46587" w:rsidRPr="007D5606" w:rsidRDefault="0075699B" w:rsidP="00AA4681">
      <w:pPr>
        <w:numPr>
          <w:ilvl w:val="0"/>
          <w:numId w:val="6"/>
        </w:numPr>
        <w:ind w:left="562" w:hanging="562"/>
        <w:rPr>
          <w:color w:val="000000" w:themeColor="text1"/>
        </w:rPr>
      </w:pPr>
      <w:r w:rsidRPr="007D5606">
        <w:rPr>
          <w:color w:val="000000" w:themeColor="text1"/>
        </w:rPr>
        <w:t xml:space="preserve">Jos lapsella on esiintynyt toistuvia tulehduksia tai muita tulehdusriskiä lisääviä tiloja, kerro niistä lääkärille. </w:t>
      </w:r>
    </w:p>
    <w:p w14:paraId="14D66E51" w14:textId="77777777" w:rsidR="008B6BAC" w:rsidRPr="007D5606" w:rsidRDefault="008B6BAC" w:rsidP="00AA4681">
      <w:pPr>
        <w:ind w:left="562" w:hanging="562"/>
        <w:rPr>
          <w:color w:val="000000" w:themeColor="text1"/>
        </w:rPr>
      </w:pPr>
    </w:p>
    <w:p w14:paraId="0152E256" w14:textId="77777777" w:rsidR="0075699B" w:rsidRPr="007D5606" w:rsidRDefault="00260A57" w:rsidP="00AA4681">
      <w:pPr>
        <w:numPr>
          <w:ilvl w:val="0"/>
          <w:numId w:val="6"/>
        </w:numPr>
        <w:ind w:left="562" w:hanging="562"/>
        <w:rPr>
          <w:color w:val="000000" w:themeColor="text1"/>
        </w:rPr>
      </w:pPr>
      <w:r w:rsidRPr="007D5606">
        <w:rPr>
          <w:color w:val="000000" w:themeColor="text1"/>
        </w:rPr>
        <w:t xml:space="preserve">Sinun ja lapsen lääkärin tulee erityisesti tarkkailla infektion merkkejä lapsen Amsparity-hoidon aikana. On tärkeää, että kerrot lapsen lääkärille, jos huomaat lapsessasi infektion merkkejä, kuten kuumetta, haavoja, väsymyksen tunnetta tai ongelmia hampaiden kanssa. </w:t>
      </w:r>
    </w:p>
    <w:p w14:paraId="63C1A69A" w14:textId="77777777" w:rsidR="00C46587" w:rsidRPr="007D5606" w:rsidRDefault="00C46587" w:rsidP="00AA4681">
      <w:pPr>
        <w:ind w:left="562" w:hanging="562"/>
        <w:rPr>
          <w:color w:val="000000" w:themeColor="text1"/>
        </w:rPr>
      </w:pPr>
    </w:p>
    <w:p w14:paraId="172145FB" w14:textId="77777777" w:rsidR="0075699B" w:rsidRPr="007D5606" w:rsidRDefault="0075699B" w:rsidP="00BF6AE3">
      <w:pPr>
        <w:pStyle w:val="BodyText"/>
        <w:keepNext/>
        <w:widowControl/>
        <w:kinsoku w:val="0"/>
        <w:overflowPunct w:val="0"/>
        <w:ind w:left="0"/>
        <w:rPr>
          <w:color w:val="000000" w:themeColor="text1"/>
        </w:rPr>
      </w:pPr>
      <w:r w:rsidRPr="007D5606">
        <w:rPr>
          <w:color w:val="000000" w:themeColor="text1"/>
          <w:u w:val="single"/>
        </w:rPr>
        <w:t>B</w:t>
      </w:r>
      <w:r w:rsidRPr="007D5606">
        <w:rPr>
          <w:color w:val="000000" w:themeColor="text1"/>
          <w:u w:val="single"/>
        </w:rPr>
        <w:noBreakHyphen/>
        <w:t>hepatiitti</w:t>
      </w:r>
    </w:p>
    <w:p w14:paraId="72865990" w14:textId="77777777" w:rsidR="0075699B" w:rsidRPr="007D5606" w:rsidRDefault="0075699B" w:rsidP="00BF6AE3">
      <w:pPr>
        <w:keepNext/>
        <w:rPr>
          <w:color w:val="000000" w:themeColor="text1"/>
        </w:rPr>
      </w:pPr>
    </w:p>
    <w:p w14:paraId="2726F009" w14:textId="77777777" w:rsidR="00C46587" w:rsidRPr="007D5606" w:rsidRDefault="008B6BAC" w:rsidP="00AA4681">
      <w:pPr>
        <w:numPr>
          <w:ilvl w:val="0"/>
          <w:numId w:val="6"/>
        </w:numPr>
        <w:ind w:left="562" w:hanging="562"/>
        <w:rPr>
          <w:color w:val="000000" w:themeColor="text1"/>
        </w:rPr>
      </w:pPr>
      <w:r w:rsidRPr="007D5606">
        <w:rPr>
          <w:color w:val="000000" w:themeColor="text1"/>
        </w:rPr>
        <w:t>Kerro lapsen lääkärille, jos lapsesi on B</w:t>
      </w:r>
      <w:r w:rsidRPr="007D5606">
        <w:rPr>
          <w:color w:val="000000" w:themeColor="text1"/>
        </w:rPr>
        <w:noBreakHyphen/>
        <w:t xml:space="preserve">hepatiittiviruksen (HBV) kantaja, jos hänellä on aktiivinen HBV-infektio, tai jos epäilet, että HBV-tartunta on lapsen kohdalla mahdollinen. Lääkärin tulisi testata lapsesi HBV-infektion varalta. Adalimumabi saattaa aiheuttaa HBV-infektion uudelleenaktivoitumisen tämän viruksen kantajilla. HBV-infektion uudelleenaktivoituminen voi joskus harvoin olla hengenvaarallista, etenkin jos lapsi käyttää muita immuunijärjestelmän toimintaa hillitseviä lääkkeitä. </w:t>
      </w:r>
    </w:p>
    <w:p w14:paraId="1BD35387" w14:textId="77777777" w:rsidR="00C46587" w:rsidRPr="007D5606" w:rsidRDefault="00C46587" w:rsidP="00AA4681">
      <w:pPr>
        <w:ind w:left="562" w:hanging="562"/>
        <w:rPr>
          <w:color w:val="000000" w:themeColor="text1"/>
        </w:rPr>
      </w:pPr>
    </w:p>
    <w:p w14:paraId="153815BF" w14:textId="77777777" w:rsidR="00F10899" w:rsidRPr="007D5606" w:rsidRDefault="00F10899" w:rsidP="00BF6AE3">
      <w:pPr>
        <w:pStyle w:val="BodyText"/>
        <w:keepNext/>
        <w:widowControl/>
        <w:ind w:left="0"/>
        <w:rPr>
          <w:color w:val="000000" w:themeColor="text1"/>
        </w:rPr>
      </w:pPr>
      <w:r w:rsidRPr="007D5606">
        <w:rPr>
          <w:color w:val="000000" w:themeColor="text1"/>
          <w:u w:val="single"/>
        </w:rPr>
        <w:t>Leikkaus tai hammashoito</w:t>
      </w:r>
    </w:p>
    <w:p w14:paraId="23A7009A" w14:textId="77777777" w:rsidR="00F10899" w:rsidRPr="007D5606" w:rsidRDefault="00F10899" w:rsidP="00BF6AE3">
      <w:pPr>
        <w:keepNext/>
        <w:rPr>
          <w:color w:val="000000" w:themeColor="text1"/>
        </w:rPr>
      </w:pPr>
    </w:p>
    <w:p w14:paraId="58CEE0F8" w14:textId="77777777" w:rsidR="00C46587" w:rsidRPr="007D5606" w:rsidRDefault="00C46587" w:rsidP="00AA4681">
      <w:pPr>
        <w:numPr>
          <w:ilvl w:val="0"/>
          <w:numId w:val="6"/>
        </w:numPr>
        <w:ind w:left="562" w:hanging="562"/>
        <w:rPr>
          <w:color w:val="000000" w:themeColor="text1"/>
        </w:rPr>
      </w:pPr>
      <w:r w:rsidRPr="007D5606">
        <w:rPr>
          <w:color w:val="000000" w:themeColor="text1"/>
        </w:rPr>
        <w:t xml:space="preserve">Ilmoita lapsen lääkärille, että lapsi käyttää Amsparity-valmistetta, mikäli lapsi joutuu leikkaukseen tai hammashoitoon. Lapsen lääkäri voi suositella Amsparity-hoidon väliaikaista keskeyttämistä. </w:t>
      </w:r>
    </w:p>
    <w:p w14:paraId="13997FCF" w14:textId="77777777" w:rsidR="00C46587" w:rsidRPr="007D5606" w:rsidRDefault="00C46587" w:rsidP="00AA4681">
      <w:pPr>
        <w:ind w:left="562" w:hanging="562"/>
        <w:rPr>
          <w:color w:val="000000" w:themeColor="text1"/>
        </w:rPr>
      </w:pPr>
    </w:p>
    <w:p w14:paraId="02C8E964" w14:textId="77777777" w:rsidR="00F10899" w:rsidRPr="007D5606" w:rsidRDefault="00F10899" w:rsidP="00BF6AE3">
      <w:pPr>
        <w:pStyle w:val="BodyText"/>
        <w:keepNext/>
        <w:widowControl/>
        <w:ind w:left="0"/>
        <w:rPr>
          <w:color w:val="000000" w:themeColor="text1"/>
        </w:rPr>
      </w:pPr>
      <w:r w:rsidRPr="007D5606">
        <w:rPr>
          <w:color w:val="000000" w:themeColor="text1"/>
          <w:u w:val="single"/>
        </w:rPr>
        <w:t>Demyelinoiva sairaus</w:t>
      </w:r>
    </w:p>
    <w:p w14:paraId="70AE55DA" w14:textId="77777777" w:rsidR="00F10899" w:rsidRPr="007D5606" w:rsidRDefault="00F10899" w:rsidP="00BF6AE3">
      <w:pPr>
        <w:keepNext/>
        <w:rPr>
          <w:color w:val="000000" w:themeColor="text1"/>
        </w:rPr>
      </w:pPr>
    </w:p>
    <w:p w14:paraId="6B2072B2" w14:textId="77777777" w:rsidR="00C46587" w:rsidRPr="007D5606" w:rsidRDefault="00C46587" w:rsidP="00AA4681">
      <w:pPr>
        <w:numPr>
          <w:ilvl w:val="0"/>
          <w:numId w:val="6"/>
        </w:numPr>
        <w:ind w:left="562" w:hanging="562"/>
        <w:rPr>
          <w:color w:val="000000" w:themeColor="text1"/>
        </w:rPr>
      </w:pPr>
      <w:r w:rsidRPr="007D5606">
        <w:rPr>
          <w:color w:val="000000" w:themeColor="text1"/>
        </w:rPr>
        <w:t>Jos lapsella on tai hänelle tulee demyelinoiva sairaus (sairaus, joka vaikuttaa hermoj</w:t>
      </w:r>
      <w:r w:rsidR="00CE2393" w:rsidRPr="007D5606">
        <w:rPr>
          <w:color w:val="000000" w:themeColor="text1"/>
        </w:rPr>
        <w:t>en</w:t>
      </w:r>
      <w:r w:rsidRPr="007D5606">
        <w:rPr>
          <w:color w:val="000000" w:themeColor="text1"/>
        </w:rPr>
        <w:t xml:space="preserve"> ympäri</w:t>
      </w:r>
      <w:r w:rsidR="00CE2393" w:rsidRPr="007D5606">
        <w:rPr>
          <w:color w:val="000000" w:themeColor="text1"/>
        </w:rPr>
        <w:t>llä olevii</w:t>
      </w:r>
      <w:r w:rsidRPr="007D5606">
        <w:rPr>
          <w:color w:val="000000" w:themeColor="text1"/>
        </w:rPr>
        <w:t>n eristekerroks</w:t>
      </w:r>
      <w:r w:rsidR="00CE2393" w:rsidRPr="007D5606">
        <w:rPr>
          <w:color w:val="000000" w:themeColor="text1"/>
        </w:rPr>
        <w:t>ii</w:t>
      </w:r>
      <w:r w:rsidRPr="007D5606">
        <w:rPr>
          <w:color w:val="000000" w:themeColor="text1"/>
        </w:rPr>
        <w:t>n, kuten MS</w:t>
      </w:r>
      <w:r w:rsidRPr="007D5606">
        <w:rPr>
          <w:color w:val="000000" w:themeColor="text1"/>
        </w:rPr>
        <w:noBreakHyphen/>
        <w:t xml:space="preserve">tauti), lääkäri päättää sopiiko Amsparity-hoito hänelle tai voiko hän jatkaa sitä. Kerro lapsen lääkärille välittömästi, jos lapsellesi tulee oireita kuten näkömuutoksia, käsivarsien tai jalkojen heikkoutta tai minkä tahansa ruumiinosan puutumista tai pistelyä. </w:t>
      </w:r>
    </w:p>
    <w:p w14:paraId="56DD1A2A" w14:textId="77777777" w:rsidR="00C46587" w:rsidRPr="007D5606" w:rsidRDefault="00C46587" w:rsidP="00AA4681">
      <w:pPr>
        <w:ind w:left="562" w:hanging="562"/>
        <w:rPr>
          <w:color w:val="000000" w:themeColor="text1"/>
        </w:rPr>
      </w:pPr>
    </w:p>
    <w:p w14:paraId="7B418EB4" w14:textId="77777777" w:rsidR="00F10899" w:rsidRPr="007D5606" w:rsidRDefault="0069539D" w:rsidP="00FB4446">
      <w:pPr>
        <w:pStyle w:val="BodyText"/>
        <w:keepNext/>
        <w:widowControl/>
        <w:ind w:left="562" w:hanging="562"/>
        <w:rPr>
          <w:color w:val="000000" w:themeColor="text1"/>
          <w:u w:val="single"/>
        </w:rPr>
      </w:pPr>
      <w:r w:rsidRPr="007D5606">
        <w:rPr>
          <w:color w:val="000000" w:themeColor="text1"/>
          <w:u w:val="single"/>
        </w:rPr>
        <w:t>Roko</w:t>
      </w:r>
      <w:r w:rsidR="00227754" w:rsidRPr="007D5606">
        <w:rPr>
          <w:color w:val="000000" w:themeColor="text1"/>
          <w:u w:val="single"/>
        </w:rPr>
        <w:t>tukset</w:t>
      </w:r>
    </w:p>
    <w:p w14:paraId="1D0C7A3E" w14:textId="77777777" w:rsidR="00F10899" w:rsidRPr="007D5606" w:rsidRDefault="00F10899" w:rsidP="00FB4446">
      <w:pPr>
        <w:pStyle w:val="BodyText"/>
        <w:keepNext/>
        <w:widowControl/>
        <w:ind w:left="562" w:hanging="562"/>
        <w:rPr>
          <w:color w:val="000000" w:themeColor="text1"/>
          <w:u w:val="single"/>
        </w:rPr>
      </w:pPr>
    </w:p>
    <w:p w14:paraId="02BA50E7" w14:textId="77777777" w:rsidR="00C46587" w:rsidRPr="007D5606" w:rsidRDefault="00C46587" w:rsidP="00667524">
      <w:pPr>
        <w:numPr>
          <w:ilvl w:val="0"/>
          <w:numId w:val="6"/>
        </w:numPr>
        <w:ind w:left="562" w:hanging="562"/>
        <w:rPr>
          <w:color w:val="000000" w:themeColor="text1"/>
        </w:rPr>
      </w:pPr>
      <w:r w:rsidRPr="007D5606">
        <w:rPr>
          <w:color w:val="000000" w:themeColor="text1"/>
        </w:rPr>
        <w:t xml:space="preserve">Tietyt rokotteet sisältävät eläviä mutta heikennettyjä tauteja aiheuttavia bakteereja tai viruksia, jotka voivat aiheuttaa infektioita ja joita ei saa antaa Amsparity-valmisteen käytön aikana. Kysy neuvoa lapsen lääkäriltä ennen minkään rokotuksen ottamista lapselle. On hyvä varmistaa aina mahdollisuuksien mukaan, että lapsi saa kaikki ajankohtaisten rokotussuositusten mukaiset rokotukset ennen Amsparity-hoidon aloittamista. Jos lapsesi käytti Amsparity-valmistetta raskaana ollessaan, hänen vauvallaan voi olla korkeampi riski saada tällainen rokotteeseen liittyvä infektio noin viisi kuukautta viimeisen raskaudenaikaisen Amsparity-annoksen jälkeen. On tärkeää, että kerrot hänen vauvaansa hoitavalle lääkärille ja muille terveydenhuollon ammattilaisille, että lapsesi on käyttänyt Amsparity-valmistetta raskauden aikana, jotta he voivat päättää, milloin vauva tulisi rokottaa. </w:t>
      </w:r>
    </w:p>
    <w:p w14:paraId="40BE601F" w14:textId="77777777" w:rsidR="00EA74EB" w:rsidRPr="007D5606" w:rsidRDefault="00EA74EB" w:rsidP="00AA4681">
      <w:pPr>
        <w:ind w:left="562" w:hanging="562"/>
        <w:rPr>
          <w:color w:val="000000" w:themeColor="text1"/>
        </w:rPr>
      </w:pPr>
    </w:p>
    <w:p w14:paraId="627A5390" w14:textId="77777777" w:rsidR="00E8411C" w:rsidRPr="007D5606" w:rsidRDefault="00E8411C" w:rsidP="00A71117">
      <w:pPr>
        <w:pStyle w:val="BodyText"/>
        <w:keepNext/>
        <w:keepLines/>
        <w:widowControl/>
        <w:ind w:left="561" w:hanging="561"/>
        <w:rPr>
          <w:color w:val="000000" w:themeColor="text1"/>
        </w:rPr>
      </w:pPr>
      <w:r w:rsidRPr="007D5606">
        <w:rPr>
          <w:color w:val="000000" w:themeColor="text1"/>
          <w:u w:val="single"/>
        </w:rPr>
        <w:t>Sydänvaivat</w:t>
      </w:r>
    </w:p>
    <w:p w14:paraId="09E4A50A" w14:textId="77777777" w:rsidR="00E8411C" w:rsidRPr="007D5606" w:rsidRDefault="00E8411C" w:rsidP="00A71117">
      <w:pPr>
        <w:keepNext/>
        <w:keepLines/>
        <w:ind w:left="561" w:hanging="561"/>
        <w:rPr>
          <w:color w:val="000000" w:themeColor="text1"/>
        </w:rPr>
      </w:pPr>
    </w:p>
    <w:p w14:paraId="239C2F6D" w14:textId="77777777" w:rsidR="00C46587" w:rsidRPr="007D5606" w:rsidRDefault="00E8411C" w:rsidP="00BF6AE3">
      <w:pPr>
        <w:numPr>
          <w:ilvl w:val="0"/>
          <w:numId w:val="6"/>
        </w:numPr>
        <w:ind w:left="562" w:hanging="562"/>
        <w:rPr>
          <w:color w:val="000000" w:themeColor="text1"/>
        </w:rPr>
      </w:pPr>
      <w:r w:rsidRPr="007D5606">
        <w:rPr>
          <w:color w:val="000000" w:themeColor="text1"/>
        </w:rPr>
        <w:t xml:space="preserve">On tärkeää, että kerrot lapsen lääkärille, mikäli lapsella on tai on ollut vakava sydänvaiva. Jos lapsella on lievä sydämen vajaatoiminta ja hän käyttää Amsparity-valmistetta, on lapsen lääkärin seurattava sydämen vajaatoiminnan tilaa tarkoin. Mikäli lapsella ilmenee uusia sydänvaivoja tai aikaisemmat pahenevat (esim. hengenahdistusta tai jalkojen turvotusta), on sinun otettava välittömästi yhteyttä lapsen lääkäriin. </w:t>
      </w:r>
    </w:p>
    <w:p w14:paraId="39D42451" w14:textId="77777777" w:rsidR="00C46587" w:rsidRPr="007D5606" w:rsidRDefault="00C46587" w:rsidP="00AA4681">
      <w:pPr>
        <w:ind w:left="562" w:hanging="562"/>
        <w:rPr>
          <w:color w:val="000000" w:themeColor="text1"/>
        </w:rPr>
      </w:pPr>
    </w:p>
    <w:p w14:paraId="1A82085A" w14:textId="77777777" w:rsidR="00E8411C" w:rsidRPr="007D5606" w:rsidRDefault="00E8411C" w:rsidP="00BF6AE3">
      <w:pPr>
        <w:pStyle w:val="BodyText"/>
        <w:keepNext/>
        <w:widowControl/>
        <w:ind w:left="562" w:hanging="562"/>
        <w:rPr>
          <w:color w:val="000000" w:themeColor="text1"/>
        </w:rPr>
      </w:pPr>
      <w:r w:rsidRPr="007D5606">
        <w:rPr>
          <w:color w:val="000000" w:themeColor="text1"/>
          <w:u w:val="single"/>
        </w:rPr>
        <w:t>Kuume, mustelmataipumus, verenvuototaipumus tai kalpeus</w:t>
      </w:r>
    </w:p>
    <w:p w14:paraId="09871EC5" w14:textId="77777777" w:rsidR="00E8411C" w:rsidRPr="007D5606" w:rsidRDefault="00E8411C" w:rsidP="00BF6AE3">
      <w:pPr>
        <w:keepNext/>
        <w:ind w:left="562" w:hanging="562"/>
        <w:rPr>
          <w:color w:val="000000" w:themeColor="text1"/>
        </w:rPr>
      </w:pPr>
    </w:p>
    <w:p w14:paraId="1FB41647" w14:textId="77777777" w:rsidR="00C46587" w:rsidRPr="007D5606" w:rsidRDefault="00C46587" w:rsidP="00AA4681">
      <w:pPr>
        <w:numPr>
          <w:ilvl w:val="0"/>
          <w:numId w:val="6"/>
        </w:numPr>
        <w:ind w:left="562" w:hanging="562"/>
        <w:rPr>
          <w:color w:val="000000" w:themeColor="text1"/>
        </w:rPr>
      </w:pPr>
      <w:r w:rsidRPr="007D5606">
        <w:rPr>
          <w:color w:val="000000" w:themeColor="text1"/>
        </w:rPr>
        <w:t xml:space="preserve">Joidenkin potilaiden elimistö ei ehkä pysty tuottamaan riittävästi verisoluja, jotka auttavat lapsen elimistöä torjumaan infektioita ja pysäyttämään verenvuodon. Jos lapsella esiintyy pitkittynyttä kuumeilua, hän saa helposti mustelmia tai verenvuotoja, tai on hyvin kalpea, ota välittömästi yhteyttä lapsen lääkäriin. Lapsen lääkäri saattaa päättää keskeyttää hoidon. </w:t>
      </w:r>
    </w:p>
    <w:p w14:paraId="5AC769CC" w14:textId="77777777" w:rsidR="00C46587" w:rsidRPr="007D5606" w:rsidRDefault="00C46587" w:rsidP="00AA4681">
      <w:pPr>
        <w:ind w:left="562" w:hanging="562"/>
        <w:rPr>
          <w:color w:val="000000" w:themeColor="text1"/>
        </w:rPr>
      </w:pPr>
    </w:p>
    <w:p w14:paraId="2F32A64E" w14:textId="77777777" w:rsidR="00EF27DD" w:rsidRPr="007D5606" w:rsidRDefault="00EF27DD" w:rsidP="00BF6AE3">
      <w:pPr>
        <w:pStyle w:val="BodyText"/>
        <w:keepNext/>
        <w:widowControl/>
        <w:ind w:left="562" w:hanging="562"/>
        <w:rPr>
          <w:color w:val="000000" w:themeColor="text1"/>
        </w:rPr>
      </w:pPr>
      <w:r w:rsidRPr="007D5606">
        <w:rPr>
          <w:color w:val="000000" w:themeColor="text1"/>
          <w:u w:val="single"/>
        </w:rPr>
        <w:t>Syöpä</w:t>
      </w:r>
    </w:p>
    <w:p w14:paraId="4522C717" w14:textId="77777777" w:rsidR="00EF27DD" w:rsidRPr="007D5606" w:rsidRDefault="00EF27DD" w:rsidP="00BF6AE3">
      <w:pPr>
        <w:keepNext/>
        <w:ind w:left="562" w:hanging="562"/>
        <w:rPr>
          <w:color w:val="000000" w:themeColor="text1"/>
        </w:rPr>
      </w:pPr>
    </w:p>
    <w:p w14:paraId="623CA581" w14:textId="77777777" w:rsidR="00EF27DD" w:rsidRPr="007D5606" w:rsidRDefault="00C46587" w:rsidP="00AA4681">
      <w:pPr>
        <w:numPr>
          <w:ilvl w:val="0"/>
          <w:numId w:val="6"/>
        </w:numPr>
        <w:ind w:left="562" w:hanging="562"/>
        <w:rPr>
          <w:color w:val="000000" w:themeColor="text1"/>
        </w:rPr>
      </w:pPr>
      <w:r w:rsidRPr="007D5606">
        <w:rPr>
          <w:color w:val="000000" w:themeColor="text1"/>
        </w:rPr>
        <w:t>Adalimumabia tai muita TNF</w:t>
      </w:r>
      <w:r w:rsidR="0055236E" w:rsidRPr="007D5606">
        <w:rPr>
          <w:color w:val="000000" w:themeColor="text1"/>
        </w:rPr>
        <w:t>:n estäjiä</w:t>
      </w:r>
      <w:r w:rsidRPr="007D5606">
        <w:rPr>
          <w:color w:val="000000" w:themeColor="text1"/>
        </w:rPr>
        <w:t xml:space="preserve"> käyttäneille lapsi- ja aikuispotilaille on kehittynyt hyvin harvinaisissa tapauksissa tietyntyyppisiä syöpiä Potilailla, joilla on vakavampi ja pitkään kestänyt nivelreuma, saattaa olla keskimääräistä suurempi lymfooman (syöpä, joka vaikuttaa imukudoksiin) ja leukemian (syöpä, joka vaikuttaa vereen ja luuytimeen) riski. Jos lapsesi käyttää Amsparity-valmistetta, riski sairastua lymfoomaan, leukemiaan tai muuhun syöpään saattaa suurentua. Harvinaisissa tapauksissa spesifistä ja vakavaa lymfoomatyyppiä on havaittu adalimumabia käyttävillä potilailla. Jotkut näistä potilaista hoidettiin myös samanaikaisesti atsatiopriinilla tai merkaptopuriinilla. Kerro lapsen lääkärille, jos lastasi hoidetaan atsatiopriinilla tai merkaptopuriinilla Amsparity-hoidon lisäksi. </w:t>
      </w:r>
    </w:p>
    <w:p w14:paraId="4BA63222" w14:textId="77777777" w:rsidR="00EF27DD" w:rsidRPr="007D5606" w:rsidRDefault="00EF27DD" w:rsidP="00AA4681">
      <w:pPr>
        <w:ind w:left="562" w:hanging="562"/>
        <w:rPr>
          <w:color w:val="000000" w:themeColor="text1"/>
        </w:rPr>
      </w:pPr>
    </w:p>
    <w:p w14:paraId="41DE2E40" w14:textId="77777777" w:rsidR="00C46587" w:rsidRPr="007D5606" w:rsidRDefault="00C46587" w:rsidP="00AA4681">
      <w:pPr>
        <w:numPr>
          <w:ilvl w:val="0"/>
          <w:numId w:val="6"/>
        </w:numPr>
        <w:ind w:left="562" w:hanging="562"/>
        <w:rPr>
          <w:color w:val="000000" w:themeColor="text1"/>
        </w:rPr>
      </w:pPr>
      <w:r w:rsidRPr="007D5606">
        <w:rPr>
          <w:color w:val="000000" w:themeColor="text1"/>
        </w:rPr>
        <w:t xml:space="preserve">Lisäksi adalimumabihoitoa saavilla potilailla on havaittu muita ihosyöpiä kuin melanoomia. Jos hoidon aikana tai sen jälkeen kehittyy uusia ihomuutoksia tai aiempien ihomuutosten ulkonäkö muuttuu, kerro asiasta lapsen lääkärille. </w:t>
      </w:r>
    </w:p>
    <w:p w14:paraId="03A1164F" w14:textId="77777777" w:rsidR="00C46587" w:rsidRPr="007D5606" w:rsidRDefault="00C46587" w:rsidP="00AA4681">
      <w:pPr>
        <w:ind w:left="562" w:hanging="562"/>
        <w:rPr>
          <w:color w:val="000000" w:themeColor="text1"/>
        </w:rPr>
      </w:pPr>
    </w:p>
    <w:p w14:paraId="55E18BFF" w14:textId="77777777" w:rsidR="00C46587" w:rsidRPr="007D5606" w:rsidRDefault="00C46587" w:rsidP="00AA4681">
      <w:pPr>
        <w:numPr>
          <w:ilvl w:val="0"/>
          <w:numId w:val="6"/>
        </w:numPr>
        <w:ind w:left="562" w:hanging="562"/>
        <w:rPr>
          <w:color w:val="000000" w:themeColor="text1"/>
        </w:rPr>
      </w:pPr>
      <w:r w:rsidRPr="007D5606">
        <w:rPr>
          <w:color w:val="000000" w:themeColor="text1"/>
        </w:rPr>
        <w:t>Keuhkoahtaumatautipotilailla, joita on hoidettu eräällä toisella TNF</w:t>
      </w:r>
      <w:r w:rsidR="0055236E" w:rsidRPr="007D5606">
        <w:rPr>
          <w:color w:val="000000" w:themeColor="text1"/>
        </w:rPr>
        <w:t>:n estäjällä</w:t>
      </w:r>
      <w:r w:rsidRPr="007D5606">
        <w:rPr>
          <w:color w:val="000000" w:themeColor="text1"/>
        </w:rPr>
        <w:t>, on esiintynyt muita syöpiä kuin lymfoomia. Jos lapsella on keuhkoahtaumatauti tai hän tupakoi paljon, keskustele lapsen lääkärin kanssa siitä, sopiiko TNF</w:t>
      </w:r>
      <w:r w:rsidR="0055236E" w:rsidRPr="007D5606">
        <w:rPr>
          <w:color w:val="000000" w:themeColor="text1"/>
        </w:rPr>
        <w:t>:n estäjä</w:t>
      </w:r>
      <w:r w:rsidRPr="007D5606">
        <w:rPr>
          <w:color w:val="000000" w:themeColor="text1"/>
        </w:rPr>
        <w:t xml:space="preserve">hoito hänelle. </w:t>
      </w:r>
    </w:p>
    <w:p w14:paraId="48C4916C" w14:textId="77777777" w:rsidR="0072207D" w:rsidRPr="007D5606" w:rsidRDefault="0072207D" w:rsidP="00AA4681">
      <w:pPr>
        <w:pStyle w:val="ListParagraph"/>
        <w:ind w:left="562" w:hanging="562"/>
        <w:rPr>
          <w:color w:val="000000" w:themeColor="text1"/>
        </w:rPr>
      </w:pPr>
    </w:p>
    <w:p w14:paraId="380BC9A1" w14:textId="77777777" w:rsidR="00EF27DD" w:rsidRPr="007D5606" w:rsidRDefault="00EF27DD" w:rsidP="00BF6AE3">
      <w:pPr>
        <w:pStyle w:val="BodyText"/>
        <w:keepNext/>
        <w:widowControl/>
        <w:ind w:left="562" w:hanging="562"/>
        <w:rPr>
          <w:color w:val="000000" w:themeColor="text1"/>
        </w:rPr>
      </w:pPr>
      <w:r w:rsidRPr="007D5606">
        <w:rPr>
          <w:color w:val="000000" w:themeColor="text1"/>
          <w:u w:val="single"/>
        </w:rPr>
        <w:t>Autoimmuunisairaudet</w:t>
      </w:r>
    </w:p>
    <w:p w14:paraId="374306D2" w14:textId="77777777" w:rsidR="00EF27DD" w:rsidRPr="007D5606" w:rsidRDefault="00EF27DD" w:rsidP="00BF6AE3">
      <w:pPr>
        <w:pStyle w:val="ListParagraph"/>
        <w:keepNext/>
        <w:ind w:left="562" w:hanging="562"/>
        <w:rPr>
          <w:color w:val="000000" w:themeColor="text1"/>
        </w:rPr>
      </w:pPr>
    </w:p>
    <w:p w14:paraId="21697E42" w14:textId="77777777" w:rsidR="0072207D" w:rsidRPr="007D5606" w:rsidRDefault="0072207D" w:rsidP="00AA4681">
      <w:pPr>
        <w:numPr>
          <w:ilvl w:val="0"/>
          <w:numId w:val="6"/>
        </w:numPr>
        <w:ind w:left="562" w:hanging="562"/>
        <w:rPr>
          <w:color w:val="000000" w:themeColor="text1"/>
        </w:rPr>
      </w:pPr>
      <w:r w:rsidRPr="007D5606">
        <w:rPr>
          <w:color w:val="000000" w:themeColor="text1"/>
        </w:rPr>
        <w:t>Joskus harvoin Amsparity-hoidosta saattaa seurata lupuksen kaltainen oireyhtymä. Käänny lapsen lääkärin puoleen, jos ilmenee oireita kuten pitkään jatkuvaa ihottumaa, jonka syy ei selviä, kuumetta, nivelkipua tai väsymystä.</w:t>
      </w:r>
    </w:p>
    <w:p w14:paraId="671D66E4" w14:textId="77777777" w:rsidR="00216602" w:rsidRPr="007D5606" w:rsidRDefault="00216602" w:rsidP="00AA4681">
      <w:pPr>
        <w:ind w:left="562" w:hanging="562"/>
        <w:rPr>
          <w:color w:val="000000" w:themeColor="text1"/>
        </w:rPr>
      </w:pPr>
    </w:p>
    <w:p w14:paraId="6E012C84" w14:textId="77777777" w:rsidR="00C46587" w:rsidRPr="007D5606" w:rsidRDefault="00C46587" w:rsidP="00982118">
      <w:pPr>
        <w:keepNext/>
        <w:rPr>
          <w:b/>
          <w:color w:val="000000" w:themeColor="text1"/>
        </w:rPr>
      </w:pPr>
      <w:r w:rsidRPr="007D5606">
        <w:rPr>
          <w:b/>
          <w:color w:val="000000" w:themeColor="text1"/>
        </w:rPr>
        <w:t xml:space="preserve">Muut lääkevalmisteet ja Amsparity </w:t>
      </w:r>
    </w:p>
    <w:p w14:paraId="3E15AF2D" w14:textId="77777777" w:rsidR="00C46587" w:rsidRPr="007D5606" w:rsidRDefault="00C46587" w:rsidP="00982118">
      <w:pPr>
        <w:keepNext/>
        <w:rPr>
          <w:color w:val="000000" w:themeColor="text1"/>
        </w:rPr>
      </w:pPr>
    </w:p>
    <w:p w14:paraId="60EE287D" w14:textId="77777777" w:rsidR="00C46587" w:rsidRPr="007D5606" w:rsidRDefault="00C46587" w:rsidP="00BF6AE3">
      <w:pPr>
        <w:rPr>
          <w:color w:val="000000" w:themeColor="text1"/>
        </w:rPr>
      </w:pPr>
      <w:r w:rsidRPr="007D5606">
        <w:rPr>
          <w:color w:val="000000" w:themeColor="text1"/>
        </w:rPr>
        <w:t xml:space="preserve">Kerro lapsesi lääkärille tai apteekkihenkilökunnalle, jos lapsi parhaillaan käyttää, on äskettäin käyttänyt tai saattaa käyttää muita lääkkeitä. </w:t>
      </w:r>
    </w:p>
    <w:p w14:paraId="2B9426C4" w14:textId="77777777" w:rsidR="00C46587" w:rsidRPr="007D5606" w:rsidRDefault="00C46587" w:rsidP="00982118">
      <w:pPr>
        <w:rPr>
          <w:color w:val="000000" w:themeColor="text1"/>
        </w:rPr>
      </w:pPr>
    </w:p>
    <w:p w14:paraId="6DA0017F" w14:textId="77777777" w:rsidR="00C46587" w:rsidRPr="007D5606" w:rsidRDefault="006A1144" w:rsidP="00982118">
      <w:pPr>
        <w:rPr>
          <w:color w:val="000000" w:themeColor="text1"/>
        </w:rPr>
      </w:pPr>
      <w:r w:rsidRPr="007D5606">
        <w:rPr>
          <w:color w:val="000000" w:themeColor="text1"/>
        </w:rPr>
        <w:t xml:space="preserve">Amsparity-valmistetta voidaan käyttää samanaikaisesti metotreksaatin tai tiettyjen tautia hillitsevien reumalääkkeiden (esimerkiksi sulfasalatsiini, hydroksiklorokiini, leflunomidi tai pistoksina annettavat kultalääkkeet) sekä kortikosteroidien tai kipulääkkeiden, kuten steroideihin kuulumattomien tulehduskipulääkkeiden (NSAID-lääkkeiden), kanssa. </w:t>
      </w:r>
    </w:p>
    <w:p w14:paraId="2E664C3D" w14:textId="77777777" w:rsidR="00C46587" w:rsidRPr="007D5606" w:rsidRDefault="00C46587" w:rsidP="00982118">
      <w:pPr>
        <w:rPr>
          <w:color w:val="000000" w:themeColor="text1"/>
        </w:rPr>
      </w:pPr>
    </w:p>
    <w:p w14:paraId="2587979A" w14:textId="77777777" w:rsidR="00C46587" w:rsidRPr="007D5606" w:rsidRDefault="00C46587" w:rsidP="00982118">
      <w:pPr>
        <w:rPr>
          <w:color w:val="000000" w:themeColor="text1"/>
        </w:rPr>
      </w:pPr>
      <w:r w:rsidRPr="007D5606">
        <w:rPr>
          <w:color w:val="000000" w:themeColor="text1"/>
        </w:rPr>
        <w:t>Lapsesi ei saa käyttää Amsparity-valmistetta anakinraa tai abataseptia sisältävien lääkkeiden kanssa kohonneen vakavan infektion riskin vuoksi. Adalimumabin tai muiden TNF</w:t>
      </w:r>
      <w:r w:rsidR="0055236E" w:rsidRPr="007D5606">
        <w:rPr>
          <w:color w:val="000000" w:themeColor="text1"/>
        </w:rPr>
        <w:t>:n estäjien</w:t>
      </w:r>
      <w:r w:rsidRPr="007D5606">
        <w:rPr>
          <w:color w:val="000000" w:themeColor="text1"/>
        </w:rPr>
        <w:t xml:space="preserve"> yhteiskäyttöä anakinran tai abataseptin kanssa ei suositella, koska yhteiskäyttö saattaa suurentaa infektioiden (myös vakavien infektioiden) ja muiden mahdollisten farmakologisten yhteisvaikutusten riskiä. Jos sinulla on kysyttävää, ota yhteyttä lapsen lääkäriin. </w:t>
      </w:r>
    </w:p>
    <w:p w14:paraId="5DCFC7CF" w14:textId="77777777" w:rsidR="00C46587" w:rsidRPr="007D5606" w:rsidRDefault="00C46587" w:rsidP="00982118">
      <w:pPr>
        <w:rPr>
          <w:color w:val="000000" w:themeColor="text1"/>
        </w:rPr>
      </w:pPr>
    </w:p>
    <w:p w14:paraId="07313A60" w14:textId="77777777" w:rsidR="00C46587" w:rsidRPr="007D5606" w:rsidRDefault="00C46587" w:rsidP="006D3B29">
      <w:pPr>
        <w:keepNext/>
        <w:rPr>
          <w:b/>
          <w:color w:val="000000" w:themeColor="text1"/>
        </w:rPr>
      </w:pPr>
      <w:r w:rsidRPr="007D5606">
        <w:rPr>
          <w:b/>
          <w:color w:val="000000" w:themeColor="text1"/>
        </w:rPr>
        <w:t xml:space="preserve">Raskaus ja imetys </w:t>
      </w:r>
    </w:p>
    <w:p w14:paraId="0699371E" w14:textId="77777777" w:rsidR="00C46587" w:rsidRPr="007D5606" w:rsidRDefault="00C46587" w:rsidP="006D3B29">
      <w:pPr>
        <w:keepNext/>
        <w:rPr>
          <w:color w:val="000000" w:themeColor="text1"/>
        </w:rPr>
      </w:pPr>
    </w:p>
    <w:p w14:paraId="3EE41CE4" w14:textId="77777777" w:rsidR="00C27C54" w:rsidRPr="007D5606" w:rsidRDefault="00C27C54" w:rsidP="00BF6AE3">
      <w:pPr>
        <w:autoSpaceDE w:val="0"/>
        <w:autoSpaceDN w:val="0"/>
        <w:adjustRightInd w:val="0"/>
        <w:rPr>
          <w:color w:val="000000" w:themeColor="text1"/>
        </w:rPr>
      </w:pPr>
      <w:r w:rsidRPr="007D5606">
        <w:rPr>
          <w:color w:val="000000" w:themeColor="text1"/>
        </w:rPr>
        <w:t>Lapsesi on harkittava riittävää raskaudenehkäisyä Amsparity-hoidon aikana ja vähintään 5 kuukautta viimeisen Amsparity-annoksen jälkeen.</w:t>
      </w:r>
    </w:p>
    <w:p w14:paraId="503529FF" w14:textId="77777777" w:rsidR="00494D2A" w:rsidRPr="007D5606" w:rsidRDefault="00494D2A" w:rsidP="00755F77">
      <w:pPr>
        <w:autoSpaceDE w:val="0"/>
        <w:autoSpaceDN w:val="0"/>
        <w:adjustRightInd w:val="0"/>
        <w:rPr>
          <w:color w:val="000000" w:themeColor="text1"/>
        </w:rPr>
      </w:pPr>
    </w:p>
    <w:p w14:paraId="22990D4E" w14:textId="77777777" w:rsidR="00C27C54" w:rsidRPr="007D5606" w:rsidRDefault="00C27C54" w:rsidP="00755F77">
      <w:pPr>
        <w:autoSpaceDE w:val="0"/>
        <w:autoSpaceDN w:val="0"/>
        <w:adjustRightInd w:val="0"/>
        <w:rPr>
          <w:color w:val="000000" w:themeColor="text1"/>
        </w:rPr>
      </w:pPr>
      <w:r w:rsidRPr="007D5606">
        <w:rPr>
          <w:color w:val="000000" w:themeColor="text1"/>
        </w:rPr>
        <w:t>Jos lapsesi on raskaana, epäilee olevansa raskaana tai jos lapsesi suunnittelee raskautta, kysy hänen lääkäriltään neuvoa ennen tämän lääkkeen käyttöä.</w:t>
      </w:r>
    </w:p>
    <w:p w14:paraId="64A031DD" w14:textId="77777777" w:rsidR="00494D2A" w:rsidRPr="007D5606" w:rsidRDefault="00494D2A" w:rsidP="00755F77">
      <w:pPr>
        <w:autoSpaceDE w:val="0"/>
        <w:autoSpaceDN w:val="0"/>
        <w:adjustRightInd w:val="0"/>
        <w:rPr>
          <w:color w:val="000000" w:themeColor="text1"/>
        </w:rPr>
      </w:pPr>
    </w:p>
    <w:p w14:paraId="70A5E4E4" w14:textId="77777777" w:rsidR="00C27C54" w:rsidRPr="007D5606" w:rsidRDefault="006A1144" w:rsidP="00755F77">
      <w:pPr>
        <w:autoSpaceDE w:val="0"/>
        <w:autoSpaceDN w:val="0"/>
        <w:adjustRightInd w:val="0"/>
        <w:rPr>
          <w:color w:val="000000" w:themeColor="text1"/>
        </w:rPr>
      </w:pPr>
      <w:r w:rsidRPr="007D5606">
        <w:rPr>
          <w:color w:val="000000" w:themeColor="text1"/>
        </w:rPr>
        <w:t>Amsparity-valmistetta saa käyttää raskausaikana vain, jos se on tarpeellista.</w:t>
      </w:r>
    </w:p>
    <w:p w14:paraId="274AF777" w14:textId="77777777" w:rsidR="00494D2A" w:rsidRPr="007D5606" w:rsidRDefault="00494D2A" w:rsidP="00755F77">
      <w:pPr>
        <w:autoSpaceDE w:val="0"/>
        <w:autoSpaceDN w:val="0"/>
        <w:adjustRightInd w:val="0"/>
        <w:rPr>
          <w:color w:val="000000" w:themeColor="text1"/>
        </w:rPr>
      </w:pPr>
    </w:p>
    <w:p w14:paraId="020454CB" w14:textId="77777777" w:rsidR="00C27C54" w:rsidRPr="007D5606" w:rsidRDefault="00C27C54" w:rsidP="00755F77">
      <w:pPr>
        <w:autoSpaceDE w:val="0"/>
        <w:autoSpaceDN w:val="0"/>
        <w:adjustRightInd w:val="0"/>
        <w:rPr>
          <w:color w:val="000000" w:themeColor="text1"/>
        </w:rPr>
      </w:pPr>
      <w:r w:rsidRPr="007D5606">
        <w:rPr>
          <w:color w:val="000000" w:themeColor="text1"/>
        </w:rPr>
        <w:t>Raskaustutkimuksen mukaan äidin raskausaikana saama adalimumabihoito ei suurentanut synnynnäisten kehityshäiriöiden riskiä verrattuna tilanteeseen, jossa samaa sairautta sairastava äiti ei saa adalimumabihoitoa.</w:t>
      </w:r>
    </w:p>
    <w:p w14:paraId="7B35AAF0" w14:textId="77777777" w:rsidR="00494D2A" w:rsidRPr="007D5606" w:rsidRDefault="00494D2A" w:rsidP="00755F77">
      <w:pPr>
        <w:autoSpaceDE w:val="0"/>
        <w:autoSpaceDN w:val="0"/>
        <w:adjustRightInd w:val="0"/>
        <w:rPr>
          <w:color w:val="000000" w:themeColor="text1"/>
        </w:rPr>
      </w:pPr>
    </w:p>
    <w:p w14:paraId="54EBA60F" w14:textId="77777777" w:rsidR="00C27C54" w:rsidRPr="007D5606" w:rsidRDefault="006A1144" w:rsidP="00755F77">
      <w:pPr>
        <w:autoSpaceDE w:val="0"/>
        <w:autoSpaceDN w:val="0"/>
        <w:adjustRightInd w:val="0"/>
        <w:rPr>
          <w:color w:val="000000" w:themeColor="text1"/>
        </w:rPr>
      </w:pPr>
      <w:r w:rsidRPr="007D5606">
        <w:rPr>
          <w:color w:val="000000" w:themeColor="text1"/>
        </w:rPr>
        <w:t>Amsparity-valmistetta voidaan käyttää imetysaikana.</w:t>
      </w:r>
    </w:p>
    <w:p w14:paraId="6F4E7B5E" w14:textId="77777777" w:rsidR="00494D2A" w:rsidRPr="007D5606" w:rsidRDefault="00494D2A" w:rsidP="00755F77">
      <w:pPr>
        <w:autoSpaceDE w:val="0"/>
        <w:autoSpaceDN w:val="0"/>
        <w:adjustRightInd w:val="0"/>
        <w:rPr>
          <w:color w:val="000000" w:themeColor="text1"/>
        </w:rPr>
      </w:pPr>
    </w:p>
    <w:p w14:paraId="30DFB0E6" w14:textId="77777777" w:rsidR="00C27C54" w:rsidRPr="007D5606" w:rsidRDefault="00C27C54" w:rsidP="00755F77">
      <w:pPr>
        <w:autoSpaceDE w:val="0"/>
        <w:autoSpaceDN w:val="0"/>
        <w:adjustRightInd w:val="0"/>
        <w:rPr>
          <w:color w:val="000000" w:themeColor="text1"/>
        </w:rPr>
      </w:pPr>
      <w:r w:rsidRPr="007D5606">
        <w:rPr>
          <w:color w:val="000000" w:themeColor="text1"/>
        </w:rPr>
        <w:t>Jos lapsesi käytti Amsparity-valmistetta raskaana ollessaan, hänen vauvallaan voi olla korkeampi riski saada infektio. On tärkeää, että kerrot lapsesi vauvaa hoitavalle lääkärille ja muille terveydenhuollon ammattilaisille, että lapsesi on käyttänyt Amsparity-valmistetta raskauden aikana, ennen kuin vauva saa mitään rokotteita (lisätietoa rokotteista, ks. kohta Varoitukset ja varotoimet).</w:t>
      </w:r>
    </w:p>
    <w:p w14:paraId="109222D4" w14:textId="77777777" w:rsidR="00C46587" w:rsidRPr="007D5606" w:rsidRDefault="00C46587" w:rsidP="00982118">
      <w:pPr>
        <w:rPr>
          <w:color w:val="000000" w:themeColor="text1"/>
        </w:rPr>
      </w:pPr>
    </w:p>
    <w:p w14:paraId="514EC621" w14:textId="77777777" w:rsidR="00C46587" w:rsidRPr="007D5606" w:rsidRDefault="00C46587" w:rsidP="00BF6AE3">
      <w:pPr>
        <w:keepNext/>
        <w:rPr>
          <w:b/>
          <w:color w:val="000000" w:themeColor="text1"/>
        </w:rPr>
      </w:pPr>
      <w:r w:rsidRPr="007D5606">
        <w:rPr>
          <w:b/>
          <w:color w:val="000000" w:themeColor="text1"/>
        </w:rPr>
        <w:t xml:space="preserve">Ajaminen ja koneiden käyttö </w:t>
      </w:r>
    </w:p>
    <w:p w14:paraId="5613B2C8" w14:textId="77777777" w:rsidR="00C46587" w:rsidRPr="007D5606" w:rsidRDefault="00C46587" w:rsidP="00BF6AE3">
      <w:pPr>
        <w:keepNext/>
        <w:rPr>
          <w:color w:val="000000" w:themeColor="text1"/>
        </w:rPr>
      </w:pPr>
    </w:p>
    <w:p w14:paraId="4CBE97D8" w14:textId="77777777" w:rsidR="00C46587" w:rsidRPr="007D5606" w:rsidRDefault="006A1144" w:rsidP="00982118">
      <w:pPr>
        <w:rPr>
          <w:color w:val="000000" w:themeColor="text1"/>
        </w:rPr>
      </w:pPr>
      <w:r w:rsidRPr="007D5606">
        <w:rPr>
          <w:color w:val="000000" w:themeColor="text1"/>
        </w:rPr>
        <w:t xml:space="preserve">Amsparity voi vaikuttaa vähäisessä määrin lapsesi autolla tai polkupyörällä ajokykyyn tai kykyyn käyttää koneita. Amsparity-valmisteen ottamisen jälkeen voi esiintyä kiertohuimausta eli tunnetta, että ympäristö kieppuu silmissä, ja näköhäiriöitä. </w:t>
      </w:r>
    </w:p>
    <w:p w14:paraId="46D4169B" w14:textId="77777777" w:rsidR="00C46587" w:rsidRPr="007D5606" w:rsidRDefault="00C46587" w:rsidP="00982118">
      <w:pPr>
        <w:rPr>
          <w:color w:val="000000" w:themeColor="text1"/>
        </w:rPr>
      </w:pPr>
    </w:p>
    <w:p w14:paraId="14E3AC0B" w14:textId="62940AAC" w:rsidR="00036DCF" w:rsidRPr="007D5606" w:rsidRDefault="00036DCF" w:rsidP="00B63066">
      <w:pPr>
        <w:pStyle w:val="BodyText"/>
        <w:keepNext/>
        <w:widowControl/>
        <w:kinsoku w:val="0"/>
        <w:overflowPunct w:val="0"/>
        <w:ind w:left="0"/>
        <w:rPr>
          <w:b/>
          <w:bCs/>
          <w:color w:val="000000" w:themeColor="text1"/>
        </w:rPr>
      </w:pPr>
      <w:r w:rsidRPr="007D5606">
        <w:rPr>
          <w:b/>
          <w:bCs/>
          <w:color w:val="000000" w:themeColor="text1"/>
        </w:rPr>
        <w:t xml:space="preserve">Amsparity sisältää </w:t>
      </w:r>
      <w:r>
        <w:rPr>
          <w:b/>
          <w:bCs/>
          <w:color w:val="000000" w:themeColor="text1"/>
        </w:rPr>
        <w:t>polysorbaatti 80</w:t>
      </w:r>
      <w:r w:rsidR="00EE704B">
        <w:rPr>
          <w:b/>
          <w:bCs/>
          <w:color w:val="000000" w:themeColor="text1"/>
        </w:rPr>
        <w:t>:a</w:t>
      </w:r>
    </w:p>
    <w:p w14:paraId="7D4BD000" w14:textId="77777777" w:rsidR="00036DCF" w:rsidRPr="007D5606" w:rsidRDefault="00036DCF" w:rsidP="00036DCF">
      <w:pPr>
        <w:keepNext/>
        <w:rPr>
          <w:color w:val="000000" w:themeColor="text1"/>
        </w:rPr>
      </w:pPr>
    </w:p>
    <w:p w14:paraId="60777E11" w14:textId="2AF3D7EA" w:rsidR="00036DCF" w:rsidRPr="0097679B" w:rsidRDefault="00EE704B" w:rsidP="00B63066">
      <w:pPr>
        <w:pStyle w:val="BodyText"/>
        <w:kinsoku w:val="0"/>
        <w:overflowPunct w:val="0"/>
        <w:ind w:left="0"/>
        <w:rPr>
          <w:color w:val="000000" w:themeColor="text1"/>
        </w:rPr>
      </w:pPr>
      <w:r w:rsidRPr="007D5606">
        <w:rPr>
          <w:color w:val="000000" w:themeColor="text1"/>
        </w:rPr>
        <w:t xml:space="preserve">Tämä lääkevalmiste </w:t>
      </w:r>
      <w:r>
        <w:rPr>
          <w:color w:val="000000" w:themeColor="text1"/>
        </w:rPr>
        <w:t>sisältää yhdessä esitäytetyssä 0,</w:t>
      </w:r>
      <w:r>
        <w:t xml:space="preserve">8 ml:n kerta-annosruiskussa </w:t>
      </w:r>
      <w:r w:rsidRPr="00905A18">
        <w:t>0</w:t>
      </w:r>
      <w:r>
        <w:rPr>
          <w:color w:val="000000" w:themeColor="text1"/>
        </w:rPr>
        <w:t xml:space="preserve">,16 mg </w:t>
      </w:r>
      <w:r w:rsidRPr="000A2C1B">
        <w:rPr>
          <w:color w:val="000000" w:themeColor="text1"/>
        </w:rPr>
        <w:t>polysorbaatti</w:t>
      </w:r>
      <w:r>
        <w:rPr>
          <w:color w:val="000000" w:themeColor="text1"/>
        </w:rPr>
        <w:t> 80:a</w:t>
      </w:r>
      <w:r w:rsidRPr="000A2C1B">
        <w:rPr>
          <w:color w:val="000000" w:themeColor="text1"/>
        </w:rPr>
        <w:t xml:space="preserve">, joka vastaa </w:t>
      </w:r>
      <w:r>
        <w:rPr>
          <w:color w:val="000000" w:themeColor="text1"/>
        </w:rPr>
        <w:t>0,2 </w:t>
      </w:r>
      <w:r w:rsidRPr="000A2C1B">
        <w:rPr>
          <w:color w:val="000000" w:themeColor="text1"/>
        </w:rPr>
        <w:t>mg</w:t>
      </w:r>
      <w:r>
        <w:rPr>
          <w:color w:val="000000" w:themeColor="text1"/>
        </w:rPr>
        <w:t>:aa</w:t>
      </w:r>
      <w:r w:rsidRPr="000A2C1B">
        <w:rPr>
          <w:color w:val="000000" w:themeColor="text1"/>
        </w:rPr>
        <w:t>/</w:t>
      </w:r>
      <w:r>
        <w:rPr>
          <w:color w:val="000000" w:themeColor="text1"/>
        </w:rPr>
        <w:t xml:space="preserve">ml </w:t>
      </w:r>
      <w:r w:rsidRPr="000A2C1B">
        <w:rPr>
          <w:color w:val="000000" w:themeColor="text1"/>
        </w:rPr>
        <w:t>polysorbaatti</w:t>
      </w:r>
      <w:r>
        <w:rPr>
          <w:color w:val="000000" w:themeColor="text1"/>
        </w:rPr>
        <w:t> 80:a</w:t>
      </w:r>
      <w:r w:rsidRPr="000A2C1B">
        <w:rPr>
          <w:color w:val="000000" w:themeColor="text1"/>
        </w:rPr>
        <w:t>.</w:t>
      </w:r>
      <w:r>
        <w:rPr>
          <w:color w:val="000000" w:themeColor="text1"/>
        </w:rPr>
        <w:t xml:space="preserve"> </w:t>
      </w:r>
      <w:r w:rsidR="00036DCF" w:rsidRPr="0097679B">
        <w:rPr>
          <w:color w:val="000000" w:themeColor="text1"/>
        </w:rPr>
        <w:t>Polysorbaatit saattavat aiheuttaa allergisia reaktioita. Jos lapsellasi on allergioita, kerro asiasta lääkärille.</w:t>
      </w:r>
    </w:p>
    <w:p w14:paraId="3B3E76CB" w14:textId="77777777" w:rsidR="00036DCF" w:rsidRPr="00036DCF" w:rsidRDefault="00036DCF" w:rsidP="00B63066">
      <w:pPr>
        <w:rPr>
          <w:bCs/>
          <w:color w:val="000000" w:themeColor="text1"/>
        </w:rPr>
      </w:pPr>
    </w:p>
    <w:p w14:paraId="517409AE" w14:textId="59D77F60" w:rsidR="0072207D" w:rsidRPr="007D5606" w:rsidRDefault="006A1144" w:rsidP="00BF6AE3">
      <w:pPr>
        <w:keepNext/>
        <w:rPr>
          <w:b/>
          <w:color w:val="000000" w:themeColor="text1"/>
        </w:rPr>
      </w:pPr>
      <w:r w:rsidRPr="007D5606">
        <w:rPr>
          <w:b/>
          <w:color w:val="000000" w:themeColor="text1"/>
        </w:rPr>
        <w:t>Amsparity sisältää natriumia</w:t>
      </w:r>
    </w:p>
    <w:p w14:paraId="6BA43C17" w14:textId="77777777" w:rsidR="0072207D" w:rsidRPr="007D5606" w:rsidRDefault="0072207D" w:rsidP="00BF6AE3">
      <w:pPr>
        <w:keepNext/>
        <w:rPr>
          <w:color w:val="000000" w:themeColor="text1"/>
        </w:rPr>
      </w:pPr>
    </w:p>
    <w:p w14:paraId="16A21D11" w14:textId="77777777" w:rsidR="0072207D" w:rsidRPr="007D5606" w:rsidRDefault="0072207D" w:rsidP="00982118">
      <w:pPr>
        <w:rPr>
          <w:color w:val="000000" w:themeColor="text1"/>
        </w:rPr>
      </w:pPr>
      <w:r w:rsidRPr="007D5606">
        <w:rPr>
          <w:color w:val="000000" w:themeColor="text1"/>
        </w:rPr>
        <w:t>Tämä lääkevalmiste sisältää alle 1 mmol natriumia (23 mg) per 0,8 ml:n annos eli sen voidaan sanoa olevan "natriumiton".</w:t>
      </w:r>
    </w:p>
    <w:p w14:paraId="6441DF6E" w14:textId="77777777" w:rsidR="0072207D" w:rsidRPr="007D5606" w:rsidRDefault="0072207D" w:rsidP="00982118">
      <w:pPr>
        <w:rPr>
          <w:color w:val="000000" w:themeColor="text1"/>
        </w:rPr>
      </w:pPr>
    </w:p>
    <w:p w14:paraId="4E255906" w14:textId="77777777" w:rsidR="00C46587" w:rsidRPr="007D5606" w:rsidRDefault="00C46587" w:rsidP="00982118">
      <w:pPr>
        <w:rPr>
          <w:color w:val="000000" w:themeColor="text1"/>
        </w:rPr>
      </w:pPr>
    </w:p>
    <w:p w14:paraId="09D521C3" w14:textId="77777777" w:rsidR="00C46587" w:rsidRPr="007D5606" w:rsidRDefault="00C46587" w:rsidP="00BF6AE3">
      <w:pPr>
        <w:keepNext/>
        <w:tabs>
          <w:tab w:val="left" w:pos="562"/>
        </w:tabs>
        <w:rPr>
          <w:b/>
          <w:color w:val="000000" w:themeColor="text1"/>
        </w:rPr>
      </w:pPr>
      <w:r w:rsidRPr="007D5606">
        <w:rPr>
          <w:b/>
          <w:color w:val="000000" w:themeColor="text1"/>
        </w:rPr>
        <w:t>3.</w:t>
      </w:r>
      <w:r w:rsidRPr="007D5606">
        <w:rPr>
          <w:b/>
          <w:color w:val="000000" w:themeColor="text1"/>
        </w:rPr>
        <w:tab/>
        <w:t xml:space="preserve">Miten Amsparity-valmistetta käytetään </w:t>
      </w:r>
    </w:p>
    <w:p w14:paraId="507CDC81" w14:textId="77777777" w:rsidR="00C46587" w:rsidRPr="007D5606" w:rsidRDefault="00C46587" w:rsidP="00BF6AE3">
      <w:pPr>
        <w:keepNext/>
        <w:rPr>
          <w:color w:val="000000" w:themeColor="text1"/>
        </w:rPr>
      </w:pPr>
    </w:p>
    <w:p w14:paraId="61241036" w14:textId="77777777" w:rsidR="00C46587" w:rsidRPr="007D5606" w:rsidRDefault="00C46587" w:rsidP="00982118">
      <w:pPr>
        <w:rPr>
          <w:color w:val="000000" w:themeColor="text1"/>
        </w:rPr>
      </w:pPr>
      <w:r w:rsidRPr="007D5606">
        <w:rPr>
          <w:color w:val="000000" w:themeColor="text1"/>
        </w:rPr>
        <w:t>Käytä tätä lääkettä juuri siten kuin lapsen lääkäri on määrännyt tai sairaanhoitaja tai apteekkihenkilökunta on neuvonut. Tarkista ohjeet lääkäriltä, sairaanhoitajalta tai apteekista, jos olet epävarma. Lapsen lääkäri voi määrätä toista vahvuutta Amsparity-valmisteesta, jos lapsesi tarvitsee eri annoksen.</w:t>
      </w:r>
    </w:p>
    <w:p w14:paraId="3F8ECF2B" w14:textId="77777777" w:rsidR="00894E1B" w:rsidRPr="007D5606" w:rsidRDefault="00894E1B" w:rsidP="00982118">
      <w:pPr>
        <w:rPr>
          <w:color w:val="000000" w:themeColor="text1"/>
        </w:rPr>
      </w:pPr>
    </w:p>
    <w:p w14:paraId="64AE7F82" w14:textId="77777777" w:rsidR="00894E1B" w:rsidRPr="007D5606" w:rsidRDefault="00894E1B" w:rsidP="00E936BC">
      <w:pPr>
        <w:pStyle w:val="BodyText"/>
        <w:widowControl/>
        <w:kinsoku w:val="0"/>
        <w:overflowPunct w:val="0"/>
        <w:ind w:left="0" w:right="168"/>
        <w:rPr>
          <w:color w:val="000000" w:themeColor="text1"/>
        </w:rPr>
      </w:pPr>
      <w:r w:rsidRPr="007D5606">
        <w:rPr>
          <w:color w:val="000000" w:themeColor="text1"/>
        </w:rPr>
        <w:t>Amsparity pistetään ihon alle (subkutaanisesti).</w:t>
      </w:r>
    </w:p>
    <w:p w14:paraId="155E84BB" w14:textId="77777777" w:rsidR="00C46587" w:rsidRPr="007D5606" w:rsidRDefault="00C46587" w:rsidP="00982118">
      <w:pPr>
        <w:rPr>
          <w:color w:val="000000" w:themeColor="text1"/>
        </w:rPr>
      </w:pPr>
    </w:p>
    <w:p w14:paraId="6616BFFD" w14:textId="77777777" w:rsidR="00C46587" w:rsidRPr="007D5606" w:rsidRDefault="00C46587" w:rsidP="00471B21">
      <w:pPr>
        <w:keepNext/>
        <w:rPr>
          <w:color w:val="000000" w:themeColor="text1"/>
          <w:u w:val="single"/>
        </w:rPr>
      </w:pPr>
      <w:r w:rsidRPr="007D5606">
        <w:rPr>
          <w:color w:val="000000" w:themeColor="text1"/>
          <w:u w:val="single"/>
        </w:rPr>
        <w:t xml:space="preserve">Moninivelistä lastenreumaa sairastavat lapset ja nuoret </w:t>
      </w:r>
    </w:p>
    <w:p w14:paraId="11D046BF" w14:textId="77777777" w:rsidR="0072207D" w:rsidRPr="007D5606" w:rsidRDefault="0072207D" w:rsidP="00471B21">
      <w:pPr>
        <w:keepNext/>
        <w:rPr>
          <w:color w:val="000000" w:themeColor="text1"/>
        </w:rPr>
      </w:pPr>
    </w:p>
    <w:p w14:paraId="7E36CE32" w14:textId="77777777" w:rsidR="00C46587" w:rsidRPr="007D5606" w:rsidRDefault="0072207D" w:rsidP="00471B21">
      <w:pPr>
        <w:keepNext/>
        <w:rPr>
          <w:i/>
          <w:color w:val="000000" w:themeColor="text1"/>
        </w:rPr>
      </w:pPr>
      <w:r w:rsidRPr="007D5606">
        <w:rPr>
          <w:i/>
          <w:color w:val="000000" w:themeColor="text1"/>
        </w:rPr>
        <w:t>Lapset ja nuoret 2 vuoden iästä alkaen, paino 10 kg tai enemmän mutta alle 30 kg</w:t>
      </w:r>
    </w:p>
    <w:p w14:paraId="179158F1" w14:textId="77777777" w:rsidR="0072207D" w:rsidRPr="007D5606" w:rsidRDefault="0072207D" w:rsidP="00471B21">
      <w:pPr>
        <w:keepNext/>
        <w:rPr>
          <w:color w:val="000000" w:themeColor="text1"/>
        </w:rPr>
      </w:pPr>
    </w:p>
    <w:p w14:paraId="3E0DC3EF" w14:textId="77777777" w:rsidR="00C46587" w:rsidRPr="007D5606" w:rsidRDefault="00C46587" w:rsidP="00982118">
      <w:pPr>
        <w:rPr>
          <w:color w:val="000000" w:themeColor="text1"/>
        </w:rPr>
      </w:pPr>
      <w:r w:rsidRPr="007D5606">
        <w:rPr>
          <w:color w:val="000000" w:themeColor="text1"/>
        </w:rPr>
        <w:t xml:space="preserve">Amsparity-valmisteen suositusannos on 20 mg joka toinen viikko. </w:t>
      </w:r>
    </w:p>
    <w:p w14:paraId="31226C03" w14:textId="77777777" w:rsidR="00C46587" w:rsidRPr="007D5606" w:rsidRDefault="00C46587" w:rsidP="00982118">
      <w:pPr>
        <w:rPr>
          <w:color w:val="000000" w:themeColor="text1"/>
        </w:rPr>
      </w:pPr>
    </w:p>
    <w:p w14:paraId="10966DCF" w14:textId="77777777" w:rsidR="001D1928" w:rsidRPr="007D5606" w:rsidRDefault="001D1928" w:rsidP="00A71117">
      <w:pPr>
        <w:keepNext/>
        <w:rPr>
          <w:i/>
          <w:color w:val="000000" w:themeColor="text1"/>
        </w:rPr>
      </w:pPr>
      <w:r w:rsidRPr="007D5606">
        <w:rPr>
          <w:i/>
          <w:color w:val="000000" w:themeColor="text1"/>
        </w:rPr>
        <w:t>Lapset ja nuoret 2 vuoden iästä alkaen, paino 30 kg tai enemmän</w:t>
      </w:r>
    </w:p>
    <w:p w14:paraId="75FF52F2" w14:textId="77777777" w:rsidR="001D1928" w:rsidRPr="007D5606" w:rsidRDefault="001D1928" w:rsidP="00A71117">
      <w:pPr>
        <w:keepNext/>
        <w:rPr>
          <w:color w:val="000000" w:themeColor="text1"/>
        </w:rPr>
      </w:pPr>
    </w:p>
    <w:p w14:paraId="5F1E0952" w14:textId="77777777" w:rsidR="00C46587" w:rsidRPr="007D5606" w:rsidRDefault="00C46587" w:rsidP="00471B21">
      <w:pPr>
        <w:rPr>
          <w:color w:val="000000" w:themeColor="text1"/>
        </w:rPr>
      </w:pPr>
      <w:r w:rsidRPr="007D5606">
        <w:rPr>
          <w:color w:val="000000" w:themeColor="text1"/>
        </w:rPr>
        <w:t xml:space="preserve">Amsparity-valmisteen suositusannos on 40 mg joka toinen viikko. </w:t>
      </w:r>
    </w:p>
    <w:p w14:paraId="1E586EED" w14:textId="77777777" w:rsidR="00C46587" w:rsidRPr="007D5606" w:rsidRDefault="00C46587" w:rsidP="00982118">
      <w:pPr>
        <w:rPr>
          <w:color w:val="000000" w:themeColor="text1"/>
        </w:rPr>
      </w:pPr>
    </w:p>
    <w:p w14:paraId="41A42F4C" w14:textId="77777777" w:rsidR="00C46587" w:rsidRPr="007D5606" w:rsidRDefault="00C46587" w:rsidP="00982118">
      <w:pPr>
        <w:keepNext/>
        <w:rPr>
          <w:color w:val="000000" w:themeColor="text1"/>
          <w:u w:val="single"/>
        </w:rPr>
      </w:pPr>
      <w:r w:rsidRPr="007D5606">
        <w:rPr>
          <w:color w:val="000000" w:themeColor="text1"/>
          <w:u w:val="single"/>
        </w:rPr>
        <w:t xml:space="preserve">Entesiitteihin liittyvää niveltulehdusta sairastavat lapset </w:t>
      </w:r>
      <w:r w:rsidR="00FC0B6F" w:rsidRPr="007D5606">
        <w:rPr>
          <w:color w:val="000000" w:themeColor="text1"/>
          <w:u w:val="single"/>
        </w:rPr>
        <w:t xml:space="preserve">ja </w:t>
      </w:r>
      <w:r w:rsidRPr="007D5606">
        <w:rPr>
          <w:color w:val="000000" w:themeColor="text1"/>
          <w:u w:val="single"/>
        </w:rPr>
        <w:t>nuoret</w:t>
      </w:r>
    </w:p>
    <w:p w14:paraId="52B74F19" w14:textId="77777777" w:rsidR="00C46587" w:rsidRPr="007D5606" w:rsidRDefault="00C46587" w:rsidP="00982118">
      <w:pPr>
        <w:keepNext/>
        <w:rPr>
          <w:color w:val="000000" w:themeColor="text1"/>
        </w:rPr>
      </w:pPr>
    </w:p>
    <w:p w14:paraId="5D625FC7" w14:textId="77777777" w:rsidR="001D1928" w:rsidRPr="007D5606" w:rsidRDefault="001D1928" w:rsidP="00982118">
      <w:pPr>
        <w:keepNext/>
        <w:rPr>
          <w:i/>
          <w:color w:val="000000" w:themeColor="text1"/>
        </w:rPr>
      </w:pPr>
      <w:r w:rsidRPr="007D5606">
        <w:rPr>
          <w:i/>
          <w:color w:val="000000" w:themeColor="text1"/>
        </w:rPr>
        <w:t>Lapset ja nuoret 6 vuoden iästä alkaen, paino 15 kg tai enemmän mutta alle 30 kg</w:t>
      </w:r>
    </w:p>
    <w:p w14:paraId="22012C23" w14:textId="77777777" w:rsidR="001D1928" w:rsidRPr="007D5606" w:rsidRDefault="001D1928" w:rsidP="00982118">
      <w:pPr>
        <w:keepNext/>
        <w:rPr>
          <w:color w:val="000000" w:themeColor="text1"/>
        </w:rPr>
      </w:pPr>
    </w:p>
    <w:p w14:paraId="22070233" w14:textId="77777777" w:rsidR="001D1928" w:rsidRPr="007D5606" w:rsidRDefault="001D1928" w:rsidP="00982118">
      <w:pPr>
        <w:rPr>
          <w:color w:val="000000" w:themeColor="text1"/>
        </w:rPr>
      </w:pPr>
      <w:r w:rsidRPr="007D5606">
        <w:rPr>
          <w:color w:val="000000" w:themeColor="text1"/>
        </w:rPr>
        <w:t>Amsparity-valmisteen suositusannos on 20 mg joka toinen viikko.</w:t>
      </w:r>
    </w:p>
    <w:p w14:paraId="01EC1CF2" w14:textId="77777777" w:rsidR="001D1928" w:rsidRPr="007D5606" w:rsidRDefault="001D1928" w:rsidP="00982118">
      <w:pPr>
        <w:rPr>
          <w:color w:val="000000" w:themeColor="text1"/>
        </w:rPr>
      </w:pPr>
    </w:p>
    <w:p w14:paraId="5A1F2F27" w14:textId="77777777" w:rsidR="001D1928" w:rsidRPr="007D5606" w:rsidRDefault="001D1928" w:rsidP="006D3B29">
      <w:pPr>
        <w:keepNext/>
        <w:rPr>
          <w:i/>
          <w:color w:val="000000" w:themeColor="text1"/>
        </w:rPr>
      </w:pPr>
      <w:r w:rsidRPr="007D5606">
        <w:rPr>
          <w:i/>
          <w:color w:val="000000" w:themeColor="text1"/>
        </w:rPr>
        <w:t>Lapset ja nuoret 6 vuoden iästä alkaen, paino 30 kg tai enemmän</w:t>
      </w:r>
    </w:p>
    <w:p w14:paraId="7960D0B2" w14:textId="77777777" w:rsidR="001D1928" w:rsidRPr="007D5606" w:rsidRDefault="001D1928" w:rsidP="006D3B29">
      <w:pPr>
        <w:keepNext/>
        <w:rPr>
          <w:color w:val="000000" w:themeColor="text1"/>
        </w:rPr>
      </w:pPr>
    </w:p>
    <w:p w14:paraId="1233323B" w14:textId="77777777" w:rsidR="00C46587" w:rsidRPr="007D5606" w:rsidRDefault="00C46587" w:rsidP="00BF6AE3">
      <w:pPr>
        <w:rPr>
          <w:color w:val="000000" w:themeColor="text1"/>
        </w:rPr>
      </w:pPr>
      <w:r w:rsidRPr="007D5606">
        <w:rPr>
          <w:color w:val="000000" w:themeColor="text1"/>
        </w:rPr>
        <w:t xml:space="preserve">Amsparity-valmisteen suositusannos on 40 mg joka toinen viikko. </w:t>
      </w:r>
    </w:p>
    <w:p w14:paraId="511AB4C2" w14:textId="77777777" w:rsidR="00C46587" w:rsidRPr="007D5606" w:rsidRDefault="00C46587" w:rsidP="00BF6AE3">
      <w:pPr>
        <w:rPr>
          <w:color w:val="000000" w:themeColor="text1"/>
        </w:rPr>
      </w:pPr>
    </w:p>
    <w:p w14:paraId="08956094" w14:textId="77777777" w:rsidR="001D1928" w:rsidRPr="007D5606" w:rsidRDefault="001D1928" w:rsidP="00E936BC">
      <w:pPr>
        <w:keepNext/>
        <w:tabs>
          <w:tab w:val="left" w:pos="3918"/>
        </w:tabs>
        <w:rPr>
          <w:color w:val="000000" w:themeColor="text1"/>
          <w:u w:val="single"/>
        </w:rPr>
      </w:pPr>
      <w:r w:rsidRPr="007D5606">
        <w:rPr>
          <w:color w:val="000000" w:themeColor="text1"/>
          <w:u w:val="single"/>
        </w:rPr>
        <w:t>Psoriaasi lapsilla ja nuorilla</w:t>
      </w:r>
    </w:p>
    <w:p w14:paraId="65A6C908" w14:textId="77777777" w:rsidR="001D1928" w:rsidRPr="007D5606" w:rsidRDefault="001D1928" w:rsidP="00982118">
      <w:pPr>
        <w:keepNext/>
        <w:rPr>
          <w:color w:val="000000" w:themeColor="text1"/>
        </w:rPr>
      </w:pPr>
    </w:p>
    <w:p w14:paraId="4A7B2BBF" w14:textId="77777777" w:rsidR="001D1928" w:rsidRPr="007D5606" w:rsidRDefault="001D1928" w:rsidP="00982118">
      <w:pPr>
        <w:keepNext/>
        <w:rPr>
          <w:i/>
          <w:color w:val="000000" w:themeColor="text1"/>
        </w:rPr>
      </w:pPr>
      <w:r w:rsidRPr="007D5606">
        <w:rPr>
          <w:i/>
          <w:color w:val="000000" w:themeColor="text1"/>
        </w:rPr>
        <w:t>4–17</w:t>
      </w:r>
      <w:r w:rsidRPr="007D5606">
        <w:rPr>
          <w:i/>
          <w:color w:val="000000" w:themeColor="text1"/>
        </w:rPr>
        <w:noBreakHyphen/>
        <w:t>vuotiaat lapset ja nuoret, paino 15 kg tai enemmän mutta alle 30 kg</w:t>
      </w:r>
    </w:p>
    <w:p w14:paraId="724A112E" w14:textId="77777777" w:rsidR="001D1928" w:rsidRPr="007D5606" w:rsidRDefault="001D1928" w:rsidP="00982118">
      <w:pPr>
        <w:keepNext/>
        <w:rPr>
          <w:color w:val="000000" w:themeColor="text1"/>
        </w:rPr>
      </w:pPr>
    </w:p>
    <w:p w14:paraId="1E8206E7" w14:textId="77777777" w:rsidR="001D1928" w:rsidRPr="007D5606" w:rsidRDefault="001D1928" w:rsidP="00982118">
      <w:pPr>
        <w:rPr>
          <w:color w:val="000000" w:themeColor="text1"/>
        </w:rPr>
      </w:pPr>
      <w:r w:rsidRPr="007D5606">
        <w:rPr>
          <w:color w:val="000000" w:themeColor="text1"/>
        </w:rPr>
        <w:t xml:space="preserve">Amsparity-valmisteen suositusannos on 20 mg aloitusannos, jonka jälkeen 20 mg viikon kuluttua. Tämän jälkeen tavanomainen annos on 20 mg joka toinen viikko. </w:t>
      </w:r>
    </w:p>
    <w:p w14:paraId="7D4F82B0" w14:textId="77777777" w:rsidR="001D1928" w:rsidRPr="007D5606" w:rsidRDefault="001D1928" w:rsidP="00982118">
      <w:pPr>
        <w:rPr>
          <w:color w:val="000000" w:themeColor="text1"/>
        </w:rPr>
      </w:pPr>
    </w:p>
    <w:p w14:paraId="6E5591AC" w14:textId="77777777" w:rsidR="001D1928" w:rsidRPr="007D5606" w:rsidRDefault="001D1928" w:rsidP="00A774C4">
      <w:pPr>
        <w:keepNext/>
        <w:rPr>
          <w:i/>
          <w:color w:val="000000" w:themeColor="text1"/>
        </w:rPr>
      </w:pPr>
      <w:r w:rsidRPr="007D5606">
        <w:rPr>
          <w:i/>
          <w:color w:val="000000" w:themeColor="text1"/>
        </w:rPr>
        <w:t>4–17</w:t>
      </w:r>
      <w:r w:rsidRPr="007D5606">
        <w:rPr>
          <w:i/>
          <w:color w:val="000000" w:themeColor="text1"/>
        </w:rPr>
        <w:noBreakHyphen/>
        <w:t>vuotiaat lapset ja nuoret, paino 30 kg tai enemmän</w:t>
      </w:r>
    </w:p>
    <w:p w14:paraId="63C25783" w14:textId="77777777" w:rsidR="001D1928" w:rsidRPr="007D5606" w:rsidRDefault="001D1928" w:rsidP="00A774C4">
      <w:pPr>
        <w:keepNext/>
        <w:rPr>
          <w:color w:val="000000" w:themeColor="text1"/>
        </w:rPr>
      </w:pPr>
    </w:p>
    <w:p w14:paraId="31A42950" w14:textId="77777777" w:rsidR="001D1928" w:rsidRPr="007D5606" w:rsidRDefault="001D1928" w:rsidP="00982118">
      <w:pPr>
        <w:rPr>
          <w:color w:val="000000" w:themeColor="text1"/>
        </w:rPr>
      </w:pPr>
      <w:r w:rsidRPr="007D5606">
        <w:rPr>
          <w:color w:val="000000" w:themeColor="text1"/>
        </w:rPr>
        <w:t>Amsparity-valmisteen suositusannos on 40 mg aloitusannos, jonka jälkeen 40 mg viikon kuluttua. Tämän jälkeen tavanomainen annos on 40 mg joka toinen viikko.</w:t>
      </w:r>
    </w:p>
    <w:p w14:paraId="01D1AB0C" w14:textId="77777777" w:rsidR="001D1928" w:rsidRPr="007D5606" w:rsidRDefault="001D1928" w:rsidP="00982118">
      <w:pPr>
        <w:rPr>
          <w:color w:val="000000" w:themeColor="text1"/>
        </w:rPr>
      </w:pPr>
    </w:p>
    <w:p w14:paraId="639B9BB0" w14:textId="77777777" w:rsidR="001D1928" w:rsidRPr="007D5606" w:rsidRDefault="001D1928" w:rsidP="00982118">
      <w:pPr>
        <w:keepNext/>
        <w:rPr>
          <w:color w:val="000000" w:themeColor="text1"/>
          <w:u w:val="single"/>
        </w:rPr>
      </w:pPr>
      <w:r w:rsidRPr="007D5606">
        <w:rPr>
          <w:color w:val="000000" w:themeColor="text1"/>
          <w:u w:val="single"/>
        </w:rPr>
        <w:t>Hidradenitis suppurativa nuorilla (12–17</w:t>
      </w:r>
      <w:r w:rsidRPr="007D5606">
        <w:rPr>
          <w:color w:val="000000" w:themeColor="text1"/>
          <w:u w:val="single"/>
        </w:rPr>
        <w:noBreakHyphen/>
        <w:t xml:space="preserve">vuotiaat, paino 30 kg tai enemmän) </w:t>
      </w:r>
    </w:p>
    <w:p w14:paraId="63B08ED9" w14:textId="77777777" w:rsidR="001D1928" w:rsidRPr="007D5606" w:rsidRDefault="001D1928" w:rsidP="00982118">
      <w:pPr>
        <w:keepNext/>
        <w:rPr>
          <w:color w:val="000000" w:themeColor="text1"/>
        </w:rPr>
      </w:pPr>
    </w:p>
    <w:p w14:paraId="0764F87F" w14:textId="77777777" w:rsidR="001D1928" w:rsidRPr="007D5606" w:rsidRDefault="001D1928" w:rsidP="00982118">
      <w:pPr>
        <w:rPr>
          <w:color w:val="000000" w:themeColor="text1"/>
        </w:rPr>
      </w:pPr>
      <w:r w:rsidRPr="007D5606">
        <w:rPr>
          <w:color w:val="000000" w:themeColor="text1"/>
        </w:rPr>
        <w:t xml:space="preserve">Suositeltu Amsparity-annos on 80 mg:n aloitusannos (kaksi 40 mg injektiota yhtenä päivänä), jonka jälkeen 40 mg joka toinen viikko alkaen viikon kuluttua ensimmäisestä annoksesta. Jos </w:t>
      </w:r>
      <w:r w:rsidR="00FC0B6F" w:rsidRPr="007D5606">
        <w:rPr>
          <w:color w:val="000000" w:themeColor="text1"/>
        </w:rPr>
        <w:t>hoito</w:t>
      </w:r>
      <w:r w:rsidRPr="007D5606">
        <w:rPr>
          <w:color w:val="000000" w:themeColor="text1"/>
        </w:rPr>
        <w:t xml:space="preserve">vasteesi Amsparity-annostukselle 40 mg joka toinen viikko ei ole riittävä, lääkärisi voi suurentaa annostusta niin, että lääkettä otetaan 40 mg joka viikko tai 80 mg joka toinen viikko. </w:t>
      </w:r>
    </w:p>
    <w:p w14:paraId="479DD58F" w14:textId="77777777" w:rsidR="001D1928" w:rsidRPr="007D5606" w:rsidRDefault="001D1928" w:rsidP="00982118">
      <w:pPr>
        <w:rPr>
          <w:color w:val="000000" w:themeColor="text1"/>
        </w:rPr>
      </w:pPr>
    </w:p>
    <w:p w14:paraId="0D16BC59" w14:textId="77777777" w:rsidR="001D1928" w:rsidRPr="007D5606" w:rsidRDefault="001D1928" w:rsidP="00982118">
      <w:pPr>
        <w:rPr>
          <w:color w:val="000000" w:themeColor="text1"/>
        </w:rPr>
      </w:pPr>
      <w:r w:rsidRPr="007D5606">
        <w:rPr>
          <w:color w:val="000000" w:themeColor="text1"/>
        </w:rPr>
        <w:t xml:space="preserve">On suositeltavaa, että käsittelet oireilevat alueet päivittäin antiseptisella ihohuuhteella. </w:t>
      </w:r>
    </w:p>
    <w:p w14:paraId="3C445D4D" w14:textId="77777777" w:rsidR="001D1928" w:rsidRPr="007D5606" w:rsidRDefault="001D1928" w:rsidP="00982118">
      <w:pPr>
        <w:rPr>
          <w:color w:val="000000" w:themeColor="text1"/>
        </w:rPr>
      </w:pPr>
    </w:p>
    <w:p w14:paraId="25BC2AF1" w14:textId="77777777" w:rsidR="00C46587" w:rsidRPr="007D5606" w:rsidRDefault="00C46587" w:rsidP="00A774C4">
      <w:pPr>
        <w:keepNext/>
        <w:rPr>
          <w:color w:val="000000" w:themeColor="text1"/>
        </w:rPr>
      </w:pPr>
      <w:r w:rsidRPr="007D5606">
        <w:rPr>
          <w:color w:val="000000" w:themeColor="text1"/>
          <w:u w:val="single"/>
        </w:rPr>
        <w:t>Crohnin tauti lapsilla ja nuorilla</w:t>
      </w:r>
      <w:r w:rsidRPr="007D5606">
        <w:rPr>
          <w:color w:val="000000" w:themeColor="text1"/>
        </w:rPr>
        <w:t xml:space="preserve"> </w:t>
      </w:r>
    </w:p>
    <w:p w14:paraId="3EC81C78" w14:textId="77777777" w:rsidR="00C46587" w:rsidRPr="007D5606" w:rsidRDefault="00C46587" w:rsidP="00A774C4">
      <w:pPr>
        <w:keepNext/>
        <w:rPr>
          <w:color w:val="000000" w:themeColor="text1"/>
        </w:rPr>
      </w:pPr>
    </w:p>
    <w:p w14:paraId="1DF8F4EC" w14:textId="77777777" w:rsidR="00C46587" w:rsidRPr="007D5606" w:rsidRDefault="00C46587" w:rsidP="00A774C4">
      <w:pPr>
        <w:keepNext/>
        <w:rPr>
          <w:i/>
          <w:color w:val="000000" w:themeColor="text1"/>
        </w:rPr>
      </w:pPr>
      <w:r w:rsidRPr="007D5606">
        <w:rPr>
          <w:i/>
          <w:color w:val="000000" w:themeColor="text1"/>
        </w:rPr>
        <w:t>6–17</w:t>
      </w:r>
      <w:r w:rsidRPr="007D5606">
        <w:rPr>
          <w:i/>
          <w:color w:val="000000" w:themeColor="text1"/>
        </w:rPr>
        <w:noBreakHyphen/>
        <w:t>vuotiaat lapset ja nuoret, paino alle 40 kg</w:t>
      </w:r>
    </w:p>
    <w:p w14:paraId="72D8C697" w14:textId="77777777" w:rsidR="00C46587" w:rsidRPr="007D5606" w:rsidRDefault="00C46587" w:rsidP="00A774C4">
      <w:pPr>
        <w:keepNext/>
        <w:rPr>
          <w:color w:val="000000" w:themeColor="text1"/>
        </w:rPr>
      </w:pPr>
    </w:p>
    <w:p w14:paraId="01478C4A" w14:textId="77777777" w:rsidR="00C46587" w:rsidRPr="007D5606" w:rsidRDefault="00C46587" w:rsidP="00982118">
      <w:pPr>
        <w:rPr>
          <w:color w:val="000000" w:themeColor="text1"/>
        </w:rPr>
      </w:pPr>
      <w:r w:rsidRPr="007D5606">
        <w:rPr>
          <w:color w:val="000000" w:themeColor="text1"/>
        </w:rPr>
        <w:t xml:space="preserve">Tavanomainen annos on 40 mg aloitusannos, jonka jälkeen 20 mg kahden viikon kuluttua. Jos nopeampi </w:t>
      </w:r>
      <w:r w:rsidR="00FC0B6F" w:rsidRPr="007D5606">
        <w:rPr>
          <w:color w:val="000000" w:themeColor="text1"/>
        </w:rPr>
        <w:t>hoito</w:t>
      </w:r>
      <w:r w:rsidRPr="007D5606">
        <w:rPr>
          <w:color w:val="000000" w:themeColor="text1"/>
        </w:rPr>
        <w:t xml:space="preserve">vaste on tarpeen, lääkäri voi määrätä 80 mg:n aloitusannoksen (kaksi 40 mg injektiota yhtenä päivänä), jonka jälkeen 40 mg kahden viikon kuluttua. </w:t>
      </w:r>
    </w:p>
    <w:p w14:paraId="30DDA90F" w14:textId="77777777" w:rsidR="00C46587" w:rsidRPr="007D5606" w:rsidRDefault="00C46587" w:rsidP="00982118">
      <w:pPr>
        <w:rPr>
          <w:color w:val="000000" w:themeColor="text1"/>
        </w:rPr>
      </w:pPr>
    </w:p>
    <w:p w14:paraId="42AB6470" w14:textId="77777777" w:rsidR="00C46587" w:rsidRPr="007D5606" w:rsidRDefault="00C46587" w:rsidP="00982118">
      <w:pPr>
        <w:rPr>
          <w:color w:val="000000" w:themeColor="text1"/>
        </w:rPr>
      </w:pPr>
      <w:r w:rsidRPr="007D5606">
        <w:rPr>
          <w:color w:val="000000" w:themeColor="text1"/>
        </w:rPr>
        <w:t xml:space="preserve">Tämän jälkeen tavallinen annos on 20 mg joka toinen viikko. </w:t>
      </w:r>
      <w:r w:rsidR="00FC0B6F" w:rsidRPr="007D5606">
        <w:rPr>
          <w:color w:val="000000" w:themeColor="text1"/>
        </w:rPr>
        <w:t>Jos l</w:t>
      </w:r>
      <w:r w:rsidRPr="007D5606">
        <w:rPr>
          <w:color w:val="000000" w:themeColor="text1"/>
        </w:rPr>
        <w:t xml:space="preserve">apsesi </w:t>
      </w:r>
      <w:r w:rsidR="00FC0B6F" w:rsidRPr="007D5606">
        <w:rPr>
          <w:color w:val="000000" w:themeColor="text1"/>
        </w:rPr>
        <w:t>hoito</w:t>
      </w:r>
      <w:r w:rsidRPr="007D5606">
        <w:rPr>
          <w:color w:val="000000" w:themeColor="text1"/>
        </w:rPr>
        <w:t xml:space="preserve">vaste </w:t>
      </w:r>
      <w:r w:rsidR="00FC0B6F" w:rsidRPr="007D5606">
        <w:rPr>
          <w:color w:val="000000" w:themeColor="text1"/>
        </w:rPr>
        <w:t xml:space="preserve">ei ole riittävä </w:t>
      </w:r>
      <w:r w:rsidRPr="007D5606">
        <w:rPr>
          <w:color w:val="000000" w:themeColor="text1"/>
        </w:rPr>
        <w:t xml:space="preserve">lääkäri voi tihentää annosväliä niin, että lääkettä otetaan 20 mg joka viikko. </w:t>
      </w:r>
    </w:p>
    <w:p w14:paraId="443906AC" w14:textId="77777777" w:rsidR="00C46587" w:rsidRPr="007D5606" w:rsidRDefault="00C46587" w:rsidP="00982118">
      <w:pPr>
        <w:rPr>
          <w:color w:val="000000" w:themeColor="text1"/>
        </w:rPr>
      </w:pPr>
    </w:p>
    <w:p w14:paraId="5AC1DEE2" w14:textId="77777777" w:rsidR="00C46587" w:rsidRPr="007D5606" w:rsidRDefault="00C46587" w:rsidP="00A774C4">
      <w:pPr>
        <w:keepNext/>
        <w:rPr>
          <w:i/>
          <w:color w:val="000000" w:themeColor="text1"/>
        </w:rPr>
      </w:pPr>
      <w:r w:rsidRPr="007D5606">
        <w:rPr>
          <w:i/>
          <w:color w:val="000000" w:themeColor="text1"/>
        </w:rPr>
        <w:t>6–17</w:t>
      </w:r>
      <w:r w:rsidRPr="007D5606">
        <w:rPr>
          <w:i/>
          <w:color w:val="000000" w:themeColor="text1"/>
        </w:rPr>
        <w:noBreakHyphen/>
        <w:t>vuotiaat lapset ja nuoret, paino 40 kg tai enemmän</w:t>
      </w:r>
    </w:p>
    <w:p w14:paraId="5A905B3E" w14:textId="77777777" w:rsidR="00C46587" w:rsidRPr="007D5606" w:rsidRDefault="00C46587" w:rsidP="00A774C4">
      <w:pPr>
        <w:keepNext/>
        <w:rPr>
          <w:color w:val="000000" w:themeColor="text1"/>
        </w:rPr>
      </w:pPr>
    </w:p>
    <w:p w14:paraId="6F093CE0" w14:textId="77777777" w:rsidR="00C46587" w:rsidRPr="007D5606" w:rsidRDefault="00C46587" w:rsidP="00982118">
      <w:pPr>
        <w:rPr>
          <w:color w:val="000000" w:themeColor="text1"/>
        </w:rPr>
      </w:pPr>
      <w:r w:rsidRPr="007D5606">
        <w:rPr>
          <w:color w:val="000000" w:themeColor="text1"/>
        </w:rPr>
        <w:t xml:space="preserve">Tavanomainen annos on 80 mg aloitusannos (kaksi 40 mg injektiota yhtenä päivänä), jonka jälkeen 40 mg kahden viikon kuluttua. Jos nopeampi </w:t>
      </w:r>
      <w:r w:rsidR="001F191E" w:rsidRPr="007D5606">
        <w:rPr>
          <w:color w:val="000000" w:themeColor="text1"/>
        </w:rPr>
        <w:t>hoito</w:t>
      </w:r>
      <w:r w:rsidRPr="007D5606">
        <w:rPr>
          <w:color w:val="000000" w:themeColor="text1"/>
        </w:rPr>
        <w:t xml:space="preserve">vaste on tarpeen, lääkäri voi määrätä 160 mg:n aloitusannoksen (neljä 40 mg injektiota yhtenä päivänä tai kaksi 40 mg injektiota kahtena peräkkäisenä päivänä), jonka jälkeen 80 mg kahden viikon kuluttua (kaksi 40 mg injektiota yhtenä päivänä). </w:t>
      </w:r>
    </w:p>
    <w:p w14:paraId="50715808" w14:textId="77777777" w:rsidR="00C46587" w:rsidRPr="007D5606" w:rsidRDefault="00C46587" w:rsidP="00982118">
      <w:pPr>
        <w:rPr>
          <w:color w:val="000000" w:themeColor="text1"/>
        </w:rPr>
      </w:pPr>
    </w:p>
    <w:p w14:paraId="274B1216" w14:textId="77777777" w:rsidR="00C46587" w:rsidRPr="007D5606" w:rsidRDefault="00C46587" w:rsidP="00982118">
      <w:pPr>
        <w:rPr>
          <w:color w:val="000000" w:themeColor="text1"/>
        </w:rPr>
      </w:pPr>
      <w:r w:rsidRPr="007D5606">
        <w:rPr>
          <w:color w:val="000000" w:themeColor="text1"/>
        </w:rPr>
        <w:t xml:space="preserve">Tämän jälkeen tavallinen annos on 40 mg joka toinen viikko. </w:t>
      </w:r>
      <w:r w:rsidR="00FC0B6F" w:rsidRPr="007D5606">
        <w:rPr>
          <w:color w:val="000000" w:themeColor="text1"/>
        </w:rPr>
        <w:t>Jos l</w:t>
      </w:r>
      <w:r w:rsidRPr="007D5606">
        <w:rPr>
          <w:color w:val="000000" w:themeColor="text1"/>
        </w:rPr>
        <w:t xml:space="preserve">apsesi </w:t>
      </w:r>
      <w:r w:rsidR="00FC0B6F" w:rsidRPr="007D5606">
        <w:rPr>
          <w:color w:val="000000" w:themeColor="text1"/>
        </w:rPr>
        <w:t>hoito</w:t>
      </w:r>
      <w:r w:rsidRPr="007D5606">
        <w:rPr>
          <w:color w:val="000000" w:themeColor="text1"/>
        </w:rPr>
        <w:t xml:space="preserve">vaste </w:t>
      </w:r>
      <w:r w:rsidR="00FC0B6F" w:rsidRPr="007D5606">
        <w:rPr>
          <w:color w:val="000000" w:themeColor="text1"/>
        </w:rPr>
        <w:t xml:space="preserve">ei ole riittävä </w:t>
      </w:r>
      <w:r w:rsidRPr="007D5606">
        <w:rPr>
          <w:color w:val="000000" w:themeColor="text1"/>
        </w:rPr>
        <w:t xml:space="preserve">lääkäri voi suurentaa annostusta niin, että lääkettä otetaan 40 mg joka viikko tai 80 mg joka toinen viikko. </w:t>
      </w:r>
    </w:p>
    <w:p w14:paraId="06018E0B" w14:textId="77777777" w:rsidR="00AB326F" w:rsidRPr="007D5606" w:rsidRDefault="00AB326F" w:rsidP="00AB326F">
      <w:pPr>
        <w:keepNext/>
        <w:rPr>
          <w:color w:val="000000" w:themeColor="text1"/>
          <w:u w:val="single"/>
        </w:rPr>
      </w:pPr>
    </w:p>
    <w:p w14:paraId="04B2EA61" w14:textId="77777777" w:rsidR="00AB326F" w:rsidRPr="007D5606" w:rsidRDefault="00AB326F" w:rsidP="00AB326F">
      <w:pPr>
        <w:keepNext/>
        <w:rPr>
          <w:color w:val="000000" w:themeColor="text1"/>
        </w:rPr>
      </w:pPr>
      <w:r w:rsidRPr="007D5606">
        <w:rPr>
          <w:color w:val="000000" w:themeColor="text1"/>
          <w:u w:val="single"/>
        </w:rPr>
        <w:t>Haavainen paksusuolitulehdus lapsilla ja nuorilla</w:t>
      </w:r>
      <w:r w:rsidRPr="007D5606">
        <w:rPr>
          <w:color w:val="000000" w:themeColor="text1"/>
        </w:rPr>
        <w:t xml:space="preserve"> </w:t>
      </w:r>
    </w:p>
    <w:p w14:paraId="5ED64F6C" w14:textId="77777777" w:rsidR="00AB326F" w:rsidRPr="007D5606" w:rsidRDefault="00AB326F" w:rsidP="00AB326F">
      <w:pPr>
        <w:keepNext/>
        <w:rPr>
          <w:color w:val="000000" w:themeColor="text1"/>
        </w:rPr>
      </w:pPr>
    </w:p>
    <w:p w14:paraId="5EB1C750" w14:textId="77777777" w:rsidR="00AB326F" w:rsidRPr="007D5606" w:rsidRDefault="00AB326F" w:rsidP="00AB326F">
      <w:pPr>
        <w:keepNext/>
        <w:rPr>
          <w:i/>
          <w:color w:val="000000" w:themeColor="text1"/>
        </w:rPr>
      </w:pPr>
      <w:r w:rsidRPr="007D5606">
        <w:rPr>
          <w:i/>
          <w:color w:val="000000" w:themeColor="text1"/>
        </w:rPr>
        <w:t>Lapset ja nuoret 6 vuoden iästä alkaen, paino alle 40 kg</w:t>
      </w:r>
    </w:p>
    <w:p w14:paraId="6538232C" w14:textId="77777777" w:rsidR="00AB326F" w:rsidRPr="007D5606" w:rsidRDefault="00AB326F" w:rsidP="00AB326F">
      <w:pPr>
        <w:keepNext/>
        <w:rPr>
          <w:color w:val="000000" w:themeColor="text1"/>
        </w:rPr>
      </w:pPr>
    </w:p>
    <w:p w14:paraId="35AA4A64" w14:textId="77777777" w:rsidR="00AB326F" w:rsidRPr="007D5606" w:rsidRDefault="00E35985" w:rsidP="00AB326F">
      <w:pPr>
        <w:autoSpaceDE w:val="0"/>
        <w:autoSpaceDN w:val="0"/>
        <w:adjustRightInd w:val="0"/>
        <w:rPr>
          <w:color w:val="000000" w:themeColor="text1"/>
        </w:rPr>
      </w:pPr>
      <w:r w:rsidRPr="007D5606">
        <w:rPr>
          <w:color w:val="000000" w:themeColor="text1"/>
        </w:rPr>
        <w:t>Tavanomainen Amsparity-annos on 80 mg aloitusannos (kaksi 40 mg injektiota yhtenä päivänä), jonka jälkeen 40 mg (yksi 40 mg injektio) kahden viikon kuluttua. Tämän jälkeen tavallinen annos on 40 mg joka toinen viikko</w:t>
      </w:r>
      <w:r w:rsidR="00AB326F" w:rsidRPr="007D5606">
        <w:rPr>
          <w:color w:val="000000" w:themeColor="text1"/>
        </w:rPr>
        <w:t>.</w:t>
      </w:r>
    </w:p>
    <w:p w14:paraId="60F4BE62" w14:textId="77777777" w:rsidR="00AB326F" w:rsidRPr="007D5606" w:rsidRDefault="00AB326F" w:rsidP="00AB326F">
      <w:pPr>
        <w:autoSpaceDE w:val="0"/>
        <w:autoSpaceDN w:val="0"/>
        <w:adjustRightInd w:val="0"/>
        <w:rPr>
          <w:color w:val="000000" w:themeColor="text1"/>
        </w:rPr>
      </w:pPr>
    </w:p>
    <w:p w14:paraId="2838B090" w14:textId="77777777" w:rsidR="00AB326F" w:rsidRPr="007D5606" w:rsidRDefault="00AB326F" w:rsidP="00AB326F">
      <w:pPr>
        <w:autoSpaceDE w:val="0"/>
        <w:autoSpaceDN w:val="0"/>
        <w:adjustRightInd w:val="0"/>
        <w:rPr>
          <w:color w:val="000000" w:themeColor="text1"/>
        </w:rPr>
      </w:pPr>
      <w:r w:rsidRPr="007D5606">
        <w:rPr>
          <w:color w:val="000000" w:themeColor="text1"/>
        </w:rPr>
        <w:t>P</w:t>
      </w:r>
      <w:r w:rsidR="00CC62F3" w:rsidRPr="007D5606">
        <w:rPr>
          <w:color w:val="000000" w:themeColor="text1"/>
        </w:rPr>
        <w:t>otilaiden, jotka täyttävät</w:t>
      </w:r>
      <w:r w:rsidRPr="007D5606">
        <w:rPr>
          <w:color w:val="000000" w:themeColor="text1"/>
        </w:rPr>
        <w:t xml:space="preserve"> 18</w:t>
      </w:r>
      <w:r w:rsidR="00CC62F3" w:rsidRPr="007D5606">
        <w:rPr>
          <w:color w:val="000000" w:themeColor="text1"/>
        </w:rPr>
        <w:t> vuotta käyttäessään annosta</w:t>
      </w:r>
      <w:r w:rsidRPr="007D5606">
        <w:rPr>
          <w:color w:val="000000" w:themeColor="text1"/>
        </w:rPr>
        <w:t xml:space="preserve"> 40</w:t>
      </w:r>
      <w:r w:rsidR="00CC62F3" w:rsidRPr="007D5606">
        <w:rPr>
          <w:color w:val="000000" w:themeColor="text1"/>
        </w:rPr>
        <w:t> </w:t>
      </w:r>
      <w:r w:rsidRPr="007D5606">
        <w:rPr>
          <w:color w:val="000000" w:themeColor="text1"/>
        </w:rPr>
        <w:t>mg</w:t>
      </w:r>
      <w:r w:rsidR="00CC62F3" w:rsidRPr="007D5606">
        <w:rPr>
          <w:color w:val="000000" w:themeColor="text1"/>
        </w:rPr>
        <w:t xml:space="preserve"> joka toinen viikko</w:t>
      </w:r>
      <w:r w:rsidRPr="007D5606">
        <w:rPr>
          <w:color w:val="000000" w:themeColor="text1"/>
        </w:rPr>
        <w:t xml:space="preserve">, </w:t>
      </w:r>
      <w:r w:rsidR="00E35985" w:rsidRPr="007D5606">
        <w:rPr>
          <w:color w:val="000000" w:themeColor="text1"/>
        </w:rPr>
        <w:t xml:space="preserve">tulee </w:t>
      </w:r>
      <w:r w:rsidR="00CC62F3" w:rsidRPr="007D5606">
        <w:rPr>
          <w:color w:val="000000" w:themeColor="text1"/>
        </w:rPr>
        <w:t>jatkaa hoitoa heille määrätyllä annoksella</w:t>
      </w:r>
      <w:r w:rsidRPr="007D5606">
        <w:rPr>
          <w:color w:val="000000" w:themeColor="text1"/>
        </w:rPr>
        <w:t>.</w:t>
      </w:r>
    </w:p>
    <w:p w14:paraId="21DA3A90" w14:textId="77777777" w:rsidR="00AB326F" w:rsidRPr="007D5606" w:rsidRDefault="00AB326F" w:rsidP="00AB326F">
      <w:pPr>
        <w:rPr>
          <w:color w:val="000000" w:themeColor="text1"/>
        </w:rPr>
      </w:pPr>
    </w:p>
    <w:p w14:paraId="4C056D45" w14:textId="77777777" w:rsidR="00AB326F" w:rsidRPr="007D5606" w:rsidRDefault="00AB326F" w:rsidP="00AB326F">
      <w:pPr>
        <w:keepNext/>
        <w:rPr>
          <w:i/>
          <w:color w:val="000000" w:themeColor="text1"/>
        </w:rPr>
      </w:pPr>
      <w:r w:rsidRPr="007D5606">
        <w:rPr>
          <w:i/>
          <w:color w:val="000000" w:themeColor="text1"/>
        </w:rPr>
        <w:t xml:space="preserve">Lapset ja nuoret </w:t>
      </w:r>
      <w:r w:rsidR="00CC62F3" w:rsidRPr="007D5606">
        <w:rPr>
          <w:i/>
          <w:color w:val="000000" w:themeColor="text1"/>
        </w:rPr>
        <w:t>6</w:t>
      </w:r>
      <w:r w:rsidRPr="007D5606">
        <w:rPr>
          <w:i/>
          <w:color w:val="000000" w:themeColor="text1"/>
        </w:rPr>
        <w:t xml:space="preserve"> vuoden iästä alkaen, paino 40 kg tai enemmän </w:t>
      </w:r>
    </w:p>
    <w:p w14:paraId="073DCA6F" w14:textId="77777777" w:rsidR="00AB326F" w:rsidRPr="007D5606" w:rsidRDefault="00AB326F" w:rsidP="00AB326F">
      <w:pPr>
        <w:keepNext/>
        <w:rPr>
          <w:color w:val="000000" w:themeColor="text1"/>
        </w:rPr>
      </w:pPr>
    </w:p>
    <w:p w14:paraId="688BBA0C" w14:textId="77777777" w:rsidR="00AB326F" w:rsidRPr="007D5606" w:rsidRDefault="00E35985" w:rsidP="00AB326F">
      <w:pPr>
        <w:autoSpaceDE w:val="0"/>
        <w:autoSpaceDN w:val="0"/>
        <w:adjustRightInd w:val="0"/>
        <w:rPr>
          <w:color w:val="000000" w:themeColor="text1"/>
        </w:rPr>
      </w:pPr>
      <w:r w:rsidRPr="007D5606">
        <w:rPr>
          <w:color w:val="000000" w:themeColor="text1"/>
        </w:rPr>
        <w:t>Tavanomainen Amsparity-annos on 160 mg aloitusannos (neljä 40 mg injektiota yhtenä päivänä tai kaksi 40 mg injektiota kahtena peräkkäisenä päivänä), jonka jälkeen 80 mg (kaksi 40 mg injektiota yhtenä päivänä) kahden viikon kuluttua. Tämän jälkeen tavallinen annos on 80 mg joka toinen viikko</w:t>
      </w:r>
      <w:r w:rsidR="00AB326F" w:rsidRPr="007D5606">
        <w:rPr>
          <w:color w:val="000000" w:themeColor="text1"/>
        </w:rPr>
        <w:t>.</w:t>
      </w:r>
    </w:p>
    <w:p w14:paraId="536D4144" w14:textId="77777777" w:rsidR="00AB326F" w:rsidRPr="007D5606" w:rsidRDefault="00AB326F" w:rsidP="00AB326F">
      <w:pPr>
        <w:autoSpaceDE w:val="0"/>
        <w:autoSpaceDN w:val="0"/>
        <w:adjustRightInd w:val="0"/>
        <w:rPr>
          <w:color w:val="000000" w:themeColor="text1"/>
        </w:rPr>
      </w:pPr>
    </w:p>
    <w:p w14:paraId="216D9E8E" w14:textId="77777777" w:rsidR="00C46587" w:rsidRPr="007D5606" w:rsidRDefault="00CC62F3" w:rsidP="00982118">
      <w:pPr>
        <w:rPr>
          <w:color w:val="000000" w:themeColor="text1"/>
        </w:rPr>
      </w:pPr>
      <w:r w:rsidRPr="007D5606">
        <w:rPr>
          <w:color w:val="000000" w:themeColor="text1"/>
        </w:rPr>
        <w:t xml:space="preserve">Potilaiden, jotka täyttävät 18 vuotta käyttäessään annosta 80 mg joka toinen viikko, </w:t>
      </w:r>
      <w:r w:rsidR="00E35985" w:rsidRPr="007D5606">
        <w:rPr>
          <w:color w:val="000000" w:themeColor="text1"/>
        </w:rPr>
        <w:t xml:space="preserve">tulee </w:t>
      </w:r>
      <w:r w:rsidRPr="007D5606">
        <w:rPr>
          <w:color w:val="000000" w:themeColor="text1"/>
        </w:rPr>
        <w:t>jatkaa hoitoa heille määrätyllä annoksella</w:t>
      </w:r>
      <w:r w:rsidR="00AB326F" w:rsidRPr="007D5606">
        <w:rPr>
          <w:color w:val="000000" w:themeColor="text1"/>
        </w:rPr>
        <w:t>.</w:t>
      </w:r>
    </w:p>
    <w:p w14:paraId="056860B1" w14:textId="77777777" w:rsidR="00AB326F" w:rsidRPr="007D5606" w:rsidRDefault="00AB326F" w:rsidP="00982118">
      <w:pPr>
        <w:rPr>
          <w:color w:val="000000" w:themeColor="text1"/>
        </w:rPr>
      </w:pPr>
    </w:p>
    <w:p w14:paraId="10521522" w14:textId="77777777" w:rsidR="002D5545" w:rsidRPr="007D5606" w:rsidRDefault="002D5545" w:rsidP="00982118">
      <w:pPr>
        <w:keepNext/>
        <w:rPr>
          <w:color w:val="000000" w:themeColor="text1"/>
          <w:u w:val="single"/>
        </w:rPr>
      </w:pPr>
      <w:r w:rsidRPr="007D5606">
        <w:rPr>
          <w:color w:val="000000" w:themeColor="text1"/>
          <w:u w:val="single"/>
        </w:rPr>
        <w:t xml:space="preserve">Ei-infektioperäinen uveiitti lapsilla ja nuorilla 2 vuoden iästä alkaen </w:t>
      </w:r>
    </w:p>
    <w:p w14:paraId="380180FC" w14:textId="77777777" w:rsidR="002D5545" w:rsidRPr="007D5606" w:rsidRDefault="002D5545" w:rsidP="00982118">
      <w:pPr>
        <w:keepNext/>
        <w:rPr>
          <w:color w:val="000000" w:themeColor="text1"/>
          <w:u w:val="single"/>
        </w:rPr>
      </w:pPr>
    </w:p>
    <w:p w14:paraId="2CBE0FE6" w14:textId="77777777" w:rsidR="002D5545" w:rsidRPr="007D5606" w:rsidRDefault="002D5545" w:rsidP="00982118">
      <w:pPr>
        <w:keepNext/>
        <w:rPr>
          <w:i/>
          <w:color w:val="000000" w:themeColor="text1"/>
        </w:rPr>
      </w:pPr>
      <w:r w:rsidRPr="007D5606">
        <w:rPr>
          <w:i/>
          <w:color w:val="000000" w:themeColor="text1"/>
        </w:rPr>
        <w:t xml:space="preserve">Lapset ja nuoret 2 vuoden iästä alkaen, paino alle 30 kg </w:t>
      </w:r>
    </w:p>
    <w:p w14:paraId="1274C7EB" w14:textId="77777777" w:rsidR="002D5545" w:rsidRPr="007D5606" w:rsidRDefault="002D5545" w:rsidP="00982118">
      <w:pPr>
        <w:keepNext/>
        <w:rPr>
          <w:color w:val="000000" w:themeColor="text1"/>
        </w:rPr>
      </w:pPr>
    </w:p>
    <w:p w14:paraId="25264249" w14:textId="77777777" w:rsidR="002D5545" w:rsidRPr="007D5606" w:rsidRDefault="002D5545" w:rsidP="00982118">
      <w:pPr>
        <w:rPr>
          <w:color w:val="000000" w:themeColor="text1"/>
        </w:rPr>
      </w:pPr>
      <w:r w:rsidRPr="007D5606">
        <w:rPr>
          <w:color w:val="000000" w:themeColor="text1"/>
        </w:rPr>
        <w:t>Tavanomainen Amsparity-annos on 20 mg joka toinen viikko metotreksaatin kanssa.</w:t>
      </w:r>
    </w:p>
    <w:p w14:paraId="47C9C209" w14:textId="77777777" w:rsidR="002D5545" w:rsidRPr="007D5606" w:rsidRDefault="002D5545" w:rsidP="00982118">
      <w:pPr>
        <w:rPr>
          <w:color w:val="000000" w:themeColor="text1"/>
        </w:rPr>
      </w:pPr>
    </w:p>
    <w:p w14:paraId="2225B31B" w14:textId="77777777" w:rsidR="002D5545" w:rsidRPr="007D5606" w:rsidRDefault="002D5545" w:rsidP="00982118">
      <w:pPr>
        <w:rPr>
          <w:color w:val="000000" w:themeColor="text1"/>
        </w:rPr>
      </w:pPr>
      <w:r w:rsidRPr="007D5606">
        <w:rPr>
          <w:color w:val="000000" w:themeColor="text1"/>
        </w:rPr>
        <w:t>Lapsesi lääkäri voi määrätä myös 40 mg aloitusannoksen, joka otetaan viikko ennen tavanomaisen annoksen aloitusta.</w:t>
      </w:r>
    </w:p>
    <w:p w14:paraId="1B54D280" w14:textId="77777777" w:rsidR="002D5545" w:rsidRPr="007D5606" w:rsidRDefault="002D5545" w:rsidP="00982118">
      <w:pPr>
        <w:rPr>
          <w:color w:val="000000" w:themeColor="text1"/>
          <w:u w:val="single"/>
        </w:rPr>
      </w:pPr>
    </w:p>
    <w:p w14:paraId="201C3B1D" w14:textId="77777777" w:rsidR="002D5545" w:rsidRPr="007D5606" w:rsidRDefault="002D5545" w:rsidP="00A774C4">
      <w:pPr>
        <w:keepNext/>
        <w:rPr>
          <w:i/>
          <w:color w:val="000000" w:themeColor="text1"/>
        </w:rPr>
      </w:pPr>
      <w:r w:rsidRPr="007D5606">
        <w:rPr>
          <w:i/>
          <w:color w:val="000000" w:themeColor="text1"/>
        </w:rPr>
        <w:t xml:space="preserve">Lapset ja nuoret 2 vuoden iästä alkaen, paino 30 kg tai enemmän </w:t>
      </w:r>
    </w:p>
    <w:p w14:paraId="76148D5E" w14:textId="77777777" w:rsidR="002D5545" w:rsidRPr="007D5606" w:rsidRDefault="002D5545" w:rsidP="00A774C4">
      <w:pPr>
        <w:keepNext/>
        <w:rPr>
          <w:color w:val="000000" w:themeColor="text1"/>
        </w:rPr>
      </w:pPr>
    </w:p>
    <w:p w14:paraId="0D803415" w14:textId="77777777" w:rsidR="002D5545" w:rsidRPr="007D5606" w:rsidRDefault="002D5545" w:rsidP="00982118">
      <w:pPr>
        <w:rPr>
          <w:color w:val="000000" w:themeColor="text1"/>
        </w:rPr>
      </w:pPr>
      <w:r w:rsidRPr="007D5606">
        <w:rPr>
          <w:color w:val="000000" w:themeColor="text1"/>
        </w:rPr>
        <w:t>Tavanomainen Amsparity-annos on 40 mg joka toinen viikko metotreksaatin kanssa.</w:t>
      </w:r>
    </w:p>
    <w:p w14:paraId="0A5AB085" w14:textId="77777777" w:rsidR="002D5545" w:rsidRPr="007D5606" w:rsidRDefault="002D5545" w:rsidP="00982118">
      <w:pPr>
        <w:rPr>
          <w:color w:val="000000" w:themeColor="text1"/>
        </w:rPr>
      </w:pPr>
    </w:p>
    <w:p w14:paraId="54329C35" w14:textId="77777777" w:rsidR="002D5545" w:rsidRPr="007D5606" w:rsidRDefault="002D5545" w:rsidP="00982118">
      <w:pPr>
        <w:rPr>
          <w:color w:val="000000" w:themeColor="text1"/>
        </w:rPr>
      </w:pPr>
      <w:r w:rsidRPr="007D5606">
        <w:rPr>
          <w:color w:val="000000" w:themeColor="text1"/>
        </w:rPr>
        <w:t>Lapsesi lääkäri voi määrätä myös 80 mg aloitusannoksen, joka otetaan viikko ennen tavanomaisen annoksen aloitusta.</w:t>
      </w:r>
    </w:p>
    <w:p w14:paraId="349F7871" w14:textId="77777777" w:rsidR="00C46587" w:rsidRPr="007D5606" w:rsidRDefault="00C46587" w:rsidP="00982118">
      <w:pPr>
        <w:rPr>
          <w:color w:val="000000" w:themeColor="text1"/>
        </w:rPr>
      </w:pPr>
    </w:p>
    <w:p w14:paraId="64DC6310" w14:textId="77777777" w:rsidR="00C46587" w:rsidRPr="007D5606" w:rsidRDefault="00C46587" w:rsidP="00982118">
      <w:pPr>
        <w:keepNext/>
        <w:rPr>
          <w:b/>
          <w:color w:val="000000" w:themeColor="text1"/>
        </w:rPr>
      </w:pPr>
      <w:r w:rsidRPr="007D5606">
        <w:rPr>
          <w:b/>
          <w:color w:val="000000" w:themeColor="text1"/>
        </w:rPr>
        <w:t xml:space="preserve">Antotapa </w:t>
      </w:r>
    </w:p>
    <w:p w14:paraId="75D138BF" w14:textId="77777777" w:rsidR="00C46587" w:rsidRPr="007D5606" w:rsidRDefault="00C46587" w:rsidP="00982118">
      <w:pPr>
        <w:keepNext/>
        <w:rPr>
          <w:color w:val="000000" w:themeColor="text1"/>
        </w:rPr>
      </w:pPr>
    </w:p>
    <w:p w14:paraId="767AF2B7" w14:textId="77777777" w:rsidR="00C46587" w:rsidRPr="007D5606" w:rsidRDefault="006A1144" w:rsidP="00982118">
      <w:pPr>
        <w:rPr>
          <w:color w:val="000000" w:themeColor="text1"/>
        </w:rPr>
      </w:pPr>
      <w:r w:rsidRPr="007D5606">
        <w:rPr>
          <w:color w:val="000000" w:themeColor="text1"/>
        </w:rPr>
        <w:t xml:space="preserve">Amsparity pistetään ihon alle (subkutaanisesti). </w:t>
      </w:r>
    </w:p>
    <w:p w14:paraId="65BE5615" w14:textId="77777777" w:rsidR="00C46587" w:rsidRPr="007D5606" w:rsidRDefault="00C46587" w:rsidP="00982118">
      <w:pPr>
        <w:rPr>
          <w:color w:val="000000" w:themeColor="text1"/>
        </w:rPr>
      </w:pPr>
    </w:p>
    <w:p w14:paraId="51F94A5B" w14:textId="77777777" w:rsidR="00B51C8C" w:rsidRPr="007D5606" w:rsidRDefault="00B51C8C" w:rsidP="00A774C4">
      <w:pPr>
        <w:rPr>
          <w:b/>
          <w:bCs/>
          <w:color w:val="000000" w:themeColor="text1"/>
        </w:rPr>
      </w:pPr>
      <w:r w:rsidRPr="007D5606">
        <w:rPr>
          <w:b/>
          <w:color w:val="000000" w:themeColor="text1"/>
        </w:rPr>
        <w:t>Amsparity-valmisteen pistämisestä on annettu tarkat ohjeet Käyttöohjeissa.</w:t>
      </w:r>
    </w:p>
    <w:p w14:paraId="63A66005" w14:textId="77777777" w:rsidR="00C46587" w:rsidRPr="007D5606" w:rsidRDefault="00C46587" w:rsidP="00A774C4">
      <w:pPr>
        <w:rPr>
          <w:color w:val="000000" w:themeColor="text1"/>
        </w:rPr>
      </w:pPr>
    </w:p>
    <w:p w14:paraId="00BE8D4A" w14:textId="77777777" w:rsidR="00C46587" w:rsidRPr="007D5606" w:rsidRDefault="00C46587" w:rsidP="00A774C4">
      <w:pPr>
        <w:keepNext/>
        <w:rPr>
          <w:b/>
          <w:color w:val="000000" w:themeColor="text1"/>
        </w:rPr>
      </w:pPr>
      <w:r w:rsidRPr="007D5606">
        <w:rPr>
          <w:b/>
          <w:color w:val="000000" w:themeColor="text1"/>
        </w:rPr>
        <w:t xml:space="preserve">Jos käytät enemmän Amsparity-valmistetta kuin sinun pitäisi </w:t>
      </w:r>
    </w:p>
    <w:p w14:paraId="293F11D2" w14:textId="77777777" w:rsidR="00C46587" w:rsidRPr="007D5606" w:rsidRDefault="00C46587" w:rsidP="00A774C4">
      <w:pPr>
        <w:keepNext/>
        <w:rPr>
          <w:color w:val="000000" w:themeColor="text1"/>
        </w:rPr>
      </w:pPr>
    </w:p>
    <w:p w14:paraId="739B7922" w14:textId="77777777" w:rsidR="00C46587" w:rsidRPr="007D5606" w:rsidRDefault="00C46587" w:rsidP="00982118">
      <w:pPr>
        <w:rPr>
          <w:color w:val="000000" w:themeColor="text1"/>
        </w:rPr>
      </w:pPr>
      <w:r w:rsidRPr="007D5606">
        <w:rPr>
          <w:color w:val="000000" w:themeColor="text1"/>
        </w:rPr>
        <w:t xml:space="preserve">Jos pistät Amsparity-nestettä </w:t>
      </w:r>
      <w:r w:rsidR="00B70882" w:rsidRPr="007D5606">
        <w:rPr>
          <w:color w:val="000000" w:themeColor="text1"/>
        </w:rPr>
        <w:t xml:space="preserve">lapseesi </w:t>
      </w:r>
      <w:r w:rsidRPr="007D5606">
        <w:rPr>
          <w:color w:val="000000" w:themeColor="text1"/>
        </w:rPr>
        <w:t xml:space="preserve">vahingossa enemmän tai useammin kuin lääkäri on neuvonut, ota yhteys lapsen lääkäriin </w:t>
      </w:r>
      <w:r w:rsidR="00FC0B6F" w:rsidRPr="007D5606">
        <w:rPr>
          <w:color w:val="000000" w:themeColor="text1"/>
        </w:rPr>
        <w:t xml:space="preserve">tai apteekkihenkilökuntaan </w:t>
      </w:r>
      <w:r w:rsidRPr="007D5606">
        <w:rPr>
          <w:color w:val="000000" w:themeColor="text1"/>
        </w:rPr>
        <w:t xml:space="preserve">ja kerro hänelle, että lapsesi on </w:t>
      </w:r>
      <w:r w:rsidR="00B70882" w:rsidRPr="007D5606">
        <w:rPr>
          <w:color w:val="000000" w:themeColor="text1"/>
        </w:rPr>
        <w:t>saanut lääkettä</w:t>
      </w:r>
      <w:r w:rsidRPr="007D5606">
        <w:rPr>
          <w:color w:val="000000" w:themeColor="text1"/>
        </w:rPr>
        <w:t xml:space="preserve"> enemmän kuin piti. Ota lääkkeen ulkopakkaus tai injektiopullo aina mukaasi, vaikka se olisi tyhjä. </w:t>
      </w:r>
    </w:p>
    <w:p w14:paraId="2E82FC82" w14:textId="77777777" w:rsidR="00C46587" w:rsidRPr="007D5606" w:rsidRDefault="00C46587" w:rsidP="00982118">
      <w:pPr>
        <w:rPr>
          <w:color w:val="000000" w:themeColor="text1"/>
        </w:rPr>
      </w:pPr>
    </w:p>
    <w:p w14:paraId="721DDFB7" w14:textId="77777777" w:rsidR="00C46587" w:rsidRPr="007D5606" w:rsidRDefault="00C46587" w:rsidP="00A774C4">
      <w:pPr>
        <w:keepNext/>
        <w:rPr>
          <w:b/>
          <w:color w:val="000000" w:themeColor="text1"/>
        </w:rPr>
      </w:pPr>
      <w:r w:rsidRPr="007D5606">
        <w:rPr>
          <w:b/>
          <w:color w:val="000000" w:themeColor="text1"/>
        </w:rPr>
        <w:t xml:space="preserve">Jos käytät vähemmän Amsparity-valmistetta kuin sinun pitäisi </w:t>
      </w:r>
    </w:p>
    <w:p w14:paraId="7F1C5D2C" w14:textId="77777777" w:rsidR="00C46587" w:rsidRPr="007D5606" w:rsidRDefault="00C46587" w:rsidP="00A774C4">
      <w:pPr>
        <w:keepNext/>
        <w:rPr>
          <w:color w:val="000000" w:themeColor="text1"/>
        </w:rPr>
      </w:pPr>
    </w:p>
    <w:p w14:paraId="7E2F5E30" w14:textId="77777777" w:rsidR="00C46587" w:rsidRPr="007D5606" w:rsidRDefault="00C46587" w:rsidP="00982118">
      <w:pPr>
        <w:rPr>
          <w:color w:val="000000" w:themeColor="text1"/>
        </w:rPr>
      </w:pPr>
      <w:r w:rsidRPr="007D5606">
        <w:rPr>
          <w:color w:val="000000" w:themeColor="text1"/>
        </w:rPr>
        <w:t xml:space="preserve">Jos pistät Amsparity-nestettä vahingossa vähemmän tai harvemmin kuin lääkäri on neuvonut, ota yhteys lapsen lääkäriin tai apteekkihenkilökuntaan ja kerro, että lapsesi on ottanut vähemmän kuin piti. Ota lääkkeen ulkopakkaus tai injektiopullo aina mukaasi, vaikka se olisi tyhjä. </w:t>
      </w:r>
    </w:p>
    <w:p w14:paraId="7A3D455B" w14:textId="77777777" w:rsidR="00C46587" w:rsidRPr="007D5606" w:rsidRDefault="00C46587" w:rsidP="00982118">
      <w:pPr>
        <w:rPr>
          <w:color w:val="000000" w:themeColor="text1"/>
        </w:rPr>
      </w:pPr>
    </w:p>
    <w:p w14:paraId="1B9A9FE2" w14:textId="77777777" w:rsidR="00C46587" w:rsidRPr="007D5606" w:rsidRDefault="00C46587" w:rsidP="00982118">
      <w:pPr>
        <w:keepNext/>
        <w:rPr>
          <w:b/>
          <w:color w:val="000000" w:themeColor="text1"/>
        </w:rPr>
      </w:pPr>
      <w:r w:rsidRPr="007D5606">
        <w:rPr>
          <w:b/>
          <w:color w:val="000000" w:themeColor="text1"/>
        </w:rPr>
        <w:t xml:space="preserve">Jos unohdat käyttää Amsparity-valmistetta </w:t>
      </w:r>
    </w:p>
    <w:p w14:paraId="15F46344" w14:textId="77777777" w:rsidR="00C46587" w:rsidRPr="007D5606" w:rsidRDefault="00C46587" w:rsidP="00982118">
      <w:pPr>
        <w:keepNext/>
        <w:rPr>
          <w:color w:val="000000" w:themeColor="text1"/>
        </w:rPr>
      </w:pPr>
    </w:p>
    <w:p w14:paraId="5B90EA17" w14:textId="77777777" w:rsidR="00C46587" w:rsidRPr="007D5606" w:rsidRDefault="00C46587" w:rsidP="00982118">
      <w:pPr>
        <w:rPr>
          <w:color w:val="000000" w:themeColor="text1"/>
        </w:rPr>
      </w:pPr>
      <w:r w:rsidRPr="007D5606">
        <w:rPr>
          <w:color w:val="000000" w:themeColor="text1"/>
        </w:rPr>
        <w:t xml:space="preserve">Jos unohdat lapsen Amsparity-annoksen, pistä Amsparity-annos heti, kun muistat. Pistä lapsen seuraava annos alkuperäisen aikataulun mukaisesti ikään kuin et olisi unohtanutkaan annosta. </w:t>
      </w:r>
    </w:p>
    <w:p w14:paraId="61714BA5" w14:textId="77777777" w:rsidR="00C46587" w:rsidRPr="007D5606" w:rsidRDefault="00C46587" w:rsidP="00982118">
      <w:pPr>
        <w:rPr>
          <w:color w:val="000000" w:themeColor="text1"/>
        </w:rPr>
      </w:pPr>
    </w:p>
    <w:p w14:paraId="526FEA3B" w14:textId="77777777" w:rsidR="00C46587" w:rsidRPr="007D5606" w:rsidRDefault="00C46587" w:rsidP="00A774C4">
      <w:pPr>
        <w:keepNext/>
        <w:rPr>
          <w:b/>
          <w:color w:val="000000" w:themeColor="text1"/>
        </w:rPr>
      </w:pPr>
      <w:r w:rsidRPr="007D5606">
        <w:rPr>
          <w:b/>
          <w:color w:val="000000" w:themeColor="text1"/>
        </w:rPr>
        <w:t xml:space="preserve">Jos lapsesi lopettaa Amsparity-valmisteen käytön </w:t>
      </w:r>
    </w:p>
    <w:p w14:paraId="2A79CBDA" w14:textId="77777777" w:rsidR="00C46587" w:rsidRPr="007D5606" w:rsidRDefault="00C46587" w:rsidP="00A774C4">
      <w:pPr>
        <w:keepNext/>
        <w:rPr>
          <w:color w:val="000000" w:themeColor="text1"/>
        </w:rPr>
      </w:pPr>
    </w:p>
    <w:p w14:paraId="1D8E2BAF" w14:textId="77777777" w:rsidR="00C46587" w:rsidRPr="007D5606" w:rsidRDefault="00C46587" w:rsidP="00982118">
      <w:pPr>
        <w:rPr>
          <w:color w:val="000000" w:themeColor="text1"/>
        </w:rPr>
      </w:pPr>
      <w:r w:rsidRPr="007D5606">
        <w:rPr>
          <w:color w:val="000000" w:themeColor="text1"/>
        </w:rPr>
        <w:t xml:space="preserve">Päätöksestä lopettaa Amsparity tulee keskustella lapsesi lääkärin kanssa. Lapsesi oireet voivat palata käytön lopettamisen jälkeen. </w:t>
      </w:r>
    </w:p>
    <w:p w14:paraId="722EA8F8" w14:textId="77777777" w:rsidR="00C46587" w:rsidRPr="007D5606" w:rsidRDefault="00C46587" w:rsidP="00982118">
      <w:pPr>
        <w:rPr>
          <w:color w:val="000000" w:themeColor="text1"/>
        </w:rPr>
      </w:pPr>
    </w:p>
    <w:p w14:paraId="03152E7B" w14:textId="77777777" w:rsidR="00C46587" w:rsidRPr="007D5606" w:rsidRDefault="00C46587" w:rsidP="00982118">
      <w:pPr>
        <w:rPr>
          <w:color w:val="000000" w:themeColor="text1"/>
        </w:rPr>
      </w:pPr>
      <w:r w:rsidRPr="007D5606">
        <w:rPr>
          <w:color w:val="000000" w:themeColor="text1"/>
        </w:rPr>
        <w:t xml:space="preserve">Jos sinulla on kysymyksiä tämän lääkkeen käytöstä, käänny lapsen lääkärin tai apteekkihenkilökunnan puoleen. </w:t>
      </w:r>
    </w:p>
    <w:p w14:paraId="5EA4C5E0" w14:textId="77777777" w:rsidR="00C46587" w:rsidRPr="007D5606" w:rsidRDefault="00C46587" w:rsidP="00982118">
      <w:pPr>
        <w:rPr>
          <w:color w:val="000000" w:themeColor="text1"/>
        </w:rPr>
      </w:pPr>
    </w:p>
    <w:p w14:paraId="72480E1F" w14:textId="77777777" w:rsidR="00C46587" w:rsidRPr="007D5606" w:rsidRDefault="00C46587" w:rsidP="00982118">
      <w:pPr>
        <w:rPr>
          <w:color w:val="000000" w:themeColor="text1"/>
        </w:rPr>
      </w:pPr>
    </w:p>
    <w:p w14:paraId="5152B3BF" w14:textId="77777777" w:rsidR="00C46587" w:rsidRPr="007D5606" w:rsidRDefault="00C46587" w:rsidP="00A774C4">
      <w:pPr>
        <w:keepNext/>
        <w:tabs>
          <w:tab w:val="left" w:pos="562"/>
        </w:tabs>
        <w:rPr>
          <w:b/>
          <w:color w:val="000000" w:themeColor="text1"/>
        </w:rPr>
      </w:pPr>
      <w:r w:rsidRPr="007D5606">
        <w:rPr>
          <w:b/>
          <w:color w:val="000000" w:themeColor="text1"/>
        </w:rPr>
        <w:t>4.</w:t>
      </w:r>
      <w:r w:rsidRPr="007D5606">
        <w:rPr>
          <w:b/>
          <w:color w:val="000000" w:themeColor="text1"/>
        </w:rPr>
        <w:tab/>
        <w:t xml:space="preserve">Mahdolliset haittavaikutukset </w:t>
      </w:r>
    </w:p>
    <w:p w14:paraId="6CC68338" w14:textId="77777777" w:rsidR="00C46587" w:rsidRPr="007D5606" w:rsidRDefault="00C46587" w:rsidP="00A774C4">
      <w:pPr>
        <w:keepNext/>
        <w:rPr>
          <w:color w:val="000000" w:themeColor="text1"/>
        </w:rPr>
      </w:pPr>
    </w:p>
    <w:p w14:paraId="16A4FD92" w14:textId="77777777" w:rsidR="00C46587" w:rsidRPr="007D5606" w:rsidRDefault="00C46587" w:rsidP="00982118">
      <w:pPr>
        <w:rPr>
          <w:color w:val="000000" w:themeColor="text1"/>
        </w:rPr>
      </w:pPr>
      <w:r w:rsidRPr="007D5606">
        <w:rPr>
          <w:color w:val="000000" w:themeColor="text1"/>
        </w:rPr>
        <w:t xml:space="preserve">Kuten kaikki lääkkeet, tämäkin lääke voi aiheuttaa haittavaikutuksia. Kaikki eivät kuitenkaan niitä saa. Useimmat haittavaikutukset ovat lieviä tai kohtalaisia. Jotkut voivat kuitenkin olla vakavia ja hoitoa vaativia. Haittavaikutuksia voi ilmetä ainakin vielä 4 kuukauden kuluttua viimeisen Amsparity-pistoksen jälkeen. </w:t>
      </w:r>
    </w:p>
    <w:p w14:paraId="52A09830" w14:textId="77777777" w:rsidR="00C46587" w:rsidRPr="007D5606" w:rsidRDefault="00C46587" w:rsidP="00982118">
      <w:pPr>
        <w:rPr>
          <w:color w:val="000000" w:themeColor="text1"/>
        </w:rPr>
      </w:pPr>
    </w:p>
    <w:p w14:paraId="75FB5495" w14:textId="77777777" w:rsidR="00C46587" w:rsidRPr="007D5606" w:rsidRDefault="000E0015" w:rsidP="00A71117">
      <w:pPr>
        <w:keepNext/>
        <w:rPr>
          <w:color w:val="000000" w:themeColor="text1"/>
        </w:rPr>
      </w:pPr>
      <w:r w:rsidRPr="007D5606">
        <w:rPr>
          <w:b/>
          <w:bCs/>
          <w:color w:val="000000" w:themeColor="text1"/>
        </w:rPr>
        <w:t>Käänny lääkärin puoleen välittömästi</w:t>
      </w:r>
      <w:r w:rsidRPr="007D5606">
        <w:rPr>
          <w:color w:val="000000" w:themeColor="text1"/>
        </w:rPr>
        <w:t>, jos havaitset jotain seuraavista</w:t>
      </w:r>
    </w:p>
    <w:p w14:paraId="45E8CE97" w14:textId="77777777" w:rsidR="00194625" w:rsidRPr="007D5606" w:rsidRDefault="00194625" w:rsidP="00A71117">
      <w:pPr>
        <w:keepNext/>
        <w:rPr>
          <w:color w:val="000000" w:themeColor="text1"/>
        </w:rPr>
      </w:pPr>
    </w:p>
    <w:p w14:paraId="0F4A5771" w14:textId="77777777" w:rsidR="00C46587" w:rsidRPr="007D5606" w:rsidRDefault="00C2239D" w:rsidP="00A71117">
      <w:pPr>
        <w:keepNext/>
        <w:numPr>
          <w:ilvl w:val="0"/>
          <w:numId w:val="9"/>
        </w:numPr>
        <w:rPr>
          <w:color w:val="000000" w:themeColor="text1"/>
        </w:rPr>
      </w:pPr>
      <w:r w:rsidRPr="007D5606">
        <w:rPr>
          <w:color w:val="000000" w:themeColor="text1"/>
        </w:rPr>
        <w:t xml:space="preserve">vaikeaa ihottumaa, nokkosihottumaa tai muita allergisen reaktion merkkejä </w:t>
      </w:r>
    </w:p>
    <w:p w14:paraId="320942B3" w14:textId="77777777" w:rsidR="00C46587" w:rsidRPr="007D5606" w:rsidRDefault="00C2239D" w:rsidP="00A71117">
      <w:pPr>
        <w:keepNext/>
        <w:numPr>
          <w:ilvl w:val="0"/>
          <w:numId w:val="9"/>
        </w:numPr>
        <w:rPr>
          <w:color w:val="000000" w:themeColor="text1"/>
        </w:rPr>
      </w:pPr>
      <w:r w:rsidRPr="007D5606">
        <w:rPr>
          <w:color w:val="000000" w:themeColor="text1"/>
        </w:rPr>
        <w:t xml:space="preserve">kasvojen, käsien, jalkojen turvotusta </w:t>
      </w:r>
    </w:p>
    <w:p w14:paraId="28508CCB" w14:textId="77777777" w:rsidR="00C46587" w:rsidRPr="007D5606" w:rsidRDefault="00C2239D" w:rsidP="00982118">
      <w:pPr>
        <w:numPr>
          <w:ilvl w:val="0"/>
          <w:numId w:val="9"/>
        </w:numPr>
        <w:rPr>
          <w:color w:val="000000" w:themeColor="text1"/>
        </w:rPr>
      </w:pPr>
      <w:r w:rsidRPr="007D5606">
        <w:rPr>
          <w:color w:val="000000" w:themeColor="text1"/>
        </w:rPr>
        <w:t xml:space="preserve">hengitys- ja nielemisvaikeuksia </w:t>
      </w:r>
    </w:p>
    <w:p w14:paraId="35361154" w14:textId="77777777" w:rsidR="00C46587" w:rsidRPr="007D5606" w:rsidRDefault="00C2239D" w:rsidP="00982118">
      <w:pPr>
        <w:numPr>
          <w:ilvl w:val="0"/>
          <w:numId w:val="9"/>
        </w:numPr>
        <w:rPr>
          <w:color w:val="000000" w:themeColor="text1"/>
        </w:rPr>
      </w:pPr>
      <w:r w:rsidRPr="007D5606">
        <w:rPr>
          <w:color w:val="000000" w:themeColor="text1"/>
        </w:rPr>
        <w:t xml:space="preserve">hengenahdistusta rasituksessa tai makuulla tai jalkojen turvotusta. </w:t>
      </w:r>
    </w:p>
    <w:p w14:paraId="7643853A" w14:textId="77777777" w:rsidR="00685A30" w:rsidRPr="007D5606" w:rsidRDefault="00685A30" w:rsidP="00982118">
      <w:pPr>
        <w:rPr>
          <w:color w:val="000000" w:themeColor="text1"/>
        </w:rPr>
      </w:pPr>
    </w:p>
    <w:p w14:paraId="175AE760" w14:textId="77777777" w:rsidR="00C46587" w:rsidRPr="007D5606" w:rsidRDefault="00C46587" w:rsidP="00A774C4">
      <w:pPr>
        <w:keepNext/>
        <w:rPr>
          <w:color w:val="000000" w:themeColor="text1"/>
        </w:rPr>
      </w:pPr>
      <w:r w:rsidRPr="007D5606">
        <w:rPr>
          <w:b/>
          <w:bCs/>
          <w:color w:val="000000" w:themeColor="text1"/>
        </w:rPr>
        <w:t>Käänny lääkärin puoleen niin pian kuin mahdollista,</w:t>
      </w:r>
      <w:r w:rsidRPr="007D5606">
        <w:rPr>
          <w:color w:val="000000" w:themeColor="text1"/>
        </w:rPr>
        <w:t xml:space="preserve"> jos havaitset jotain seuraavista </w:t>
      </w:r>
    </w:p>
    <w:p w14:paraId="156B1788" w14:textId="77777777" w:rsidR="00C46587" w:rsidRPr="007D5606" w:rsidRDefault="00C46587" w:rsidP="00A774C4">
      <w:pPr>
        <w:keepNext/>
        <w:rPr>
          <w:color w:val="000000" w:themeColor="text1"/>
        </w:rPr>
      </w:pPr>
    </w:p>
    <w:p w14:paraId="48728516" w14:textId="77777777" w:rsidR="00C46587" w:rsidRPr="007D5606" w:rsidRDefault="00C2239D" w:rsidP="00DB03B2">
      <w:pPr>
        <w:numPr>
          <w:ilvl w:val="0"/>
          <w:numId w:val="9"/>
        </w:numPr>
        <w:rPr>
          <w:color w:val="000000" w:themeColor="text1"/>
        </w:rPr>
      </w:pPr>
      <w:r w:rsidRPr="007D5606">
        <w:rPr>
          <w:color w:val="000000" w:themeColor="text1"/>
        </w:rPr>
        <w:t xml:space="preserve">infektion merkkejä, kuten kuumetta, sairaudentunnetta, haavaumia, hammasongelmia, kirvelyä virtsatessa, heikkouden tai väsymyksen tunnetta tai yskää </w:t>
      </w:r>
    </w:p>
    <w:p w14:paraId="6C687E2C" w14:textId="77777777" w:rsidR="00C46587" w:rsidRPr="007D5606" w:rsidRDefault="00DD6771" w:rsidP="00982118">
      <w:pPr>
        <w:numPr>
          <w:ilvl w:val="0"/>
          <w:numId w:val="9"/>
        </w:numPr>
        <w:rPr>
          <w:color w:val="000000" w:themeColor="text1"/>
        </w:rPr>
      </w:pPr>
      <w:r w:rsidRPr="007D5606">
        <w:rPr>
          <w:color w:val="000000" w:themeColor="text1"/>
        </w:rPr>
        <w:t xml:space="preserve">hermoston ongelmien oireita, kuten pistelyä, tunnottomuutta, kaksoiskuvia tai käsien tai jalkojen heikkoutta </w:t>
      </w:r>
    </w:p>
    <w:p w14:paraId="7FBD4E60" w14:textId="77777777" w:rsidR="00C46587" w:rsidRPr="007D5606" w:rsidRDefault="00DD6771" w:rsidP="00982118">
      <w:pPr>
        <w:numPr>
          <w:ilvl w:val="0"/>
          <w:numId w:val="9"/>
        </w:numPr>
        <w:rPr>
          <w:color w:val="000000" w:themeColor="text1"/>
        </w:rPr>
      </w:pPr>
      <w:r w:rsidRPr="007D5606">
        <w:rPr>
          <w:color w:val="000000" w:themeColor="text1"/>
        </w:rPr>
        <w:t xml:space="preserve">ihosyövän merkkejä, kuten kuhmuja tai avoin haava tai haavauma, joka ei parane </w:t>
      </w:r>
    </w:p>
    <w:p w14:paraId="1C74A466" w14:textId="77777777" w:rsidR="00C46587" w:rsidRPr="007D5606" w:rsidRDefault="00C2239D" w:rsidP="00982118">
      <w:pPr>
        <w:numPr>
          <w:ilvl w:val="0"/>
          <w:numId w:val="9"/>
        </w:numPr>
        <w:rPr>
          <w:color w:val="000000" w:themeColor="text1"/>
        </w:rPr>
      </w:pPr>
      <w:r w:rsidRPr="007D5606">
        <w:rPr>
          <w:color w:val="000000" w:themeColor="text1"/>
        </w:rPr>
        <w:t xml:space="preserve">verenkuvan häiriöihin viittaavia merkkejä ja oireita, kuten pitkittynyttä kuumeilua, mustelmataipumusta, verenvuotoa, kalpeutta. </w:t>
      </w:r>
    </w:p>
    <w:p w14:paraId="41D3A9B5" w14:textId="77777777" w:rsidR="00C46587" w:rsidRPr="007D5606" w:rsidRDefault="00C46587" w:rsidP="00982118">
      <w:pPr>
        <w:rPr>
          <w:color w:val="000000" w:themeColor="text1"/>
        </w:rPr>
      </w:pPr>
    </w:p>
    <w:p w14:paraId="7022579F" w14:textId="77777777" w:rsidR="00C46587" w:rsidRPr="007D5606" w:rsidRDefault="00993AAF" w:rsidP="00982118">
      <w:pPr>
        <w:rPr>
          <w:color w:val="000000" w:themeColor="text1"/>
        </w:rPr>
      </w:pPr>
      <w:r w:rsidRPr="007D5606">
        <w:rPr>
          <w:color w:val="000000" w:themeColor="text1"/>
        </w:rPr>
        <w:t>Yllä kuvatut oireet voivat olla alla mainittujen adalimumabihoidon yhteydessä esiintyneiden haittavaikutusten merkkejä.</w:t>
      </w:r>
    </w:p>
    <w:p w14:paraId="70886AEA" w14:textId="77777777" w:rsidR="00993AAF" w:rsidRPr="007D5606" w:rsidRDefault="00993AAF" w:rsidP="00982118">
      <w:pPr>
        <w:rPr>
          <w:color w:val="000000" w:themeColor="text1"/>
        </w:rPr>
      </w:pPr>
    </w:p>
    <w:p w14:paraId="3C7A9276" w14:textId="77777777" w:rsidR="00C46587" w:rsidRPr="007D5606" w:rsidRDefault="00C46587" w:rsidP="00A774C4">
      <w:pPr>
        <w:keepNext/>
        <w:rPr>
          <w:color w:val="000000" w:themeColor="text1"/>
        </w:rPr>
      </w:pPr>
      <w:r w:rsidRPr="007D5606">
        <w:rPr>
          <w:b/>
          <w:bCs/>
          <w:color w:val="000000" w:themeColor="text1"/>
        </w:rPr>
        <w:t xml:space="preserve">Hyvin yleiset </w:t>
      </w:r>
      <w:r w:rsidRPr="007D5606">
        <w:rPr>
          <w:color w:val="000000" w:themeColor="text1"/>
        </w:rPr>
        <w:t xml:space="preserve">(voi esiintyä yli yhdellä </w:t>
      </w:r>
      <w:r w:rsidR="00B70882" w:rsidRPr="007D5606">
        <w:rPr>
          <w:color w:val="000000" w:themeColor="text1"/>
        </w:rPr>
        <w:t>potilaalla</w:t>
      </w:r>
      <w:r w:rsidRPr="007D5606">
        <w:rPr>
          <w:color w:val="000000" w:themeColor="text1"/>
        </w:rPr>
        <w:t xml:space="preserve"> 10:stä) </w:t>
      </w:r>
    </w:p>
    <w:p w14:paraId="455191A8" w14:textId="77777777" w:rsidR="00C46587" w:rsidRPr="007D5606" w:rsidRDefault="00C46587" w:rsidP="00A774C4">
      <w:pPr>
        <w:keepNext/>
        <w:rPr>
          <w:color w:val="000000" w:themeColor="text1"/>
        </w:rPr>
      </w:pPr>
    </w:p>
    <w:p w14:paraId="654DBD3C" w14:textId="77777777" w:rsidR="00C46587" w:rsidRPr="007D5606" w:rsidRDefault="00C46587" w:rsidP="00194625">
      <w:pPr>
        <w:numPr>
          <w:ilvl w:val="0"/>
          <w:numId w:val="9"/>
        </w:numPr>
        <w:ind w:left="562" w:hanging="562"/>
        <w:rPr>
          <w:color w:val="000000" w:themeColor="text1"/>
        </w:rPr>
      </w:pPr>
      <w:r w:rsidRPr="007D5606">
        <w:rPr>
          <w:color w:val="000000" w:themeColor="text1"/>
        </w:rPr>
        <w:t xml:space="preserve">pistoskohdan reaktiot (esim. kipu, turvotus, punoitus tai kutina) </w:t>
      </w:r>
    </w:p>
    <w:p w14:paraId="72619384" w14:textId="77777777" w:rsidR="00C46587" w:rsidRPr="007D5606" w:rsidRDefault="00C46587" w:rsidP="00194625">
      <w:pPr>
        <w:numPr>
          <w:ilvl w:val="0"/>
          <w:numId w:val="9"/>
        </w:numPr>
        <w:ind w:left="562" w:hanging="562"/>
        <w:rPr>
          <w:color w:val="000000" w:themeColor="text1"/>
        </w:rPr>
      </w:pPr>
      <w:r w:rsidRPr="007D5606">
        <w:rPr>
          <w:color w:val="000000" w:themeColor="text1"/>
        </w:rPr>
        <w:t xml:space="preserve">hengitystieinfektiot (mm. nuhakuume, nuha, sinuiitti, keuhkokuume) </w:t>
      </w:r>
    </w:p>
    <w:p w14:paraId="24651E4C" w14:textId="77777777" w:rsidR="00C46587" w:rsidRPr="007D5606" w:rsidRDefault="00C46587" w:rsidP="00194625">
      <w:pPr>
        <w:numPr>
          <w:ilvl w:val="0"/>
          <w:numId w:val="9"/>
        </w:numPr>
        <w:ind w:left="562" w:hanging="562"/>
        <w:rPr>
          <w:color w:val="000000" w:themeColor="text1"/>
        </w:rPr>
      </w:pPr>
      <w:r w:rsidRPr="007D5606">
        <w:rPr>
          <w:color w:val="000000" w:themeColor="text1"/>
        </w:rPr>
        <w:t xml:space="preserve">päänsärky </w:t>
      </w:r>
    </w:p>
    <w:p w14:paraId="56482073" w14:textId="77777777" w:rsidR="00C46587" w:rsidRPr="007D5606" w:rsidRDefault="00C46587" w:rsidP="00194625">
      <w:pPr>
        <w:numPr>
          <w:ilvl w:val="0"/>
          <w:numId w:val="9"/>
        </w:numPr>
        <w:ind w:left="562" w:hanging="562"/>
        <w:rPr>
          <w:color w:val="000000" w:themeColor="text1"/>
        </w:rPr>
      </w:pPr>
      <w:r w:rsidRPr="007D5606">
        <w:rPr>
          <w:color w:val="000000" w:themeColor="text1"/>
        </w:rPr>
        <w:t xml:space="preserve">vatsakipu </w:t>
      </w:r>
    </w:p>
    <w:p w14:paraId="2811C9A0" w14:textId="77777777" w:rsidR="00C46587" w:rsidRPr="007D5606" w:rsidRDefault="00C46587" w:rsidP="00194625">
      <w:pPr>
        <w:numPr>
          <w:ilvl w:val="0"/>
          <w:numId w:val="9"/>
        </w:numPr>
        <w:ind w:left="562" w:hanging="562"/>
        <w:rPr>
          <w:color w:val="000000" w:themeColor="text1"/>
        </w:rPr>
      </w:pPr>
      <w:r w:rsidRPr="007D5606">
        <w:rPr>
          <w:color w:val="000000" w:themeColor="text1"/>
        </w:rPr>
        <w:t xml:space="preserve">pahoinvointi ja oksentelu </w:t>
      </w:r>
    </w:p>
    <w:p w14:paraId="4D70BD8A" w14:textId="77777777" w:rsidR="00C46587" w:rsidRPr="007D5606" w:rsidRDefault="00C46587" w:rsidP="00194625">
      <w:pPr>
        <w:numPr>
          <w:ilvl w:val="0"/>
          <w:numId w:val="9"/>
        </w:numPr>
        <w:ind w:left="562" w:hanging="562"/>
        <w:rPr>
          <w:color w:val="000000" w:themeColor="text1"/>
        </w:rPr>
      </w:pPr>
      <w:r w:rsidRPr="007D5606">
        <w:rPr>
          <w:color w:val="000000" w:themeColor="text1"/>
        </w:rPr>
        <w:t xml:space="preserve">ihottuma </w:t>
      </w:r>
    </w:p>
    <w:p w14:paraId="79243CBB" w14:textId="77777777" w:rsidR="00C46587" w:rsidRPr="007D5606" w:rsidRDefault="00C46587" w:rsidP="00194625">
      <w:pPr>
        <w:numPr>
          <w:ilvl w:val="0"/>
          <w:numId w:val="9"/>
        </w:numPr>
        <w:ind w:left="562" w:hanging="562"/>
        <w:rPr>
          <w:color w:val="000000" w:themeColor="text1"/>
        </w:rPr>
      </w:pPr>
      <w:r w:rsidRPr="007D5606">
        <w:rPr>
          <w:color w:val="000000" w:themeColor="text1"/>
        </w:rPr>
        <w:t>lihas</w:t>
      </w:r>
      <w:r w:rsidRPr="007D5606">
        <w:rPr>
          <w:color w:val="000000" w:themeColor="text1"/>
        </w:rPr>
        <w:noBreakHyphen/>
        <w:t xml:space="preserve"> ja nivelkipu. </w:t>
      </w:r>
    </w:p>
    <w:p w14:paraId="7E3ADDD2" w14:textId="77777777" w:rsidR="00C46587" w:rsidRPr="007D5606" w:rsidRDefault="00C46587" w:rsidP="00982118">
      <w:pPr>
        <w:rPr>
          <w:color w:val="000000" w:themeColor="text1"/>
        </w:rPr>
      </w:pPr>
    </w:p>
    <w:p w14:paraId="335CC64A" w14:textId="77777777" w:rsidR="00C46587" w:rsidRPr="007D5606" w:rsidRDefault="00C46587" w:rsidP="00982118">
      <w:pPr>
        <w:keepNext/>
        <w:rPr>
          <w:color w:val="000000" w:themeColor="text1"/>
        </w:rPr>
      </w:pPr>
      <w:r w:rsidRPr="007D5606">
        <w:rPr>
          <w:b/>
          <w:bCs/>
          <w:color w:val="000000" w:themeColor="text1"/>
        </w:rPr>
        <w:t>Yleiset</w:t>
      </w:r>
      <w:r w:rsidRPr="007D5606">
        <w:rPr>
          <w:color w:val="000000" w:themeColor="text1"/>
        </w:rPr>
        <w:t xml:space="preserve"> (voi esiintyä enintään yhdellä </w:t>
      </w:r>
      <w:r w:rsidR="00B70882" w:rsidRPr="007D5606">
        <w:rPr>
          <w:color w:val="000000" w:themeColor="text1"/>
        </w:rPr>
        <w:t>potilaalla</w:t>
      </w:r>
      <w:r w:rsidRPr="007D5606">
        <w:rPr>
          <w:color w:val="000000" w:themeColor="text1"/>
        </w:rPr>
        <w:t xml:space="preserve"> 10:stä)</w:t>
      </w:r>
    </w:p>
    <w:p w14:paraId="092FC83F" w14:textId="77777777" w:rsidR="00C46587" w:rsidRPr="007D5606" w:rsidRDefault="00C46587" w:rsidP="00982118">
      <w:pPr>
        <w:keepNext/>
        <w:rPr>
          <w:color w:val="000000" w:themeColor="text1"/>
        </w:rPr>
      </w:pPr>
    </w:p>
    <w:p w14:paraId="0921D7AE" w14:textId="77777777" w:rsidR="00C46587" w:rsidRPr="007D5606" w:rsidRDefault="00546F81" w:rsidP="007C0A4F">
      <w:pPr>
        <w:keepNext/>
        <w:numPr>
          <w:ilvl w:val="0"/>
          <w:numId w:val="9"/>
        </w:numPr>
        <w:ind w:left="562" w:hanging="562"/>
        <w:rPr>
          <w:color w:val="000000" w:themeColor="text1"/>
        </w:rPr>
      </w:pPr>
      <w:r w:rsidRPr="007D5606">
        <w:rPr>
          <w:color w:val="000000" w:themeColor="text1"/>
        </w:rPr>
        <w:t xml:space="preserve">vakavat tulehdukset (mm. verenmyrkytys ja influenssa) </w:t>
      </w:r>
    </w:p>
    <w:p w14:paraId="725BE9ED" w14:textId="77777777" w:rsidR="00C2239D" w:rsidRPr="007D5606" w:rsidRDefault="00C2239D" w:rsidP="007C0A4F">
      <w:pPr>
        <w:numPr>
          <w:ilvl w:val="0"/>
          <w:numId w:val="9"/>
        </w:numPr>
        <w:ind w:left="562" w:hanging="562"/>
        <w:rPr>
          <w:color w:val="000000" w:themeColor="text1"/>
        </w:rPr>
      </w:pPr>
      <w:r w:rsidRPr="007D5606">
        <w:rPr>
          <w:color w:val="000000" w:themeColor="text1"/>
        </w:rPr>
        <w:t>suolistoinfektiot (mm. maha-suolitulehdus)</w:t>
      </w:r>
    </w:p>
    <w:p w14:paraId="4B2A2062"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ihotulehdukset (mm. ihon ja ihonalaiskudoksen tulehdus tai vyöruusu) </w:t>
      </w:r>
    </w:p>
    <w:p w14:paraId="2A293009" w14:textId="77777777" w:rsidR="00594865" w:rsidRPr="007D5606" w:rsidRDefault="00C46587" w:rsidP="007C0A4F">
      <w:pPr>
        <w:numPr>
          <w:ilvl w:val="0"/>
          <w:numId w:val="9"/>
        </w:numPr>
        <w:ind w:left="562" w:hanging="562"/>
        <w:rPr>
          <w:color w:val="000000" w:themeColor="text1"/>
        </w:rPr>
      </w:pPr>
      <w:r w:rsidRPr="007D5606">
        <w:rPr>
          <w:color w:val="000000" w:themeColor="text1"/>
        </w:rPr>
        <w:t xml:space="preserve">korvatulehdukset </w:t>
      </w:r>
    </w:p>
    <w:p w14:paraId="09249A58" w14:textId="77777777" w:rsidR="00C46587" w:rsidRPr="007D5606" w:rsidRDefault="00DD6771" w:rsidP="007C0A4F">
      <w:pPr>
        <w:numPr>
          <w:ilvl w:val="0"/>
          <w:numId w:val="9"/>
        </w:numPr>
        <w:ind w:left="562" w:hanging="562"/>
        <w:rPr>
          <w:color w:val="000000" w:themeColor="text1"/>
        </w:rPr>
      </w:pPr>
      <w:r w:rsidRPr="007D5606">
        <w:rPr>
          <w:color w:val="000000" w:themeColor="text1"/>
        </w:rPr>
        <w:t xml:space="preserve">suutulehdukset (mm. hammastulehdukset ja huuliherpes) </w:t>
      </w:r>
    </w:p>
    <w:p w14:paraId="5C41E9F9"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sukuelininfektiot </w:t>
      </w:r>
    </w:p>
    <w:p w14:paraId="67B9E4A6"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virtsatieinfektiot </w:t>
      </w:r>
    </w:p>
    <w:p w14:paraId="6185A36C"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sieni-infektiot </w:t>
      </w:r>
    </w:p>
    <w:p w14:paraId="5EDB4E62"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nivelinfektiot </w:t>
      </w:r>
    </w:p>
    <w:p w14:paraId="1E5AF1E0"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hyvänlaatuiset kasvaimet </w:t>
      </w:r>
    </w:p>
    <w:p w14:paraId="21FDE3E9"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ihosyöpä </w:t>
      </w:r>
    </w:p>
    <w:p w14:paraId="241D2AB4"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allergiat (myös kausiallergiat) </w:t>
      </w:r>
    </w:p>
    <w:p w14:paraId="0DFBF2B1"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nestehukka </w:t>
      </w:r>
    </w:p>
    <w:p w14:paraId="159A25BA"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mielialan muutokset (myös masentuneisuus) </w:t>
      </w:r>
    </w:p>
    <w:p w14:paraId="55A6179A"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ahdistuneisuus </w:t>
      </w:r>
    </w:p>
    <w:p w14:paraId="5FE45047"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univaikeudet </w:t>
      </w:r>
    </w:p>
    <w:p w14:paraId="54E88BC2"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tuntohäiriöt, kuten pistely, kihelmöinti tai tunnottomuus </w:t>
      </w:r>
    </w:p>
    <w:p w14:paraId="784674C1"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migreeni </w:t>
      </w:r>
    </w:p>
    <w:p w14:paraId="41FA03CE" w14:textId="77777777" w:rsidR="00C46587" w:rsidRPr="007D5606" w:rsidRDefault="00DD6771" w:rsidP="007C0A4F">
      <w:pPr>
        <w:numPr>
          <w:ilvl w:val="0"/>
          <w:numId w:val="9"/>
        </w:numPr>
        <w:ind w:left="562" w:hanging="562"/>
        <w:rPr>
          <w:color w:val="000000" w:themeColor="text1"/>
        </w:rPr>
      </w:pPr>
      <w:r w:rsidRPr="007D5606">
        <w:rPr>
          <w:color w:val="000000" w:themeColor="text1"/>
        </w:rPr>
        <w:t xml:space="preserve">hermojuuren puristustilan oireet (mm. alaselkäkipu ja jalkakipu) </w:t>
      </w:r>
    </w:p>
    <w:p w14:paraId="2F70BAB2"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näköhäiriöt </w:t>
      </w:r>
    </w:p>
    <w:p w14:paraId="12B715BC"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silmätulehdus </w:t>
      </w:r>
    </w:p>
    <w:p w14:paraId="14C98353"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silmäluomen tulehdus ja silmän turvotus </w:t>
      </w:r>
    </w:p>
    <w:p w14:paraId="11BFB935"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kiertohuimaus </w:t>
      </w:r>
    </w:p>
    <w:p w14:paraId="0330E69F"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sydämentykytys </w:t>
      </w:r>
    </w:p>
    <w:p w14:paraId="060C165E"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korkea verenpaine </w:t>
      </w:r>
    </w:p>
    <w:p w14:paraId="18C2B4E6"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kuumat aallot </w:t>
      </w:r>
    </w:p>
    <w:p w14:paraId="00A28E20"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verenpurkaumat (hyytyneen veren aiheuttama kiinteä turvotus) </w:t>
      </w:r>
    </w:p>
    <w:p w14:paraId="77331D27"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yskä </w:t>
      </w:r>
    </w:p>
    <w:p w14:paraId="7EF25A36"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astma </w:t>
      </w:r>
    </w:p>
    <w:p w14:paraId="327BD31D"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hengenahdistus </w:t>
      </w:r>
    </w:p>
    <w:p w14:paraId="535EBF00"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ruoansulatuskanavan verenvuoto </w:t>
      </w:r>
    </w:p>
    <w:p w14:paraId="74D23711"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ylävatsavaivat (ruoansulatusvaivat, vatsan turvotus, närästys) </w:t>
      </w:r>
    </w:p>
    <w:p w14:paraId="3F977FBC"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ruokatorven refluksitauti </w:t>
      </w:r>
    </w:p>
    <w:p w14:paraId="320C332D"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Sjögrenin oireyhtymä (johon liittyy mm. suun ja silmien kuivumista) </w:t>
      </w:r>
    </w:p>
    <w:p w14:paraId="1914240F"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kutina </w:t>
      </w:r>
    </w:p>
    <w:p w14:paraId="34B81DB4"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kutiava ihottuma </w:t>
      </w:r>
    </w:p>
    <w:p w14:paraId="16585C75"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mustelmanmuodostus </w:t>
      </w:r>
    </w:p>
    <w:p w14:paraId="56DFB4B7"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ihotulehdus (esim. ihottuma) </w:t>
      </w:r>
    </w:p>
    <w:p w14:paraId="5F24C3DE"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kynsien murtuminen </w:t>
      </w:r>
    </w:p>
    <w:p w14:paraId="207B115D"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lisääntynyt hikoilu </w:t>
      </w:r>
    </w:p>
    <w:p w14:paraId="2C55DDF9"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hiustenlähtö </w:t>
      </w:r>
    </w:p>
    <w:p w14:paraId="75317458"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psoriaasin puhkeaminen tai paheneminen </w:t>
      </w:r>
    </w:p>
    <w:p w14:paraId="05493A79"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lihaskrampit </w:t>
      </w:r>
    </w:p>
    <w:p w14:paraId="6554FA03"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verivirtsaisuus </w:t>
      </w:r>
    </w:p>
    <w:p w14:paraId="08083EED"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munuaisvaivat </w:t>
      </w:r>
    </w:p>
    <w:p w14:paraId="3F62CAE9" w14:textId="77777777" w:rsidR="00594865" w:rsidRPr="007D5606" w:rsidRDefault="00C46587" w:rsidP="007C0A4F">
      <w:pPr>
        <w:numPr>
          <w:ilvl w:val="0"/>
          <w:numId w:val="9"/>
        </w:numPr>
        <w:ind w:left="562" w:hanging="562"/>
        <w:rPr>
          <w:color w:val="000000" w:themeColor="text1"/>
        </w:rPr>
      </w:pPr>
      <w:r w:rsidRPr="007D5606">
        <w:rPr>
          <w:color w:val="000000" w:themeColor="text1"/>
        </w:rPr>
        <w:t xml:space="preserve">rintakipu </w:t>
      </w:r>
    </w:p>
    <w:p w14:paraId="4C0F2B0E"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turvotus </w:t>
      </w:r>
    </w:p>
    <w:p w14:paraId="7CF38CD4"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kuume </w:t>
      </w:r>
    </w:p>
    <w:p w14:paraId="266E8B91"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verihiutalemäärän väheneminen, jolloin verenvuotojen ja mustelmien riski suurenee </w:t>
      </w:r>
    </w:p>
    <w:p w14:paraId="79ECF88A" w14:textId="77777777" w:rsidR="00C46587" w:rsidRPr="007D5606" w:rsidRDefault="00C46587" w:rsidP="007C0A4F">
      <w:pPr>
        <w:numPr>
          <w:ilvl w:val="0"/>
          <w:numId w:val="9"/>
        </w:numPr>
        <w:ind w:left="562" w:hanging="562"/>
        <w:rPr>
          <w:color w:val="000000" w:themeColor="text1"/>
        </w:rPr>
      </w:pPr>
      <w:r w:rsidRPr="007D5606">
        <w:rPr>
          <w:color w:val="000000" w:themeColor="text1"/>
        </w:rPr>
        <w:t xml:space="preserve">heikentynyt paraneminen. </w:t>
      </w:r>
    </w:p>
    <w:p w14:paraId="1307AF2F" w14:textId="77777777" w:rsidR="00C46587" w:rsidRPr="007D5606" w:rsidRDefault="00C46587" w:rsidP="00982118">
      <w:pPr>
        <w:rPr>
          <w:color w:val="000000" w:themeColor="text1"/>
        </w:rPr>
      </w:pPr>
    </w:p>
    <w:p w14:paraId="28D86B07" w14:textId="77777777" w:rsidR="00C46587" w:rsidRPr="007D5606" w:rsidRDefault="00C46587" w:rsidP="00A774C4">
      <w:pPr>
        <w:keepNext/>
        <w:rPr>
          <w:color w:val="000000" w:themeColor="text1"/>
        </w:rPr>
      </w:pPr>
      <w:r w:rsidRPr="007D5606">
        <w:rPr>
          <w:b/>
          <w:bCs/>
          <w:color w:val="000000" w:themeColor="text1"/>
        </w:rPr>
        <w:t>Melko harvinaiset</w:t>
      </w:r>
      <w:r w:rsidRPr="007D5606">
        <w:rPr>
          <w:color w:val="000000" w:themeColor="text1"/>
        </w:rPr>
        <w:t xml:space="preserve"> (voi esiintyä enintään yhdellä </w:t>
      </w:r>
      <w:r w:rsidR="00B70882" w:rsidRPr="007D5606">
        <w:rPr>
          <w:color w:val="000000" w:themeColor="text1"/>
        </w:rPr>
        <w:t>potilaalla</w:t>
      </w:r>
      <w:r w:rsidRPr="007D5606">
        <w:rPr>
          <w:color w:val="000000" w:themeColor="text1"/>
        </w:rPr>
        <w:t xml:space="preserve"> 100:sta)</w:t>
      </w:r>
    </w:p>
    <w:p w14:paraId="118EB3ED" w14:textId="77777777" w:rsidR="00C46587" w:rsidRPr="007D5606" w:rsidRDefault="00C46587" w:rsidP="00A774C4">
      <w:pPr>
        <w:keepNext/>
        <w:rPr>
          <w:color w:val="000000" w:themeColor="text1"/>
        </w:rPr>
      </w:pPr>
    </w:p>
    <w:p w14:paraId="2A995068" w14:textId="77777777" w:rsidR="00C46587" w:rsidRPr="007D5606" w:rsidRDefault="00C46587" w:rsidP="006D3B29">
      <w:pPr>
        <w:numPr>
          <w:ilvl w:val="0"/>
          <w:numId w:val="9"/>
        </w:numPr>
        <w:ind w:left="562" w:hanging="562"/>
        <w:rPr>
          <w:color w:val="000000" w:themeColor="text1"/>
        </w:rPr>
      </w:pPr>
      <w:r w:rsidRPr="007D5606">
        <w:rPr>
          <w:color w:val="000000" w:themeColor="text1"/>
        </w:rPr>
        <w:t xml:space="preserve">opportunistiset (epätavalliset) infektiot (mm. tuberkuloosi ja muut vastustuskyvyn heikkenemisestä johtuvat infektiot) </w:t>
      </w:r>
    </w:p>
    <w:p w14:paraId="56AE804B" w14:textId="77777777" w:rsidR="00C46587" w:rsidRPr="007D5606" w:rsidRDefault="00C46587" w:rsidP="006D3B29">
      <w:pPr>
        <w:numPr>
          <w:ilvl w:val="0"/>
          <w:numId w:val="9"/>
        </w:numPr>
        <w:ind w:left="562" w:hanging="562"/>
        <w:rPr>
          <w:color w:val="000000" w:themeColor="text1"/>
        </w:rPr>
      </w:pPr>
      <w:r w:rsidRPr="007D5606">
        <w:rPr>
          <w:color w:val="000000" w:themeColor="text1"/>
        </w:rPr>
        <w:t xml:space="preserve">hermostoinfektiot (mm. virusperäinen aivokalvotulehdus) </w:t>
      </w:r>
    </w:p>
    <w:p w14:paraId="7F7CA744" w14:textId="77777777" w:rsidR="00C46587" w:rsidRPr="007D5606" w:rsidRDefault="00C46587" w:rsidP="006D3B29">
      <w:pPr>
        <w:numPr>
          <w:ilvl w:val="0"/>
          <w:numId w:val="9"/>
        </w:numPr>
        <w:ind w:left="562" w:hanging="562"/>
        <w:rPr>
          <w:color w:val="000000" w:themeColor="text1"/>
        </w:rPr>
      </w:pPr>
      <w:r w:rsidRPr="007D5606">
        <w:rPr>
          <w:color w:val="000000" w:themeColor="text1"/>
        </w:rPr>
        <w:t xml:space="preserve">silmätulehdukset </w:t>
      </w:r>
    </w:p>
    <w:p w14:paraId="6C29DCBA" w14:textId="77777777" w:rsidR="00C46587" w:rsidRPr="007D5606" w:rsidRDefault="00C46587" w:rsidP="006D3B29">
      <w:pPr>
        <w:numPr>
          <w:ilvl w:val="0"/>
          <w:numId w:val="9"/>
        </w:numPr>
        <w:ind w:left="562" w:hanging="562"/>
        <w:rPr>
          <w:color w:val="000000" w:themeColor="text1"/>
        </w:rPr>
      </w:pPr>
      <w:r w:rsidRPr="007D5606">
        <w:rPr>
          <w:color w:val="000000" w:themeColor="text1"/>
        </w:rPr>
        <w:t xml:space="preserve">bakteerien aiheuttamat tulehdukset </w:t>
      </w:r>
    </w:p>
    <w:p w14:paraId="1D05C3AF" w14:textId="77777777" w:rsidR="00C46587" w:rsidRPr="007D5606" w:rsidRDefault="00C46587" w:rsidP="006D3B29">
      <w:pPr>
        <w:numPr>
          <w:ilvl w:val="0"/>
          <w:numId w:val="9"/>
        </w:numPr>
        <w:ind w:left="562" w:hanging="562"/>
        <w:rPr>
          <w:color w:val="000000" w:themeColor="text1"/>
        </w:rPr>
      </w:pPr>
      <w:r w:rsidRPr="007D5606">
        <w:rPr>
          <w:color w:val="000000" w:themeColor="text1"/>
        </w:rPr>
        <w:t xml:space="preserve">divertikuliitti (paksusuolen umpipussin tulehdus) </w:t>
      </w:r>
    </w:p>
    <w:p w14:paraId="0130CAA6" w14:textId="77777777" w:rsidR="00C46587" w:rsidRPr="007D5606" w:rsidRDefault="00C46587" w:rsidP="006D3B29">
      <w:pPr>
        <w:numPr>
          <w:ilvl w:val="0"/>
          <w:numId w:val="9"/>
        </w:numPr>
        <w:ind w:left="562" w:hanging="562"/>
        <w:rPr>
          <w:color w:val="000000" w:themeColor="text1"/>
        </w:rPr>
      </w:pPr>
      <w:r w:rsidRPr="007D5606">
        <w:rPr>
          <w:color w:val="000000" w:themeColor="text1"/>
        </w:rPr>
        <w:t xml:space="preserve">syöpä, mm. imuteihin vaikuttava syöpä (lymfooma) ja melanooma (ihosyöpätyyppi) </w:t>
      </w:r>
    </w:p>
    <w:p w14:paraId="47DAED03" w14:textId="77777777" w:rsidR="00C46587" w:rsidRPr="007D5606" w:rsidRDefault="00C46587" w:rsidP="00A71117">
      <w:pPr>
        <w:numPr>
          <w:ilvl w:val="0"/>
          <w:numId w:val="9"/>
        </w:numPr>
        <w:ind w:left="561" w:hanging="561"/>
        <w:rPr>
          <w:color w:val="000000" w:themeColor="text1"/>
        </w:rPr>
      </w:pPr>
      <w:r w:rsidRPr="007D5606">
        <w:rPr>
          <w:color w:val="000000" w:themeColor="text1"/>
        </w:rPr>
        <w:t xml:space="preserve">immunologinen häiriö, joka voi vaikuttaa keuhkoihin, ihoon ja imusolmukkeisiin (yleisimmin esiintyy sarkoidoosina) </w:t>
      </w:r>
    </w:p>
    <w:p w14:paraId="34C37A76" w14:textId="77777777" w:rsidR="00C46587" w:rsidRPr="007D5606" w:rsidRDefault="00C46587" w:rsidP="00A71117">
      <w:pPr>
        <w:numPr>
          <w:ilvl w:val="0"/>
          <w:numId w:val="9"/>
        </w:numPr>
        <w:ind w:left="561" w:hanging="561"/>
        <w:rPr>
          <w:color w:val="000000" w:themeColor="text1"/>
        </w:rPr>
      </w:pPr>
      <w:r w:rsidRPr="007D5606">
        <w:rPr>
          <w:color w:val="000000" w:themeColor="text1"/>
        </w:rPr>
        <w:t xml:space="preserve">vaskuliitti (verisuonitulehdus) </w:t>
      </w:r>
    </w:p>
    <w:p w14:paraId="4A3DD529" w14:textId="77777777" w:rsidR="00C46587" w:rsidRPr="007D5606" w:rsidRDefault="00C46587" w:rsidP="00A71117">
      <w:pPr>
        <w:numPr>
          <w:ilvl w:val="0"/>
          <w:numId w:val="9"/>
        </w:numPr>
        <w:ind w:left="561" w:hanging="561"/>
        <w:rPr>
          <w:color w:val="000000" w:themeColor="text1"/>
        </w:rPr>
      </w:pPr>
      <w:r w:rsidRPr="007D5606">
        <w:rPr>
          <w:color w:val="000000" w:themeColor="text1"/>
        </w:rPr>
        <w:t xml:space="preserve">vapina </w:t>
      </w:r>
    </w:p>
    <w:p w14:paraId="41276CFF" w14:textId="77777777" w:rsidR="00F81BF5" w:rsidRPr="007D5606" w:rsidRDefault="00F81BF5" w:rsidP="00A71117">
      <w:pPr>
        <w:numPr>
          <w:ilvl w:val="0"/>
          <w:numId w:val="9"/>
        </w:numPr>
        <w:ind w:left="561" w:hanging="561"/>
        <w:rPr>
          <w:color w:val="000000" w:themeColor="text1"/>
        </w:rPr>
      </w:pPr>
      <w:r w:rsidRPr="007D5606">
        <w:rPr>
          <w:color w:val="000000" w:themeColor="text1"/>
        </w:rPr>
        <w:t>neuropatia</w:t>
      </w:r>
      <w:r w:rsidR="00984A4A" w:rsidRPr="007D5606">
        <w:rPr>
          <w:color w:val="000000" w:themeColor="text1"/>
        </w:rPr>
        <w:t xml:space="preserve"> (hermo</w:t>
      </w:r>
      <w:r w:rsidR="00DF6456" w:rsidRPr="007D5606">
        <w:rPr>
          <w:color w:val="000000" w:themeColor="text1"/>
        </w:rPr>
        <w:t>vaurio</w:t>
      </w:r>
      <w:r w:rsidR="00984A4A" w:rsidRPr="007D5606">
        <w:rPr>
          <w:color w:val="000000" w:themeColor="text1"/>
        </w:rPr>
        <w:t>)</w:t>
      </w:r>
      <w:r w:rsidRPr="007D5606">
        <w:rPr>
          <w:color w:val="000000" w:themeColor="text1"/>
        </w:rPr>
        <w:t xml:space="preserve"> </w:t>
      </w:r>
    </w:p>
    <w:p w14:paraId="208D4A15" w14:textId="77777777" w:rsidR="00C46587" w:rsidRPr="007D5606" w:rsidRDefault="00C46587" w:rsidP="00A71117">
      <w:pPr>
        <w:numPr>
          <w:ilvl w:val="0"/>
          <w:numId w:val="9"/>
        </w:numPr>
        <w:ind w:left="561" w:hanging="561"/>
        <w:rPr>
          <w:color w:val="000000" w:themeColor="text1"/>
        </w:rPr>
      </w:pPr>
      <w:r w:rsidRPr="007D5606">
        <w:rPr>
          <w:color w:val="000000" w:themeColor="text1"/>
        </w:rPr>
        <w:t xml:space="preserve">aivohalvaus </w:t>
      </w:r>
    </w:p>
    <w:p w14:paraId="675FBA21" w14:textId="77777777" w:rsidR="00F81BF5" w:rsidRPr="007D5606" w:rsidRDefault="00F81BF5" w:rsidP="00A71117">
      <w:pPr>
        <w:numPr>
          <w:ilvl w:val="0"/>
          <w:numId w:val="9"/>
        </w:numPr>
        <w:ind w:left="561" w:hanging="561"/>
        <w:rPr>
          <w:color w:val="000000" w:themeColor="text1"/>
        </w:rPr>
      </w:pPr>
      <w:r w:rsidRPr="007D5606">
        <w:rPr>
          <w:color w:val="000000" w:themeColor="text1"/>
        </w:rPr>
        <w:t>kaksoiskuvat</w:t>
      </w:r>
    </w:p>
    <w:p w14:paraId="5E746E29" w14:textId="77777777" w:rsidR="00C46587" w:rsidRPr="007D5606" w:rsidRDefault="00C46587" w:rsidP="00A71117">
      <w:pPr>
        <w:numPr>
          <w:ilvl w:val="0"/>
          <w:numId w:val="9"/>
        </w:numPr>
        <w:ind w:left="561" w:hanging="561"/>
        <w:rPr>
          <w:color w:val="000000" w:themeColor="text1"/>
        </w:rPr>
      </w:pPr>
      <w:r w:rsidRPr="007D5606">
        <w:rPr>
          <w:color w:val="000000" w:themeColor="text1"/>
        </w:rPr>
        <w:t xml:space="preserve">kuulon heikkeneminen, korvien soiminen </w:t>
      </w:r>
    </w:p>
    <w:p w14:paraId="33B3037F" w14:textId="77777777" w:rsidR="00C46587" w:rsidRPr="007D5606" w:rsidRDefault="00C46587" w:rsidP="00A71117">
      <w:pPr>
        <w:numPr>
          <w:ilvl w:val="0"/>
          <w:numId w:val="9"/>
        </w:numPr>
        <w:ind w:left="561" w:hanging="561"/>
        <w:rPr>
          <w:color w:val="000000" w:themeColor="text1"/>
        </w:rPr>
      </w:pPr>
      <w:r w:rsidRPr="007D5606">
        <w:rPr>
          <w:color w:val="000000" w:themeColor="text1"/>
        </w:rPr>
        <w:t xml:space="preserve">epäsäännöllisiltä tuntuvat sydämenlyönnit, kuten muljahtelu </w:t>
      </w:r>
    </w:p>
    <w:p w14:paraId="7599E87D" w14:textId="77777777" w:rsidR="00C46587" w:rsidRPr="007D5606" w:rsidRDefault="00C46587" w:rsidP="00A71117">
      <w:pPr>
        <w:numPr>
          <w:ilvl w:val="0"/>
          <w:numId w:val="9"/>
        </w:numPr>
        <w:ind w:left="561" w:hanging="561"/>
        <w:rPr>
          <w:color w:val="000000" w:themeColor="text1"/>
        </w:rPr>
      </w:pPr>
      <w:r w:rsidRPr="007D5606">
        <w:rPr>
          <w:color w:val="000000" w:themeColor="text1"/>
        </w:rPr>
        <w:t xml:space="preserve">sydänvaivat, jotka voivat aiheuttaa hengenahdistusta tai nilkkojen turvotusta </w:t>
      </w:r>
    </w:p>
    <w:p w14:paraId="2C78FCF2" w14:textId="77777777" w:rsidR="00C46587" w:rsidRPr="007D5606" w:rsidRDefault="00C46587" w:rsidP="00A71117">
      <w:pPr>
        <w:numPr>
          <w:ilvl w:val="0"/>
          <w:numId w:val="9"/>
        </w:numPr>
        <w:ind w:left="561" w:hanging="561"/>
        <w:rPr>
          <w:color w:val="000000" w:themeColor="text1"/>
        </w:rPr>
      </w:pPr>
      <w:r w:rsidRPr="007D5606">
        <w:rPr>
          <w:color w:val="000000" w:themeColor="text1"/>
        </w:rPr>
        <w:t xml:space="preserve">sydänkohtaus </w:t>
      </w:r>
    </w:p>
    <w:p w14:paraId="388C9B5E" w14:textId="77777777" w:rsidR="00C46587" w:rsidRPr="007D5606" w:rsidRDefault="00C46587" w:rsidP="00A71117">
      <w:pPr>
        <w:numPr>
          <w:ilvl w:val="0"/>
          <w:numId w:val="9"/>
        </w:numPr>
        <w:ind w:left="561" w:hanging="561"/>
        <w:rPr>
          <w:color w:val="000000" w:themeColor="text1"/>
        </w:rPr>
      </w:pPr>
      <w:r w:rsidRPr="007D5606">
        <w:rPr>
          <w:color w:val="000000" w:themeColor="text1"/>
        </w:rPr>
        <w:t xml:space="preserve">pullistumat suurten valtimoiden seinämissä; tulehdus ja veritulppa laskimossa; verisuonitukos </w:t>
      </w:r>
    </w:p>
    <w:p w14:paraId="05313B9F" w14:textId="77777777" w:rsidR="00C46587" w:rsidRPr="007D5606" w:rsidRDefault="00C46587" w:rsidP="00A71117">
      <w:pPr>
        <w:numPr>
          <w:ilvl w:val="0"/>
          <w:numId w:val="9"/>
        </w:numPr>
        <w:ind w:left="561" w:hanging="561"/>
        <w:rPr>
          <w:color w:val="000000" w:themeColor="text1"/>
        </w:rPr>
      </w:pPr>
      <w:r w:rsidRPr="007D5606">
        <w:rPr>
          <w:color w:val="000000" w:themeColor="text1"/>
        </w:rPr>
        <w:t xml:space="preserve">hengenahdistusta aiheuttavat keuhkosairaudet (mm. keuhkotulehdus) </w:t>
      </w:r>
    </w:p>
    <w:p w14:paraId="4CC8E767" w14:textId="77777777" w:rsidR="00C46587" w:rsidRPr="007D5606" w:rsidRDefault="00C46587" w:rsidP="00A71117">
      <w:pPr>
        <w:numPr>
          <w:ilvl w:val="0"/>
          <w:numId w:val="9"/>
        </w:numPr>
        <w:ind w:left="561" w:hanging="561"/>
        <w:rPr>
          <w:color w:val="000000" w:themeColor="text1"/>
        </w:rPr>
      </w:pPr>
      <w:r w:rsidRPr="007D5606">
        <w:rPr>
          <w:color w:val="000000" w:themeColor="text1"/>
        </w:rPr>
        <w:t xml:space="preserve">keuhkoembolia (keuhkoveritulppa) </w:t>
      </w:r>
    </w:p>
    <w:p w14:paraId="52622D70" w14:textId="77777777" w:rsidR="00C46587" w:rsidRPr="007D5606" w:rsidRDefault="00C46587" w:rsidP="00A71117">
      <w:pPr>
        <w:numPr>
          <w:ilvl w:val="0"/>
          <w:numId w:val="9"/>
        </w:numPr>
        <w:ind w:left="561" w:hanging="561"/>
        <w:rPr>
          <w:color w:val="000000" w:themeColor="text1"/>
        </w:rPr>
      </w:pPr>
      <w:r w:rsidRPr="007D5606">
        <w:rPr>
          <w:color w:val="000000" w:themeColor="text1"/>
        </w:rPr>
        <w:t xml:space="preserve">pleuraeffuusio (nesteen epänormaali kertyminen keuhkopussinonteloon) </w:t>
      </w:r>
    </w:p>
    <w:p w14:paraId="1B76056B"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haimatulehdus, joka aiheuttaa voimakasta vatsa- ja selkäkipua </w:t>
      </w:r>
    </w:p>
    <w:p w14:paraId="19BAAAA5"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nielemisvaikeudet </w:t>
      </w:r>
    </w:p>
    <w:p w14:paraId="29314E70"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kasvojen turvotus </w:t>
      </w:r>
    </w:p>
    <w:p w14:paraId="639AF800"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sappirakon tulehdus, sappikivet </w:t>
      </w:r>
    </w:p>
    <w:p w14:paraId="4B29059F"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maksan rasvoittuminen </w:t>
      </w:r>
    </w:p>
    <w:p w14:paraId="7FC974A2"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öinen hikoilu </w:t>
      </w:r>
    </w:p>
    <w:p w14:paraId="6E8C5CD1"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arpimuodostus </w:t>
      </w:r>
    </w:p>
    <w:p w14:paraId="19D1A268"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poikkeava lihaskudoksen hajoaminen </w:t>
      </w:r>
    </w:p>
    <w:p w14:paraId="1A503997"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systeeminen lupus (immunologinen häiriö, johon kuuluu ihon, sydämen, keuhkojen, nivelten ja muiden elinjärjestelmien tulehdus) </w:t>
      </w:r>
    </w:p>
    <w:p w14:paraId="12BE061D"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unen katkonaisuus </w:t>
      </w:r>
    </w:p>
    <w:p w14:paraId="1EFD391D"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impotenssi </w:t>
      </w:r>
    </w:p>
    <w:p w14:paraId="7384D850"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tulehdukset. </w:t>
      </w:r>
    </w:p>
    <w:p w14:paraId="4A6B598B" w14:textId="77777777" w:rsidR="00C46587" w:rsidRPr="007D5606" w:rsidRDefault="00C46587" w:rsidP="00982118">
      <w:pPr>
        <w:rPr>
          <w:color w:val="000000" w:themeColor="text1"/>
        </w:rPr>
      </w:pPr>
    </w:p>
    <w:p w14:paraId="1356F34E" w14:textId="77777777" w:rsidR="00C46587" w:rsidRPr="007D5606" w:rsidRDefault="00C46587" w:rsidP="007C0A4F">
      <w:pPr>
        <w:keepNext/>
        <w:rPr>
          <w:color w:val="000000" w:themeColor="text1"/>
        </w:rPr>
      </w:pPr>
      <w:r w:rsidRPr="007D5606">
        <w:rPr>
          <w:b/>
          <w:bCs/>
          <w:color w:val="000000" w:themeColor="text1"/>
        </w:rPr>
        <w:t>Harvinaiset</w:t>
      </w:r>
      <w:r w:rsidRPr="007D5606">
        <w:rPr>
          <w:color w:val="000000" w:themeColor="text1"/>
        </w:rPr>
        <w:t xml:space="preserve"> (voi esiintyä enintään yhdellä </w:t>
      </w:r>
      <w:r w:rsidR="00B70882" w:rsidRPr="007D5606">
        <w:rPr>
          <w:color w:val="000000" w:themeColor="text1"/>
        </w:rPr>
        <w:t>potilaalla</w:t>
      </w:r>
      <w:r w:rsidRPr="007D5606">
        <w:rPr>
          <w:color w:val="000000" w:themeColor="text1"/>
        </w:rPr>
        <w:t xml:space="preserve"> 1 000:sta) </w:t>
      </w:r>
    </w:p>
    <w:p w14:paraId="09C0A798" w14:textId="77777777" w:rsidR="00C46587" w:rsidRPr="007D5606" w:rsidRDefault="00C46587" w:rsidP="007C0A4F">
      <w:pPr>
        <w:keepNext/>
        <w:rPr>
          <w:color w:val="000000" w:themeColor="text1"/>
        </w:rPr>
      </w:pPr>
    </w:p>
    <w:p w14:paraId="3EEA24CC"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leukemia (syöpä, joka vaikuttaa vereen ja luuytimeen) </w:t>
      </w:r>
    </w:p>
    <w:p w14:paraId="379270E3"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vaikea allerginen reaktio ja sokki </w:t>
      </w:r>
    </w:p>
    <w:p w14:paraId="080198F3"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MS-tauti </w:t>
      </w:r>
    </w:p>
    <w:p w14:paraId="405545A5"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hermostohäiriöt (esim. näköhermotulehdus ja Guillain–Barrén oireyhtymä, johon voi liittyä lihasheikkoutta, tuntohäiriöitä ja käsivarsien ja ylävartalon pistelyä) </w:t>
      </w:r>
    </w:p>
    <w:p w14:paraId="225D9A98"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sydänpysähdys </w:t>
      </w:r>
    </w:p>
    <w:p w14:paraId="7C006FEA"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keuhkofibroosi (keuhkojen arpeutuminen) </w:t>
      </w:r>
    </w:p>
    <w:p w14:paraId="37D254C7"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suolen puhkeama </w:t>
      </w:r>
    </w:p>
    <w:p w14:paraId="1B0B1802"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hepatiitti </w:t>
      </w:r>
    </w:p>
    <w:p w14:paraId="13A4C3AB" w14:textId="77777777" w:rsidR="00C46587" w:rsidRPr="007D5606" w:rsidRDefault="00C46587" w:rsidP="00A774C4">
      <w:pPr>
        <w:numPr>
          <w:ilvl w:val="0"/>
          <w:numId w:val="9"/>
        </w:numPr>
        <w:ind w:left="562" w:hanging="562"/>
        <w:rPr>
          <w:color w:val="000000" w:themeColor="text1"/>
        </w:rPr>
      </w:pPr>
      <w:r w:rsidRPr="007D5606">
        <w:rPr>
          <w:color w:val="000000" w:themeColor="text1"/>
        </w:rPr>
        <w:t>B</w:t>
      </w:r>
      <w:r w:rsidRPr="007D5606">
        <w:rPr>
          <w:color w:val="000000" w:themeColor="text1"/>
        </w:rPr>
        <w:noBreakHyphen/>
        <w:t xml:space="preserve">hepatiitin uudelleenaktivoituminen </w:t>
      </w:r>
    </w:p>
    <w:p w14:paraId="32F340C7"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autoimmuunihepatiitti (immuunijärjestelmän aiheuttama maksatulehdus) </w:t>
      </w:r>
    </w:p>
    <w:p w14:paraId="3908DAF9"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ihon verisuonitulehdus </w:t>
      </w:r>
    </w:p>
    <w:p w14:paraId="23C563A4"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Stevens-Johnsonin oireyhtymä (henkeä uhkaava reaktio, jossa esiintyy nuhakuumeen kaltaisia oireita ja rakkulaihottumaa) </w:t>
      </w:r>
    </w:p>
    <w:p w14:paraId="668C549B"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allergisiin reaktioihin liittyvä kasvojen turvotus </w:t>
      </w:r>
    </w:p>
    <w:p w14:paraId="3096A9D5"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erythema multiforme (monimuotoinen punavihoittuma) </w:t>
      </w:r>
    </w:p>
    <w:p w14:paraId="1EFE1CF5" w14:textId="77777777" w:rsidR="00C2239D" w:rsidRPr="007D5606" w:rsidRDefault="00C46587" w:rsidP="00A774C4">
      <w:pPr>
        <w:numPr>
          <w:ilvl w:val="0"/>
          <w:numId w:val="9"/>
        </w:numPr>
        <w:ind w:left="562" w:hanging="562"/>
        <w:rPr>
          <w:color w:val="000000" w:themeColor="text1"/>
        </w:rPr>
      </w:pPr>
      <w:r w:rsidRPr="007D5606">
        <w:rPr>
          <w:color w:val="000000" w:themeColor="text1"/>
        </w:rPr>
        <w:t>lupuksen kaltainen oireyhtymä</w:t>
      </w:r>
    </w:p>
    <w:p w14:paraId="15A9AEE9" w14:textId="77777777" w:rsidR="00C46587" w:rsidRPr="007D5606" w:rsidRDefault="00B23FB1" w:rsidP="00A774C4">
      <w:pPr>
        <w:numPr>
          <w:ilvl w:val="0"/>
          <w:numId w:val="9"/>
        </w:numPr>
        <w:ind w:left="562" w:hanging="562"/>
        <w:rPr>
          <w:color w:val="000000" w:themeColor="text1"/>
        </w:rPr>
      </w:pPr>
      <w:r w:rsidRPr="007D5606">
        <w:rPr>
          <w:color w:val="000000" w:themeColor="text1"/>
        </w:rPr>
        <w:t>angioedeema (pienen ihoalueen turvotus)</w:t>
      </w:r>
    </w:p>
    <w:p w14:paraId="29A7D432" w14:textId="77777777" w:rsidR="00546F81" w:rsidRPr="007D5606" w:rsidRDefault="00546F81" w:rsidP="00A774C4">
      <w:pPr>
        <w:numPr>
          <w:ilvl w:val="0"/>
          <w:numId w:val="9"/>
        </w:numPr>
        <w:ind w:left="562" w:hanging="562"/>
        <w:rPr>
          <w:color w:val="000000" w:themeColor="text1"/>
        </w:rPr>
      </w:pPr>
      <w:r w:rsidRPr="007D5606">
        <w:rPr>
          <w:color w:val="000000" w:themeColor="text1"/>
        </w:rPr>
        <w:t>likenoidi ihoreaktio (kutiseva punavioletti ihottuma).</w:t>
      </w:r>
    </w:p>
    <w:p w14:paraId="26845ACE" w14:textId="77777777" w:rsidR="00C46587" w:rsidRPr="007D5606" w:rsidRDefault="00C46587" w:rsidP="00982118">
      <w:pPr>
        <w:rPr>
          <w:color w:val="000000" w:themeColor="text1"/>
        </w:rPr>
      </w:pPr>
    </w:p>
    <w:p w14:paraId="3E9C661B" w14:textId="260F4F5B" w:rsidR="00C46587" w:rsidRPr="007D5606" w:rsidRDefault="00C46587" w:rsidP="0017564C">
      <w:pPr>
        <w:keepNext/>
        <w:rPr>
          <w:color w:val="000000" w:themeColor="text1"/>
        </w:rPr>
      </w:pPr>
      <w:r w:rsidRPr="007D5606">
        <w:rPr>
          <w:b/>
          <w:bCs/>
          <w:color w:val="000000" w:themeColor="text1"/>
        </w:rPr>
        <w:t>Tuntematon</w:t>
      </w:r>
      <w:r w:rsidRPr="007D5606">
        <w:rPr>
          <w:color w:val="000000" w:themeColor="text1"/>
        </w:rPr>
        <w:t xml:space="preserve"> (koska saatavi</w:t>
      </w:r>
      <w:r w:rsidR="00136499" w:rsidRPr="007D5606">
        <w:rPr>
          <w:color w:val="000000" w:themeColor="text1"/>
        </w:rPr>
        <w:t>ss</w:t>
      </w:r>
      <w:r w:rsidRPr="007D5606">
        <w:rPr>
          <w:color w:val="000000" w:themeColor="text1"/>
        </w:rPr>
        <w:t xml:space="preserve">a oleva tieto ei riitä arviointiin) </w:t>
      </w:r>
    </w:p>
    <w:p w14:paraId="1105E869" w14:textId="77777777" w:rsidR="00C46587" w:rsidRPr="007D5606" w:rsidRDefault="00C46587" w:rsidP="0017564C">
      <w:pPr>
        <w:keepNext/>
        <w:rPr>
          <w:color w:val="000000" w:themeColor="text1"/>
        </w:rPr>
      </w:pPr>
    </w:p>
    <w:p w14:paraId="2AB1CC61" w14:textId="77777777" w:rsidR="00C46587" w:rsidRPr="007D5606" w:rsidRDefault="00C46587" w:rsidP="00A774C4">
      <w:pPr>
        <w:numPr>
          <w:ilvl w:val="0"/>
          <w:numId w:val="9"/>
        </w:numPr>
        <w:ind w:left="562" w:hanging="562"/>
        <w:rPr>
          <w:color w:val="000000" w:themeColor="text1"/>
        </w:rPr>
      </w:pPr>
      <w:r w:rsidRPr="007D5606">
        <w:rPr>
          <w:color w:val="000000" w:themeColor="text1"/>
        </w:rPr>
        <w:t>hepatospleeninen T</w:t>
      </w:r>
      <w:r w:rsidRPr="007D5606">
        <w:rPr>
          <w:color w:val="000000" w:themeColor="text1"/>
        </w:rPr>
        <w:noBreakHyphen/>
        <w:t xml:space="preserve">solulymfooma (harvinainen, mutta usein kuolemaan johtava verisyöpä) </w:t>
      </w:r>
    </w:p>
    <w:p w14:paraId="01FA5C9D"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merkelinsolukarsinooma (tietty ihosyöpätyyppi) </w:t>
      </w:r>
    </w:p>
    <w:p w14:paraId="7CBFAF6D" w14:textId="77777777" w:rsidR="00395DCF" w:rsidRPr="007D5606" w:rsidRDefault="00395DCF" w:rsidP="00092BAD">
      <w:pPr>
        <w:pStyle w:val="BodyText"/>
        <w:widowControl/>
        <w:numPr>
          <w:ilvl w:val="0"/>
          <w:numId w:val="9"/>
        </w:numPr>
        <w:kinsoku w:val="0"/>
        <w:overflowPunct w:val="0"/>
        <w:autoSpaceDE w:val="0"/>
        <w:autoSpaceDN w:val="0"/>
        <w:adjustRightInd w:val="0"/>
        <w:ind w:left="562" w:hanging="562"/>
        <w:rPr>
          <w:color w:val="000000" w:themeColor="text1"/>
        </w:rPr>
      </w:pPr>
      <w:r w:rsidRPr="007D5606">
        <w:rPr>
          <w:color w:val="000000" w:themeColor="text1"/>
        </w:rPr>
        <w:t>Kaposin sarkooma, harvinainen syöpä, joka liittyy ihmisen herpesvirus 8 -infektioon. Kaposin sarkooma ilmenee yleisimmin sinipunaisina ihovaurioina.</w:t>
      </w:r>
    </w:p>
    <w:p w14:paraId="60B9D1DF"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maksan vajaatoiminta </w:t>
      </w:r>
    </w:p>
    <w:p w14:paraId="53B550B8" w14:textId="346424CF" w:rsidR="00136499" w:rsidRPr="007D5606" w:rsidRDefault="00C46587" w:rsidP="00A774C4">
      <w:pPr>
        <w:numPr>
          <w:ilvl w:val="0"/>
          <w:numId w:val="9"/>
        </w:numPr>
        <w:ind w:left="562" w:hanging="562"/>
        <w:rPr>
          <w:color w:val="000000" w:themeColor="text1"/>
        </w:rPr>
      </w:pPr>
      <w:r w:rsidRPr="007D5606">
        <w:rPr>
          <w:color w:val="000000" w:themeColor="text1"/>
        </w:rPr>
        <w:t>dermatomyosiitin paheneminen (ilmenee ihottumana, johon liittyy lihasheikkoutta)</w:t>
      </w:r>
    </w:p>
    <w:p w14:paraId="6DE69495" w14:textId="77777777" w:rsidR="00C46587" w:rsidRPr="007D5606" w:rsidRDefault="00136499" w:rsidP="00A774C4">
      <w:pPr>
        <w:numPr>
          <w:ilvl w:val="0"/>
          <w:numId w:val="9"/>
        </w:numPr>
        <w:ind w:left="562" w:hanging="562"/>
        <w:rPr>
          <w:color w:val="000000" w:themeColor="text1"/>
        </w:rPr>
      </w:pPr>
      <w:r w:rsidRPr="007D5606">
        <w:rPr>
          <w:color w:val="000000" w:themeColor="text1"/>
        </w:rPr>
        <w:t>painonnousu (useimmilla potilailla paino nousi kuitenkin vain vähän).</w:t>
      </w:r>
      <w:r w:rsidR="00C46587" w:rsidRPr="007D5606">
        <w:rPr>
          <w:color w:val="000000" w:themeColor="text1"/>
        </w:rPr>
        <w:t xml:space="preserve"> </w:t>
      </w:r>
    </w:p>
    <w:p w14:paraId="41DF0DFE" w14:textId="77777777" w:rsidR="00C46587" w:rsidRPr="007D5606" w:rsidRDefault="00C46587" w:rsidP="00982118">
      <w:pPr>
        <w:rPr>
          <w:color w:val="000000" w:themeColor="text1"/>
        </w:rPr>
      </w:pPr>
    </w:p>
    <w:p w14:paraId="25289879" w14:textId="77777777" w:rsidR="00C46587" w:rsidRPr="007D5606" w:rsidRDefault="00C46587" w:rsidP="00982118">
      <w:pPr>
        <w:rPr>
          <w:color w:val="000000" w:themeColor="text1"/>
        </w:rPr>
      </w:pPr>
      <w:r w:rsidRPr="007D5606">
        <w:rPr>
          <w:color w:val="000000" w:themeColor="text1"/>
        </w:rPr>
        <w:t xml:space="preserve">Jotkin adalimumabin haittavaikutuksista ovat oireettomia ja tulevat esiin vain verikokeissa. Tällaisia ovat esimerkiksi: </w:t>
      </w:r>
    </w:p>
    <w:p w14:paraId="216E3393" w14:textId="77777777" w:rsidR="00C46587" w:rsidRPr="007D5606" w:rsidRDefault="00C46587" w:rsidP="00982118">
      <w:pPr>
        <w:rPr>
          <w:color w:val="000000" w:themeColor="text1"/>
        </w:rPr>
      </w:pPr>
    </w:p>
    <w:p w14:paraId="1BBD4B2C" w14:textId="77777777" w:rsidR="00C46587" w:rsidRPr="007D5606" w:rsidRDefault="00C46587" w:rsidP="007C0A4F">
      <w:pPr>
        <w:keepNext/>
        <w:rPr>
          <w:color w:val="000000" w:themeColor="text1"/>
        </w:rPr>
      </w:pPr>
      <w:r w:rsidRPr="007D5606">
        <w:rPr>
          <w:b/>
          <w:bCs/>
          <w:color w:val="000000" w:themeColor="text1"/>
        </w:rPr>
        <w:t xml:space="preserve">Hyvin yleiset </w:t>
      </w:r>
      <w:r w:rsidRPr="007D5606">
        <w:rPr>
          <w:color w:val="000000" w:themeColor="text1"/>
        </w:rPr>
        <w:t xml:space="preserve">(voi esiintyä yli yhdellä </w:t>
      </w:r>
      <w:r w:rsidR="00B70882" w:rsidRPr="007D5606">
        <w:rPr>
          <w:color w:val="000000" w:themeColor="text1"/>
        </w:rPr>
        <w:t>potilaalla</w:t>
      </w:r>
      <w:r w:rsidRPr="007D5606">
        <w:rPr>
          <w:color w:val="000000" w:themeColor="text1"/>
        </w:rPr>
        <w:t xml:space="preserve"> 10:stä) </w:t>
      </w:r>
    </w:p>
    <w:p w14:paraId="47F99660" w14:textId="77777777" w:rsidR="00C46587" w:rsidRPr="007D5606" w:rsidRDefault="00C46587" w:rsidP="007C0A4F">
      <w:pPr>
        <w:keepNext/>
        <w:rPr>
          <w:color w:val="000000" w:themeColor="text1"/>
        </w:rPr>
      </w:pPr>
    </w:p>
    <w:p w14:paraId="4D0AADFA"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alhaiset veren valkosoluarvot </w:t>
      </w:r>
    </w:p>
    <w:p w14:paraId="2DC12624"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alhaiset veren punasoluarvot </w:t>
      </w:r>
    </w:p>
    <w:p w14:paraId="65E0F025"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kohonneet veren rasva-arvot </w:t>
      </w:r>
    </w:p>
    <w:p w14:paraId="016996B5" w14:textId="77777777" w:rsidR="00C46587" w:rsidRPr="007D5606" w:rsidRDefault="007A6D86" w:rsidP="00A774C4">
      <w:pPr>
        <w:numPr>
          <w:ilvl w:val="0"/>
          <w:numId w:val="9"/>
        </w:numPr>
        <w:ind w:left="562" w:hanging="562"/>
        <w:rPr>
          <w:color w:val="000000" w:themeColor="text1"/>
        </w:rPr>
      </w:pPr>
      <w:r w:rsidRPr="007D5606">
        <w:rPr>
          <w:color w:val="000000" w:themeColor="text1"/>
        </w:rPr>
        <w:t xml:space="preserve">kohonneet maksaentsyymiarvot. </w:t>
      </w:r>
    </w:p>
    <w:p w14:paraId="4AC75A5F" w14:textId="77777777" w:rsidR="00C46587" w:rsidRPr="007D5606" w:rsidRDefault="00C46587" w:rsidP="00982118">
      <w:pPr>
        <w:rPr>
          <w:color w:val="000000" w:themeColor="text1"/>
        </w:rPr>
      </w:pPr>
    </w:p>
    <w:p w14:paraId="5CE2C654" w14:textId="77777777" w:rsidR="00C46587" w:rsidRPr="007D5606" w:rsidRDefault="00C46587" w:rsidP="007C0A4F">
      <w:pPr>
        <w:keepNext/>
        <w:rPr>
          <w:color w:val="000000" w:themeColor="text1"/>
        </w:rPr>
      </w:pPr>
      <w:r w:rsidRPr="007D5606">
        <w:rPr>
          <w:b/>
          <w:bCs/>
          <w:color w:val="000000" w:themeColor="text1"/>
        </w:rPr>
        <w:t>Yleiset</w:t>
      </w:r>
      <w:r w:rsidRPr="007D5606">
        <w:rPr>
          <w:color w:val="000000" w:themeColor="text1"/>
        </w:rPr>
        <w:t xml:space="preserve"> (voi esiintyä enintään yhdellä </w:t>
      </w:r>
      <w:r w:rsidR="00B70882" w:rsidRPr="007D5606">
        <w:rPr>
          <w:color w:val="000000" w:themeColor="text1"/>
        </w:rPr>
        <w:t xml:space="preserve">potilaalla </w:t>
      </w:r>
      <w:r w:rsidRPr="007D5606">
        <w:rPr>
          <w:color w:val="000000" w:themeColor="text1"/>
        </w:rPr>
        <w:t>10:stä)</w:t>
      </w:r>
    </w:p>
    <w:p w14:paraId="02DF6554" w14:textId="77777777" w:rsidR="00C46587" w:rsidRPr="007D5606" w:rsidRDefault="00C46587" w:rsidP="007C0A4F">
      <w:pPr>
        <w:keepNext/>
        <w:rPr>
          <w:color w:val="000000" w:themeColor="text1"/>
        </w:rPr>
      </w:pPr>
    </w:p>
    <w:p w14:paraId="4F3EEEB4"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korkeat veren valkosoluarvot </w:t>
      </w:r>
    </w:p>
    <w:p w14:paraId="3C584928"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alhaiset verihiutalearvot </w:t>
      </w:r>
    </w:p>
    <w:p w14:paraId="21FB653D"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kohonneet veren virtsahappoarvot </w:t>
      </w:r>
    </w:p>
    <w:p w14:paraId="4467A99B"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poikkeavat veren natriumarvot </w:t>
      </w:r>
    </w:p>
    <w:p w14:paraId="57E26DFB"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alhaiset veren kalsiumarvot </w:t>
      </w:r>
    </w:p>
    <w:p w14:paraId="24A22BC0"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alhaiset veren fosfaattiarvot </w:t>
      </w:r>
    </w:p>
    <w:p w14:paraId="7C7517FF"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korkeat verensokeriarvot </w:t>
      </w:r>
    </w:p>
    <w:p w14:paraId="33269B22"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korkeat veren laktaattidehydrogenaasiarvot </w:t>
      </w:r>
    </w:p>
    <w:p w14:paraId="6B1A26D0" w14:textId="77777777" w:rsidR="00C2239D" w:rsidRPr="007D5606" w:rsidRDefault="00C46587" w:rsidP="00A774C4">
      <w:pPr>
        <w:numPr>
          <w:ilvl w:val="0"/>
          <w:numId w:val="9"/>
        </w:numPr>
        <w:ind w:left="562" w:hanging="562"/>
        <w:rPr>
          <w:color w:val="000000" w:themeColor="text1"/>
        </w:rPr>
      </w:pPr>
      <w:r w:rsidRPr="007D5606">
        <w:rPr>
          <w:color w:val="000000" w:themeColor="text1"/>
        </w:rPr>
        <w:t>autovasta-aineet veressä</w:t>
      </w:r>
    </w:p>
    <w:p w14:paraId="654FF3FE" w14:textId="77777777" w:rsidR="00C46587" w:rsidRPr="007D5606" w:rsidRDefault="00C2239D" w:rsidP="00A774C4">
      <w:pPr>
        <w:numPr>
          <w:ilvl w:val="0"/>
          <w:numId w:val="9"/>
        </w:numPr>
        <w:ind w:left="562" w:hanging="562"/>
        <w:rPr>
          <w:color w:val="000000" w:themeColor="text1"/>
        </w:rPr>
      </w:pPr>
      <w:r w:rsidRPr="007D5606">
        <w:rPr>
          <w:color w:val="000000" w:themeColor="text1"/>
        </w:rPr>
        <w:t xml:space="preserve">alhainen veren kaliumpitoisuus. </w:t>
      </w:r>
    </w:p>
    <w:p w14:paraId="47504FFC" w14:textId="77777777" w:rsidR="00C46587" w:rsidRPr="007D5606" w:rsidRDefault="00C46587" w:rsidP="00982118">
      <w:pPr>
        <w:rPr>
          <w:color w:val="000000" w:themeColor="text1"/>
        </w:rPr>
      </w:pPr>
    </w:p>
    <w:p w14:paraId="6F1941EC" w14:textId="77777777" w:rsidR="00C2239D" w:rsidRPr="007D5606" w:rsidRDefault="00C2239D" w:rsidP="007C0A4F">
      <w:pPr>
        <w:keepNext/>
        <w:rPr>
          <w:color w:val="000000" w:themeColor="text1"/>
        </w:rPr>
      </w:pPr>
      <w:r w:rsidRPr="007D5606">
        <w:rPr>
          <w:b/>
          <w:bCs/>
          <w:color w:val="000000" w:themeColor="text1"/>
        </w:rPr>
        <w:t xml:space="preserve">Melko harvinaiset </w:t>
      </w:r>
      <w:r w:rsidRPr="007D5606">
        <w:rPr>
          <w:color w:val="000000" w:themeColor="text1"/>
        </w:rPr>
        <w:t xml:space="preserve">(voi esiintyä enintään yhdellä </w:t>
      </w:r>
      <w:r w:rsidR="00B70882" w:rsidRPr="007D5606">
        <w:rPr>
          <w:color w:val="000000" w:themeColor="text1"/>
        </w:rPr>
        <w:t>potilaalla</w:t>
      </w:r>
      <w:r w:rsidRPr="007D5606">
        <w:rPr>
          <w:color w:val="000000" w:themeColor="text1"/>
        </w:rPr>
        <w:t xml:space="preserve"> 100:sta)</w:t>
      </w:r>
    </w:p>
    <w:p w14:paraId="3702F099" w14:textId="77777777" w:rsidR="00C2239D" w:rsidRPr="007D5606" w:rsidRDefault="00C2239D" w:rsidP="007C0A4F">
      <w:pPr>
        <w:keepNext/>
        <w:rPr>
          <w:color w:val="000000" w:themeColor="text1"/>
        </w:rPr>
      </w:pPr>
    </w:p>
    <w:p w14:paraId="06D4ECC9" w14:textId="77777777" w:rsidR="00C2239D" w:rsidRPr="007D5606" w:rsidRDefault="007A6D86" w:rsidP="00A774C4">
      <w:pPr>
        <w:numPr>
          <w:ilvl w:val="0"/>
          <w:numId w:val="9"/>
        </w:numPr>
        <w:ind w:left="562" w:hanging="562"/>
        <w:rPr>
          <w:color w:val="000000" w:themeColor="text1"/>
        </w:rPr>
      </w:pPr>
      <w:r w:rsidRPr="007D5606">
        <w:rPr>
          <w:color w:val="000000" w:themeColor="text1"/>
        </w:rPr>
        <w:t>kohonneet bilirubiiniarvot (maksakokeessa).</w:t>
      </w:r>
    </w:p>
    <w:p w14:paraId="318C8E46" w14:textId="77777777" w:rsidR="00C2239D" w:rsidRPr="007D5606" w:rsidRDefault="00C2239D" w:rsidP="00982118">
      <w:pPr>
        <w:rPr>
          <w:color w:val="000000" w:themeColor="text1"/>
        </w:rPr>
      </w:pPr>
    </w:p>
    <w:p w14:paraId="783AD032" w14:textId="77777777" w:rsidR="00C46587" w:rsidRPr="007D5606" w:rsidRDefault="00C46587" w:rsidP="007C0A4F">
      <w:pPr>
        <w:keepNext/>
        <w:rPr>
          <w:color w:val="000000" w:themeColor="text1"/>
        </w:rPr>
      </w:pPr>
      <w:r w:rsidRPr="007D5606">
        <w:rPr>
          <w:b/>
          <w:bCs/>
          <w:color w:val="000000" w:themeColor="text1"/>
        </w:rPr>
        <w:t>Harvinaiset</w:t>
      </w:r>
      <w:r w:rsidRPr="007D5606">
        <w:rPr>
          <w:color w:val="000000" w:themeColor="text1"/>
        </w:rPr>
        <w:t xml:space="preserve"> (voi esiintyä enintään yhdellä </w:t>
      </w:r>
      <w:r w:rsidR="00C844B8" w:rsidRPr="007D5606">
        <w:rPr>
          <w:color w:val="000000" w:themeColor="text1"/>
        </w:rPr>
        <w:t>potilaalla</w:t>
      </w:r>
      <w:r w:rsidRPr="007D5606">
        <w:rPr>
          <w:color w:val="000000" w:themeColor="text1"/>
        </w:rPr>
        <w:t xml:space="preserve"> 1 000:sta)</w:t>
      </w:r>
    </w:p>
    <w:p w14:paraId="0351F3EC" w14:textId="77777777" w:rsidR="00C46587" w:rsidRPr="007D5606" w:rsidRDefault="00C46587" w:rsidP="007C0A4F">
      <w:pPr>
        <w:keepNext/>
        <w:rPr>
          <w:color w:val="000000" w:themeColor="text1"/>
        </w:rPr>
      </w:pPr>
    </w:p>
    <w:p w14:paraId="7A074B9E" w14:textId="77777777" w:rsidR="00C46587" w:rsidRPr="007D5606" w:rsidRDefault="00C46587" w:rsidP="00A774C4">
      <w:pPr>
        <w:numPr>
          <w:ilvl w:val="0"/>
          <w:numId w:val="9"/>
        </w:numPr>
        <w:ind w:left="562" w:hanging="562"/>
        <w:rPr>
          <w:color w:val="000000" w:themeColor="text1"/>
        </w:rPr>
      </w:pPr>
      <w:r w:rsidRPr="007D5606">
        <w:rPr>
          <w:color w:val="000000" w:themeColor="text1"/>
        </w:rPr>
        <w:t xml:space="preserve">alhaiset valkosolu-, punasolu- ja verihiutalearvot. </w:t>
      </w:r>
    </w:p>
    <w:p w14:paraId="04ECF706" w14:textId="77777777" w:rsidR="00C46587" w:rsidRPr="007D5606" w:rsidRDefault="00C46587" w:rsidP="00982118">
      <w:pPr>
        <w:rPr>
          <w:color w:val="000000" w:themeColor="text1"/>
        </w:rPr>
      </w:pPr>
    </w:p>
    <w:p w14:paraId="11CD46B9" w14:textId="77777777" w:rsidR="00C46587" w:rsidRPr="007D5606" w:rsidRDefault="00C46587" w:rsidP="00982118">
      <w:pPr>
        <w:rPr>
          <w:color w:val="000000" w:themeColor="text1"/>
        </w:rPr>
      </w:pPr>
      <w:r w:rsidRPr="007D5606">
        <w:rPr>
          <w:b/>
          <w:color w:val="000000" w:themeColor="text1"/>
        </w:rPr>
        <w:t xml:space="preserve">Haittavaikutuksista ilmoittaminen </w:t>
      </w:r>
    </w:p>
    <w:p w14:paraId="0B1EDAC3" w14:textId="77777777" w:rsidR="00C46587" w:rsidRPr="007D5606" w:rsidRDefault="00C46587" w:rsidP="00982118">
      <w:pPr>
        <w:rPr>
          <w:color w:val="000000" w:themeColor="text1"/>
        </w:rPr>
      </w:pPr>
      <w:r w:rsidRPr="007D5606">
        <w:rPr>
          <w:color w:val="000000" w:themeColor="text1"/>
        </w:rPr>
        <w:t xml:space="preserve">Jos havaitset lapsellasi haittavaikutuksia, kerro niistä lapsen lääkärille tai apteekkihenkilökunnalle. Tämä koskee myös sellaisia mahdollisia haittavaikutuksia, joita ei ole mainittu tässä pakkausselosteessa. Voit ilmoittaa haittavaikutuksista myös suoraan </w:t>
      </w:r>
      <w:hyperlink r:id="rId40" w:history="1">
        <w:r w:rsidR="003D59E8" w:rsidRPr="007D5606">
          <w:rPr>
            <w:rStyle w:val="Hyperlink"/>
          </w:rPr>
          <w:t>liitteessä V</w:t>
        </w:r>
      </w:hyperlink>
      <w:r w:rsidR="003D59E8" w:rsidRPr="007D5606">
        <w:rPr>
          <w:color w:val="000000" w:themeColor="text1"/>
        </w:rPr>
        <w:t xml:space="preserve"> </w:t>
      </w:r>
      <w:r w:rsidR="003D59E8" w:rsidRPr="007D5606">
        <w:rPr>
          <w:color w:val="000000" w:themeColor="text1"/>
          <w:highlight w:val="lightGray"/>
          <w:shd w:val="clear" w:color="auto" w:fill="BFBFBF"/>
        </w:rPr>
        <w:t>luetellun kansallisen ilmoitusjärjestelmän kautta</w:t>
      </w:r>
      <w:r w:rsidRPr="007D5606">
        <w:rPr>
          <w:color w:val="000000" w:themeColor="text1"/>
        </w:rPr>
        <w:t xml:space="preserve">. Ilmoittamalla haittavaikutuksista voit auttaa saamaan enemmän tietoa tämän lääkevalmisteen turvallisuudesta. </w:t>
      </w:r>
    </w:p>
    <w:p w14:paraId="39BB1D1E" w14:textId="77777777" w:rsidR="00C46587" w:rsidRPr="007D5606" w:rsidRDefault="00C46587" w:rsidP="00982118">
      <w:pPr>
        <w:rPr>
          <w:color w:val="000000" w:themeColor="text1"/>
        </w:rPr>
      </w:pPr>
    </w:p>
    <w:p w14:paraId="5A58DD2A" w14:textId="77777777" w:rsidR="00C46587" w:rsidRPr="007D5606" w:rsidRDefault="00C46587" w:rsidP="00982118">
      <w:pPr>
        <w:rPr>
          <w:color w:val="000000" w:themeColor="text1"/>
        </w:rPr>
      </w:pPr>
    </w:p>
    <w:p w14:paraId="1E298939" w14:textId="77777777" w:rsidR="00C46587" w:rsidRPr="007D5606" w:rsidRDefault="00C46587" w:rsidP="00982118">
      <w:pPr>
        <w:keepNext/>
        <w:tabs>
          <w:tab w:val="left" w:pos="562"/>
        </w:tabs>
        <w:rPr>
          <w:b/>
          <w:color w:val="000000" w:themeColor="text1"/>
        </w:rPr>
      </w:pPr>
      <w:r w:rsidRPr="007D5606">
        <w:rPr>
          <w:b/>
          <w:color w:val="000000" w:themeColor="text1"/>
        </w:rPr>
        <w:t>5.</w:t>
      </w:r>
      <w:r w:rsidRPr="007D5606">
        <w:rPr>
          <w:b/>
          <w:color w:val="000000" w:themeColor="text1"/>
        </w:rPr>
        <w:tab/>
        <w:t xml:space="preserve">Amsparity-valmisteen säilyttäminen </w:t>
      </w:r>
    </w:p>
    <w:p w14:paraId="3A8217F0" w14:textId="77777777" w:rsidR="00C46587" w:rsidRPr="007D5606" w:rsidRDefault="00C46587" w:rsidP="00982118">
      <w:pPr>
        <w:keepNext/>
        <w:rPr>
          <w:color w:val="000000" w:themeColor="text1"/>
        </w:rPr>
      </w:pPr>
    </w:p>
    <w:p w14:paraId="2BDD2FED" w14:textId="77777777" w:rsidR="00C46587" w:rsidRPr="007D5606" w:rsidRDefault="00C46587" w:rsidP="00982118">
      <w:pPr>
        <w:rPr>
          <w:color w:val="000000" w:themeColor="text1"/>
        </w:rPr>
      </w:pPr>
      <w:r w:rsidRPr="007D5606">
        <w:rPr>
          <w:color w:val="000000" w:themeColor="text1"/>
        </w:rPr>
        <w:t xml:space="preserve">Ei lasten ulottuville eikä näkyville. </w:t>
      </w:r>
    </w:p>
    <w:p w14:paraId="5F84537D" w14:textId="77777777" w:rsidR="00C46587" w:rsidRPr="007D5606" w:rsidRDefault="00C46587" w:rsidP="00982118">
      <w:pPr>
        <w:rPr>
          <w:color w:val="000000" w:themeColor="text1"/>
        </w:rPr>
      </w:pPr>
    </w:p>
    <w:p w14:paraId="7283CBAF" w14:textId="77777777" w:rsidR="00C46587" w:rsidRPr="007D5606" w:rsidRDefault="00C46587" w:rsidP="00982118">
      <w:pPr>
        <w:rPr>
          <w:color w:val="000000" w:themeColor="text1"/>
        </w:rPr>
      </w:pPr>
      <w:r w:rsidRPr="007D5606">
        <w:rPr>
          <w:color w:val="000000" w:themeColor="text1"/>
        </w:rPr>
        <w:t xml:space="preserve">Älä käytä tätä lääkettä etiketissä/kotelossa mainitun viimeisen käyttöpäivämäärän (EXP) jälkeen. </w:t>
      </w:r>
    </w:p>
    <w:p w14:paraId="4529DA48" w14:textId="77777777" w:rsidR="00C46587" w:rsidRPr="007D5606" w:rsidRDefault="00C46587" w:rsidP="00982118">
      <w:pPr>
        <w:rPr>
          <w:color w:val="000000" w:themeColor="text1"/>
        </w:rPr>
      </w:pPr>
    </w:p>
    <w:p w14:paraId="71A7D099" w14:textId="77777777" w:rsidR="00C46587" w:rsidRPr="007D5606" w:rsidRDefault="00C46587" w:rsidP="00982118">
      <w:pPr>
        <w:rPr>
          <w:color w:val="000000" w:themeColor="text1"/>
        </w:rPr>
      </w:pPr>
      <w:r w:rsidRPr="007D5606">
        <w:rPr>
          <w:color w:val="000000" w:themeColor="text1"/>
        </w:rPr>
        <w:t xml:space="preserve">Säilytä jääkaapissa (2 °C–8 °C). Ei saa jäätyä. </w:t>
      </w:r>
    </w:p>
    <w:p w14:paraId="4DFA729F" w14:textId="77777777" w:rsidR="00C46587" w:rsidRPr="007D5606" w:rsidRDefault="00C46587" w:rsidP="00982118">
      <w:pPr>
        <w:rPr>
          <w:color w:val="000000" w:themeColor="text1"/>
        </w:rPr>
      </w:pPr>
    </w:p>
    <w:p w14:paraId="1C0C0D1D" w14:textId="77777777" w:rsidR="00C46587" w:rsidRPr="007D5606" w:rsidRDefault="00C46587" w:rsidP="00982118">
      <w:pPr>
        <w:rPr>
          <w:color w:val="000000" w:themeColor="text1"/>
        </w:rPr>
      </w:pPr>
      <w:r w:rsidRPr="007D5606">
        <w:rPr>
          <w:color w:val="000000" w:themeColor="text1"/>
        </w:rPr>
        <w:t xml:space="preserve">Pidä injektiopullo ulkopakkauksessa. Herkkä valolle. </w:t>
      </w:r>
    </w:p>
    <w:p w14:paraId="155FD2BA" w14:textId="77777777" w:rsidR="00C46587" w:rsidRPr="007D5606" w:rsidRDefault="00C46587" w:rsidP="00982118">
      <w:pPr>
        <w:rPr>
          <w:color w:val="000000" w:themeColor="text1"/>
        </w:rPr>
      </w:pPr>
    </w:p>
    <w:p w14:paraId="1823DE19" w14:textId="77777777" w:rsidR="00A8620A" w:rsidRPr="007D5606" w:rsidRDefault="00A8620A" w:rsidP="00982118">
      <w:pPr>
        <w:pStyle w:val="BodyText"/>
        <w:widowControl/>
        <w:kinsoku w:val="0"/>
        <w:overflowPunct w:val="0"/>
        <w:spacing w:before="48"/>
        <w:ind w:left="0"/>
        <w:rPr>
          <w:color w:val="000000" w:themeColor="text1"/>
          <w:u w:val="single"/>
        </w:rPr>
      </w:pPr>
      <w:r w:rsidRPr="007D5606">
        <w:rPr>
          <w:color w:val="000000" w:themeColor="text1"/>
          <w:u w:val="single"/>
        </w:rPr>
        <w:t>Vaihtoehtoinen säilytys:</w:t>
      </w:r>
    </w:p>
    <w:p w14:paraId="330C2539" w14:textId="77777777" w:rsidR="00A8620A" w:rsidRPr="007D5606" w:rsidRDefault="00A8620A" w:rsidP="00982118">
      <w:pPr>
        <w:pStyle w:val="BodyText"/>
        <w:widowControl/>
        <w:kinsoku w:val="0"/>
        <w:overflowPunct w:val="0"/>
        <w:ind w:left="0"/>
        <w:rPr>
          <w:color w:val="000000" w:themeColor="text1"/>
        </w:rPr>
      </w:pPr>
    </w:p>
    <w:p w14:paraId="73FCC1C3" w14:textId="77777777" w:rsidR="00A8620A" w:rsidRPr="007D5606" w:rsidRDefault="00A8620A" w:rsidP="00982118">
      <w:pPr>
        <w:pStyle w:val="BodyText"/>
        <w:widowControl/>
        <w:kinsoku w:val="0"/>
        <w:overflowPunct w:val="0"/>
        <w:ind w:left="0" w:right="234"/>
        <w:rPr>
          <w:color w:val="000000" w:themeColor="text1"/>
        </w:rPr>
      </w:pPr>
      <w:r w:rsidRPr="007D5606">
        <w:rPr>
          <w:color w:val="000000" w:themeColor="text1"/>
        </w:rPr>
        <w:t xml:space="preserve">Tarpeen mukaan (esimerkiksi matkustaessa) yksittäinen esitäytetty Amsparity-injektiopullo voidaan säilyttää huoneenlämmössä (alle 30 °C) enintään 30 päivää – varmista, että se on valolta suojassa. Kun injektiopullo on kerran otettu pois jääkaapista huoneenlämpöön, </w:t>
      </w:r>
      <w:r w:rsidRPr="007D5606">
        <w:rPr>
          <w:b/>
          <w:bCs/>
          <w:color w:val="000000" w:themeColor="text1"/>
        </w:rPr>
        <w:t>on se käytettävä 30 päivän sisällä tai hävitettävä</w:t>
      </w:r>
      <w:r w:rsidRPr="007D5606">
        <w:rPr>
          <w:color w:val="000000" w:themeColor="text1"/>
        </w:rPr>
        <w:t>, vaikka se laitettaisiin takaisin jääkaappiin.</w:t>
      </w:r>
    </w:p>
    <w:p w14:paraId="42A24FAC" w14:textId="77777777" w:rsidR="00A8620A" w:rsidRPr="007D5606" w:rsidRDefault="00A8620A" w:rsidP="00982118">
      <w:pPr>
        <w:pStyle w:val="BodyText"/>
        <w:widowControl/>
        <w:kinsoku w:val="0"/>
        <w:overflowPunct w:val="0"/>
        <w:ind w:left="0"/>
        <w:rPr>
          <w:color w:val="000000" w:themeColor="text1"/>
        </w:rPr>
      </w:pPr>
    </w:p>
    <w:p w14:paraId="67D760CF" w14:textId="77777777" w:rsidR="00A8620A" w:rsidRPr="007D5606" w:rsidRDefault="00A8620A" w:rsidP="00982118">
      <w:pPr>
        <w:pStyle w:val="BodyText"/>
        <w:widowControl/>
        <w:kinsoku w:val="0"/>
        <w:overflowPunct w:val="0"/>
        <w:ind w:left="0" w:right="234"/>
        <w:rPr>
          <w:color w:val="000000" w:themeColor="text1"/>
        </w:rPr>
      </w:pPr>
      <w:r w:rsidRPr="007D5606">
        <w:rPr>
          <w:color w:val="000000" w:themeColor="text1"/>
        </w:rPr>
        <w:t>Merkitse ylös päivämäärä, jolloin ensimmäisen kerran otit injektiopullon jääkaapista, ja päivämäärä, jonka jälkeen se on hävitettävä.</w:t>
      </w:r>
    </w:p>
    <w:p w14:paraId="4CA9D18C" w14:textId="77777777" w:rsidR="00A8620A" w:rsidRPr="007D5606" w:rsidRDefault="00A8620A" w:rsidP="00982118">
      <w:pPr>
        <w:rPr>
          <w:color w:val="000000" w:themeColor="text1"/>
        </w:rPr>
      </w:pPr>
    </w:p>
    <w:p w14:paraId="29D8B45D" w14:textId="77777777" w:rsidR="00C46587" w:rsidRPr="007D5606" w:rsidRDefault="00C46587" w:rsidP="00982118">
      <w:pPr>
        <w:rPr>
          <w:color w:val="000000" w:themeColor="text1"/>
        </w:rPr>
      </w:pPr>
      <w:r w:rsidRPr="007D5606">
        <w:rPr>
          <w:color w:val="000000" w:themeColor="text1"/>
        </w:rPr>
        <w:t xml:space="preserve">Lääkkeitä ei pidä heittää viemäriin eikä hävittää talousjätteiden mukana. Kysy käyttämättömien lääkkeiden hävittämisestä lapsen lääkäriltä tai apteekista. Näin menetellen suojelet luontoa. </w:t>
      </w:r>
    </w:p>
    <w:p w14:paraId="798C18B7" w14:textId="77777777" w:rsidR="00C46587" w:rsidRPr="007D5606" w:rsidRDefault="00C46587" w:rsidP="00982118">
      <w:pPr>
        <w:rPr>
          <w:color w:val="000000" w:themeColor="text1"/>
        </w:rPr>
      </w:pPr>
    </w:p>
    <w:p w14:paraId="0E9D28E2" w14:textId="77777777" w:rsidR="00C46587" w:rsidRPr="007D5606" w:rsidRDefault="00C46587" w:rsidP="00982118">
      <w:pPr>
        <w:rPr>
          <w:color w:val="000000" w:themeColor="text1"/>
        </w:rPr>
      </w:pPr>
    </w:p>
    <w:p w14:paraId="3E361814" w14:textId="77777777" w:rsidR="00C46587" w:rsidRPr="007D5606" w:rsidRDefault="00C46587" w:rsidP="00A774C4">
      <w:pPr>
        <w:keepNext/>
        <w:tabs>
          <w:tab w:val="left" w:pos="562"/>
        </w:tabs>
        <w:rPr>
          <w:b/>
          <w:color w:val="000000" w:themeColor="text1"/>
        </w:rPr>
      </w:pPr>
      <w:r w:rsidRPr="007D5606">
        <w:rPr>
          <w:b/>
          <w:color w:val="000000" w:themeColor="text1"/>
        </w:rPr>
        <w:t>6.</w:t>
      </w:r>
      <w:r w:rsidRPr="007D5606">
        <w:rPr>
          <w:b/>
          <w:color w:val="000000" w:themeColor="text1"/>
        </w:rPr>
        <w:tab/>
        <w:t xml:space="preserve">Pakkauksen sisältö ja muuta tietoa </w:t>
      </w:r>
    </w:p>
    <w:p w14:paraId="3C469706" w14:textId="77777777" w:rsidR="00C46587" w:rsidRPr="007D5606" w:rsidRDefault="00C46587" w:rsidP="00A774C4">
      <w:pPr>
        <w:keepNext/>
        <w:rPr>
          <w:color w:val="000000" w:themeColor="text1"/>
        </w:rPr>
      </w:pPr>
    </w:p>
    <w:p w14:paraId="7B1CA043" w14:textId="77777777" w:rsidR="00C46587" w:rsidRPr="007D5606" w:rsidRDefault="00C46587" w:rsidP="00A774C4">
      <w:pPr>
        <w:keepNext/>
        <w:rPr>
          <w:b/>
          <w:color w:val="000000" w:themeColor="text1"/>
        </w:rPr>
      </w:pPr>
      <w:r w:rsidRPr="007D5606">
        <w:rPr>
          <w:b/>
          <w:color w:val="000000" w:themeColor="text1"/>
        </w:rPr>
        <w:t>Mitä Amsparity sisältää</w:t>
      </w:r>
    </w:p>
    <w:p w14:paraId="143D1770" w14:textId="77777777" w:rsidR="00C46587" w:rsidRPr="007D5606" w:rsidRDefault="00C46587" w:rsidP="00A774C4">
      <w:pPr>
        <w:keepNext/>
        <w:rPr>
          <w:color w:val="000000" w:themeColor="text1"/>
        </w:rPr>
      </w:pPr>
    </w:p>
    <w:p w14:paraId="06B8E926" w14:textId="77777777" w:rsidR="00C46587" w:rsidRPr="007D5606" w:rsidRDefault="00C46587" w:rsidP="00982118">
      <w:pPr>
        <w:rPr>
          <w:color w:val="000000" w:themeColor="text1"/>
        </w:rPr>
      </w:pPr>
      <w:r w:rsidRPr="007D5606">
        <w:rPr>
          <w:color w:val="000000" w:themeColor="text1"/>
        </w:rPr>
        <w:t xml:space="preserve">Vaikuttava aine on adalimumabi. </w:t>
      </w:r>
    </w:p>
    <w:p w14:paraId="7ED518E3" w14:textId="77777777" w:rsidR="0016465E" w:rsidRPr="007D5606" w:rsidRDefault="0016465E" w:rsidP="00982118">
      <w:pPr>
        <w:rPr>
          <w:color w:val="000000" w:themeColor="text1"/>
        </w:rPr>
      </w:pPr>
    </w:p>
    <w:p w14:paraId="5028C49C" w14:textId="4D860BDE" w:rsidR="00C46587" w:rsidRPr="007D5606" w:rsidRDefault="00C46587" w:rsidP="00982118">
      <w:pPr>
        <w:rPr>
          <w:color w:val="000000" w:themeColor="text1"/>
        </w:rPr>
      </w:pPr>
      <w:r w:rsidRPr="007D5606">
        <w:rPr>
          <w:color w:val="000000" w:themeColor="text1"/>
        </w:rPr>
        <w:t>Muut aineet ovat L</w:t>
      </w:r>
      <w:r w:rsidRPr="007D5606">
        <w:rPr>
          <w:color w:val="000000" w:themeColor="text1"/>
        </w:rPr>
        <w:noBreakHyphen/>
        <w:t>histidiini, L</w:t>
      </w:r>
      <w:r w:rsidRPr="007D5606">
        <w:rPr>
          <w:color w:val="000000" w:themeColor="text1"/>
        </w:rPr>
        <w:noBreakHyphen/>
        <w:t>histidiinihydrokloridimonohydraatti, sakkaroosi, dinatriumedetaattidihydraatti, L</w:t>
      </w:r>
      <w:r w:rsidRPr="007D5606">
        <w:rPr>
          <w:color w:val="000000" w:themeColor="text1"/>
        </w:rPr>
        <w:noBreakHyphen/>
        <w:t>metioniini, polysorbaatti 80 ja injektionesteisiin käytettävä vesi</w:t>
      </w:r>
      <w:r w:rsidR="00876AF7">
        <w:rPr>
          <w:color w:val="000000" w:themeColor="text1"/>
        </w:rPr>
        <w:t xml:space="preserve"> (ks. kohta 2 ”Amsparity sisältää polysorbaattia 80” ja ”Amsparity sisältää natriumia”)</w:t>
      </w:r>
      <w:r w:rsidRPr="007D5606">
        <w:rPr>
          <w:color w:val="000000" w:themeColor="text1"/>
        </w:rPr>
        <w:t xml:space="preserve">. </w:t>
      </w:r>
    </w:p>
    <w:p w14:paraId="470B7029" w14:textId="77777777" w:rsidR="00C46587" w:rsidRPr="007D5606" w:rsidRDefault="00C46587" w:rsidP="00982118">
      <w:pPr>
        <w:rPr>
          <w:color w:val="000000" w:themeColor="text1"/>
        </w:rPr>
      </w:pPr>
    </w:p>
    <w:p w14:paraId="1CDAA66B" w14:textId="77777777" w:rsidR="00C46587" w:rsidRPr="007D5606" w:rsidRDefault="00C46587" w:rsidP="00A774C4">
      <w:pPr>
        <w:keepNext/>
        <w:rPr>
          <w:b/>
          <w:color w:val="000000" w:themeColor="text1"/>
        </w:rPr>
      </w:pPr>
      <w:r w:rsidRPr="007D5606">
        <w:rPr>
          <w:b/>
          <w:color w:val="000000" w:themeColor="text1"/>
        </w:rPr>
        <w:t xml:space="preserve">Lääkevalmisteen kuvaus ja pakkauskoko (-koot) </w:t>
      </w:r>
    </w:p>
    <w:p w14:paraId="0B2F2254" w14:textId="77777777" w:rsidR="00C46587" w:rsidRPr="007D5606" w:rsidRDefault="00C46587" w:rsidP="00A774C4">
      <w:pPr>
        <w:keepNext/>
        <w:rPr>
          <w:color w:val="000000" w:themeColor="text1"/>
        </w:rPr>
      </w:pPr>
    </w:p>
    <w:p w14:paraId="2A44A09F" w14:textId="77777777" w:rsidR="00C46587" w:rsidRPr="007D5606" w:rsidRDefault="006A1144" w:rsidP="00982118">
      <w:pPr>
        <w:rPr>
          <w:color w:val="000000" w:themeColor="text1"/>
        </w:rPr>
      </w:pPr>
      <w:r w:rsidRPr="007D5606">
        <w:rPr>
          <w:color w:val="000000" w:themeColor="text1"/>
        </w:rPr>
        <w:t xml:space="preserve">Amsparity 40 mg injektioneste liuosta varten on pakattu injektiopulloihin. Se on steriili liuos, jossa on 40 mg adalimumabia 0,8 millilitrassa liuosta. </w:t>
      </w:r>
    </w:p>
    <w:p w14:paraId="25D2BEC4" w14:textId="77777777" w:rsidR="00C46587" w:rsidRPr="007D5606" w:rsidRDefault="00C46587" w:rsidP="00982118">
      <w:pPr>
        <w:rPr>
          <w:color w:val="000000" w:themeColor="text1"/>
        </w:rPr>
      </w:pPr>
    </w:p>
    <w:p w14:paraId="20ED383A" w14:textId="77777777" w:rsidR="00C46587" w:rsidRPr="007D5606" w:rsidRDefault="00C46587" w:rsidP="00982118">
      <w:pPr>
        <w:rPr>
          <w:color w:val="000000" w:themeColor="text1"/>
        </w:rPr>
      </w:pPr>
      <w:r w:rsidRPr="007D5606">
        <w:rPr>
          <w:color w:val="000000" w:themeColor="text1"/>
        </w:rPr>
        <w:t xml:space="preserve">Amsparity-injektiopullo on lasinen injektiopullo, jossa on kirkasta adalimumabiliuosta, jonka väri vaihtelee värittömästä hyvin vaaleanruskeaan. Yhdessä pakkauksessa on 2 koteloa, joissa kussakin on 1 injektiopullo, 1 tyhjä steriili injektioruisku, 1 neula, 1 injektiopullon välikappale sekä 2 alkoholia sisältävää puhdistuslappua. </w:t>
      </w:r>
    </w:p>
    <w:p w14:paraId="4792C670" w14:textId="77777777" w:rsidR="00C46587" w:rsidRPr="007D5606" w:rsidRDefault="00C46587" w:rsidP="00982118">
      <w:pPr>
        <w:rPr>
          <w:color w:val="000000" w:themeColor="text1"/>
        </w:rPr>
      </w:pPr>
    </w:p>
    <w:p w14:paraId="64D38775" w14:textId="77777777" w:rsidR="00C46587" w:rsidRPr="007D5606" w:rsidRDefault="006A1144" w:rsidP="00982118">
      <w:pPr>
        <w:rPr>
          <w:color w:val="000000" w:themeColor="text1"/>
        </w:rPr>
      </w:pPr>
      <w:r w:rsidRPr="007D5606">
        <w:rPr>
          <w:color w:val="000000" w:themeColor="text1"/>
        </w:rPr>
        <w:t xml:space="preserve">Amsparity-valmistetta voi olla saatavilla injektiopullossa, esitäytetyssä ruiskussa ja/tai esitäytetyssä kynässä. </w:t>
      </w:r>
    </w:p>
    <w:p w14:paraId="22008C5E" w14:textId="77777777" w:rsidR="00C46587" w:rsidRPr="007D5606" w:rsidRDefault="00C46587" w:rsidP="00982118">
      <w:pPr>
        <w:rPr>
          <w:color w:val="000000" w:themeColor="text1"/>
        </w:rPr>
      </w:pPr>
    </w:p>
    <w:p w14:paraId="0A15A51A" w14:textId="77777777" w:rsidR="00C46587" w:rsidRPr="007D5606" w:rsidRDefault="00C46587" w:rsidP="00A774C4">
      <w:pPr>
        <w:keepNext/>
        <w:rPr>
          <w:b/>
          <w:color w:val="000000" w:themeColor="text1"/>
        </w:rPr>
      </w:pPr>
      <w:r w:rsidRPr="007D5606">
        <w:rPr>
          <w:b/>
          <w:color w:val="000000" w:themeColor="text1"/>
        </w:rPr>
        <w:t xml:space="preserve">Myyntiluvan haltija </w:t>
      </w:r>
    </w:p>
    <w:p w14:paraId="7B6B9DB3" w14:textId="77777777" w:rsidR="00C46587" w:rsidRPr="007D5606" w:rsidRDefault="00C46587" w:rsidP="00A774C4">
      <w:pPr>
        <w:keepNext/>
        <w:rPr>
          <w:color w:val="000000" w:themeColor="text1"/>
        </w:rPr>
      </w:pPr>
    </w:p>
    <w:p w14:paraId="6A8DD243" w14:textId="77777777" w:rsidR="0003704A" w:rsidRPr="007D5606" w:rsidRDefault="0003704A" w:rsidP="00982118">
      <w:pPr>
        <w:rPr>
          <w:color w:val="000000" w:themeColor="text1"/>
        </w:rPr>
      </w:pPr>
      <w:r w:rsidRPr="007D5606">
        <w:rPr>
          <w:color w:val="000000" w:themeColor="text1"/>
        </w:rPr>
        <w:t>Pfizer Europe MA EEIG</w:t>
      </w:r>
    </w:p>
    <w:p w14:paraId="5DC84674" w14:textId="77777777" w:rsidR="00AA2493" w:rsidRPr="00465246" w:rsidRDefault="00AA2493" w:rsidP="00982118">
      <w:pPr>
        <w:pStyle w:val="BodyText"/>
        <w:widowControl/>
        <w:kinsoku w:val="0"/>
        <w:overflowPunct w:val="0"/>
        <w:ind w:left="0"/>
        <w:rPr>
          <w:color w:val="000000" w:themeColor="text1"/>
          <w:lang w:val="nb-NO"/>
        </w:rPr>
      </w:pPr>
      <w:r w:rsidRPr="00465246">
        <w:rPr>
          <w:color w:val="000000" w:themeColor="text1"/>
          <w:lang w:val="nb-NO"/>
        </w:rPr>
        <w:t>Boulevard de la Plaine 17</w:t>
      </w:r>
    </w:p>
    <w:p w14:paraId="6743C27B" w14:textId="77777777" w:rsidR="00AA2493" w:rsidRPr="00465246" w:rsidRDefault="00AA2493" w:rsidP="00982118">
      <w:pPr>
        <w:pStyle w:val="BodyText"/>
        <w:widowControl/>
        <w:kinsoku w:val="0"/>
        <w:overflowPunct w:val="0"/>
        <w:ind w:left="0"/>
        <w:rPr>
          <w:color w:val="000000" w:themeColor="text1"/>
          <w:lang w:val="nb-NO"/>
        </w:rPr>
      </w:pPr>
      <w:r w:rsidRPr="00465246">
        <w:rPr>
          <w:color w:val="000000" w:themeColor="text1"/>
          <w:lang w:val="nb-NO"/>
        </w:rPr>
        <w:t>1050 Bruxelles</w:t>
      </w:r>
    </w:p>
    <w:p w14:paraId="2D88C991" w14:textId="77777777" w:rsidR="00AA2493" w:rsidRPr="00465246" w:rsidRDefault="00AA2493" w:rsidP="00982118">
      <w:pPr>
        <w:pStyle w:val="BodyText"/>
        <w:widowControl/>
        <w:kinsoku w:val="0"/>
        <w:overflowPunct w:val="0"/>
        <w:ind w:left="0"/>
        <w:rPr>
          <w:color w:val="000000" w:themeColor="text1"/>
          <w:lang w:val="nb-NO"/>
        </w:rPr>
      </w:pPr>
      <w:r w:rsidRPr="00465246">
        <w:rPr>
          <w:color w:val="000000" w:themeColor="text1"/>
          <w:lang w:val="nb-NO"/>
        </w:rPr>
        <w:t>Belgia</w:t>
      </w:r>
    </w:p>
    <w:p w14:paraId="73A99431" w14:textId="77777777" w:rsidR="00C46587" w:rsidRPr="00465246" w:rsidRDefault="00C46587" w:rsidP="00982118">
      <w:pPr>
        <w:rPr>
          <w:color w:val="000000" w:themeColor="text1"/>
          <w:lang w:val="nb-NO"/>
        </w:rPr>
      </w:pPr>
    </w:p>
    <w:p w14:paraId="4BA717CF" w14:textId="77777777" w:rsidR="00C46587" w:rsidRPr="007D5606" w:rsidRDefault="00C46587" w:rsidP="00A774C4">
      <w:pPr>
        <w:keepNext/>
        <w:rPr>
          <w:b/>
          <w:color w:val="000000" w:themeColor="text1"/>
          <w:lang w:val="en-US"/>
        </w:rPr>
      </w:pPr>
      <w:r w:rsidRPr="007D5606">
        <w:rPr>
          <w:b/>
          <w:color w:val="000000" w:themeColor="text1"/>
          <w:lang w:val="en-US"/>
        </w:rPr>
        <w:t xml:space="preserve">Valmistaja </w:t>
      </w:r>
    </w:p>
    <w:p w14:paraId="64492B5A" w14:textId="77777777" w:rsidR="00C46587" w:rsidRPr="007D5606" w:rsidRDefault="00C46587" w:rsidP="00A774C4">
      <w:pPr>
        <w:keepNext/>
        <w:rPr>
          <w:color w:val="000000" w:themeColor="text1"/>
          <w:lang w:val="en-US"/>
        </w:rPr>
      </w:pPr>
    </w:p>
    <w:p w14:paraId="6610FCA7" w14:textId="00FCDF54" w:rsidR="00AB5164" w:rsidRPr="007D5606" w:rsidRDefault="00AB5164" w:rsidP="00982118">
      <w:pPr>
        <w:pStyle w:val="BodyText"/>
        <w:keepNext/>
        <w:widowControl/>
        <w:kinsoku w:val="0"/>
        <w:overflowPunct w:val="0"/>
        <w:ind w:left="0"/>
        <w:rPr>
          <w:color w:val="000000" w:themeColor="text1"/>
          <w:lang w:val="en-US"/>
        </w:rPr>
      </w:pPr>
      <w:r w:rsidRPr="007D5606">
        <w:rPr>
          <w:color w:val="000000" w:themeColor="text1"/>
          <w:lang w:val="en-US"/>
        </w:rPr>
        <w:t>Pfizer Service Company BV</w:t>
      </w:r>
    </w:p>
    <w:p w14:paraId="34B96E28" w14:textId="0EEA4E95" w:rsidR="00AB5164" w:rsidRPr="007D5606" w:rsidDel="006F68E1" w:rsidRDefault="00AB5164" w:rsidP="00982118">
      <w:pPr>
        <w:pStyle w:val="BodyText"/>
        <w:keepNext/>
        <w:widowControl/>
        <w:kinsoku w:val="0"/>
        <w:overflowPunct w:val="0"/>
        <w:ind w:left="0"/>
        <w:rPr>
          <w:del w:id="24" w:author="Author" w:date="2025-06-12T13:31:00Z" w16du:dateUtc="2025-06-12T12:31:00Z"/>
          <w:color w:val="000000" w:themeColor="text1"/>
          <w:lang w:val="en-US"/>
        </w:rPr>
      </w:pPr>
      <w:del w:id="25" w:author="Author" w:date="2025-06-12T13:31:00Z" w16du:dateUtc="2025-06-12T12:31:00Z">
        <w:r w:rsidRPr="007D5606" w:rsidDel="006F68E1">
          <w:rPr>
            <w:color w:val="000000" w:themeColor="text1"/>
            <w:lang w:val="en-US"/>
          </w:rPr>
          <w:delText>Hoge Wei 10</w:delText>
        </w:r>
      </w:del>
    </w:p>
    <w:p w14:paraId="0FC98292" w14:textId="77777777" w:rsidR="006F68E1" w:rsidRPr="005D7DC4" w:rsidRDefault="006F68E1" w:rsidP="006F68E1">
      <w:pPr>
        <w:rPr>
          <w:ins w:id="26" w:author="Author" w:date="2025-06-12T13:32:00Z" w16du:dateUtc="2025-06-12T12:32:00Z"/>
          <w:lang w:val="en-GB"/>
        </w:rPr>
      </w:pPr>
      <w:proofErr w:type="spellStart"/>
      <w:ins w:id="27" w:author="Author" w:date="2025-06-12T13:32:00Z" w16du:dateUtc="2025-06-12T12:32:00Z">
        <w:r w:rsidRPr="00C12AA0">
          <w:rPr>
            <w:lang w:val="en-GB"/>
          </w:rPr>
          <w:t>Hermeslaan</w:t>
        </w:r>
        <w:proofErr w:type="spellEnd"/>
        <w:r w:rsidRPr="00C12AA0">
          <w:rPr>
            <w:lang w:val="en-GB"/>
          </w:rPr>
          <w:t xml:space="preserve"> 11</w:t>
        </w:r>
      </w:ins>
    </w:p>
    <w:p w14:paraId="48C3C60E" w14:textId="6F10A209" w:rsidR="00AB5164" w:rsidRPr="007D5606" w:rsidRDefault="006F68E1" w:rsidP="00982118">
      <w:pPr>
        <w:pStyle w:val="BodyText"/>
        <w:keepNext/>
        <w:widowControl/>
        <w:kinsoku w:val="0"/>
        <w:overflowPunct w:val="0"/>
        <w:ind w:left="0"/>
        <w:rPr>
          <w:color w:val="000000" w:themeColor="text1"/>
        </w:rPr>
      </w:pPr>
      <w:ins w:id="28" w:author="Author" w:date="2025-06-12T13:32:00Z" w16du:dateUtc="2025-06-12T12:32:00Z">
        <w:r>
          <w:rPr>
            <w:color w:val="000000" w:themeColor="text1"/>
          </w:rPr>
          <w:t xml:space="preserve">1932 </w:t>
        </w:r>
      </w:ins>
      <w:r w:rsidR="00AB5164" w:rsidRPr="007D5606">
        <w:rPr>
          <w:color w:val="000000" w:themeColor="text1"/>
        </w:rPr>
        <w:t>Zaventem</w:t>
      </w:r>
      <w:del w:id="29" w:author="Author" w:date="2025-06-12T13:32:00Z" w16du:dateUtc="2025-06-12T12:32:00Z">
        <w:r w:rsidR="00AB5164" w:rsidRPr="007D5606" w:rsidDel="006F68E1">
          <w:rPr>
            <w:color w:val="000000" w:themeColor="text1"/>
          </w:rPr>
          <w:delText xml:space="preserve"> 1930</w:delText>
        </w:r>
      </w:del>
    </w:p>
    <w:p w14:paraId="1991D28B" w14:textId="77777777" w:rsidR="00BE1504" w:rsidRPr="007D5606" w:rsidRDefault="00BE1504" w:rsidP="00982118">
      <w:pPr>
        <w:pStyle w:val="BodyText"/>
        <w:keepNext/>
        <w:widowControl/>
        <w:kinsoku w:val="0"/>
        <w:overflowPunct w:val="0"/>
        <w:ind w:left="0"/>
        <w:rPr>
          <w:color w:val="000000" w:themeColor="text1"/>
        </w:rPr>
      </w:pPr>
      <w:r w:rsidRPr="007D5606">
        <w:rPr>
          <w:color w:val="000000" w:themeColor="text1"/>
        </w:rPr>
        <w:t>Belgia</w:t>
      </w:r>
    </w:p>
    <w:p w14:paraId="0A46CE9B" w14:textId="77777777" w:rsidR="00C46587" w:rsidRPr="007D5606" w:rsidRDefault="00C46587" w:rsidP="00982118">
      <w:pPr>
        <w:rPr>
          <w:color w:val="000000" w:themeColor="text1"/>
        </w:rPr>
      </w:pPr>
    </w:p>
    <w:p w14:paraId="5970B4F3" w14:textId="77777777" w:rsidR="00C46587" w:rsidRPr="007D5606" w:rsidRDefault="00C46587" w:rsidP="00982118">
      <w:pPr>
        <w:rPr>
          <w:color w:val="000000" w:themeColor="text1"/>
        </w:rPr>
      </w:pPr>
      <w:r w:rsidRPr="007D5606">
        <w:rPr>
          <w:color w:val="000000" w:themeColor="text1"/>
        </w:rPr>
        <w:t xml:space="preserve">Lisätietoja tästä lääkevalmisteesta antaa myyntiluvan haltijan paikallinen edustaja: </w:t>
      </w:r>
    </w:p>
    <w:p w14:paraId="53DAA14C" w14:textId="77777777" w:rsidR="00C46587" w:rsidRPr="007D5606" w:rsidRDefault="00C46587" w:rsidP="00982118">
      <w:pPr>
        <w:rPr>
          <w:color w:val="000000" w:themeColor="text1"/>
        </w:rPr>
      </w:pPr>
    </w:p>
    <w:tbl>
      <w:tblPr>
        <w:tblW w:w="5000" w:type="pct"/>
        <w:tblCellMar>
          <w:left w:w="0" w:type="dxa"/>
          <w:right w:w="0" w:type="dxa"/>
        </w:tblCellMar>
        <w:tblLook w:val="04A0" w:firstRow="1" w:lastRow="0" w:firstColumn="1" w:lastColumn="0" w:noHBand="0" w:noVBand="1"/>
      </w:tblPr>
      <w:tblGrid>
        <w:gridCol w:w="4218"/>
        <w:gridCol w:w="4857"/>
      </w:tblGrid>
      <w:tr w:rsidR="000207AB" w:rsidRPr="007D5606" w14:paraId="7B17A984" w14:textId="77777777" w:rsidTr="00053717">
        <w:trPr>
          <w:cantSplit/>
        </w:trPr>
        <w:tc>
          <w:tcPr>
            <w:tcW w:w="4158" w:type="dxa"/>
            <w:tcMar>
              <w:top w:w="0" w:type="dxa"/>
              <w:left w:w="108" w:type="dxa"/>
              <w:bottom w:w="0" w:type="dxa"/>
              <w:right w:w="108" w:type="dxa"/>
            </w:tcMar>
            <w:hideMark/>
          </w:tcPr>
          <w:p w14:paraId="056AC458" w14:textId="77777777" w:rsidR="000207AB" w:rsidRPr="0017233D" w:rsidRDefault="000207AB" w:rsidP="00982118">
            <w:pPr>
              <w:rPr>
                <w:b/>
                <w:bCs/>
                <w:color w:val="000000" w:themeColor="text1"/>
                <w:lang w:val="fr-FR"/>
              </w:rPr>
            </w:pPr>
            <w:proofErr w:type="spellStart"/>
            <w:r w:rsidRPr="0017233D">
              <w:rPr>
                <w:b/>
                <w:bCs/>
                <w:color w:val="000000" w:themeColor="text1"/>
                <w:lang w:val="fr-FR"/>
              </w:rPr>
              <w:t>België</w:t>
            </w:r>
            <w:proofErr w:type="spellEnd"/>
            <w:r w:rsidRPr="0017233D">
              <w:rPr>
                <w:b/>
                <w:bCs/>
                <w:color w:val="000000" w:themeColor="text1"/>
                <w:lang w:val="fr-FR"/>
              </w:rPr>
              <w:t>/Belgique/</w:t>
            </w:r>
            <w:proofErr w:type="spellStart"/>
            <w:r w:rsidRPr="0017233D">
              <w:rPr>
                <w:b/>
                <w:bCs/>
                <w:color w:val="000000" w:themeColor="text1"/>
                <w:lang w:val="fr-FR"/>
              </w:rPr>
              <w:t>Belgien</w:t>
            </w:r>
            <w:proofErr w:type="spellEnd"/>
          </w:p>
          <w:p w14:paraId="6BFB0E60" w14:textId="77777777" w:rsidR="000207AB" w:rsidRPr="0017233D" w:rsidRDefault="000207AB" w:rsidP="00982118">
            <w:pPr>
              <w:rPr>
                <w:b/>
                <w:bCs/>
                <w:color w:val="000000" w:themeColor="text1"/>
                <w:lang w:val="fr-FR"/>
              </w:rPr>
            </w:pPr>
            <w:r w:rsidRPr="0017233D">
              <w:rPr>
                <w:b/>
                <w:bCs/>
                <w:color w:val="000000" w:themeColor="text1"/>
                <w:lang w:val="fr-FR"/>
              </w:rPr>
              <w:t>Luxembourg/Luxemburg</w:t>
            </w:r>
          </w:p>
          <w:p w14:paraId="196371BD" w14:textId="77777777" w:rsidR="000207AB" w:rsidRPr="0017233D" w:rsidRDefault="000207AB" w:rsidP="00982118">
            <w:pPr>
              <w:rPr>
                <w:color w:val="000000" w:themeColor="text1"/>
                <w:lang w:val="fr-FR"/>
              </w:rPr>
            </w:pPr>
            <w:r w:rsidRPr="0017233D">
              <w:rPr>
                <w:color w:val="000000" w:themeColor="text1"/>
                <w:lang w:val="fr-FR"/>
              </w:rPr>
              <w:t>Pfizer NV/SA</w:t>
            </w:r>
          </w:p>
          <w:p w14:paraId="170F12B0" w14:textId="77777777" w:rsidR="000207AB" w:rsidRPr="007D5606" w:rsidRDefault="000207AB" w:rsidP="00982118">
            <w:pPr>
              <w:autoSpaceDE w:val="0"/>
              <w:autoSpaceDN w:val="0"/>
              <w:rPr>
                <w:color w:val="000000" w:themeColor="text1"/>
              </w:rPr>
            </w:pPr>
            <w:r w:rsidRPr="007D5606">
              <w:rPr>
                <w:color w:val="000000" w:themeColor="text1"/>
              </w:rPr>
              <w:t>Tél/Tel: +32 (0)2 554 62 11</w:t>
            </w:r>
          </w:p>
          <w:p w14:paraId="548AA524" w14:textId="77777777" w:rsidR="00FE1CC4" w:rsidRPr="007D5606" w:rsidRDefault="00FE1CC4" w:rsidP="00982118">
            <w:pPr>
              <w:autoSpaceDE w:val="0"/>
              <w:autoSpaceDN w:val="0"/>
              <w:rPr>
                <w:color w:val="000000" w:themeColor="text1"/>
              </w:rPr>
            </w:pPr>
          </w:p>
          <w:p w14:paraId="384CB82A" w14:textId="77777777" w:rsidR="000207AB" w:rsidRPr="007D5606" w:rsidRDefault="000207AB" w:rsidP="00982118">
            <w:pPr>
              <w:autoSpaceDE w:val="0"/>
              <w:autoSpaceDN w:val="0"/>
              <w:rPr>
                <w:color w:val="000000" w:themeColor="text1"/>
              </w:rPr>
            </w:pPr>
          </w:p>
        </w:tc>
        <w:tc>
          <w:tcPr>
            <w:tcW w:w="4788" w:type="dxa"/>
            <w:tcMar>
              <w:top w:w="0" w:type="dxa"/>
              <w:left w:w="108" w:type="dxa"/>
              <w:bottom w:w="0" w:type="dxa"/>
              <w:right w:w="108" w:type="dxa"/>
            </w:tcMar>
          </w:tcPr>
          <w:p w14:paraId="7241EF02" w14:textId="77777777" w:rsidR="000207AB" w:rsidRPr="0017233D" w:rsidRDefault="000207AB" w:rsidP="00982118">
            <w:pPr>
              <w:rPr>
                <w:b/>
                <w:bCs/>
                <w:color w:val="000000" w:themeColor="text1"/>
              </w:rPr>
            </w:pPr>
            <w:r w:rsidRPr="0017233D">
              <w:rPr>
                <w:b/>
                <w:bCs/>
                <w:color w:val="000000" w:themeColor="text1"/>
              </w:rPr>
              <w:t>K</w:t>
            </w:r>
            <w:r w:rsidRPr="007D5606">
              <w:rPr>
                <w:b/>
                <w:bCs/>
                <w:color w:val="000000" w:themeColor="text1"/>
              </w:rPr>
              <w:t>ύπρος</w:t>
            </w:r>
          </w:p>
          <w:p w14:paraId="667B1211" w14:textId="77777777" w:rsidR="000207AB" w:rsidRPr="0017233D" w:rsidRDefault="000207AB" w:rsidP="00982118">
            <w:pPr>
              <w:rPr>
                <w:color w:val="000000" w:themeColor="text1"/>
              </w:rPr>
            </w:pPr>
            <w:r w:rsidRPr="0017233D">
              <w:rPr>
                <w:color w:val="000000" w:themeColor="text1"/>
              </w:rPr>
              <w:t>PFIZER E</w:t>
            </w:r>
            <w:r w:rsidRPr="007D5606">
              <w:rPr>
                <w:color w:val="000000" w:themeColor="text1"/>
              </w:rPr>
              <w:t>ΛΛ</w:t>
            </w:r>
            <w:r w:rsidRPr="0017233D">
              <w:rPr>
                <w:color w:val="000000" w:themeColor="text1"/>
              </w:rPr>
              <w:t>A</w:t>
            </w:r>
            <w:r w:rsidRPr="007D5606">
              <w:rPr>
                <w:color w:val="000000" w:themeColor="text1"/>
              </w:rPr>
              <w:t>Σ</w:t>
            </w:r>
            <w:r w:rsidRPr="0017233D">
              <w:rPr>
                <w:color w:val="000000" w:themeColor="text1"/>
              </w:rPr>
              <w:t xml:space="preserve"> A.E. (CYPRUS BRANCH)</w:t>
            </w:r>
          </w:p>
          <w:p w14:paraId="1A70F736" w14:textId="77777777" w:rsidR="000207AB" w:rsidRPr="007D5606" w:rsidRDefault="00FE36C9" w:rsidP="00982118">
            <w:pPr>
              <w:rPr>
                <w:color w:val="000000" w:themeColor="text1"/>
              </w:rPr>
            </w:pPr>
            <w:r w:rsidRPr="007D5606">
              <w:rPr>
                <w:color w:val="000000" w:themeColor="text1"/>
              </w:rPr>
              <w:t>Τηλ: +357 22 817690</w:t>
            </w:r>
          </w:p>
          <w:p w14:paraId="7AC88EB5" w14:textId="77777777" w:rsidR="000207AB" w:rsidRPr="007D5606" w:rsidRDefault="000207AB" w:rsidP="00982118">
            <w:pPr>
              <w:autoSpaceDE w:val="0"/>
              <w:autoSpaceDN w:val="0"/>
              <w:rPr>
                <w:color w:val="000000" w:themeColor="text1"/>
              </w:rPr>
            </w:pPr>
          </w:p>
        </w:tc>
      </w:tr>
      <w:tr w:rsidR="000207AB" w:rsidRPr="007D5606" w14:paraId="5C814183" w14:textId="77777777" w:rsidTr="00053717">
        <w:trPr>
          <w:cantSplit/>
        </w:trPr>
        <w:tc>
          <w:tcPr>
            <w:tcW w:w="4158" w:type="dxa"/>
            <w:tcMar>
              <w:top w:w="0" w:type="dxa"/>
              <w:left w:w="108" w:type="dxa"/>
              <w:bottom w:w="0" w:type="dxa"/>
              <w:right w:w="108" w:type="dxa"/>
            </w:tcMar>
          </w:tcPr>
          <w:p w14:paraId="55CF1F38" w14:textId="77777777" w:rsidR="000207AB" w:rsidRPr="007D5606" w:rsidRDefault="000207AB" w:rsidP="00982118">
            <w:pPr>
              <w:rPr>
                <w:b/>
                <w:bCs/>
                <w:color w:val="000000" w:themeColor="text1"/>
                <w:lang w:val="en-US"/>
              </w:rPr>
            </w:pPr>
            <w:r w:rsidRPr="007D5606">
              <w:rPr>
                <w:b/>
                <w:bCs/>
                <w:color w:val="000000" w:themeColor="text1"/>
                <w:lang w:val="en-US"/>
              </w:rPr>
              <w:t>Česká Republika</w:t>
            </w:r>
          </w:p>
          <w:p w14:paraId="05ED8156" w14:textId="77777777" w:rsidR="000207AB" w:rsidRPr="007D5606" w:rsidRDefault="000207AB" w:rsidP="00982118">
            <w:pPr>
              <w:rPr>
                <w:color w:val="000000" w:themeColor="text1"/>
                <w:lang w:val="en-US"/>
              </w:rPr>
            </w:pPr>
            <w:r w:rsidRPr="007D5606">
              <w:rPr>
                <w:color w:val="000000" w:themeColor="text1"/>
                <w:lang w:val="en-US"/>
              </w:rPr>
              <w:t>Pfizer, spol.  s r.o.</w:t>
            </w:r>
          </w:p>
          <w:p w14:paraId="0387797E" w14:textId="77777777" w:rsidR="000207AB" w:rsidRPr="00465246" w:rsidRDefault="000207AB" w:rsidP="00982118">
            <w:pPr>
              <w:rPr>
                <w:color w:val="000000" w:themeColor="text1"/>
                <w:lang w:val="en-US"/>
              </w:rPr>
            </w:pPr>
            <w:r w:rsidRPr="00465246">
              <w:rPr>
                <w:color w:val="000000" w:themeColor="text1"/>
                <w:lang w:val="en-US"/>
              </w:rPr>
              <w:t>Tel: +420-283-004-111</w:t>
            </w:r>
          </w:p>
          <w:p w14:paraId="7F4C818E" w14:textId="77777777" w:rsidR="000207AB" w:rsidRPr="00465246" w:rsidRDefault="000207AB" w:rsidP="00982118">
            <w:pPr>
              <w:autoSpaceDE w:val="0"/>
              <w:autoSpaceDN w:val="0"/>
              <w:rPr>
                <w:color w:val="000000" w:themeColor="text1"/>
                <w:lang w:val="en-US"/>
              </w:rPr>
            </w:pPr>
          </w:p>
        </w:tc>
        <w:tc>
          <w:tcPr>
            <w:tcW w:w="4788" w:type="dxa"/>
            <w:tcMar>
              <w:top w:w="0" w:type="dxa"/>
              <w:left w:w="108" w:type="dxa"/>
              <w:bottom w:w="0" w:type="dxa"/>
              <w:right w:w="108" w:type="dxa"/>
            </w:tcMar>
          </w:tcPr>
          <w:p w14:paraId="351319ED" w14:textId="77777777" w:rsidR="000207AB" w:rsidRPr="007D5606" w:rsidRDefault="000207AB" w:rsidP="00982118">
            <w:pPr>
              <w:rPr>
                <w:b/>
                <w:bCs/>
                <w:color w:val="000000" w:themeColor="text1"/>
              </w:rPr>
            </w:pPr>
            <w:r w:rsidRPr="007D5606">
              <w:rPr>
                <w:b/>
                <w:bCs/>
                <w:color w:val="000000" w:themeColor="text1"/>
              </w:rPr>
              <w:t>Magyarország</w:t>
            </w:r>
          </w:p>
          <w:p w14:paraId="38D65DF5" w14:textId="77777777" w:rsidR="000207AB" w:rsidRPr="007D5606" w:rsidRDefault="000207AB" w:rsidP="00982118">
            <w:pPr>
              <w:rPr>
                <w:color w:val="000000" w:themeColor="text1"/>
              </w:rPr>
            </w:pPr>
            <w:r w:rsidRPr="007D5606">
              <w:rPr>
                <w:color w:val="000000" w:themeColor="text1"/>
              </w:rPr>
              <w:t>Pfizer Kft.</w:t>
            </w:r>
          </w:p>
          <w:p w14:paraId="12DF5713" w14:textId="77777777" w:rsidR="000207AB" w:rsidRPr="007D5606" w:rsidRDefault="000207AB" w:rsidP="00982118">
            <w:pPr>
              <w:rPr>
                <w:color w:val="000000" w:themeColor="text1"/>
              </w:rPr>
            </w:pPr>
            <w:r w:rsidRPr="007D5606">
              <w:rPr>
                <w:color w:val="000000" w:themeColor="text1"/>
              </w:rPr>
              <w:t>Tel: +36 1 488 3700</w:t>
            </w:r>
          </w:p>
          <w:p w14:paraId="1D1C29EE" w14:textId="77777777" w:rsidR="000207AB" w:rsidRPr="007D5606" w:rsidRDefault="000207AB" w:rsidP="00982118">
            <w:pPr>
              <w:autoSpaceDE w:val="0"/>
              <w:autoSpaceDN w:val="0"/>
              <w:rPr>
                <w:color w:val="000000" w:themeColor="text1"/>
              </w:rPr>
            </w:pPr>
          </w:p>
        </w:tc>
      </w:tr>
      <w:tr w:rsidR="000207AB" w:rsidRPr="00AA7B5B" w14:paraId="658D10EC" w14:textId="77777777" w:rsidTr="00053717">
        <w:trPr>
          <w:cantSplit/>
        </w:trPr>
        <w:tc>
          <w:tcPr>
            <w:tcW w:w="4158" w:type="dxa"/>
            <w:tcMar>
              <w:top w:w="0" w:type="dxa"/>
              <w:left w:w="108" w:type="dxa"/>
              <w:bottom w:w="0" w:type="dxa"/>
              <w:right w:w="108" w:type="dxa"/>
            </w:tcMar>
          </w:tcPr>
          <w:p w14:paraId="65BB2551" w14:textId="77777777" w:rsidR="000207AB" w:rsidRPr="007D5606" w:rsidRDefault="000207AB" w:rsidP="00982118">
            <w:pPr>
              <w:rPr>
                <w:b/>
                <w:bCs/>
                <w:color w:val="000000" w:themeColor="text1"/>
              </w:rPr>
            </w:pPr>
            <w:r w:rsidRPr="007D5606">
              <w:rPr>
                <w:b/>
                <w:bCs/>
                <w:color w:val="000000" w:themeColor="text1"/>
              </w:rPr>
              <w:t>Danmark</w:t>
            </w:r>
          </w:p>
          <w:p w14:paraId="57936F63" w14:textId="77777777" w:rsidR="000207AB" w:rsidRPr="007D5606" w:rsidRDefault="000207AB" w:rsidP="00982118">
            <w:pPr>
              <w:rPr>
                <w:color w:val="000000" w:themeColor="text1"/>
              </w:rPr>
            </w:pPr>
            <w:r w:rsidRPr="007D5606">
              <w:rPr>
                <w:color w:val="000000" w:themeColor="text1"/>
              </w:rPr>
              <w:t>Pfizer ApS</w:t>
            </w:r>
          </w:p>
          <w:p w14:paraId="4E25166F" w14:textId="74BDCFC8" w:rsidR="000207AB" w:rsidRPr="007D5606" w:rsidRDefault="000207AB" w:rsidP="00982118">
            <w:pPr>
              <w:rPr>
                <w:color w:val="000000" w:themeColor="text1"/>
              </w:rPr>
            </w:pPr>
            <w:r w:rsidRPr="007D5606">
              <w:rPr>
                <w:color w:val="000000" w:themeColor="text1"/>
              </w:rPr>
              <w:t>Tlf</w:t>
            </w:r>
            <w:r w:rsidR="004B1C63" w:rsidRPr="007D5606">
              <w:rPr>
                <w:color w:val="000000" w:themeColor="text1"/>
              </w:rPr>
              <w:t>.</w:t>
            </w:r>
            <w:r w:rsidRPr="007D5606">
              <w:rPr>
                <w:color w:val="000000" w:themeColor="text1"/>
              </w:rPr>
              <w:t>: +45 44 201 100</w:t>
            </w:r>
          </w:p>
          <w:p w14:paraId="7FDA889F" w14:textId="77777777" w:rsidR="000207AB" w:rsidRPr="007D5606" w:rsidRDefault="000207AB" w:rsidP="00982118">
            <w:pPr>
              <w:autoSpaceDE w:val="0"/>
              <w:autoSpaceDN w:val="0"/>
              <w:rPr>
                <w:color w:val="000000" w:themeColor="text1"/>
              </w:rPr>
            </w:pPr>
          </w:p>
        </w:tc>
        <w:tc>
          <w:tcPr>
            <w:tcW w:w="4788" w:type="dxa"/>
            <w:tcMar>
              <w:top w:w="0" w:type="dxa"/>
              <w:left w:w="108" w:type="dxa"/>
              <w:bottom w:w="0" w:type="dxa"/>
              <w:right w:w="108" w:type="dxa"/>
            </w:tcMar>
          </w:tcPr>
          <w:p w14:paraId="7DB835F7" w14:textId="77777777" w:rsidR="000207AB" w:rsidRPr="007D5606" w:rsidRDefault="000207AB" w:rsidP="00982118">
            <w:pPr>
              <w:rPr>
                <w:b/>
                <w:bCs/>
                <w:color w:val="000000" w:themeColor="text1"/>
                <w:lang w:val="en-US"/>
              </w:rPr>
            </w:pPr>
            <w:r w:rsidRPr="007D5606">
              <w:rPr>
                <w:b/>
                <w:bCs/>
                <w:color w:val="000000" w:themeColor="text1"/>
                <w:lang w:val="en-US"/>
              </w:rPr>
              <w:t>Malta</w:t>
            </w:r>
          </w:p>
          <w:p w14:paraId="1EFB4ED3" w14:textId="77777777" w:rsidR="000207AB" w:rsidRPr="007D5606" w:rsidRDefault="00CC62F3" w:rsidP="00982118">
            <w:pPr>
              <w:rPr>
                <w:color w:val="000000" w:themeColor="text1"/>
                <w:lang w:val="en-US"/>
              </w:rPr>
            </w:pPr>
            <w:r w:rsidRPr="007D5606">
              <w:rPr>
                <w:color w:val="000000" w:themeColor="text1"/>
                <w:lang w:val="en-US"/>
              </w:rPr>
              <w:t>Vivian Corporation Ltd.</w:t>
            </w:r>
            <w:r w:rsidR="000207AB" w:rsidRPr="007D5606">
              <w:rPr>
                <w:color w:val="000000" w:themeColor="text1"/>
                <w:lang w:val="en-US"/>
              </w:rPr>
              <w:t xml:space="preserve"> </w:t>
            </w:r>
          </w:p>
          <w:p w14:paraId="2A0BC580" w14:textId="77777777" w:rsidR="000207AB" w:rsidRPr="007D5606" w:rsidRDefault="000207AB" w:rsidP="00982118">
            <w:pPr>
              <w:rPr>
                <w:color w:val="000000" w:themeColor="text1"/>
                <w:lang w:val="en-US"/>
              </w:rPr>
            </w:pPr>
            <w:r w:rsidRPr="007D5606">
              <w:rPr>
                <w:color w:val="000000" w:themeColor="text1"/>
                <w:lang w:val="en-US"/>
              </w:rPr>
              <w:t xml:space="preserve">Tel: </w:t>
            </w:r>
            <w:r w:rsidR="00CC62F3" w:rsidRPr="007D5606">
              <w:rPr>
                <w:color w:val="000000" w:themeColor="text1"/>
                <w:lang w:val="en-US"/>
              </w:rPr>
              <w:t>+356 21344610</w:t>
            </w:r>
          </w:p>
          <w:p w14:paraId="20A498F7" w14:textId="77777777" w:rsidR="000207AB" w:rsidRPr="007D5606" w:rsidRDefault="000207AB" w:rsidP="00982118">
            <w:pPr>
              <w:autoSpaceDE w:val="0"/>
              <w:autoSpaceDN w:val="0"/>
              <w:rPr>
                <w:color w:val="000000" w:themeColor="text1"/>
                <w:lang w:val="en-US"/>
              </w:rPr>
            </w:pPr>
          </w:p>
        </w:tc>
      </w:tr>
      <w:tr w:rsidR="000207AB" w:rsidRPr="007D5606" w14:paraId="39D60A8D" w14:textId="77777777" w:rsidTr="00053717">
        <w:trPr>
          <w:cantSplit/>
        </w:trPr>
        <w:tc>
          <w:tcPr>
            <w:tcW w:w="4158" w:type="dxa"/>
            <w:tcMar>
              <w:top w:w="0" w:type="dxa"/>
              <w:left w:w="108" w:type="dxa"/>
              <w:bottom w:w="0" w:type="dxa"/>
              <w:right w:w="108" w:type="dxa"/>
            </w:tcMar>
          </w:tcPr>
          <w:p w14:paraId="6FCF1BBA" w14:textId="77777777" w:rsidR="000207AB" w:rsidRPr="007D5606" w:rsidRDefault="000207AB" w:rsidP="00982118">
            <w:pPr>
              <w:rPr>
                <w:b/>
                <w:color w:val="000000" w:themeColor="text1"/>
                <w:lang w:val="en-US"/>
              </w:rPr>
            </w:pPr>
            <w:proofErr w:type="spellStart"/>
            <w:r w:rsidRPr="007D5606">
              <w:rPr>
                <w:b/>
                <w:color w:val="000000" w:themeColor="text1"/>
                <w:lang w:val="en-US"/>
              </w:rPr>
              <w:t>Deut</w:t>
            </w:r>
            <w:r w:rsidR="00260C98" w:rsidRPr="007D5606">
              <w:rPr>
                <w:b/>
                <w:color w:val="000000" w:themeColor="text1"/>
                <w:lang w:val="en-US"/>
              </w:rPr>
              <w:t>s</w:t>
            </w:r>
            <w:r w:rsidRPr="007D5606">
              <w:rPr>
                <w:b/>
                <w:color w:val="000000" w:themeColor="text1"/>
                <w:lang w:val="en-US"/>
              </w:rPr>
              <w:t>hland</w:t>
            </w:r>
            <w:proofErr w:type="spellEnd"/>
          </w:p>
          <w:p w14:paraId="7767A148" w14:textId="77777777" w:rsidR="000207AB" w:rsidRPr="007D5606" w:rsidRDefault="00CC62F3" w:rsidP="00982118">
            <w:pPr>
              <w:keepNext/>
              <w:rPr>
                <w:color w:val="000000" w:themeColor="text1"/>
                <w:lang w:val="en-US"/>
              </w:rPr>
            </w:pPr>
            <w:r w:rsidRPr="007D5606">
              <w:rPr>
                <w:color w:val="000000" w:themeColor="text1"/>
                <w:lang w:val="en-US"/>
              </w:rPr>
              <w:t>PFIZER PHARMA</w:t>
            </w:r>
            <w:r w:rsidR="000207AB" w:rsidRPr="007D5606">
              <w:rPr>
                <w:color w:val="000000" w:themeColor="text1"/>
                <w:lang w:val="en-US"/>
              </w:rPr>
              <w:t xml:space="preserve"> GmbH</w:t>
            </w:r>
          </w:p>
          <w:p w14:paraId="5DA34AF4" w14:textId="77777777" w:rsidR="000207AB" w:rsidRPr="007D5606" w:rsidRDefault="000207AB" w:rsidP="00982118">
            <w:pPr>
              <w:numPr>
                <w:ilvl w:val="12"/>
                <w:numId w:val="0"/>
              </w:numPr>
              <w:rPr>
                <w:color w:val="000000" w:themeColor="text1"/>
                <w:lang w:val="en-US"/>
              </w:rPr>
            </w:pPr>
            <w:r w:rsidRPr="007D5606">
              <w:rPr>
                <w:color w:val="000000" w:themeColor="text1"/>
                <w:lang w:val="en-US"/>
              </w:rPr>
              <w:t>Tel: +49 (0)</w:t>
            </w:r>
            <w:r w:rsidR="00CC62F3" w:rsidRPr="007D5606">
              <w:rPr>
                <w:color w:val="000000" w:themeColor="text1"/>
                <w:lang w:val="en-US"/>
              </w:rPr>
              <w:t>30 550055-51000</w:t>
            </w:r>
          </w:p>
          <w:p w14:paraId="5C7F5FF6" w14:textId="77777777" w:rsidR="000207AB" w:rsidRPr="007D5606" w:rsidRDefault="000207AB" w:rsidP="00982118">
            <w:pPr>
              <w:autoSpaceDE w:val="0"/>
              <w:autoSpaceDN w:val="0"/>
              <w:rPr>
                <w:color w:val="000000" w:themeColor="text1"/>
                <w:lang w:val="en-US"/>
              </w:rPr>
            </w:pPr>
          </w:p>
        </w:tc>
        <w:tc>
          <w:tcPr>
            <w:tcW w:w="4788" w:type="dxa"/>
            <w:tcMar>
              <w:top w:w="0" w:type="dxa"/>
              <w:left w:w="108" w:type="dxa"/>
              <w:bottom w:w="0" w:type="dxa"/>
              <w:right w:w="108" w:type="dxa"/>
            </w:tcMar>
          </w:tcPr>
          <w:p w14:paraId="1D913ABC" w14:textId="77777777" w:rsidR="000207AB" w:rsidRPr="007D5606" w:rsidRDefault="000207AB" w:rsidP="00982118">
            <w:pPr>
              <w:rPr>
                <w:b/>
                <w:bCs/>
                <w:color w:val="000000" w:themeColor="text1"/>
              </w:rPr>
            </w:pPr>
            <w:r w:rsidRPr="007D5606">
              <w:rPr>
                <w:b/>
                <w:bCs/>
                <w:color w:val="000000" w:themeColor="text1"/>
              </w:rPr>
              <w:t>Nederland</w:t>
            </w:r>
          </w:p>
          <w:p w14:paraId="6786F405" w14:textId="77777777" w:rsidR="000207AB" w:rsidRPr="007D5606" w:rsidRDefault="000207AB" w:rsidP="00982118">
            <w:pPr>
              <w:rPr>
                <w:color w:val="000000" w:themeColor="text1"/>
              </w:rPr>
            </w:pPr>
            <w:r w:rsidRPr="007D5606">
              <w:rPr>
                <w:color w:val="000000" w:themeColor="text1"/>
              </w:rPr>
              <w:t>Pfizer bv</w:t>
            </w:r>
          </w:p>
          <w:p w14:paraId="3F4C46B9" w14:textId="77777777" w:rsidR="000207AB" w:rsidRPr="007D5606" w:rsidRDefault="000207AB" w:rsidP="00982118">
            <w:pPr>
              <w:rPr>
                <w:color w:val="000000" w:themeColor="text1"/>
              </w:rPr>
            </w:pPr>
            <w:r w:rsidRPr="007D5606">
              <w:rPr>
                <w:color w:val="000000" w:themeColor="text1"/>
              </w:rPr>
              <w:t>Tel: +31 (0)10 406 43 01</w:t>
            </w:r>
          </w:p>
          <w:p w14:paraId="6C41F80D" w14:textId="77777777" w:rsidR="000207AB" w:rsidRPr="007D5606" w:rsidRDefault="000207AB" w:rsidP="00982118">
            <w:pPr>
              <w:autoSpaceDE w:val="0"/>
              <w:autoSpaceDN w:val="0"/>
              <w:rPr>
                <w:color w:val="000000" w:themeColor="text1"/>
              </w:rPr>
            </w:pPr>
          </w:p>
        </w:tc>
      </w:tr>
      <w:tr w:rsidR="000207AB" w:rsidRPr="007D5606" w14:paraId="1B8202DC" w14:textId="77777777" w:rsidTr="00053717">
        <w:trPr>
          <w:cantSplit/>
        </w:trPr>
        <w:tc>
          <w:tcPr>
            <w:tcW w:w="4158" w:type="dxa"/>
            <w:tcMar>
              <w:top w:w="0" w:type="dxa"/>
              <w:left w:w="108" w:type="dxa"/>
              <w:bottom w:w="0" w:type="dxa"/>
              <w:right w:w="108" w:type="dxa"/>
            </w:tcMar>
          </w:tcPr>
          <w:p w14:paraId="635F9890" w14:textId="77777777" w:rsidR="000207AB" w:rsidRPr="007D5606" w:rsidRDefault="000207AB" w:rsidP="00982118">
            <w:pPr>
              <w:rPr>
                <w:b/>
                <w:bCs/>
                <w:color w:val="000000" w:themeColor="text1"/>
              </w:rPr>
            </w:pPr>
            <w:r w:rsidRPr="007D5606">
              <w:rPr>
                <w:b/>
                <w:bCs/>
                <w:color w:val="000000" w:themeColor="text1"/>
              </w:rPr>
              <w:t>България</w:t>
            </w:r>
          </w:p>
          <w:p w14:paraId="656CC83E" w14:textId="77777777" w:rsidR="000207AB" w:rsidRPr="007D5606" w:rsidRDefault="000207AB" w:rsidP="00982118">
            <w:pPr>
              <w:rPr>
                <w:color w:val="000000" w:themeColor="text1"/>
              </w:rPr>
            </w:pPr>
            <w:r w:rsidRPr="007D5606">
              <w:rPr>
                <w:color w:val="000000" w:themeColor="text1"/>
              </w:rPr>
              <w:t>Пфайзер Люксембург САРЛ,</w:t>
            </w:r>
          </w:p>
          <w:p w14:paraId="194ADD00" w14:textId="77777777" w:rsidR="000207AB" w:rsidRPr="007D5606" w:rsidRDefault="000207AB" w:rsidP="00982118">
            <w:pPr>
              <w:rPr>
                <w:color w:val="000000" w:themeColor="text1"/>
              </w:rPr>
            </w:pPr>
            <w:r w:rsidRPr="007D5606">
              <w:rPr>
                <w:color w:val="000000" w:themeColor="text1"/>
              </w:rPr>
              <w:t>Клон България</w:t>
            </w:r>
          </w:p>
          <w:p w14:paraId="680D00BF" w14:textId="77777777" w:rsidR="000207AB" w:rsidRPr="007D5606" w:rsidRDefault="000207AB" w:rsidP="00982118">
            <w:pPr>
              <w:rPr>
                <w:color w:val="000000" w:themeColor="text1"/>
              </w:rPr>
            </w:pPr>
            <w:r w:rsidRPr="007D5606">
              <w:rPr>
                <w:color w:val="000000" w:themeColor="text1"/>
              </w:rPr>
              <w:t>Teл: +359 2 970 4333</w:t>
            </w:r>
          </w:p>
          <w:p w14:paraId="55E27E9F" w14:textId="77777777" w:rsidR="000207AB" w:rsidRPr="007D5606" w:rsidRDefault="000207AB" w:rsidP="00982118">
            <w:pPr>
              <w:autoSpaceDE w:val="0"/>
              <w:autoSpaceDN w:val="0"/>
              <w:rPr>
                <w:color w:val="000000" w:themeColor="text1"/>
              </w:rPr>
            </w:pPr>
          </w:p>
        </w:tc>
        <w:tc>
          <w:tcPr>
            <w:tcW w:w="4788" w:type="dxa"/>
            <w:tcMar>
              <w:top w:w="0" w:type="dxa"/>
              <w:left w:w="108" w:type="dxa"/>
              <w:bottom w:w="0" w:type="dxa"/>
              <w:right w:w="108" w:type="dxa"/>
            </w:tcMar>
          </w:tcPr>
          <w:p w14:paraId="6D206E6E" w14:textId="77777777" w:rsidR="000207AB" w:rsidRPr="007D5606" w:rsidRDefault="000207AB" w:rsidP="00982118">
            <w:pPr>
              <w:rPr>
                <w:b/>
                <w:bCs/>
                <w:color w:val="000000" w:themeColor="text1"/>
              </w:rPr>
            </w:pPr>
            <w:r w:rsidRPr="007D5606">
              <w:rPr>
                <w:b/>
                <w:bCs/>
                <w:color w:val="000000" w:themeColor="text1"/>
              </w:rPr>
              <w:t>Norge</w:t>
            </w:r>
          </w:p>
          <w:p w14:paraId="1039558B" w14:textId="77777777" w:rsidR="000207AB" w:rsidRPr="007D5606" w:rsidRDefault="000207AB" w:rsidP="00982118">
            <w:pPr>
              <w:rPr>
                <w:color w:val="000000" w:themeColor="text1"/>
              </w:rPr>
            </w:pPr>
            <w:r w:rsidRPr="007D5606">
              <w:rPr>
                <w:color w:val="000000" w:themeColor="text1"/>
              </w:rPr>
              <w:t>Pfizer AS</w:t>
            </w:r>
          </w:p>
          <w:p w14:paraId="02937869" w14:textId="77777777" w:rsidR="000207AB" w:rsidRPr="007D5606" w:rsidRDefault="000207AB" w:rsidP="00982118">
            <w:pPr>
              <w:rPr>
                <w:color w:val="000000" w:themeColor="text1"/>
              </w:rPr>
            </w:pPr>
            <w:r w:rsidRPr="007D5606">
              <w:rPr>
                <w:color w:val="000000" w:themeColor="text1"/>
              </w:rPr>
              <w:t>Tlf: +47 67 52 61 00</w:t>
            </w:r>
          </w:p>
          <w:p w14:paraId="6E7F0F7C" w14:textId="77777777" w:rsidR="000207AB" w:rsidRPr="007D5606" w:rsidRDefault="000207AB" w:rsidP="00982118">
            <w:pPr>
              <w:autoSpaceDE w:val="0"/>
              <w:autoSpaceDN w:val="0"/>
              <w:rPr>
                <w:color w:val="000000" w:themeColor="text1"/>
              </w:rPr>
            </w:pPr>
          </w:p>
        </w:tc>
      </w:tr>
      <w:tr w:rsidR="000207AB" w:rsidRPr="007D5606" w14:paraId="3DD87BFF" w14:textId="77777777" w:rsidTr="00053717">
        <w:trPr>
          <w:cantSplit/>
        </w:trPr>
        <w:tc>
          <w:tcPr>
            <w:tcW w:w="4158" w:type="dxa"/>
            <w:tcMar>
              <w:top w:w="0" w:type="dxa"/>
              <w:left w:w="108" w:type="dxa"/>
              <w:bottom w:w="0" w:type="dxa"/>
              <w:right w:w="108" w:type="dxa"/>
            </w:tcMar>
          </w:tcPr>
          <w:p w14:paraId="65B4713C" w14:textId="77777777" w:rsidR="000207AB" w:rsidRPr="007D5606" w:rsidRDefault="000207AB" w:rsidP="00982118">
            <w:pPr>
              <w:rPr>
                <w:b/>
                <w:bCs/>
                <w:color w:val="000000" w:themeColor="text1"/>
              </w:rPr>
            </w:pPr>
            <w:r w:rsidRPr="007D5606">
              <w:rPr>
                <w:b/>
                <w:bCs/>
                <w:color w:val="000000" w:themeColor="text1"/>
              </w:rPr>
              <w:t>Eesti</w:t>
            </w:r>
          </w:p>
          <w:p w14:paraId="5668F74B" w14:textId="77777777" w:rsidR="000207AB" w:rsidRPr="007D5606" w:rsidRDefault="000207AB" w:rsidP="00982118">
            <w:pPr>
              <w:rPr>
                <w:color w:val="000000" w:themeColor="text1"/>
              </w:rPr>
            </w:pPr>
            <w:r w:rsidRPr="007D5606">
              <w:rPr>
                <w:color w:val="000000" w:themeColor="text1"/>
              </w:rPr>
              <w:t>Pfizer Luxembourg SARL Eesti filiaal</w:t>
            </w:r>
          </w:p>
          <w:p w14:paraId="13E3D2B0" w14:textId="77777777" w:rsidR="000207AB" w:rsidRPr="007D5606" w:rsidRDefault="000207AB" w:rsidP="00982118">
            <w:pPr>
              <w:rPr>
                <w:color w:val="000000" w:themeColor="text1"/>
              </w:rPr>
            </w:pPr>
            <w:r w:rsidRPr="007D5606">
              <w:rPr>
                <w:color w:val="000000" w:themeColor="text1"/>
              </w:rPr>
              <w:t>Tel: +372 666 7500</w:t>
            </w:r>
          </w:p>
          <w:p w14:paraId="261666A2" w14:textId="77777777" w:rsidR="000207AB" w:rsidRPr="007D5606" w:rsidRDefault="000207AB" w:rsidP="00982118">
            <w:pPr>
              <w:autoSpaceDE w:val="0"/>
              <w:autoSpaceDN w:val="0"/>
              <w:rPr>
                <w:color w:val="000000" w:themeColor="text1"/>
              </w:rPr>
            </w:pPr>
          </w:p>
        </w:tc>
        <w:tc>
          <w:tcPr>
            <w:tcW w:w="4788" w:type="dxa"/>
            <w:tcMar>
              <w:top w:w="0" w:type="dxa"/>
              <w:left w:w="108" w:type="dxa"/>
              <w:bottom w:w="0" w:type="dxa"/>
              <w:right w:w="108" w:type="dxa"/>
            </w:tcMar>
          </w:tcPr>
          <w:p w14:paraId="446C0D46" w14:textId="77777777" w:rsidR="000207AB" w:rsidRPr="007D5606" w:rsidRDefault="000207AB" w:rsidP="00982118">
            <w:pPr>
              <w:rPr>
                <w:b/>
                <w:bCs/>
                <w:color w:val="000000" w:themeColor="text1"/>
                <w:lang w:val="en-US"/>
              </w:rPr>
            </w:pPr>
            <w:r w:rsidRPr="007D5606">
              <w:rPr>
                <w:b/>
                <w:bCs/>
                <w:color w:val="000000" w:themeColor="text1"/>
                <w:lang w:val="en-US"/>
              </w:rPr>
              <w:t>Österreich</w:t>
            </w:r>
          </w:p>
          <w:p w14:paraId="004607A8" w14:textId="77777777" w:rsidR="000207AB" w:rsidRPr="007D5606" w:rsidRDefault="000207AB" w:rsidP="00982118">
            <w:pPr>
              <w:rPr>
                <w:color w:val="000000" w:themeColor="text1"/>
                <w:lang w:val="en-US"/>
              </w:rPr>
            </w:pPr>
            <w:r w:rsidRPr="007D5606">
              <w:rPr>
                <w:color w:val="000000" w:themeColor="text1"/>
                <w:lang w:val="en-US"/>
              </w:rPr>
              <w:t>Pfizer Corporation Austria Ges.m.b.H.</w:t>
            </w:r>
          </w:p>
          <w:p w14:paraId="19A0679D" w14:textId="77777777" w:rsidR="000207AB" w:rsidRPr="007D5606" w:rsidRDefault="000207AB" w:rsidP="00982118">
            <w:pPr>
              <w:rPr>
                <w:color w:val="000000" w:themeColor="text1"/>
              </w:rPr>
            </w:pPr>
            <w:r w:rsidRPr="007D5606">
              <w:rPr>
                <w:color w:val="000000" w:themeColor="text1"/>
              </w:rPr>
              <w:t>Tel: +43 (0)1 521 15-0</w:t>
            </w:r>
          </w:p>
          <w:p w14:paraId="39B3B2A0" w14:textId="77777777" w:rsidR="000207AB" w:rsidRPr="007D5606" w:rsidRDefault="000207AB" w:rsidP="00982118">
            <w:pPr>
              <w:autoSpaceDE w:val="0"/>
              <w:autoSpaceDN w:val="0"/>
              <w:rPr>
                <w:color w:val="000000" w:themeColor="text1"/>
              </w:rPr>
            </w:pPr>
          </w:p>
        </w:tc>
      </w:tr>
      <w:tr w:rsidR="000207AB" w:rsidRPr="007D5606" w14:paraId="06490041" w14:textId="77777777" w:rsidTr="00053717">
        <w:trPr>
          <w:cantSplit/>
        </w:trPr>
        <w:tc>
          <w:tcPr>
            <w:tcW w:w="4158" w:type="dxa"/>
            <w:tcMar>
              <w:top w:w="0" w:type="dxa"/>
              <w:left w:w="108" w:type="dxa"/>
              <w:bottom w:w="0" w:type="dxa"/>
              <w:right w:w="108" w:type="dxa"/>
            </w:tcMar>
          </w:tcPr>
          <w:p w14:paraId="3519C9D1" w14:textId="77777777" w:rsidR="000207AB" w:rsidRPr="007D5606" w:rsidRDefault="000207AB" w:rsidP="00982118">
            <w:pPr>
              <w:rPr>
                <w:b/>
                <w:bCs/>
                <w:color w:val="000000" w:themeColor="text1"/>
              </w:rPr>
            </w:pPr>
            <w:r w:rsidRPr="007D5606">
              <w:rPr>
                <w:b/>
                <w:bCs/>
                <w:color w:val="000000" w:themeColor="text1"/>
              </w:rPr>
              <w:t>Ελλάδα</w:t>
            </w:r>
          </w:p>
          <w:p w14:paraId="39602B25" w14:textId="77777777" w:rsidR="000207AB" w:rsidRPr="007D5606" w:rsidRDefault="000207AB" w:rsidP="00982118">
            <w:pPr>
              <w:rPr>
                <w:color w:val="000000" w:themeColor="text1"/>
              </w:rPr>
            </w:pPr>
            <w:r w:rsidRPr="007D5606">
              <w:rPr>
                <w:color w:val="000000" w:themeColor="text1"/>
              </w:rPr>
              <w:t>PFIZER EΛΛAΣ A.E.</w:t>
            </w:r>
          </w:p>
          <w:p w14:paraId="39640A93" w14:textId="77777777" w:rsidR="000207AB" w:rsidRPr="007D5606" w:rsidRDefault="000207AB" w:rsidP="00982118">
            <w:pPr>
              <w:rPr>
                <w:color w:val="000000" w:themeColor="text1"/>
              </w:rPr>
            </w:pPr>
            <w:r w:rsidRPr="007D5606">
              <w:rPr>
                <w:color w:val="000000" w:themeColor="text1"/>
              </w:rPr>
              <w:t>Τηλ.: +30 210 67 85 800</w:t>
            </w:r>
          </w:p>
          <w:p w14:paraId="4DF684F7" w14:textId="77777777" w:rsidR="000207AB" w:rsidRPr="007D5606" w:rsidRDefault="000207AB" w:rsidP="00982118">
            <w:pPr>
              <w:autoSpaceDE w:val="0"/>
              <w:autoSpaceDN w:val="0"/>
              <w:rPr>
                <w:color w:val="000000" w:themeColor="text1"/>
              </w:rPr>
            </w:pPr>
          </w:p>
        </w:tc>
        <w:tc>
          <w:tcPr>
            <w:tcW w:w="4788" w:type="dxa"/>
            <w:tcMar>
              <w:top w:w="0" w:type="dxa"/>
              <w:left w:w="108" w:type="dxa"/>
              <w:bottom w:w="0" w:type="dxa"/>
              <w:right w:w="108" w:type="dxa"/>
            </w:tcMar>
          </w:tcPr>
          <w:p w14:paraId="0557D03A" w14:textId="77777777" w:rsidR="000207AB" w:rsidRPr="00465246" w:rsidRDefault="000207AB" w:rsidP="00982118">
            <w:pPr>
              <w:rPr>
                <w:b/>
                <w:bCs/>
                <w:color w:val="000000" w:themeColor="text1"/>
                <w:lang w:val="sv-SE"/>
              </w:rPr>
            </w:pPr>
            <w:r w:rsidRPr="00465246">
              <w:rPr>
                <w:b/>
                <w:bCs/>
                <w:color w:val="000000" w:themeColor="text1"/>
                <w:lang w:val="sv-SE"/>
              </w:rPr>
              <w:t>Polska</w:t>
            </w:r>
          </w:p>
          <w:p w14:paraId="14DBE20B" w14:textId="77777777" w:rsidR="000207AB" w:rsidRPr="00465246" w:rsidRDefault="000207AB" w:rsidP="00982118">
            <w:pPr>
              <w:rPr>
                <w:color w:val="000000" w:themeColor="text1"/>
                <w:lang w:val="sv-SE"/>
              </w:rPr>
            </w:pPr>
            <w:r w:rsidRPr="00465246">
              <w:rPr>
                <w:color w:val="000000" w:themeColor="text1"/>
                <w:lang w:val="sv-SE"/>
              </w:rPr>
              <w:t>Pfizer Polska Sp. z o.o.</w:t>
            </w:r>
          </w:p>
          <w:p w14:paraId="527B7079" w14:textId="77777777" w:rsidR="000207AB" w:rsidRPr="007D5606" w:rsidRDefault="000207AB" w:rsidP="00982118">
            <w:pPr>
              <w:rPr>
                <w:color w:val="000000" w:themeColor="text1"/>
              </w:rPr>
            </w:pPr>
            <w:r w:rsidRPr="007D5606">
              <w:rPr>
                <w:color w:val="000000" w:themeColor="text1"/>
              </w:rPr>
              <w:t>Tel.: +48 22 335 61 00</w:t>
            </w:r>
          </w:p>
          <w:p w14:paraId="6496BFCD" w14:textId="77777777" w:rsidR="000207AB" w:rsidRPr="007D5606" w:rsidRDefault="000207AB" w:rsidP="00982118">
            <w:pPr>
              <w:autoSpaceDE w:val="0"/>
              <w:autoSpaceDN w:val="0"/>
              <w:rPr>
                <w:color w:val="000000" w:themeColor="text1"/>
              </w:rPr>
            </w:pPr>
          </w:p>
        </w:tc>
      </w:tr>
      <w:tr w:rsidR="000207AB" w:rsidRPr="00AA7B5B" w14:paraId="5B35F9E3" w14:textId="77777777" w:rsidTr="00053717">
        <w:trPr>
          <w:cantSplit/>
        </w:trPr>
        <w:tc>
          <w:tcPr>
            <w:tcW w:w="4158" w:type="dxa"/>
            <w:tcMar>
              <w:top w:w="0" w:type="dxa"/>
              <w:left w:w="108" w:type="dxa"/>
              <w:bottom w:w="0" w:type="dxa"/>
              <w:right w:w="108" w:type="dxa"/>
            </w:tcMar>
          </w:tcPr>
          <w:p w14:paraId="399B7CDA" w14:textId="77777777" w:rsidR="000207AB" w:rsidRPr="007D5606" w:rsidRDefault="000207AB" w:rsidP="00982118">
            <w:pPr>
              <w:rPr>
                <w:b/>
                <w:bCs/>
                <w:color w:val="000000" w:themeColor="text1"/>
                <w:lang w:val="en-US"/>
              </w:rPr>
            </w:pPr>
            <w:r w:rsidRPr="007D5606">
              <w:rPr>
                <w:b/>
                <w:bCs/>
                <w:color w:val="000000" w:themeColor="text1"/>
                <w:lang w:val="en-US"/>
              </w:rPr>
              <w:t>España</w:t>
            </w:r>
          </w:p>
          <w:p w14:paraId="1D119CBA" w14:textId="77777777" w:rsidR="000207AB" w:rsidRPr="007D5606" w:rsidRDefault="000207AB" w:rsidP="00982118">
            <w:pPr>
              <w:rPr>
                <w:color w:val="000000" w:themeColor="text1"/>
                <w:lang w:val="en-US"/>
              </w:rPr>
            </w:pPr>
            <w:r w:rsidRPr="007D5606">
              <w:rPr>
                <w:color w:val="000000" w:themeColor="text1"/>
                <w:lang w:val="en-US"/>
              </w:rPr>
              <w:t>Pfizer S.L.</w:t>
            </w:r>
          </w:p>
          <w:p w14:paraId="47B643C4" w14:textId="77777777" w:rsidR="000207AB" w:rsidRPr="007D5606" w:rsidRDefault="000E1BE4" w:rsidP="00982118">
            <w:pPr>
              <w:rPr>
                <w:color w:val="000000" w:themeColor="text1"/>
                <w:lang w:val="en-US"/>
              </w:rPr>
            </w:pPr>
            <w:r w:rsidRPr="007D5606">
              <w:rPr>
                <w:color w:val="000000" w:themeColor="text1"/>
                <w:lang w:val="en-US"/>
              </w:rPr>
              <w:t>Tel: +34 91 490 99 00</w:t>
            </w:r>
          </w:p>
          <w:p w14:paraId="19BFF869" w14:textId="77777777" w:rsidR="000207AB" w:rsidRPr="007D5606" w:rsidRDefault="000207AB" w:rsidP="00982118">
            <w:pPr>
              <w:autoSpaceDE w:val="0"/>
              <w:autoSpaceDN w:val="0"/>
              <w:rPr>
                <w:color w:val="000000" w:themeColor="text1"/>
                <w:lang w:val="en-US"/>
              </w:rPr>
            </w:pPr>
          </w:p>
        </w:tc>
        <w:tc>
          <w:tcPr>
            <w:tcW w:w="4788" w:type="dxa"/>
            <w:tcMar>
              <w:top w:w="0" w:type="dxa"/>
              <w:left w:w="108" w:type="dxa"/>
              <w:bottom w:w="0" w:type="dxa"/>
              <w:right w:w="108" w:type="dxa"/>
            </w:tcMar>
          </w:tcPr>
          <w:p w14:paraId="74A9939B" w14:textId="77777777" w:rsidR="000207AB" w:rsidRPr="0017233D" w:rsidRDefault="000207AB" w:rsidP="00982118">
            <w:pPr>
              <w:autoSpaceDE w:val="0"/>
              <w:autoSpaceDN w:val="0"/>
              <w:rPr>
                <w:b/>
                <w:color w:val="000000" w:themeColor="text1"/>
                <w:lang w:val="fr-FR"/>
              </w:rPr>
            </w:pPr>
            <w:r w:rsidRPr="0017233D">
              <w:rPr>
                <w:b/>
                <w:color w:val="000000" w:themeColor="text1"/>
                <w:lang w:val="fr-FR"/>
              </w:rPr>
              <w:t>Portugal</w:t>
            </w:r>
          </w:p>
          <w:p w14:paraId="28909BBE" w14:textId="77777777" w:rsidR="000207AB" w:rsidRPr="0017233D" w:rsidRDefault="000207AB" w:rsidP="00982118">
            <w:pPr>
              <w:autoSpaceDE w:val="0"/>
              <w:autoSpaceDN w:val="0"/>
              <w:rPr>
                <w:color w:val="000000" w:themeColor="text1"/>
                <w:lang w:val="fr-FR"/>
              </w:rPr>
            </w:pPr>
            <w:proofErr w:type="spellStart"/>
            <w:r w:rsidRPr="0017233D">
              <w:rPr>
                <w:color w:val="000000" w:themeColor="text1"/>
                <w:lang w:val="fr-FR"/>
              </w:rPr>
              <w:t>Laboratórios</w:t>
            </w:r>
            <w:proofErr w:type="spellEnd"/>
            <w:r w:rsidRPr="0017233D">
              <w:rPr>
                <w:color w:val="000000" w:themeColor="text1"/>
                <w:lang w:val="fr-FR"/>
              </w:rPr>
              <w:t xml:space="preserve"> Pfizer, </w:t>
            </w:r>
            <w:proofErr w:type="spellStart"/>
            <w:r w:rsidRPr="0017233D">
              <w:rPr>
                <w:color w:val="000000" w:themeColor="text1"/>
                <w:lang w:val="fr-FR"/>
              </w:rPr>
              <w:t>Lda</w:t>
            </w:r>
            <w:proofErr w:type="spellEnd"/>
            <w:r w:rsidRPr="0017233D">
              <w:rPr>
                <w:color w:val="000000" w:themeColor="text1"/>
                <w:lang w:val="fr-FR"/>
              </w:rPr>
              <w:t>.</w:t>
            </w:r>
          </w:p>
          <w:p w14:paraId="4EB39A5E" w14:textId="77777777" w:rsidR="000207AB" w:rsidRPr="0017233D" w:rsidRDefault="000207AB" w:rsidP="00982118">
            <w:pPr>
              <w:autoSpaceDE w:val="0"/>
              <w:autoSpaceDN w:val="0"/>
              <w:rPr>
                <w:color w:val="000000" w:themeColor="text1"/>
                <w:lang w:val="fr-FR"/>
              </w:rPr>
            </w:pPr>
            <w:proofErr w:type="gramStart"/>
            <w:r w:rsidRPr="0017233D">
              <w:rPr>
                <w:color w:val="000000" w:themeColor="text1"/>
                <w:lang w:val="fr-FR"/>
              </w:rPr>
              <w:t>Tel:</w:t>
            </w:r>
            <w:proofErr w:type="gramEnd"/>
            <w:r w:rsidRPr="0017233D">
              <w:rPr>
                <w:color w:val="000000" w:themeColor="text1"/>
                <w:lang w:val="fr-FR"/>
              </w:rPr>
              <w:t xml:space="preserve"> +351 21 423 5500</w:t>
            </w:r>
          </w:p>
        </w:tc>
      </w:tr>
      <w:tr w:rsidR="000207AB" w:rsidRPr="007D5606" w14:paraId="6BF319B2" w14:textId="77777777" w:rsidTr="00053717">
        <w:trPr>
          <w:cantSplit/>
        </w:trPr>
        <w:tc>
          <w:tcPr>
            <w:tcW w:w="4158" w:type="dxa"/>
            <w:tcMar>
              <w:top w:w="0" w:type="dxa"/>
              <w:left w:w="108" w:type="dxa"/>
              <w:bottom w:w="0" w:type="dxa"/>
              <w:right w:w="108" w:type="dxa"/>
            </w:tcMar>
          </w:tcPr>
          <w:p w14:paraId="40C06F54" w14:textId="77777777" w:rsidR="000207AB" w:rsidRPr="007D5606" w:rsidRDefault="000207AB" w:rsidP="00982118">
            <w:pPr>
              <w:rPr>
                <w:b/>
                <w:bCs/>
                <w:color w:val="000000" w:themeColor="text1"/>
              </w:rPr>
            </w:pPr>
            <w:r w:rsidRPr="007D5606">
              <w:rPr>
                <w:b/>
                <w:bCs/>
                <w:color w:val="000000" w:themeColor="text1"/>
              </w:rPr>
              <w:t>France</w:t>
            </w:r>
          </w:p>
          <w:p w14:paraId="317BB8A4" w14:textId="77777777" w:rsidR="000207AB" w:rsidRPr="007D5606" w:rsidRDefault="000207AB" w:rsidP="00982118">
            <w:pPr>
              <w:rPr>
                <w:color w:val="000000" w:themeColor="text1"/>
              </w:rPr>
            </w:pPr>
            <w:r w:rsidRPr="007D5606">
              <w:rPr>
                <w:color w:val="000000" w:themeColor="text1"/>
              </w:rPr>
              <w:t xml:space="preserve">Pfizer </w:t>
            </w:r>
          </w:p>
          <w:p w14:paraId="72673E39" w14:textId="77777777" w:rsidR="000207AB" w:rsidRPr="007D5606" w:rsidRDefault="000207AB" w:rsidP="00982118">
            <w:pPr>
              <w:rPr>
                <w:color w:val="000000" w:themeColor="text1"/>
              </w:rPr>
            </w:pPr>
            <w:r w:rsidRPr="007D5606">
              <w:rPr>
                <w:color w:val="000000" w:themeColor="text1"/>
              </w:rPr>
              <w:t>Tél: +33 (0)1 58 07 34 40</w:t>
            </w:r>
          </w:p>
          <w:p w14:paraId="7DCAF7F4" w14:textId="77777777" w:rsidR="000207AB" w:rsidRPr="007D5606" w:rsidRDefault="000207AB" w:rsidP="00982118">
            <w:pPr>
              <w:rPr>
                <w:color w:val="000000" w:themeColor="text1"/>
              </w:rPr>
            </w:pPr>
          </w:p>
        </w:tc>
        <w:tc>
          <w:tcPr>
            <w:tcW w:w="4788" w:type="dxa"/>
            <w:tcMar>
              <w:top w:w="0" w:type="dxa"/>
              <w:left w:w="108" w:type="dxa"/>
              <w:bottom w:w="0" w:type="dxa"/>
              <w:right w:w="108" w:type="dxa"/>
            </w:tcMar>
          </w:tcPr>
          <w:p w14:paraId="6E975787" w14:textId="77777777" w:rsidR="000207AB" w:rsidRPr="007D5606" w:rsidRDefault="000207AB" w:rsidP="00982118">
            <w:pPr>
              <w:rPr>
                <w:b/>
                <w:bCs/>
                <w:color w:val="000000" w:themeColor="text1"/>
              </w:rPr>
            </w:pPr>
            <w:r w:rsidRPr="007D5606">
              <w:rPr>
                <w:b/>
                <w:bCs/>
                <w:color w:val="000000" w:themeColor="text1"/>
              </w:rPr>
              <w:t>România</w:t>
            </w:r>
          </w:p>
          <w:p w14:paraId="3F05DB0B" w14:textId="77777777" w:rsidR="000207AB" w:rsidRPr="007D5606" w:rsidRDefault="000207AB" w:rsidP="00982118">
            <w:pPr>
              <w:rPr>
                <w:color w:val="000000" w:themeColor="text1"/>
              </w:rPr>
            </w:pPr>
            <w:r w:rsidRPr="007D5606">
              <w:rPr>
                <w:color w:val="000000" w:themeColor="text1"/>
              </w:rPr>
              <w:t>Pfizer România S.R.L</w:t>
            </w:r>
          </w:p>
          <w:p w14:paraId="5EB0F85B" w14:textId="77777777" w:rsidR="000207AB" w:rsidRPr="007D5606" w:rsidRDefault="000207AB" w:rsidP="00982118">
            <w:pPr>
              <w:rPr>
                <w:color w:val="000000" w:themeColor="text1"/>
              </w:rPr>
            </w:pPr>
            <w:r w:rsidRPr="007D5606">
              <w:rPr>
                <w:color w:val="000000" w:themeColor="text1"/>
              </w:rPr>
              <w:t>Tel: +40 (0) 21 207 28 00</w:t>
            </w:r>
          </w:p>
          <w:p w14:paraId="4634A036" w14:textId="77777777" w:rsidR="000207AB" w:rsidRPr="007D5606" w:rsidRDefault="000207AB" w:rsidP="00982118">
            <w:pPr>
              <w:autoSpaceDE w:val="0"/>
              <w:autoSpaceDN w:val="0"/>
              <w:rPr>
                <w:color w:val="000000" w:themeColor="text1"/>
              </w:rPr>
            </w:pPr>
          </w:p>
        </w:tc>
      </w:tr>
      <w:tr w:rsidR="000207AB" w:rsidRPr="007D5606" w14:paraId="7E8CD475" w14:textId="77777777" w:rsidTr="00053717">
        <w:trPr>
          <w:cantSplit/>
        </w:trPr>
        <w:tc>
          <w:tcPr>
            <w:tcW w:w="4158" w:type="dxa"/>
            <w:tcMar>
              <w:top w:w="0" w:type="dxa"/>
              <w:left w:w="108" w:type="dxa"/>
              <w:bottom w:w="0" w:type="dxa"/>
              <w:right w:w="108" w:type="dxa"/>
            </w:tcMar>
          </w:tcPr>
          <w:p w14:paraId="682DB8F3" w14:textId="77777777" w:rsidR="000207AB" w:rsidRPr="007D5606" w:rsidRDefault="000207AB" w:rsidP="00982118">
            <w:pPr>
              <w:rPr>
                <w:b/>
                <w:bCs/>
                <w:color w:val="000000" w:themeColor="text1"/>
              </w:rPr>
            </w:pPr>
            <w:r w:rsidRPr="007D5606">
              <w:rPr>
                <w:b/>
                <w:bCs/>
                <w:color w:val="000000" w:themeColor="text1"/>
              </w:rPr>
              <w:t>Hrvatska</w:t>
            </w:r>
          </w:p>
          <w:p w14:paraId="3D1D22B6" w14:textId="77777777" w:rsidR="000207AB" w:rsidRPr="007D5606" w:rsidRDefault="000207AB" w:rsidP="00982118">
            <w:pPr>
              <w:rPr>
                <w:color w:val="000000" w:themeColor="text1"/>
              </w:rPr>
            </w:pPr>
            <w:r w:rsidRPr="007D5606">
              <w:rPr>
                <w:color w:val="000000" w:themeColor="text1"/>
              </w:rPr>
              <w:t>Pfizer Croatia d.o.o.</w:t>
            </w:r>
          </w:p>
          <w:p w14:paraId="21C97131" w14:textId="77777777" w:rsidR="000207AB" w:rsidRPr="007D5606" w:rsidRDefault="000207AB" w:rsidP="00982118">
            <w:pPr>
              <w:rPr>
                <w:color w:val="000000" w:themeColor="text1"/>
              </w:rPr>
            </w:pPr>
            <w:r w:rsidRPr="007D5606">
              <w:rPr>
                <w:color w:val="000000" w:themeColor="text1"/>
              </w:rPr>
              <w:t>Tel: +385 1 3908 777</w:t>
            </w:r>
          </w:p>
          <w:p w14:paraId="48082CCF" w14:textId="77777777" w:rsidR="000207AB" w:rsidRPr="007D5606" w:rsidRDefault="000207AB" w:rsidP="00982118">
            <w:pPr>
              <w:autoSpaceDE w:val="0"/>
              <w:autoSpaceDN w:val="0"/>
              <w:rPr>
                <w:color w:val="000000" w:themeColor="text1"/>
              </w:rPr>
            </w:pPr>
          </w:p>
        </w:tc>
        <w:tc>
          <w:tcPr>
            <w:tcW w:w="4788" w:type="dxa"/>
            <w:tcMar>
              <w:top w:w="0" w:type="dxa"/>
              <w:left w:w="108" w:type="dxa"/>
              <w:bottom w:w="0" w:type="dxa"/>
              <w:right w:w="108" w:type="dxa"/>
            </w:tcMar>
          </w:tcPr>
          <w:p w14:paraId="7CABCA07" w14:textId="77777777" w:rsidR="000207AB" w:rsidRPr="0017233D" w:rsidRDefault="000207AB" w:rsidP="00982118">
            <w:pPr>
              <w:rPr>
                <w:b/>
                <w:bCs/>
                <w:color w:val="000000" w:themeColor="text1"/>
              </w:rPr>
            </w:pPr>
            <w:r w:rsidRPr="0017233D">
              <w:rPr>
                <w:b/>
                <w:bCs/>
                <w:color w:val="000000" w:themeColor="text1"/>
              </w:rPr>
              <w:t>Slovenija</w:t>
            </w:r>
          </w:p>
          <w:p w14:paraId="65725DA9" w14:textId="77777777" w:rsidR="000207AB" w:rsidRPr="0017233D" w:rsidRDefault="000207AB" w:rsidP="00982118">
            <w:pPr>
              <w:rPr>
                <w:color w:val="000000" w:themeColor="text1"/>
              </w:rPr>
            </w:pPr>
            <w:r w:rsidRPr="0017233D">
              <w:rPr>
                <w:color w:val="000000" w:themeColor="text1"/>
              </w:rPr>
              <w:t>Pfizer Luxembourg SARL</w:t>
            </w:r>
            <w:r w:rsidRPr="0017233D">
              <w:rPr>
                <w:i/>
                <w:iCs/>
                <w:color w:val="000000" w:themeColor="text1"/>
              </w:rPr>
              <w:t xml:space="preserve">, </w:t>
            </w:r>
            <w:r w:rsidRPr="0017233D">
              <w:rPr>
                <w:color w:val="000000" w:themeColor="text1"/>
              </w:rPr>
              <w:t>Pfizer, podružnica</w:t>
            </w:r>
          </w:p>
          <w:p w14:paraId="6F80049E" w14:textId="77777777" w:rsidR="000207AB" w:rsidRPr="0017233D" w:rsidRDefault="000207AB" w:rsidP="00982118">
            <w:pPr>
              <w:rPr>
                <w:color w:val="000000" w:themeColor="text1"/>
              </w:rPr>
            </w:pPr>
            <w:r w:rsidRPr="0017233D">
              <w:rPr>
                <w:color w:val="000000" w:themeColor="text1"/>
              </w:rPr>
              <w:t>za svetovanje s področja farmacevtske</w:t>
            </w:r>
          </w:p>
          <w:p w14:paraId="1D3E14A4" w14:textId="77777777" w:rsidR="000207AB" w:rsidRPr="0017233D" w:rsidRDefault="000207AB" w:rsidP="00982118">
            <w:pPr>
              <w:rPr>
                <w:color w:val="000000" w:themeColor="text1"/>
              </w:rPr>
            </w:pPr>
            <w:r w:rsidRPr="0017233D">
              <w:rPr>
                <w:color w:val="000000" w:themeColor="text1"/>
              </w:rPr>
              <w:t>dejavnosti, Ljubljana</w:t>
            </w:r>
          </w:p>
          <w:p w14:paraId="71AA9923" w14:textId="77777777" w:rsidR="000207AB" w:rsidRPr="007D5606" w:rsidRDefault="000207AB" w:rsidP="00982118">
            <w:pPr>
              <w:rPr>
                <w:color w:val="000000" w:themeColor="text1"/>
              </w:rPr>
            </w:pPr>
            <w:r w:rsidRPr="007D5606">
              <w:rPr>
                <w:color w:val="000000" w:themeColor="text1"/>
              </w:rPr>
              <w:t>Tel: +386 (0)1 52 11 400</w:t>
            </w:r>
          </w:p>
          <w:p w14:paraId="38C1D172" w14:textId="77777777" w:rsidR="000207AB" w:rsidRPr="007D5606" w:rsidRDefault="000207AB" w:rsidP="00982118">
            <w:pPr>
              <w:autoSpaceDE w:val="0"/>
              <w:autoSpaceDN w:val="0"/>
              <w:rPr>
                <w:color w:val="000000" w:themeColor="text1"/>
              </w:rPr>
            </w:pPr>
          </w:p>
        </w:tc>
      </w:tr>
      <w:tr w:rsidR="000207AB" w:rsidRPr="007D5606" w14:paraId="41156488" w14:textId="77777777" w:rsidTr="00053717">
        <w:trPr>
          <w:cantSplit/>
        </w:trPr>
        <w:tc>
          <w:tcPr>
            <w:tcW w:w="4158" w:type="dxa"/>
            <w:tcMar>
              <w:top w:w="0" w:type="dxa"/>
              <w:left w:w="108" w:type="dxa"/>
              <w:bottom w:w="0" w:type="dxa"/>
              <w:right w:w="108" w:type="dxa"/>
            </w:tcMar>
          </w:tcPr>
          <w:p w14:paraId="7BBF88BB" w14:textId="77777777" w:rsidR="000207AB" w:rsidRPr="007D5606" w:rsidRDefault="000207AB" w:rsidP="00982118">
            <w:pPr>
              <w:rPr>
                <w:b/>
                <w:bCs/>
                <w:color w:val="000000" w:themeColor="text1"/>
                <w:lang w:val="en-US"/>
              </w:rPr>
            </w:pPr>
            <w:r w:rsidRPr="007D5606">
              <w:rPr>
                <w:b/>
                <w:bCs/>
                <w:color w:val="000000" w:themeColor="text1"/>
                <w:lang w:val="en-US"/>
              </w:rPr>
              <w:t>Ireland</w:t>
            </w:r>
          </w:p>
          <w:p w14:paraId="7DED746D" w14:textId="2EEC6BFA" w:rsidR="000207AB" w:rsidRPr="007D5606" w:rsidRDefault="000207AB" w:rsidP="00982118">
            <w:pPr>
              <w:rPr>
                <w:color w:val="000000" w:themeColor="text1"/>
                <w:lang w:val="en-US"/>
              </w:rPr>
            </w:pPr>
            <w:r w:rsidRPr="007D5606">
              <w:rPr>
                <w:color w:val="000000" w:themeColor="text1"/>
                <w:lang w:val="en-US"/>
              </w:rPr>
              <w:t>Pfizer Healthcare Ireland</w:t>
            </w:r>
            <w:ins w:id="30" w:author="Author" w:date="2025-06-12T13:28:00Z" w16du:dateUtc="2025-06-12T12:28:00Z">
              <w:r w:rsidR="006F68E1">
                <w:rPr>
                  <w:color w:val="000000" w:themeColor="text1"/>
                  <w:lang w:val="en-US"/>
                </w:rPr>
                <w:t xml:space="preserve"> Unlimited Company</w:t>
              </w:r>
            </w:ins>
          </w:p>
          <w:p w14:paraId="19987B9A" w14:textId="77777777" w:rsidR="000207AB" w:rsidRPr="007D5606" w:rsidRDefault="000207AB" w:rsidP="00982118">
            <w:pPr>
              <w:rPr>
                <w:color w:val="000000" w:themeColor="text1"/>
                <w:lang w:val="en-US"/>
              </w:rPr>
            </w:pPr>
            <w:r w:rsidRPr="007D5606">
              <w:rPr>
                <w:color w:val="000000" w:themeColor="text1"/>
                <w:lang w:val="en-US"/>
              </w:rPr>
              <w:t>Tel: +1800 633 363 (toll free)</w:t>
            </w:r>
          </w:p>
          <w:p w14:paraId="09CA7C1F" w14:textId="77777777" w:rsidR="000207AB" w:rsidRPr="007D5606" w:rsidRDefault="000207AB" w:rsidP="00982118">
            <w:pPr>
              <w:rPr>
                <w:color w:val="000000" w:themeColor="text1"/>
              </w:rPr>
            </w:pPr>
            <w:r w:rsidRPr="007D5606">
              <w:rPr>
                <w:color w:val="000000" w:themeColor="text1"/>
              </w:rPr>
              <w:t>Tel: +44 (0)1304 616161</w:t>
            </w:r>
          </w:p>
          <w:p w14:paraId="38085514" w14:textId="77777777" w:rsidR="000207AB" w:rsidRPr="007D5606" w:rsidRDefault="000207AB" w:rsidP="00982118">
            <w:pPr>
              <w:autoSpaceDE w:val="0"/>
              <w:autoSpaceDN w:val="0"/>
              <w:rPr>
                <w:color w:val="000000" w:themeColor="text1"/>
              </w:rPr>
            </w:pPr>
          </w:p>
        </w:tc>
        <w:tc>
          <w:tcPr>
            <w:tcW w:w="4788" w:type="dxa"/>
            <w:tcMar>
              <w:top w:w="0" w:type="dxa"/>
              <w:left w:w="108" w:type="dxa"/>
              <w:bottom w:w="0" w:type="dxa"/>
              <w:right w:w="108" w:type="dxa"/>
            </w:tcMar>
          </w:tcPr>
          <w:p w14:paraId="32B4B35D" w14:textId="77777777" w:rsidR="000207AB" w:rsidRPr="007D5606" w:rsidRDefault="000207AB" w:rsidP="00982118">
            <w:pPr>
              <w:rPr>
                <w:b/>
                <w:bCs/>
                <w:color w:val="000000" w:themeColor="text1"/>
              </w:rPr>
            </w:pPr>
            <w:r w:rsidRPr="007D5606">
              <w:rPr>
                <w:b/>
                <w:bCs/>
                <w:color w:val="000000" w:themeColor="text1"/>
              </w:rPr>
              <w:t>Slovenská Republika</w:t>
            </w:r>
          </w:p>
          <w:p w14:paraId="5951BB1E" w14:textId="77777777" w:rsidR="000207AB" w:rsidRPr="007D5606" w:rsidRDefault="000207AB" w:rsidP="00982118">
            <w:pPr>
              <w:rPr>
                <w:color w:val="000000" w:themeColor="text1"/>
              </w:rPr>
            </w:pPr>
            <w:r w:rsidRPr="007D5606">
              <w:rPr>
                <w:color w:val="000000" w:themeColor="text1"/>
              </w:rPr>
              <w:t>Pfizer Luxembourg SARL, organizačná zložka</w:t>
            </w:r>
          </w:p>
          <w:p w14:paraId="2F8460EA" w14:textId="77777777" w:rsidR="000207AB" w:rsidRPr="007D5606" w:rsidRDefault="000207AB" w:rsidP="00982118">
            <w:pPr>
              <w:rPr>
                <w:color w:val="000000" w:themeColor="text1"/>
              </w:rPr>
            </w:pPr>
            <w:r w:rsidRPr="007D5606">
              <w:rPr>
                <w:color w:val="000000" w:themeColor="text1"/>
              </w:rPr>
              <w:t>Tel: +421 2 3355 5500</w:t>
            </w:r>
          </w:p>
          <w:p w14:paraId="0486C3E2" w14:textId="77777777" w:rsidR="000207AB" w:rsidRPr="007D5606" w:rsidRDefault="000207AB" w:rsidP="00982118">
            <w:pPr>
              <w:autoSpaceDE w:val="0"/>
              <w:autoSpaceDN w:val="0"/>
              <w:rPr>
                <w:color w:val="000000" w:themeColor="text1"/>
              </w:rPr>
            </w:pPr>
          </w:p>
        </w:tc>
      </w:tr>
      <w:tr w:rsidR="000207AB" w:rsidRPr="00AA7B5B" w14:paraId="77BDE392" w14:textId="77777777" w:rsidTr="00053717">
        <w:trPr>
          <w:cantSplit/>
        </w:trPr>
        <w:tc>
          <w:tcPr>
            <w:tcW w:w="4158" w:type="dxa"/>
            <w:tcMar>
              <w:top w:w="0" w:type="dxa"/>
              <w:left w:w="108" w:type="dxa"/>
              <w:bottom w:w="0" w:type="dxa"/>
              <w:right w:w="108" w:type="dxa"/>
            </w:tcMar>
          </w:tcPr>
          <w:p w14:paraId="6CBE8E6B" w14:textId="77777777" w:rsidR="000207AB" w:rsidRPr="007D5606" w:rsidRDefault="000207AB" w:rsidP="00982118">
            <w:pPr>
              <w:keepNext/>
              <w:rPr>
                <w:b/>
                <w:bCs/>
                <w:color w:val="000000" w:themeColor="text1"/>
              </w:rPr>
            </w:pPr>
            <w:r w:rsidRPr="007D5606">
              <w:rPr>
                <w:b/>
                <w:bCs/>
                <w:color w:val="000000" w:themeColor="text1"/>
              </w:rPr>
              <w:t>Ísland</w:t>
            </w:r>
          </w:p>
          <w:p w14:paraId="656A96FB" w14:textId="77777777" w:rsidR="000207AB" w:rsidRPr="007D5606" w:rsidRDefault="000207AB" w:rsidP="00982118">
            <w:pPr>
              <w:keepNext/>
              <w:rPr>
                <w:color w:val="000000" w:themeColor="text1"/>
              </w:rPr>
            </w:pPr>
            <w:r w:rsidRPr="007D5606">
              <w:rPr>
                <w:color w:val="000000" w:themeColor="text1"/>
              </w:rPr>
              <w:t>Icepharma hf.</w:t>
            </w:r>
          </w:p>
          <w:p w14:paraId="452EFB9E" w14:textId="77777777" w:rsidR="000207AB" w:rsidRPr="007D5606" w:rsidRDefault="000207AB" w:rsidP="00982118">
            <w:pPr>
              <w:keepNext/>
              <w:rPr>
                <w:color w:val="000000" w:themeColor="text1"/>
              </w:rPr>
            </w:pPr>
            <w:r w:rsidRPr="007D5606">
              <w:rPr>
                <w:color w:val="000000" w:themeColor="text1"/>
              </w:rPr>
              <w:t>Tel: +354 540 8000</w:t>
            </w:r>
          </w:p>
          <w:p w14:paraId="3677AD79" w14:textId="77777777" w:rsidR="000207AB" w:rsidRPr="007D5606" w:rsidRDefault="000207AB" w:rsidP="00982118">
            <w:pPr>
              <w:keepNext/>
              <w:autoSpaceDE w:val="0"/>
              <w:autoSpaceDN w:val="0"/>
              <w:rPr>
                <w:color w:val="000000" w:themeColor="text1"/>
              </w:rPr>
            </w:pPr>
          </w:p>
        </w:tc>
        <w:tc>
          <w:tcPr>
            <w:tcW w:w="4788" w:type="dxa"/>
            <w:tcMar>
              <w:top w:w="0" w:type="dxa"/>
              <w:left w:w="108" w:type="dxa"/>
              <w:bottom w:w="0" w:type="dxa"/>
              <w:right w:w="108" w:type="dxa"/>
            </w:tcMar>
          </w:tcPr>
          <w:p w14:paraId="2846C2F7" w14:textId="77777777" w:rsidR="000207AB" w:rsidRPr="00B63066" w:rsidRDefault="000207AB" w:rsidP="00982118">
            <w:pPr>
              <w:keepNext/>
              <w:rPr>
                <w:b/>
                <w:bCs/>
                <w:color w:val="000000" w:themeColor="text1"/>
                <w:lang w:val="en-US"/>
              </w:rPr>
            </w:pPr>
            <w:r w:rsidRPr="00B63066">
              <w:rPr>
                <w:b/>
                <w:bCs/>
                <w:color w:val="000000" w:themeColor="text1"/>
                <w:lang w:val="en-US"/>
              </w:rPr>
              <w:t>Suomi/Finland</w:t>
            </w:r>
          </w:p>
          <w:p w14:paraId="3DB24690" w14:textId="77777777" w:rsidR="000207AB" w:rsidRPr="00B63066" w:rsidRDefault="000207AB" w:rsidP="00982118">
            <w:pPr>
              <w:keepNext/>
              <w:rPr>
                <w:color w:val="000000" w:themeColor="text1"/>
                <w:lang w:val="en-US"/>
              </w:rPr>
            </w:pPr>
            <w:r w:rsidRPr="00B63066">
              <w:rPr>
                <w:color w:val="000000" w:themeColor="text1"/>
                <w:lang w:val="en-US"/>
              </w:rPr>
              <w:t>Pfizer Oy</w:t>
            </w:r>
          </w:p>
          <w:p w14:paraId="7B49CB11" w14:textId="77777777" w:rsidR="000207AB" w:rsidRPr="00B63066" w:rsidRDefault="000207AB" w:rsidP="00982118">
            <w:pPr>
              <w:keepNext/>
              <w:rPr>
                <w:color w:val="000000" w:themeColor="text1"/>
                <w:lang w:val="en-US"/>
              </w:rPr>
            </w:pPr>
            <w:r w:rsidRPr="00B63066">
              <w:rPr>
                <w:color w:val="000000" w:themeColor="text1"/>
                <w:lang w:val="en-US"/>
              </w:rPr>
              <w:t>Puh/Tel: +358 (0)9 430 040</w:t>
            </w:r>
          </w:p>
          <w:p w14:paraId="59003353" w14:textId="77777777" w:rsidR="000207AB" w:rsidRPr="00B63066" w:rsidRDefault="000207AB" w:rsidP="00982118">
            <w:pPr>
              <w:keepNext/>
              <w:autoSpaceDE w:val="0"/>
              <w:autoSpaceDN w:val="0"/>
              <w:rPr>
                <w:color w:val="000000" w:themeColor="text1"/>
                <w:lang w:val="en-US"/>
              </w:rPr>
            </w:pPr>
          </w:p>
        </w:tc>
      </w:tr>
      <w:tr w:rsidR="000207AB" w:rsidRPr="007D5606" w14:paraId="745BA072" w14:textId="77777777" w:rsidTr="00053717">
        <w:trPr>
          <w:cantSplit/>
        </w:trPr>
        <w:tc>
          <w:tcPr>
            <w:tcW w:w="4158" w:type="dxa"/>
            <w:tcMar>
              <w:top w:w="0" w:type="dxa"/>
              <w:left w:w="108" w:type="dxa"/>
              <w:bottom w:w="0" w:type="dxa"/>
              <w:right w:w="108" w:type="dxa"/>
            </w:tcMar>
          </w:tcPr>
          <w:p w14:paraId="4AD051DF" w14:textId="77777777" w:rsidR="000207AB" w:rsidRPr="00B63066" w:rsidRDefault="000207AB" w:rsidP="00982118">
            <w:pPr>
              <w:rPr>
                <w:color w:val="000000" w:themeColor="text1"/>
                <w:lang w:val="en-US"/>
              </w:rPr>
            </w:pPr>
            <w:r w:rsidRPr="00B63066">
              <w:rPr>
                <w:b/>
                <w:bCs/>
                <w:color w:val="000000" w:themeColor="text1"/>
                <w:lang w:val="en-US"/>
              </w:rPr>
              <w:t>Italia</w:t>
            </w:r>
          </w:p>
          <w:p w14:paraId="34E1BF57" w14:textId="77777777" w:rsidR="000207AB" w:rsidRPr="00B63066" w:rsidRDefault="000207AB" w:rsidP="00982118">
            <w:pPr>
              <w:rPr>
                <w:color w:val="000000" w:themeColor="text1"/>
                <w:lang w:val="en-US"/>
              </w:rPr>
            </w:pPr>
            <w:r w:rsidRPr="00B63066">
              <w:rPr>
                <w:color w:val="000000" w:themeColor="text1"/>
                <w:lang w:val="en-US"/>
              </w:rPr>
              <w:t xml:space="preserve">Pfizer S.r.l. </w:t>
            </w:r>
          </w:p>
          <w:p w14:paraId="53763296" w14:textId="77777777" w:rsidR="000207AB" w:rsidRPr="007D5606" w:rsidRDefault="000207AB" w:rsidP="00982118">
            <w:pPr>
              <w:rPr>
                <w:color w:val="000000" w:themeColor="text1"/>
                <w:lang w:val="en-US"/>
              </w:rPr>
            </w:pPr>
            <w:r w:rsidRPr="007D5606">
              <w:rPr>
                <w:color w:val="000000" w:themeColor="text1"/>
                <w:lang w:val="en-US"/>
              </w:rPr>
              <w:t>Tel: +39 06 33 18 21</w:t>
            </w:r>
          </w:p>
          <w:p w14:paraId="787F975B" w14:textId="77777777" w:rsidR="000207AB" w:rsidRPr="007D5606" w:rsidRDefault="000207AB" w:rsidP="00982118">
            <w:pPr>
              <w:autoSpaceDE w:val="0"/>
              <w:autoSpaceDN w:val="0"/>
              <w:rPr>
                <w:color w:val="000000" w:themeColor="text1"/>
                <w:lang w:val="en-US"/>
              </w:rPr>
            </w:pPr>
          </w:p>
        </w:tc>
        <w:tc>
          <w:tcPr>
            <w:tcW w:w="4788" w:type="dxa"/>
            <w:tcMar>
              <w:top w:w="0" w:type="dxa"/>
              <w:left w:w="108" w:type="dxa"/>
              <w:bottom w:w="0" w:type="dxa"/>
              <w:right w:w="108" w:type="dxa"/>
            </w:tcMar>
          </w:tcPr>
          <w:p w14:paraId="51DE695B" w14:textId="77777777" w:rsidR="000207AB" w:rsidRPr="007D5606" w:rsidRDefault="000207AB" w:rsidP="00982118">
            <w:pPr>
              <w:rPr>
                <w:b/>
                <w:bCs/>
                <w:color w:val="000000" w:themeColor="text1"/>
              </w:rPr>
            </w:pPr>
            <w:r w:rsidRPr="007D5606">
              <w:rPr>
                <w:b/>
                <w:bCs/>
                <w:color w:val="000000" w:themeColor="text1"/>
              </w:rPr>
              <w:t>Sverige</w:t>
            </w:r>
          </w:p>
          <w:p w14:paraId="5C7CA618" w14:textId="77777777" w:rsidR="000207AB" w:rsidRPr="007D5606" w:rsidRDefault="000207AB" w:rsidP="00982118">
            <w:pPr>
              <w:rPr>
                <w:color w:val="000000" w:themeColor="text1"/>
              </w:rPr>
            </w:pPr>
            <w:r w:rsidRPr="007D5606">
              <w:rPr>
                <w:color w:val="000000" w:themeColor="text1"/>
              </w:rPr>
              <w:t>Pfizer AB</w:t>
            </w:r>
          </w:p>
          <w:p w14:paraId="34FCBEFC" w14:textId="77777777" w:rsidR="000207AB" w:rsidRPr="007D5606" w:rsidRDefault="000207AB" w:rsidP="00982118">
            <w:pPr>
              <w:rPr>
                <w:color w:val="000000" w:themeColor="text1"/>
              </w:rPr>
            </w:pPr>
            <w:r w:rsidRPr="007D5606">
              <w:rPr>
                <w:color w:val="000000" w:themeColor="text1"/>
              </w:rPr>
              <w:t>Tel: +46 (0)8 550 520 00</w:t>
            </w:r>
          </w:p>
          <w:p w14:paraId="5F37A256" w14:textId="77777777" w:rsidR="000207AB" w:rsidRPr="007D5606" w:rsidRDefault="000207AB" w:rsidP="00982118">
            <w:pPr>
              <w:autoSpaceDE w:val="0"/>
              <w:autoSpaceDN w:val="0"/>
              <w:rPr>
                <w:color w:val="000000" w:themeColor="text1"/>
              </w:rPr>
            </w:pPr>
          </w:p>
        </w:tc>
      </w:tr>
      <w:tr w:rsidR="000207AB" w:rsidRPr="007D5606" w14:paraId="23A9D670" w14:textId="77777777" w:rsidTr="00053717">
        <w:trPr>
          <w:cantSplit/>
        </w:trPr>
        <w:tc>
          <w:tcPr>
            <w:tcW w:w="4158" w:type="dxa"/>
            <w:tcMar>
              <w:top w:w="0" w:type="dxa"/>
              <w:left w:w="108" w:type="dxa"/>
              <w:bottom w:w="0" w:type="dxa"/>
              <w:right w:w="108" w:type="dxa"/>
            </w:tcMar>
          </w:tcPr>
          <w:p w14:paraId="7A272222" w14:textId="77777777" w:rsidR="000207AB" w:rsidRPr="007D5606" w:rsidRDefault="000207AB" w:rsidP="00982118">
            <w:pPr>
              <w:rPr>
                <w:b/>
                <w:bCs/>
                <w:color w:val="000000" w:themeColor="text1"/>
              </w:rPr>
            </w:pPr>
            <w:r w:rsidRPr="007D5606">
              <w:rPr>
                <w:b/>
                <w:bCs/>
                <w:color w:val="000000" w:themeColor="text1"/>
              </w:rPr>
              <w:t>Latvija</w:t>
            </w:r>
          </w:p>
          <w:p w14:paraId="4A5561C5" w14:textId="77777777" w:rsidR="000207AB" w:rsidRPr="007D5606" w:rsidRDefault="000207AB" w:rsidP="00982118">
            <w:pPr>
              <w:rPr>
                <w:color w:val="000000" w:themeColor="text1"/>
              </w:rPr>
            </w:pPr>
            <w:r w:rsidRPr="007D5606">
              <w:rPr>
                <w:color w:val="000000" w:themeColor="text1"/>
              </w:rPr>
              <w:t>Pfizer Luxembourg SARL filiāle Latvijā</w:t>
            </w:r>
          </w:p>
          <w:p w14:paraId="4894A04D" w14:textId="77777777" w:rsidR="000207AB" w:rsidRPr="007D5606" w:rsidRDefault="000207AB" w:rsidP="00982118">
            <w:pPr>
              <w:rPr>
                <w:color w:val="000000" w:themeColor="text1"/>
              </w:rPr>
            </w:pPr>
            <w:r w:rsidRPr="007D5606">
              <w:rPr>
                <w:color w:val="000000" w:themeColor="text1"/>
              </w:rPr>
              <w:t>Tel. +371 67035775</w:t>
            </w:r>
          </w:p>
          <w:p w14:paraId="08D68CBB" w14:textId="77777777" w:rsidR="000207AB" w:rsidRPr="007D5606" w:rsidRDefault="000207AB" w:rsidP="00982118">
            <w:pPr>
              <w:autoSpaceDE w:val="0"/>
              <w:autoSpaceDN w:val="0"/>
              <w:rPr>
                <w:b/>
                <w:bCs/>
                <w:color w:val="000000" w:themeColor="text1"/>
              </w:rPr>
            </w:pPr>
          </w:p>
        </w:tc>
        <w:tc>
          <w:tcPr>
            <w:tcW w:w="4788" w:type="dxa"/>
            <w:tcMar>
              <w:top w:w="0" w:type="dxa"/>
              <w:left w:w="108" w:type="dxa"/>
              <w:bottom w:w="0" w:type="dxa"/>
              <w:right w:w="108" w:type="dxa"/>
            </w:tcMar>
          </w:tcPr>
          <w:p w14:paraId="29E1A4D9" w14:textId="2B12FF61" w:rsidR="000207AB" w:rsidRPr="007D5606" w:rsidDel="006F68E1" w:rsidRDefault="000207AB" w:rsidP="00982118">
            <w:pPr>
              <w:rPr>
                <w:del w:id="31" w:author="Author" w:date="2025-06-12T13:28:00Z" w16du:dateUtc="2025-06-12T12:28:00Z"/>
                <w:b/>
                <w:bCs/>
                <w:color w:val="000000" w:themeColor="text1"/>
                <w:lang w:val="en-US"/>
              </w:rPr>
            </w:pPr>
            <w:del w:id="32" w:author="Author" w:date="2025-06-12T13:28:00Z" w16du:dateUtc="2025-06-12T12:28:00Z">
              <w:r w:rsidRPr="007D5606" w:rsidDel="006F68E1">
                <w:rPr>
                  <w:b/>
                  <w:bCs/>
                  <w:color w:val="000000" w:themeColor="text1"/>
                  <w:lang w:val="en-US"/>
                </w:rPr>
                <w:delText>United Kingdom</w:delText>
              </w:r>
              <w:r w:rsidR="00F33166" w:rsidRPr="007D5606" w:rsidDel="006F68E1">
                <w:rPr>
                  <w:b/>
                  <w:bCs/>
                  <w:color w:val="000000" w:themeColor="text1"/>
                  <w:lang w:val="en-GB"/>
                </w:rPr>
                <w:delText xml:space="preserve"> (Northern Ireland)</w:delText>
              </w:r>
            </w:del>
          </w:p>
          <w:p w14:paraId="507DD42D" w14:textId="1D3586B3" w:rsidR="000207AB" w:rsidRPr="007D5606" w:rsidDel="006F68E1" w:rsidRDefault="000207AB" w:rsidP="00982118">
            <w:pPr>
              <w:rPr>
                <w:del w:id="33" w:author="Author" w:date="2025-06-12T13:28:00Z" w16du:dateUtc="2025-06-12T12:28:00Z"/>
                <w:color w:val="000000" w:themeColor="text1"/>
                <w:lang w:val="en-US"/>
              </w:rPr>
            </w:pPr>
            <w:del w:id="34" w:author="Author" w:date="2025-06-12T13:28:00Z" w16du:dateUtc="2025-06-12T12:28:00Z">
              <w:r w:rsidRPr="007D5606" w:rsidDel="006F68E1">
                <w:rPr>
                  <w:color w:val="000000" w:themeColor="text1"/>
                  <w:lang w:val="en-US"/>
                </w:rPr>
                <w:delText>Pfizer Limited</w:delText>
              </w:r>
            </w:del>
          </w:p>
          <w:p w14:paraId="064196CC" w14:textId="45D22DD3" w:rsidR="000207AB" w:rsidRPr="007D5606" w:rsidDel="006F68E1" w:rsidRDefault="000207AB" w:rsidP="00982118">
            <w:pPr>
              <w:rPr>
                <w:del w:id="35" w:author="Author" w:date="2025-06-12T13:28:00Z" w16du:dateUtc="2025-06-12T12:28:00Z"/>
                <w:color w:val="000000" w:themeColor="text1"/>
                <w:lang w:val="en-US"/>
              </w:rPr>
            </w:pPr>
            <w:del w:id="36" w:author="Author" w:date="2025-06-12T13:28:00Z" w16du:dateUtc="2025-06-12T12:28:00Z">
              <w:r w:rsidRPr="007D5606" w:rsidDel="006F68E1">
                <w:rPr>
                  <w:color w:val="000000" w:themeColor="text1"/>
                  <w:lang w:val="en-US"/>
                </w:rPr>
                <w:delText>Tel: +44 (0)1304 616161</w:delText>
              </w:r>
            </w:del>
          </w:p>
          <w:p w14:paraId="1D42B86C" w14:textId="77777777" w:rsidR="000207AB" w:rsidRPr="007D5606" w:rsidRDefault="000207AB">
            <w:pPr>
              <w:rPr>
                <w:b/>
                <w:bCs/>
                <w:color w:val="000000" w:themeColor="text1"/>
                <w:lang w:val="en-US"/>
              </w:rPr>
              <w:pPrChange w:id="37" w:author="Author" w:date="2025-06-12T13:28:00Z" w16du:dateUtc="2025-06-12T12:28:00Z">
                <w:pPr>
                  <w:autoSpaceDE w:val="0"/>
                  <w:autoSpaceDN w:val="0"/>
                </w:pPr>
              </w:pPrChange>
            </w:pPr>
          </w:p>
        </w:tc>
      </w:tr>
      <w:tr w:rsidR="000207AB" w:rsidRPr="007D5606" w14:paraId="481C2AE1" w14:textId="77777777" w:rsidTr="00053717">
        <w:trPr>
          <w:cantSplit/>
        </w:trPr>
        <w:tc>
          <w:tcPr>
            <w:tcW w:w="4158" w:type="dxa"/>
            <w:tcMar>
              <w:top w:w="0" w:type="dxa"/>
              <w:left w:w="108" w:type="dxa"/>
              <w:bottom w:w="0" w:type="dxa"/>
              <w:right w:w="108" w:type="dxa"/>
            </w:tcMar>
            <w:hideMark/>
          </w:tcPr>
          <w:p w14:paraId="459439F0" w14:textId="77777777" w:rsidR="000207AB" w:rsidRPr="007D5606" w:rsidRDefault="000207AB" w:rsidP="00982118">
            <w:pPr>
              <w:rPr>
                <w:b/>
                <w:bCs/>
                <w:color w:val="000000" w:themeColor="text1"/>
              </w:rPr>
            </w:pPr>
            <w:r w:rsidRPr="007D5606">
              <w:rPr>
                <w:b/>
                <w:bCs/>
                <w:color w:val="000000" w:themeColor="text1"/>
              </w:rPr>
              <w:t>Lietuva</w:t>
            </w:r>
          </w:p>
          <w:p w14:paraId="627F8F51" w14:textId="77777777" w:rsidR="000207AB" w:rsidRPr="007D5606" w:rsidRDefault="000207AB" w:rsidP="00982118">
            <w:pPr>
              <w:rPr>
                <w:color w:val="000000" w:themeColor="text1"/>
              </w:rPr>
            </w:pPr>
            <w:r w:rsidRPr="007D5606">
              <w:rPr>
                <w:color w:val="000000" w:themeColor="text1"/>
              </w:rPr>
              <w:t>Pfizer Luxembourg SARL filialas Lietuvoje</w:t>
            </w:r>
          </w:p>
          <w:p w14:paraId="52A9FC2D" w14:textId="77777777" w:rsidR="000207AB" w:rsidRPr="007D5606" w:rsidRDefault="000207AB" w:rsidP="00982118">
            <w:pPr>
              <w:autoSpaceDE w:val="0"/>
              <w:autoSpaceDN w:val="0"/>
              <w:rPr>
                <w:b/>
                <w:bCs/>
                <w:color w:val="000000" w:themeColor="text1"/>
              </w:rPr>
            </w:pPr>
            <w:r w:rsidRPr="007D5606">
              <w:rPr>
                <w:color w:val="000000" w:themeColor="text1"/>
              </w:rPr>
              <w:t>Tel. +3705 2514000</w:t>
            </w:r>
          </w:p>
        </w:tc>
        <w:tc>
          <w:tcPr>
            <w:tcW w:w="4788" w:type="dxa"/>
            <w:tcMar>
              <w:top w:w="0" w:type="dxa"/>
              <w:left w:w="108" w:type="dxa"/>
              <w:bottom w:w="0" w:type="dxa"/>
              <w:right w:w="108" w:type="dxa"/>
            </w:tcMar>
          </w:tcPr>
          <w:p w14:paraId="5E3C3DD0" w14:textId="77777777" w:rsidR="000207AB" w:rsidRPr="007D5606" w:rsidRDefault="000207AB" w:rsidP="00982118">
            <w:pPr>
              <w:autoSpaceDE w:val="0"/>
              <w:autoSpaceDN w:val="0"/>
              <w:rPr>
                <w:b/>
                <w:bCs/>
                <w:color w:val="000000" w:themeColor="text1"/>
              </w:rPr>
            </w:pPr>
          </w:p>
        </w:tc>
      </w:tr>
    </w:tbl>
    <w:p w14:paraId="7BA5DD2A" w14:textId="77777777" w:rsidR="000E1BE4" w:rsidRPr="007D5606" w:rsidRDefault="000E1BE4" w:rsidP="00982118">
      <w:pPr>
        <w:rPr>
          <w:b/>
          <w:color w:val="000000" w:themeColor="text1"/>
        </w:rPr>
      </w:pPr>
    </w:p>
    <w:p w14:paraId="252295E3" w14:textId="77777777" w:rsidR="00C46587" w:rsidRPr="007D5606" w:rsidRDefault="00C46587" w:rsidP="00982118">
      <w:pPr>
        <w:rPr>
          <w:b/>
          <w:color w:val="000000" w:themeColor="text1"/>
        </w:rPr>
      </w:pPr>
      <w:r w:rsidRPr="007D5606">
        <w:rPr>
          <w:b/>
          <w:color w:val="000000" w:themeColor="text1"/>
        </w:rPr>
        <w:t xml:space="preserve">Tämä </w:t>
      </w:r>
      <w:r w:rsidR="00B24853" w:rsidRPr="007D5606">
        <w:rPr>
          <w:b/>
          <w:color w:val="000000" w:themeColor="text1"/>
        </w:rPr>
        <w:t>pakkaus</w:t>
      </w:r>
      <w:r w:rsidRPr="007D5606">
        <w:rPr>
          <w:b/>
          <w:color w:val="000000" w:themeColor="text1"/>
        </w:rPr>
        <w:t xml:space="preserve">seloste on </w:t>
      </w:r>
      <w:r w:rsidR="00B24853" w:rsidRPr="007D5606">
        <w:rPr>
          <w:b/>
          <w:color w:val="000000" w:themeColor="text1"/>
        </w:rPr>
        <w:t>tarkistettu</w:t>
      </w:r>
      <w:r w:rsidRPr="007D5606">
        <w:rPr>
          <w:b/>
          <w:color w:val="000000" w:themeColor="text1"/>
        </w:rPr>
        <w:t xml:space="preserve"> viimeksi</w:t>
      </w:r>
    </w:p>
    <w:p w14:paraId="3ADCE23B" w14:textId="77777777" w:rsidR="00C46587" w:rsidRPr="007D5606" w:rsidRDefault="00C46587" w:rsidP="00982118">
      <w:pPr>
        <w:rPr>
          <w:color w:val="000000" w:themeColor="text1"/>
        </w:rPr>
      </w:pPr>
    </w:p>
    <w:p w14:paraId="46DFD730" w14:textId="67AEEADF" w:rsidR="00C46587" w:rsidRPr="007D5606" w:rsidRDefault="00C46587" w:rsidP="00982118">
      <w:pPr>
        <w:rPr>
          <w:color w:val="000000" w:themeColor="text1"/>
        </w:rPr>
      </w:pPr>
      <w:r w:rsidRPr="007D5606">
        <w:rPr>
          <w:color w:val="000000" w:themeColor="text1"/>
        </w:rPr>
        <w:t xml:space="preserve">Lisätietoa tästä lääkevalmisteesta on saatavilla Euroopan lääkeviraston verkkosivulla: </w:t>
      </w:r>
      <w:r w:rsidR="00831060">
        <w:fldChar w:fldCharType="begin"/>
      </w:r>
      <w:r w:rsidR="00831060">
        <w:instrText>HYPERLINK ""</w:instrText>
      </w:r>
      <w:r w:rsidR="00831060">
        <w:fldChar w:fldCharType="separate"/>
      </w:r>
      <w:r w:rsidR="00831060">
        <w:fldChar w:fldCharType="end"/>
      </w:r>
      <w:hyperlink r:id="rId41" w:history="1">
        <w:r w:rsidR="00831060" w:rsidRPr="00831060">
          <w:rPr>
            <w:rStyle w:val="Hyperlink"/>
          </w:rPr>
          <w:t>https://www.ema.europa.eu</w:t>
        </w:r>
      </w:hyperlink>
      <w:r w:rsidR="00831060" w:rsidRPr="00B63066">
        <w:rPr>
          <w:color w:val="000000" w:themeColor="text1"/>
        </w:rPr>
        <w:t>.</w:t>
      </w:r>
    </w:p>
    <w:p w14:paraId="144F198B" w14:textId="77777777" w:rsidR="00C46587" w:rsidRPr="007D5606" w:rsidRDefault="00C46587" w:rsidP="00982118">
      <w:pPr>
        <w:rPr>
          <w:color w:val="000000" w:themeColor="text1"/>
        </w:rPr>
      </w:pPr>
    </w:p>
    <w:p w14:paraId="39939973" w14:textId="77777777" w:rsidR="003E30FF" w:rsidRPr="007D5606" w:rsidRDefault="00B51C8C" w:rsidP="00FB4446">
      <w:pPr>
        <w:keepNext/>
        <w:tabs>
          <w:tab w:val="left" w:pos="562"/>
        </w:tabs>
        <w:jc w:val="center"/>
        <w:rPr>
          <w:b/>
          <w:color w:val="000000" w:themeColor="text1"/>
        </w:rPr>
      </w:pPr>
      <w:r w:rsidRPr="007D5606">
        <w:rPr>
          <w:color w:val="000000" w:themeColor="text1"/>
        </w:rPr>
        <w:br w:type="page"/>
      </w:r>
      <w:r w:rsidRPr="007D5606">
        <w:rPr>
          <w:b/>
          <w:color w:val="000000" w:themeColor="text1"/>
        </w:rPr>
        <w:t>KÄYTTÖOHJEET</w:t>
      </w:r>
    </w:p>
    <w:p w14:paraId="6E72B434" w14:textId="77777777" w:rsidR="00B51C8C" w:rsidRPr="007D5606" w:rsidRDefault="00B51C8C" w:rsidP="00FB4446">
      <w:pPr>
        <w:keepNext/>
        <w:tabs>
          <w:tab w:val="left" w:pos="562"/>
        </w:tabs>
        <w:rPr>
          <w:b/>
          <w:bCs/>
          <w:color w:val="000000" w:themeColor="text1"/>
        </w:rPr>
      </w:pPr>
    </w:p>
    <w:p w14:paraId="41783084" w14:textId="77777777" w:rsidR="00A8620A" w:rsidRPr="007D5606" w:rsidRDefault="00A8620A" w:rsidP="00982118">
      <w:pPr>
        <w:autoSpaceDE w:val="0"/>
        <w:autoSpaceDN w:val="0"/>
        <w:adjustRightInd w:val="0"/>
        <w:rPr>
          <w:b/>
          <w:bCs/>
          <w:color w:val="000000" w:themeColor="text1"/>
        </w:rPr>
      </w:pPr>
      <w:r w:rsidRPr="007D5606">
        <w:rPr>
          <w:b/>
          <w:bCs/>
          <w:color w:val="000000" w:themeColor="text1"/>
        </w:rPr>
        <w:t>Amsparity-pistoksen valmistelu- ja anto-ohjeet:</w:t>
      </w:r>
    </w:p>
    <w:p w14:paraId="3AEA1B15" w14:textId="77777777" w:rsidR="00A8620A" w:rsidRPr="007D5606" w:rsidRDefault="00A8620A" w:rsidP="00982118">
      <w:pPr>
        <w:autoSpaceDE w:val="0"/>
        <w:autoSpaceDN w:val="0"/>
        <w:adjustRightInd w:val="0"/>
        <w:rPr>
          <w:b/>
          <w:bCs/>
          <w:color w:val="000000" w:themeColor="text1"/>
        </w:rPr>
      </w:pPr>
    </w:p>
    <w:p w14:paraId="421DDA62" w14:textId="77777777" w:rsidR="009C7879" w:rsidRPr="007D5606" w:rsidRDefault="00A8620A" w:rsidP="00A5196B">
      <w:pPr>
        <w:rPr>
          <w:color w:val="000000" w:themeColor="text1"/>
        </w:rPr>
      </w:pPr>
      <w:r w:rsidRPr="007D5606">
        <w:rPr>
          <w:color w:val="000000" w:themeColor="text1"/>
        </w:rPr>
        <w:t xml:space="preserve">Seuraavissa ohjeissa neuvotaan, kuinka Amsparity-valmisteen pistäminen tapahtuu. Lue ohjeet huolellisesti ja noudata niitä vaihe vaiheelta. </w:t>
      </w:r>
    </w:p>
    <w:p w14:paraId="0E4FAEB5" w14:textId="77777777" w:rsidR="00A5196B" w:rsidRPr="007D5606" w:rsidRDefault="00A5196B" w:rsidP="00A5196B">
      <w:pPr>
        <w:rPr>
          <w:color w:val="000000" w:themeColor="text1"/>
        </w:rPr>
      </w:pPr>
      <w:r w:rsidRPr="007D5606">
        <w:rPr>
          <w:b/>
          <w:color w:val="000000" w:themeColor="text1"/>
        </w:rPr>
        <w:t>Älä</w:t>
      </w:r>
      <w:r w:rsidRPr="007D5606">
        <w:rPr>
          <w:color w:val="000000" w:themeColor="text1"/>
        </w:rPr>
        <w:t xml:space="preserve"> yritä pistää Amsparity-valmistetta lapsellesi, ennen kuin olet lukenut ja ymmärtänyt nämä käyttöohjeet. Jos lapsen lääkäri, sairaanhoitaja tai apteekkihenkilökunta arvioi, että saatat kyetä antamaan Amsparity-pistokset lapsellesi kotona, sinun on saatava opastusta Amsparity-pistoksen oikeasta valmistelu- ja pistämistavasta.</w:t>
      </w:r>
    </w:p>
    <w:p w14:paraId="21EE05B6" w14:textId="77777777" w:rsidR="006D3B29" w:rsidRPr="007D5606" w:rsidRDefault="006D3B29" w:rsidP="00A5196B">
      <w:pPr>
        <w:rPr>
          <w:color w:val="000000" w:themeColor="text1"/>
        </w:rPr>
      </w:pPr>
    </w:p>
    <w:p w14:paraId="435DD42F" w14:textId="77777777" w:rsidR="006D3B29" w:rsidRPr="007D5606" w:rsidRDefault="00A5196B" w:rsidP="00A5196B">
      <w:pPr>
        <w:rPr>
          <w:color w:val="000000" w:themeColor="text1"/>
        </w:rPr>
      </w:pPr>
      <w:r w:rsidRPr="007D5606">
        <w:rPr>
          <w:color w:val="000000" w:themeColor="text1"/>
        </w:rPr>
        <w:t>On myös tärkeää keskustella lapsen lääkärin, sairaanhoitajan tai apteekkihenkilökunnan kanssa sen varmistamiseksi, että ymmärrät lastasi koskevat Amsparity-annosteluohjeet. Muistat Amsparity-pistoksen antamisen helpommin, kun merkitset ajankohdan etukäteen kalenteriisi. Käänny lapsen lääkärin, sairaanhoitajan tai apteekkihenkilökunnan puoleen, jos sinulla on kysyttävää Amsparity-valmisteen oikeasta pistämistekniikasta.</w:t>
      </w:r>
    </w:p>
    <w:p w14:paraId="01A1EA57" w14:textId="77777777" w:rsidR="00A5196B" w:rsidRPr="007D5606" w:rsidRDefault="00A5196B" w:rsidP="00A5196B">
      <w:pPr>
        <w:rPr>
          <w:color w:val="000000" w:themeColor="text1"/>
        </w:rPr>
      </w:pPr>
    </w:p>
    <w:p w14:paraId="3BA7C839" w14:textId="77777777" w:rsidR="00A8620A" w:rsidRPr="007D5606" w:rsidRDefault="00A8620A" w:rsidP="00982118">
      <w:pPr>
        <w:autoSpaceDE w:val="0"/>
        <w:autoSpaceDN w:val="0"/>
        <w:adjustRightInd w:val="0"/>
        <w:rPr>
          <w:color w:val="000000" w:themeColor="text1"/>
        </w:rPr>
      </w:pPr>
      <w:r w:rsidRPr="007D5606">
        <w:rPr>
          <w:color w:val="000000" w:themeColor="text1"/>
        </w:rPr>
        <w:t>Oikean pistämistekniikan omaksumisen jälkeen voi pistoksen antaa itse tai sen voi antaa joku toinen henkilö, kuten perheenjäsen tai ystävä.</w:t>
      </w:r>
    </w:p>
    <w:p w14:paraId="2EB90A87" w14:textId="77777777" w:rsidR="00A8620A" w:rsidRPr="007D5606" w:rsidRDefault="00A8620A" w:rsidP="00982118">
      <w:pPr>
        <w:autoSpaceDE w:val="0"/>
        <w:autoSpaceDN w:val="0"/>
        <w:adjustRightInd w:val="0"/>
        <w:rPr>
          <w:color w:val="000000" w:themeColor="text1"/>
        </w:rPr>
      </w:pPr>
    </w:p>
    <w:p w14:paraId="0BD5977E" w14:textId="77777777" w:rsidR="00A8620A" w:rsidRPr="007D5606" w:rsidRDefault="00A8620A" w:rsidP="00982118">
      <w:pPr>
        <w:autoSpaceDE w:val="0"/>
        <w:autoSpaceDN w:val="0"/>
        <w:adjustRightInd w:val="0"/>
        <w:rPr>
          <w:color w:val="000000" w:themeColor="text1"/>
        </w:rPr>
      </w:pPr>
      <w:r w:rsidRPr="007D5606">
        <w:rPr>
          <w:color w:val="000000" w:themeColor="text1"/>
        </w:rPr>
        <w:t>Jos seuraavia ohjeita ei noudateta, lääke voi kontaminoitua, jolloin lapsi saattaa saada infektion (tulehduksen).</w:t>
      </w:r>
    </w:p>
    <w:p w14:paraId="1C2163F7" w14:textId="77777777" w:rsidR="00A8620A" w:rsidRPr="007D5606" w:rsidRDefault="00A8620A" w:rsidP="00982118">
      <w:pPr>
        <w:autoSpaceDE w:val="0"/>
        <w:autoSpaceDN w:val="0"/>
        <w:adjustRightInd w:val="0"/>
        <w:rPr>
          <w:color w:val="000000" w:themeColor="text1"/>
        </w:rPr>
      </w:pPr>
    </w:p>
    <w:p w14:paraId="4804AE22" w14:textId="77777777" w:rsidR="00A8620A" w:rsidRPr="007D5606" w:rsidRDefault="00A8620A" w:rsidP="00982118">
      <w:pPr>
        <w:autoSpaceDE w:val="0"/>
        <w:autoSpaceDN w:val="0"/>
        <w:adjustRightInd w:val="0"/>
        <w:rPr>
          <w:color w:val="000000" w:themeColor="text1"/>
        </w:rPr>
      </w:pPr>
      <w:r w:rsidRPr="007D5606">
        <w:rPr>
          <w:color w:val="000000" w:themeColor="text1"/>
        </w:rPr>
        <w:t>Tätä injektiota ei saa sekoittaa muiden lääkkeiden kanssa samassa ruiskussa tai injektiopullossa.</w:t>
      </w:r>
    </w:p>
    <w:p w14:paraId="7699190D" w14:textId="77777777" w:rsidR="00A8620A" w:rsidRPr="007D5606" w:rsidRDefault="00A8620A" w:rsidP="00982118">
      <w:pPr>
        <w:autoSpaceDE w:val="0"/>
        <w:autoSpaceDN w:val="0"/>
        <w:adjustRightInd w:val="0"/>
        <w:rPr>
          <w:color w:val="000000" w:themeColor="text1"/>
        </w:rPr>
      </w:pPr>
    </w:p>
    <w:p w14:paraId="6A630B98" w14:textId="77777777" w:rsidR="00F24241" w:rsidRPr="007D5606" w:rsidRDefault="00F24241" w:rsidP="00982118">
      <w:pPr>
        <w:autoSpaceDE w:val="0"/>
        <w:autoSpaceDN w:val="0"/>
        <w:adjustRightInd w:val="0"/>
        <w:rPr>
          <w:color w:val="000000" w:themeColor="text1"/>
        </w:rPr>
      </w:pPr>
    </w:p>
    <w:p w14:paraId="74C0BA6E" w14:textId="77777777" w:rsidR="00A8620A" w:rsidRPr="007D5606" w:rsidRDefault="00A8620A" w:rsidP="00982118">
      <w:pPr>
        <w:pStyle w:val="ListParagraph"/>
        <w:numPr>
          <w:ilvl w:val="0"/>
          <w:numId w:val="30"/>
        </w:numPr>
        <w:autoSpaceDE w:val="0"/>
        <w:autoSpaceDN w:val="0"/>
        <w:adjustRightInd w:val="0"/>
        <w:ind w:left="540" w:hanging="540"/>
        <w:contextualSpacing/>
        <w:rPr>
          <w:color w:val="000000" w:themeColor="text1"/>
        </w:rPr>
      </w:pPr>
      <w:r w:rsidRPr="007D5606">
        <w:rPr>
          <w:b/>
          <w:bCs/>
          <w:color w:val="000000" w:themeColor="text1"/>
        </w:rPr>
        <w:t>Valmistelu</w:t>
      </w:r>
    </w:p>
    <w:p w14:paraId="20BD039A" w14:textId="77777777" w:rsidR="00A8620A" w:rsidRPr="007D5606" w:rsidRDefault="00A8620A" w:rsidP="00982118">
      <w:pPr>
        <w:pStyle w:val="ListParagraph"/>
        <w:autoSpaceDE w:val="0"/>
        <w:autoSpaceDN w:val="0"/>
        <w:adjustRightInd w:val="0"/>
        <w:ind w:left="540"/>
        <w:rPr>
          <w:color w:val="000000" w:themeColor="text1"/>
        </w:rPr>
      </w:pPr>
    </w:p>
    <w:p w14:paraId="0E3FE551"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Varmista, että tiedät, miten suuri annos (montako millilitraa) lapselle tulee antaa. Jos et tiedä annosta, </w:t>
      </w:r>
      <w:r w:rsidRPr="007D5606">
        <w:rPr>
          <w:b/>
          <w:bCs/>
          <w:color w:val="000000" w:themeColor="text1"/>
        </w:rPr>
        <w:t>ÄLÄ JATKA LÄÄKKEEN ANTOA,</w:t>
      </w:r>
      <w:r w:rsidRPr="007D5606">
        <w:rPr>
          <w:color w:val="000000" w:themeColor="text1"/>
        </w:rPr>
        <w:t xml:space="preserve"> vaan pyydä lisäohjeita lääkäriltä tai apteekista.</w:t>
      </w:r>
    </w:p>
    <w:p w14:paraId="444D1B02" w14:textId="77777777" w:rsidR="00A8620A" w:rsidRPr="007D5606" w:rsidRDefault="00A8620A" w:rsidP="00982118">
      <w:pPr>
        <w:pStyle w:val="ListParagraph"/>
        <w:autoSpaceDE w:val="0"/>
        <w:autoSpaceDN w:val="0"/>
        <w:adjustRightInd w:val="0"/>
        <w:ind w:left="540"/>
        <w:rPr>
          <w:color w:val="000000" w:themeColor="text1"/>
        </w:rPr>
      </w:pPr>
    </w:p>
    <w:p w14:paraId="5D11F99C"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Tarvitset jätteitä varten erityissäiliön, esim. terävän ja viiltävän jätteen säiliön tai sairaanhoitajan, lääkärin tai apteekkihenkilökunnan ohjeiden mukaisen muun säiliön. Aseta se työtasolle.</w:t>
      </w:r>
    </w:p>
    <w:p w14:paraId="15A1C65E" w14:textId="77777777" w:rsidR="00A8620A" w:rsidRPr="007D5606" w:rsidRDefault="00A8620A" w:rsidP="00982118">
      <w:pPr>
        <w:pStyle w:val="ListParagraph"/>
        <w:autoSpaceDE w:val="0"/>
        <w:autoSpaceDN w:val="0"/>
        <w:adjustRightInd w:val="0"/>
        <w:ind w:left="540"/>
        <w:rPr>
          <w:color w:val="000000" w:themeColor="text1"/>
        </w:rPr>
      </w:pPr>
    </w:p>
    <w:p w14:paraId="7A43BED0"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Pese kädet huolellisesti.</w:t>
      </w:r>
    </w:p>
    <w:p w14:paraId="13FC3A62" w14:textId="77777777" w:rsidR="00A8620A" w:rsidRPr="007D5606" w:rsidRDefault="00A8620A" w:rsidP="00982118">
      <w:pPr>
        <w:pStyle w:val="ListParagraph"/>
        <w:autoSpaceDE w:val="0"/>
        <w:autoSpaceDN w:val="0"/>
        <w:adjustRightInd w:val="0"/>
        <w:ind w:left="540"/>
        <w:rPr>
          <w:color w:val="000000" w:themeColor="text1"/>
        </w:rPr>
      </w:pPr>
    </w:p>
    <w:p w14:paraId="4E588F27"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Ota pakkauksesta kotelo, jossa on yksi ruisku, yksi injektiopullon välikappale, yksi injektiopullo, kaksi alkoholia sisältävää puhdistuslappua ja yksi neula. Jos pakkaukseen jää vielä toinen kotelo myöhempää käyttöä varten, vie se heti takaisin jääkaappiin.</w:t>
      </w:r>
    </w:p>
    <w:p w14:paraId="3678A4EF" w14:textId="77777777" w:rsidR="00A8620A" w:rsidRPr="007D5606" w:rsidRDefault="00A8620A" w:rsidP="00982118">
      <w:pPr>
        <w:pStyle w:val="ListParagraph"/>
        <w:autoSpaceDE w:val="0"/>
        <w:autoSpaceDN w:val="0"/>
        <w:adjustRightInd w:val="0"/>
        <w:ind w:left="540"/>
        <w:rPr>
          <w:color w:val="000000" w:themeColor="text1"/>
        </w:rPr>
      </w:pPr>
    </w:p>
    <w:p w14:paraId="4D5C2F87"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Tarkista pakkauksen viimeinen käyttöpäivä. </w:t>
      </w:r>
      <w:r w:rsidRPr="007D5606">
        <w:rPr>
          <w:b/>
          <w:bCs/>
          <w:color w:val="000000" w:themeColor="text1"/>
        </w:rPr>
        <w:t>ÄLÄ</w:t>
      </w:r>
      <w:r w:rsidRPr="007D5606">
        <w:rPr>
          <w:color w:val="000000" w:themeColor="text1"/>
        </w:rPr>
        <w:t xml:space="preserve"> käytä mitään pakkauksessa olevaa tarviketta pakkaukseen merkityn viimeisen käyttöpäivämäärän jälkeen.</w:t>
      </w:r>
    </w:p>
    <w:p w14:paraId="64982B8D" w14:textId="77777777" w:rsidR="00A8620A" w:rsidRPr="007D5606" w:rsidRDefault="00A8620A" w:rsidP="00982118">
      <w:pPr>
        <w:pStyle w:val="ListParagraph"/>
        <w:autoSpaceDE w:val="0"/>
        <w:autoSpaceDN w:val="0"/>
        <w:adjustRightInd w:val="0"/>
        <w:ind w:left="540"/>
        <w:rPr>
          <w:color w:val="000000" w:themeColor="text1"/>
        </w:rPr>
      </w:pPr>
    </w:p>
    <w:p w14:paraId="3CCBB470"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Aseta seuraavat välineet puhtaalle alustalle, mutta </w:t>
      </w:r>
      <w:r w:rsidRPr="007D5606">
        <w:rPr>
          <w:b/>
          <w:bCs/>
          <w:color w:val="000000" w:themeColor="text1"/>
        </w:rPr>
        <w:t>ÄLÄ</w:t>
      </w:r>
      <w:r w:rsidRPr="007D5606">
        <w:rPr>
          <w:color w:val="000000" w:themeColor="text1"/>
        </w:rPr>
        <w:t xml:space="preserve"> poista niitä vielä omista pakkauksistaan.</w:t>
      </w:r>
    </w:p>
    <w:p w14:paraId="6DD5FBF6" w14:textId="77777777" w:rsidR="00A8620A" w:rsidRPr="007D5606" w:rsidRDefault="00A8620A" w:rsidP="00982118">
      <w:pPr>
        <w:pStyle w:val="ListParagraph"/>
        <w:autoSpaceDE w:val="0"/>
        <w:autoSpaceDN w:val="0"/>
        <w:adjustRightInd w:val="0"/>
        <w:ind w:left="1080"/>
        <w:rPr>
          <w:rFonts w:eastAsia="SymbolMT"/>
          <w:color w:val="000000" w:themeColor="text1"/>
        </w:rPr>
      </w:pPr>
    </w:p>
    <w:p w14:paraId="452FECF3" w14:textId="77777777" w:rsidR="00A8620A" w:rsidRPr="007D5606" w:rsidRDefault="00A8620A" w:rsidP="00982118">
      <w:pPr>
        <w:pStyle w:val="ListParagraph"/>
        <w:numPr>
          <w:ilvl w:val="1"/>
          <w:numId w:val="29"/>
        </w:numPr>
        <w:autoSpaceDE w:val="0"/>
        <w:autoSpaceDN w:val="0"/>
        <w:adjustRightInd w:val="0"/>
        <w:ind w:left="1080" w:hanging="540"/>
        <w:contextualSpacing/>
        <w:rPr>
          <w:rFonts w:eastAsia="SymbolMT"/>
          <w:color w:val="000000" w:themeColor="text1"/>
        </w:rPr>
      </w:pPr>
      <w:r w:rsidRPr="007D5606">
        <w:rPr>
          <w:color w:val="000000" w:themeColor="text1"/>
        </w:rPr>
        <w:t>Yksi 1 ml ruisku (1)</w:t>
      </w:r>
    </w:p>
    <w:p w14:paraId="5AA2055C" w14:textId="77777777" w:rsidR="00A8620A" w:rsidRPr="007D5606" w:rsidRDefault="00A8620A" w:rsidP="00982118">
      <w:pPr>
        <w:pStyle w:val="ListParagraph"/>
        <w:numPr>
          <w:ilvl w:val="1"/>
          <w:numId w:val="29"/>
        </w:numPr>
        <w:autoSpaceDE w:val="0"/>
        <w:autoSpaceDN w:val="0"/>
        <w:adjustRightInd w:val="0"/>
        <w:ind w:left="1080" w:hanging="540"/>
        <w:contextualSpacing/>
        <w:rPr>
          <w:rFonts w:eastAsia="SymbolMT"/>
          <w:color w:val="000000" w:themeColor="text1"/>
        </w:rPr>
      </w:pPr>
      <w:r w:rsidRPr="007D5606">
        <w:rPr>
          <w:color w:val="000000" w:themeColor="text1"/>
        </w:rPr>
        <w:t>Yksi injektiopullon välikappale (2)</w:t>
      </w:r>
    </w:p>
    <w:p w14:paraId="14B48785" w14:textId="77777777" w:rsidR="00A8620A" w:rsidRPr="007D5606" w:rsidRDefault="00A8620A" w:rsidP="00982118">
      <w:pPr>
        <w:pStyle w:val="ListParagraph"/>
        <w:numPr>
          <w:ilvl w:val="1"/>
          <w:numId w:val="29"/>
        </w:numPr>
        <w:autoSpaceDE w:val="0"/>
        <w:autoSpaceDN w:val="0"/>
        <w:adjustRightInd w:val="0"/>
        <w:ind w:left="1080" w:hanging="540"/>
        <w:contextualSpacing/>
        <w:rPr>
          <w:rFonts w:eastAsia="SymbolMT"/>
          <w:color w:val="000000" w:themeColor="text1"/>
        </w:rPr>
      </w:pPr>
      <w:r w:rsidRPr="007D5606">
        <w:rPr>
          <w:color w:val="000000" w:themeColor="text1"/>
        </w:rPr>
        <w:t>Yksi lapsille tarkoitettu Amsparity-injektionestepullo (3)</w:t>
      </w:r>
    </w:p>
    <w:p w14:paraId="6CBFBEC6" w14:textId="77777777" w:rsidR="00A8620A" w:rsidRPr="007D5606" w:rsidRDefault="00A8620A" w:rsidP="00982118">
      <w:pPr>
        <w:pStyle w:val="ListParagraph"/>
        <w:numPr>
          <w:ilvl w:val="1"/>
          <w:numId w:val="29"/>
        </w:numPr>
        <w:autoSpaceDE w:val="0"/>
        <w:autoSpaceDN w:val="0"/>
        <w:adjustRightInd w:val="0"/>
        <w:ind w:left="1080" w:hanging="540"/>
        <w:contextualSpacing/>
        <w:rPr>
          <w:rFonts w:eastAsia="SymbolMT"/>
          <w:color w:val="000000" w:themeColor="text1"/>
        </w:rPr>
      </w:pPr>
      <w:r w:rsidRPr="007D5606">
        <w:rPr>
          <w:color w:val="000000" w:themeColor="text1"/>
        </w:rPr>
        <w:t>2 alkoholia sisältävää puhdistuslappua (4)</w:t>
      </w:r>
    </w:p>
    <w:p w14:paraId="13069A62" w14:textId="77777777" w:rsidR="00A8620A" w:rsidRPr="007D5606" w:rsidRDefault="00A8620A" w:rsidP="00982118">
      <w:pPr>
        <w:pStyle w:val="ListParagraph"/>
        <w:numPr>
          <w:ilvl w:val="1"/>
          <w:numId w:val="29"/>
        </w:numPr>
        <w:autoSpaceDE w:val="0"/>
        <w:autoSpaceDN w:val="0"/>
        <w:adjustRightInd w:val="0"/>
        <w:ind w:left="1080" w:hanging="540"/>
        <w:contextualSpacing/>
        <w:rPr>
          <w:rFonts w:eastAsia="SymbolMT"/>
          <w:color w:val="000000" w:themeColor="text1"/>
        </w:rPr>
      </w:pPr>
      <w:r w:rsidRPr="007D5606">
        <w:rPr>
          <w:color w:val="000000" w:themeColor="text1"/>
        </w:rPr>
        <w:t>Yksi neula (5)</w:t>
      </w:r>
    </w:p>
    <w:p w14:paraId="7F5D5D2B" w14:textId="77777777" w:rsidR="00A8620A" w:rsidRPr="007D5606" w:rsidRDefault="00A8620A" w:rsidP="00982118">
      <w:pPr>
        <w:pStyle w:val="NoSpacing"/>
        <w:rPr>
          <w:rFonts w:ascii="Times New Roman" w:hAnsi="Times New Roman"/>
          <w:color w:val="000000" w:themeColor="text1"/>
        </w:rPr>
      </w:pPr>
    </w:p>
    <w:p w14:paraId="3BCC23F9" w14:textId="4FD2C97B" w:rsidR="002B32EE" w:rsidRPr="007D5606" w:rsidRDefault="0014362B" w:rsidP="00982118">
      <w:pPr>
        <w:pStyle w:val="NoSpacing"/>
        <w:jc w:val="center"/>
        <w:rPr>
          <w:rFonts w:ascii="Times New Roman" w:hAnsi="Times New Roman"/>
          <w:color w:val="000000" w:themeColor="text1"/>
        </w:rPr>
      </w:pPr>
      <w:r w:rsidRPr="007D5606">
        <w:rPr>
          <w:rFonts w:ascii="Times New Roman" w:hAnsi="Times New Roman"/>
          <w:noProof/>
          <w:color w:val="000000" w:themeColor="text1"/>
        </w:rPr>
        <mc:AlternateContent>
          <mc:Choice Requires="wps">
            <w:drawing>
              <wp:anchor distT="0" distB="0" distL="114300" distR="114300" simplePos="0" relativeHeight="251666944" behindDoc="0" locked="0" layoutInCell="1" allowOverlap="1" wp14:anchorId="5454AA6A" wp14:editId="3D2BAE84">
                <wp:simplePos x="0" y="0"/>
                <wp:positionH relativeFrom="column">
                  <wp:posOffset>3279775</wp:posOffset>
                </wp:positionH>
                <wp:positionV relativeFrom="paragraph">
                  <wp:posOffset>125095</wp:posOffset>
                </wp:positionV>
                <wp:extent cx="101600" cy="161925"/>
                <wp:effectExtent l="0" t="0" r="0" b="2540"/>
                <wp:wrapNone/>
                <wp:docPr id="14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CD745" w14:textId="77777777" w:rsidR="00EF0E7A" w:rsidRPr="00D7769A" w:rsidRDefault="00EF0E7A" w:rsidP="00D7769A">
                            <w:pPr>
                              <w:rPr>
                                <w:rFonts w:ascii="Arial" w:hAnsi="Arial" w:cs="Arial"/>
                                <w:b/>
                                <w:sz w:val="18"/>
                                <w:szCs w:val="20"/>
                              </w:rPr>
                            </w:pPr>
                            <w:r>
                              <w:rPr>
                                <w:rFonts w:ascii="Arial" w:hAnsi="Arial"/>
                                <w:b/>
                                <w:sz w:val="18"/>
                                <w:szCs w:val="20"/>
                              </w:rPr>
                              <w:t>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54AA6A" id="Text Box 128" o:spid="_x0000_s1106" type="#_x0000_t202" style="position:absolute;left:0;text-align:left;margin-left:258.25pt;margin-top:9.85pt;width:8pt;height:12.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" stroked="f">
                <v:textbox inset="0,0,0,0">
                  <w:txbxContent>
                    <w:p w14:paraId="476CD745" w14:textId="77777777" w:rsidR="00EF0E7A" w:rsidRPr="00D7769A" w:rsidRDefault="00EF0E7A" w:rsidP="00D7769A">
                      <w:pPr>
                        <w:rPr>
                          <w:rFonts w:ascii="Arial" w:hAnsi="Arial" w:cs="Arial"/>
                          <w:b/>
                          <w:sz w:val="18"/>
                          <w:szCs w:val="20"/>
                        </w:rPr>
                      </w:pPr>
                      <w:r>
                        <w:rPr>
                          <w:rFonts w:ascii="Arial" w:hAnsi="Arial"/>
                          <w:b/>
                          <w:sz w:val="18"/>
                          <w:szCs w:val="20"/>
                        </w:rPr>
                        <w:t>2</w:t>
                      </w:r>
                    </w:p>
                  </w:txbxContent>
                </v:textbox>
              </v:shape>
            </w:pict>
          </mc:Fallback>
        </mc:AlternateContent>
      </w:r>
      <w:r w:rsidRPr="007D5606">
        <w:rPr>
          <w:rFonts w:ascii="Times New Roman" w:hAnsi="Times New Roman"/>
          <w:noProof/>
          <w:color w:val="000000" w:themeColor="text1"/>
        </w:rPr>
        <mc:AlternateContent>
          <mc:Choice Requires="wps">
            <w:drawing>
              <wp:anchor distT="0" distB="0" distL="114300" distR="114300" simplePos="0" relativeHeight="251665920" behindDoc="0" locked="0" layoutInCell="1" allowOverlap="1" wp14:anchorId="4F1A9041" wp14:editId="7BF122C9">
                <wp:simplePos x="0" y="0"/>
                <wp:positionH relativeFrom="column">
                  <wp:posOffset>3178175</wp:posOffset>
                </wp:positionH>
                <wp:positionV relativeFrom="paragraph">
                  <wp:posOffset>1810385</wp:posOffset>
                </wp:positionV>
                <wp:extent cx="101600" cy="161925"/>
                <wp:effectExtent l="1270" t="0" r="1905" b="3175"/>
                <wp:wrapNone/>
                <wp:docPr id="140"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B7C043" w14:textId="77777777" w:rsidR="00EF0E7A" w:rsidRPr="00D7769A" w:rsidRDefault="00EF0E7A" w:rsidP="00D7769A">
                            <w:pPr>
                              <w:rPr>
                                <w:rFonts w:ascii="Arial" w:hAnsi="Arial" w:cs="Arial"/>
                                <w:b/>
                                <w:sz w:val="18"/>
                                <w:szCs w:val="20"/>
                              </w:rPr>
                            </w:pPr>
                            <w:r>
                              <w:rPr>
                                <w:rFonts w:ascii="Arial" w:hAnsi="Arial"/>
                                <w:b/>
                                <w:sz w:val="18"/>
                                <w:szCs w:val="20"/>
                              </w:rPr>
                              <w:t>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1A9041" id="Text Box 127" o:spid="_x0000_s1107" type="#_x0000_t202" style="position:absolute;left:0;text-align:left;margin-left:250.25pt;margin-top:142.55pt;width:8pt;height:12.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" stroked="f">
                <v:textbox inset="0,0,0,0">
                  <w:txbxContent>
                    <w:p w14:paraId="3DB7C043" w14:textId="77777777" w:rsidR="00EF0E7A" w:rsidRPr="00D7769A" w:rsidRDefault="00EF0E7A" w:rsidP="00D7769A">
                      <w:pPr>
                        <w:rPr>
                          <w:rFonts w:ascii="Arial" w:hAnsi="Arial" w:cs="Arial"/>
                          <w:b/>
                          <w:sz w:val="18"/>
                          <w:szCs w:val="20"/>
                        </w:rPr>
                      </w:pPr>
                      <w:r>
                        <w:rPr>
                          <w:rFonts w:ascii="Arial" w:hAnsi="Arial"/>
                          <w:b/>
                          <w:sz w:val="18"/>
                          <w:szCs w:val="20"/>
                        </w:rPr>
                        <w:t>4</w:t>
                      </w:r>
                    </w:p>
                  </w:txbxContent>
                </v:textbox>
              </v:shape>
            </w:pict>
          </mc:Fallback>
        </mc:AlternateContent>
      </w:r>
      <w:r w:rsidRPr="007D5606">
        <w:rPr>
          <w:rFonts w:ascii="Times New Roman" w:hAnsi="Times New Roman"/>
          <w:noProof/>
          <w:color w:val="000000" w:themeColor="text1"/>
        </w:rPr>
        <mc:AlternateContent>
          <mc:Choice Requires="wps">
            <w:drawing>
              <wp:anchor distT="0" distB="0" distL="114300" distR="114300" simplePos="0" relativeHeight="251664896" behindDoc="0" locked="0" layoutInCell="1" allowOverlap="1" wp14:anchorId="491CEF18" wp14:editId="3C83FBBA">
                <wp:simplePos x="0" y="0"/>
                <wp:positionH relativeFrom="column">
                  <wp:posOffset>3279775</wp:posOffset>
                </wp:positionH>
                <wp:positionV relativeFrom="paragraph">
                  <wp:posOffset>530225</wp:posOffset>
                </wp:positionV>
                <wp:extent cx="101600" cy="161925"/>
                <wp:effectExtent l="0" t="2540" r="0" b="0"/>
                <wp:wrapNone/>
                <wp:docPr id="139"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1D1793" w14:textId="77777777" w:rsidR="00EF0E7A" w:rsidRPr="00D7769A" w:rsidRDefault="00EF0E7A" w:rsidP="00D7769A">
                            <w:pPr>
                              <w:rPr>
                                <w:rFonts w:ascii="Arial" w:hAnsi="Arial" w:cs="Arial"/>
                                <w:b/>
                                <w:sz w:val="18"/>
                                <w:szCs w:val="20"/>
                              </w:rPr>
                            </w:pPr>
                            <w:r>
                              <w:rPr>
                                <w:rFonts w:ascii="Arial" w:hAnsi="Arial"/>
                                <w:b/>
                                <w:sz w:val="18"/>
                                <w:szCs w:val="20"/>
                              </w:rPr>
                              <w:t>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1CEF18" id="Text Box 126" o:spid="_x0000_s1108" type="#_x0000_t202" style="position:absolute;left:0;text-align:left;margin-left:258.25pt;margin-top:41.75pt;width:8pt;height:1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" stroked="f">
                <v:textbox inset="0,0,0,0">
                  <w:txbxContent>
                    <w:p w14:paraId="351D1793" w14:textId="77777777" w:rsidR="00EF0E7A" w:rsidRPr="00D7769A" w:rsidRDefault="00EF0E7A" w:rsidP="00D7769A">
                      <w:pPr>
                        <w:rPr>
                          <w:rFonts w:ascii="Arial" w:hAnsi="Arial" w:cs="Arial"/>
                          <w:b/>
                          <w:sz w:val="18"/>
                          <w:szCs w:val="20"/>
                        </w:rPr>
                      </w:pPr>
                      <w:r>
                        <w:rPr>
                          <w:rFonts w:ascii="Arial" w:hAnsi="Arial"/>
                          <w:b/>
                          <w:sz w:val="18"/>
                          <w:szCs w:val="20"/>
                        </w:rPr>
                        <w:t>3</w:t>
                      </w:r>
                    </w:p>
                  </w:txbxContent>
                </v:textbox>
              </v:shape>
            </w:pict>
          </mc:Fallback>
        </mc:AlternateContent>
      </w:r>
      <w:r w:rsidRPr="007D5606">
        <w:rPr>
          <w:rFonts w:ascii="Times New Roman" w:hAnsi="Times New Roman"/>
          <w:noProof/>
          <w:color w:val="000000" w:themeColor="text1"/>
        </w:rPr>
        <mc:AlternateContent>
          <mc:Choice Requires="wps">
            <w:drawing>
              <wp:anchor distT="0" distB="0" distL="114300" distR="114300" simplePos="0" relativeHeight="251663872" behindDoc="0" locked="0" layoutInCell="1" allowOverlap="1" wp14:anchorId="760D519E" wp14:editId="640992D3">
                <wp:simplePos x="0" y="0"/>
                <wp:positionH relativeFrom="column">
                  <wp:posOffset>2047240</wp:posOffset>
                </wp:positionH>
                <wp:positionV relativeFrom="paragraph">
                  <wp:posOffset>612140</wp:posOffset>
                </wp:positionV>
                <wp:extent cx="101600" cy="161925"/>
                <wp:effectExtent l="3810" t="0" r="0" b="1270"/>
                <wp:wrapNone/>
                <wp:docPr id="138"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A96BD0" w14:textId="77777777" w:rsidR="00EF0E7A" w:rsidRPr="00D7769A" w:rsidRDefault="00EF0E7A" w:rsidP="00D7769A">
                            <w:pPr>
                              <w:rPr>
                                <w:rFonts w:ascii="Arial" w:hAnsi="Arial" w:cs="Arial"/>
                                <w:b/>
                                <w:sz w:val="18"/>
                                <w:szCs w:val="20"/>
                              </w:rPr>
                            </w:pPr>
                            <w:r>
                              <w:rPr>
                                <w:rFonts w:ascii="Arial" w:hAnsi="Arial"/>
                                <w:b/>
                                <w:sz w:val="18"/>
                                <w:szCs w:val="2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0D519E" id="Text Box 125" o:spid="_x0000_s1109" type="#_x0000_t202" style="position:absolute;left:0;text-align:left;margin-left:161.2pt;margin-top:48.2pt;width:8pt;height:12.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" stroked="f">
                <v:textbox inset="0,0,0,0">
                  <w:txbxContent>
                    <w:p w14:paraId="7AA96BD0" w14:textId="77777777" w:rsidR="00EF0E7A" w:rsidRPr="00D7769A" w:rsidRDefault="00EF0E7A" w:rsidP="00D7769A">
                      <w:pPr>
                        <w:rPr>
                          <w:rFonts w:ascii="Arial" w:hAnsi="Arial" w:cs="Arial"/>
                          <w:b/>
                          <w:sz w:val="18"/>
                          <w:szCs w:val="20"/>
                        </w:rPr>
                      </w:pPr>
                      <w:r>
                        <w:rPr>
                          <w:rFonts w:ascii="Arial" w:hAnsi="Arial"/>
                          <w:b/>
                          <w:sz w:val="18"/>
                          <w:szCs w:val="20"/>
                        </w:rPr>
                        <w:t>1</w:t>
                      </w:r>
                    </w:p>
                  </w:txbxContent>
                </v:textbox>
              </v:shape>
            </w:pict>
          </mc:Fallback>
        </mc:AlternateContent>
      </w:r>
      <w:r w:rsidRPr="007D5606">
        <w:rPr>
          <w:rFonts w:ascii="Times New Roman" w:hAnsi="Times New Roman"/>
          <w:noProof/>
          <w:color w:val="000000" w:themeColor="text1"/>
        </w:rPr>
        <mc:AlternateContent>
          <mc:Choice Requires="wps">
            <w:drawing>
              <wp:anchor distT="0" distB="0" distL="114300" distR="114300" simplePos="0" relativeHeight="251662848" behindDoc="0" locked="0" layoutInCell="1" allowOverlap="1" wp14:anchorId="78011BCC" wp14:editId="2C42B5FA">
                <wp:simplePos x="0" y="0"/>
                <wp:positionH relativeFrom="column">
                  <wp:posOffset>2063750</wp:posOffset>
                </wp:positionH>
                <wp:positionV relativeFrom="paragraph">
                  <wp:posOffset>1547495</wp:posOffset>
                </wp:positionV>
                <wp:extent cx="101600" cy="161925"/>
                <wp:effectExtent l="1270" t="635" r="1905" b="0"/>
                <wp:wrapNone/>
                <wp:docPr id="137"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961335" w14:textId="77777777" w:rsidR="00EF0E7A" w:rsidRPr="00D7769A" w:rsidRDefault="00EF0E7A" w:rsidP="00D7769A">
                            <w:pPr>
                              <w:rPr>
                                <w:rFonts w:ascii="Arial" w:hAnsi="Arial" w:cs="Arial"/>
                                <w:b/>
                                <w:sz w:val="18"/>
                                <w:szCs w:val="20"/>
                              </w:rPr>
                            </w:pPr>
                            <w:r>
                              <w:rPr>
                                <w:rFonts w:ascii="Arial" w:hAnsi="Arial"/>
                                <w:b/>
                                <w:sz w:val="18"/>
                                <w:szCs w:val="20"/>
                              </w:rPr>
                              <w:t>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011BCC" id="Text Box 124" o:spid="_x0000_s1110" type="#_x0000_t202" style="position:absolute;left:0;text-align:left;margin-left:162.5pt;margin-top:121.85pt;width:8pt;height:12.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" stroked="f">
                <v:textbox inset="0,0,0,0">
                  <w:txbxContent>
                    <w:p w14:paraId="40961335" w14:textId="77777777" w:rsidR="00EF0E7A" w:rsidRPr="00D7769A" w:rsidRDefault="00EF0E7A" w:rsidP="00D7769A">
                      <w:pPr>
                        <w:rPr>
                          <w:rFonts w:ascii="Arial" w:hAnsi="Arial" w:cs="Arial"/>
                          <w:b/>
                          <w:sz w:val="18"/>
                          <w:szCs w:val="20"/>
                        </w:rPr>
                      </w:pPr>
                      <w:r>
                        <w:rPr>
                          <w:rFonts w:ascii="Arial" w:hAnsi="Arial"/>
                          <w:b/>
                          <w:sz w:val="18"/>
                          <w:szCs w:val="20"/>
                        </w:rPr>
                        <w:t>5</w:t>
                      </w:r>
                    </w:p>
                  </w:txbxContent>
                </v:textbox>
              </v:shape>
            </w:pict>
          </mc:Fallback>
        </mc:AlternateContent>
      </w:r>
      <w:r w:rsidRPr="007D5606">
        <w:rPr>
          <w:rFonts w:ascii="Times New Roman" w:hAnsi="Times New Roman"/>
          <w:noProof/>
          <w:color w:val="000000" w:themeColor="text1"/>
        </w:rPr>
        <w:drawing>
          <wp:inline distT="0" distB="0" distL="0" distR="0" wp14:anchorId="5E0E507D" wp14:editId="21C57696">
            <wp:extent cx="2007235" cy="2030095"/>
            <wp:effectExtent l="0" t="0" r="0" b="0"/>
            <wp:docPr id="28" name="Picture 38" descr="adi vial individual illustration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di vial individual illustrations-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07235" cy="2030095"/>
                    </a:xfrm>
                    <a:prstGeom prst="rect">
                      <a:avLst/>
                    </a:prstGeom>
                    <a:noFill/>
                    <a:ln>
                      <a:noFill/>
                    </a:ln>
                  </pic:spPr>
                </pic:pic>
              </a:graphicData>
            </a:graphic>
          </wp:inline>
        </w:drawing>
      </w:r>
    </w:p>
    <w:p w14:paraId="218CC9EC" w14:textId="77777777" w:rsidR="00A8620A" w:rsidRPr="007D5606" w:rsidRDefault="00A8620A" w:rsidP="00982118">
      <w:pPr>
        <w:pStyle w:val="NoSpacing"/>
        <w:rPr>
          <w:rFonts w:ascii="Times New Roman" w:hAnsi="Times New Roman"/>
          <w:color w:val="000000" w:themeColor="text1"/>
        </w:rPr>
      </w:pPr>
    </w:p>
    <w:p w14:paraId="312B1AA2" w14:textId="77777777" w:rsidR="00A8620A" w:rsidRPr="007D5606" w:rsidRDefault="006A1144" w:rsidP="00982118">
      <w:pPr>
        <w:pStyle w:val="NoSpacing"/>
        <w:rPr>
          <w:rFonts w:ascii="Times New Roman" w:hAnsi="Times New Roman"/>
          <w:color w:val="000000" w:themeColor="text1"/>
        </w:rPr>
      </w:pPr>
      <w:r w:rsidRPr="007D5606">
        <w:rPr>
          <w:rFonts w:ascii="Times New Roman" w:hAnsi="Times New Roman"/>
          <w:color w:val="000000" w:themeColor="text1"/>
        </w:rPr>
        <w:t xml:space="preserve">Amsparity-neste on kirkasta ja väritöntä tai hyvin vaaleanruskeaa, eikä siinä ole hiutaleita tai hiukkasia. </w:t>
      </w:r>
      <w:r w:rsidRPr="007D5606">
        <w:rPr>
          <w:rFonts w:ascii="Times New Roman" w:hAnsi="Times New Roman"/>
          <w:b/>
          <w:bCs/>
          <w:color w:val="000000" w:themeColor="text1"/>
        </w:rPr>
        <w:t>ÄLÄ</w:t>
      </w:r>
      <w:r w:rsidRPr="007D5606">
        <w:rPr>
          <w:rFonts w:ascii="Times New Roman" w:hAnsi="Times New Roman"/>
          <w:color w:val="000000" w:themeColor="text1"/>
        </w:rPr>
        <w:t xml:space="preserve"> käytä sitä, jos siinä on hiutaleita tai hiukkasia.</w:t>
      </w:r>
    </w:p>
    <w:p w14:paraId="5DA97FA8" w14:textId="77777777" w:rsidR="00A8620A" w:rsidRPr="007D5606" w:rsidRDefault="00A8620A" w:rsidP="00982118">
      <w:pPr>
        <w:autoSpaceDE w:val="0"/>
        <w:autoSpaceDN w:val="0"/>
        <w:adjustRightInd w:val="0"/>
        <w:rPr>
          <w:rFonts w:eastAsia="SymbolMT"/>
          <w:color w:val="000000" w:themeColor="text1"/>
        </w:rPr>
      </w:pPr>
    </w:p>
    <w:p w14:paraId="4A9342D2" w14:textId="77777777" w:rsidR="00F24241" w:rsidRPr="007D5606" w:rsidRDefault="00F24241" w:rsidP="00982118">
      <w:pPr>
        <w:autoSpaceDE w:val="0"/>
        <w:autoSpaceDN w:val="0"/>
        <w:adjustRightInd w:val="0"/>
        <w:rPr>
          <w:rFonts w:eastAsia="SymbolMT"/>
          <w:color w:val="000000" w:themeColor="text1"/>
        </w:rPr>
      </w:pPr>
    </w:p>
    <w:p w14:paraId="0E77569F" w14:textId="77777777" w:rsidR="00A8620A" w:rsidRPr="007D5606" w:rsidRDefault="00A8620A" w:rsidP="00982118">
      <w:pPr>
        <w:pStyle w:val="ListParagraph"/>
        <w:numPr>
          <w:ilvl w:val="0"/>
          <w:numId w:val="30"/>
        </w:numPr>
        <w:autoSpaceDE w:val="0"/>
        <w:autoSpaceDN w:val="0"/>
        <w:adjustRightInd w:val="0"/>
        <w:ind w:left="540" w:hanging="540"/>
        <w:contextualSpacing/>
        <w:rPr>
          <w:b/>
          <w:bCs/>
          <w:color w:val="000000" w:themeColor="text1"/>
        </w:rPr>
      </w:pPr>
      <w:r w:rsidRPr="007D5606">
        <w:rPr>
          <w:b/>
          <w:bCs/>
          <w:color w:val="000000" w:themeColor="text1"/>
        </w:rPr>
        <w:t>Amsparity-annoksen valmistelu pistosta varten</w:t>
      </w:r>
    </w:p>
    <w:p w14:paraId="1342CD8F" w14:textId="77777777" w:rsidR="00A8620A" w:rsidRPr="007D5606" w:rsidRDefault="00A8620A" w:rsidP="00982118">
      <w:pPr>
        <w:autoSpaceDE w:val="0"/>
        <w:autoSpaceDN w:val="0"/>
        <w:adjustRightInd w:val="0"/>
        <w:ind w:left="426"/>
        <w:rPr>
          <w:rFonts w:eastAsia="SymbolMT"/>
          <w:b/>
          <w:bCs/>
          <w:color w:val="000000" w:themeColor="text1"/>
        </w:rPr>
      </w:pPr>
    </w:p>
    <w:p w14:paraId="04D4987B" w14:textId="77777777" w:rsidR="00A8620A" w:rsidRPr="007D5606" w:rsidRDefault="00A8620A" w:rsidP="00982118">
      <w:pPr>
        <w:autoSpaceDE w:val="0"/>
        <w:autoSpaceDN w:val="0"/>
        <w:adjustRightInd w:val="0"/>
        <w:ind w:left="426"/>
        <w:rPr>
          <w:rFonts w:eastAsia="SymbolMT"/>
          <w:color w:val="000000" w:themeColor="text1"/>
        </w:rPr>
      </w:pPr>
      <w:r w:rsidRPr="007D5606">
        <w:rPr>
          <w:color w:val="000000" w:themeColor="text1"/>
        </w:rPr>
        <w:t xml:space="preserve">Käsittely yleensä: </w:t>
      </w:r>
      <w:r w:rsidRPr="007D5606">
        <w:rPr>
          <w:b/>
          <w:bCs/>
          <w:color w:val="000000" w:themeColor="text1"/>
        </w:rPr>
        <w:t>ÄLÄ</w:t>
      </w:r>
      <w:r w:rsidRPr="007D5606">
        <w:rPr>
          <w:color w:val="000000" w:themeColor="text1"/>
        </w:rPr>
        <w:t xml:space="preserve"> hävitä mitään tarvikkeita ennen kuin pistos on annettu kokonaan.</w:t>
      </w:r>
    </w:p>
    <w:p w14:paraId="6AEA5CA1" w14:textId="77777777" w:rsidR="00A8620A" w:rsidRPr="007D5606" w:rsidRDefault="00A8620A" w:rsidP="00982118">
      <w:pPr>
        <w:autoSpaceDE w:val="0"/>
        <w:autoSpaceDN w:val="0"/>
        <w:adjustRightInd w:val="0"/>
        <w:rPr>
          <w:rFonts w:eastAsia="SymbolMT"/>
          <w:color w:val="000000" w:themeColor="text1"/>
        </w:rPr>
      </w:pPr>
    </w:p>
    <w:p w14:paraId="3BF0844D" w14:textId="77777777" w:rsidR="00A8620A" w:rsidRPr="007D5606" w:rsidRDefault="00A8620A" w:rsidP="00982118">
      <w:pPr>
        <w:pStyle w:val="ListParagraph"/>
        <w:numPr>
          <w:ilvl w:val="0"/>
          <w:numId w:val="29"/>
        </w:numPr>
        <w:autoSpaceDE w:val="0"/>
        <w:autoSpaceDN w:val="0"/>
        <w:adjustRightInd w:val="0"/>
        <w:ind w:left="540" w:hanging="540"/>
        <w:contextualSpacing/>
        <w:rPr>
          <w:rFonts w:eastAsia="SymbolMT"/>
          <w:color w:val="000000" w:themeColor="text1"/>
        </w:rPr>
      </w:pPr>
      <w:r w:rsidRPr="007D5606">
        <w:rPr>
          <w:color w:val="000000" w:themeColor="text1"/>
        </w:rPr>
        <w:t>Valmistele neula käyttöä varten avaamalla pakkausta siitä päästä, joka on lähempänä keltaista ruiskun yhdyskappaletta. Avaa pakkausta vain sen verran, että keltainen ruiskun yhdyskappale tulee näkyviin. Aseta pakkaus tasolle niin, että sen kirkas puoli on ylöspäin.</w:t>
      </w:r>
    </w:p>
    <w:p w14:paraId="15104289" w14:textId="77777777" w:rsidR="00A8620A" w:rsidRPr="007D5606" w:rsidRDefault="00A8620A" w:rsidP="00982118">
      <w:pPr>
        <w:pStyle w:val="NoSpacing"/>
        <w:ind w:left="709"/>
        <w:rPr>
          <w:rFonts w:ascii="Times New Roman" w:eastAsia="SymbolMT" w:hAnsi="Times New Roman"/>
          <w:color w:val="000000" w:themeColor="text1"/>
        </w:rPr>
      </w:pPr>
    </w:p>
    <w:p w14:paraId="2BD53CF7" w14:textId="495FEA08" w:rsidR="00A8620A" w:rsidRPr="007D5606" w:rsidRDefault="0014362B" w:rsidP="00982118">
      <w:pPr>
        <w:pStyle w:val="NoSpacing"/>
        <w:ind w:left="709"/>
        <w:jc w:val="center"/>
        <w:rPr>
          <w:rFonts w:ascii="Times New Roman" w:eastAsia="SymbolMT" w:hAnsi="Times New Roman"/>
          <w:color w:val="000000" w:themeColor="text1"/>
        </w:rPr>
      </w:pPr>
      <w:r w:rsidRPr="007D5606">
        <w:rPr>
          <w:rFonts w:ascii="Times New Roman" w:hAnsi="Times New Roman"/>
          <w:noProof/>
          <w:color w:val="000000" w:themeColor="text1"/>
        </w:rPr>
        <w:drawing>
          <wp:inline distT="0" distB="0" distL="0" distR="0" wp14:anchorId="6632B595" wp14:editId="3C2743C6">
            <wp:extent cx="1960245" cy="200723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60245" cy="2007235"/>
                    </a:xfrm>
                    <a:prstGeom prst="rect">
                      <a:avLst/>
                    </a:prstGeom>
                    <a:noFill/>
                    <a:ln>
                      <a:noFill/>
                    </a:ln>
                  </pic:spPr>
                </pic:pic>
              </a:graphicData>
            </a:graphic>
          </wp:inline>
        </w:drawing>
      </w:r>
    </w:p>
    <w:p w14:paraId="2E90963D" w14:textId="77777777" w:rsidR="00A8620A" w:rsidRPr="007D5606" w:rsidRDefault="00A8620A" w:rsidP="00982118">
      <w:pPr>
        <w:pStyle w:val="NoSpacing"/>
        <w:ind w:left="709"/>
        <w:jc w:val="center"/>
        <w:rPr>
          <w:rFonts w:ascii="Times New Roman" w:eastAsia="SymbolMT" w:hAnsi="Times New Roman"/>
          <w:color w:val="000000" w:themeColor="text1"/>
        </w:rPr>
      </w:pPr>
    </w:p>
    <w:p w14:paraId="7BE07913" w14:textId="77777777" w:rsidR="00A8620A" w:rsidRPr="007D5606" w:rsidRDefault="00A8620A" w:rsidP="00982118">
      <w:pPr>
        <w:pStyle w:val="ListParagraph"/>
        <w:numPr>
          <w:ilvl w:val="0"/>
          <w:numId w:val="29"/>
        </w:numPr>
        <w:autoSpaceDE w:val="0"/>
        <w:autoSpaceDN w:val="0"/>
        <w:adjustRightInd w:val="0"/>
        <w:ind w:left="540" w:hanging="540"/>
        <w:contextualSpacing/>
        <w:rPr>
          <w:rFonts w:eastAsia="SymbolMT"/>
          <w:color w:val="000000" w:themeColor="text1"/>
        </w:rPr>
      </w:pPr>
      <w:r w:rsidRPr="007D5606">
        <w:rPr>
          <w:color w:val="000000" w:themeColor="text1"/>
        </w:rPr>
        <w:t>Irrota injektiopullon valkoinen muovikorkki niin, että injektiopullon tulpan yläosa tulee näkyviin.</w:t>
      </w:r>
    </w:p>
    <w:p w14:paraId="6D91C2B7" w14:textId="77777777" w:rsidR="00A8620A" w:rsidRPr="007D5606" w:rsidRDefault="00A8620A" w:rsidP="00982118">
      <w:pPr>
        <w:pStyle w:val="NoSpacing"/>
        <w:rPr>
          <w:rFonts w:ascii="Times New Roman" w:eastAsia="SymbolMT" w:hAnsi="Times New Roman"/>
          <w:color w:val="000000" w:themeColor="text1"/>
        </w:rPr>
      </w:pPr>
    </w:p>
    <w:p w14:paraId="0BE7C737" w14:textId="72DC440A" w:rsidR="00A8620A" w:rsidRPr="007D5606" w:rsidRDefault="0014362B" w:rsidP="00982118">
      <w:pPr>
        <w:pStyle w:val="NoSpacing"/>
        <w:jc w:val="center"/>
        <w:rPr>
          <w:rFonts w:ascii="Times New Roman" w:eastAsia="SymbolMT" w:hAnsi="Times New Roman"/>
          <w:color w:val="000000" w:themeColor="text1"/>
        </w:rPr>
      </w:pPr>
      <w:r w:rsidRPr="007D5606">
        <w:rPr>
          <w:rFonts w:ascii="Times New Roman" w:hAnsi="Times New Roman"/>
          <w:noProof/>
          <w:color w:val="000000" w:themeColor="text1"/>
        </w:rPr>
        <w:drawing>
          <wp:inline distT="0" distB="0" distL="0" distR="0" wp14:anchorId="426CFDBB" wp14:editId="4C123DDE">
            <wp:extent cx="1968500" cy="2007235"/>
            <wp:effectExtent l="0" t="0" r="0" b="0"/>
            <wp:docPr id="30" name="Picture 40" descr="adi vial individual illustration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di vial individual illustrations-0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68500" cy="2007235"/>
                    </a:xfrm>
                    <a:prstGeom prst="rect">
                      <a:avLst/>
                    </a:prstGeom>
                    <a:noFill/>
                    <a:ln>
                      <a:noFill/>
                    </a:ln>
                  </pic:spPr>
                </pic:pic>
              </a:graphicData>
            </a:graphic>
          </wp:inline>
        </w:drawing>
      </w:r>
    </w:p>
    <w:p w14:paraId="55D24FA3" w14:textId="77777777" w:rsidR="00A8620A" w:rsidRPr="007D5606" w:rsidRDefault="00A8620A" w:rsidP="00982118">
      <w:pPr>
        <w:pStyle w:val="ListParagraph"/>
        <w:numPr>
          <w:ilvl w:val="0"/>
          <w:numId w:val="29"/>
        </w:numPr>
        <w:autoSpaceDE w:val="0"/>
        <w:autoSpaceDN w:val="0"/>
        <w:adjustRightInd w:val="0"/>
        <w:ind w:left="540" w:hanging="540"/>
        <w:contextualSpacing/>
        <w:rPr>
          <w:rFonts w:eastAsia="SymbolMT"/>
          <w:color w:val="000000" w:themeColor="text1"/>
        </w:rPr>
      </w:pPr>
      <w:r w:rsidRPr="007D5606">
        <w:rPr>
          <w:color w:val="000000" w:themeColor="text1"/>
        </w:rPr>
        <w:t xml:space="preserve">Pyyhi injektiopullon tulppa toisella alkoholia sisältävällä puhdistuslapulla. Kun injektiopullon tulppa on pyyhitty alkoholia sisältävällä puhdistuslapulla, sitä </w:t>
      </w:r>
      <w:r w:rsidRPr="007D5606">
        <w:rPr>
          <w:b/>
          <w:bCs/>
          <w:color w:val="000000" w:themeColor="text1"/>
        </w:rPr>
        <w:t>EI</w:t>
      </w:r>
      <w:r w:rsidRPr="007D5606">
        <w:rPr>
          <w:color w:val="000000" w:themeColor="text1"/>
        </w:rPr>
        <w:t xml:space="preserve"> saa enää koskettaa.</w:t>
      </w:r>
    </w:p>
    <w:p w14:paraId="00460513" w14:textId="77777777" w:rsidR="00A8620A" w:rsidRPr="007D5606" w:rsidRDefault="00A8620A" w:rsidP="00982118">
      <w:pPr>
        <w:pStyle w:val="ListParagraph"/>
        <w:autoSpaceDE w:val="0"/>
        <w:autoSpaceDN w:val="0"/>
        <w:adjustRightInd w:val="0"/>
        <w:ind w:left="540"/>
        <w:rPr>
          <w:rFonts w:eastAsia="SymbolMT"/>
          <w:color w:val="000000" w:themeColor="text1"/>
        </w:rPr>
      </w:pPr>
    </w:p>
    <w:p w14:paraId="193D49C0" w14:textId="77777777" w:rsidR="00A8620A" w:rsidRPr="007D5606" w:rsidRDefault="00A8620A" w:rsidP="00982118">
      <w:pPr>
        <w:pStyle w:val="ListParagraph"/>
        <w:numPr>
          <w:ilvl w:val="0"/>
          <w:numId w:val="29"/>
        </w:numPr>
        <w:autoSpaceDE w:val="0"/>
        <w:autoSpaceDN w:val="0"/>
        <w:adjustRightInd w:val="0"/>
        <w:ind w:left="540" w:hanging="540"/>
        <w:contextualSpacing/>
        <w:rPr>
          <w:rFonts w:eastAsia="SymbolMT"/>
          <w:color w:val="000000" w:themeColor="text1"/>
        </w:rPr>
      </w:pPr>
      <w:r w:rsidRPr="007D5606">
        <w:rPr>
          <w:color w:val="000000" w:themeColor="text1"/>
        </w:rPr>
        <w:t>Poista injektiopullon välikappaleen pakkauksen suojakalvo, mutta älä ota välikappaletta ulos pakkauksesta.</w:t>
      </w:r>
    </w:p>
    <w:p w14:paraId="5F4305CB" w14:textId="77777777" w:rsidR="00A8620A" w:rsidRPr="007D5606" w:rsidRDefault="00A8620A" w:rsidP="00982118">
      <w:pPr>
        <w:autoSpaceDE w:val="0"/>
        <w:autoSpaceDN w:val="0"/>
        <w:adjustRightInd w:val="0"/>
        <w:rPr>
          <w:color w:val="000000" w:themeColor="text1"/>
        </w:rPr>
      </w:pPr>
    </w:p>
    <w:p w14:paraId="29422A0D" w14:textId="5A4EC8C5" w:rsidR="00A8620A" w:rsidRPr="007D5606" w:rsidRDefault="0014362B" w:rsidP="00982118">
      <w:pPr>
        <w:autoSpaceDE w:val="0"/>
        <w:autoSpaceDN w:val="0"/>
        <w:adjustRightInd w:val="0"/>
        <w:jc w:val="center"/>
        <w:rPr>
          <w:color w:val="000000" w:themeColor="text1"/>
        </w:rPr>
      </w:pPr>
      <w:r w:rsidRPr="007D5606">
        <w:rPr>
          <w:noProof/>
          <w:color w:val="000000" w:themeColor="text1"/>
        </w:rPr>
        <w:drawing>
          <wp:inline distT="0" distB="0" distL="0" distR="0" wp14:anchorId="6A4EB849" wp14:editId="6FB6FE83">
            <wp:extent cx="1960245" cy="2007235"/>
            <wp:effectExtent l="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60245" cy="2007235"/>
                    </a:xfrm>
                    <a:prstGeom prst="rect">
                      <a:avLst/>
                    </a:prstGeom>
                    <a:noFill/>
                    <a:ln>
                      <a:noFill/>
                    </a:ln>
                  </pic:spPr>
                </pic:pic>
              </a:graphicData>
            </a:graphic>
          </wp:inline>
        </w:drawing>
      </w:r>
    </w:p>
    <w:p w14:paraId="6A53F097"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Pitele injektiopulloa niin, että sen tulppa on ylöspäin.</w:t>
      </w:r>
    </w:p>
    <w:p w14:paraId="3141AFB7" w14:textId="77777777" w:rsidR="00A8620A" w:rsidRPr="007D5606" w:rsidRDefault="00A8620A" w:rsidP="00982118">
      <w:pPr>
        <w:pStyle w:val="ListParagraph"/>
        <w:autoSpaceDE w:val="0"/>
        <w:autoSpaceDN w:val="0"/>
        <w:adjustRightInd w:val="0"/>
        <w:ind w:left="540"/>
        <w:rPr>
          <w:color w:val="000000" w:themeColor="text1"/>
        </w:rPr>
      </w:pPr>
    </w:p>
    <w:p w14:paraId="3FFED7AC"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Kiinnitä edelleen kirkkaassa pakkauksessaan oleva välikappale injektiopullon tulppaan painamalla sitä alaspäin, kunnes välikappale naksahtaa paikoilleen.</w:t>
      </w:r>
    </w:p>
    <w:p w14:paraId="2EA4B34F" w14:textId="77777777" w:rsidR="00A8620A" w:rsidRPr="007D5606" w:rsidRDefault="00A8620A" w:rsidP="00982118">
      <w:pPr>
        <w:autoSpaceDE w:val="0"/>
        <w:autoSpaceDN w:val="0"/>
        <w:adjustRightInd w:val="0"/>
        <w:rPr>
          <w:color w:val="000000" w:themeColor="text1"/>
        </w:rPr>
      </w:pPr>
    </w:p>
    <w:p w14:paraId="7F7F9EA9"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Kun olet varma, että välikappale on kiinnittynyt injektiopulloon, voit poistaa välikappaleen pakkauksen nostamalla sen pois välikappaleen päältä.</w:t>
      </w:r>
    </w:p>
    <w:p w14:paraId="5DF6A5BD" w14:textId="77777777" w:rsidR="00A8620A" w:rsidRPr="007D5606" w:rsidRDefault="00A8620A" w:rsidP="00982118">
      <w:pPr>
        <w:pStyle w:val="ListParagraph"/>
        <w:autoSpaceDE w:val="0"/>
        <w:autoSpaceDN w:val="0"/>
        <w:adjustRightInd w:val="0"/>
        <w:ind w:left="540"/>
        <w:rPr>
          <w:color w:val="000000" w:themeColor="text1"/>
        </w:rPr>
      </w:pPr>
    </w:p>
    <w:p w14:paraId="5A4136AC"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Aseta injektiopullo ja välikappale yhdessä varovaisesti puhtaalle työtasolle. Varmista, että injektiopullo ei kaadu. </w:t>
      </w:r>
      <w:r w:rsidRPr="007D5606">
        <w:rPr>
          <w:b/>
          <w:bCs/>
          <w:color w:val="000000" w:themeColor="text1"/>
        </w:rPr>
        <w:t>ÄLÄ</w:t>
      </w:r>
      <w:r w:rsidRPr="007D5606">
        <w:rPr>
          <w:color w:val="000000" w:themeColor="text1"/>
        </w:rPr>
        <w:t xml:space="preserve"> koske välikappaleeseen.</w:t>
      </w:r>
    </w:p>
    <w:p w14:paraId="12DB5DB9" w14:textId="77777777" w:rsidR="00A8620A" w:rsidRPr="007D5606" w:rsidRDefault="00A8620A" w:rsidP="00982118">
      <w:pPr>
        <w:autoSpaceDE w:val="0"/>
        <w:autoSpaceDN w:val="0"/>
        <w:adjustRightInd w:val="0"/>
        <w:rPr>
          <w:color w:val="000000" w:themeColor="text1"/>
        </w:rPr>
      </w:pPr>
    </w:p>
    <w:p w14:paraId="04A731A4" w14:textId="412C3282" w:rsidR="00A8620A" w:rsidRPr="007D5606" w:rsidRDefault="0014362B" w:rsidP="00982118">
      <w:pPr>
        <w:autoSpaceDE w:val="0"/>
        <w:autoSpaceDN w:val="0"/>
        <w:adjustRightInd w:val="0"/>
        <w:jc w:val="center"/>
        <w:rPr>
          <w:color w:val="000000" w:themeColor="text1"/>
        </w:rPr>
      </w:pPr>
      <w:r w:rsidRPr="007D5606">
        <w:rPr>
          <w:noProof/>
          <w:color w:val="000000" w:themeColor="text1"/>
        </w:rPr>
        <mc:AlternateContent>
          <mc:Choice Requires="wps">
            <w:drawing>
              <wp:anchor distT="0" distB="0" distL="114300" distR="114300" simplePos="0" relativeHeight="251667968" behindDoc="0" locked="0" layoutInCell="1" allowOverlap="1" wp14:anchorId="5D94559F" wp14:editId="2499F3D7">
                <wp:simplePos x="0" y="0"/>
                <wp:positionH relativeFrom="column">
                  <wp:posOffset>2084705</wp:posOffset>
                </wp:positionH>
                <wp:positionV relativeFrom="paragraph">
                  <wp:posOffset>1521460</wp:posOffset>
                </wp:positionV>
                <wp:extent cx="707390" cy="243840"/>
                <wp:effectExtent l="3175" t="0" r="3810" b="0"/>
                <wp:wrapNone/>
                <wp:docPr id="136"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D25AEA" w14:textId="77777777" w:rsidR="00EF0E7A" w:rsidRPr="00D7769A" w:rsidRDefault="00EF0E7A" w:rsidP="00D7769A">
                            <w:pPr>
                              <w:rPr>
                                <w:rFonts w:ascii="Arial" w:hAnsi="Arial" w:cs="Arial"/>
                                <w:b/>
                                <w:sz w:val="20"/>
                                <w:szCs w:val="20"/>
                              </w:rPr>
                            </w:pPr>
                            <w:r>
                              <w:rPr>
                                <w:rFonts w:ascii="Arial" w:hAnsi="Arial"/>
                                <w:b/>
                                <w:sz w:val="20"/>
                                <w:szCs w:val="20"/>
                              </w:rPr>
                              <w:t>naksahdus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94559F" id="Text Box 129" o:spid="_x0000_s1111" type="#_x0000_t202" style="position:absolute;left:0;text-align:left;margin-left:164.15pt;margin-top:119.8pt;width:55.7pt;height:19.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" stroked="f">
                <v:textbox inset="0,0,0,0">
                  <w:txbxContent>
                    <w:p w14:paraId="38D25AEA" w14:textId="77777777" w:rsidR="00EF0E7A" w:rsidRPr="00D7769A" w:rsidRDefault="00EF0E7A" w:rsidP="00D7769A">
                      <w:pPr>
                        <w:rPr>
                          <w:rFonts w:ascii="Arial" w:hAnsi="Arial" w:cs="Arial"/>
                          <w:b/>
                          <w:sz w:val="20"/>
                          <w:szCs w:val="20"/>
                        </w:rPr>
                      </w:pPr>
                      <w:r>
                        <w:rPr>
                          <w:rFonts w:ascii="Arial" w:hAnsi="Arial"/>
                          <w:b/>
                          <w:sz w:val="20"/>
                          <w:szCs w:val="20"/>
                        </w:rPr>
                        <w:t>naksahdus</w:t>
                      </w:r>
                    </w:p>
                  </w:txbxContent>
                </v:textbox>
              </v:shape>
            </w:pict>
          </mc:Fallback>
        </mc:AlternateContent>
      </w:r>
      <w:r w:rsidRPr="007D5606">
        <w:rPr>
          <w:noProof/>
          <w:color w:val="000000" w:themeColor="text1"/>
        </w:rPr>
        <w:drawing>
          <wp:inline distT="0" distB="0" distL="0" distR="0" wp14:anchorId="6900C20D" wp14:editId="7A983A5C">
            <wp:extent cx="1960245" cy="200723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60245" cy="2007235"/>
                    </a:xfrm>
                    <a:prstGeom prst="rect">
                      <a:avLst/>
                    </a:prstGeom>
                    <a:noFill/>
                    <a:ln>
                      <a:noFill/>
                    </a:ln>
                  </pic:spPr>
                </pic:pic>
              </a:graphicData>
            </a:graphic>
          </wp:inline>
        </w:drawing>
      </w:r>
      <w:r w:rsidRPr="007D5606">
        <w:rPr>
          <w:noProof/>
          <w:color w:val="000000" w:themeColor="text1"/>
        </w:rPr>
        <w:drawing>
          <wp:inline distT="0" distB="0" distL="0" distR="0" wp14:anchorId="5D215E63" wp14:editId="1C8C3CC6">
            <wp:extent cx="1960245" cy="2007235"/>
            <wp:effectExtent l="0" t="0" r="0" b="0"/>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60245" cy="2007235"/>
                    </a:xfrm>
                    <a:prstGeom prst="rect">
                      <a:avLst/>
                    </a:prstGeom>
                    <a:noFill/>
                    <a:ln>
                      <a:noFill/>
                    </a:ln>
                  </pic:spPr>
                </pic:pic>
              </a:graphicData>
            </a:graphic>
          </wp:inline>
        </w:drawing>
      </w:r>
    </w:p>
    <w:p w14:paraId="1D28133B" w14:textId="77777777" w:rsidR="00A8620A" w:rsidRPr="007D5606" w:rsidRDefault="00A8620A" w:rsidP="00982118">
      <w:pPr>
        <w:autoSpaceDE w:val="0"/>
        <w:autoSpaceDN w:val="0"/>
        <w:adjustRightInd w:val="0"/>
        <w:rPr>
          <w:color w:val="000000" w:themeColor="text1"/>
        </w:rPr>
      </w:pPr>
    </w:p>
    <w:p w14:paraId="2576902F"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Valmistele ruisku avaamalla sen pakkausta siitä päästä, joka on lähempänä ruiskun männän valkoista tappia.</w:t>
      </w:r>
    </w:p>
    <w:p w14:paraId="50861511" w14:textId="77777777" w:rsidR="00A8620A" w:rsidRPr="007D5606" w:rsidRDefault="00A8620A" w:rsidP="00982118">
      <w:pPr>
        <w:pStyle w:val="ListParagraph"/>
        <w:autoSpaceDE w:val="0"/>
        <w:autoSpaceDN w:val="0"/>
        <w:adjustRightInd w:val="0"/>
        <w:ind w:left="540"/>
        <w:rPr>
          <w:color w:val="000000" w:themeColor="text1"/>
        </w:rPr>
      </w:pPr>
    </w:p>
    <w:p w14:paraId="42E31DA5"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Avaa kirkasta pakkausta juuri sen verran, että männän valkoinen tappi tulee esiin, mutta älä ota ruiskua pois pakkauksesta.</w:t>
      </w:r>
    </w:p>
    <w:p w14:paraId="1DF50F12" w14:textId="77777777" w:rsidR="00A8620A" w:rsidRPr="007D5606" w:rsidRDefault="00A8620A" w:rsidP="00982118">
      <w:pPr>
        <w:pStyle w:val="ListParagraph"/>
        <w:autoSpaceDE w:val="0"/>
        <w:autoSpaceDN w:val="0"/>
        <w:adjustRightInd w:val="0"/>
        <w:ind w:left="540"/>
        <w:rPr>
          <w:color w:val="000000" w:themeColor="text1"/>
        </w:rPr>
      </w:pPr>
    </w:p>
    <w:p w14:paraId="5D4FEDFE"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Pidä kiinni ruiskun pakkauksesta ja vedä valkoista mäntää </w:t>
      </w:r>
      <w:r w:rsidRPr="007D5606">
        <w:rPr>
          <w:b/>
          <w:bCs/>
          <w:color w:val="000000" w:themeColor="text1"/>
        </w:rPr>
        <w:t>HITAASTI</w:t>
      </w:r>
      <w:r w:rsidRPr="007D5606">
        <w:rPr>
          <w:color w:val="000000" w:themeColor="text1"/>
        </w:rPr>
        <w:t xml:space="preserve"> ulos 0,1 ml lapselle määrättyä annosta pidemmälle. (Jos esimerkiksi lapselle määrätty annos on 0,5 ml, vedä valkoista mäntää ulos 0,6 ml merkkiin asti. </w:t>
      </w:r>
      <w:r w:rsidRPr="007D5606">
        <w:rPr>
          <w:b/>
          <w:bCs/>
          <w:color w:val="000000" w:themeColor="text1"/>
        </w:rPr>
        <w:t>ÄLÄ KOSKAAN</w:t>
      </w:r>
      <w:r w:rsidRPr="007D5606">
        <w:rPr>
          <w:color w:val="000000" w:themeColor="text1"/>
        </w:rPr>
        <w:t xml:space="preserve"> vedä mäntää ulos pidemmälle kuin 0,9 ml merkin kohdalle, olipa lapselle määrätty annos mikä tahansa.</w:t>
      </w:r>
    </w:p>
    <w:p w14:paraId="5E6A1BEA" w14:textId="77777777" w:rsidR="00A8620A" w:rsidRPr="007D5606" w:rsidRDefault="00A8620A" w:rsidP="00982118">
      <w:pPr>
        <w:pStyle w:val="ListParagraph"/>
        <w:autoSpaceDE w:val="0"/>
        <w:autoSpaceDN w:val="0"/>
        <w:adjustRightInd w:val="0"/>
        <w:ind w:left="540"/>
        <w:rPr>
          <w:color w:val="000000" w:themeColor="text1"/>
        </w:rPr>
      </w:pPr>
    </w:p>
    <w:p w14:paraId="27BDB667"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Lääkeannos korjataan myöhemmin lapselle määrättyä annosta vastaavaksi.</w:t>
      </w:r>
    </w:p>
    <w:p w14:paraId="340B5174" w14:textId="77777777" w:rsidR="00A8620A" w:rsidRPr="007D5606" w:rsidRDefault="00A8620A" w:rsidP="00982118">
      <w:pPr>
        <w:pStyle w:val="ListParagraph"/>
        <w:autoSpaceDE w:val="0"/>
        <w:autoSpaceDN w:val="0"/>
        <w:adjustRightInd w:val="0"/>
        <w:ind w:left="540"/>
        <w:rPr>
          <w:color w:val="000000" w:themeColor="text1"/>
        </w:rPr>
      </w:pPr>
    </w:p>
    <w:p w14:paraId="3140A649"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Valkoista mäntää </w:t>
      </w:r>
      <w:r w:rsidRPr="007D5606">
        <w:rPr>
          <w:b/>
          <w:bCs/>
          <w:color w:val="000000" w:themeColor="text1"/>
        </w:rPr>
        <w:t>EI SAA</w:t>
      </w:r>
      <w:r w:rsidRPr="007D5606">
        <w:rPr>
          <w:color w:val="000000" w:themeColor="text1"/>
        </w:rPr>
        <w:t xml:space="preserve"> vetää kokonaan ulos ruiskusta.</w:t>
      </w:r>
    </w:p>
    <w:p w14:paraId="1837FB84" w14:textId="77777777" w:rsidR="00A8620A" w:rsidRPr="007D5606" w:rsidRDefault="00A8620A" w:rsidP="00982118">
      <w:pPr>
        <w:autoSpaceDE w:val="0"/>
        <w:autoSpaceDN w:val="0"/>
        <w:adjustRightInd w:val="0"/>
        <w:rPr>
          <w:b/>
          <w:bCs/>
          <w:color w:val="000000" w:themeColor="text1"/>
        </w:rPr>
      </w:pPr>
    </w:p>
    <w:p w14:paraId="36B8A4E3" w14:textId="77777777" w:rsidR="00A8620A" w:rsidRPr="007D5606" w:rsidRDefault="00A8620A" w:rsidP="00982118">
      <w:pPr>
        <w:autoSpaceDE w:val="0"/>
        <w:autoSpaceDN w:val="0"/>
        <w:adjustRightInd w:val="0"/>
        <w:rPr>
          <w:b/>
          <w:color w:val="000000" w:themeColor="text1"/>
        </w:rPr>
      </w:pPr>
      <w:r w:rsidRPr="007D5606">
        <w:rPr>
          <w:b/>
          <w:color w:val="000000" w:themeColor="text1"/>
        </w:rPr>
        <w:t>HUOM.</w:t>
      </w:r>
    </w:p>
    <w:p w14:paraId="649A5933" w14:textId="77777777" w:rsidR="00A8620A" w:rsidRPr="007D5606" w:rsidRDefault="00A8620A" w:rsidP="00982118">
      <w:pPr>
        <w:autoSpaceDE w:val="0"/>
        <w:autoSpaceDN w:val="0"/>
        <w:adjustRightInd w:val="0"/>
        <w:ind w:left="426"/>
        <w:rPr>
          <w:color w:val="000000" w:themeColor="text1"/>
        </w:rPr>
      </w:pPr>
    </w:p>
    <w:p w14:paraId="105CF756" w14:textId="77777777" w:rsidR="00A8620A" w:rsidRPr="007D5606" w:rsidRDefault="00A8620A" w:rsidP="00982118">
      <w:pPr>
        <w:autoSpaceDE w:val="0"/>
        <w:autoSpaceDN w:val="0"/>
        <w:adjustRightInd w:val="0"/>
        <w:rPr>
          <w:color w:val="000000" w:themeColor="text1"/>
        </w:rPr>
      </w:pPr>
      <w:r w:rsidRPr="007D5606">
        <w:rPr>
          <w:color w:val="000000" w:themeColor="text1"/>
        </w:rPr>
        <w:t xml:space="preserve">Jos vedät valkoisen männän kokonaan ulos ruiskusta, hävitä ruisku ja pyydä lapsen Amsparity-valmisteen toimittaneesta apteekista uusi ruisku. </w:t>
      </w:r>
      <w:r w:rsidRPr="007D5606">
        <w:rPr>
          <w:b/>
          <w:bCs/>
          <w:color w:val="000000" w:themeColor="text1"/>
        </w:rPr>
        <w:t>ÄLÄ</w:t>
      </w:r>
      <w:r w:rsidRPr="007D5606">
        <w:rPr>
          <w:color w:val="000000" w:themeColor="text1"/>
        </w:rPr>
        <w:t xml:space="preserve"> yritä asettaa valkoista mäntää uudelleen paikoilleen.</w:t>
      </w:r>
    </w:p>
    <w:p w14:paraId="598950BE" w14:textId="77777777" w:rsidR="00A8620A" w:rsidRPr="007D5606" w:rsidRDefault="00A8620A" w:rsidP="00982118">
      <w:pPr>
        <w:autoSpaceDE w:val="0"/>
        <w:autoSpaceDN w:val="0"/>
        <w:adjustRightInd w:val="0"/>
        <w:rPr>
          <w:color w:val="000000" w:themeColor="text1"/>
        </w:rPr>
      </w:pPr>
    </w:p>
    <w:p w14:paraId="03EB7333" w14:textId="695ADFE0" w:rsidR="00A8620A" w:rsidRPr="007D5606" w:rsidRDefault="0014362B" w:rsidP="00982118">
      <w:pPr>
        <w:autoSpaceDE w:val="0"/>
        <w:autoSpaceDN w:val="0"/>
        <w:adjustRightInd w:val="0"/>
        <w:jc w:val="center"/>
        <w:rPr>
          <w:color w:val="000000" w:themeColor="text1"/>
        </w:rPr>
      </w:pPr>
      <w:r w:rsidRPr="007D5606">
        <w:rPr>
          <w:noProof/>
          <w:color w:val="000000" w:themeColor="text1"/>
        </w:rPr>
        <mc:AlternateContent>
          <mc:Choice Requires="wps">
            <w:drawing>
              <wp:anchor distT="0" distB="0" distL="114300" distR="114300" simplePos="0" relativeHeight="251578880" behindDoc="0" locked="0" layoutInCell="1" allowOverlap="1" wp14:anchorId="1EA59FFD" wp14:editId="5FE82EDE">
                <wp:simplePos x="0" y="0"/>
                <wp:positionH relativeFrom="column">
                  <wp:posOffset>3895725</wp:posOffset>
                </wp:positionH>
                <wp:positionV relativeFrom="paragraph">
                  <wp:posOffset>1506855</wp:posOffset>
                </wp:positionV>
                <wp:extent cx="1132840" cy="2705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70510"/>
                        </a:xfrm>
                        <a:prstGeom prst="rect">
                          <a:avLst/>
                        </a:prstGeom>
                        <a:solidFill>
                          <a:srgbClr val="FFFFFF"/>
                        </a:solidFill>
                        <a:ln w="9525">
                          <a:noFill/>
                          <a:miter lim="800000"/>
                          <a:headEnd/>
                          <a:tailEnd/>
                        </a:ln>
                      </wps:spPr>
                      <wps:txbx>
                        <w:txbxContent>
                          <w:p w14:paraId="26EC2E04" w14:textId="77777777" w:rsidR="00EF0E7A" w:rsidRDefault="00EF0E7A" w:rsidP="00D7769A">
                            <w:pPr>
                              <w:autoSpaceDE w:val="0"/>
                              <w:autoSpaceDN w:val="0"/>
                              <w:adjustRightInd w:val="0"/>
                            </w:pPr>
                            <w:r>
                              <w:t>Annos + 0,1 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A59FFD" id="Text Box 2" o:spid="_x0000_s1112" type="#_x0000_t202" style="position:absolute;left:0;text-align:left;margin-left:306.75pt;margin-top:118.65pt;width:89.2pt;height:21.3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" stroked="f">
                <v:textbox>
                  <w:txbxContent>
                    <w:p w14:paraId="26EC2E04" w14:textId="77777777" w:rsidR="00EF0E7A" w:rsidRDefault="00EF0E7A" w:rsidP="00D7769A">
                      <w:pPr>
                        <w:autoSpaceDE w:val="0"/>
                        <w:autoSpaceDN w:val="0"/>
                        <w:adjustRightInd w:val="0"/>
                      </w:pPr>
                      <w:r>
                        <w:t>Annos + 0,1 ml</w:t>
                      </w:r>
                    </w:p>
                  </w:txbxContent>
                </v:textbox>
              </v:shape>
            </w:pict>
          </mc:Fallback>
        </mc:AlternateContent>
      </w:r>
      <w:r w:rsidRPr="007D5606">
        <w:rPr>
          <w:noProof/>
          <w:color w:val="000000" w:themeColor="text1"/>
        </w:rPr>
        <w:drawing>
          <wp:inline distT="0" distB="0" distL="0" distR="0" wp14:anchorId="642EEADB" wp14:editId="5EFEABBE">
            <wp:extent cx="1960245" cy="200723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60245" cy="2007235"/>
                    </a:xfrm>
                    <a:prstGeom prst="rect">
                      <a:avLst/>
                    </a:prstGeom>
                    <a:noFill/>
                    <a:ln>
                      <a:noFill/>
                    </a:ln>
                  </pic:spPr>
                </pic:pic>
              </a:graphicData>
            </a:graphic>
          </wp:inline>
        </w:drawing>
      </w:r>
    </w:p>
    <w:p w14:paraId="7AAF2DC3" w14:textId="77777777" w:rsidR="00A8620A" w:rsidRPr="007D5606" w:rsidRDefault="00A8620A" w:rsidP="00982118">
      <w:pPr>
        <w:autoSpaceDE w:val="0"/>
        <w:autoSpaceDN w:val="0"/>
        <w:adjustRightInd w:val="0"/>
        <w:rPr>
          <w:color w:val="000000" w:themeColor="text1"/>
        </w:rPr>
      </w:pPr>
    </w:p>
    <w:p w14:paraId="2D7B818F" w14:textId="77777777" w:rsidR="00A8620A" w:rsidRPr="007D5606" w:rsidRDefault="00A8620A" w:rsidP="00982118">
      <w:pPr>
        <w:pStyle w:val="ListParagraph"/>
        <w:numPr>
          <w:ilvl w:val="0"/>
          <w:numId w:val="29"/>
        </w:numPr>
        <w:autoSpaceDE w:val="0"/>
        <w:autoSpaceDN w:val="0"/>
        <w:adjustRightInd w:val="0"/>
        <w:ind w:left="540" w:hanging="540"/>
        <w:contextualSpacing/>
        <w:rPr>
          <w:b/>
          <w:bCs/>
          <w:color w:val="000000" w:themeColor="text1"/>
        </w:rPr>
      </w:pPr>
      <w:r w:rsidRPr="007D5606">
        <w:rPr>
          <w:b/>
          <w:bCs/>
          <w:color w:val="000000" w:themeColor="text1"/>
        </w:rPr>
        <w:t>ÄLÄ</w:t>
      </w:r>
      <w:r w:rsidRPr="007D5606">
        <w:rPr>
          <w:color w:val="000000" w:themeColor="text1"/>
        </w:rPr>
        <w:t xml:space="preserve"> käytä valkoista mäntää ruiskun poistamiseen pakkauksesta. Pitele ruiskua alueelta, johon on merkitty annosvälit, ja vedä ruisku pakkauksesta. </w:t>
      </w:r>
      <w:r w:rsidRPr="007D5606">
        <w:rPr>
          <w:b/>
          <w:bCs/>
          <w:color w:val="000000" w:themeColor="text1"/>
        </w:rPr>
        <w:t>ÄLÄ</w:t>
      </w:r>
      <w:r w:rsidRPr="007D5606">
        <w:rPr>
          <w:color w:val="000000" w:themeColor="text1"/>
        </w:rPr>
        <w:t xml:space="preserve"> laske missään vaiheessa ruiskua käsistäsi.</w:t>
      </w:r>
    </w:p>
    <w:p w14:paraId="76261E31" w14:textId="77777777" w:rsidR="00A8620A" w:rsidRPr="007D5606" w:rsidRDefault="00A8620A" w:rsidP="00982118">
      <w:pPr>
        <w:pStyle w:val="ListParagraph"/>
        <w:autoSpaceDE w:val="0"/>
        <w:autoSpaceDN w:val="0"/>
        <w:adjustRightInd w:val="0"/>
        <w:ind w:left="540"/>
        <w:rPr>
          <w:b/>
          <w:bCs/>
          <w:color w:val="000000" w:themeColor="text1"/>
        </w:rPr>
      </w:pPr>
    </w:p>
    <w:p w14:paraId="2F613670" w14:textId="77777777" w:rsidR="00A8620A" w:rsidRPr="007D5606" w:rsidRDefault="00A8620A" w:rsidP="00982118">
      <w:pPr>
        <w:pStyle w:val="ListParagraph"/>
        <w:numPr>
          <w:ilvl w:val="0"/>
          <w:numId w:val="29"/>
        </w:numPr>
        <w:autoSpaceDE w:val="0"/>
        <w:autoSpaceDN w:val="0"/>
        <w:adjustRightInd w:val="0"/>
        <w:ind w:left="540" w:hanging="540"/>
        <w:contextualSpacing/>
        <w:rPr>
          <w:b/>
          <w:bCs/>
          <w:color w:val="000000" w:themeColor="text1"/>
        </w:rPr>
      </w:pPr>
      <w:r w:rsidRPr="007D5606">
        <w:rPr>
          <w:color w:val="000000" w:themeColor="text1"/>
        </w:rPr>
        <w:t xml:space="preserve">Pidä tiukasti kiinni injektiopullon välikappaleesta, aseta ruiskun kärki välikappaleeseen ja kierrä ruiskua toisella kädellä myötäpäivään, kunnes se on tiukasti kiinni. </w:t>
      </w:r>
      <w:r w:rsidRPr="007D5606">
        <w:rPr>
          <w:b/>
          <w:bCs/>
          <w:color w:val="000000" w:themeColor="text1"/>
        </w:rPr>
        <w:t>ÄLÄ</w:t>
      </w:r>
      <w:r w:rsidRPr="007D5606">
        <w:rPr>
          <w:color w:val="000000" w:themeColor="text1"/>
        </w:rPr>
        <w:t xml:space="preserve"> kiristä liikaa.</w:t>
      </w:r>
    </w:p>
    <w:p w14:paraId="3F722B3F" w14:textId="454C3EFD" w:rsidR="00A8620A" w:rsidRPr="007D5606" w:rsidRDefault="0014362B" w:rsidP="00982118">
      <w:pPr>
        <w:autoSpaceDE w:val="0"/>
        <w:autoSpaceDN w:val="0"/>
        <w:adjustRightInd w:val="0"/>
        <w:jc w:val="center"/>
        <w:rPr>
          <w:color w:val="000000" w:themeColor="text1"/>
        </w:rPr>
      </w:pPr>
      <w:r w:rsidRPr="007D5606">
        <w:rPr>
          <w:noProof/>
          <w:color w:val="000000" w:themeColor="text1"/>
        </w:rPr>
        <w:drawing>
          <wp:inline distT="0" distB="0" distL="0" distR="0" wp14:anchorId="76F4CD2A" wp14:editId="5B6B7AA0">
            <wp:extent cx="1960245" cy="2007235"/>
            <wp:effectExtent l="0" t="0" r="0" b="0"/>
            <wp:docPr id="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60245" cy="2007235"/>
                    </a:xfrm>
                    <a:prstGeom prst="rect">
                      <a:avLst/>
                    </a:prstGeom>
                    <a:noFill/>
                    <a:ln>
                      <a:noFill/>
                    </a:ln>
                  </pic:spPr>
                </pic:pic>
              </a:graphicData>
            </a:graphic>
          </wp:inline>
        </w:drawing>
      </w:r>
    </w:p>
    <w:p w14:paraId="19F1F172" w14:textId="77777777" w:rsidR="00A8620A" w:rsidRPr="007D5606" w:rsidRDefault="00A8620A" w:rsidP="00982118">
      <w:pPr>
        <w:autoSpaceDE w:val="0"/>
        <w:autoSpaceDN w:val="0"/>
        <w:adjustRightInd w:val="0"/>
        <w:jc w:val="center"/>
        <w:rPr>
          <w:color w:val="000000" w:themeColor="text1"/>
        </w:rPr>
      </w:pPr>
    </w:p>
    <w:p w14:paraId="71C868EB"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Pidä kiinni injektiopullosta ja paina valkoinen mäntä pohjaan asti. Tämä on tärkeää, jotta saat oikean annoksen.</w:t>
      </w:r>
    </w:p>
    <w:p w14:paraId="306DFCA7" w14:textId="77777777" w:rsidR="00A8620A" w:rsidRPr="007D5606" w:rsidRDefault="00A8620A" w:rsidP="00982118">
      <w:pPr>
        <w:autoSpaceDE w:val="0"/>
        <w:autoSpaceDN w:val="0"/>
        <w:adjustRightInd w:val="0"/>
        <w:rPr>
          <w:color w:val="000000" w:themeColor="text1"/>
        </w:rPr>
      </w:pPr>
    </w:p>
    <w:p w14:paraId="0682611F" w14:textId="0DA3422B" w:rsidR="00A8620A" w:rsidRPr="007D5606" w:rsidRDefault="0014362B" w:rsidP="00982118">
      <w:pPr>
        <w:autoSpaceDE w:val="0"/>
        <w:autoSpaceDN w:val="0"/>
        <w:adjustRightInd w:val="0"/>
        <w:jc w:val="center"/>
        <w:rPr>
          <w:color w:val="000000" w:themeColor="text1"/>
        </w:rPr>
      </w:pPr>
      <w:r w:rsidRPr="007D5606">
        <w:rPr>
          <w:noProof/>
          <w:color w:val="000000" w:themeColor="text1"/>
        </w:rPr>
        <w:drawing>
          <wp:inline distT="0" distB="0" distL="0" distR="0" wp14:anchorId="286FBCE5" wp14:editId="0F355FA7">
            <wp:extent cx="1960245" cy="200723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60245" cy="2007235"/>
                    </a:xfrm>
                    <a:prstGeom prst="rect">
                      <a:avLst/>
                    </a:prstGeom>
                    <a:noFill/>
                    <a:ln>
                      <a:noFill/>
                    </a:ln>
                  </pic:spPr>
                </pic:pic>
              </a:graphicData>
            </a:graphic>
          </wp:inline>
        </w:drawing>
      </w:r>
    </w:p>
    <w:p w14:paraId="52D49C8E" w14:textId="77777777" w:rsidR="00A8620A" w:rsidRPr="007D5606" w:rsidRDefault="00A8620A" w:rsidP="00982118">
      <w:pPr>
        <w:autoSpaceDE w:val="0"/>
        <w:autoSpaceDN w:val="0"/>
        <w:adjustRightInd w:val="0"/>
        <w:rPr>
          <w:color w:val="000000" w:themeColor="text1"/>
        </w:rPr>
      </w:pPr>
    </w:p>
    <w:p w14:paraId="4186D990" w14:textId="77777777" w:rsidR="00A8620A" w:rsidRPr="007D5606" w:rsidRDefault="00A8620A" w:rsidP="00982118">
      <w:pPr>
        <w:autoSpaceDE w:val="0"/>
        <w:autoSpaceDN w:val="0"/>
        <w:adjustRightInd w:val="0"/>
        <w:rPr>
          <w:color w:val="000000" w:themeColor="text1"/>
        </w:rPr>
      </w:pPr>
    </w:p>
    <w:p w14:paraId="6D554B51" w14:textId="77777777" w:rsidR="00A8620A" w:rsidRPr="007D5606" w:rsidRDefault="00A8620A" w:rsidP="00982118">
      <w:pPr>
        <w:pStyle w:val="ListParagraph"/>
        <w:keepNext/>
        <w:numPr>
          <w:ilvl w:val="0"/>
          <w:numId w:val="29"/>
        </w:numPr>
        <w:autoSpaceDE w:val="0"/>
        <w:autoSpaceDN w:val="0"/>
        <w:adjustRightInd w:val="0"/>
        <w:ind w:left="540" w:hanging="540"/>
        <w:contextualSpacing/>
        <w:rPr>
          <w:color w:val="000000" w:themeColor="text1"/>
        </w:rPr>
      </w:pPr>
      <w:r w:rsidRPr="007D5606">
        <w:rPr>
          <w:color w:val="000000" w:themeColor="text1"/>
        </w:rPr>
        <w:t>Pidä valkoinen mäntä pohjaan painettuna ja käännä injektiopullo ja ruisku ylösalaisin.</w:t>
      </w:r>
    </w:p>
    <w:p w14:paraId="7C3752BD" w14:textId="77777777" w:rsidR="00A8620A" w:rsidRPr="007D5606" w:rsidRDefault="00A8620A" w:rsidP="00982118">
      <w:pPr>
        <w:keepNext/>
        <w:autoSpaceDE w:val="0"/>
        <w:autoSpaceDN w:val="0"/>
        <w:adjustRightInd w:val="0"/>
        <w:rPr>
          <w:color w:val="000000" w:themeColor="text1"/>
        </w:rPr>
      </w:pPr>
    </w:p>
    <w:p w14:paraId="716E27A6" w14:textId="63C9C378" w:rsidR="00A8620A" w:rsidRPr="007D5606" w:rsidRDefault="0014362B" w:rsidP="00982118">
      <w:pPr>
        <w:autoSpaceDE w:val="0"/>
        <w:autoSpaceDN w:val="0"/>
        <w:adjustRightInd w:val="0"/>
        <w:jc w:val="center"/>
        <w:rPr>
          <w:color w:val="000000" w:themeColor="text1"/>
        </w:rPr>
      </w:pPr>
      <w:r w:rsidRPr="007D5606">
        <w:rPr>
          <w:noProof/>
          <w:color w:val="000000" w:themeColor="text1"/>
        </w:rPr>
        <w:drawing>
          <wp:inline distT="0" distB="0" distL="0" distR="0" wp14:anchorId="61AE61C0" wp14:editId="4DB2EA0D">
            <wp:extent cx="2541905" cy="2007235"/>
            <wp:effectExtent l="0" t="0" r="0" b="0"/>
            <wp:docPr id="3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41905" cy="2007235"/>
                    </a:xfrm>
                    <a:prstGeom prst="rect">
                      <a:avLst/>
                    </a:prstGeom>
                    <a:noFill/>
                    <a:ln>
                      <a:noFill/>
                    </a:ln>
                  </pic:spPr>
                </pic:pic>
              </a:graphicData>
            </a:graphic>
          </wp:inline>
        </w:drawing>
      </w:r>
    </w:p>
    <w:p w14:paraId="29F40969" w14:textId="77777777" w:rsidR="00A8620A" w:rsidRPr="007D5606" w:rsidRDefault="00A8620A" w:rsidP="00982118">
      <w:pPr>
        <w:autoSpaceDE w:val="0"/>
        <w:autoSpaceDN w:val="0"/>
        <w:adjustRightInd w:val="0"/>
        <w:rPr>
          <w:color w:val="000000" w:themeColor="text1"/>
        </w:rPr>
      </w:pPr>
    </w:p>
    <w:p w14:paraId="1219CF99" w14:textId="77777777" w:rsidR="00A8620A" w:rsidRPr="007D5606" w:rsidRDefault="00A8620A" w:rsidP="00982118">
      <w:pPr>
        <w:autoSpaceDE w:val="0"/>
        <w:autoSpaceDN w:val="0"/>
        <w:adjustRightInd w:val="0"/>
        <w:rPr>
          <w:color w:val="000000" w:themeColor="text1"/>
        </w:rPr>
      </w:pPr>
    </w:p>
    <w:p w14:paraId="033DDAE1" w14:textId="77777777" w:rsidR="00A8620A" w:rsidRPr="007D5606" w:rsidRDefault="00A8620A" w:rsidP="006D3B29">
      <w:pPr>
        <w:pStyle w:val="ListParagraph"/>
        <w:keepNext/>
        <w:keepLines/>
        <w:numPr>
          <w:ilvl w:val="0"/>
          <w:numId w:val="29"/>
        </w:numPr>
        <w:autoSpaceDE w:val="0"/>
        <w:autoSpaceDN w:val="0"/>
        <w:adjustRightInd w:val="0"/>
        <w:ind w:left="547" w:hanging="547"/>
        <w:contextualSpacing/>
        <w:rPr>
          <w:color w:val="000000" w:themeColor="text1"/>
        </w:rPr>
      </w:pPr>
      <w:r w:rsidRPr="007D5606">
        <w:rPr>
          <w:color w:val="000000" w:themeColor="text1"/>
        </w:rPr>
        <w:t xml:space="preserve">Vedä valkoinen mäntä </w:t>
      </w:r>
      <w:r w:rsidRPr="007D5606">
        <w:rPr>
          <w:b/>
          <w:bCs/>
          <w:color w:val="000000" w:themeColor="text1"/>
        </w:rPr>
        <w:t>HITAASTI</w:t>
      </w:r>
      <w:r w:rsidRPr="007D5606">
        <w:rPr>
          <w:color w:val="000000" w:themeColor="text1"/>
        </w:rPr>
        <w:t xml:space="preserve"> ulos 0,1 ml lapselle määrättyä annosta pidemmälle. Tämä on tärkeää, jotta saat oikean annoksen. Annos korjataan lapselle määrättyä annosta vastaavaksi kohdassa 4, Annoksen valmistelu. Jos lapselle määrätty annos on esimerkiksi 0,5 ml, vedä valkoista mäntää ulos 0,6 ml merkkiin asti. Näet, kuinka lääkeneste imeytyy injektiopullosta ruiskuun.</w:t>
      </w:r>
    </w:p>
    <w:p w14:paraId="7702A959" w14:textId="77777777" w:rsidR="00A8620A" w:rsidRPr="007D5606" w:rsidRDefault="00A8620A" w:rsidP="006D3B29">
      <w:pPr>
        <w:keepNext/>
        <w:keepLines/>
        <w:autoSpaceDE w:val="0"/>
        <w:autoSpaceDN w:val="0"/>
        <w:adjustRightInd w:val="0"/>
        <w:rPr>
          <w:color w:val="000000" w:themeColor="text1"/>
        </w:rPr>
      </w:pPr>
    </w:p>
    <w:p w14:paraId="3C27C3B4" w14:textId="77777777" w:rsidR="00A8620A" w:rsidRPr="007D5606" w:rsidRDefault="00A8620A" w:rsidP="00982118">
      <w:pPr>
        <w:autoSpaceDE w:val="0"/>
        <w:autoSpaceDN w:val="0"/>
        <w:adjustRightInd w:val="0"/>
        <w:rPr>
          <w:color w:val="000000" w:themeColor="text1"/>
        </w:rPr>
      </w:pPr>
    </w:p>
    <w:p w14:paraId="5C8BB16C" w14:textId="5AC87669" w:rsidR="00A8620A" w:rsidRPr="007D5606" w:rsidRDefault="0014362B" w:rsidP="00982118">
      <w:pPr>
        <w:autoSpaceDE w:val="0"/>
        <w:autoSpaceDN w:val="0"/>
        <w:adjustRightInd w:val="0"/>
        <w:jc w:val="center"/>
        <w:rPr>
          <w:color w:val="000000" w:themeColor="text1"/>
        </w:rPr>
      </w:pPr>
      <w:r w:rsidRPr="007D5606">
        <w:rPr>
          <w:noProof/>
          <w:color w:val="000000" w:themeColor="text1"/>
        </w:rPr>
        <w:drawing>
          <wp:inline distT="0" distB="0" distL="0" distR="0" wp14:anchorId="79E8E44E" wp14:editId="2A780E47">
            <wp:extent cx="1960245" cy="200723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60245" cy="2007235"/>
                    </a:xfrm>
                    <a:prstGeom prst="rect">
                      <a:avLst/>
                    </a:prstGeom>
                    <a:noFill/>
                    <a:ln>
                      <a:noFill/>
                    </a:ln>
                  </pic:spPr>
                </pic:pic>
              </a:graphicData>
            </a:graphic>
          </wp:inline>
        </w:drawing>
      </w:r>
    </w:p>
    <w:p w14:paraId="76225EB0" w14:textId="77777777" w:rsidR="00A8620A" w:rsidRPr="007D5606" w:rsidRDefault="00A8620A" w:rsidP="00982118">
      <w:pPr>
        <w:autoSpaceDE w:val="0"/>
        <w:autoSpaceDN w:val="0"/>
        <w:adjustRightInd w:val="0"/>
        <w:jc w:val="center"/>
        <w:rPr>
          <w:color w:val="000000" w:themeColor="text1"/>
        </w:rPr>
      </w:pPr>
    </w:p>
    <w:p w14:paraId="1F9779B4" w14:textId="77777777" w:rsidR="00A8620A" w:rsidRPr="007D5606" w:rsidRDefault="00A8620A" w:rsidP="00982118">
      <w:pPr>
        <w:autoSpaceDE w:val="0"/>
        <w:autoSpaceDN w:val="0"/>
        <w:adjustRightInd w:val="0"/>
        <w:rPr>
          <w:color w:val="000000" w:themeColor="text1"/>
        </w:rPr>
      </w:pPr>
    </w:p>
    <w:p w14:paraId="1124BA4C"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Paina valkoinen mäntä pohjaan asti, jolloin lääkeneste puristuu takaisin injektiopulloon. Vedä valkoinen mäntä uudelleen </w:t>
      </w:r>
      <w:r w:rsidRPr="007D5606">
        <w:rPr>
          <w:b/>
          <w:bCs/>
          <w:color w:val="000000" w:themeColor="text1"/>
        </w:rPr>
        <w:t>HITAASTI</w:t>
      </w:r>
      <w:r w:rsidRPr="007D5606">
        <w:rPr>
          <w:color w:val="000000" w:themeColor="text1"/>
        </w:rPr>
        <w:t xml:space="preserve"> ulos 0,1 ml lapselle määrättyä annosta pidemmälle. Tämä on tärkeää, jotta saat oikean annoksen ja jotta lääkenesteeseen ei jää ilmakuplia eikä ilmatiloja. Annos korjataan lapselle määrättyä annosta vastaavaksi kohdassa 4, Annoksen valmistelu.</w:t>
      </w:r>
    </w:p>
    <w:p w14:paraId="490BA929" w14:textId="77777777" w:rsidR="00A8620A" w:rsidRPr="007D5606" w:rsidRDefault="00A8620A" w:rsidP="00982118">
      <w:pPr>
        <w:pStyle w:val="ListParagraph"/>
        <w:autoSpaceDE w:val="0"/>
        <w:autoSpaceDN w:val="0"/>
        <w:adjustRightInd w:val="0"/>
        <w:rPr>
          <w:color w:val="000000" w:themeColor="text1"/>
        </w:rPr>
      </w:pPr>
    </w:p>
    <w:p w14:paraId="5F656288" w14:textId="77777777" w:rsidR="00E03946" w:rsidRPr="007D5606" w:rsidRDefault="00E03946" w:rsidP="00982118">
      <w:pPr>
        <w:pStyle w:val="ListParagraph"/>
        <w:autoSpaceDE w:val="0"/>
        <w:autoSpaceDN w:val="0"/>
        <w:adjustRightInd w:val="0"/>
        <w:rPr>
          <w:color w:val="000000" w:themeColor="text1"/>
        </w:rPr>
      </w:pPr>
    </w:p>
    <w:p w14:paraId="4F81F70A" w14:textId="74BC2CEC" w:rsidR="00A8620A" w:rsidRPr="007D5606" w:rsidRDefault="0014362B" w:rsidP="00982118">
      <w:pPr>
        <w:pStyle w:val="ListParagraph"/>
        <w:autoSpaceDE w:val="0"/>
        <w:autoSpaceDN w:val="0"/>
        <w:adjustRightInd w:val="0"/>
        <w:jc w:val="center"/>
        <w:rPr>
          <w:color w:val="000000" w:themeColor="text1"/>
        </w:rPr>
      </w:pPr>
      <w:r w:rsidRPr="007D5606">
        <w:rPr>
          <w:noProof/>
          <w:color w:val="000000" w:themeColor="text1"/>
        </w:rPr>
        <w:drawing>
          <wp:inline distT="0" distB="0" distL="0" distR="0" wp14:anchorId="768B7134" wp14:editId="5AD6926C">
            <wp:extent cx="1960245" cy="2007235"/>
            <wp:effectExtent l="0" t="0" r="0" b="0"/>
            <wp:docPr id="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60245" cy="2007235"/>
                    </a:xfrm>
                    <a:prstGeom prst="rect">
                      <a:avLst/>
                    </a:prstGeom>
                    <a:noFill/>
                    <a:ln>
                      <a:noFill/>
                    </a:ln>
                  </pic:spPr>
                </pic:pic>
              </a:graphicData>
            </a:graphic>
          </wp:inline>
        </w:drawing>
      </w:r>
    </w:p>
    <w:p w14:paraId="47EF093C" w14:textId="77777777" w:rsidR="00A8620A" w:rsidRPr="007D5606" w:rsidRDefault="00A8620A" w:rsidP="00982118">
      <w:pPr>
        <w:pStyle w:val="ListParagraph"/>
        <w:autoSpaceDE w:val="0"/>
        <w:autoSpaceDN w:val="0"/>
        <w:adjustRightInd w:val="0"/>
        <w:jc w:val="center"/>
        <w:rPr>
          <w:color w:val="000000" w:themeColor="text1"/>
        </w:rPr>
      </w:pPr>
    </w:p>
    <w:p w14:paraId="38420B07" w14:textId="77777777" w:rsidR="00A8620A" w:rsidRPr="007D5606" w:rsidRDefault="00A8620A" w:rsidP="00982118">
      <w:pPr>
        <w:autoSpaceDE w:val="0"/>
        <w:autoSpaceDN w:val="0"/>
        <w:adjustRightInd w:val="0"/>
        <w:rPr>
          <w:color w:val="000000" w:themeColor="text1"/>
        </w:rPr>
      </w:pPr>
    </w:p>
    <w:p w14:paraId="58ADE947"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Jos ruiskussa olevassa lääkenesteessä näkyy edelleen ilmakuplia tai ilmatiloja, voit toistaa tämän menettelyn enintään 3 kertaa. </w:t>
      </w:r>
      <w:r w:rsidRPr="007D5606">
        <w:rPr>
          <w:b/>
          <w:bCs/>
          <w:color w:val="000000" w:themeColor="text1"/>
        </w:rPr>
        <w:t>ÄLÄ</w:t>
      </w:r>
      <w:r w:rsidRPr="007D5606">
        <w:rPr>
          <w:color w:val="000000" w:themeColor="text1"/>
        </w:rPr>
        <w:t xml:space="preserve"> ravistele ruiskua.</w:t>
      </w:r>
    </w:p>
    <w:p w14:paraId="22DB2B8D" w14:textId="77777777" w:rsidR="00A8620A" w:rsidRPr="007D5606" w:rsidRDefault="00A8620A" w:rsidP="00982118">
      <w:pPr>
        <w:autoSpaceDE w:val="0"/>
        <w:autoSpaceDN w:val="0"/>
        <w:adjustRightInd w:val="0"/>
        <w:rPr>
          <w:b/>
          <w:bCs/>
          <w:color w:val="000000" w:themeColor="text1"/>
        </w:rPr>
      </w:pPr>
    </w:p>
    <w:p w14:paraId="4D228322" w14:textId="77777777" w:rsidR="00A8620A" w:rsidRPr="007D5606" w:rsidRDefault="00A8620A" w:rsidP="00982118">
      <w:pPr>
        <w:autoSpaceDE w:val="0"/>
        <w:autoSpaceDN w:val="0"/>
        <w:adjustRightInd w:val="0"/>
        <w:rPr>
          <w:b/>
          <w:bCs/>
          <w:color w:val="000000" w:themeColor="text1"/>
        </w:rPr>
      </w:pPr>
      <w:r w:rsidRPr="007D5606">
        <w:rPr>
          <w:b/>
          <w:bCs/>
          <w:color w:val="000000" w:themeColor="text1"/>
        </w:rPr>
        <w:t>HUOM.</w:t>
      </w:r>
    </w:p>
    <w:p w14:paraId="400D910F" w14:textId="77777777" w:rsidR="00A8620A" w:rsidRPr="007D5606" w:rsidRDefault="00A8620A" w:rsidP="00982118">
      <w:pPr>
        <w:autoSpaceDE w:val="0"/>
        <w:autoSpaceDN w:val="0"/>
        <w:adjustRightInd w:val="0"/>
        <w:rPr>
          <w:b/>
          <w:bCs/>
          <w:color w:val="000000" w:themeColor="text1"/>
        </w:rPr>
      </w:pPr>
    </w:p>
    <w:p w14:paraId="6382C0E4" w14:textId="77777777" w:rsidR="00A8620A" w:rsidRPr="007D5606" w:rsidRDefault="00A8620A" w:rsidP="00982118">
      <w:pPr>
        <w:autoSpaceDE w:val="0"/>
        <w:autoSpaceDN w:val="0"/>
        <w:adjustRightInd w:val="0"/>
        <w:rPr>
          <w:color w:val="000000" w:themeColor="text1"/>
        </w:rPr>
      </w:pPr>
      <w:r w:rsidRPr="007D5606">
        <w:rPr>
          <w:color w:val="000000" w:themeColor="text1"/>
        </w:rPr>
        <w:t xml:space="preserve">Jos vedät valkoisen männän kokonaan ulos ruiskusta, hävitä ruisku ja pyydä Amsparity-ruiskun toimittaneesta apteekista uusi ruisku. </w:t>
      </w:r>
      <w:r w:rsidRPr="007D5606">
        <w:rPr>
          <w:b/>
          <w:bCs/>
          <w:color w:val="000000" w:themeColor="text1"/>
        </w:rPr>
        <w:t>ÄLÄ</w:t>
      </w:r>
      <w:r w:rsidRPr="007D5606">
        <w:rPr>
          <w:color w:val="000000" w:themeColor="text1"/>
        </w:rPr>
        <w:t xml:space="preserve"> yritä asettaa valkoista mäntää uudelleen paikoilleen.</w:t>
      </w:r>
    </w:p>
    <w:p w14:paraId="2A2EDFDE" w14:textId="77777777" w:rsidR="00A8620A" w:rsidRPr="007D5606" w:rsidRDefault="00A8620A" w:rsidP="00982118">
      <w:pPr>
        <w:autoSpaceDE w:val="0"/>
        <w:autoSpaceDN w:val="0"/>
        <w:adjustRightInd w:val="0"/>
        <w:rPr>
          <w:color w:val="000000" w:themeColor="text1"/>
        </w:rPr>
      </w:pPr>
    </w:p>
    <w:p w14:paraId="634F16D9"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Pitele ruiskua edelleen pystysuorassa ja pidä edelleen kiinni alueelta, johon on merkitty annosvälit. Kierrä injektiopullon välikappale toisella kädellä irti. Varmista, että injektiopullon välikappale ja injektiopullo irtoavat ruiskusta. </w:t>
      </w:r>
      <w:r w:rsidRPr="007D5606">
        <w:rPr>
          <w:b/>
          <w:bCs/>
          <w:color w:val="000000" w:themeColor="text1"/>
        </w:rPr>
        <w:t>ÄLÄ</w:t>
      </w:r>
      <w:r w:rsidRPr="007D5606">
        <w:rPr>
          <w:color w:val="000000" w:themeColor="text1"/>
        </w:rPr>
        <w:t xml:space="preserve"> kosketa ruiskun kärkeä.</w:t>
      </w:r>
    </w:p>
    <w:p w14:paraId="6C2C5C72" w14:textId="77777777" w:rsidR="00A8620A" w:rsidRPr="007D5606" w:rsidRDefault="00A8620A" w:rsidP="00982118">
      <w:pPr>
        <w:autoSpaceDE w:val="0"/>
        <w:autoSpaceDN w:val="0"/>
        <w:adjustRightInd w:val="0"/>
        <w:rPr>
          <w:color w:val="000000" w:themeColor="text1"/>
        </w:rPr>
      </w:pPr>
    </w:p>
    <w:p w14:paraId="7CE3648A" w14:textId="77777777" w:rsidR="00E03946" w:rsidRPr="007D5606" w:rsidRDefault="00E03946" w:rsidP="00982118">
      <w:pPr>
        <w:autoSpaceDE w:val="0"/>
        <w:autoSpaceDN w:val="0"/>
        <w:adjustRightInd w:val="0"/>
        <w:rPr>
          <w:color w:val="000000" w:themeColor="text1"/>
        </w:rPr>
      </w:pPr>
    </w:p>
    <w:p w14:paraId="3A950E53" w14:textId="6D69FD85" w:rsidR="00A8620A" w:rsidRPr="007D5606" w:rsidRDefault="0014362B" w:rsidP="00982118">
      <w:pPr>
        <w:autoSpaceDE w:val="0"/>
        <w:autoSpaceDN w:val="0"/>
        <w:adjustRightInd w:val="0"/>
        <w:jc w:val="center"/>
        <w:rPr>
          <w:color w:val="000000" w:themeColor="text1"/>
        </w:rPr>
      </w:pPr>
      <w:r w:rsidRPr="007D5606">
        <w:rPr>
          <w:noProof/>
          <w:color w:val="000000" w:themeColor="text1"/>
        </w:rPr>
        <w:drawing>
          <wp:inline distT="0" distB="0" distL="0" distR="0" wp14:anchorId="5E82D53E" wp14:editId="5649EF31">
            <wp:extent cx="1960245" cy="2007235"/>
            <wp:effectExtent l="0" t="0" r="0" b="0"/>
            <wp:docPr id="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60245" cy="2007235"/>
                    </a:xfrm>
                    <a:prstGeom prst="rect">
                      <a:avLst/>
                    </a:prstGeom>
                    <a:noFill/>
                    <a:ln>
                      <a:noFill/>
                    </a:ln>
                  </pic:spPr>
                </pic:pic>
              </a:graphicData>
            </a:graphic>
          </wp:inline>
        </w:drawing>
      </w:r>
    </w:p>
    <w:p w14:paraId="03535A4D"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Jos lähellä ruiskun kärkeä näkyy iso ilmakupla tai ilmatila, paina valkoista mäntää </w:t>
      </w:r>
      <w:r w:rsidRPr="007D5606">
        <w:rPr>
          <w:b/>
          <w:bCs/>
          <w:color w:val="000000" w:themeColor="text1"/>
        </w:rPr>
        <w:t>HITAASTI</w:t>
      </w:r>
      <w:r w:rsidRPr="007D5606">
        <w:rPr>
          <w:color w:val="000000" w:themeColor="text1"/>
        </w:rPr>
        <w:t xml:space="preserve"> ruiskuun, kunnes ruiskun kärkeen alkaa tulla nestettä. </w:t>
      </w:r>
      <w:r w:rsidRPr="007D5606">
        <w:rPr>
          <w:b/>
          <w:bCs/>
          <w:color w:val="000000" w:themeColor="text1"/>
        </w:rPr>
        <w:t>ÄLÄ</w:t>
      </w:r>
      <w:r w:rsidRPr="007D5606">
        <w:rPr>
          <w:color w:val="000000" w:themeColor="text1"/>
        </w:rPr>
        <w:t xml:space="preserve"> paina valkoista mäntää lapselle määrättyä annosta pidemmälle.</w:t>
      </w:r>
    </w:p>
    <w:p w14:paraId="2FBBEEC6" w14:textId="77777777" w:rsidR="00A8620A" w:rsidRPr="007D5606" w:rsidRDefault="00A8620A" w:rsidP="00982118">
      <w:pPr>
        <w:pStyle w:val="ListParagraph"/>
        <w:autoSpaceDE w:val="0"/>
        <w:autoSpaceDN w:val="0"/>
        <w:adjustRightInd w:val="0"/>
        <w:ind w:left="540"/>
        <w:rPr>
          <w:color w:val="000000" w:themeColor="text1"/>
        </w:rPr>
      </w:pPr>
    </w:p>
    <w:p w14:paraId="57C4019D"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Jos esimerkiksi lapselle määrätty annos on 0,5 ml, valkoista mäntää </w:t>
      </w:r>
      <w:r w:rsidRPr="007D5606">
        <w:rPr>
          <w:b/>
          <w:bCs/>
          <w:color w:val="000000" w:themeColor="text1"/>
        </w:rPr>
        <w:t>EI SAA</w:t>
      </w:r>
      <w:r w:rsidRPr="007D5606">
        <w:rPr>
          <w:color w:val="000000" w:themeColor="text1"/>
        </w:rPr>
        <w:t xml:space="preserve"> painaa 0,5 ml merkkiä pidemmälle.</w:t>
      </w:r>
    </w:p>
    <w:p w14:paraId="157ED328" w14:textId="77777777" w:rsidR="00A8620A" w:rsidRPr="007D5606" w:rsidRDefault="00A8620A" w:rsidP="00982118">
      <w:pPr>
        <w:pStyle w:val="ListParagraph"/>
        <w:autoSpaceDE w:val="0"/>
        <w:autoSpaceDN w:val="0"/>
        <w:adjustRightInd w:val="0"/>
        <w:ind w:left="540"/>
        <w:rPr>
          <w:color w:val="000000" w:themeColor="text1"/>
        </w:rPr>
      </w:pPr>
    </w:p>
    <w:p w14:paraId="3D776752"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Tarkista, että ruiskussa on edelleen vähintään lapselle määrättyä annosta vastaava määrä nestettä. Jos ruiskussa on tätä pienempi määrä, </w:t>
      </w:r>
      <w:r w:rsidRPr="007D5606">
        <w:rPr>
          <w:b/>
          <w:bCs/>
          <w:color w:val="000000" w:themeColor="text1"/>
        </w:rPr>
        <w:t>ÄLÄ</w:t>
      </w:r>
      <w:r w:rsidRPr="007D5606">
        <w:rPr>
          <w:color w:val="000000" w:themeColor="text1"/>
        </w:rPr>
        <w:t xml:space="preserve"> käytä ruiskua, vaan ota yhteys lapsen lääkäriin, sairaanhoitajaan tai apteekkiin.</w:t>
      </w:r>
    </w:p>
    <w:p w14:paraId="28C37AB3" w14:textId="77777777" w:rsidR="00A8620A" w:rsidRPr="007D5606" w:rsidRDefault="00A8620A" w:rsidP="00982118">
      <w:pPr>
        <w:pStyle w:val="ListParagraph"/>
        <w:autoSpaceDE w:val="0"/>
        <w:autoSpaceDN w:val="0"/>
        <w:adjustRightInd w:val="0"/>
        <w:ind w:left="540"/>
        <w:rPr>
          <w:color w:val="000000" w:themeColor="text1"/>
        </w:rPr>
      </w:pPr>
    </w:p>
    <w:p w14:paraId="6E46EA8F"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Ota neulan pakkaus vapaaseen käteesi niin, että keltainen ruiskun yhdyskappale osoittaa alaspäin.</w:t>
      </w:r>
    </w:p>
    <w:p w14:paraId="31A15F5E" w14:textId="77777777" w:rsidR="00A8620A" w:rsidRPr="007D5606" w:rsidRDefault="00A8620A" w:rsidP="00982118">
      <w:pPr>
        <w:pStyle w:val="ListParagraph"/>
        <w:autoSpaceDE w:val="0"/>
        <w:autoSpaceDN w:val="0"/>
        <w:adjustRightInd w:val="0"/>
        <w:ind w:left="540"/>
        <w:rPr>
          <w:color w:val="000000" w:themeColor="text1"/>
        </w:rPr>
      </w:pPr>
    </w:p>
    <w:p w14:paraId="16D476E3"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Pidä ruiskua kädessäsi, aseta ruiskun kärki keltaiseen ruiskun yhdyskappaleeseen ja kierrä ruiskua kuvan nuolen osoittamalla tavalla, kunnes se on tiukasti kiinni. Neula on nyt kiinnitetty ruiskuun.</w:t>
      </w:r>
    </w:p>
    <w:p w14:paraId="6FE19EDB" w14:textId="12850A82" w:rsidR="00A8620A" w:rsidRPr="007D5606" w:rsidRDefault="0014362B" w:rsidP="00982118">
      <w:pPr>
        <w:autoSpaceDE w:val="0"/>
        <w:autoSpaceDN w:val="0"/>
        <w:adjustRightInd w:val="0"/>
        <w:jc w:val="center"/>
        <w:rPr>
          <w:color w:val="000000" w:themeColor="text1"/>
        </w:rPr>
      </w:pPr>
      <w:r w:rsidRPr="007D5606">
        <w:rPr>
          <w:noProof/>
          <w:color w:val="000000" w:themeColor="text1"/>
        </w:rPr>
        <w:drawing>
          <wp:inline distT="0" distB="0" distL="0" distR="0" wp14:anchorId="5C3BA761" wp14:editId="744EEA72">
            <wp:extent cx="1960245" cy="2007235"/>
            <wp:effectExtent l="0" t="0" r="0" b="0"/>
            <wp:docPr id="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60245" cy="2007235"/>
                    </a:xfrm>
                    <a:prstGeom prst="rect">
                      <a:avLst/>
                    </a:prstGeom>
                    <a:noFill/>
                    <a:ln>
                      <a:noFill/>
                    </a:ln>
                  </pic:spPr>
                </pic:pic>
              </a:graphicData>
            </a:graphic>
          </wp:inline>
        </w:drawing>
      </w:r>
    </w:p>
    <w:p w14:paraId="3D9820D5" w14:textId="77777777" w:rsidR="00A8620A" w:rsidRPr="007D5606" w:rsidRDefault="00A8620A" w:rsidP="00982118">
      <w:pPr>
        <w:autoSpaceDE w:val="0"/>
        <w:autoSpaceDN w:val="0"/>
        <w:adjustRightInd w:val="0"/>
        <w:jc w:val="center"/>
        <w:rPr>
          <w:color w:val="000000" w:themeColor="text1"/>
        </w:rPr>
      </w:pPr>
    </w:p>
    <w:p w14:paraId="10306D2A"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Vedä neulan pakkaus pois, mutta </w:t>
      </w:r>
      <w:r w:rsidRPr="007D5606">
        <w:rPr>
          <w:b/>
          <w:bCs/>
          <w:color w:val="000000" w:themeColor="text1"/>
        </w:rPr>
        <w:t>ÄLÄ</w:t>
      </w:r>
      <w:r w:rsidRPr="007D5606">
        <w:rPr>
          <w:color w:val="000000" w:themeColor="text1"/>
        </w:rPr>
        <w:t xml:space="preserve"> poista neulan kirkasta suojusta.</w:t>
      </w:r>
    </w:p>
    <w:p w14:paraId="2CD8994F" w14:textId="77777777" w:rsidR="00A8620A" w:rsidRPr="007D5606" w:rsidRDefault="00A8620A" w:rsidP="00982118">
      <w:pPr>
        <w:pStyle w:val="ListParagraph"/>
        <w:autoSpaceDE w:val="0"/>
        <w:autoSpaceDN w:val="0"/>
        <w:adjustRightInd w:val="0"/>
        <w:ind w:left="540"/>
        <w:rPr>
          <w:color w:val="000000" w:themeColor="text1"/>
        </w:rPr>
      </w:pPr>
    </w:p>
    <w:p w14:paraId="0C7E3642"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Laske ruisku puhtaalle työtasolle. Siirry välittömästi pistoskohdan ja annoksen valmisteluun.</w:t>
      </w:r>
    </w:p>
    <w:p w14:paraId="60F42B2F" w14:textId="77777777" w:rsidR="00A8620A" w:rsidRPr="007D5606" w:rsidRDefault="00A8620A" w:rsidP="00982118">
      <w:pPr>
        <w:autoSpaceDE w:val="0"/>
        <w:autoSpaceDN w:val="0"/>
        <w:adjustRightInd w:val="0"/>
        <w:rPr>
          <w:color w:val="000000" w:themeColor="text1"/>
        </w:rPr>
      </w:pPr>
    </w:p>
    <w:p w14:paraId="1229A689" w14:textId="77777777" w:rsidR="00F24241" w:rsidRPr="007D5606" w:rsidRDefault="00F24241" w:rsidP="00982118">
      <w:pPr>
        <w:autoSpaceDE w:val="0"/>
        <w:autoSpaceDN w:val="0"/>
        <w:adjustRightInd w:val="0"/>
        <w:rPr>
          <w:color w:val="000000" w:themeColor="text1"/>
        </w:rPr>
      </w:pPr>
    </w:p>
    <w:p w14:paraId="62E67DEE" w14:textId="77777777" w:rsidR="00A8620A" w:rsidRPr="007D5606" w:rsidRDefault="00A8620A" w:rsidP="00982118">
      <w:pPr>
        <w:pStyle w:val="ListParagraph"/>
        <w:numPr>
          <w:ilvl w:val="0"/>
          <w:numId w:val="30"/>
        </w:numPr>
        <w:autoSpaceDE w:val="0"/>
        <w:autoSpaceDN w:val="0"/>
        <w:adjustRightInd w:val="0"/>
        <w:ind w:left="540" w:hanging="540"/>
        <w:contextualSpacing/>
        <w:rPr>
          <w:b/>
          <w:bCs/>
          <w:color w:val="000000" w:themeColor="text1"/>
        </w:rPr>
      </w:pPr>
      <w:r w:rsidRPr="007D5606">
        <w:rPr>
          <w:b/>
          <w:bCs/>
          <w:color w:val="000000" w:themeColor="text1"/>
        </w:rPr>
        <w:t>Pistoskohdan valinta ja valmistelu</w:t>
      </w:r>
    </w:p>
    <w:p w14:paraId="3F79FB16" w14:textId="77777777" w:rsidR="00A8620A" w:rsidRPr="007D5606" w:rsidRDefault="00A8620A" w:rsidP="00982118">
      <w:pPr>
        <w:autoSpaceDE w:val="0"/>
        <w:autoSpaceDN w:val="0"/>
        <w:adjustRightInd w:val="0"/>
        <w:rPr>
          <w:b/>
          <w:bCs/>
          <w:color w:val="000000" w:themeColor="text1"/>
        </w:rPr>
      </w:pPr>
    </w:p>
    <w:p w14:paraId="45A25CD9"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Valitse pistoskohta reideltä tai vatsalta. </w:t>
      </w:r>
      <w:r w:rsidRPr="007D5606">
        <w:rPr>
          <w:b/>
          <w:bCs/>
          <w:color w:val="000000" w:themeColor="text1"/>
        </w:rPr>
        <w:t>ÄLÄ</w:t>
      </w:r>
      <w:r w:rsidRPr="007D5606">
        <w:rPr>
          <w:color w:val="000000" w:themeColor="text1"/>
        </w:rPr>
        <w:t xml:space="preserve"> käytä samaa pistoskohtaa kuin edellisen pistoksen yhteydessä.</w:t>
      </w:r>
    </w:p>
    <w:p w14:paraId="00D0D338" w14:textId="77777777" w:rsidR="00A8620A" w:rsidRPr="007D5606" w:rsidRDefault="00A8620A" w:rsidP="00982118">
      <w:pPr>
        <w:pStyle w:val="ListParagraph"/>
        <w:autoSpaceDE w:val="0"/>
        <w:autoSpaceDN w:val="0"/>
        <w:adjustRightInd w:val="0"/>
        <w:ind w:left="540"/>
        <w:rPr>
          <w:color w:val="000000" w:themeColor="text1"/>
        </w:rPr>
      </w:pPr>
    </w:p>
    <w:p w14:paraId="6643AB69"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Uuden pistoskohdan tulee olla vähintään 3 cm päässä aikaisemmasta pistoskohdasta.</w:t>
      </w:r>
    </w:p>
    <w:p w14:paraId="4D13D175" w14:textId="77777777" w:rsidR="00A8620A" w:rsidRPr="007D5606" w:rsidRDefault="00A8620A" w:rsidP="00982118">
      <w:pPr>
        <w:autoSpaceDE w:val="0"/>
        <w:autoSpaceDN w:val="0"/>
        <w:adjustRightInd w:val="0"/>
        <w:rPr>
          <w:color w:val="000000" w:themeColor="text1"/>
        </w:rPr>
      </w:pPr>
    </w:p>
    <w:p w14:paraId="0C57538B" w14:textId="77777777" w:rsidR="00A8620A" w:rsidRPr="007D5606" w:rsidRDefault="00A8620A" w:rsidP="00982118">
      <w:pPr>
        <w:autoSpaceDE w:val="0"/>
        <w:autoSpaceDN w:val="0"/>
        <w:adjustRightInd w:val="0"/>
        <w:jc w:val="center"/>
        <w:rPr>
          <w:color w:val="000000" w:themeColor="text1"/>
        </w:rPr>
      </w:pPr>
    </w:p>
    <w:p w14:paraId="0D2CAD67" w14:textId="2966B083" w:rsidR="00A8620A" w:rsidRPr="007D5606" w:rsidRDefault="0014362B" w:rsidP="00982118">
      <w:pPr>
        <w:autoSpaceDE w:val="0"/>
        <w:autoSpaceDN w:val="0"/>
        <w:adjustRightInd w:val="0"/>
        <w:jc w:val="center"/>
        <w:rPr>
          <w:color w:val="000000" w:themeColor="text1"/>
        </w:rPr>
      </w:pPr>
      <w:r w:rsidRPr="007D5606">
        <w:rPr>
          <w:noProof/>
          <w:color w:val="000000" w:themeColor="text1"/>
        </w:rPr>
        <mc:AlternateContent>
          <mc:Choice Requires="wps">
            <w:drawing>
              <wp:anchor distT="0" distB="0" distL="114300" distR="114300" simplePos="0" relativeHeight="251670016" behindDoc="0" locked="0" layoutInCell="1" allowOverlap="1" wp14:anchorId="52F75D9D" wp14:editId="3894394A">
                <wp:simplePos x="0" y="0"/>
                <wp:positionH relativeFrom="column">
                  <wp:posOffset>3388995</wp:posOffset>
                </wp:positionH>
                <wp:positionV relativeFrom="paragraph">
                  <wp:posOffset>1459230</wp:posOffset>
                </wp:positionV>
                <wp:extent cx="824230" cy="187960"/>
                <wp:effectExtent l="2540" t="1270" r="1905" b="1270"/>
                <wp:wrapNone/>
                <wp:docPr id="135"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DDD1AA" w14:textId="77777777" w:rsidR="00EF0E7A" w:rsidRPr="00B84131" w:rsidRDefault="00EF0E7A" w:rsidP="00B84131">
                            <w:pPr>
                              <w:rPr>
                                <w:rFonts w:ascii="Arial" w:hAnsi="Arial" w:cs="Arial"/>
                                <w:color w:val="C00000"/>
                                <w:szCs w:val="20"/>
                              </w:rPr>
                            </w:pPr>
                            <w:r>
                              <w:rPr>
                                <w:rFonts w:ascii="Arial" w:hAnsi="Arial"/>
                                <w:b/>
                                <w:bCs/>
                                <w:color w:val="DE3B24"/>
                                <w:szCs w:val="20"/>
                              </w:rPr>
                              <w:t>Reidet: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F75D9D" id="Text Box 131" o:spid="_x0000_s1113" type="#_x0000_t202" style="position:absolute;left:0;text-align:left;margin-left:266.85pt;margin-top:114.9pt;width:64.9pt;height:14.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" stroked="f">
                <v:textbox inset="0,0,0,0">
                  <w:txbxContent>
                    <w:p w14:paraId="2ADDD1AA" w14:textId="77777777" w:rsidR="00EF0E7A" w:rsidRPr="00B84131" w:rsidRDefault="00EF0E7A" w:rsidP="00B84131">
                      <w:pPr>
                        <w:rPr>
                          <w:rFonts w:ascii="Arial" w:hAnsi="Arial" w:cs="Arial"/>
                          <w:color w:val="C00000"/>
                          <w:szCs w:val="20"/>
                        </w:rPr>
                      </w:pPr>
                      <w:r>
                        <w:rPr>
                          <w:rFonts w:ascii="Arial" w:hAnsi="Arial"/>
                          <w:b/>
                          <w:bCs/>
                          <w:color w:val="DE3B24"/>
                          <w:szCs w:val="20"/>
                        </w:rPr>
                        <w:t>Reidet:</w:t>
                      </w:r>
                    </w:p>
                  </w:txbxContent>
                </v:textbox>
              </v:shape>
            </w:pict>
          </mc:Fallback>
        </mc:AlternateContent>
      </w:r>
      <w:r w:rsidRPr="007D5606">
        <w:rPr>
          <w:noProof/>
          <w:color w:val="000000" w:themeColor="text1"/>
        </w:rPr>
        <mc:AlternateContent>
          <mc:Choice Requires="wps">
            <w:drawing>
              <wp:anchor distT="0" distB="0" distL="114300" distR="114300" simplePos="0" relativeHeight="251668992" behindDoc="0" locked="0" layoutInCell="1" allowOverlap="1" wp14:anchorId="76CF2C6B" wp14:editId="46A04181">
                <wp:simplePos x="0" y="0"/>
                <wp:positionH relativeFrom="column">
                  <wp:posOffset>3401060</wp:posOffset>
                </wp:positionH>
                <wp:positionV relativeFrom="paragraph">
                  <wp:posOffset>339725</wp:posOffset>
                </wp:positionV>
                <wp:extent cx="824230" cy="187960"/>
                <wp:effectExtent l="0" t="0" r="0" b="0"/>
                <wp:wrapNone/>
                <wp:docPr id="134"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17936F" w14:textId="77777777" w:rsidR="00EF0E7A" w:rsidRPr="00B84131" w:rsidRDefault="00EF0E7A" w:rsidP="00B84131">
                            <w:pPr>
                              <w:rPr>
                                <w:rFonts w:ascii="Arial" w:hAnsi="Arial" w:cs="Arial"/>
                                <w:color w:val="C00000"/>
                                <w:szCs w:val="20"/>
                              </w:rPr>
                            </w:pPr>
                            <w:r>
                              <w:rPr>
                                <w:rFonts w:ascii="Arial" w:hAnsi="Arial"/>
                                <w:b/>
                                <w:bCs/>
                                <w:color w:val="DE3B24"/>
                                <w:szCs w:val="20"/>
                              </w:rPr>
                              <w:t>Vatsa: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CF2C6B" id="Text Box 130" o:spid="_x0000_s1114" type="#_x0000_t202" style="position:absolute;left:0;text-align:left;margin-left:267.8pt;margin-top:26.75pt;width:64.9pt;height:14.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" stroked="f">
                <v:textbox inset="0,0,0,0">
                  <w:txbxContent>
                    <w:p w14:paraId="0117936F" w14:textId="77777777" w:rsidR="00EF0E7A" w:rsidRPr="00B84131" w:rsidRDefault="00EF0E7A" w:rsidP="00B84131">
                      <w:pPr>
                        <w:rPr>
                          <w:rFonts w:ascii="Arial" w:hAnsi="Arial" w:cs="Arial"/>
                          <w:color w:val="C00000"/>
                          <w:szCs w:val="20"/>
                        </w:rPr>
                      </w:pPr>
                      <w:r>
                        <w:rPr>
                          <w:rFonts w:ascii="Arial" w:hAnsi="Arial"/>
                          <w:b/>
                          <w:bCs/>
                          <w:color w:val="DE3B24"/>
                          <w:szCs w:val="20"/>
                        </w:rPr>
                        <w:t>Vatsa:</w:t>
                      </w:r>
                    </w:p>
                  </w:txbxContent>
                </v:textbox>
              </v:shape>
            </w:pict>
          </mc:Fallback>
        </mc:AlternateContent>
      </w:r>
      <w:r w:rsidRPr="007D5606">
        <w:rPr>
          <w:noProof/>
          <w:color w:val="000000" w:themeColor="text1"/>
        </w:rPr>
        <mc:AlternateContent>
          <mc:Choice Requires="wps">
            <w:drawing>
              <wp:anchor distT="0" distB="0" distL="114300" distR="114300" simplePos="0" relativeHeight="251672064" behindDoc="0" locked="0" layoutInCell="1" allowOverlap="1" wp14:anchorId="04E803A7" wp14:editId="48C7931C">
                <wp:simplePos x="0" y="0"/>
                <wp:positionH relativeFrom="column">
                  <wp:posOffset>3408680</wp:posOffset>
                </wp:positionH>
                <wp:positionV relativeFrom="paragraph">
                  <wp:posOffset>1666240</wp:posOffset>
                </wp:positionV>
                <wp:extent cx="1222375" cy="211455"/>
                <wp:effectExtent l="3175" t="0" r="3175" b="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211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526F5" w14:textId="77777777" w:rsidR="00EF0E7A" w:rsidRPr="00B84131" w:rsidRDefault="00EF0E7A" w:rsidP="00B84131">
                            <w:pPr>
                              <w:rPr>
                                <w:rFonts w:ascii="Arial" w:hAnsi="Arial" w:cs="Arial"/>
                                <w:szCs w:val="18"/>
                              </w:rPr>
                            </w:pPr>
                            <w:r>
                              <w:rPr>
                                <w:rFonts w:ascii="Arial" w:hAnsi="Arial"/>
                                <w:szCs w:val="18"/>
                              </w:rPr>
                              <w:t>Etureiden yläosa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E803A7" id="Text Box 133" o:spid="_x0000_s1115" type="#_x0000_t202" style="position:absolute;left:0;text-align:left;margin-left:268.4pt;margin-top:131.2pt;width:96.25pt;height:16.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" stroked="f">
                <v:textbox inset="0,0,0,0">
                  <w:txbxContent>
                    <w:p w14:paraId="3E0526F5" w14:textId="77777777" w:rsidR="00EF0E7A" w:rsidRPr="00B84131" w:rsidRDefault="00EF0E7A" w:rsidP="00B84131">
                      <w:pPr>
                        <w:rPr>
                          <w:rFonts w:ascii="Arial" w:hAnsi="Arial" w:cs="Arial"/>
                          <w:szCs w:val="18"/>
                        </w:rPr>
                      </w:pPr>
                      <w:r>
                        <w:rPr>
                          <w:rFonts w:ascii="Arial" w:hAnsi="Arial"/>
                          <w:szCs w:val="18"/>
                        </w:rPr>
                        <w:t>Etureiden yläosa</w:t>
                      </w:r>
                    </w:p>
                  </w:txbxContent>
                </v:textbox>
              </v:shape>
            </w:pict>
          </mc:Fallback>
        </mc:AlternateContent>
      </w:r>
      <w:r w:rsidRPr="007D5606">
        <w:rPr>
          <w:noProof/>
          <w:color w:val="000000" w:themeColor="text1"/>
        </w:rPr>
        <mc:AlternateContent>
          <mc:Choice Requires="wps">
            <w:drawing>
              <wp:anchor distT="0" distB="0" distL="114300" distR="114300" simplePos="0" relativeHeight="251671040" behindDoc="0" locked="0" layoutInCell="1" allowOverlap="1" wp14:anchorId="53E0DE08" wp14:editId="57A84677">
                <wp:simplePos x="0" y="0"/>
                <wp:positionH relativeFrom="column">
                  <wp:posOffset>3397250</wp:posOffset>
                </wp:positionH>
                <wp:positionV relativeFrom="paragraph">
                  <wp:posOffset>524510</wp:posOffset>
                </wp:positionV>
                <wp:extent cx="1692275" cy="608965"/>
                <wp:effectExtent l="1270" t="0" r="1905" b="635"/>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608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B7E6E" w14:textId="77777777" w:rsidR="00EF0E7A" w:rsidRPr="00B84131" w:rsidRDefault="00EF0E7A" w:rsidP="00B84131">
                            <w:pPr>
                              <w:rPr>
                                <w:rFonts w:ascii="Arial" w:hAnsi="Arial" w:cs="Arial"/>
                                <w:szCs w:val="18"/>
                              </w:rPr>
                            </w:pPr>
                            <w:r>
                              <w:rPr>
                                <w:rFonts w:ascii="Arial" w:hAnsi="Arial"/>
                                <w:szCs w:val="18"/>
                              </w:rPr>
                              <w:t>Pistä vähintään 5 cm:n päähän lapsen navasta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E0DE08" id="Text Box 132" o:spid="_x0000_s1116" type="#_x0000_t202" style="position:absolute;left:0;text-align:left;margin-left:267.5pt;margin-top:41.3pt;width:133.25pt;height:47.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" stroked="f">
                <v:textbox inset="0,0,0,0">
                  <w:txbxContent>
                    <w:p w14:paraId="321B7E6E" w14:textId="77777777" w:rsidR="00EF0E7A" w:rsidRPr="00B84131" w:rsidRDefault="00EF0E7A" w:rsidP="00B84131">
                      <w:pPr>
                        <w:rPr>
                          <w:rFonts w:ascii="Arial" w:hAnsi="Arial" w:cs="Arial"/>
                          <w:szCs w:val="18"/>
                        </w:rPr>
                      </w:pPr>
                      <w:r>
                        <w:rPr>
                          <w:rFonts w:ascii="Arial" w:hAnsi="Arial"/>
                          <w:szCs w:val="18"/>
                        </w:rPr>
                        <w:t>Pistä vähintään 5 cm:n päähän lapsen navasta</w:t>
                      </w:r>
                    </w:p>
                  </w:txbxContent>
                </v:textbox>
              </v:shape>
            </w:pict>
          </mc:Fallback>
        </mc:AlternateContent>
      </w:r>
      <w:r w:rsidRPr="007D5606">
        <w:rPr>
          <w:noProof/>
          <w:color w:val="000000" w:themeColor="text1"/>
        </w:rPr>
        <w:drawing>
          <wp:inline distT="0" distB="0" distL="0" distR="0" wp14:anchorId="779117BD" wp14:editId="7F04C510">
            <wp:extent cx="4827905" cy="2317115"/>
            <wp:effectExtent l="0" t="0" r="0" b="0"/>
            <wp:docPr id="4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27905" cy="2317115"/>
                    </a:xfrm>
                    <a:prstGeom prst="rect">
                      <a:avLst/>
                    </a:prstGeom>
                    <a:noFill/>
                    <a:ln>
                      <a:noFill/>
                    </a:ln>
                  </pic:spPr>
                </pic:pic>
              </a:graphicData>
            </a:graphic>
          </wp:inline>
        </w:drawing>
      </w:r>
    </w:p>
    <w:p w14:paraId="0604FAD9" w14:textId="77777777" w:rsidR="00A8620A" w:rsidRPr="007D5606" w:rsidRDefault="00A8620A" w:rsidP="00982118">
      <w:pPr>
        <w:autoSpaceDE w:val="0"/>
        <w:autoSpaceDN w:val="0"/>
        <w:adjustRightInd w:val="0"/>
        <w:rPr>
          <w:color w:val="000000" w:themeColor="text1"/>
        </w:rPr>
      </w:pPr>
    </w:p>
    <w:p w14:paraId="081813AD"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b/>
          <w:bCs/>
          <w:color w:val="000000" w:themeColor="text1"/>
        </w:rPr>
        <w:t>ÄLÄ</w:t>
      </w:r>
      <w:r w:rsidRPr="007D5606">
        <w:rPr>
          <w:color w:val="000000" w:themeColor="text1"/>
        </w:rPr>
        <w:t xml:space="preserve"> pistä iholla kohtaan, jossa on punoitusta, mustelmia tai kovettuma. Tämä voi olla merkki tulehduksesta, joten tällöin tulee ottaa yhteys lapsen lääkäriin.</w:t>
      </w:r>
    </w:p>
    <w:p w14:paraId="1EB79A35" w14:textId="77777777" w:rsidR="007E4EAC" w:rsidRPr="007D5606" w:rsidRDefault="007E4EAC" w:rsidP="00982118">
      <w:pPr>
        <w:pStyle w:val="ListParagraph"/>
        <w:autoSpaceDE w:val="0"/>
        <w:autoSpaceDN w:val="0"/>
        <w:adjustRightInd w:val="0"/>
        <w:ind w:left="540"/>
        <w:contextualSpacing/>
        <w:rPr>
          <w:color w:val="000000" w:themeColor="text1"/>
        </w:rPr>
      </w:pPr>
    </w:p>
    <w:p w14:paraId="04A3AC3D" w14:textId="77777777" w:rsidR="007E4EAC" w:rsidRPr="007D5606" w:rsidRDefault="007E4EAC" w:rsidP="00982118">
      <w:pPr>
        <w:pStyle w:val="ListParagraph"/>
        <w:numPr>
          <w:ilvl w:val="1"/>
          <w:numId w:val="29"/>
        </w:numPr>
        <w:autoSpaceDE w:val="0"/>
        <w:autoSpaceDN w:val="0"/>
        <w:adjustRightInd w:val="0"/>
        <w:contextualSpacing/>
        <w:rPr>
          <w:color w:val="000000" w:themeColor="text1"/>
        </w:rPr>
      </w:pPr>
      <w:r w:rsidRPr="007D5606">
        <w:rPr>
          <w:color w:val="000000" w:themeColor="text1"/>
        </w:rPr>
        <w:t>Jos lapsellasi on psoriaasi, älä pistä suoraan koholla olevaan, paksuun, punoittavaan tai hilseilevään iholäiskään tai ihovaurioon.</w:t>
      </w:r>
    </w:p>
    <w:p w14:paraId="1613507E" w14:textId="77777777" w:rsidR="007E4EAC" w:rsidRPr="007D5606" w:rsidRDefault="007E4EAC" w:rsidP="00982118">
      <w:pPr>
        <w:pStyle w:val="ListParagraph"/>
        <w:autoSpaceDE w:val="0"/>
        <w:autoSpaceDN w:val="0"/>
        <w:adjustRightInd w:val="0"/>
        <w:ind w:left="540"/>
        <w:contextualSpacing/>
        <w:rPr>
          <w:color w:val="000000" w:themeColor="text1"/>
        </w:rPr>
      </w:pPr>
    </w:p>
    <w:p w14:paraId="7E03AB51"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Puhdista pistoskohta toisella alkoholia sisältävällä puhdistuslapulla, jotta tulehdusriski on mahdollisimman pieni. </w:t>
      </w:r>
      <w:r w:rsidRPr="007D5606">
        <w:rPr>
          <w:b/>
          <w:bCs/>
          <w:color w:val="000000" w:themeColor="text1"/>
        </w:rPr>
        <w:t>ÄLÄ</w:t>
      </w:r>
      <w:r w:rsidRPr="007D5606">
        <w:rPr>
          <w:color w:val="000000" w:themeColor="text1"/>
        </w:rPr>
        <w:t xml:space="preserve"> koske puhdistettuun kohtaan ennen pistämistä.</w:t>
      </w:r>
    </w:p>
    <w:p w14:paraId="6DD02F72" w14:textId="77777777" w:rsidR="00A8620A" w:rsidRPr="007D5606" w:rsidRDefault="00A8620A" w:rsidP="00982118">
      <w:pPr>
        <w:autoSpaceDE w:val="0"/>
        <w:autoSpaceDN w:val="0"/>
        <w:adjustRightInd w:val="0"/>
        <w:rPr>
          <w:b/>
          <w:bCs/>
          <w:color w:val="000000" w:themeColor="text1"/>
        </w:rPr>
      </w:pPr>
    </w:p>
    <w:p w14:paraId="66B90D57" w14:textId="77777777" w:rsidR="00F24241" w:rsidRPr="007D5606" w:rsidRDefault="00F24241" w:rsidP="00982118">
      <w:pPr>
        <w:autoSpaceDE w:val="0"/>
        <w:autoSpaceDN w:val="0"/>
        <w:adjustRightInd w:val="0"/>
        <w:rPr>
          <w:b/>
          <w:bCs/>
          <w:color w:val="000000" w:themeColor="text1"/>
        </w:rPr>
      </w:pPr>
    </w:p>
    <w:p w14:paraId="6441B638" w14:textId="77777777" w:rsidR="00A8620A" w:rsidRPr="007D5606" w:rsidRDefault="00A8620A" w:rsidP="00982118">
      <w:pPr>
        <w:pStyle w:val="ListParagraph"/>
        <w:numPr>
          <w:ilvl w:val="0"/>
          <w:numId w:val="30"/>
        </w:numPr>
        <w:autoSpaceDE w:val="0"/>
        <w:autoSpaceDN w:val="0"/>
        <w:adjustRightInd w:val="0"/>
        <w:ind w:left="540" w:hanging="540"/>
        <w:contextualSpacing/>
        <w:rPr>
          <w:b/>
          <w:bCs/>
          <w:color w:val="000000" w:themeColor="text1"/>
        </w:rPr>
      </w:pPr>
      <w:r w:rsidRPr="007D5606">
        <w:rPr>
          <w:b/>
          <w:bCs/>
          <w:color w:val="000000" w:themeColor="text1"/>
        </w:rPr>
        <w:t>Annoksen valmistelu</w:t>
      </w:r>
    </w:p>
    <w:p w14:paraId="47F86699" w14:textId="77777777" w:rsidR="00A8620A" w:rsidRPr="007D5606" w:rsidRDefault="00A8620A" w:rsidP="00982118">
      <w:pPr>
        <w:autoSpaceDE w:val="0"/>
        <w:autoSpaceDN w:val="0"/>
        <w:adjustRightInd w:val="0"/>
        <w:rPr>
          <w:b/>
          <w:bCs/>
          <w:color w:val="000000" w:themeColor="text1"/>
        </w:rPr>
      </w:pPr>
    </w:p>
    <w:p w14:paraId="1F84D6C6"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Ota ruisku käteesi niin, että neula osoittaa ylöspäin.</w:t>
      </w:r>
    </w:p>
    <w:p w14:paraId="46301F94" w14:textId="77777777" w:rsidR="00A8620A" w:rsidRPr="007D5606" w:rsidRDefault="00A8620A" w:rsidP="00982118">
      <w:pPr>
        <w:pStyle w:val="ListParagraph"/>
        <w:autoSpaceDE w:val="0"/>
        <w:autoSpaceDN w:val="0"/>
        <w:adjustRightInd w:val="0"/>
        <w:rPr>
          <w:color w:val="000000" w:themeColor="text1"/>
        </w:rPr>
      </w:pPr>
    </w:p>
    <w:p w14:paraId="3F384CB4"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Käännä toisella kädellä neulan vaaleanpunainen suojus ruiskun päälle.</w:t>
      </w:r>
    </w:p>
    <w:p w14:paraId="6DE36A5B" w14:textId="77777777" w:rsidR="00A8620A" w:rsidRPr="007D5606" w:rsidRDefault="00A8620A" w:rsidP="00982118">
      <w:pPr>
        <w:pStyle w:val="ListParagraph"/>
        <w:rPr>
          <w:color w:val="000000" w:themeColor="text1"/>
        </w:rPr>
      </w:pPr>
    </w:p>
    <w:p w14:paraId="48742483" w14:textId="77777777" w:rsidR="00A8620A" w:rsidRPr="007D5606" w:rsidRDefault="00A8620A" w:rsidP="00982118">
      <w:pPr>
        <w:autoSpaceDE w:val="0"/>
        <w:autoSpaceDN w:val="0"/>
        <w:adjustRightInd w:val="0"/>
        <w:rPr>
          <w:color w:val="000000" w:themeColor="text1"/>
        </w:rPr>
      </w:pPr>
    </w:p>
    <w:p w14:paraId="2AA98E62" w14:textId="6A75F713" w:rsidR="00A8620A" w:rsidRPr="007D5606" w:rsidRDefault="00C06D2E" w:rsidP="00982118">
      <w:pPr>
        <w:autoSpaceDE w:val="0"/>
        <w:autoSpaceDN w:val="0"/>
        <w:adjustRightInd w:val="0"/>
        <w:jc w:val="center"/>
        <w:rPr>
          <w:color w:val="000000" w:themeColor="text1"/>
        </w:rPr>
      </w:pPr>
      <w:r w:rsidRPr="007D5606">
        <w:rPr>
          <w:color w:val="000000" w:themeColor="text1"/>
        </w:rPr>
        <w:t xml:space="preserve"> </w:t>
      </w:r>
      <w:r w:rsidR="0014362B" w:rsidRPr="007D5606">
        <w:rPr>
          <w:noProof/>
          <w:color w:val="000000" w:themeColor="text1"/>
        </w:rPr>
        <w:drawing>
          <wp:inline distT="0" distB="0" distL="0" distR="0" wp14:anchorId="1448B642" wp14:editId="46E8C262">
            <wp:extent cx="1960245" cy="200723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60245" cy="2007235"/>
                    </a:xfrm>
                    <a:prstGeom prst="rect">
                      <a:avLst/>
                    </a:prstGeom>
                    <a:noFill/>
                    <a:ln>
                      <a:noFill/>
                    </a:ln>
                  </pic:spPr>
                </pic:pic>
              </a:graphicData>
            </a:graphic>
          </wp:inline>
        </w:drawing>
      </w:r>
    </w:p>
    <w:p w14:paraId="45C80271" w14:textId="77777777" w:rsidR="00A8620A" w:rsidRPr="007D5606" w:rsidRDefault="00A8620A" w:rsidP="00982118">
      <w:pPr>
        <w:autoSpaceDE w:val="0"/>
        <w:autoSpaceDN w:val="0"/>
        <w:adjustRightInd w:val="0"/>
        <w:jc w:val="center"/>
        <w:rPr>
          <w:color w:val="000000" w:themeColor="text1"/>
        </w:rPr>
      </w:pPr>
    </w:p>
    <w:p w14:paraId="251295C6" w14:textId="77777777" w:rsidR="00A8620A" w:rsidRPr="007D5606" w:rsidRDefault="00A8620A" w:rsidP="00982118">
      <w:pPr>
        <w:autoSpaceDE w:val="0"/>
        <w:autoSpaceDN w:val="0"/>
        <w:adjustRightInd w:val="0"/>
        <w:rPr>
          <w:color w:val="000000" w:themeColor="text1"/>
        </w:rPr>
      </w:pPr>
    </w:p>
    <w:p w14:paraId="550895E9" w14:textId="77777777" w:rsidR="00A8620A" w:rsidRPr="007D5606" w:rsidRDefault="00A8620A" w:rsidP="00982118">
      <w:pPr>
        <w:pStyle w:val="ListParagraph"/>
        <w:keepNext/>
        <w:numPr>
          <w:ilvl w:val="0"/>
          <w:numId w:val="29"/>
        </w:numPr>
        <w:autoSpaceDE w:val="0"/>
        <w:autoSpaceDN w:val="0"/>
        <w:adjustRightInd w:val="0"/>
        <w:ind w:left="547" w:hanging="547"/>
        <w:contextualSpacing/>
        <w:rPr>
          <w:color w:val="000000" w:themeColor="text1"/>
        </w:rPr>
      </w:pPr>
      <w:r w:rsidRPr="007D5606">
        <w:rPr>
          <w:color w:val="000000" w:themeColor="text1"/>
        </w:rPr>
        <w:t>Poista neulan kirkas suojus vetämällä sitä toisella kädellä suoraan ylöspäin.</w:t>
      </w:r>
    </w:p>
    <w:p w14:paraId="456BE256" w14:textId="77777777" w:rsidR="00A8620A" w:rsidRPr="007D5606" w:rsidRDefault="00A8620A" w:rsidP="00982118">
      <w:pPr>
        <w:keepNext/>
        <w:autoSpaceDE w:val="0"/>
        <w:autoSpaceDN w:val="0"/>
        <w:adjustRightInd w:val="0"/>
        <w:rPr>
          <w:color w:val="000000" w:themeColor="text1"/>
        </w:rPr>
      </w:pPr>
    </w:p>
    <w:p w14:paraId="56D6DD26" w14:textId="5F1BA4AA" w:rsidR="00A8620A" w:rsidRPr="007D5606" w:rsidRDefault="0014362B" w:rsidP="00982118">
      <w:pPr>
        <w:autoSpaceDE w:val="0"/>
        <w:autoSpaceDN w:val="0"/>
        <w:adjustRightInd w:val="0"/>
        <w:jc w:val="center"/>
        <w:rPr>
          <w:color w:val="000000" w:themeColor="text1"/>
        </w:rPr>
      </w:pPr>
      <w:r w:rsidRPr="007D5606">
        <w:rPr>
          <w:noProof/>
          <w:color w:val="000000" w:themeColor="text1"/>
        </w:rPr>
        <w:drawing>
          <wp:inline distT="0" distB="0" distL="0" distR="0" wp14:anchorId="4484BA8C" wp14:editId="5C5FB7D1">
            <wp:extent cx="1960245" cy="2007235"/>
            <wp:effectExtent l="0" t="0" r="0" b="0"/>
            <wp:docPr id="4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60245" cy="2007235"/>
                    </a:xfrm>
                    <a:prstGeom prst="rect">
                      <a:avLst/>
                    </a:prstGeom>
                    <a:noFill/>
                    <a:ln>
                      <a:noFill/>
                    </a:ln>
                  </pic:spPr>
                </pic:pic>
              </a:graphicData>
            </a:graphic>
          </wp:inline>
        </w:drawing>
      </w:r>
    </w:p>
    <w:p w14:paraId="0BEEE7D4" w14:textId="77777777" w:rsidR="00A8620A" w:rsidRPr="007D5606" w:rsidRDefault="00A8620A" w:rsidP="00982118">
      <w:pPr>
        <w:autoSpaceDE w:val="0"/>
        <w:autoSpaceDN w:val="0"/>
        <w:adjustRightInd w:val="0"/>
        <w:rPr>
          <w:color w:val="000000" w:themeColor="text1"/>
        </w:rPr>
      </w:pPr>
    </w:p>
    <w:p w14:paraId="67406E81"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Neula on puhdas.</w:t>
      </w:r>
    </w:p>
    <w:p w14:paraId="2DDC3770"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b/>
          <w:bCs/>
          <w:color w:val="000000" w:themeColor="text1"/>
        </w:rPr>
        <w:t>ÄLÄ</w:t>
      </w:r>
      <w:r w:rsidRPr="007D5606">
        <w:rPr>
          <w:color w:val="000000" w:themeColor="text1"/>
        </w:rPr>
        <w:t xml:space="preserve"> kosketa neulaa.</w:t>
      </w:r>
    </w:p>
    <w:p w14:paraId="74477EBA"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b/>
          <w:bCs/>
          <w:color w:val="000000" w:themeColor="text1"/>
        </w:rPr>
        <w:t>ÄLÄ</w:t>
      </w:r>
      <w:r w:rsidRPr="007D5606">
        <w:rPr>
          <w:color w:val="000000" w:themeColor="text1"/>
        </w:rPr>
        <w:t xml:space="preserve"> laske ruiskua mihinkään, jos neulan kirkas suojus on jo poistettu.</w:t>
      </w:r>
    </w:p>
    <w:p w14:paraId="75D5AADD"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b/>
          <w:bCs/>
          <w:color w:val="000000" w:themeColor="text1"/>
        </w:rPr>
        <w:t>ÄLÄ</w:t>
      </w:r>
      <w:r w:rsidRPr="007D5606">
        <w:rPr>
          <w:color w:val="000000" w:themeColor="text1"/>
        </w:rPr>
        <w:t xml:space="preserve"> pane neulan kirkasta suojusta takaisin neulan päälle.</w:t>
      </w:r>
    </w:p>
    <w:p w14:paraId="2108E5E2"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Pitele ruiskua silmien korkeudella neula ylöspäin osoittaen niin, että näet lääkemäärän selvästi. Varo ruiskauttamasta lääkenestettä silmääsi.</w:t>
      </w:r>
    </w:p>
    <w:p w14:paraId="6D67E3D8"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Tarkista uudelleen, miten suuri annos lapselle on määrätty.</w:t>
      </w:r>
    </w:p>
    <w:p w14:paraId="459CC004"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Paina valkoista mäntää varovasti ruiskuun, kunnes ruiskussa on lapselle määrätty annos lääkenestettä. Valkoista mäntää painettaessa neulasta voi valua nestettä. </w:t>
      </w:r>
      <w:r w:rsidRPr="007D5606">
        <w:rPr>
          <w:b/>
          <w:bCs/>
          <w:color w:val="000000" w:themeColor="text1"/>
        </w:rPr>
        <w:t>ÄLÄ</w:t>
      </w:r>
      <w:r w:rsidRPr="007D5606">
        <w:rPr>
          <w:color w:val="000000" w:themeColor="text1"/>
        </w:rPr>
        <w:t xml:space="preserve"> pyyhi neulaa äläkä ruiskua.</w:t>
      </w:r>
    </w:p>
    <w:p w14:paraId="297F3EAF" w14:textId="77777777" w:rsidR="00A8620A" w:rsidRPr="007D5606" w:rsidRDefault="00A8620A" w:rsidP="00982118">
      <w:pPr>
        <w:autoSpaceDE w:val="0"/>
        <w:autoSpaceDN w:val="0"/>
        <w:adjustRightInd w:val="0"/>
        <w:rPr>
          <w:b/>
          <w:bCs/>
          <w:color w:val="000000" w:themeColor="text1"/>
        </w:rPr>
      </w:pPr>
    </w:p>
    <w:p w14:paraId="11948243" w14:textId="77777777" w:rsidR="00F24241" w:rsidRPr="007D5606" w:rsidRDefault="00F24241" w:rsidP="00982118">
      <w:pPr>
        <w:autoSpaceDE w:val="0"/>
        <w:autoSpaceDN w:val="0"/>
        <w:adjustRightInd w:val="0"/>
        <w:rPr>
          <w:b/>
          <w:bCs/>
          <w:color w:val="000000" w:themeColor="text1"/>
        </w:rPr>
      </w:pPr>
    </w:p>
    <w:p w14:paraId="09561125" w14:textId="77777777" w:rsidR="00A8620A" w:rsidRPr="007D5606" w:rsidRDefault="00A8620A" w:rsidP="00982118">
      <w:pPr>
        <w:pStyle w:val="ListParagraph"/>
        <w:numPr>
          <w:ilvl w:val="0"/>
          <w:numId w:val="30"/>
        </w:numPr>
        <w:autoSpaceDE w:val="0"/>
        <w:autoSpaceDN w:val="0"/>
        <w:adjustRightInd w:val="0"/>
        <w:ind w:left="567" w:hanging="567"/>
        <w:contextualSpacing/>
        <w:rPr>
          <w:b/>
          <w:bCs/>
          <w:color w:val="000000" w:themeColor="text1"/>
        </w:rPr>
      </w:pPr>
      <w:r w:rsidRPr="007D5606">
        <w:rPr>
          <w:b/>
          <w:bCs/>
          <w:color w:val="000000" w:themeColor="text1"/>
        </w:rPr>
        <w:t>Amsparity-valmisteen pistäminen</w:t>
      </w:r>
    </w:p>
    <w:p w14:paraId="45DC72E3" w14:textId="77777777" w:rsidR="00A8620A" w:rsidRPr="007D5606" w:rsidRDefault="00A8620A" w:rsidP="00982118">
      <w:pPr>
        <w:autoSpaceDE w:val="0"/>
        <w:autoSpaceDN w:val="0"/>
        <w:adjustRightInd w:val="0"/>
        <w:rPr>
          <w:b/>
          <w:bCs/>
          <w:color w:val="000000" w:themeColor="text1"/>
        </w:rPr>
      </w:pPr>
    </w:p>
    <w:p w14:paraId="35303C04"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Tartu varovasti vapaalla kädellä puhdistettuun ihoalueeseen ja säilytä luja ote.</w:t>
      </w:r>
    </w:p>
    <w:p w14:paraId="167B3F38"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Pidä toisella kädellä ruiskua 45 asteen kulmassa iholla.</w:t>
      </w:r>
    </w:p>
    <w:p w14:paraId="1135120D"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Työnnä neula yhdellä nopealla, lyhyellä liikkeellä kokonaan ihon sisään.</w:t>
      </w:r>
    </w:p>
    <w:p w14:paraId="3C0233DF"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Päästä kädessä olevasta ihosta irti.</w:t>
      </w:r>
    </w:p>
    <w:p w14:paraId="3B8CBFDD"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Pistä lääkeneste kudoksiin painamalla valkoista mäntää hitaasti ja tasaisesti, kunnes ruisku on tyhjä.</w:t>
      </w:r>
    </w:p>
    <w:p w14:paraId="21A95090"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Kun ruisku on tyhjä, vedä neula ihosta. Huolehdi siitä, että vedät neulan ulos samassa kulmassa kuin missä se meni sisään.</w:t>
      </w:r>
    </w:p>
    <w:p w14:paraId="77845E87" w14:textId="77777777" w:rsidR="007E4EAC" w:rsidRPr="007D5606" w:rsidRDefault="007E4EAC"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Tarkista, että olet annostellut lapsellesi kaiken lääkkeen esitäytetystä ruiskusta.</w:t>
      </w:r>
    </w:p>
    <w:p w14:paraId="2C2B666B" w14:textId="77777777" w:rsidR="00A8620A" w:rsidRPr="007D5606" w:rsidRDefault="00A8620A" w:rsidP="00982118">
      <w:pPr>
        <w:autoSpaceDE w:val="0"/>
        <w:autoSpaceDN w:val="0"/>
        <w:adjustRightInd w:val="0"/>
        <w:jc w:val="center"/>
        <w:rPr>
          <w:color w:val="000000" w:themeColor="text1"/>
        </w:rPr>
      </w:pPr>
    </w:p>
    <w:p w14:paraId="1804D6A3" w14:textId="77777777" w:rsidR="00A8620A" w:rsidRPr="007D5606" w:rsidRDefault="00A8620A" w:rsidP="00982118">
      <w:pPr>
        <w:autoSpaceDE w:val="0"/>
        <w:autoSpaceDN w:val="0"/>
        <w:adjustRightInd w:val="0"/>
        <w:jc w:val="center"/>
        <w:rPr>
          <w:color w:val="000000" w:themeColor="text1"/>
        </w:rPr>
      </w:pPr>
    </w:p>
    <w:p w14:paraId="0CAAF4CC" w14:textId="7D79F70E" w:rsidR="00A8620A" w:rsidRPr="007D5606" w:rsidRDefault="0014362B" w:rsidP="00982118">
      <w:pPr>
        <w:autoSpaceDE w:val="0"/>
        <w:autoSpaceDN w:val="0"/>
        <w:adjustRightInd w:val="0"/>
        <w:jc w:val="center"/>
        <w:rPr>
          <w:color w:val="000000" w:themeColor="text1"/>
        </w:rPr>
      </w:pPr>
      <w:r w:rsidRPr="007D5606">
        <w:rPr>
          <w:noProof/>
          <w:color w:val="000000" w:themeColor="text1"/>
        </w:rPr>
        <mc:AlternateContent>
          <mc:Choice Requires="wps">
            <w:drawing>
              <wp:anchor distT="0" distB="0" distL="114300" distR="114300" simplePos="0" relativeHeight="251683328" behindDoc="0" locked="0" layoutInCell="1" allowOverlap="1" wp14:anchorId="74B2B3DE" wp14:editId="26FAC590">
                <wp:simplePos x="0" y="0"/>
                <wp:positionH relativeFrom="column">
                  <wp:posOffset>2581275</wp:posOffset>
                </wp:positionH>
                <wp:positionV relativeFrom="paragraph">
                  <wp:posOffset>394335</wp:posOffset>
                </wp:positionV>
                <wp:extent cx="228600" cy="209550"/>
                <wp:effectExtent l="4445" t="0" r="0" b="1270"/>
                <wp:wrapNone/>
                <wp:docPr id="131"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A0A096" w14:textId="77777777" w:rsidR="00EF0E7A" w:rsidRPr="00B84131" w:rsidRDefault="00EF0E7A" w:rsidP="00B84131">
                            <w:pPr>
                              <w:rPr>
                                <w:rFonts w:ascii="Arial" w:eastAsia="MS Mincho" w:hAnsi="Arial" w:cs="Arial"/>
                                <w:szCs w:val="20"/>
                              </w:rPr>
                            </w:pPr>
                            <w:r>
                              <w:rPr>
                                <w:rFonts w:ascii="Arial" w:hAnsi="Arial"/>
                                <w:szCs w:val="20"/>
                              </w:rPr>
                              <w:t>45°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B2B3DE" id="Text Box 144" o:spid="_x0000_s1117" type="#_x0000_t202" style="position:absolute;left:0;text-align:left;margin-left:203.25pt;margin-top:31.05pt;width:18pt;height:16.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" stroked="f">
                <v:textbox inset="0,0,0,0">
                  <w:txbxContent>
                    <w:p w14:paraId="71A0A096" w14:textId="77777777" w:rsidR="00EF0E7A" w:rsidRPr="00B84131" w:rsidRDefault="00EF0E7A" w:rsidP="00B84131">
                      <w:pPr>
                        <w:rPr>
                          <w:rFonts w:ascii="Arial" w:eastAsia="MS Mincho" w:hAnsi="Arial" w:cs="Arial"/>
                          <w:szCs w:val="20"/>
                        </w:rPr>
                      </w:pPr>
                      <w:r>
                        <w:rPr>
                          <w:rFonts w:ascii="Arial" w:hAnsi="Arial"/>
                          <w:szCs w:val="20"/>
                        </w:rPr>
                        <w:t>45°</w:t>
                      </w:r>
                    </w:p>
                  </w:txbxContent>
                </v:textbox>
              </v:shape>
            </w:pict>
          </mc:Fallback>
        </mc:AlternateContent>
      </w:r>
      <w:r w:rsidRPr="007D5606">
        <w:rPr>
          <w:noProof/>
          <w:color w:val="000000" w:themeColor="text1"/>
        </w:rPr>
        <w:drawing>
          <wp:inline distT="0" distB="0" distL="0" distR="0" wp14:anchorId="32F56C05" wp14:editId="5DA6E1F6">
            <wp:extent cx="1960245" cy="2007235"/>
            <wp:effectExtent l="0" t="0" r="0" b="0"/>
            <wp:docPr id="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60245" cy="2007235"/>
                    </a:xfrm>
                    <a:prstGeom prst="rect">
                      <a:avLst/>
                    </a:prstGeom>
                    <a:noFill/>
                    <a:ln>
                      <a:noFill/>
                    </a:ln>
                  </pic:spPr>
                </pic:pic>
              </a:graphicData>
            </a:graphic>
          </wp:inline>
        </w:drawing>
      </w:r>
    </w:p>
    <w:p w14:paraId="157DF7D3" w14:textId="77777777" w:rsidR="00A8620A" w:rsidRPr="007D5606" w:rsidRDefault="00A8620A" w:rsidP="00982118">
      <w:pPr>
        <w:autoSpaceDE w:val="0"/>
        <w:autoSpaceDN w:val="0"/>
        <w:adjustRightInd w:val="0"/>
        <w:jc w:val="center"/>
        <w:rPr>
          <w:color w:val="000000" w:themeColor="text1"/>
        </w:rPr>
      </w:pPr>
    </w:p>
    <w:p w14:paraId="1C991898" w14:textId="77777777" w:rsidR="00A8620A" w:rsidRPr="007D5606" w:rsidRDefault="00A8620A" w:rsidP="00982118">
      <w:pPr>
        <w:autoSpaceDE w:val="0"/>
        <w:autoSpaceDN w:val="0"/>
        <w:adjustRightInd w:val="0"/>
        <w:rPr>
          <w:color w:val="000000" w:themeColor="text1"/>
        </w:rPr>
      </w:pPr>
    </w:p>
    <w:p w14:paraId="385148E0"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Käännä neulan vaaleanpunainen suojus varovasti neulan päälle ja napsauta se paikalleen. Laske ruisku ja siinä kiinni oleva neula työtasolle. </w:t>
      </w:r>
      <w:r w:rsidRPr="007D5606">
        <w:rPr>
          <w:b/>
          <w:bCs/>
          <w:color w:val="000000" w:themeColor="text1"/>
        </w:rPr>
        <w:t>ÄLÄ</w:t>
      </w:r>
      <w:r w:rsidRPr="007D5606">
        <w:rPr>
          <w:color w:val="000000" w:themeColor="text1"/>
        </w:rPr>
        <w:t xml:space="preserve"> pane neulan kirkasta suojusta takaisin paikoilleen.</w:t>
      </w:r>
    </w:p>
    <w:p w14:paraId="2165820F" w14:textId="77777777" w:rsidR="00A8620A" w:rsidRPr="007D5606" w:rsidRDefault="00A8620A" w:rsidP="00982118">
      <w:pPr>
        <w:autoSpaceDE w:val="0"/>
        <w:autoSpaceDN w:val="0"/>
        <w:adjustRightInd w:val="0"/>
        <w:rPr>
          <w:color w:val="000000" w:themeColor="text1"/>
        </w:rPr>
      </w:pPr>
    </w:p>
    <w:p w14:paraId="4E3B3444" w14:textId="59614C9A" w:rsidR="00A8620A" w:rsidRPr="007D5606" w:rsidRDefault="0014362B" w:rsidP="00982118">
      <w:pPr>
        <w:autoSpaceDE w:val="0"/>
        <w:autoSpaceDN w:val="0"/>
        <w:adjustRightInd w:val="0"/>
        <w:jc w:val="center"/>
        <w:rPr>
          <w:color w:val="000000" w:themeColor="text1"/>
        </w:rPr>
      </w:pPr>
      <w:r w:rsidRPr="007D5606">
        <w:rPr>
          <w:noProof/>
          <w:color w:val="000000" w:themeColor="text1"/>
        </w:rPr>
        <w:drawing>
          <wp:inline distT="0" distB="0" distL="0" distR="0" wp14:anchorId="0C3DC985" wp14:editId="3BC6EC3A">
            <wp:extent cx="1960245" cy="2007235"/>
            <wp:effectExtent l="0" t="0" r="0" b="0"/>
            <wp:docPr id="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60245" cy="2007235"/>
                    </a:xfrm>
                    <a:prstGeom prst="rect">
                      <a:avLst/>
                    </a:prstGeom>
                    <a:noFill/>
                    <a:ln>
                      <a:noFill/>
                    </a:ln>
                  </pic:spPr>
                </pic:pic>
              </a:graphicData>
            </a:graphic>
          </wp:inline>
        </w:drawing>
      </w:r>
      <w:r w:rsidRPr="007D5606">
        <w:rPr>
          <w:noProof/>
          <w:color w:val="000000" w:themeColor="text1"/>
        </w:rPr>
        <w:drawing>
          <wp:inline distT="0" distB="0" distL="0" distR="0" wp14:anchorId="3968B4A8" wp14:editId="0177E555">
            <wp:extent cx="1960245" cy="2007235"/>
            <wp:effectExtent l="0" t="0" r="0" b="0"/>
            <wp:docPr id="4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60245" cy="2007235"/>
                    </a:xfrm>
                    <a:prstGeom prst="rect">
                      <a:avLst/>
                    </a:prstGeom>
                    <a:noFill/>
                    <a:ln>
                      <a:noFill/>
                    </a:ln>
                  </pic:spPr>
                </pic:pic>
              </a:graphicData>
            </a:graphic>
          </wp:inline>
        </w:drawing>
      </w:r>
    </w:p>
    <w:p w14:paraId="50510518" w14:textId="77777777" w:rsidR="00A8620A" w:rsidRPr="007D5606" w:rsidRDefault="00A8620A" w:rsidP="00982118">
      <w:pPr>
        <w:autoSpaceDE w:val="0"/>
        <w:autoSpaceDN w:val="0"/>
        <w:adjustRightInd w:val="0"/>
        <w:jc w:val="center"/>
        <w:rPr>
          <w:color w:val="000000" w:themeColor="text1"/>
        </w:rPr>
      </w:pPr>
    </w:p>
    <w:p w14:paraId="4F3D553E" w14:textId="77777777" w:rsidR="00A8620A" w:rsidRPr="007D5606" w:rsidRDefault="00A8620A" w:rsidP="00982118">
      <w:pPr>
        <w:autoSpaceDE w:val="0"/>
        <w:autoSpaceDN w:val="0"/>
        <w:adjustRightInd w:val="0"/>
        <w:rPr>
          <w:color w:val="000000" w:themeColor="text1"/>
        </w:rPr>
      </w:pPr>
    </w:p>
    <w:p w14:paraId="7EFBF819"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Paina pistoskohtaa harsotaitoksella 10 sekunnin ajan. Vähäistä verenvuotoa saattaa esiintyä. </w:t>
      </w:r>
      <w:r w:rsidRPr="007D5606">
        <w:rPr>
          <w:b/>
          <w:bCs/>
          <w:color w:val="000000" w:themeColor="text1"/>
        </w:rPr>
        <w:t>ÄLÄ</w:t>
      </w:r>
      <w:r w:rsidRPr="007D5606">
        <w:rPr>
          <w:color w:val="000000" w:themeColor="text1"/>
        </w:rPr>
        <w:t xml:space="preserve"> hiero pistoskohtaa. Siihen voi halutessa laittaa laastarin.</w:t>
      </w:r>
    </w:p>
    <w:p w14:paraId="2369C95A" w14:textId="77777777" w:rsidR="00A8620A" w:rsidRPr="007D5606" w:rsidRDefault="00A8620A" w:rsidP="00982118">
      <w:pPr>
        <w:autoSpaceDE w:val="0"/>
        <w:autoSpaceDN w:val="0"/>
        <w:adjustRightInd w:val="0"/>
        <w:rPr>
          <w:color w:val="000000" w:themeColor="text1"/>
        </w:rPr>
      </w:pPr>
    </w:p>
    <w:p w14:paraId="2C5E3553" w14:textId="77777777" w:rsidR="00F24241" w:rsidRPr="007D5606" w:rsidRDefault="00F24241" w:rsidP="00982118">
      <w:pPr>
        <w:autoSpaceDE w:val="0"/>
        <w:autoSpaceDN w:val="0"/>
        <w:adjustRightInd w:val="0"/>
        <w:rPr>
          <w:color w:val="000000" w:themeColor="text1"/>
        </w:rPr>
      </w:pPr>
    </w:p>
    <w:p w14:paraId="35306A66" w14:textId="77777777" w:rsidR="00A8620A" w:rsidRPr="007D5606" w:rsidRDefault="00A8620A" w:rsidP="00982118">
      <w:pPr>
        <w:pStyle w:val="ListParagraph"/>
        <w:numPr>
          <w:ilvl w:val="0"/>
          <w:numId w:val="30"/>
        </w:numPr>
        <w:autoSpaceDE w:val="0"/>
        <w:autoSpaceDN w:val="0"/>
        <w:adjustRightInd w:val="0"/>
        <w:ind w:left="567" w:hanging="567"/>
        <w:contextualSpacing/>
        <w:rPr>
          <w:b/>
          <w:bCs/>
          <w:color w:val="000000" w:themeColor="text1"/>
        </w:rPr>
      </w:pPr>
      <w:r w:rsidRPr="007D5606">
        <w:rPr>
          <w:b/>
          <w:bCs/>
          <w:color w:val="000000" w:themeColor="text1"/>
        </w:rPr>
        <w:t>Tarvikkeiden hävittäminen</w:t>
      </w:r>
    </w:p>
    <w:p w14:paraId="1D6E9C34" w14:textId="77777777" w:rsidR="00A8620A" w:rsidRPr="007D5606" w:rsidRDefault="00A8620A" w:rsidP="00982118">
      <w:pPr>
        <w:autoSpaceDE w:val="0"/>
        <w:autoSpaceDN w:val="0"/>
        <w:adjustRightInd w:val="0"/>
        <w:rPr>
          <w:b/>
          <w:bCs/>
          <w:color w:val="000000" w:themeColor="text1"/>
        </w:rPr>
      </w:pPr>
    </w:p>
    <w:p w14:paraId="376B45DE"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Tarvitset jätteitä varten erityissäiliön, esim. terävän ja viiltävän jätteen säiliön tai sairaanhoitajan, lääkärin tai apteekkihenkilökunnan ohjeiden mukaisen muun säiliön.</w:t>
      </w:r>
    </w:p>
    <w:p w14:paraId="29641A5C"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Pane ruisku, jossa neula on edelleen kiinni, sekä injektiopullo ja injektiopullon välikappale terävän ja viiltävän jätteen säiliöön. ÄLÄ hävitä niitä tavallisen talousjätteen mukana.</w:t>
      </w:r>
    </w:p>
    <w:p w14:paraId="0054048E"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 xml:space="preserve">Ruiskua, neulaa, injektiopulloa ja injektiopullon välikappaletta </w:t>
      </w:r>
      <w:r w:rsidRPr="007D5606">
        <w:rPr>
          <w:b/>
          <w:bCs/>
          <w:color w:val="000000" w:themeColor="text1"/>
        </w:rPr>
        <w:t>EI SAA KOSKAAN</w:t>
      </w:r>
      <w:r w:rsidRPr="007D5606">
        <w:rPr>
          <w:color w:val="000000" w:themeColor="text1"/>
        </w:rPr>
        <w:t xml:space="preserve"> käyttää uudelleen.</w:t>
      </w:r>
    </w:p>
    <w:p w14:paraId="323F79DA" w14:textId="77777777" w:rsidR="00A8620A" w:rsidRPr="007D5606" w:rsidRDefault="00A8620A" w:rsidP="00982118">
      <w:pPr>
        <w:pStyle w:val="ListParagraph"/>
        <w:numPr>
          <w:ilvl w:val="0"/>
          <w:numId w:val="29"/>
        </w:numPr>
        <w:autoSpaceDE w:val="0"/>
        <w:autoSpaceDN w:val="0"/>
        <w:adjustRightInd w:val="0"/>
        <w:ind w:left="540" w:hanging="540"/>
        <w:contextualSpacing/>
        <w:rPr>
          <w:color w:val="000000" w:themeColor="text1"/>
        </w:rPr>
      </w:pPr>
      <w:r w:rsidRPr="007D5606">
        <w:rPr>
          <w:color w:val="000000" w:themeColor="text1"/>
        </w:rPr>
        <w:t>Pidä erityissäiliö aina poissa lasten ulottuvilta ja näkyviltä.</w:t>
      </w:r>
    </w:p>
    <w:p w14:paraId="483277DD" w14:textId="77777777" w:rsidR="00A8620A" w:rsidRPr="007D5606" w:rsidRDefault="00A8620A" w:rsidP="00BE6AD8">
      <w:pPr>
        <w:pStyle w:val="ListParagraph"/>
        <w:numPr>
          <w:ilvl w:val="0"/>
          <w:numId w:val="29"/>
        </w:numPr>
        <w:tabs>
          <w:tab w:val="left" w:pos="562"/>
        </w:tabs>
        <w:autoSpaceDE w:val="0"/>
        <w:autoSpaceDN w:val="0"/>
        <w:adjustRightInd w:val="0"/>
        <w:ind w:left="540" w:hanging="540"/>
        <w:contextualSpacing/>
        <w:rPr>
          <w:b/>
          <w:bCs/>
          <w:color w:val="000000" w:themeColor="text1"/>
        </w:rPr>
      </w:pPr>
      <w:r w:rsidRPr="007D5606">
        <w:rPr>
          <w:color w:val="000000" w:themeColor="text1"/>
        </w:rPr>
        <w:t>Hävitä kaikki muut käytetyt tarvikkeet tavallisen talousjätteen mukana.</w:t>
      </w:r>
    </w:p>
    <w:p w14:paraId="532D2F14" w14:textId="77777777" w:rsidR="00F24241" w:rsidRPr="007D5606" w:rsidRDefault="00C46587" w:rsidP="00F24241">
      <w:pPr>
        <w:jc w:val="center"/>
        <w:rPr>
          <w:b/>
          <w:color w:val="000000" w:themeColor="text1"/>
        </w:rPr>
      </w:pPr>
      <w:r w:rsidRPr="007D5606">
        <w:rPr>
          <w:color w:val="000000" w:themeColor="text1"/>
        </w:rPr>
        <w:br w:type="page"/>
      </w:r>
      <w:r w:rsidR="00F24241" w:rsidRPr="007D5606">
        <w:rPr>
          <w:b/>
          <w:color w:val="000000" w:themeColor="text1"/>
        </w:rPr>
        <w:t>Pakkausseloste: Tietoa potilaalle</w:t>
      </w:r>
    </w:p>
    <w:p w14:paraId="0773EB49" w14:textId="77777777" w:rsidR="00C46587" w:rsidRPr="007D5606" w:rsidRDefault="00C46587" w:rsidP="00982118">
      <w:pPr>
        <w:jc w:val="center"/>
        <w:rPr>
          <w:b/>
          <w:color w:val="000000" w:themeColor="text1"/>
        </w:rPr>
      </w:pPr>
    </w:p>
    <w:p w14:paraId="0515FAE8" w14:textId="77777777" w:rsidR="00C46587" w:rsidRPr="007D5606" w:rsidRDefault="006A1144" w:rsidP="00982118">
      <w:pPr>
        <w:jc w:val="center"/>
        <w:rPr>
          <w:b/>
          <w:color w:val="000000" w:themeColor="text1"/>
        </w:rPr>
      </w:pPr>
      <w:r w:rsidRPr="007D5606">
        <w:rPr>
          <w:b/>
          <w:color w:val="000000" w:themeColor="text1"/>
        </w:rPr>
        <w:t>Amsparity 40 mg injektioneste, liuos, esitäytetty ruisku</w:t>
      </w:r>
    </w:p>
    <w:p w14:paraId="37475047" w14:textId="77777777" w:rsidR="00C46587" w:rsidRPr="007D5606" w:rsidRDefault="00C46587" w:rsidP="00982118">
      <w:pPr>
        <w:jc w:val="center"/>
        <w:rPr>
          <w:color w:val="000000" w:themeColor="text1"/>
        </w:rPr>
      </w:pPr>
      <w:r w:rsidRPr="007D5606">
        <w:rPr>
          <w:color w:val="000000" w:themeColor="text1"/>
        </w:rPr>
        <w:t>adalimumabi</w:t>
      </w:r>
    </w:p>
    <w:p w14:paraId="45DF7DE6" w14:textId="77777777" w:rsidR="003264C2" w:rsidRPr="007D5606" w:rsidRDefault="003264C2" w:rsidP="00982118">
      <w:pPr>
        <w:rPr>
          <w:color w:val="000000" w:themeColor="text1"/>
        </w:rPr>
      </w:pPr>
    </w:p>
    <w:p w14:paraId="29EDACAF" w14:textId="589D9D6E" w:rsidR="003264C2" w:rsidRPr="007D5606" w:rsidRDefault="0014362B" w:rsidP="003264C2">
      <w:pPr>
        <w:jc w:val="center"/>
        <w:rPr>
          <w:color w:val="000000" w:themeColor="text1"/>
        </w:rPr>
      </w:pPr>
      <w:r w:rsidRPr="007D5606">
        <w:rPr>
          <w:noProof/>
          <w:color w:val="000000" w:themeColor="text1"/>
        </w:rPr>
        <w:drawing>
          <wp:inline distT="0" distB="0" distL="0" distR="0" wp14:anchorId="00E7537F" wp14:editId="4C223D7C">
            <wp:extent cx="4029710" cy="121666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29710" cy="1216660"/>
                    </a:xfrm>
                    <a:prstGeom prst="rect">
                      <a:avLst/>
                    </a:prstGeom>
                    <a:noFill/>
                    <a:ln>
                      <a:noFill/>
                    </a:ln>
                  </pic:spPr>
                </pic:pic>
              </a:graphicData>
            </a:graphic>
          </wp:inline>
        </w:drawing>
      </w:r>
    </w:p>
    <w:p w14:paraId="1E067E08" w14:textId="77777777" w:rsidR="003264C2" w:rsidRPr="007D5606" w:rsidRDefault="003264C2" w:rsidP="00982118">
      <w:pPr>
        <w:rPr>
          <w:color w:val="000000" w:themeColor="text1"/>
        </w:rPr>
      </w:pPr>
    </w:p>
    <w:p w14:paraId="63227277" w14:textId="77777777" w:rsidR="00934A4A" w:rsidRPr="007D5606" w:rsidRDefault="00934A4A" w:rsidP="00982118">
      <w:pPr>
        <w:rPr>
          <w:color w:val="000000" w:themeColor="text1"/>
        </w:rPr>
      </w:pPr>
    </w:p>
    <w:p w14:paraId="3B8E29B4" w14:textId="77777777" w:rsidR="00C46587" w:rsidRPr="007D5606" w:rsidRDefault="00C46587" w:rsidP="00982118">
      <w:pPr>
        <w:rPr>
          <w:b/>
          <w:color w:val="000000" w:themeColor="text1"/>
        </w:rPr>
      </w:pPr>
      <w:r w:rsidRPr="007D5606">
        <w:rPr>
          <w:b/>
          <w:color w:val="000000" w:themeColor="text1"/>
        </w:rPr>
        <w:t xml:space="preserve">Lue tämä pakkausseloste huolellisesti ennen kuin aloitat tämän lääkkeen käyttämisen, sillä se sisältää sinulle tärkeitä tietoja. </w:t>
      </w:r>
    </w:p>
    <w:p w14:paraId="57E2BC80" w14:textId="77777777" w:rsidR="00C46587" w:rsidRPr="007D5606" w:rsidRDefault="00C46587" w:rsidP="00982118">
      <w:pPr>
        <w:numPr>
          <w:ilvl w:val="0"/>
          <w:numId w:val="4"/>
        </w:numPr>
        <w:ind w:left="562" w:hanging="562"/>
        <w:rPr>
          <w:color w:val="000000" w:themeColor="text1"/>
        </w:rPr>
      </w:pPr>
      <w:r w:rsidRPr="007D5606">
        <w:rPr>
          <w:color w:val="000000" w:themeColor="text1"/>
        </w:rPr>
        <w:t xml:space="preserve">Säilytä tämä pakkausseloste. Voit tarvita sitä myöhemmin. </w:t>
      </w:r>
    </w:p>
    <w:p w14:paraId="306659BC" w14:textId="77777777" w:rsidR="00C46587" w:rsidRPr="007D5606" w:rsidRDefault="00C46587" w:rsidP="00982118">
      <w:pPr>
        <w:numPr>
          <w:ilvl w:val="0"/>
          <w:numId w:val="4"/>
        </w:numPr>
        <w:ind w:left="562" w:hanging="562"/>
        <w:rPr>
          <w:color w:val="000000" w:themeColor="text1"/>
        </w:rPr>
      </w:pPr>
      <w:r w:rsidRPr="007D5606">
        <w:rPr>
          <w:color w:val="000000" w:themeColor="text1"/>
        </w:rPr>
        <w:t xml:space="preserve">Lääkärisi antaa sinulle Potilaskortin, jossa kerrotaan ennen hoidon aloittamista ja Amsparity-hoidon aikana huomioitavat turvallisuusohjeet. Pidä tämä Potilaskortti mukanasi. </w:t>
      </w:r>
    </w:p>
    <w:p w14:paraId="618D55F7" w14:textId="77777777" w:rsidR="00C46587" w:rsidRPr="007D5606" w:rsidRDefault="00C46587" w:rsidP="00982118">
      <w:pPr>
        <w:numPr>
          <w:ilvl w:val="0"/>
          <w:numId w:val="4"/>
        </w:numPr>
        <w:ind w:left="562" w:hanging="562"/>
        <w:rPr>
          <w:color w:val="000000" w:themeColor="text1"/>
        </w:rPr>
      </w:pPr>
      <w:r w:rsidRPr="007D5606">
        <w:rPr>
          <w:color w:val="000000" w:themeColor="text1"/>
        </w:rPr>
        <w:t>Jos sinulla on kysyttävää, käänny lääkärin tai apteekkihenkilökunnan puoleen.</w:t>
      </w:r>
    </w:p>
    <w:p w14:paraId="0627C850" w14:textId="77777777" w:rsidR="00C46587" w:rsidRPr="007D5606" w:rsidRDefault="00C46587" w:rsidP="00982118">
      <w:pPr>
        <w:numPr>
          <w:ilvl w:val="0"/>
          <w:numId w:val="4"/>
        </w:numPr>
        <w:ind w:left="562" w:hanging="562"/>
        <w:rPr>
          <w:color w:val="000000" w:themeColor="text1"/>
        </w:rPr>
      </w:pPr>
      <w:r w:rsidRPr="007D5606">
        <w:rPr>
          <w:color w:val="000000" w:themeColor="text1"/>
        </w:rPr>
        <w:t>Tämä lääke on määrätty vain sinulle eikä sitä pidä antaa muiden käyttöön. Se voi aiheuttaa haittaa muille, vaikka heillä olisikin samanlaiset oireet kuin sinulla.</w:t>
      </w:r>
    </w:p>
    <w:p w14:paraId="3F3C67E6" w14:textId="77777777" w:rsidR="00C46587" w:rsidRPr="007D5606" w:rsidRDefault="00C46587" w:rsidP="00982118">
      <w:pPr>
        <w:numPr>
          <w:ilvl w:val="0"/>
          <w:numId w:val="4"/>
        </w:numPr>
        <w:ind w:left="562" w:hanging="562"/>
        <w:rPr>
          <w:color w:val="000000" w:themeColor="text1"/>
        </w:rPr>
      </w:pPr>
      <w:r w:rsidRPr="007D5606">
        <w:rPr>
          <w:color w:val="000000" w:themeColor="text1"/>
        </w:rPr>
        <w:t xml:space="preserve">Jos havaitset haittavaikutuksia, kerro niistä lääkärille tai apteekkihenkilökunnalle. Tämä koskee myös sellaisia mahdollisia haittavaikutuksia, joita ei ole mainittu tässä pakkausselosteessa. Ks. kohta 4. </w:t>
      </w:r>
    </w:p>
    <w:p w14:paraId="0B6ABD4C" w14:textId="77777777" w:rsidR="00C46587" w:rsidRPr="007D5606" w:rsidRDefault="00C46587" w:rsidP="00982118">
      <w:pPr>
        <w:rPr>
          <w:color w:val="000000" w:themeColor="text1"/>
        </w:rPr>
      </w:pPr>
    </w:p>
    <w:p w14:paraId="18ECBED0" w14:textId="77777777" w:rsidR="00C46587" w:rsidRPr="007D5606" w:rsidRDefault="00C46587" w:rsidP="00982118">
      <w:pPr>
        <w:rPr>
          <w:b/>
          <w:color w:val="000000" w:themeColor="text1"/>
        </w:rPr>
      </w:pPr>
      <w:r w:rsidRPr="007D5606">
        <w:rPr>
          <w:b/>
          <w:color w:val="000000" w:themeColor="text1"/>
        </w:rPr>
        <w:t>Tässä pakkausselosteessa kerrotaan:</w:t>
      </w:r>
    </w:p>
    <w:p w14:paraId="4D60FFDD" w14:textId="77777777" w:rsidR="00C46587" w:rsidRPr="007D5606" w:rsidRDefault="00C46587" w:rsidP="00982118">
      <w:pPr>
        <w:tabs>
          <w:tab w:val="left" w:pos="562"/>
        </w:tabs>
        <w:rPr>
          <w:color w:val="000000" w:themeColor="text1"/>
        </w:rPr>
      </w:pPr>
      <w:r w:rsidRPr="007D5606">
        <w:rPr>
          <w:color w:val="000000" w:themeColor="text1"/>
        </w:rPr>
        <w:t>1.</w:t>
      </w:r>
      <w:r w:rsidRPr="007D5606">
        <w:rPr>
          <w:color w:val="000000" w:themeColor="text1"/>
        </w:rPr>
        <w:tab/>
        <w:t xml:space="preserve">Mitä Amsparity on ja mihin sitä käytetään </w:t>
      </w:r>
    </w:p>
    <w:p w14:paraId="1D449402" w14:textId="77777777" w:rsidR="00C46587" w:rsidRPr="007D5606" w:rsidRDefault="00C46587" w:rsidP="00982118">
      <w:pPr>
        <w:tabs>
          <w:tab w:val="left" w:pos="562"/>
        </w:tabs>
        <w:rPr>
          <w:color w:val="000000" w:themeColor="text1"/>
        </w:rPr>
      </w:pPr>
      <w:r w:rsidRPr="007D5606">
        <w:rPr>
          <w:color w:val="000000" w:themeColor="text1"/>
        </w:rPr>
        <w:t>2.</w:t>
      </w:r>
      <w:r w:rsidRPr="007D5606">
        <w:rPr>
          <w:color w:val="000000" w:themeColor="text1"/>
        </w:rPr>
        <w:tab/>
        <w:t xml:space="preserve">Mitä sinun on tiedettävä, ennen kuin käytät Amsparity-valmistetta </w:t>
      </w:r>
    </w:p>
    <w:p w14:paraId="6AEED895" w14:textId="77777777" w:rsidR="00C46587" w:rsidRPr="007D5606" w:rsidRDefault="00C46587" w:rsidP="00982118">
      <w:pPr>
        <w:tabs>
          <w:tab w:val="left" w:pos="562"/>
        </w:tabs>
        <w:rPr>
          <w:color w:val="000000" w:themeColor="text1"/>
        </w:rPr>
      </w:pPr>
      <w:r w:rsidRPr="007D5606">
        <w:rPr>
          <w:color w:val="000000" w:themeColor="text1"/>
        </w:rPr>
        <w:t>3.</w:t>
      </w:r>
      <w:r w:rsidRPr="007D5606">
        <w:rPr>
          <w:color w:val="000000" w:themeColor="text1"/>
        </w:rPr>
        <w:tab/>
        <w:t xml:space="preserve">Miten Amsparity-valmistetta käytetään </w:t>
      </w:r>
    </w:p>
    <w:p w14:paraId="67F7AD62" w14:textId="77777777" w:rsidR="00C46587" w:rsidRPr="007D5606" w:rsidRDefault="00C46587" w:rsidP="00982118">
      <w:pPr>
        <w:tabs>
          <w:tab w:val="left" w:pos="562"/>
        </w:tabs>
        <w:rPr>
          <w:color w:val="000000" w:themeColor="text1"/>
        </w:rPr>
      </w:pPr>
      <w:r w:rsidRPr="007D5606">
        <w:rPr>
          <w:color w:val="000000" w:themeColor="text1"/>
        </w:rPr>
        <w:t>4.</w:t>
      </w:r>
      <w:r w:rsidRPr="007D5606">
        <w:rPr>
          <w:color w:val="000000" w:themeColor="text1"/>
        </w:rPr>
        <w:tab/>
        <w:t xml:space="preserve">Mahdolliset haittavaikutukset </w:t>
      </w:r>
    </w:p>
    <w:p w14:paraId="23C3801D" w14:textId="77777777" w:rsidR="00C46587" w:rsidRPr="007D5606" w:rsidRDefault="00C46587" w:rsidP="00982118">
      <w:pPr>
        <w:tabs>
          <w:tab w:val="left" w:pos="562"/>
        </w:tabs>
        <w:rPr>
          <w:color w:val="000000" w:themeColor="text1"/>
        </w:rPr>
      </w:pPr>
      <w:r w:rsidRPr="007D5606">
        <w:rPr>
          <w:color w:val="000000" w:themeColor="text1"/>
        </w:rPr>
        <w:t>5.</w:t>
      </w:r>
      <w:r w:rsidRPr="007D5606">
        <w:rPr>
          <w:color w:val="000000" w:themeColor="text1"/>
        </w:rPr>
        <w:tab/>
        <w:t xml:space="preserve">Amsparity-valmisteen säilyttäminen </w:t>
      </w:r>
    </w:p>
    <w:p w14:paraId="1E16A783" w14:textId="77777777" w:rsidR="00B85F8D" w:rsidRPr="007D5606" w:rsidRDefault="00C46587" w:rsidP="00982118">
      <w:pPr>
        <w:tabs>
          <w:tab w:val="left" w:pos="562"/>
        </w:tabs>
        <w:rPr>
          <w:color w:val="000000" w:themeColor="text1"/>
        </w:rPr>
      </w:pPr>
      <w:r w:rsidRPr="007D5606">
        <w:rPr>
          <w:color w:val="000000" w:themeColor="text1"/>
        </w:rPr>
        <w:t>6.</w:t>
      </w:r>
      <w:r w:rsidRPr="007D5606">
        <w:rPr>
          <w:color w:val="000000" w:themeColor="text1"/>
        </w:rPr>
        <w:tab/>
        <w:t>Pakkauksen sisältö ja muuta tietoa</w:t>
      </w:r>
    </w:p>
    <w:p w14:paraId="6625114C" w14:textId="77777777" w:rsidR="00C46587" w:rsidRPr="007D5606" w:rsidRDefault="00C46587" w:rsidP="00982118">
      <w:pPr>
        <w:rPr>
          <w:color w:val="000000" w:themeColor="text1"/>
        </w:rPr>
      </w:pPr>
    </w:p>
    <w:p w14:paraId="3715801B" w14:textId="77777777" w:rsidR="00C46587" w:rsidRPr="007D5606" w:rsidRDefault="00C46587" w:rsidP="00982118">
      <w:pPr>
        <w:rPr>
          <w:color w:val="000000" w:themeColor="text1"/>
        </w:rPr>
      </w:pPr>
    </w:p>
    <w:p w14:paraId="4EE04A13" w14:textId="77777777" w:rsidR="00C46587" w:rsidRPr="007D5606" w:rsidRDefault="00C46587" w:rsidP="00982118">
      <w:pPr>
        <w:tabs>
          <w:tab w:val="left" w:pos="562"/>
        </w:tabs>
        <w:rPr>
          <w:b/>
          <w:color w:val="000000" w:themeColor="text1"/>
        </w:rPr>
      </w:pPr>
      <w:r w:rsidRPr="007D5606">
        <w:rPr>
          <w:b/>
          <w:color w:val="000000" w:themeColor="text1"/>
        </w:rPr>
        <w:t>1.</w:t>
      </w:r>
      <w:r w:rsidRPr="007D5606">
        <w:rPr>
          <w:b/>
          <w:color w:val="000000" w:themeColor="text1"/>
        </w:rPr>
        <w:tab/>
        <w:t xml:space="preserve">Mitä Amsparity on ja mihin sitä käytetään </w:t>
      </w:r>
    </w:p>
    <w:p w14:paraId="0D869292" w14:textId="77777777" w:rsidR="00C46587" w:rsidRPr="007D5606" w:rsidRDefault="00C46587" w:rsidP="00982118">
      <w:pPr>
        <w:rPr>
          <w:color w:val="000000" w:themeColor="text1"/>
        </w:rPr>
      </w:pPr>
    </w:p>
    <w:p w14:paraId="7EB1B271" w14:textId="77777777" w:rsidR="00640D64" w:rsidRPr="007D5606" w:rsidRDefault="006A1144" w:rsidP="00982118">
      <w:pPr>
        <w:rPr>
          <w:color w:val="000000" w:themeColor="text1"/>
        </w:rPr>
      </w:pPr>
      <w:r w:rsidRPr="007D5606">
        <w:rPr>
          <w:color w:val="000000" w:themeColor="text1"/>
        </w:rPr>
        <w:t>Amsparity sisältää vaikuttavana aineena adalimumabia, joka on lapsen elimistön immuuni- eli puolustusjärjestelmään vaikuttava lääke.</w:t>
      </w:r>
    </w:p>
    <w:p w14:paraId="02179D3A" w14:textId="77777777" w:rsidR="00640D64" w:rsidRPr="007D5606" w:rsidRDefault="00640D64" w:rsidP="00982118">
      <w:pPr>
        <w:rPr>
          <w:color w:val="000000" w:themeColor="text1"/>
        </w:rPr>
      </w:pPr>
    </w:p>
    <w:p w14:paraId="5EF77D6E" w14:textId="77777777" w:rsidR="00640D64" w:rsidRPr="007D5606" w:rsidRDefault="006A1144" w:rsidP="00982118">
      <w:pPr>
        <w:rPr>
          <w:color w:val="000000" w:themeColor="text1"/>
        </w:rPr>
      </w:pPr>
      <w:r w:rsidRPr="007D5606">
        <w:rPr>
          <w:color w:val="000000" w:themeColor="text1"/>
        </w:rPr>
        <w:t>Amsparity-valmistetta käytetään seuraavien tulehduksellisten sairauksien hoitoon:</w:t>
      </w:r>
    </w:p>
    <w:p w14:paraId="5793CA1E" w14:textId="77777777" w:rsidR="00640D64" w:rsidRPr="007D5606" w:rsidRDefault="00C73765" w:rsidP="00FD68E4">
      <w:pPr>
        <w:numPr>
          <w:ilvl w:val="0"/>
          <w:numId w:val="19"/>
        </w:numPr>
        <w:ind w:left="562" w:hanging="562"/>
        <w:rPr>
          <w:color w:val="000000" w:themeColor="text1"/>
        </w:rPr>
      </w:pPr>
      <w:r w:rsidRPr="007D5606">
        <w:rPr>
          <w:color w:val="000000" w:themeColor="text1"/>
        </w:rPr>
        <w:t xml:space="preserve">nivelreuma </w:t>
      </w:r>
    </w:p>
    <w:p w14:paraId="5BBDB39E" w14:textId="77777777" w:rsidR="00640D64" w:rsidRPr="007D5606" w:rsidRDefault="00C73765" w:rsidP="00FD68E4">
      <w:pPr>
        <w:numPr>
          <w:ilvl w:val="0"/>
          <w:numId w:val="19"/>
        </w:numPr>
        <w:ind w:left="562" w:hanging="562"/>
        <w:rPr>
          <w:color w:val="000000" w:themeColor="text1"/>
        </w:rPr>
      </w:pPr>
      <w:r w:rsidRPr="007D5606">
        <w:rPr>
          <w:color w:val="000000" w:themeColor="text1"/>
        </w:rPr>
        <w:t xml:space="preserve">moninivelinen lastenreuma </w:t>
      </w:r>
    </w:p>
    <w:p w14:paraId="17A0A29F" w14:textId="77777777" w:rsidR="00640D64" w:rsidRPr="007D5606" w:rsidRDefault="00792D7D" w:rsidP="00FD68E4">
      <w:pPr>
        <w:numPr>
          <w:ilvl w:val="0"/>
          <w:numId w:val="19"/>
        </w:numPr>
        <w:ind w:left="562" w:hanging="562"/>
        <w:rPr>
          <w:color w:val="000000" w:themeColor="text1"/>
        </w:rPr>
      </w:pPr>
      <w:r w:rsidRPr="007D5606">
        <w:rPr>
          <w:color w:val="000000" w:themeColor="text1"/>
        </w:rPr>
        <w:t xml:space="preserve">entesiitteihin liittyvä niveltulehdus lapsilla </w:t>
      </w:r>
    </w:p>
    <w:p w14:paraId="088B68A9" w14:textId="77777777" w:rsidR="00640D64" w:rsidRPr="007D5606" w:rsidRDefault="00C73765" w:rsidP="00FD68E4">
      <w:pPr>
        <w:numPr>
          <w:ilvl w:val="0"/>
          <w:numId w:val="19"/>
        </w:numPr>
        <w:ind w:left="562" w:hanging="562"/>
        <w:rPr>
          <w:color w:val="000000" w:themeColor="text1"/>
        </w:rPr>
      </w:pPr>
      <w:r w:rsidRPr="007D5606">
        <w:rPr>
          <w:color w:val="000000" w:themeColor="text1"/>
        </w:rPr>
        <w:t xml:space="preserve">selkärankareuma </w:t>
      </w:r>
    </w:p>
    <w:p w14:paraId="673AC607" w14:textId="77777777" w:rsidR="00640D64" w:rsidRPr="007D5606" w:rsidRDefault="00C73765" w:rsidP="00FD68E4">
      <w:pPr>
        <w:numPr>
          <w:ilvl w:val="0"/>
          <w:numId w:val="19"/>
        </w:numPr>
        <w:ind w:left="562" w:hanging="562"/>
        <w:rPr>
          <w:color w:val="000000" w:themeColor="text1"/>
        </w:rPr>
      </w:pPr>
      <w:r w:rsidRPr="007D5606">
        <w:rPr>
          <w:color w:val="000000" w:themeColor="text1"/>
        </w:rPr>
        <w:t xml:space="preserve">aksiaalinen spondylartriitti (ilman radiografista näyttöä selkärankareumasta) </w:t>
      </w:r>
    </w:p>
    <w:p w14:paraId="54CBE1F1" w14:textId="77777777" w:rsidR="00640D64" w:rsidRPr="007D5606" w:rsidRDefault="00C73765" w:rsidP="00FD68E4">
      <w:pPr>
        <w:numPr>
          <w:ilvl w:val="0"/>
          <w:numId w:val="19"/>
        </w:numPr>
        <w:ind w:left="562" w:hanging="562"/>
        <w:rPr>
          <w:color w:val="000000" w:themeColor="text1"/>
        </w:rPr>
      </w:pPr>
      <w:r w:rsidRPr="007D5606">
        <w:rPr>
          <w:color w:val="000000" w:themeColor="text1"/>
        </w:rPr>
        <w:t xml:space="preserve">nivelpsoriaasi </w:t>
      </w:r>
    </w:p>
    <w:p w14:paraId="2CA7CDDE" w14:textId="77777777" w:rsidR="00640D64" w:rsidRPr="007D5606" w:rsidRDefault="00C73765" w:rsidP="00FD68E4">
      <w:pPr>
        <w:numPr>
          <w:ilvl w:val="0"/>
          <w:numId w:val="19"/>
        </w:numPr>
        <w:ind w:left="562" w:hanging="562"/>
        <w:rPr>
          <w:color w:val="000000" w:themeColor="text1"/>
        </w:rPr>
      </w:pPr>
      <w:r w:rsidRPr="007D5606">
        <w:rPr>
          <w:color w:val="000000" w:themeColor="text1"/>
        </w:rPr>
        <w:t xml:space="preserve">psoriaasi </w:t>
      </w:r>
    </w:p>
    <w:p w14:paraId="3C918608" w14:textId="77777777" w:rsidR="00640D64" w:rsidRPr="007D5606" w:rsidRDefault="00C73765" w:rsidP="00FD68E4">
      <w:pPr>
        <w:numPr>
          <w:ilvl w:val="0"/>
          <w:numId w:val="19"/>
        </w:numPr>
        <w:ind w:left="562" w:hanging="562"/>
        <w:rPr>
          <w:color w:val="000000" w:themeColor="text1"/>
        </w:rPr>
      </w:pPr>
      <w:r w:rsidRPr="007D5606">
        <w:rPr>
          <w:color w:val="000000" w:themeColor="text1"/>
        </w:rPr>
        <w:t xml:space="preserve">HS-tauti </w:t>
      </w:r>
    </w:p>
    <w:p w14:paraId="35CFA637" w14:textId="77777777" w:rsidR="00640D64" w:rsidRPr="007D5606" w:rsidRDefault="00B34760" w:rsidP="00FD68E4">
      <w:pPr>
        <w:numPr>
          <w:ilvl w:val="0"/>
          <w:numId w:val="19"/>
        </w:numPr>
        <w:ind w:left="562" w:hanging="562"/>
        <w:rPr>
          <w:color w:val="000000" w:themeColor="text1"/>
        </w:rPr>
      </w:pPr>
      <w:r w:rsidRPr="007D5606">
        <w:rPr>
          <w:color w:val="000000" w:themeColor="text1"/>
        </w:rPr>
        <w:t xml:space="preserve">Crohnin tauti </w:t>
      </w:r>
    </w:p>
    <w:p w14:paraId="7A28667E" w14:textId="77777777" w:rsidR="00640D64" w:rsidRPr="007D5606" w:rsidRDefault="00C73765" w:rsidP="00FD68E4">
      <w:pPr>
        <w:numPr>
          <w:ilvl w:val="0"/>
          <w:numId w:val="19"/>
        </w:numPr>
        <w:ind w:left="562" w:hanging="562"/>
        <w:rPr>
          <w:color w:val="000000" w:themeColor="text1"/>
        </w:rPr>
      </w:pPr>
      <w:r w:rsidRPr="007D5606">
        <w:rPr>
          <w:color w:val="000000" w:themeColor="text1"/>
        </w:rPr>
        <w:t xml:space="preserve">haavainen paksusuolitulehdus </w:t>
      </w:r>
    </w:p>
    <w:p w14:paraId="7AF0D9CB" w14:textId="77777777" w:rsidR="00F30344" w:rsidRPr="007D5606" w:rsidRDefault="00C73765" w:rsidP="00FD68E4">
      <w:pPr>
        <w:numPr>
          <w:ilvl w:val="0"/>
          <w:numId w:val="19"/>
        </w:numPr>
        <w:ind w:left="562" w:hanging="562"/>
        <w:rPr>
          <w:color w:val="000000" w:themeColor="text1"/>
        </w:rPr>
      </w:pPr>
      <w:r w:rsidRPr="007D5606">
        <w:rPr>
          <w:color w:val="000000" w:themeColor="text1"/>
        </w:rPr>
        <w:t xml:space="preserve">ei-infektioperäinen uveiitti. </w:t>
      </w:r>
    </w:p>
    <w:p w14:paraId="04E041DA" w14:textId="77777777" w:rsidR="00F30344" w:rsidRPr="007D5606" w:rsidRDefault="00F30344" w:rsidP="00982118">
      <w:pPr>
        <w:rPr>
          <w:color w:val="000000" w:themeColor="text1"/>
        </w:rPr>
      </w:pPr>
    </w:p>
    <w:p w14:paraId="2A4AFA79" w14:textId="77777777" w:rsidR="00F30344" w:rsidRPr="007D5606" w:rsidRDefault="00C46587" w:rsidP="00982118">
      <w:pPr>
        <w:rPr>
          <w:color w:val="000000" w:themeColor="text1"/>
        </w:rPr>
      </w:pPr>
      <w:r w:rsidRPr="007D5606">
        <w:rPr>
          <w:color w:val="000000" w:themeColor="text1"/>
        </w:rPr>
        <w:t xml:space="preserve">Amsparity-valmisteen vaikuttava aine adalimumabi on humaani monoklonaalinen vasta-aine. Monoklonaaliset vasta-aineet ovat proteiineja, jotka sitoutuvat tiettyihin kohteisiin. </w:t>
      </w:r>
    </w:p>
    <w:p w14:paraId="1977C93A" w14:textId="77777777" w:rsidR="00F30344" w:rsidRPr="007D5606" w:rsidRDefault="00F30344" w:rsidP="00982118">
      <w:pPr>
        <w:rPr>
          <w:color w:val="000000" w:themeColor="text1"/>
        </w:rPr>
      </w:pPr>
    </w:p>
    <w:p w14:paraId="236F84AC" w14:textId="77777777" w:rsidR="00C46587" w:rsidRPr="007D5606" w:rsidRDefault="0089352E" w:rsidP="00982118">
      <w:pPr>
        <w:rPr>
          <w:color w:val="000000" w:themeColor="text1"/>
        </w:rPr>
      </w:pPr>
      <w:r w:rsidRPr="007D5606">
        <w:rPr>
          <w:color w:val="000000" w:themeColor="text1"/>
        </w:rPr>
        <w:t xml:space="preserve">Adalimumabin kohteena on tuumorinekroositekijä (TNFα) -proteiini, joka on mukana elimistön immuuni(puolustus)järjestelmässä. Edellä lueteltujen tulehduksellisten sairauksien yhteydessä TNFα:n pitoisuus elimistössä suurenee. Sitoutumalla TNFα-proteiiniin Amsparity estää sen toiminnan ja vähentää näihin sairauksiin liittyviä tulehdusprosesseja. </w:t>
      </w:r>
    </w:p>
    <w:p w14:paraId="084182B8" w14:textId="77777777" w:rsidR="005F7C27" w:rsidRPr="007D5606" w:rsidRDefault="005F7C27" w:rsidP="00982118">
      <w:pPr>
        <w:rPr>
          <w:color w:val="000000" w:themeColor="text1"/>
        </w:rPr>
      </w:pPr>
    </w:p>
    <w:p w14:paraId="54408437" w14:textId="77777777" w:rsidR="00C46587" w:rsidRPr="007D5606" w:rsidRDefault="00C46587" w:rsidP="00982118">
      <w:pPr>
        <w:keepNext/>
        <w:rPr>
          <w:color w:val="000000" w:themeColor="text1"/>
          <w:u w:val="single"/>
        </w:rPr>
      </w:pPr>
      <w:r w:rsidRPr="007D5606">
        <w:rPr>
          <w:color w:val="000000" w:themeColor="text1"/>
          <w:u w:val="single"/>
        </w:rPr>
        <w:t xml:space="preserve">Nivelreuma </w:t>
      </w:r>
    </w:p>
    <w:p w14:paraId="4A1D14BC" w14:textId="77777777" w:rsidR="00C46587" w:rsidRPr="007D5606" w:rsidRDefault="00C46587" w:rsidP="00982118">
      <w:pPr>
        <w:keepNext/>
        <w:rPr>
          <w:color w:val="000000" w:themeColor="text1"/>
        </w:rPr>
      </w:pPr>
    </w:p>
    <w:p w14:paraId="58B15992" w14:textId="77777777" w:rsidR="00C46587" w:rsidRPr="007D5606" w:rsidRDefault="00C46587" w:rsidP="00982118">
      <w:pPr>
        <w:rPr>
          <w:color w:val="000000" w:themeColor="text1"/>
        </w:rPr>
      </w:pPr>
      <w:r w:rsidRPr="007D5606">
        <w:rPr>
          <w:color w:val="000000" w:themeColor="text1"/>
        </w:rPr>
        <w:t xml:space="preserve">Nivelreuma on tulehduksellinen nivelsairaus. </w:t>
      </w:r>
    </w:p>
    <w:p w14:paraId="26C617BF" w14:textId="77777777" w:rsidR="00C46587" w:rsidRPr="007D5606" w:rsidRDefault="00C46587" w:rsidP="00982118">
      <w:pPr>
        <w:rPr>
          <w:color w:val="000000" w:themeColor="text1"/>
        </w:rPr>
      </w:pPr>
    </w:p>
    <w:p w14:paraId="1889CED5" w14:textId="77777777" w:rsidR="00C46587" w:rsidRPr="007D5606" w:rsidRDefault="006A1144" w:rsidP="00982118">
      <w:pPr>
        <w:rPr>
          <w:color w:val="000000" w:themeColor="text1"/>
        </w:rPr>
      </w:pPr>
      <w:r w:rsidRPr="007D5606">
        <w:rPr>
          <w:color w:val="000000" w:themeColor="text1"/>
        </w:rPr>
        <w:t xml:space="preserve">Amsparity-valmistetta käytetään aikuisilla nivelreuman hoitoon. Jos sinulla on keskivaikea tai vaikea, aktiivinen nivelreuma, sinulle voidaan määrätä aluksi muita tähän tautiin vaikuttavia lääkkeitä, kuten metotreksaattia. Jos näillä lääkkeillä ei saada riittävää </w:t>
      </w:r>
      <w:r w:rsidR="00067446" w:rsidRPr="007D5606">
        <w:rPr>
          <w:color w:val="000000" w:themeColor="text1"/>
        </w:rPr>
        <w:t>hoito</w:t>
      </w:r>
      <w:r w:rsidRPr="007D5606">
        <w:rPr>
          <w:color w:val="000000" w:themeColor="text1"/>
        </w:rPr>
        <w:t xml:space="preserve">vastetta, sinulle voidaan määrätä nivelreuman hoitoon Amsparity-valmistetta. </w:t>
      </w:r>
    </w:p>
    <w:p w14:paraId="79D0900D" w14:textId="77777777" w:rsidR="00C46587" w:rsidRPr="007D5606" w:rsidRDefault="00C46587" w:rsidP="00982118">
      <w:pPr>
        <w:rPr>
          <w:color w:val="000000" w:themeColor="text1"/>
        </w:rPr>
      </w:pPr>
    </w:p>
    <w:p w14:paraId="51333849" w14:textId="77777777" w:rsidR="00C46587" w:rsidRPr="007D5606" w:rsidRDefault="006A1144" w:rsidP="00982118">
      <w:pPr>
        <w:rPr>
          <w:color w:val="000000" w:themeColor="text1"/>
        </w:rPr>
      </w:pPr>
      <w:r w:rsidRPr="007D5606">
        <w:rPr>
          <w:color w:val="000000" w:themeColor="text1"/>
        </w:rPr>
        <w:t xml:space="preserve">Amsparity-valmistetta voidaan käyttää vaikean, aktiivisen ja etenevän nivelreuman hoitoon myös ilman aiempaa metotreksaattihoitoa. </w:t>
      </w:r>
    </w:p>
    <w:p w14:paraId="35032236" w14:textId="77777777" w:rsidR="00C46587" w:rsidRPr="007D5606" w:rsidRDefault="00C46587" w:rsidP="00982118">
      <w:pPr>
        <w:rPr>
          <w:color w:val="000000" w:themeColor="text1"/>
        </w:rPr>
      </w:pPr>
    </w:p>
    <w:p w14:paraId="5444355A" w14:textId="77777777" w:rsidR="00C46587" w:rsidRPr="007D5606" w:rsidRDefault="006A1144" w:rsidP="00982118">
      <w:pPr>
        <w:rPr>
          <w:color w:val="000000" w:themeColor="text1"/>
        </w:rPr>
      </w:pPr>
      <w:r w:rsidRPr="007D5606">
        <w:rPr>
          <w:color w:val="000000" w:themeColor="text1"/>
        </w:rPr>
        <w:t>Amsparity voi hidastaa taudin aiheuttamaa nivelten luu</w:t>
      </w:r>
      <w:r w:rsidRPr="007D5606">
        <w:rPr>
          <w:color w:val="000000" w:themeColor="text1"/>
        </w:rPr>
        <w:noBreakHyphen/>
        <w:t xml:space="preserve"> ja rustovaurioiden etenemistä ja edistää fyysistä toimintakykyä. </w:t>
      </w:r>
    </w:p>
    <w:p w14:paraId="57BF9F53" w14:textId="77777777" w:rsidR="00C46587" w:rsidRPr="007D5606" w:rsidRDefault="00C46587" w:rsidP="00982118">
      <w:pPr>
        <w:rPr>
          <w:color w:val="000000" w:themeColor="text1"/>
        </w:rPr>
      </w:pPr>
    </w:p>
    <w:p w14:paraId="6D5026FD" w14:textId="77777777" w:rsidR="00C46587" w:rsidRPr="007D5606" w:rsidRDefault="00C46587" w:rsidP="00982118">
      <w:pPr>
        <w:rPr>
          <w:color w:val="000000" w:themeColor="text1"/>
        </w:rPr>
      </w:pPr>
      <w:r w:rsidRPr="007D5606">
        <w:rPr>
          <w:color w:val="000000" w:themeColor="text1"/>
        </w:rPr>
        <w:t xml:space="preserve">Amsparity-valmistetta käytetään yleensä yhdessä metotreksaatin kanssa. Jos lääkärisi pitää metotreksaattia epätarkoituksenmukaisena, Amsparity-valmistetta voidaan antaa yksinään. </w:t>
      </w:r>
    </w:p>
    <w:p w14:paraId="36F4B112" w14:textId="77777777" w:rsidR="00C46587" w:rsidRPr="007D5606" w:rsidRDefault="00C46587" w:rsidP="00982118">
      <w:pPr>
        <w:rPr>
          <w:color w:val="000000" w:themeColor="text1"/>
        </w:rPr>
      </w:pPr>
    </w:p>
    <w:p w14:paraId="6439CE70" w14:textId="77777777" w:rsidR="00C46587" w:rsidRPr="007D5606" w:rsidRDefault="00C46587" w:rsidP="00667524">
      <w:pPr>
        <w:keepNext/>
        <w:rPr>
          <w:color w:val="000000" w:themeColor="text1"/>
          <w:u w:val="single"/>
        </w:rPr>
      </w:pPr>
      <w:r w:rsidRPr="007D5606">
        <w:rPr>
          <w:color w:val="000000" w:themeColor="text1"/>
          <w:u w:val="single"/>
        </w:rPr>
        <w:t>Moninivelinen lastenreuma</w:t>
      </w:r>
    </w:p>
    <w:p w14:paraId="18B182CB" w14:textId="77777777" w:rsidR="00C46587" w:rsidRPr="007D5606" w:rsidRDefault="00C46587" w:rsidP="00667524">
      <w:pPr>
        <w:keepNext/>
        <w:rPr>
          <w:color w:val="000000" w:themeColor="text1"/>
        </w:rPr>
      </w:pPr>
    </w:p>
    <w:p w14:paraId="6CF372FF" w14:textId="77777777" w:rsidR="00C46587" w:rsidRPr="007D5606" w:rsidRDefault="00C46587" w:rsidP="00982118">
      <w:pPr>
        <w:rPr>
          <w:color w:val="000000" w:themeColor="text1"/>
        </w:rPr>
      </w:pPr>
      <w:r w:rsidRPr="007D5606">
        <w:rPr>
          <w:color w:val="000000" w:themeColor="text1"/>
        </w:rPr>
        <w:t xml:space="preserve">Moninivelinen lastenreuma on nivelten tulehduksellinen sairaus, joka yleensä puhkeaa lapsuudessa. </w:t>
      </w:r>
    </w:p>
    <w:p w14:paraId="528F84E4" w14:textId="77777777" w:rsidR="00C46587" w:rsidRPr="007D5606" w:rsidRDefault="00C46587" w:rsidP="00982118">
      <w:pPr>
        <w:rPr>
          <w:color w:val="000000" w:themeColor="text1"/>
        </w:rPr>
      </w:pPr>
    </w:p>
    <w:p w14:paraId="66E9FA2A" w14:textId="77777777" w:rsidR="00C46587" w:rsidRPr="007D5606" w:rsidRDefault="006A1144" w:rsidP="00982118">
      <w:pPr>
        <w:rPr>
          <w:color w:val="000000" w:themeColor="text1"/>
        </w:rPr>
      </w:pPr>
      <w:r w:rsidRPr="007D5606">
        <w:rPr>
          <w:color w:val="000000" w:themeColor="text1"/>
        </w:rPr>
        <w:t>Amsparity-valmistetta käytetään 2–17</w:t>
      </w:r>
      <w:r w:rsidRPr="007D5606">
        <w:rPr>
          <w:color w:val="000000" w:themeColor="text1"/>
        </w:rPr>
        <w:noBreakHyphen/>
        <w:t>vuotiailla lapsilla ja nuorilla moninivelisen lastenreuman hoitoon. Saat ehkä ensin muita tautiprosessiin vaikuttavia lääkkeitä, kuten metotreksaattia. Jos näillä lääkkeillä ei saada riittäv</w:t>
      </w:r>
      <w:r w:rsidR="00F26A50" w:rsidRPr="007D5606">
        <w:rPr>
          <w:color w:val="000000" w:themeColor="text1"/>
        </w:rPr>
        <w:t>ä</w:t>
      </w:r>
      <w:r w:rsidRPr="007D5606">
        <w:rPr>
          <w:color w:val="000000" w:themeColor="text1"/>
        </w:rPr>
        <w:t xml:space="preserve">ä </w:t>
      </w:r>
      <w:r w:rsidR="00F26A50" w:rsidRPr="007D5606">
        <w:rPr>
          <w:color w:val="000000" w:themeColor="text1"/>
        </w:rPr>
        <w:t>hoitovastetta</w:t>
      </w:r>
      <w:r w:rsidRPr="007D5606">
        <w:rPr>
          <w:color w:val="000000" w:themeColor="text1"/>
        </w:rPr>
        <w:t xml:space="preserve">, potilaille annetaan Amsparity-valmistetta moninivelisen lastenreuman hoitoon. </w:t>
      </w:r>
    </w:p>
    <w:p w14:paraId="392F0735" w14:textId="77777777" w:rsidR="00C46587" w:rsidRPr="007D5606" w:rsidRDefault="00C46587" w:rsidP="00982118">
      <w:pPr>
        <w:rPr>
          <w:color w:val="000000" w:themeColor="text1"/>
        </w:rPr>
      </w:pPr>
    </w:p>
    <w:p w14:paraId="5C344FF3" w14:textId="77777777" w:rsidR="00EA2126" w:rsidRPr="007D5606" w:rsidRDefault="00EA2126" w:rsidP="00EA2126">
      <w:pPr>
        <w:pStyle w:val="BodyText"/>
        <w:keepNext/>
        <w:widowControl/>
        <w:kinsoku w:val="0"/>
        <w:overflowPunct w:val="0"/>
        <w:ind w:left="0"/>
        <w:rPr>
          <w:color w:val="000000" w:themeColor="text1"/>
        </w:rPr>
      </w:pPr>
      <w:r w:rsidRPr="007D5606">
        <w:rPr>
          <w:color w:val="000000" w:themeColor="text1"/>
          <w:u w:val="single"/>
        </w:rPr>
        <w:t>Entesiitteihin liittyvä niveltulehdus lapsilla</w:t>
      </w:r>
    </w:p>
    <w:p w14:paraId="5DEBF2FE" w14:textId="77777777" w:rsidR="00EA2126" w:rsidRPr="007D5606" w:rsidRDefault="00EA2126" w:rsidP="00EA2126">
      <w:pPr>
        <w:pStyle w:val="BodyText"/>
        <w:keepNext/>
        <w:widowControl/>
        <w:kinsoku w:val="0"/>
        <w:overflowPunct w:val="0"/>
        <w:ind w:left="0"/>
        <w:rPr>
          <w:color w:val="000000" w:themeColor="text1"/>
        </w:rPr>
      </w:pPr>
    </w:p>
    <w:p w14:paraId="3FD5F2AF" w14:textId="77777777" w:rsidR="00EA2126" w:rsidRPr="007D5606" w:rsidRDefault="00EA2126" w:rsidP="00EA2126">
      <w:pPr>
        <w:pStyle w:val="BodyText"/>
        <w:widowControl/>
        <w:kinsoku w:val="0"/>
        <w:overflowPunct w:val="0"/>
        <w:ind w:left="0"/>
        <w:rPr>
          <w:color w:val="000000" w:themeColor="text1"/>
        </w:rPr>
      </w:pPr>
      <w:r w:rsidRPr="007D5606">
        <w:rPr>
          <w:color w:val="000000" w:themeColor="text1"/>
        </w:rPr>
        <w:t>Lasten entesiitteihin liittyvä niveltulehdus on nivelten sekä jänteiden ja luiden yhtymäkohtien tulehduksellinen sairaus.</w:t>
      </w:r>
    </w:p>
    <w:p w14:paraId="0DCBF972" w14:textId="77777777" w:rsidR="00EA2126" w:rsidRPr="007D5606" w:rsidRDefault="00EA2126" w:rsidP="00EA2126">
      <w:pPr>
        <w:pStyle w:val="BodyText"/>
        <w:widowControl/>
        <w:kinsoku w:val="0"/>
        <w:overflowPunct w:val="0"/>
        <w:ind w:left="0"/>
        <w:rPr>
          <w:color w:val="000000" w:themeColor="text1"/>
        </w:rPr>
      </w:pPr>
    </w:p>
    <w:p w14:paraId="652D4408" w14:textId="77777777" w:rsidR="00EA2126" w:rsidRPr="007D5606" w:rsidRDefault="00EA2126" w:rsidP="00EA2126">
      <w:pPr>
        <w:pStyle w:val="BodyText"/>
        <w:widowControl/>
        <w:kinsoku w:val="0"/>
        <w:overflowPunct w:val="0"/>
        <w:ind w:left="0"/>
        <w:rPr>
          <w:color w:val="000000" w:themeColor="text1"/>
        </w:rPr>
      </w:pPr>
      <w:r w:rsidRPr="007D5606">
        <w:rPr>
          <w:color w:val="000000" w:themeColor="text1"/>
        </w:rPr>
        <w:t>Amsparity-valmistetta käytetään 6–17</w:t>
      </w:r>
      <w:r w:rsidRPr="007D5606">
        <w:rPr>
          <w:color w:val="000000" w:themeColor="text1"/>
        </w:rPr>
        <w:noBreakHyphen/>
        <w:t>vuotiailla lapsilla ja nuorilla entesiitteihin liittyvän niveltulehduksen hoitoon. Saat ehkä ensin muita tautiprosessiin vaikuttavia lääkkeitä, kuten metotreksaattia. Jos näillä lääkkeillä ei saada riittävä</w:t>
      </w:r>
      <w:r w:rsidR="00F26A50" w:rsidRPr="007D5606">
        <w:rPr>
          <w:color w:val="000000" w:themeColor="text1"/>
        </w:rPr>
        <w:t>ä</w:t>
      </w:r>
      <w:r w:rsidRPr="007D5606">
        <w:rPr>
          <w:color w:val="000000" w:themeColor="text1"/>
        </w:rPr>
        <w:t xml:space="preserve"> </w:t>
      </w:r>
      <w:r w:rsidR="00F26A50" w:rsidRPr="007D5606">
        <w:rPr>
          <w:color w:val="000000" w:themeColor="text1"/>
        </w:rPr>
        <w:t>hoitovastetta</w:t>
      </w:r>
      <w:r w:rsidRPr="007D5606">
        <w:rPr>
          <w:color w:val="000000" w:themeColor="text1"/>
        </w:rPr>
        <w:t>, potilaille annetaan Amsparity-valmistetta entesiitteihin liittyvän niveltulehduksen hoitoon.</w:t>
      </w:r>
    </w:p>
    <w:p w14:paraId="1497DAE6" w14:textId="77777777" w:rsidR="00EA2126" w:rsidRPr="007D5606" w:rsidRDefault="00EA2126" w:rsidP="00982118">
      <w:pPr>
        <w:rPr>
          <w:color w:val="000000" w:themeColor="text1"/>
        </w:rPr>
      </w:pPr>
    </w:p>
    <w:p w14:paraId="20B563ED" w14:textId="77777777" w:rsidR="00C46587" w:rsidRPr="007D5606" w:rsidRDefault="00C46587" w:rsidP="00A774C4">
      <w:pPr>
        <w:keepNext/>
        <w:rPr>
          <w:color w:val="000000" w:themeColor="text1"/>
          <w:u w:val="single"/>
        </w:rPr>
      </w:pPr>
      <w:r w:rsidRPr="007D5606">
        <w:rPr>
          <w:color w:val="000000" w:themeColor="text1"/>
          <w:u w:val="single"/>
        </w:rPr>
        <w:t xml:space="preserve">Selkärankareuma ja aksiaalinen spondylartriitti (ilman radiografista näyttöä selkärankareumasta) </w:t>
      </w:r>
    </w:p>
    <w:p w14:paraId="69C741AE" w14:textId="77777777" w:rsidR="00C46587" w:rsidRPr="007D5606" w:rsidRDefault="00C46587" w:rsidP="00A774C4">
      <w:pPr>
        <w:keepNext/>
        <w:rPr>
          <w:color w:val="000000" w:themeColor="text1"/>
        </w:rPr>
      </w:pPr>
    </w:p>
    <w:p w14:paraId="1C2F8E19" w14:textId="77777777" w:rsidR="00C46587" w:rsidRPr="007D5606" w:rsidRDefault="00C46587" w:rsidP="00982118">
      <w:pPr>
        <w:rPr>
          <w:color w:val="000000" w:themeColor="text1"/>
        </w:rPr>
      </w:pPr>
      <w:r w:rsidRPr="007D5606">
        <w:rPr>
          <w:color w:val="000000" w:themeColor="text1"/>
        </w:rPr>
        <w:t xml:space="preserve">Selkärankareuma ja aksiaalinen spondylartriitti (ilman radiografista näyttöä selkärankareumasta) ovat selkärangan tulehduksellisia sairauksia. </w:t>
      </w:r>
    </w:p>
    <w:p w14:paraId="676B1F69" w14:textId="77777777" w:rsidR="00C46587" w:rsidRPr="007D5606" w:rsidRDefault="00C46587" w:rsidP="00982118">
      <w:pPr>
        <w:rPr>
          <w:color w:val="000000" w:themeColor="text1"/>
        </w:rPr>
      </w:pPr>
    </w:p>
    <w:p w14:paraId="13A0E02E" w14:textId="77777777" w:rsidR="00C46587" w:rsidRPr="007D5606" w:rsidRDefault="00FA79CB" w:rsidP="00982118">
      <w:pPr>
        <w:rPr>
          <w:color w:val="000000" w:themeColor="text1"/>
        </w:rPr>
      </w:pPr>
      <w:r w:rsidRPr="007D5606">
        <w:rPr>
          <w:color w:val="000000" w:themeColor="text1"/>
        </w:rPr>
        <w:t xml:space="preserve">Amsparity-valmistetta käytetään aikuisilla selkärankareuman ja aksiaalisen spondylartriitin (ilman radiografista näyttöä selkärankareumasta) hoitoon. Jos sinulla on selkärankareuma tai aksiaalinen spondylartriitti (ilman radiografista näyttöä selkärankareumasta), saat ensin muita lääkkeitä. Jos </w:t>
      </w:r>
      <w:r w:rsidR="00067446" w:rsidRPr="007D5606">
        <w:rPr>
          <w:color w:val="000000" w:themeColor="text1"/>
        </w:rPr>
        <w:t>hoito</w:t>
      </w:r>
      <w:r w:rsidRPr="007D5606">
        <w:rPr>
          <w:color w:val="000000" w:themeColor="text1"/>
        </w:rPr>
        <w:t xml:space="preserve">vasteesi näille lääkkeille ei ole riittävän hyvä, saat Amsparity-valmistetta sairautesi merkkien ja oireiden vähentämiseen. </w:t>
      </w:r>
    </w:p>
    <w:p w14:paraId="1DC500CE" w14:textId="77777777" w:rsidR="00C46587" w:rsidRPr="007D5606" w:rsidRDefault="00C46587" w:rsidP="00982118">
      <w:pPr>
        <w:rPr>
          <w:color w:val="000000" w:themeColor="text1"/>
        </w:rPr>
      </w:pPr>
    </w:p>
    <w:p w14:paraId="29BCAC3D" w14:textId="77777777" w:rsidR="00C46587" w:rsidRPr="007D5606" w:rsidRDefault="00C46587" w:rsidP="00A774C4">
      <w:pPr>
        <w:keepNext/>
        <w:rPr>
          <w:color w:val="000000" w:themeColor="text1"/>
          <w:u w:val="single"/>
        </w:rPr>
      </w:pPr>
      <w:r w:rsidRPr="007D5606">
        <w:rPr>
          <w:color w:val="000000" w:themeColor="text1"/>
          <w:u w:val="single"/>
        </w:rPr>
        <w:t xml:space="preserve">Nivelpsoriaasi </w:t>
      </w:r>
    </w:p>
    <w:p w14:paraId="46286BFD" w14:textId="77777777" w:rsidR="00C46587" w:rsidRPr="007D5606" w:rsidRDefault="00C46587" w:rsidP="00A774C4">
      <w:pPr>
        <w:keepNext/>
        <w:rPr>
          <w:color w:val="000000" w:themeColor="text1"/>
        </w:rPr>
      </w:pPr>
    </w:p>
    <w:p w14:paraId="17C39BDC" w14:textId="77777777" w:rsidR="00C46587" w:rsidRPr="007D5606" w:rsidRDefault="00C46587" w:rsidP="00982118">
      <w:pPr>
        <w:rPr>
          <w:color w:val="000000" w:themeColor="text1"/>
        </w:rPr>
      </w:pPr>
      <w:r w:rsidRPr="007D5606">
        <w:rPr>
          <w:color w:val="000000" w:themeColor="text1"/>
        </w:rPr>
        <w:t xml:space="preserve">Nivelpsoriaasi on tulehduksellinen niveltauti, joka liittyy psoriaasiin. </w:t>
      </w:r>
    </w:p>
    <w:p w14:paraId="463EFD52" w14:textId="77777777" w:rsidR="00C46587" w:rsidRPr="007D5606" w:rsidRDefault="00C46587" w:rsidP="00982118">
      <w:pPr>
        <w:rPr>
          <w:color w:val="000000" w:themeColor="text1"/>
        </w:rPr>
      </w:pPr>
    </w:p>
    <w:p w14:paraId="798907AE" w14:textId="77777777" w:rsidR="00C46587" w:rsidRPr="007D5606" w:rsidRDefault="006A1144" w:rsidP="00982118">
      <w:pPr>
        <w:rPr>
          <w:color w:val="000000" w:themeColor="text1"/>
        </w:rPr>
      </w:pPr>
      <w:r w:rsidRPr="007D5606">
        <w:rPr>
          <w:color w:val="000000" w:themeColor="text1"/>
        </w:rPr>
        <w:t>Amsparity-valmistetta käytetään aikuisilla nivelpsoriaasin hoitoon. Amsparity voi hidastaa taudin aiheuttamaa nivelten luu</w:t>
      </w:r>
      <w:r w:rsidRPr="007D5606">
        <w:rPr>
          <w:color w:val="000000" w:themeColor="text1"/>
        </w:rPr>
        <w:noBreakHyphen/>
        <w:t xml:space="preserve"> ja rustovaurioiden etenemistä ja parantaa fyysistä toimintakykyä. </w:t>
      </w:r>
    </w:p>
    <w:p w14:paraId="18F896B3" w14:textId="77777777" w:rsidR="00C46587" w:rsidRPr="007D5606" w:rsidRDefault="00C46587" w:rsidP="00982118">
      <w:pPr>
        <w:rPr>
          <w:color w:val="000000" w:themeColor="text1"/>
        </w:rPr>
      </w:pPr>
    </w:p>
    <w:p w14:paraId="13BA0781" w14:textId="77777777" w:rsidR="00C46587" w:rsidRPr="007D5606" w:rsidRDefault="00C46587" w:rsidP="00982118">
      <w:pPr>
        <w:keepNext/>
        <w:rPr>
          <w:color w:val="000000" w:themeColor="text1"/>
          <w:u w:val="single"/>
        </w:rPr>
      </w:pPr>
      <w:r w:rsidRPr="007D5606">
        <w:rPr>
          <w:color w:val="000000" w:themeColor="text1"/>
          <w:u w:val="single"/>
        </w:rPr>
        <w:t xml:space="preserve">Läiskäpsoriaasi aikuisilla ja lapsilla </w:t>
      </w:r>
    </w:p>
    <w:p w14:paraId="62BE955C" w14:textId="77777777" w:rsidR="00C46587" w:rsidRPr="007D5606" w:rsidRDefault="00C46587" w:rsidP="00982118">
      <w:pPr>
        <w:keepNext/>
        <w:rPr>
          <w:color w:val="000000" w:themeColor="text1"/>
        </w:rPr>
      </w:pPr>
    </w:p>
    <w:p w14:paraId="4474DEC9" w14:textId="77777777" w:rsidR="00C46587" w:rsidRPr="007D5606" w:rsidRDefault="00C46587" w:rsidP="00A774C4">
      <w:pPr>
        <w:rPr>
          <w:color w:val="000000" w:themeColor="text1"/>
        </w:rPr>
      </w:pPr>
      <w:r w:rsidRPr="007D5606">
        <w:rPr>
          <w:color w:val="000000" w:themeColor="text1"/>
        </w:rPr>
        <w:t>Läiskäpsoriaasi on tulehduksellinen ihosairaus, joka aiheuttaa punaisia, hilseileviä, k</w:t>
      </w:r>
      <w:r w:rsidR="001676CB" w:rsidRPr="007D5606">
        <w:rPr>
          <w:color w:val="000000" w:themeColor="text1"/>
        </w:rPr>
        <w:t>arstaisia</w:t>
      </w:r>
      <w:r w:rsidRPr="007D5606">
        <w:rPr>
          <w:color w:val="000000" w:themeColor="text1"/>
        </w:rPr>
        <w:t xml:space="preserve"> ihottumaläiskiä, joita peittää hopean</w:t>
      </w:r>
      <w:r w:rsidR="001676CB" w:rsidRPr="007D5606">
        <w:rPr>
          <w:color w:val="000000" w:themeColor="text1"/>
        </w:rPr>
        <w:t>harmaa</w:t>
      </w:r>
      <w:r w:rsidRPr="007D5606">
        <w:rPr>
          <w:color w:val="000000" w:themeColor="text1"/>
        </w:rPr>
        <w:t xml:space="preserve"> hilse. Läiskäpsoriaasi voi vaikuttaa myös kynsiin aiheuttaen kynsien haurastumista, paksuuntumista ja irtoamista alustastaan. Tämä voi aiheuttaa kipua. Psoriaasin uskotaan johtuvan elimistön immuunijärjestelmän häiriöstä, joka lisää ihosolujen tuotantoa. </w:t>
      </w:r>
    </w:p>
    <w:p w14:paraId="5293A23B" w14:textId="77777777" w:rsidR="00C46587" w:rsidRPr="007D5606" w:rsidRDefault="00C46587" w:rsidP="00982118">
      <w:pPr>
        <w:rPr>
          <w:color w:val="000000" w:themeColor="text1"/>
        </w:rPr>
      </w:pPr>
    </w:p>
    <w:p w14:paraId="04C389C7" w14:textId="77777777" w:rsidR="00C46587" w:rsidRPr="007D5606" w:rsidRDefault="006A1144" w:rsidP="00982118">
      <w:pPr>
        <w:rPr>
          <w:color w:val="000000" w:themeColor="text1"/>
        </w:rPr>
      </w:pPr>
      <w:r w:rsidRPr="007D5606">
        <w:rPr>
          <w:color w:val="000000" w:themeColor="text1"/>
        </w:rPr>
        <w:t>Amsparity-valmistetta käytetään aikuisilla keskivaikean ja vaikean psoriaasin hoitoon. Amsparity-valmistetta käytetään myös vaikean läiskäpsoriaasin hoitoon 4–17</w:t>
      </w:r>
      <w:r w:rsidRPr="007D5606">
        <w:rPr>
          <w:color w:val="000000" w:themeColor="text1"/>
        </w:rPr>
        <w:noBreakHyphen/>
        <w:t xml:space="preserve">vuotiailla lapsilla ja nuorilla, joilla paikallishoito ja valohoidot eivät ole vaikuttaneet riittävän tehokkaasti tai joille ne eivät sovellu. </w:t>
      </w:r>
    </w:p>
    <w:p w14:paraId="5C8950B0" w14:textId="77777777" w:rsidR="00C46587" w:rsidRPr="007D5606" w:rsidRDefault="00C46587" w:rsidP="00982118">
      <w:pPr>
        <w:rPr>
          <w:color w:val="000000" w:themeColor="text1"/>
        </w:rPr>
      </w:pPr>
    </w:p>
    <w:p w14:paraId="1AE94F06" w14:textId="77777777" w:rsidR="008E27D6" w:rsidRPr="007D5606" w:rsidRDefault="008E27D6" w:rsidP="00982118">
      <w:pPr>
        <w:keepNext/>
        <w:rPr>
          <w:color w:val="000000" w:themeColor="text1"/>
          <w:u w:val="single"/>
        </w:rPr>
      </w:pPr>
      <w:r w:rsidRPr="007D5606">
        <w:rPr>
          <w:color w:val="000000" w:themeColor="text1"/>
          <w:u w:val="single"/>
        </w:rPr>
        <w:t xml:space="preserve">Hidradenitis suppurativa aikuisilla ja nuorilla </w:t>
      </w:r>
    </w:p>
    <w:p w14:paraId="03895FEA" w14:textId="77777777" w:rsidR="008E27D6" w:rsidRPr="007D5606" w:rsidRDefault="008E27D6" w:rsidP="00982118">
      <w:pPr>
        <w:keepNext/>
        <w:rPr>
          <w:color w:val="000000" w:themeColor="text1"/>
        </w:rPr>
      </w:pPr>
    </w:p>
    <w:p w14:paraId="48315977" w14:textId="77777777" w:rsidR="008E27D6" w:rsidRPr="007D5606" w:rsidRDefault="008E27D6" w:rsidP="00982118">
      <w:pPr>
        <w:rPr>
          <w:color w:val="000000" w:themeColor="text1"/>
        </w:rPr>
      </w:pPr>
      <w:r w:rsidRPr="007D5606">
        <w:rPr>
          <w:color w:val="000000" w:themeColor="text1"/>
        </w:rPr>
        <w:t xml:space="preserve">Hidradenitis suppurativa eli HS-tauti (jota nimitetään joskus taiveakneksi) on pitkäaikainen ja usein kivulias tulehduksellinen ihosairaus. Sen oireita voivat olla mm. aristavat kyhmyt ja märkäpesäkkeet (absessit), joista voi vuotaa märkää. Sairaus oireilee usein tietyillä ihoalueilla, kuten rintojen alla, kainaloissa, sisäreisissä, nivusissa ja pakaroissa. Kyseisillä alueilla voi esiintyä myös arpeutumista. </w:t>
      </w:r>
    </w:p>
    <w:p w14:paraId="284212AF" w14:textId="77777777" w:rsidR="008E27D6" w:rsidRPr="007D5606" w:rsidRDefault="008E27D6" w:rsidP="00982118">
      <w:pPr>
        <w:rPr>
          <w:color w:val="000000" w:themeColor="text1"/>
        </w:rPr>
      </w:pPr>
    </w:p>
    <w:p w14:paraId="09D37EFF" w14:textId="77777777" w:rsidR="008E27D6" w:rsidRPr="007D5606" w:rsidRDefault="006A1144" w:rsidP="00982118">
      <w:pPr>
        <w:rPr>
          <w:color w:val="000000" w:themeColor="text1"/>
        </w:rPr>
      </w:pPr>
      <w:r w:rsidRPr="007D5606">
        <w:rPr>
          <w:color w:val="000000" w:themeColor="text1"/>
        </w:rPr>
        <w:t xml:space="preserve">Amsparity-valmistetta käytetään HS-taudin hoitoon aikuisilla ja nuorilla 12 vuoden iästä alkaen. Amsparity voi vähentää kyhmyjen ja märkäpesäkkeiden määrää ja lievittää sairauteen usein liittyvää kipua. Saat ehkä ensin muita lääkkeitä. Jos </w:t>
      </w:r>
      <w:r w:rsidR="00067446" w:rsidRPr="007D5606">
        <w:rPr>
          <w:color w:val="000000" w:themeColor="text1"/>
        </w:rPr>
        <w:t>hoito</w:t>
      </w:r>
      <w:r w:rsidRPr="007D5606">
        <w:rPr>
          <w:color w:val="000000" w:themeColor="text1"/>
        </w:rPr>
        <w:t xml:space="preserve">vasteesi näille lääkkeille ei ole riittävän hyvä, saat Amsparity-valmistetta. </w:t>
      </w:r>
    </w:p>
    <w:p w14:paraId="11BBB1B0" w14:textId="77777777" w:rsidR="008E27D6" w:rsidRPr="007D5606" w:rsidRDefault="008E27D6" w:rsidP="00982118">
      <w:pPr>
        <w:rPr>
          <w:color w:val="000000" w:themeColor="text1"/>
        </w:rPr>
      </w:pPr>
    </w:p>
    <w:p w14:paraId="689C777D" w14:textId="77777777" w:rsidR="008E27D6" w:rsidRPr="007D5606" w:rsidRDefault="008E27D6" w:rsidP="00A774C4">
      <w:pPr>
        <w:keepNext/>
        <w:rPr>
          <w:color w:val="000000" w:themeColor="text1"/>
          <w:u w:val="single"/>
        </w:rPr>
      </w:pPr>
      <w:r w:rsidRPr="007D5606">
        <w:rPr>
          <w:color w:val="000000" w:themeColor="text1"/>
          <w:u w:val="single"/>
        </w:rPr>
        <w:t xml:space="preserve">Crohnin tauti aikuisilla ja lapsilla </w:t>
      </w:r>
    </w:p>
    <w:p w14:paraId="55A0EC59" w14:textId="77777777" w:rsidR="008E27D6" w:rsidRPr="007D5606" w:rsidRDefault="008E27D6" w:rsidP="00A774C4">
      <w:pPr>
        <w:keepNext/>
        <w:rPr>
          <w:color w:val="000000" w:themeColor="text1"/>
        </w:rPr>
      </w:pPr>
    </w:p>
    <w:p w14:paraId="1997E86D" w14:textId="77777777" w:rsidR="008E27D6" w:rsidRPr="007D5606" w:rsidRDefault="008E27D6" w:rsidP="00982118">
      <w:pPr>
        <w:rPr>
          <w:color w:val="000000" w:themeColor="text1"/>
        </w:rPr>
      </w:pPr>
      <w:r w:rsidRPr="007D5606">
        <w:rPr>
          <w:color w:val="000000" w:themeColor="text1"/>
        </w:rPr>
        <w:t xml:space="preserve">Crohnin tauti on tulehduksellinen suolistosairaus. </w:t>
      </w:r>
    </w:p>
    <w:p w14:paraId="73BC6C1F" w14:textId="77777777" w:rsidR="008E27D6" w:rsidRPr="007D5606" w:rsidRDefault="008E27D6" w:rsidP="00982118">
      <w:pPr>
        <w:rPr>
          <w:color w:val="000000" w:themeColor="text1"/>
        </w:rPr>
      </w:pPr>
    </w:p>
    <w:p w14:paraId="1E8CC8E4" w14:textId="77777777" w:rsidR="00764B9A" w:rsidRPr="007D5606" w:rsidRDefault="006A1144" w:rsidP="00982118">
      <w:pPr>
        <w:rPr>
          <w:color w:val="000000" w:themeColor="text1"/>
        </w:rPr>
      </w:pPr>
      <w:r w:rsidRPr="007D5606">
        <w:rPr>
          <w:color w:val="000000" w:themeColor="text1"/>
        </w:rPr>
        <w:t>Amsparity-valmistetta käytetään aikuisilla ja 6–17</w:t>
      </w:r>
      <w:r w:rsidRPr="007D5606">
        <w:rPr>
          <w:color w:val="000000" w:themeColor="text1"/>
        </w:rPr>
        <w:noBreakHyphen/>
        <w:t xml:space="preserve">vuotiailla lapsilla Crohnin taudin hoitoon. </w:t>
      </w:r>
    </w:p>
    <w:p w14:paraId="1A038E66" w14:textId="77777777" w:rsidR="00764B9A" w:rsidRPr="007D5606" w:rsidRDefault="00764B9A" w:rsidP="00982118">
      <w:pPr>
        <w:rPr>
          <w:color w:val="000000" w:themeColor="text1"/>
        </w:rPr>
      </w:pPr>
    </w:p>
    <w:p w14:paraId="157AA20B" w14:textId="77777777" w:rsidR="008E27D6" w:rsidRPr="007D5606" w:rsidRDefault="008E27D6" w:rsidP="00982118">
      <w:pPr>
        <w:rPr>
          <w:color w:val="000000" w:themeColor="text1"/>
        </w:rPr>
      </w:pPr>
      <w:r w:rsidRPr="007D5606">
        <w:rPr>
          <w:color w:val="000000" w:themeColor="text1"/>
        </w:rPr>
        <w:t xml:space="preserve">Jos sairastat Crohnin tautia, saat ensin muita lääkkeitä. Jos </w:t>
      </w:r>
      <w:r w:rsidR="00067446" w:rsidRPr="007D5606">
        <w:rPr>
          <w:color w:val="000000" w:themeColor="text1"/>
        </w:rPr>
        <w:t>hoito</w:t>
      </w:r>
      <w:r w:rsidRPr="007D5606">
        <w:rPr>
          <w:color w:val="000000" w:themeColor="text1"/>
        </w:rPr>
        <w:t xml:space="preserve">vasteesi näille lääkkeille ei ole riittävän hyvä, saat Amsparity-valmistetta Crohnin taudin oireiden ja merkkien lievittämiseksi. </w:t>
      </w:r>
    </w:p>
    <w:p w14:paraId="1CA7424F" w14:textId="77777777" w:rsidR="008E27D6" w:rsidRPr="007D5606" w:rsidRDefault="008E27D6" w:rsidP="00982118">
      <w:pPr>
        <w:rPr>
          <w:color w:val="000000" w:themeColor="text1"/>
        </w:rPr>
      </w:pPr>
    </w:p>
    <w:p w14:paraId="57A7A105" w14:textId="77777777" w:rsidR="008E27D6" w:rsidRPr="007D5606" w:rsidRDefault="008E27D6" w:rsidP="00A774C4">
      <w:pPr>
        <w:keepNext/>
        <w:rPr>
          <w:color w:val="000000" w:themeColor="text1"/>
        </w:rPr>
      </w:pPr>
      <w:r w:rsidRPr="007D5606">
        <w:rPr>
          <w:color w:val="000000" w:themeColor="text1"/>
          <w:u w:val="single"/>
        </w:rPr>
        <w:t>Haavainen paksusuolitulehdus</w:t>
      </w:r>
      <w:r w:rsidR="00351ECB" w:rsidRPr="007D5606">
        <w:rPr>
          <w:color w:val="000000" w:themeColor="text1"/>
          <w:u w:val="single"/>
        </w:rPr>
        <w:t xml:space="preserve"> aikuisilla ja lapsilla</w:t>
      </w:r>
      <w:r w:rsidRPr="007D5606">
        <w:rPr>
          <w:color w:val="000000" w:themeColor="text1"/>
        </w:rPr>
        <w:t xml:space="preserve"> </w:t>
      </w:r>
    </w:p>
    <w:p w14:paraId="54D9323A" w14:textId="77777777" w:rsidR="008E27D6" w:rsidRPr="007D5606" w:rsidRDefault="008E27D6" w:rsidP="00A774C4">
      <w:pPr>
        <w:keepNext/>
        <w:rPr>
          <w:color w:val="000000" w:themeColor="text1"/>
        </w:rPr>
      </w:pPr>
    </w:p>
    <w:p w14:paraId="2B68CD1D" w14:textId="77777777" w:rsidR="00F30344" w:rsidRPr="007D5606" w:rsidRDefault="008E27D6" w:rsidP="00982118">
      <w:pPr>
        <w:rPr>
          <w:color w:val="000000" w:themeColor="text1"/>
        </w:rPr>
      </w:pPr>
      <w:r w:rsidRPr="007D5606">
        <w:rPr>
          <w:color w:val="000000" w:themeColor="text1"/>
        </w:rPr>
        <w:t xml:space="preserve">Haavainen paksusuolitulehdus on tulehduksellinen </w:t>
      </w:r>
      <w:r w:rsidR="00955268" w:rsidRPr="007D5606">
        <w:rPr>
          <w:color w:val="000000" w:themeColor="text1"/>
        </w:rPr>
        <w:t>paksu</w:t>
      </w:r>
      <w:r w:rsidRPr="007D5606">
        <w:rPr>
          <w:color w:val="000000" w:themeColor="text1"/>
        </w:rPr>
        <w:t xml:space="preserve">suolisairaus. </w:t>
      </w:r>
    </w:p>
    <w:p w14:paraId="6E91968B" w14:textId="77777777" w:rsidR="00F30344" w:rsidRPr="007D5606" w:rsidRDefault="00F30344" w:rsidP="00982118">
      <w:pPr>
        <w:rPr>
          <w:color w:val="000000" w:themeColor="text1"/>
        </w:rPr>
      </w:pPr>
    </w:p>
    <w:p w14:paraId="6249377F" w14:textId="77777777" w:rsidR="008E27D6" w:rsidRPr="007D5606" w:rsidRDefault="006A1144" w:rsidP="00982118">
      <w:pPr>
        <w:rPr>
          <w:color w:val="000000" w:themeColor="text1"/>
        </w:rPr>
      </w:pPr>
      <w:r w:rsidRPr="007D5606">
        <w:rPr>
          <w:color w:val="000000" w:themeColor="text1"/>
        </w:rPr>
        <w:t>Amsparity-valmistetta käytetään aikuisilla</w:t>
      </w:r>
      <w:r w:rsidR="00351ECB" w:rsidRPr="007D5606">
        <w:rPr>
          <w:color w:val="000000" w:themeColor="text1"/>
        </w:rPr>
        <w:t xml:space="preserve"> ja 6–17-vuotiailla lapsilla keskivaikean tai vaikean</w:t>
      </w:r>
      <w:r w:rsidRPr="007D5606">
        <w:rPr>
          <w:color w:val="000000" w:themeColor="text1"/>
        </w:rPr>
        <w:t xml:space="preserve"> haavaisen paksusuolitulehduksen hoitoon. Jos sairastat haavaista paksusuolitulehdusta, saat </w:t>
      </w:r>
      <w:r w:rsidR="00066664" w:rsidRPr="007D5606">
        <w:rPr>
          <w:color w:val="000000" w:themeColor="text1"/>
        </w:rPr>
        <w:t xml:space="preserve">ehkä </w:t>
      </w:r>
      <w:r w:rsidRPr="007D5606">
        <w:rPr>
          <w:color w:val="000000" w:themeColor="text1"/>
        </w:rPr>
        <w:t xml:space="preserve">ensin muita lääkkeitä. Jos </w:t>
      </w:r>
      <w:r w:rsidR="00067446" w:rsidRPr="007D5606">
        <w:rPr>
          <w:color w:val="000000" w:themeColor="text1"/>
        </w:rPr>
        <w:t>hoito</w:t>
      </w:r>
      <w:r w:rsidRPr="007D5606">
        <w:rPr>
          <w:color w:val="000000" w:themeColor="text1"/>
        </w:rPr>
        <w:t xml:space="preserve">vasteesi näille lääkkeille ei ole riittävän hyvä, saat Amsparity-valmistetta sairautesi oireiden ja merkkien lievittämiseksi. </w:t>
      </w:r>
    </w:p>
    <w:p w14:paraId="2DE2FDA5" w14:textId="77777777" w:rsidR="00C46587" w:rsidRPr="007D5606" w:rsidRDefault="00C46587" w:rsidP="00982118">
      <w:pPr>
        <w:rPr>
          <w:color w:val="000000" w:themeColor="text1"/>
        </w:rPr>
      </w:pPr>
    </w:p>
    <w:p w14:paraId="78297C1A" w14:textId="77777777" w:rsidR="00C46587" w:rsidRPr="007D5606" w:rsidRDefault="00C46587" w:rsidP="00A774C4">
      <w:pPr>
        <w:keepNext/>
        <w:rPr>
          <w:color w:val="000000" w:themeColor="text1"/>
          <w:u w:val="single"/>
        </w:rPr>
      </w:pPr>
      <w:r w:rsidRPr="007D5606">
        <w:rPr>
          <w:color w:val="000000" w:themeColor="text1"/>
          <w:u w:val="single"/>
        </w:rPr>
        <w:t>Ei-infektioperäinen uveiitti aikuisilla ja lapsilla</w:t>
      </w:r>
    </w:p>
    <w:p w14:paraId="6A8AF77D" w14:textId="77777777" w:rsidR="00C46587" w:rsidRPr="007D5606" w:rsidRDefault="00C46587" w:rsidP="00A774C4">
      <w:pPr>
        <w:keepNext/>
        <w:rPr>
          <w:color w:val="000000" w:themeColor="text1"/>
        </w:rPr>
      </w:pPr>
    </w:p>
    <w:p w14:paraId="704574F6" w14:textId="77777777" w:rsidR="00C46587" w:rsidRPr="007D5606" w:rsidRDefault="00C46587" w:rsidP="00982118">
      <w:pPr>
        <w:rPr>
          <w:color w:val="000000" w:themeColor="text1"/>
        </w:rPr>
      </w:pPr>
      <w:r w:rsidRPr="007D5606">
        <w:rPr>
          <w:color w:val="000000" w:themeColor="text1"/>
        </w:rPr>
        <w:t>Ei-infektioperäinen uveiitti on tulehduksellinen sairaus, joka kohdistuu tiettyihin silmän alueisiin. Tämä tulehdus voi aiheuttaa näkökyvyn heikkenemistä ja/tai lasiaissamentumaa silmässä (mustia täpliä tai rihmoja, jotka liikkuvat näkökentän poikki). Amsparity toimii vähentäen tätä tulehdusta.</w:t>
      </w:r>
    </w:p>
    <w:p w14:paraId="33A4F98E" w14:textId="77777777" w:rsidR="00C46587" w:rsidRPr="007D5606" w:rsidRDefault="00C46587" w:rsidP="00982118">
      <w:pPr>
        <w:rPr>
          <w:color w:val="000000" w:themeColor="text1"/>
        </w:rPr>
      </w:pPr>
    </w:p>
    <w:p w14:paraId="5B067D8C" w14:textId="77777777" w:rsidR="004E421D" w:rsidRPr="007D5606" w:rsidRDefault="006A1144" w:rsidP="00982118">
      <w:pPr>
        <w:rPr>
          <w:color w:val="000000" w:themeColor="text1"/>
        </w:rPr>
      </w:pPr>
      <w:r w:rsidRPr="007D5606">
        <w:rPr>
          <w:color w:val="000000" w:themeColor="text1"/>
        </w:rPr>
        <w:t>Amsparity-valmistetta käytetään</w:t>
      </w:r>
    </w:p>
    <w:p w14:paraId="230B5035" w14:textId="77777777" w:rsidR="004E421D" w:rsidRPr="007D5606" w:rsidRDefault="002A7141"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aikuisilla ei-infektioperäisen uveiitin hoitoon, kun tulehdus on silmän takaosassa</w:t>
      </w:r>
    </w:p>
    <w:p w14:paraId="0410CDC2" w14:textId="77777777" w:rsidR="004E421D" w:rsidRPr="007D5606" w:rsidRDefault="002A7141"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lapsilla 2 vuoden iästä alkaen kroonisen ei-infektioperäisen uveiitin hoitoon, kun tulehdus on silmän etuosassa. </w:t>
      </w:r>
    </w:p>
    <w:p w14:paraId="13B2506A" w14:textId="77777777" w:rsidR="004E421D" w:rsidRPr="007D5606" w:rsidRDefault="004E421D" w:rsidP="00982118">
      <w:pPr>
        <w:rPr>
          <w:color w:val="000000" w:themeColor="text1"/>
        </w:rPr>
      </w:pPr>
    </w:p>
    <w:p w14:paraId="3AC3AA2E" w14:textId="77777777" w:rsidR="00130A4B" w:rsidRPr="007D5606" w:rsidRDefault="00130A4B" w:rsidP="00982118">
      <w:pPr>
        <w:pStyle w:val="BodyText"/>
        <w:widowControl/>
        <w:kinsoku w:val="0"/>
        <w:overflowPunct w:val="0"/>
        <w:ind w:left="0" w:right="354"/>
        <w:rPr>
          <w:color w:val="000000" w:themeColor="text1"/>
        </w:rPr>
      </w:pPr>
      <w:r w:rsidRPr="007D5606">
        <w:rPr>
          <w:color w:val="000000" w:themeColor="text1"/>
        </w:rPr>
        <w:t xml:space="preserve">Saat ehkä ensin muita lääkkeitä. Jos </w:t>
      </w:r>
      <w:r w:rsidR="00067446" w:rsidRPr="007D5606">
        <w:rPr>
          <w:color w:val="000000" w:themeColor="text1"/>
        </w:rPr>
        <w:t>hoito</w:t>
      </w:r>
      <w:r w:rsidRPr="007D5606">
        <w:rPr>
          <w:color w:val="000000" w:themeColor="text1"/>
        </w:rPr>
        <w:t>vasteesi näille lääkkeille ei ole riittävän hyvä, saat Amsparity-valmistetta sairautesi merkkien ja oireiden vähentämiseen.</w:t>
      </w:r>
    </w:p>
    <w:p w14:paraId="7F647EF9" w14:textId="77777777" w:rsidR="00C46587" w:rsidRPr="007D5606" w:rsidRDefault="00C46587" w:rsidP="00982118">
      <w:pPr>
        <w:rPr>
          <w:color w:val="000000" w:themeColor="text1"/>
        </w:rPr>
      </w:pPr>
    </w:p>
    <w:p w14:paraId="4D68159C" w14:textId="77777777" w:rsidR="00C46587" w:rsidRPr="007D5606" w:rsidRDefault="00C46587" w:rsidP="00982118">
      <w:pPr>
        <w:rPr>
          <w:color w:val="000000" w:themeColor="text1"/>
        </w:rPr>
      </w:pPr>
    </w:p>
    <w:p w14:paraId="2D11E4F4" w14:textId="77777777" w:rsidR="00C46587" w:rsidRPr="007D5606" w:rsidRDefault="00C46587" w:rsidP="00A774C4">
      <w:pPr>
        <w:keepNext/>
        <w:tabs>
          <w:tab w:val="left" w:pos="562"/>
        </w:tabs>
        <w:rPr>
          <w:b/>
          <w:color w:val="000000" w:themeColor="text1"/>
        </w:rPr>
      </w:pPr>
      <w:r w:rsidRPr="007D5606">
        <w:rPr>
          <w:b/>
          <w:color w:val="000000" w:themeColor="text1"/>
        </w:rPr>
        <w:t>2.</w:t>
      </w:r>
      <w:r w:rsidRPr="007D5606">
        <w:rPr>
          <w:b/>
          <w:color w:val="000000" w:themeColor="text1"/>
        </w:rPr>
        <w:tab/>
        <w:t xml:space="preserve">Mitä sinun on tiedettävä, ennen kuin käytät Amsparity-valmistetta </w:t>
      </w:r>
    </w:p>
    <w:p w14:paraId="228931F8" w14:textId="77777777" w:rsidR="00C46587" w:rsidRPr="007D5606" w:rsidRDefault="00C46587" w:rsidP="00A774C4">
      <w:pPr>
        <w:keepNext/>
        <w:rPr>
          <w:color w:val="000000" w:themeColor="text1"/>
        </w:rPr>
      </w:pPr>
    </w:p>
    <w:p w14:paraId="044EBBF5" w14:textId="77777777" w:rsidR="00C46587" w:rsidRPr="007D5606" w:rsidRDefault="00C46587" w:rsidP="00A774C4">
      <w:pPr>
        <w:keepNext/>
        <w:rPr>
          <w:b/>
          <w:color w:val="000000" w:themeColor="text1"/>
        </w:rPr>
      </w:pPr>
      <w:r w:rsidRPr="007D5606">
        <w:rPr>
          <w:b/>
          <w:color w:val="000000" w:themeColor="text1"/>
        </w:rPr>
        <w:t>Älä käytä Amsparity-valmistetta</w:t>
      </w:r>
    </w:p>
    <w:p w14:paraId="5B8D56B5" w14:textId="77777777" w:rsidR="00C46587" w:rsidRPr="007D5606" w:rsidRDefault="00C46587" w:rsidP="00A774C4">
      <w:pPr>
        <w:keepNext/>
        <w:rPr>
          <w:color w:val="000000" w:themeColor="text1"/>
        </w:rPr>
      </w:pPr>
    </w:p>
    <w:p w14:paraId="58443A24" w14:textId="77777777" w:rsidR="00C46587" w:rsidRPr="007D5606" w:rsidRDefault="004D18B5"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jos olet allerginen adalimumabille tai tämän lääkkeen jollekin muulle aineelle (lueteltu kohdassa 6) </w:t>
      </w:r>
    </w:p>
    <w:p w14:paraId="4C774F7E" w14:textId="77777777" w:rsidR="00C46587" w:rsidRPr="007D5606" w:rsidRDefault="00C46587" w:rsidP="00764B9A">
      <w:pPr>
        <w:pStyle w:val="BodyText"/>
        <w:widowControl/>
        <w:kinsoku w:val="0"/>
        <w:overflowPunct w:val="0"/>
        <w:autoSpaceDE w:val="0"/>
        <w:autoSpaceDN w:val="0"/>
        <w:adjustRightInd w:val="0"/>
        <w:ind w:left="562"/>
        <w:rPr>
          <w:color w:val="000000" w:themeColor="text1"/>
        </w:rPr>
      </w:pPr>
    </w:p>
    <w:p w14:paraId="18317B81" w14:textId="77777777" w:rsidR="00C46587" w:rsidRPr="007D5606" w:rsidRDefault="004D18B5"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jos sinulla on jokin vakava tulehdus, mukaan lukien aktiivinen tuberkuloosi, verenmyrkytys (sepsis) tai opportunistinen infektio (heikentyneeseen immuunijärjestelmään liittyvä epätavallinen infektio). On tärkeää, että kerrot lääkärillesi, jos sinulla on tulehduksen oireita, kuten esim. kuumetta, haavoja, väsymystä tai hampaisiin liittyviä ongelmia (ks. Varoitukset ja varotoimet). </w:t>
      </w:r>
    </w:p>
    <w:p w14:paraId="3D5BB877" w14:textId="77777777" w:rsidR="00C46587" w:rsidRPr="007D5606" w:rsidRDefault="00C46587" w:rsidP="00764B9A">
      <w:pPr>
        <w:pStyle w:val="BodyText"/>
        <w:widowControl/>
        <w:kinsoku w:val="0"/>
        <w:overflowPunct w:val="0"/>
        <w:autoSpaceDE w:val="0"/>
        <w:autoSpaceDN w:val="0"/>
        <w:adjustRightInd w:val="0"/>
        <w:ind w:left="562"/>
        <w:rPr>
          <w:color w:val="000000" w:themeColor="text1"/>
        </w:rPr>
      </w:pPr>
    </w:p>
    <w:p w14:paraId="02C07457" w14:textId="77777777" w:rsidR="00C46587" w:rsidRPr="007D5606" w:rsidRDefault="004D18B5"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jos sinulla on keskivaikea tai vaikea sydämen vajaatoiminta. Jos sinulla on tai on ollut jokin vakava sydänsairaus, on erityisen tärkeää, että kerrot asiasta lääkärille (ks. Varoitukset ja varotoimet). </w:t>
      </w:r>
    </w:p>
    <w:p w14:paraId="2C3BEF8B" w14:textId="77777777" w:rsidR="00C46587" w:rsidRPr="007D5606" w:rsidRDefault="00C46587" w:rsidP="00982118">
      <w:pPr>
        <w:rPr>
          <w:color w:val="000000" w:themeColor="text1"/>
        </w:rPr>
      </w:pPr>
    </w:p>
    <w:p w14:paraId="12617B59" w14:textId="77777777" w:rsidR="00C46587" w:rsidRPr="007D5606" w:rsidRDefault="00C46587" w:rsidP="00A774C4">
      <w:pPr>
        <w:keepNext/>
        <w:rPr>
          <w:b/>
          <w:color w:val="000000" w:themeColor="text1"/>
        </w:rPr>
      </w:pPr>
      <w:r w:rsidRPr="007D5606">
        <w:rPr>
          <w:b/>
          <w:color w:val="000000" w:themeColor="text1"/>
        </w:rPr>
        <w:t xml:space="preserve">Varoitukset ja varotoimet </w:t>
      </w:r>
    </w:p>
    <w:p w14:paraId="40C5B343" w14:textId="77777777" w:rsidR="00C46587" w:rsidRPr="007D5606" w:rsidRDefault="00C46587" w:rsidP="00A774C4">
      <w:pPr>
        <w:keepNext/>
        <w:rPr>
          <w:color w:val="000000" w:themeColor="text1"/>
        </w:rPr>
      </w:pPr>
    </w:p>
    <w:p w14:paraId="7B7AF870" w14:textId="77777777" w:rsidR="005123EE" w:rsidRPr="007D5606" w:rsidRDefault="00DD3836" w:rsidP="00982118">
      <w:pPr>
        <w:rPr>
          <w:color w:val="000000" w:themeColor="text1"/>
        </w:rPr>
      </w:pPr>
      <w:r w:rsidRPr="007D5606">
        <w:rPr>
          <w:color w:val="000000" w:themeColor="text1"/>
        </w:rPr>
        <w:t>Keskustele lääkärin tai apteekkihenkilökunnan kanssa ennen kuin käytät Amsparity-valmistetta.</w:t>
      </w:r>
    </w:p>
    <w:p w14:paraId="3799DE7E" w14:textId="77777777" w:rsidR="005123EE" w:rsidRPr="007D5606" w:rsidRDefault="005123EE" w:rsidP="00982118">
      <w:pPr>
        <w:rPr>
          <w:color w:val="000000" w:themeColor="text1"/>
        </w:rPr>
      </w:pPr>
    </w:p>
    <w:p w14:paraId="24F960B7" w14:textId="77777777" w:rsidR="005123EE" w:rsidRPr="007D5606" w:rsidRDefault="005123EE" w:rsidP="00764B9A">
      <w:pPr>
        <w:pStyle w:val="BodyText"/>
        <w:widowControl/>
        <w:tabs>
          <w:tab w:val="left" w:pos="720"/>
        </w:tabs>
        <w:ind w:left="0" w:right="-3"/>
        <w:rPr>
          <w:color w:val="000000" w:themeColor="text1"/>
        </w:rPr>
      </w:pPr>
      <w:r w:rsidRPr="007D5606">
        <w:rPr>
          <w:color w:val="000000" w:themeColor="text1"/>
        </w:rPr>
        <w:t>On tärkeää, että sinä ja lääkärisi merkitsette muistiin lääkkeesi tuotenimen ja eränumeron.</w:t>
      </w:r>
    </w:p>
    <w:p w14:paraId="0E001743" w14:textId="77777777" w:rsidR="00C46587" w:rsidRPr="007D5606" w:rsidRDefault="00C46587" w:rsidP="00982118">
      <w:pPr>
        <w:rPr>
          <w:color w:val="000000" w:themeColor="text1"/>
        </w:rPr>
      </w:pPr>
    </w:p>
    <w:p w14:paraId="34892375" w14:textId="77777777" w:rsidR="009178B8" w:rsidRPr="007D5606" w:rsidRDefault="009178B8" w:rsidP="00A774C4">
      <w:pPr>
        <w:keepNext/>
        <w:rPr>
          <w:color w:val="000000" w:themeColor="text1"/>
          <w:u w:val="single"/>
        </w:rPr>
      </w:pPr>
      <w:r w:rsidRPr="007D5606">
        <w:rPr>
          <w:color w:val="000000" w:themeColor="text1"/>
          <w:u w:val="single"/>
        </w:rPr>
        <w:t>Allergiset reaktiot</w:t>
      </w:r>
    </w:p>
    <w:p w14:paraId="0C22093D" w14:textId="77777777" w:rsidR="009178B8" w:rsidRPr="007D5606" w:rsidRDefault="009178B8" w:rsidP="00A774C4">
      <w:pPr>
        <w:keepNext/>
        <w:rPr>
          <w:color w:val="000000" w:themeColor="text1"/>
        </w:rPr>
      </w:pPr>
    </w:p>
    <w:p w14:paraId="10C91273" w14:textId="77777777" w:rsidR="00C46587" w:rsidRPr="007D5606" w:rsidRDefault="00C46587"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Jos sinulla esiintyy allergisia reaktioita, joiden oireita voivat olla puristava tunne rinnassa, hengityksen vinkuna, huimaus, turvotus tai ihottuma, lopeta Amsparity-valmisteen käyttö ja ota heti yhteys lääkäriisi, sillä reaktiot voivat joskus harvoin olla hengenvaarallisia. </w:t>
      </w:r>
    </w:p>
    <w:p w14:paraId="0CD57C7A" w14:textId="77777777" w:rsidR="00C46587" w:rsidRPr="007D5606" w:rsidRDefault="00C46587" w:rsidP="00982118">
      <w:pPr>
        <w:rPr>
          <w:color w:val="000000" w:themeColor="text1"/>
        </w:rPr>
      </w:pPr>
    </w:p>
    <w:p w14:paraId="75151EB9" w14:textId="77777777" w:rsidR="00460745" w:rsidRPr="007D5606" w:rsidRDefault="00460745" w:rsidP="00A774C4">
      <w:pPr>
        <w:keepNext/>
        <w:rPr>
          <w:color w:val="000000" w:themeColor="text1"/>
          <w:u w:val="single"/>
        </w:rPr>
      </w:pPr>
      <w:r w:rsidRPr="007D5606">
        <w:rPr>
          <w:color w:val="000000" w:themeColor="text1"/>
          <w:u w:val="single"/>
        </w:rPr>
        <w:t>Infektiot</w:t>
      </w:r>
    </w:p>
    <w:p w14:paraId="46488735" w14:textId="77777777" w:rsidR="00460745" w:rsidRPr="007D5606" w:rsidRDefault="00460745" w:rsidP="00A774C4">
      <w:pPr>
        <w:keepNext/>
        <w:rPr>
          <w:color w:val="000000" w:themeColor="text1"/>
        </w:rPr>
      </w:pPr>
    </w:p>
    <w:p w14:paraId="6777DA96" w14:textId="77777777" w:rsidR="00C46587" w:rsidRPr="007D5606" w:rsidRDefault="00C46587" w:rsidP="000B37D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Jos sinulla on jokin tulehdus, kuten pitkäaikainen tai paikallinen tulehdus (esim. säärihaava), neuvottele lääkärisi kanssa ennen kuin aloitat Amsparity-valmisteen käytön. Mikäli olet epävarma, käänny lääkärin puoleen. </w:t>
      </w:r>
    </w:p>
    <w:p w14:paraId="7C09A0A1" w14:textId="77777777" w:rsidR="00C46587" w:rsidRPr="007D5606" w:rsidRDefault="00C46587" w:rsidP="000B37DD">
      <w:pPr>
        <w:pStyle w:val="BodyText"/>
        <w:widowControl/>
        <w:kinsoku w:val="0"/>
        <w:overflowPunct w:val="0"/>
        <w:autoSpaceDE w:val="0"/>
        <w:autoSpaceDN w:val="0"/>
        <w:adjustRightInd w:val="0"/>
        <w:ind w:left="0"/>
        <w:rPr>
          <w:color w:val="000000" w:themeColor="text1"/>
        </w:rPr>
      </w:pPr>
    </w:p>
    <w:p w14:paraId="18642F29" w14:textId="77777777" w:rsidR="00C46587" w:rsidRPr="007D5606" w:rsidRDefault="00C46587" w:rsidP="000B37D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Amsparity saattaa lisätä infektio- eli tulehdusalttiutta. Tämä riski voi lisääntyä, jos keuhkojen toiminta on heikentynyt. Nämä infektiot saattavat olla vakavia, ja niitä voivat olla esimerkiksi tuberkuloosi viruksen, sienen, parasiitin tai bakteerin aiheuttama infektio tai muut opportunistiset infektiot ja vakava verenmyrkytys. jotka voivat harvinaisissa tapauksissa olla hengenvaarallisia. Jos sinulla esiintyy oireita, kuten kuumetta, haavoja, väsymystä tai hampaisiin liittyviä ongelmia, on tärkeää, että kerrot niistä lääkärillesi. Lääkärisi voi suositella Amsparity-hoidon väliaikaista keskeyttämistä. </w:t>
      </w:r>
    </w:p>
    <w:p w14:paraId="5671F64F" w14:textId="77777777" w:rsidR="00C46587" w:rsidRPr="007D5606" w:rsidRDefault="00C46587" w:rsidP="00982118">
      <w:pPr>
        <w:rPr>
          <w:color w:val="000000" w:themeColor="text1"/>
        </w:rPr>
      </w:pPr>
    </w:p>
    <w:p w14:paraId="6D031A4D" w14:textId="77777777" w:rsidR="00F52CD4" w:rsidRPr="007D5606" w:rsidRDefault="00F52CD4" w:rsidP="00366CB3">
      <w:pPr>
        <w:keepNext/>
        <w:rPr>
          <w:color w:val="000000" w:themeColor="text1"/>
          <w:u w:val="single"/>
        </w:rPr>
      </w:pPr>
      <w:r w:rsidRPr="007D5606">
        <w:rPr>
          <w:color w:val="000000" w:themeColor="text1"/>
          <w:u w:val="single"/>
        </w:rPr>
        <w:t>Tuberkuloosi</w:t>
      </w:r>
    </w:p>
    <w:p w14:paraId="2B14E181" w14:textId="77777777" w:rsidR="00F52CD4" w:rsidRPr="007D5606" w:rsidRDefault="00F52CD4" w:rsidP="00366CB3">
      <w:pPr>
        <w:keepNext/>
        <w:rPr>
          <w:color w:val="000000" w:themeColor="text1"/>
          <w:u w:val="single"/>
        </w:rPr>
      </w:pPr>
    </w:p>
    <w:p w14:paraId="5B1BCA22" w14:textId="77777777" w:rsidR="00AA4681" w:rsidRPr="007D5606" w:rsidRDefault="00C46587" w:rsidP="00A774C4">
      <w:pPr>
        <w:numPr>
          <w:ilvl w:val="0"/>
          <w:numId w:val="5"/>
        </w:numPr>
        <w:kinsoku w:val="0"/>
        <w:overflowPunct w:val="0"/>
        <w:autoSpaceDE w:val="0"/>
        <w:autoSpaceDN w:val="0"/>
        <w:adjustRightInd w:val="0"/>
        <w:ind w:left="562" w:hanging="562"/>
        <w:rPr>
          <w:color w:val="000000" w:themeColor="text1"/>
        </w:rPr>
      </w:pPr>
      <w:r w:rsidRPr="007D5606">
        <w:rPr>
          <w:color w:val="000000" w:themeColor="text1"/>
        </w:rPr>
        <w:t xml:space="preserve">Ennen Amsparity-hoidon aloittamista lääkärisi tutkii sinut tuberkuloosin merkkien ja oireiden varalta, koska adalimumabia saavilla potilailla on raportoitu tuberkuloosia. Tarkastukseen kuuluu huolellinen aikaisempien sairauksien kartoitus, ja tarvittavat testit (kuten esim. keuhkojen röntgenkuvaus ja tuberkuliinikoe). Nämä tiedot ja tulokset tulee merkitä Potilaskorttiisi. </w:t>
      </w:r>
    </w:p>
    <w:p w14:paraId="54266400" w14:textId="77777777" w:rsidR="00AA4681" w:rsidRPr="007D5606" w:rsidRDefault="00AA4681" w:rsidP="00AA4681">
      <w:pPr>
        <w:kinsoku w:val="0"/>
        <w:overflowPunct w:val="0"/>
        <w:autoSpaceDE w:val="0"/>
        <w:autoSpaceDN w:val="0"/>
        <w:adjustRightInd w:val="0"/>
        <w:rPr>
          <w:color w:val="000000" w:themeColor="text1"/>
        </w:rPr>
      </w:pPr>
    </w:p>
    <w:p w14:paraId="5FD7322F" w14:textId="77777777" w:rsidR="00AA4681" w:rsidRPr="007D5606" w:rsidRDefault="00C46587" w:rsidP="000B37DD">
      <w:pPr>
        <w:numPr>
          <w:ilvl w:val="0"/>
          <w:numId w:val="5"/>
        </w:numPr>
        <w:kinsoku w:val="0"/>
        <w:overflowPunct w:val="0"/>
        <w:autoSpaceDE w:val="0"/>
        <w:autoSpaceDN w:val="0"/>
        <w:adjustRightInd w:val="0"/>
        <w:ind w:left="562" w:hanging="562"/>
        <w:rPr>
          <w:color w:val="000000" w:themeColor="text1"/>
        </w:rPr>
      </w:pPr>
      <w:r w:rsidRPr="007D5606">
        <w:rPr>
          <w:color w:val="000000" w:themeColor="text1"/>
        </w:rPr>
        <w:t xml:space="preserve">Jos sinulla on aikaisemmin ollut tuberkuloosi tai jos olet ollut tekemisissä sellaisen henkilön kanssa, jolla on ollut tuberkuloosi, on erityisen tärkeää, että kerrot siitä lääkärillesi. </w:t>
      </w:r>
    </w:p>
    <w:p w14:paraId="5DAD1B46" w14:textId="77777777" w:rsidR="00AA4681" w:rsidRPr="007D5606" w:rsidRDefault="00AA4681" w:rsidP="00AA4681">
      <w:pPr>
        <w:kinsoku w:val="0"/>
        <w:overflowPunct w:val="0"/>
        <w:autoSpaceDE w:val="0"/>
        <w:autoSpaceDN w:val="0"/>
        <w:adjustRightInd w:val="0"/>
        <w:rPr>
          <w:color w:val="000000" w:themeColor="text1"/>
        </w:rPr>
      </w:pPr>
    </w:p>
    <w:p w14:paraId="54FC4357" w14:textId="77777777" w:rsidR="00AA4681" w:rsidRPr="007D5606" w:rsidRDefault="00C46587" w:rsidP="000B37DD">
      <w:pPr>
        <w:numPr>
          <w:ilvl w:val="0"/>
          <w:numId w:val="5"/>
        </w:numPr>
        <w:kinsoku w:val="0"/>
        <w:overflowPunct w:val="0"/>
        <w:autoSpaceDE w:val="0"/>
        <w:autoSpaceDN w:val="0"/>
        <w:adjustRightInd w:val="0"/>
        <w:ind w:left="562" w:hanging="562"/>
        <w:rPr>
          <w:color w:val="000000" w:themeColor="text1"/>
        </w:rPr>
      </w:pPr>
      <w:r w:rsidRPr="007D5606">
        <w:rPr>
          <w:color w:val="000000" w:themeColor="text1"/>
        </w:rPr>
        <w:t xml:space="preserve">Tuberkuloosi voi kehittyä hoidon aikana, vaikka olet saanut ennaltaehkäisevää hoitoa tuberkuloosin varalta. </w:t>
      </w:r>
    </w:p>
    <w:p w14:paraId="6CB0448F" w14:textId="77777777" w:rsidR="00AA4681" w:rsidRPr="007D5606" w:rsidRDefault="00AA4681" w:rsidP="00AA4681">
      <w:pPr>
        <w:kinsoku w:val="0"/>
        <w:overflowPunct w:val="0"/>
        <w:autoSpaceDE w:val="0"/>
        <w:autoSpaceDN w:val="0"/>
        <w:adjustRightInd w:val="0"/>
        <w:rPr>
          <w:color w:val="000000" w:themeColor="text1"/>
        </w:rPr>
      </w:pPr>
    </w:p>
    <w:p w14:paraId="414307A1" w14:textId="77777777" w:rsidR="00C46587" w:rsidRPr="007D5606" w:rsidRDefault="00C46587" w:rsidP="000B37DD">
      <w:pPr>
        <w:numPr>
          <w:ilvl w:val="0"/>
          <w:numId w:val="5"/>
        </w:numPr>
        <w:kinsoku w:val="0"/>
        <w:overflowPunct w:val="0"/>
        <w:autoSpaceDE w:val="0"/>
        <w:autoSpaceDN w:val="0"/>
        <w:adjustRightInd w:val="0"/>
        <w:ind w:left="562" w:hanging="562"/>
        <w:rPr>
          <w:color w:val="000000" w:themeColor="text1"/>
        </w:rPr>
      </w:pPr>
      <w:r w:rsidRPr="007D5606">
        <w:rPr>
          <w:color w:val="000000" w:themeColor="text1"/>
        </w:rPr>
        <w:t xml:space="preserve">Jos havaitset hoidon aikana tai sen jälkeen tuberkuloosin (pitkittynyt yskä, painonlasku, voimattomuus, lievä kuume) tai jonkin muun tulehduksen oireita, käänny välittömästi lääkärin puoleen. </w:t>
      </w:r>
    </w:p>
    <w:p w14:paraId="438871B2" w14:textId="77777777" w:rsidR="00C46587" w:rsidRPr="007D5606" w:rsidRDefault="00C46587" w:rsidP="00982118">
      <w:pPr>
        <w:rPr>
          <w:color w:val="000000" w:themeColor="text1"/>
        </w:rPr>
      </w:pPr>
    </w:p>
    <w:p w14:paraId="647E9B12" w14:textId="77777777" w:rsidR="00F52CD4" w:rsidRPr="007D5606" w:rsidRDefault="00F52CD4" w:rsidP="00A774C4">
      <w:pPr>
        <w:keepNext/>
        <w:rPr>
          <w:color w:val="000000" w:themeColor="text1"/>
          <w:u w:val="single"/>
        </w:rPr>
      </w:pPr>
      <w:r w:rsidRPr="007D5606">
        <w:rPr>
          <w:color w:val="000000" w:themeColor="text1"/>
          <w:u w:val="single"/>
        </w:rPr>
        <w:t>Matkat / uusiutuva infektio</w:t>
      </w:r>
    </w:p>
    <w:p w14:paraId="680FE079" w14:textId="77777777" w:rsidR="00F52CD4" w:rsidRPr="007D5606" w:rsidRDefault="00F52CD4" w:rsidP="00A774C4">
      <w:pPr>
        <w:keepNext/>
        <w:rPr>
          <w:color w:val="000000" w:themeColor="text1"/>
        </w:rPr>
      </w:pPr>
    </w:p>
    <w:p w14:paraId="4423611E" w14:textId="77777777" w:rsidR="00C46587" w:rsidRPr="007D5606" w:rsidRDefault="00F52CD4" w:rsidP="00AA4681">
      <w:pPr>
        <w:numPr>
          <w:ilvl w:val="0"/>
          <w:numId w:val="5"/>
        </w:numPr>
        <w:ind w:left="562" w:hanging="562"/>
        <w:rPr>
          <w:color w:val="000000" w:themeColor="text1"/>
        </w:rPr>
      </w:pPr>
      <w:r w:rsidRPr="007D5606">
        <w:rPr>
          <w:color w:val="000000" w:themeColor="text1"/>
        </w:rPr>
        <w:t xml:space="preserve">Kerro lääkärillesi, jos asut tai matkustat alueilla, joilla sieni-infektioita, kuten histoplasmoosia, koksidioidomykoosia tai blastomykoosia, esiintyy. </w:t>
      </w:r>
    </w:p>
    <w:p w14:paraId="1C51899A" w14:textId="77777777" w:rsidR="00C46587" w:rsidRPr="007D5606" w:rsidRDefault="00C46587" w:rsidP="00AA4681">
      <w:pPr>
        <w:ind w:left="562" w:hanging="562"/>
        <w:rPr>
          <w:color w:val="000000" w:themeColor="text1"/>
        </w:rPr>
      </w:pPr>
    </w:p>
    <w:p w14:paraId="7F189A47" w14:textId="77777777" w:rsidR="00C46587" w:rsidRPr="007D5606" w:rsidRDefault="000C69A6" w:rsidP="00AA4681">
      <w:pPr>
        <w:numPr>
          <w:ilvl w:val="0"/>
          <w:numId w:val="5"/>
        </w:numPr>
        <w:ind w:left="562" w:hanging="562"/>
        <w:rPr>
          <w:color w:val="000000" w:themeColor="text1"/>
        </w:rPr>
      </w:pPr>
      <w:r w:rsidRPr="007D5606">
        <w:rPr>
          <w:color w:val="000000" w:themeColor="text1"/>
        </w:rPr>
        <w:t xml:space="preserve">Jos sinulla on esiintynyt toistuvia tulehduksia tai muita tulehdusriskiä lisääviä tiloja, kerro niistä lääkärillesi. </w:t>
      </w:r>
    </w:p>
    <w:p w14:paraId="6DE3A4FA" w14:textId="77777777" w:rsidR="00C46587" w:rsidRPr="007D5606" w:rsidRDefault="00C46587" w:rsidP="00AA4681">
      <w:pPr>
        <w:ind w:left="562" w:hanging="562"/>
        <w:rPr>
          <w:color w:val="000000" w:themeColor="text1"/>
        </w:rPr>
      </w:pPr>
    </w:p>
    <w:p w14:paraId="513D0F85" w14:textId="77777777" w:rsidR="0075367E" w:rsidRPr="007D5606" w:rsidRDefault="0075367E" w:rsidP="00AA4681">
      <w:pPr>
        <w:pStyle w:val="BodyText"/>
        <w:widowControl/>
        <w:numPr>
          <w:ilvl w:val="1"/>
          <w:numId w:val="22"/>
        </w:numPr>
        <w:ind w:left="562" w:hanging="562"/>
        <w:rPr>
          <w:color w:val="000000" w:themeColor="text1"/>
        </w:rPr>
      </w:pPr>
      <w:r w:rsidRPr="007D5606">
        <w:rPr>
          <w:color w:val="000000" w:themeColor="text1"/>
        </w:rPr>
        <w:t>Sinun tulee erityisesti tarkkailla infektion merkkejä Amsparity-hoidon aikana. On tärkeää, että kerrot lääkärillesi, jos huomaat infektion merkkejä, kuten kuumetta, haavoja, väsymyksen tunnetta tai ongelmia hampaiden kanssa.</w:t>
      </w:r>
    </w:p>
    <w:p w14:paraId="2E892F2B" w14:textId="77777777" w:rsidR="0075367E" w:rsidRPr="007D5606" w:rsidRDefault="0075367E" w:rsidP="00AA4681">
      <w:pPr>
        <w:ind w:left="562" w:hanging="562"/>
        <w:rPr>
          <w:color w:val="000000" w:themeColor="text1"/>
        </w:rPr>
      </w:pPr>
    </w:p>
    <w:p w14:paraId="5FE353E5" w14:textId="77777777" w:rsidR="000C69A6" w:rsidRPr="007D5606" w:rsidRDefault="000C69A6" w:rsidP="00982118">
      <w:pPr>
        <w:keepNext/>
        <w:rPr>
          <w:color w:val="000000" w:themeColor="text1"/>
          <w:u w:val="single"/>
        </w:rPr>
      </w:pPr>
      <w:r w:rsidRPr="007D5606">
        <w:rPr>
          <w:color w:val="000000" w:themeColor="text1"/>
          <w:u w:val="single"/>
        </w:rPr>
        <w:t>B</w:t>
      </w:r>
      <w:r w:rsidRPr="007D5606">
        <w:rPr>
          <w:color w:val="000000" w:themeColor="text1"/>
          <w:u w:val="single"/>
        </w:rPr>
        <w:noBreakHyphen/>
        <w:t>hepatiitti</w:t>
      </w:r>
    </w:p>
    <w:p w14:paraId="2F1658C6" w14:textId="77777777" w:rsidR="000C69A6" w:rsidRPr="007D5606" w:rsidRDefault="000C69A6" w:rsidP="00982118">
      <w:pPr>
        <w:keepNext/>
        <w:rPr>
          <w:color w:val="000000" w:themeColor="text1"/>
        </w:rPr>
      </w:pPr>
    </w:p>
    <w:p w14:paraId="075882F1" w14:textId="77777777" w:rsidR="00C46587" w:rsidRPr="007D5606" w:rsidRDefault="000C69A6" w:rsidP="00AA4681">
      <w:pPr>
        <w:numPr>
          <w:ilvl w:val="0"/>
          <w:numId w:val="5"/>
        </w:numPr>
        <w:ind w:left="562" w:hanging="562"/>
        <w:rPr>
          <w:color w:val="000000" w:themeColor="text1"/>
        </w:rPr>
      </w:pPr>
      <w:r w:rsidRPr="007D5606">
        <w:rPr>
          <w:color w:val="000000" w:themeColor="text1"/>
        </w:rPr>
        <w:t>Kerro lääkärillesi, jos olet B</w:t>
      </w:r>
      <w:r w:rsidRPr="007D5606">
        <w:rPr>
          <w:color w:val="000000" w:themeColor="text1"/>
        </w:rPr>
        <w:noBreakHyphen/>
        <w:t xml:space="preserve">hepatiittiviruksen (HBV) kantaja, jos sinulla on aktiivinen HBV-infektio, tai jos epäilet, että HBV-tartunta on kohdallasi mahdollinen. Lääkärin tulisi testata sinut HBV-infektion varalta. Adalimumabi saattaa aiheuttaa HBV-infektion uudelleenaktivoitumisen tämän viruksen kantajilla. HBV-infektion uudelleenaktivoituminen voi joskus harvoin olla hengenvaarallista, etenkin jos käytät muita immuunijärjestelmän toimintaa hillitseviä lääkkeitä. </w:t>
      </w:r>
    </w:p>
    <w:p w14:paraId="69A41750" w14:textId="77777777" w:rsidR="00C46587" w:rsidRPr="007D5606" w:rsidRDefault="00C46587" w:rsidP="00982118">
      <w:pPr>
        <w:rPr>
          <w:color w:val="000000" w:themeColor="text1"/>
        </w:rPr>
      </w:pPr>
    </w:p>
    <w:p w14:paraId="571F4801" w14:textId="77777777" w:rsidR="000C69A6" w:rsidRPr="007D5606" w:rsidRDefault="000C69A6" w:rsidP="00982118">
      <w:pPr>
        <w:keepNext/>
        <w:rPr>
          <w:color w:val="000000" w:themeColor="text1"/>
          <w:u w:val="single"/>
        </w:rPr>
      </w:pPr>
      <w:r w:rsidRPr="007D5606">
        <w:rPr>
          <w:color w:val="000000" w:themeColor="text1"/>
          <w:u w:val="single"/>
        </w:rPr>
        <w:t>Yli 65</w:t>
      </w:r>
      <w:r w:rsidRPr="007D5606">
        <w:rPr>
          <w:color w:val="000000" w:themeColor="text1"/>
          <w:u w:val="single"/>
        </w:rPr>
        <w:noBreakHyphen/>
        <w:t>vuotiaat</w:t>
      </w:r>
    </w:p>
    <w:p w14:paraId="661A3670" w14:textId="77777777" w:rsidR="000C69A6" w:rsidRPr="007D5606" w:rsidRDefault="000C69A6" w:rsidP="00982118">
      <w:pPr>
        <w:keepNext/>
        <w:rPr>
          <w:color w:val="000000" w:themeColor="text1"/>
        </w:rPr>
      </w:pPr>
    </w:p>
    <w:p w14:paraId="16A74BFE" w14:textId="77777777" w:rsidR="00C46587" w:rsidRPr="007D5606" w:rsidRDefault="00C46587" w:rsidP="00AA4681">
      <w:pPr>
        <w:numPr>
          <w:ilvl w:val="0"/>
          <w:numId w:val="5"/>
        </w:numPr>
        <w:ind w:left="562" w:hanging="562"/>
        <w:rPr>
          <w:color w:val="000000" w:themeColor="text1"/>
        </w:rPr>
      </w:pPr>
      <w:r w:rsidRPr="007D5606">
        <w:rPr>
          <w:color w:val="000000" w:themeColor="text1"/>
        </w:rPr>
        <w:t>Jos olet yli 65</w:t>
      </w:r>
      <w:r w:rsidRPr="007D5606">
        <w:rPr>
          <w:color w:val="000000" w:themeColor="text1"/>
        </w:rPr>
        <w:noBreakHyphen/>
        <w:t xml:space="preserve">vuotias, voit olla alttiimpi infektiolle Amsparity-hoidon aikana. Sinun ja lääkärisi tulee erityisesti tarkkailla infektion merkkejä Amsparity-hoidon aikana. On tärkeää, että kerrot lääkärillesi, jos huomaat infektion merkkejä, kuten kuumetta, haavoja, väsymyksen tunnetta tai ongelmia hampaiden kanssa. </w:t>
      </w:r>
    </w:p>
    <w:p w14:paraId="2B1B18EE" w14:textId="77777777" w:rsidR="00C46587" w:rsidRPr="007D5606" w:rsidRDefault="00C46587" w:rsidP="00982118">
      <w:pPr>
        <w:rPr>
          <w:color w:val="000000" w:themeColor="text1"/>
        </w:rPr>
      </w:pPr>
    </w:p>
    <w:p w14:paraId="49982B24" w14:textId="77777777" w:rsidR="000C69A6" w:rsidRPr="007D5606" w:rsidRDefault="000C69A6" w:rsidP="00A774C4">
      <w:pPr>
        <w:keepNext/>
        <w:rPr>
          <w:color w:val="000000" w:themeColor="text1"/>
          <w:u w:val="single"/>
        </w:rPr>
      </w:pPr>
      <w:r w:rsidRPr="007D5606">
        <w:rPr>
          <w:color w:val="000000" w:themeColor="text1"/>
          <w:u w:val="single"/>
        </w:rPr>
        <w:t>Leikkaus tai hammashoito</w:t>
      </w:r>
    </w:p>
    <w:p w14:paraId="6DBBE542" w14:textId="77777777" w:rsidR="000C69A6" w:rsidRPr="007D5606" w:rsidRDefault="000C69A6" w:rsidP="00A774C4">
      <w:pPr>
        <w:keepNext/>
        <w:rPr>
          <w:color w:val="000000" w:themeColor="text1"/>
        </w:rPr>
      </w:pPr>
    </w:p>
    <w:p w14:paraId="5C57055E" w14:textId="77777777" w:rsidR="00C46587" w:rsidRPr="007D5606" w:rsidRDefault="00C46587" w:rsidP="00AA4681">
      <w:pPr>
        <w:numPr>
          <w:ilvl w:val="0"/>
          <w:numId w:val="5"/>
        </w:numPr>
        <w:ind w:left="562" w:hanging="562"/>
        <w:rPr>
          <w:color w:val="000000" w:themeColor="text1"/>
        </w:rPr>
      </w:pPr>
      <w:r w:rsidRPr="007D5606">
        <w:rPr>
          <w:color w:val="000000" w:themeColor="text1"/>
        </w:rPr>
        <w:t xml:space="preserve">Ilmoita lääkärillesi käyttäväsi Amsparity-valmistetta, mikäli joudut leikkaukseen tai hammashoitoon. Lääkärisi voi suositella Amsparity-hoidon väliaikaista keskeyttämistä. </w:t>
      </w:r>
    </w:p>
    <w:p w14:paraId="1175D2AC" w14:textId="77777777" w:rsidR="00C46587" w:rsidRPr="007D5606" w:rsidRDefault="00C46587" w:rsidP="00982118">
      <w:pPr>
        <w:rPr>
          <w:color w:val="000000" w:themeColor="text1"/>
        </w:rPr>
      </w:pPr>
    </w:p>
    <w:p w14:paraId="701FDD0F" w14:textId="77777777" w:rsidR="00785DA4" w:rsidRPr="007D5606" w:rsidRDefault="00785DA4" w:rsidP="00A774C4">
      <w:pPr>
        <w:keepNext/>
        <w:rPr>
          <w:color w:val="000000" w:themeColor="text1"/>
          <w:u w:val="single"/>
        </w:rPr>
      </w:pPr>
      <w:r w:rsidRPr="007D5606">
        <w:rPr>
          <w:color w:val="000000" w:themeColor="text1"/>
          <w:u w:val="single"/>
        </w:rPr>
        <w:t>Demyelinoiva sairaus</w:t>
      </w:r>
    </w:p>
    <w:p w14:paraId="11707AB8" w14:textId="77777777" w:rsidR="00785DA4" w:rsidRPr="007D5606" w:rsidRDefault="00785DA4" w:rsidP="00A774C4">
      <w:pPr>
        <w:keepNext/>
        <w:rPr>
          <w:color w:val="000000" w:themeColor="text1"/>
        </w:rPr>
      </w:pPr>
    </w:p>
    <w:p w14:paraId="23209879" w14:textId="77777777" w:rsidR="00C46587" w:rsidRPr="007D5606" w:rsidRDefault="00C46587" w:rsidP="00AA4681">
      <w:pPr>
        <w:numPr>
          <w:ilvl w:val="0"/>
          <w:numId w:val="5"/>
        </w:numPr>
        <w:ind w:left="562" w:hanging="562"/>
        <w:rPr>
          <w:color w:val="000000" w:themeColor="text1"/>
        </w:rPr>
      </w:pPr>
      <w:r w:rsidRPr="007D5606">
        <w:rPr>
          <w:color w:val="000000" w:themeColor="text1"/>
        </w:rPr>
        <w:t xml:space="preserve">Jos sinulla on tai sinulle tulee demyelinoiva sairaus, kuten esimerkiksi MS-tauti (sairaus, joka vaikuttaa hermojen ympärillä oleviin eristekerroksiin), lääkärisi päättää, sopiiko Amsparity-hoito sinulle tai voitko jatkaa sitä. Kerro lääkärillesi välittömästi, jos sinulle tulee oireita kuten näkömuutoksia, käsivarsien tai jalkojen heikkoutta tai minkä tahansa ruumiinosan puutumista tai pistelyä. </w:t>
      </w:r>
    </w:p>
    <w:p w14:paraId="34861334" w14:textId="77777777" w:rsidR="00C46587" w:rsidRPr="007D5606" w:rsidRDefault="00C46587" w:rsidP="00982118">
      <w:pPr>
        <w:rPr>
          <w:color w:val="000000" w:themeColor="text1"/>
        </w:rPr>
      </w:pPr>
    </w:p>
    <w:p w14:paraId="169B830A" w14:textId="77777777" w:rsidR="00761638" w:rsidRPr="007D5606" w:rsidRDefault="0097346D" w:rsidP="00A774C4">
      <w:pPr>
        <w:keepNext/>
        <w:rPr>
          <w:color w:val="000000" w:themeColor="text1"/>
          <w:u w:val="single"/>
        </w:rPr>
      </w:pPr>
      <w:r w:rsidRPr="007D5606">
        <w:rPr>
          <w:color w:val="000000" w:themeColor="text1"/>
          <w:u w:val="single"/>
        </w:rPr>
        <w:t>Roko</w:t>
      </w:r>
      <w:r w:rsidR="00260C98" w:rsidRPr="007D5606">
        <w:rPr>
          <w:color w:val="000000" w:themeColor="text1"/>
          <w:u w:val="single"/>
        </w:rPr>
        <w:t>t</w:t>
      </w:r>
      <w:r w:rsidR="00B70882" w:rsidRPr="007D5606">
        <w:rPr>
          <w:color w:val="000000" w:themeColor="text1"/>
          <w:u w:val="single"/>
        </w:rPr>
        <w:t>ukset</w:t>
      </w:r>
    </w:p>
    <w:p w14:paraId="66FEE59B" w14:textId="77777777" w:rsidR="00761638" w:rsidRPr="007D5606" w:rsidRDefault="00761638" w:rsidP="00A774C4">
      <w:pPr>
        <w:keepNext/>
        <w:rPr>
          <w:color w:val="000000" w:themeColor="text1"/>
        </w:rPr>
      </w:pPr>
    </w:p>
    <w:p w14:paraId="5BBB5661" w14:textId="77777777" w:rsidR="00C46587" w:rsidRPr="007D5606" w:rsidRDefault="00C46587" w:rsidP="00AA4681">
      <w:pPr>
        <w:numPr>
          <w:ilvl w:val="0"/>
          <w:numId w:val="5"/>
        </w:numPr>
        <w:ind w:left="562" w:hanging="562"/>
        <w:rPr>
          <w:color w:val="000000" w:themeColor="text1"/>
        </w:rPr>
      </w:pPr>
      <w:r w:rsidRPr="007D5606">
        <w:rPr>
          <w:color w:val="000000" w:themeColor="text1"/>
        </w:rPr>
        <w:t xml:space="preserve">Tietyt rokotteet sisältävät eläviä mutta heikennettyjä tauteja aiheuttavia bakteereja tai viruksia, jotka voivat aiheuttaa infektioita ja joita ei saa antaa Amsparity-hoidon aikana. Kysy neuvoa lääkäriltäsi, ennen minkään rokotuksen ottamista. On hyvä varmistaa aina mahdollisuuksien mukaan, että lapsi saa kaikki ajankohtaisten rokotussuositusten mukaiset rokotukset ennen Amsparity-hoidon aloittamista. Jos käytit Amsparity-valmistetta raskaana ollessasi, vauvallasi voi olla korkeampi riski saada tällainen rokotteeseen liittyvä infektio noin viisi kuukautta viimeisen raskaudenaikaisen Amsparity-annoksen jälkeen. On tärkeää, että kerrot vauvaasi hoitavalle lääkärille ja muille terveydenhuollon ammattilaisille, että olet käyttänyt Amsparity-valmistetta raskauden aikana, jotta he voivat päättää, milloin vauvasi tulisi rokottaa. </w:t>
      </w:r>
    </w:p>
    <w:p w14:paraId="3CEDB6BB" w14:textId="77777777" w:rsidR="005F7C27" w:rsidRPr="007D5606" w:rsidRDefault="005F7C27" w:rsidP="00982118">
      <w:pPr>
        <w:rPr>
          <w:color w:val="000000" w:themeColor="text1"/>
        </w:rPr>
      </w:pPr>
    </w:p>
    <w:p w14:paraId="06880891" w14:textId="77777777" w:rsidR="002B5B8F" w:rsidRPr="007D5606" w:rsidRDefault="002B5B8F" w:rsidP="00852C32">
      <w:pPr>
        <w:keepNext/>
        <w:rPr>
          <w:color w:val="000000" w:themeColor="text1"/>
          <w:u w:val="single"/>
        </w:rPr>
      </w:pPr>
      <w:r w:rsidRPr="007D5606">
        <w:rPr>
          <w:color w:val="000000" w:themeColor="text1"/>
          <w:u w:val="single"/>
        </w:rPr>
        <w:t>Sydänvaivat</w:t>
      </w:r>
    </w:p>
    <w:p w14:paraId="2BBD53FB" w14:textId="77777777" w:rsidR="002B5B8F" w:rsidRPr="007D5606" w:rsidRDefault="002B5B8F" w:rsidP="00852C32">
      <w:pPr>
        <w:keepNext/>
        <w:rPr>
          <w:color w:val="000000" w:themeColor="text1"/>
        </w:rPr>
      </w:pPr>
    </w:p>
    <w:p w14:paraId="194B8B98" w14:textId="77777777" w:rsidR="00C46587" w:rsidRPr="007D5606" w:rsidRDefault="002B5B8F" w:rsidP="00AA4681">
      <w:pPr>
        <w:numPr>
          <w:ilvl w:val="0"/>
          <w:numId w:val="5"/>
        </w:numPr>
        <w:ind w:left="562" w:hanging="562"/>
        <w:rPr>
          <w:color w:val="000000" w:themeColor="text1"/>
        </w:rPr>
      </w:pPr>
      <w:r w:rsidRPr="007D5606">
        <w:rPr>
          <w:color w:val="000000" w:themeColor="text1"/>
        </w:rPr>
        <w:t xml:space="preserve">On tärkeää, että kerrot lääkärillesi, mikäli sinulla on tai on ollut vakava sydänvaiva. Jos sinulla on lievä sydämen vajaatoiminta ja käytät Amsparity-valmistetta, on lääkärisi seurattava sydämen vajaatoiminnan tilaa tarkoin. Mikäli huomaat uusia sydänvaivoja tai aikaisemmat pahenevat (esim. hengenahdistusta tai jalkojen turvotusta), on sinun otettava välittömästi yhteyttä lääkäriisi. </w:t>
      </w:r>
    </w:p>
    <w:p w14:paraId="0236FDAB" w14:textId="77777777" w:rsidR="002B5B8F" w:rsidRPr="007D5606" w:rsidRDefault="002B5B8F" w:rsidP="00982118">
      <w:pPr>
        <w:rPr>
          <w:color w:val="000000" w:themeColor="text1"/>
        </w:rPr>
      </w:pPr>
    </w:p>
    <w:p w14:paraId="12AE4C7C" w14:textId="77777777" w:rsidR="002B5B8F" w:rsidRPr="007D5606" w:rsidRDefault="002B5B8F" w:rsidP="00852C32">
      <w:pPr>
        <w:keepNext/>
        <w:rPr>
          <w:color w:val="000000" w:themeColor="text1"/>
          <w:u w:val="single"/>
        </w:rPr>
      </w:pPr>
      <w:r w:rsidRPr="007D5606">
        <w:rPr>
          <w:color w:val="000000" w:themeColor="text1"/>
          <w:u w:val="single"/>
        </w:rPr>
        <w:t>Kuume, mustelmataipumus, verenvuototaipumus tai kalpeus</w:t>
      </w:r>
    </w:p>
    <w:p w14:paraId="43B8EFD7" w14:textId="77777777" w:rsidR="002B5B8F" w:rsidRPr="007D5606" w:rsidRDefault="002B5B8F" w:rsidP="00852C32">
      <w:pPr>
        <w:keepNext/>
        <w:rPr>
          <w:color w:val="000000" w:themeColor="text1"/>
        </w:rPr>
      </w:pPr>
    </w:p>
    <w:p w14:paraId="28D5DDD4" w14:textId="77777777" w:rsidR="00C46587" w:rsidRPr="007D5606" w:rsidRDefault="00C46587" w:rsidP="00AA4681">
      <w:pPr>
        <w:numPr>
          <w:ilvl w:val="0"/>
          <w:numId w:val="5"/>
        </w:numPr>
        <w:ind w:left="562" w:hanging="562"/>
        <w:rPr>
          <w:color w:val="000000" w:themeColor="text1"/>
        </w:rPr>
      </w:pPr>
      <w:r w:rsidRPr="007D5606">
        <w:rPr>
          <w:color w:val="000000" w:themeColor="text1"/>
        </w:rPr>
        <w:t xml:space="preserve">Joidenkin potilaiden elimistö ei ehkä pysty tuottamaan riittävästi verisoluja, jotka auttavat elimistöäsi torjumaan infektioita ja pysäyttämään verenvuodon. Jos sinulla esiintyy pitkittynyttä kuumeilua, saat helposti mustelmia tai verenvuotoja, tai olet hyvin kalpea, ota välittömästi yhteyttä lääkäriisi. Lääkärisi saattaa päättää keskeyttää hoidon. </w:t>
      </w:r>
    </w:p>
    <w:p w14:paraId="2FABD5E0" w14:textId="77777777" w:rsidR="00C46587" w:rsidRPr="007D5606" w:rsidRDefault="00C46587" w:rsidP="00982118">
      <w:pPr>
        <w:rPr>
          <w:color w:val="000000" w:themeColor="text1"/>
        </w:rPr>
      </w:pPr>
    </w:p>
    <w:p w14:paraId="6E38AD44" w14:textId="77777777" w:rsidR="00BF72C5" w:rsidRPr="007D5606" w:rsidRDefault="00BF72C5" w:rsidP="00852C32">
      <w:pPr>
        <w:keepNext/>
        <w:rPr>
          <w:color w:val="000000" w:themeColor="text1"/>
          <w:u w:val="single"/>
        </w:rPr>
      </w:pPr>
      <w:r w:rsidRPr="007D5606">
        <w:rPr>
          <w:color w:val="000000" w:themeColor="text1"/>
          <w:u w:val="single"/>
        </w:rPr>
        <w:t>Syöpä</w:t>
      </w:r>
    </w:p>
    <w:p w14:paraId="0F5C0111" w14:textId="77777777" w:rsidR="00BF72C5" w:rsidRPr="007D5606" w:rsidRDefault="00BF72C5" w:rsidP="00852C32">
      <w:pPr>
        <w:keepNext/>
        <w:rPr>
          <w:color w:val="000000" w:themeColor="text1"/>
        </w:rPr>
      </w:pPr>
    </w:p>
    <w:p w14:paraId="57A1AA4A" w14:textId="77777777" w:rsidR="00B51885" w:rsidRPr="007D5606" w:rsidRDefault="00C46587" w:rsidP="00AA4681">
      <w:pPr>
        <w:numPr>
          <w:ilvl w:val="0"/>
          <w:numId w:val="5"/>
        </w:numPr>
        <w:ind w:left="562" w:hanging="562"/>
        <w:rPr>
          <w:color w:val="000000" w:themeColor="text1"/>
        </w:rPr>
      </w:pPr>
      <w:r w:rsidRPr="007D5606">
        <w:rPr>
          <w:color w:val="000000" w:themeColor="text1"/>
        </w:rPr>
        <w:t>Adalimumabia tai muita TNF</w:t>
      </w:r>
      <w:r w:rsidR="0055236E" w:rsidRPr="007D5606">
        <w:rPr>
          <w:color w:val="000000" w:themeColor="text1"/>
        </w:rPr>
        <w:t>:n estäjiä</w:t>
      </w:r>
      <w:r w:rsidRPr="007D5606">
        <w:rPr>
          <w:color w:val="000000" w:themeColor="text1"/>
        </w:rPr>
        <w:t xml:space="preserve"> käyttäneille lapsi- ja aikuispotilaille on kehittynyt hyvin harvinaisissa tapauksissa tietyntyyppisiä syöpiä. Potilailla, joilla on vakavampi ja pitkään kestänyt nivelreuma, saattaa olla keskimääräistä suurempi lymfooman (syöpä, joka vaikuttaa imukudoksiin) ja leukemian (syöpä, joka vaikuttaa vereen ja luuytimeen) riski. Jos käytät Amsparity-valmistetta, riski sairastua lymfoomaan, leukemiaan tai muuhun syöpään saattaa suurentua. Harvinaisissa tapauksissa spesifistä ja vakavaa lymfoomatyyppiä on havaittu adalimumabia käyttävillä potilailla. Jotkut näistä potilaista hoidettiin myös samanaikaisesti atsatiopriinilla tai merkaptopuriinilla. Kerro lääkärille, jos sinua hoidetaan atsatiopriinilla tai merkaptopuriinilla Amsparity-hoidon lisäksi.</w:t>
      </w:r>
    </w:p>
    <w:p w14:paraId="700EACCD" w14:textId="77777777" w:rsidR="002254B3" w:rsidRPr="007D5606" w:rsidRDefault="00C46587" w:rsidP="00AA4681">
      <w:pPr>
        <w:ind w:left="562" w:hanging="562"/>
        <w:rPr>
          <w:color w:val="000000" w:themeColor="text1"/>
        </w:rPr>
      </w:pPr>
      <w:r w:rsidRPr="007D5606">
        <w:rPr>
          <w:color w:val="000000" w:themeColor="text1"/>
        </w:rPr>
        <w:t xml:space="preserve"> </w:t>
      </w:r>
    </w:p>
    <w:p w14:paraId="7E081F18" w14:textId="77777777" w:rsidR="00C46587" w:rsidRPr="007D5606" w:rsidRDefault="002254B3" w:rsidP="00AA4681">
      <w:pPr>
        <w:numPr>
          <w:ilvl w:val="0"/>
          <w:numId w:val="5"/>
        </w:numPr>
        <w:ind w:left="562" w:hanging="562"/>
        <w:rPr>
          <w:color w:val="000000" w:themeColor="text1"/>
        </w:rPr>
      </w:pPr>
      <w:r w:rsidRPr="007D5606">
        <w:rPr>
          <w:color w:val="000000" w:themeColor="text1"/>
        </w:rPr>
        <w:t xml:space="preserve">Lisäksi adalimumabihoitoa saavilla potilailla on havaittu muita ihosyöpiä kuin melanoomia. Jos sinulle kehittyy hoidon aikana tai sen jälkeen uusia ihomuutoksia tai aiempien ihomuutosten ulkonäkö muuttuu, kerro asiasta lääkärillesi. </w:t>
      </w:r>
    </w:p>
    <w:p w14:paraId="189DC7D8" w14:textId="77777777" w:rsidR="00C46587" w:rsidRPr="007D5606" w:rsidRDefault="00C46587" w:rsidP="00AA4681">
      <w:pPr>
        <w:ind w:left="562" w:hanging="562"/>
        <w:rPr>
          <w:color w:val="000000" w:themeColor="text1"/>
        </w:rPr>
      </w:pPr>
    </w:p>
    <w:p w14:paraId="78086123" w14:textId="77777777" w:rsidR="00C46587" w:rsidRPr="007D5606" w:rsidRDefault="00C46587" w:rsidP="00AA4681">
      <w:pPr>
        <w:numPr>
          <w:ilvl w:val="0"/>
          <w:numId w:val="5"/>
        </w:numPr>
        <w:ind w:left="562" w:hanging="562"/>
        <w:rPr>
          <w:color w:val="000000" w:themeColor="text1"/>
        </w:rPr>
      </w:pPr>
      <w:r w:rsidRPr="007D5606">
        <w:rPr>
          <w:color w:val="000000" w:themeColor="text1"/>
        </w:rPr>
        <w:t>Keuhkoahtaumatautipotilailla, joita on hoidettu eräällä toisella TNF</w:t>
      </w:r>
      <w:r w:rsidR="0055236E" w:rsidRPr="007D5606">
        <w:rPr>
          <w:color w:val="000000" w:themeColor="text1"/>
        </w:rPr>
        <w:t>:n estäjällä</w:t>
      </w:r>
      <w:r w:rsidRPr="007D5606">
        <w:rPr>
          <w:color w:val="000000" w:themeColor="text1"/>
        </w:rPr>
        <w:t>, on esiintynyt muita syöpiä kuin lymfoomia. Jos sinulla on keuhkoahtaumatauti tai tupakoit paljon, keskustele lääkärisi kanssa siitä, sopiiko TNF</w:t>
      </w:r>
      <w:r w:rsidR="0055236E" w:rsidRPr="007D5606">
        <w:rPr>
          <w:color w:val="000000" w:themeColor="text1"/>
        </w:rPr>
        <w:t>:n estäjä</w:t>
      </w:r>
      <w:r w:rsidRPr="007D5606">
        <w:rPr>
          <w:color w:val="000000" w:themeColor="text1"/>
        </w:rPr>
        <w:t xml:space="preserve">hoito sinulle. </w:t>
      </w:r>
    </w:p>
    <w:p w14:paraId="74837A57" w14:textId="77777777" w:rsidR="00F30344" w:rsidRPr="007D5606" w:rsidRDefault="00F30344" w:rsidP="00AA4681">
      <w:pPr>
        <w:ind w:left="562" w:hanging="562"/>
        <w:rPr>
          <w:color w:val="000000" w:themeColor="text1"/>
        </w:rPr>
      </w:pPr>
    </w:p>
    <w:p w14:paraId="72F95AE8" w14:textId="77777777" w:rsidR="006D4658" w:rsidRPr="007D5606" w:rsidRDefault="006D4658" w:rsidP="00852C32">
      <w:pPr>
        <w:pStyle w:val="BodyText"/>
        <w:keepNext/>
        <w:widowControl/>
        <w:kinsoku w:val="0"/>
        <w:overflowPunct w:val="0"/>
        <w:ind w:left="0"/>
        <w:rPr>
          <w:color w:val="000000" w:themeColor="text1"/>
        </w:rPr>
      </w:pPr>
      <w:r w:rsidRPr="007D5606">
        <w:rPr>
          <w:color w:val="000000" w:themeColor="text1"/>
          <w:u w:val="single"/>
        </w:rPr>
        <w:t>Autoimmuunisairaudet</w:t>
      </w:r>
    </w:p>
    <w:p w14:paraId="6321677F" w14:textId="77777777" w:rsidR="006D4658" w:rsidRPr="007D5606" w:rsidRDefault="006D4658" w:rsidP="00852C32">
      <w:pPr>
        <w:keepNext/>
        <w:rPr>
          <w:color w:val="000000" w:themeColor="text1"/>
        </w:rPr>
      </w:pPr>
    </w:p>
    <w:p w14:paraId="138C5EA9" w14:textId="77777777" w:rsidR="00F30344" w:rsidRPr="007D5606" w:rsidRDefault="00F30344" w:rsidP="00AA4681">
      <w:pPr>
        <w:numPr>
          <w:ilvl w:val="0"/>
          <w:numId w:val="5"/>
        </w:numPr>
        <w:ind w:left="562" w:hanging="562"/>
        <w:rPr>
          <w:color w:val="000000" w:themeColor="text1"/>
        </w:rPr>
      </w:pPr>
      <w:r w:rsidRPr="007D5606">
        <w:rPr>
          <w:color w:val="000000" w:themeColor="text1"/>
        </w:rPr>
        <w:t>Joskus harvoin Amsparity-hoidosta saattaa seurata lupuksen kaltainen oireyhtymä. Käänny lääkärin puoleen, jos ilmenee oireita kuten pitkään jatkuvaa ihottumaa, jonka syy ei selviä, kuumetta, nivelkipua tai väsymystä.</w:t>
      </w:r>
    </w:p>
    <w:p w14:paraId="0B1845FA" w14:textId="77777777" w:rsidR="00C46587" w:rsidRPr="007D5606" w:rsidRDefault="00C46587" w:rsidP="00982118">
      <w:pPr>
        <w:rPr>
          <w:color w:val="000000" w:themeColor="text1"/>
        </w:rPr>
      </w:pPr>
    </w:p>
    <w:p w14:paraId="3D412D5C" w14:textId="77777777" w:rsidR="00C46587" w:rsidRPr="007D5606" w:rsidRDefault="00C46587" w:rsidP="00852C32">
      <w:pPr>
        <w:keepNext/>
        <w:rPr>
          <w:b/>
          <w:color w:val="000000" w:themeColor="text1"/>
        </w:rPr>
      </w:pPr>
      <w:r w:rsidRPr="007D5606">
        <w:rPr>
          <w:b/>
          <w:color w:val="000000" w:themeColor="text1"/>
        </w:rPr>
        <w:t xml:space="preserve">Muut lääkevalmisteet ja Amsparity </w:t>
      </w:r>
    </w:p>
    <w:p w14:paraId="0875FC57" w14:textId="77777777" w:rsidR="00C46587" w:rsidRPr="007D5606" w:rsidRDefault="00C46587" w:rsidP="00852C32">
      <w:pPr>
        <w:keepNext/>
        <w:rPr>
          <w:color w:val="000000" w:themeColor="text1"/>
        </w:rPr>
      </w:pPr>
    </w:p>
    <w:p w14:paraId="315E47E2" w14:textId="77777777" w:rsidR="00C46587" w:rsidRPr="007D5606" w:rsidRDefault="00C46587" w:rsidP="00982118">
      <w:pPr>
        <w:rPr>
          <w:color w:val="000000" w:themeColor="text1"/>
        </w:rPr>
      </w:pPr>
      <w:r w:rsidRPr="007D5606">
        <w:rPr>
          <w:color w:val="000000" w:themeColor="text1"/>
        </w:rPr>
        <w:t xml:space="preserve">Kerro lääkärille tai apteekkihenkilökunnalle, jos parhaillaan käytät, olet äskettäin käyttänyt tai saatat käyttää muita lääkkeitä. </w:t>
      </w:r>
    </w:p>
    <w:p w14:paraId="08F87E60" w14:textId="77777777" w:rsidR="00C46587" w:rsidRPr="007D5606" w:rsidRDefault="00C46587" w:rsidP="00982118">
      <w:pPr>
        <w:rPr>
          <w:color w:val="000000" w:themeColor="text1"/>
        </w:rPr>
      </w:pPr>
    </w:p>
    <w:p w14:paraId="4014D11D" w14:textId="77777777" w:rsidR="00C46587" w:rsidRPr="007D5606" w:rsidRDefault="006A1144" w:rsidP="00982118">
      <w:pPr>
        <w:rPr>
          <w:color w:val="000000" w:themeColor="text1"/>
        </w:rPr>
      </w:pPr>
      <w:r w:rsidRPr="007D5606">
        <w:rPr>
          <w:color w:val="000000" w:themeColor="text1"/>
        </w:rPr>
        <w:t>Amsparity-valmistetta voidaan käyttää samanaikaisesti metotreksaatin tai tiettyjen tautia hillitsevien reumalääkkeiden (</w:t>
      </w:r>
      <w:r w:rsidR="005F0F06" w:rsidRPr="007D5606">
        <w:rPr>
          <w:color w:val="000000" w:themeColor="text1"/>
        </w:rPr>
        <w:t xml:space="preserve">esimerkiksi </w:t>
      </w:r>
      <w:r w:rsidRPr="007D5606">
        <w:rPr>
          <w:color w:val="000000" w:themeColor="text1"/>
        </w:rPr>
        <w:t xml:space="preserve">sulfasalatsiini, hydroksiklorokiini, leflunomidi tai pistoksina annettavat kultalääkkeet) sekä kortikosteroidien tai kipulääkkeiden, kuten steroideihin kuulumattomien tulehduskipulääkkeiden (NSAID-lääkkeiden), kanssa. </w:t>
      </w:r>
    </w:p>
    <w:p w14:paraId="79A70DC3" w14:textId="77777777" w:rsidR="00C46587" w:rsidRPr="007D5606" w:rsidRDefault="00C46587" w:rsidP="00982118">
      <w:pPr>
        <w:rPr>
          <w:color w:val="000000" w:themeColor="text1"/>
        </w:rPr>
      </w:pPr>
    </w:p>
    <w:p w14:paraId="18C7F5F1" w14:textId="77777777" w:rsidR="00C46587" w:rsidRPr="007D5606" w:rsidRDefault="00C46587" w:rsidP="00982118">
      <w:pPr>
        <w:rPr>
          <w:color w:val="000000" w:themeColor="text1"/>
        </w:rPr>
      </w:pPr>
      <w:r w:rsidRPr="007D5606">
        <w:rPr>
          <w:color w:val="000000" w:themeColor="text1"/>
        </w:rPr>
        <w:t>Älä käytä Amsparity-valmistetta anakinraa tai abataseptia sisältävien lääkkeiden kanssa kohonneen vakavan infektioriskin vuoksi. Adalimumabin tai muiden TNF</w:t>
      </w:r>
      <w:r w:rsidR="0055236E" w:rsidRPr="007D5606">
        <w:rPr>
          <w:color w:val="000000" w:themeColor="text1"/>
        </w:rPr>
        <w:t>:n estäjien</w:t>
      </w:r>
      <w:r w:rsidRPr="007D5606">
        <w:rPr>
          <w:color w:val="000000" w:themeColor="text1"/>
        </w:rPr>
        <w:t xml:space="preserve"> yhteiskäyttöä anakinran tai abataseptin kanssa ei suositella, koska yhteiskäyttö saattaa suurentaa infektioiden (myös vakavien infektioiden) ja muiden mahdollisten farmakologisten yhteisvaikutusten riskiä. Jos sinulla on kysyttävää, ota yhteyttä lääkäriisi. </w:t>
      </w:r>
    </w:p>
    <w:p w14:paraId="4A32DB05" w14:textId="77777777" w:rsidR="00C46587" w:rsidRPr="007D5606" w:rsidRDefault="00C46587" w:rsidP="00982118">
      <w:pPr>
        <w:rPr>
          <w:color w:val="000000" w:themeColor="text1"/>
        </w:rPr>
      </w:pPr>
    </w:p>
    <w:p w14:paraId="1C0918B3" w14:textId="77777777" w:rsidR="00C46587" w:rsidRPr="007D5606" w:rsidRDefault="00C46587" w:rsidP="00982118">
      <w:pPr>
        <w:keepNext/>
        <w:rPr>
          <w:b/>
          <w:color w:val="000000" w:themeColor="text1"/>
        </w:rPr>
      </w:pPr>
      <w:r w:rsidRPr="007D5606">
        <w:rPr>
          <w:b/>
          <w:color w:val="000000" w:themeColor="text1"/>
        </w:rPr>
        <w:t xml:space="preserve">Raskaus ja imetys </w:t>
      </w:r>
    </w:p>
    <w:p w14:paraId="24054240" w14:textId="77777777" w:rsidR="00C46587" w:rsidRPr="007D5606" w:rsidRDefault="00C46587" w:rsidP="00982118">
      <w:pPr>
        <w:keepNext/>
        <w:rPr>
          <w:color w:val="000000" w:themeColor="text1"/>
        </w:rPr>
      </w:pPr>
    </w:p>
    <w:p w14:paraId="78CB6611" w14:textId="77777777" w:rsidR="005F6129" w:rsidRPr="007D5606" w:rsidRDefault="005F6129" w:rsidP="00852C32">
      <w:pPr>
        <w:autoSpaceDE w:val="0"/>
        <w:autoSpaceDN w:val="0"/>
        <w:adjustRightInd w:val="0"/>
        <w:rPr>
          <w:color w:val="000000" w:themeColor="text1"/>
        </w:rPr>
      </w:pPr>
      <w:r w:rsidRPr="007D5606">
        <w:rPr>
          <w:color w:val="000000" w:themeColor="text1"/>
        </w:rPr>
        <w:t>Sinun on harkittava riittävää raskaudenehkäisyä Amsparity-hoidon aikana ja vähintään 5 kuukautta viimeisen Amsparity-annoksen jälkeen.</w:t>
      </w:r>
    </w:p>
    <w:p w14:paraId="2E178BB2" w14:textId="77777777" w:rsidR="0065728E" w:rsidRPr="007D5606" w:rsidRDefault="0065728E" w:rsidP="00852C32">
      <w:pPr>
        <w:autoSpaceDE w:val="0"/>
        <w:autoSpaceDN w:val="0"/>
        <w:adjustRightInd w:val="0"/>
        <w:rPr>
          <w:color w:val="000000" w:themeColor="text1"/>
        </w:rPr>
      </w:pPr>
    </w:p>
    <w:p w14:paraId="5856E655" w14:textId="77777777" w:rsidR="005F6129" w:rsidRPr="007D5606" w:rsidRDefault="005F6129" w:rsidP="00D44D72">
      <w:pPr>
        <w:autoSpaceDE w:val="0"/>
        <w:autoSpaceDN w:val="0"/>
        <w:adjustRightInd w:val="0"/>
        <w:rPr>
          <w:color w:val="000000" w:themeColor="text1"/>
        </w:rPr>
      </w:pPr>
      <w:r w:rsidRPr="007D5606">
        <w:rPr>
          <w:color w:val="000000" w:themeColor="text1"/>
        </w:rPr>
        <w:t>Jos olet raskaana, epäilet olevasi raskaana tai jos suunnittelet raskautta, kysy lääkäriltä neuvoa ennen tämän lääkkeen käyttöä.</w:t>
      </w:r>
    </w:p>
    <w:p w14:paraId="18CF2D56" w14:textId="77777777" w:rsidR="00EB0424" w:rsidRPr="007D5606" w:rsidRDefault="00EB0424" w:rsidP="00D44D72">
      <w:pPr>
        <w:autoSpaceDE w:val="0"/>
        <w:autoSpaceDN w:val="0"/>
        <w:adjustRightInd w:val="0"/>
        <w:rPr>
          <w:color w:val="000000" w:themeColor="text1"/>
        </w:rPr>
      </w:pPr>
    </w:p>
    <w:p w14:paraId="5F0B09A4" w14:textId="77777777" w:rsidR="005F6129" w:rsidRPr="007D5606" w:rsidRDefault="006A1144" w:rsidP="00D44D72">
      <w:pPr>
        <w:autoSpaceDE w:val="0"/>
        <w:autoSpaceDN w:val="0"/>
        <w:adjustRightInd w:val="0"/>
        <w:rPr>
          <w:color w:val="000000" w:themeColor="text1"/>
        </w:rPr>
      </w:pPr>
      <w:r w:rsidRPr="007D5606">
        <w:rPr>
          <w:color w:val="000000" w:themeColor="text1"/>
        </w:rPr>
        <w:t>Amsparity-valmistetta saa käyttää raskausaikana vain, jos se on tarpeellista.</w:t>
      </w:r>
    </w:p>
    <w:p w14:paraId="457DCAC5" w14:textId="77777777" w:rsidR="0065728E" w:rsidRPr="007D5606" w:rsidRDefault="0065728E" w:rsidP="00D44D72">
      <w:pPr>
        <w:autoSpaceDE w:val="0"/>
        <w:autoSpaceDN w:val="0"/>
        <w:adjustRightInd w:val="0"/>
        <w:rPr>
          <w:color w:val="000000" w:themeColor="text1"/>
        </w:rPr>
      </w:pPr>
    </w:p>
    <w:p w14:paraId="05D8BA84" w14:textId="77777777" w:rsidR="005F6129" w:rsidRPr="007D5606" w:rsidRDefault="005F6129" w:rsidP="00D44D72">
      <w:pPr>
        <w:autoSpaceDE w:val="0"/>
        <w:autoSpaceDN w:val="0"/>
        <w:adjustRightInd w:val="0"/>
        <w:rPr>
          <w:color w:val="000000" w:themeColor="text1"/>
        </w:rPr>
      </w:pPr>
      <w:r w:rsidRPr="007D5606">
        <w:rPr>
          <w:color w:val="000000" w:themeColor="text1"/>
        </w:rPr>
        <w:t>Raskaustutkimuksen mukaan äidin raskausaikana saama adalimumabihoito ei suurentanut synnynnäisten kehityshäiriöiden riskiä verrattuna tilanteeseen, jossa samaa sairautta sairastava äiti ei saanut adalimumabihoitoa.</w:t>
      </w:r>
    </w:p>
    <w:p w14:paraId="66781059" w14:textId="77777777" w:rsidR="0065728E" w:rsidRPr="007D5606" w:rsidRDefault="0065728E" w:rsidP="00D44D72">
      <w:pPr>
        <w:autoSpaceDE w:val="0"/>
        <w:autoSpaceDN w:val="0"/>
        <w:adjustRightInd w:val="0"/>
        <w:rPr>
          <w:color w:val="000000" w:themeColor="text1"/>
        </w:rPr>
      </w:pPr>
    </w:p>
    <w:p w14:paraId="27182197" w14:textId="77777777" w:rsidR="005F6129" w:rsidRPr="007D5606" w:rsidRDefault="006A1144" w:rsidP="00D44D72">
      <w:pPr>
        <w:autoSpaceDE w:val="0"/>
        <w:autoSpaceDN w:val="0"/>
        <w:adjustRightInd w:val="0"/>
        <w:rPr>
          <w:color w:val="000000" w:themeColor="text1"/>
        </w:rPr>
      </w:pPr>
      <w:r w:rsidRPr="007D5606">
        <w:rPr>
          <w:color w:val="000000" w:themeColor="text1"/>
        </w:rPr>
        <w:t>Amsparity-valmistetta voidaan käyttää imetysaikana.</w:t>
      </w:r>
    </w:p>
    <w:p w14:paraId="63CD6FFA" w14:textId="77777777" w:rsidR="0065728E" w:rsidRPr="007D5606" w:rsidRDefault="0065728E" w:rsidP="00D44D72">
      <w:pPr>
        <w:autoSpaceDE w:val="0"/>
        <w:autoSpaceDN w:val="0"/>
        <w:adjustRightInd w:val="0"/>
        <w:rPr>
          <w:color w:val="000000" w:themeColor="text1"/>
        </w:rPr>
      </w:pPr>
    </w:p>
    <w:p w14:paraId="5B4DA6A8" w14:textId="77777777" w:rsidR="005F6129" w:rsidRPr="007D5606" w:rsidRDefault="005F6129" w:rsidP="00D44D72">
      <w:pPr>
        <w:autoSpaceDE w:val="0"/>
        <w:autoSpaceDN w:val="0"/>
        <w:adjustRightInd w:val="0"/>
        <w:rPr>
          <w:color w:val="000000" w:themeColor="text1"/>
        </w:rPr>
      </w:pPr>
      <w:r w:rsidRPr="007D5606">
        <w:rPr>
          <w:color w:val="000000" w:themeColor="text1"/>
        </w:rPr>
        <w:t>Jos käytät Amsparity-valmistetta raskaana ollessasi, vauvallasi voi olla korkeampi riski saada infektio. On tärkeää, että kerrot vauvaasi hoitavalle lääkärille ja muille terveydenhuollon ammattilaisille, että olet käyttänyt Amsparity-valmistetta raskauden aikana, ennen kuin vauvasi saa mitään rokotteita (lisätietoa rokotteista, ks. kohta Varoitukset ja varotoimet).</w:t>
      </w:r>
    </w:p>
    <w:p w14:paraId="4CFF56E5" w14:textId="77777777" w:rsidR="00C46587" w:rsidRPr="007D5606" w:rsidRDefault="00C46587" w:rsidP="00982118">
      <w:pPr>
        <w:rPr>
          <w:color w:val="000000" w:themeColor="text1"/>
        </w:rPr>
      </w:pPr>
    </w:p>
    <w:p w14:paraId="7AB55D30" w14:textId="77777777" w:rsidR="00C46587" w:rsidRPr="007D5606" w:rsidRDefault="00C46587" w:rsidP="005E0612">
      <w:pPr>
        <w:keepNext/>
        <w:rPr>
          <w:b/>
          <w:color w:val="000000" w:themeColor="text1"/>
        </w:rPr>
      </w:pPr>
      <w:r w:rsidRPr="007D5606">
        <w:rPr>
          <w:b/>
          <w:color w:val="000000" w:themeColor="text1"/>
        </w:rPr>
        <w:t xml:space="preserve">Ajaminen ja koneiden käyttö </w:t>
      </w:r>
    </w:p>
    <w:p w14:paraId="1AC4FE04" w14:textId="77777777" w:rsidR="00C46587" w:rsidRPr="007D5606" w:rsidRDefault="00C46587" w:rsidP="005E0612">
      <w:pPr>
        <w:keepNext/>
        <w:rPr>
          <w:color w:val="000000" w:themeColor="text1"/>
        </w:rPr>
      </w:pPr>
    </w:p>
    <w:p w14:paraId="1251916F" w14:textId="77777777" w:rsidR="00C46587" w:rsidRPr="007D5606" w:rsidRDefault="006A1144" w:rsidP="00982118">
      <w:pPr>
        <w:rPr>
          <w:color w:val="000000" w:themeColor="text1"/>
        </w:rPr>
      </w:pPr>
      <w:r w:rsidRPr="007D5606">
        <w:rPr>
          <w:color w:val="000000" w:themeColor="text1"/>
        </w:rPr>
        <w:t xml:space="preserve">Amsparity voi vaikuttaa vähäisessä määrin autolla tai polkupyörällä ajokykyyn tai kykyyn käyttää koneita. Amsparity-valmisteen ottamisen jälkeen voi esiintyä kiertohuimausta eli tunnetta, että ympäristö kieppuu silmissä, ja näköhäiriöitä. </w:t>
      </w:r>
    </w:p>
    <w:p w14:paraId="5E4508B8" w14:textId="77777777" w:rsidR="00C46587" w:rsidRPr="007D5606" w:rsidRDefault="00C46587" w:rsidP="00982118">
      <w:pPr>
        <w:rPr>
          <w:color w:val="000000" w:themeColor="text1"/>
        </w:rPr>
      </w:pPr>
    </w:p>
    <w:p w14:paraId="2A5C9036" w14:textId="03A0714F" w:rsidR="00BB4523" w:rsidRPr="007D5606" w:rsidRDefault="00BB4523" w:rsidP="00B63066">
      <w:pPr>
        <w:pStyle w:val="BodyText"/>
        <w:keepNext/>
        <w:widowControl/>
        <w:kinsoku w:val="0"/>
        <w:overflowPunct w:val="0"/>
        <w:ind w:left="0"/>
        <w:rPr>
          <w:b/>
          <w:bCs/>
          <w:color w:val="000000" w:themeColor="text1"/>
        </w:rPr>
      </w:pPr>
      <w:r w:rsidRPr="007D5606">
        <w:rPr>
          <w:b/>
          <w:bCs/>
          <w:color w:val="000000" w:themeColor="text1"/>
        </w:rPr>
        <w:t xml:space="preserve">Amsparity sisältää </w:t>
      </w:r>
      <w:r>
        <w:rPr>
          <w:b/>
          <w:bCs/>
          <w:color w:val="000000" w:themeColor="text1"/>
        </w:rPr>
        <w:t>polysorbaatti 80</w:t>
      </w:r>
      <w:r w:rsidR="00190112">
        <w:rPr>
          <w:b/>
          <w:bCs/>
          <w:color w:val="000000" w:themeColor="text1"/>
        </w:rPr>
        <w:t>:a</w:t>
      </w:r>
    </w:p>
    <w:p w14:paraId="3C153B16" w14:textId="77777777" w:rsidR="00BB4523" w:rsidRPr="007D5606" w:rsidRDefault="00BB4523" w:rsidP="00BB4523">
      <w:pPr>
        <w:keepNext/>
        <w:rPr>
          <w:color w:val="000000" w:themeColor="text1"/>
        </w:rPr>
      </w:pPr>
    </w:p>
    <w:p w14:paraId="7DA4EA55" w14:textId="77777777" w:rsidR="00EE704B" w:rsidRPr="0097679B" w:rsidRDefault="00EE704B" w:rsidP="00EE704B">
      <w:pPr>
        <w:pStyle w:val="BodyText"/>
        <w:kinsoku w:val="0"/>
        <w:overflowPunct w:val="0"/>
        <w:ind w:left="0"/>
        <w:rPr>
          <w:color w:val="000000" w:themeColor="text1"/>
        </w:rPr>
      </w:pPr>
      <w:r w:rsidRPr="007D5606">
        <w:rPr>
          <w:color w:val="000000" w:themeColor="text1"/>
        </w:rPr>
        <w:t xml:space="preserve">Tämä lääkevalmiste </w:t>
      </w:r>
      <w:r>
        <w:rPr>
          <w:color w:val="000000" w:themeColor="text1"/>
        </w:rPr>
        <w:t>sisältää yhdessä esitäytetyssä 0,</w:t>
      </w:r>
      <w:r>
        <w:t xml:space="preserve">8 ml:n kerta-annosruiskussa </w:t>
      </w:r>
      <w:r w:rsidRPr="00905A18">
        <w:t>0</w:t>
      </w:r>
      <w:r>
        <w:rPr>
          <w:color w:val="000000" w:themeColor="text1"/>
        </w:rPr>
        <w:t xml:space="preserve">,16 mg </w:t>
      </w:r>
      <w:r w:rsidRPr="000A2C1B">
        <w:rPr>
          <w:color w:val="000000" w:themeColor="text1"/>
        </w:rPr>
        <w:t>polysorbaatti</w:t>
      </w:r>
      <w:r>
        <w:rPr>
          <w:color w:val="000000" w:themeColor="text1"/>
        </w:rPr>
        <w:t> 80:a</w:t>
      </w:r>
      <w:r w:rsidRPr="000A2C1B">
        <w:rPr>
          <w:color w:val="000000" w:themeColor="text1"/>
        </w:rPr>
        <w:t xml:space="preserve">, joka vastaa </w:t>
      </w:r>
      <w:r>
        <w:rPr>
          <w:color w:val="000000" w:themeColor="text1"/>
        </w:rPr>
        <w:t>0,2 </w:t>
      </w:r>
      <w:r w:rsidRPr="000A2C1B">
        <w:rPr>
          <w:color w:val="000000" w:themeColor="text1"/>
        </w:rPr>
        <w:t>mg</w:t>
      </w:r>
      <w:r>
        <w:rPr>
          <w:color w:val="000000" w:themeColor="text1"/>
        </w:rPr>
        <w:t>:aa</w:t>
      </w:r>
      <w:r w:rsidRPr="000A2C1B">
        <w:rPr>
          <w:color w:val="000000" w:themeColor="text1"/>
        </w:rPr>
        <w:t>/</w:t>
      </w:r>
      <w:r>
        <w:rPr>
          <w:color w:val="000000" w:themeColor="text1"/>
        </w:rPr>
        <w:t xml:space="preserve">ml </w:t>
      </w:r>
      <w:r w:rsidRPr="000A2C1B">
        <w:rPr>
          <w:color w:val="000000" w:themeColor="text1"/>
        </w:rPr>
        <w:t>polysorbaatti</w:t>
      </w:r>
      <w:r>
        <w:rPr>
          <w:color w:val="000000" w:themeColor="text1"/>
        </w:rPr>
        <w:t> 80:a</w:t>
      </w:r>
      <w:r w:rsidRPr="000A2C1B">
        <w:rPr>
          <w:color w:val="000000" w:themeColor="text1"/>
        </w:rPr>
        <w:t>.</w:t>
      </w:r>
      <w:r>
        <w:rPr>
          <w:color w:val="000000" w:themeColor="text1"/>
        </w:rPr>
        <w:t xml:space="preserve"> </w:t>
      </w:r>
      <w:r w:rsidRPr="0097679B">
        <w:rPr>
          <w:color w:val="000000" w:themeColor="text1"/>
        </w:rPr>
        <w:t>Polysorbaatit saattavat aiheuttaa allergisia reaktioita. Jos lapsellasi on allergioita, kerro asiasta lääkärille.</w:t>
      </w:r>
    </w:p>
    <w:p w14:paraId="1766B81B" w14:textId="77777777" w:rsidR="00BB4523" w:rsidRDefault="00BB4523" w:rsidP="00B63066">
      <w:pPr>
        <w:rPr>
          <w:b/>
          <w:color w:val="000000" w:themeColor="text1"/>
        </w:rPr>
      </w:pPr>
    </w:p>
    <w:p w14:paraId="196C59EE" w14:textId="18F202EB" w:rsidR="00F30344" w:rsidRPr="007D5606" w:rsidRDefault="006A1144" w:rsidP="005E0612">
      <w:pPr>
        <w:keepNext/>
        <w:rPr>
          <w:b/>
          <w:color w:val="000000" w:themeColor="text1"/>
        </w:rPr>
      </w:pPr>
      <w:r w:rsidRPr="007D5606">
        <w:rPr>
          <w:b/>
          <w:color w:val="000000" w:themeColor="text1"/>
        </w:rPr>
        <w:t>Amsparity sisältää natriumia</w:t>
      </w:r>
    </w:p>
    <w:p w14:paraId="6CC2C631" w14:textId="77777777" w:rsidR="00F30344" w:rsidRPr="007D5606" w:rsidRDefault="00F30344" w:rsidP="005E0612">
      <w:pPr>
        <w:keepNext/>
        <w:rPr>
          <w:color w:val="000000" w:themeColor="text1"/>
        </w:rPr>
      </w:pPr>
    </w:p>
    <w:p w14:paraId="073A31A0" w14:textId="77777777" w:rsidR="00F30344" w:rsidRPr="007D5606" w:rsidRDefault="00F30344" w:rsidP="00982118">
      <w:pPr>
        <w:rPr>
          <w:color w:val="000000" w:themeColor="text1"/>
        </w:rPr>
      </w:pPr>
      <w:r w:rsidRPr="007D5606">
        <w:rPr>
          <w:color w:val="000000" w:themeColor="text1"/>
        </w:rPr>
        <w:t>Tämä lääkevalmiste sisältää alle 1 mmol natriumia (23 mg) per 0,8 ml:n annos eli sen voidaan sanoa olevan ”natriumiton”.</w:t>
      </w:r>
    </w:p>
    <w:p w14:paraId="5E8E8949" w14:textId="77777777" w:rsidR="00C46587" w:rsidRPr="007D5606" w:rsidRDefault="00C46587" w:rsidP="00982118">
      <w:pPr>
        <w:rPr>
          <w:color w:val="000000" w:themeColor="text1"/>
        </w:rPr>
      </w:pPr>
    </w:p>
    <w:p w14:paraId="1D359E46" w14:textId="77777777" w:rsidR="001D274E" w:rsidRPr="007D5606" w:rsidRDefault="001D274E" w:rsidP="00982118">
      <w:pPr>
        <w:rPr>
          <w:color w:val="000000" w:themeColor="text1"/>
        </w:rPr>
      </w:pPr>
    </w:p>
    <w:p w14:paraId="2D05945C" w14:textId="77777777" w:rsidR="00C46587" w:rsidRPr="007D5606" w:rsidRDefault="00C46587" w:rsidP="005E0612">
      <w:pPr>
        <w:keepNext/>
        <w:tabs>
          <w:tab w:val="left" w:pos="562"/>
        </w:tabs>
        <w:rPr>
          <w:b/>
          <w:color w:val="000000" w:themeColor="text1"/>
        </w:rPr>
      </w:pPr>
      <w:r w:rsidRPr="007D5606">
        <w:rPr>
          <w:b/>
          <w:color w:val="000000" w:themeColor="text1"/>
        </w:rPr>
        <w:t>3.</w:t>
      </w:r>
      <w:r w:rsidRPr="007D5606">
        <w:rPr>
          <w:b/>
          <w:color w:val="000000" w:themeColor="text1"/>
        </w:rPr>
        <w:tab/>
        <w:t xml:space="preserve">Miten Amsparity-valmistetta käytetään </w:t>
      </w:r>
    </w:p>
    <w:p w14:paraId="4A19585A" w14:textId="77777777" w:rsidR="00C46587" w:rsidRPr="007D5606" w:rsidRDefault="00C46587" w:rsidP="005E0612">
      <w:pPr>
        <w:keepNext/>
        <w:rPr>
          <w:color w:val="000000" w:themeColor="text1"/>
        </w:rPr>
      </w:pPr>
    </w:p>
    <w:p w14:paraId="495F40BF" w14:textId="77777777" w:rsidR="00C46587" w:rsidRPr="007D5606" w:rsidRDefault="00C46587" w:rsidP="00982118">
      <w:pPr>
        <w:rPr>
          <w:color w:val="000000" w:themeColor="text1"/>
        </w:rPr>
      </w:pPr>
      <w:r w:rsidRPr="007D5606">
        <w:rPr>
          <w:color w:val="000000" w:themeColor="text1"/>
        </w:rPr>
        <w:t>Käytä tätä lääkettä juuri siten kuin lääkäri on määrännyt tai apteekkihenkilökunta on neuvonut. Tarkista ohjeet lääkäriltä tai apteekista, jos olet epävarma. Lääkärisi voi määrätä toista vahvuutta Amsparity-valmistetta, jos tarvitset eri annoksen.</w:t>
      </w:r>
    </w:p>
    <w:p w14:paraId="6643C73C" w14:textId="77777777" w:rsidR="00D971F2" w:rsidRPr="007D5606" w:rsidRDefault="00D971F2" w:rsidP="00982118">
      <w:pPr>
        <w:rPr>
          <w:color w:val="000000" w:themeColor="text1"/>
        </w:rPr>
      </w:pPr>
    </w:p>
    <w:p w14:paraId="513F3F8F" w14:textId="77777777" w:rsidR="00C46587" w:rsidRPr="007D5606" w:rsidRDefault="00D971F2" w:rsidP="00982118">
      <w:pPr>
        <w:rPr>
          <w:color w:val="000000" w:themeColor="text1"/>
        </w:rPr>
      </w:pPr>
      <w:r w:rsidRPr="007D5606">
        <w:rPr>
          <w:color w:val="000000" w:themeColor="text1"/>
        </w:rPr>
        <w:t>Amsparity pistetään ihon alle (subkutaanisesti).</w:t>
      </w:r>
    </w:p>
    <w:p w14:paraId="027626F9" w14:textId="77777777" w:rsidR="00D971F2" w:rsidRPr="007D5606" w:rsidRDefault="00D971F2" w:rsidP="00982118">
      <w:pPr>
        <w:rPr>
          <w:color w:val="000000" w:themeColor="text1"/>
        </w:rPr>
      </w:pPr>
    </w:p>
    <w:p w14:paraId="09C1BFA7" w14:textId="77777777" w:rsidR="00C46587" w:rsidRPr="007D5606" w:rsidRDefault="00C46587" w:rsidP="00F014F0">
      <w:pPr>
        <w:keepNext/>
        <w:rPr>
          <w:color w:val="000000" w:themeColor="text1"/>
          <w:u w:val="single"/>
        </w:rPr>
      </w:pPr>
      <w:r w:rsidRPr="007D5606">
        <w:rPr>
          <w:color w:val="000000" w:themeColor="text1"/>
          <w:u w:val="single"/>
        </w:rPr>
        <w:t>Aikuisten nivelreuma, nivelpsoriaasi, selkärankareuma tai aksiaalinen spondylartriitti ilman radiografista näyttöä selkärankareumasta</w:t>
      </w:r>
    </w:p>
    <w:p w14:paraId="68E22F0D" w14:textId="77777777" w:rsidR="00C46587" w:rsidRPr="007D5606" w:rsidRDefault="00C46587" w:rsidP="00F014F0">
      <w:pPr>
        <w:keepNext/>
        <w:rPr>
          <w:color w:val="000000" w:themeColor="text1"/>
        </w:rPr>
      </w:pPr>
    </w:p>
    <w:p w14:paraId="4833FE33" w14:textId="77777777" w:rsidR="00C46587" w:rsidRPr="007D5606" w:rsidRDefault="00C46587" w:rsidP="00982118">
      <w:pPr>
        <w:rPr>
          <w:color w:val="000000" w:themeColor="text1"/>
        </w:rPr>
      </w:pPr>
      <w:r w:rsidRPr="007D5606">
        <w:rPr>
          <w:color w:val="000000" w:themeColor="text1"/>
        </w:rPr>
        <w:t xml:space="preserve">Tavanomainen annos nivelreumaa, selkärankareumaa, aksiaalista spondylartriittia (ilman radiografista näyttöä selkärankareumasta) tai nivelpsoriaasia sairastaville aikuisille on 40 mg:n kerta-annos adalimumabia joka toinen viikko. </w:t>
      </w:r>
    </w:p>
    <w:p w14:paraId="0DABB815" w14:textId="77777777" w:rsidR="00C46587" w:rsidRPr="007D5606" w:rsidRDefault="00C46587" w:rsidP="00982118">
      <w:pPr>
        <w:rPr>
          <w:color w:val="000000" w:themeColor="text1"/>
        </w:rPr>
      </w:pPr>
    </w:p>
    <w:p w14:paraId="0FC1B108" w14:textId="77777777" w:rsidR="00C46587" w:rsidRPr="007D5606" w:rsidRDefault="00C46587" w:rsidP="00982118">
      <w:pPr>
        <w:rPr>
          <w:color w:val="000000" w:themeColor="text1"/>
        </w:rPr>
      </w:pPr>
      <w:r w:rsidRPr="007D5606">
        <w:rPr>
          <w:color w:val="000000" w:themeColor="text1"/>
        </w:rPr>
        <w:t xml:space="preserve">Nivelreumapotilailla metotreksaattilääkitystä jatketaan Amsparity-valmisteen käytön aikana. Jos lääkärisi pitää metotreksaattia epätarkoituksenmukaisena, Amsparity-valmistetta voidaan antaa yksinään. </w:t>
      </w:r>
    </w:p>
    <w:p w14:paraId="14B14A9D" w14:textId="77777777" w:rsidR="00C46587" w:rsidRPr="007D5606" w:rsidRDefault="00C46587" w:rsidP="00982118">
      <w:pPr>
        <w:rPr>
          <w:color w:val="000000" w:themeColor="text1"/>
        </w:rPr>
      </w:pPr>
    </w:p>
    <w:p w14:paraId="7088202E" w14:textId="77777777" w:rsidR="00C46587" w:rsidRPr="007D5606" w:rsidRDefault="00C46587" w:rsidP="00982118">
      <w:pPr>
        <w:rPr>
          <w:color w:val="000000" w:themeColor="text1"/>
        </w:rPr>
      </w:pPr>
      <w:r w:rsidRPr="007D5606">
        <w:rPr>
          <w:color w:val="000000" w:themeColor="text1"/>
        </w:rPr>
        <w:t xml:space="preserve">Jos sinulla on nivelreuma etkä saa Amsparity-valmisteen lisäksi metotreksaattia, lääkärisi saattaa päättää antaa 40 mg Amsparity-valmistetta viikoittain tai 80 mg joka toinen viikko. </w:t>
      </w:r>
    </w:p>
    <w:p w14:paraId="314778ED" w14:textId="77777777" w:rsidR="00C46587" w:rsidRPr="007D5606" w:rsidRDefault="00C46587" w:rsidP="00982118">
      <w:pPr>
        <w:rPr>
          <w:color w:val="000000" w:themeColor="text1"/>
        </w:rPr>
      </w:pPr>
    </w:p>
    <w:p w14:paraId="1DF6EB73" w14:textId="77777777" w:rsidR="00C46587" w:rsidRPr="007D5606" w:rsidRDefault="00C46587" w:rsidP="00982118">
      <w:pPr>
        <w:keepNext/>
        <w:rPr>
          <w:color w:val="000000" w:themeColor="text1"/>
          <w:u w:val="single"/>
        </w:rPr>
      </w:pPr>
      <w:r w:rsidRPr="007D5606">
        <w:rPr>
          <w:color w:val="000000" w:themeColor="text1"/>
          <w:u w:val="single"/>
        </w:rPr>
        <w:t xml:space="preserve">Moninivelinen lastenreuma </w:t>
      </w:r>
    </w:p>
    <w:p w14:paraId="24B35BF8" w14:textId="77777777" w:rsidR="00C46587" w:rsidRPr="007D5606" w:rsidRDefault="00C46587" w:rsidP="00982118">
      <w:pPr>
        <w:keepNext/>
        <w:rPr>
          <w:color w:val="000000" w:themeColor="text1"/>
        </w:rPr>
      </w:pPr>
    </w:p>
    <w:p w14:paraId="0FDBED9F" w14:textId="77777777" w:rsidR="00E810EF" w:rsidRPr="007D5606" w:rsidRDefault="00E810EF" w:rsidP="00982118">
      <w:pPr>
        <w:keepNext/>
        <w:rPr>
          <w:i/>
          <w:color w:val="000000" w:themeColor="text1"/>
        </w:rPr>
      </w:pPr>
      <w:r w:rsidRPr="007D5606">
        <w:rPr>
          <w:i/>
          <w:color w:val="000000" w:themeColor="text1"/>
        </w:rPr>
        <w:t>Lapset ja nuoret 2 vuoden iästä alkaen, paino 10 kg tai enemmän mutta alle 30 kg</w:t>
      </w:r>
    </w:p>
    <w:p w14:paraId="0337ACE8" w14:textId="77777777" w:rsidR="00E810EF" w:rsidRPr="007D5606" w:rsidRDefault="00E810EF" w:rsidP="00982118">
      <w:pPr>
        <w:keepNext/>
        <w:rPr>
          <w:color w:val="000000" w:themeColor="text1"/>
        </w:rPr>
      </w:pPr>
    </w:p>
    <w:p w14:paraId="09F0DFFB" w14:textId="77777777" w:rsidR="00C46587" w:rsidRPr="007D5606" w:rsidRDefault="00C46587" w:rsidP="00982118">
      <w:pPr>
        <w:rPr>
          <w:color w:val="000000" w:themeColor="text1"/>
        </w:rPr>
      </w:pPr>
      <w:r w:rsidRPr="007D5606">
        <w:rPr>
          <w:color w:val="000000" w:themeColor="text1"/>
        </w:rPr>
        <w:t xml:space="preserve">Amsparity-valmisteen suositusannos on 20 mg joka toinen viikko. </w:t>
      </w:r>
    </w:p>
    <w:p w14:paraId="78CD4D4A" w14:textId="77777777" w:rsidR="00C46587" w:rsidRPr="007D5606" w:rsidRDefault="00C46587" w:rsidP="00982118">
      <w:pPr>
        <w:rPr>
          <w:color w:val="000000" w:themeColor="text1"/>
        </w:rPr>
      </w:pPr>
    </w:p>
    <w:p w14:paraId="771B0E0D" w14:textId="77777777" w:rsidR="00E810EF" w:rsidRPr="007D5606" w:rsidRDefault="00E810EF" w:rsidP="00F014F0">
      <w:pPr>
        <w:keepNext/>
        <w:rPr>
          <w:i/>
          <w:color w:val="000000" w:themeColor="text1"/>
        </w:rPr>
      </w:pPr>
      <w:r w:rsidRPr="007D5606">
        <w:rPr>
          <w:i/>
          <w:color w:val="000000" w:themeColor="text1"/>
        </w:rPr>
        <w:t>Lapset, nuoret ja aikuiset 2 vuoden iästä alkaen, paino 30 kg tai enemmän</w:t>
      </w:r>
    </w:p>
    <w:p w14:paraId="63F6F54B" w14:textId="77777777" w:rsidR="00E810EF" w:rsidRPr="007D5606" w:rsidRDefault="00E810EF" w:rsidP="00F014F0">
      <w:pPr>
        <w:keepNext/>
        <w:rPr>
          <w:color w:val="000000" w:themeColor="text1"/>
        </w:rPr>
      </w:pPr>
    </w:p>
    <w:p w14:paraId="142D1FBB" w14:textId="77777777" w:rsidR="00C46587" w:rsidRPr="007D5606" w:rsidRDefault="00C46587" w:rsidP="00982118">
      <w:pPr>
        <w:rPr>
          <w:color w:val="000000" w:themeColor="text1"/>
        </w:rPr>
      </w:pPr>
      <w:r w:rsidRPr="007D5606">
        <w:rPr>
          <w:color w:val="000000" w:themeColor="text1"/>
        </w:rPr>
        <w:t xml:space="preserve">Amsparity-valmisteen suositusannos on 40 mg joka toinen viikko. </w:t>
      </w:r>
    </w:p>
    <w:p w14:paraId="2227087A" w14:textId="77777777" w:rsidR="00C46587" w:rsidRPr="007D5606" w:rsidRDefault="00C46587" w:rsidP="00982118">
      <w:pPr>
        <w:rPr>
          <w:color w:val="000000" w:themeColor="text1"/>
        </w:rPr>
      </w:pPr>
    </w:p>
    <w:p w14:paraId="4E7CE4FF" w14:textId="77777777" w:rsidR="00C46587" w:rsidRPr="007D5606" w:rsidRDefault="00C46587" w:rsidP="00F014F0">
      <w:pPr>
        <w:keepNext/>
        <w:rPr>
          <w:color w:val="000000" w:themeColor="text1"/>
          <w:u w:val="single"/>
        </w:rPr>
      </w:pPr>
      <w:r w:rsidRPr="007D5606">
        <w:rPr>
          <w:color w:val="000000" w:themeColor="text1"/>
          <w:u w:val="single"/>
        </w:rPr>
        <w:t xml:space="preserve">Entesiitteihin liittyvä niveltulehdus </w:t>
      </w:r>
    </w:p>
    <w:p w14:paraId="2869D8B7" w14:textId="77777777" w:rsidR="00C46587" w:rsidRPr="007D5606" w:rsidRDefault="00C46587" w:rsidP="00F014F0">
      <w:pPr>
        <w:keepNext/>
        <w:rPr>
          <w:color w:val="000000" w:themeColor="text1"/>
        </w:rPr>
      </w:pPr>
    </w:p>
    <w:p w14:paraId="7FABA24B" w14:textId="77777777" w:rsidR="00E810EF" w:rsidRPr="007D5606" w:rsidRDefault="00E810EF" w:rsidP="00F014F0">
      <w:pPr>
        <w:keepNext/>
        <w:rPr>
          <w:i/>
          <w:color w:val="000000" w:themeColor="text1"/>
        </w:rPr>
      </w:pPr>
      <w:r w:rsidRPr="007D5606">
        <w:rPr>
          <w:i/>
          <w:color w:val="000000" w:themeColor="text1"/>
        </w:rPr>
        <w:t>Lapset ja nuoret 6 vuoden iästä alkaen, paino 15 kg tai enemmän mutta alle 30 kg</w:t>
      </w:r>
    </w:p>
    <w:p w14:paraId="767E11D3" w14:textId="77777777" w:rsidR="00E810EF" w:rsidRPr="007D5606" w:rsidRDefault="00E810EF" w:rsidP="00F014F0">
      <w:pPr>
        <w:keepNext/>
        <w:rPr>
          <w:color w:val="000000" w:themeColor="text1"/>
        </w:rPr>
      </w:pPr>
    </w:p>
    <w:p w14:paraId="5D7ED226" w14:textId="77777777" w:rsidR="00E810EF" w:rsidRPr="007D5606" w:rsidRDefault="00E810EF" w:rsidP="00982118">
      <w:pPr>
        <w:rPr>
          <w:color w:val="000000" w:themeColor="text1"/>
        </w:rPr>
      </w:pPr>
      <w:r w:rsidRPr="007D5606">
        <w:rPr>
          <w:color w:val="000000" w:themeColor="text1"/>
        </w:rPr>
        <w:t>Amsparity-valmisteen suositusannos on 20 mg joka toinen viikko.</w:t>
      </w:r>
    </w:p>
    <w:p w14:paraId="6550D771" w14:textId="77777777" w:rsidR="00E810EF" w:rsidRPr="007D5606" w:rsidRDefault="00E810EF" w:rsidP="00982118">
      <w:pPr>
        <w:rPr>
          <w:color w:val="000000" w:themeColor="text1"/>
        </w:rPr>
      </w:pPr>
    </w:p>
    <w:p w14:paraId="6965E982" w14:textId="77777777" w:rsidR="00E810EF" w:rsidRPr="007D5606" w:rsidRDefault="00E810EF" w:rsidP="00F014F0">
      <w:pPr>
        <w:keepNext/>
        <w:rPr>
          <w:i/>
          <w:color w:val="000000" w:themeColor="text1"/>
        </w:rPr>
      </w:pPr>
      <w:r w:rsidRPr="007D5606">
        <w:rPr>
          <w:i/>
          <w:color w:val="000000" w:themeColor="text1"/>
        </w:rPr>
        <w:t>Lapset, nuoret ja aikuiset 6 vuoden iästä alkaen, paino 30 kg tai enemmän</w:t>
      </w:r>
    </w:p>
    <w:p w14:paraId="05BC09CE" w14:textId="77777777" w:rsidR="00E810EF" w:rsidRPr="007D5606" w:rsidRDefault="00E810EF" w:rsidP="00F014F0">
      <w:pPr>
        <w:keepNext/>
        <w:rPr>
          <w:color w:val="000000" w:themeColor="text1"/>
        </w:rPr>
      </w:pPr>
    </w:p>
    <w:p w14:paraId="19D0D4B1" w14:textId="77777777" w:rsidR="00C46587" w:rsidRPr="007D5606" w:rsidRDefault="00C46587" w:rsidP="00982118">
      <w:pPr>
        <w:rPr>
          <w:color w:val="000000" w:themeColor="text1"/>
        </w:rPr>
      </w:pPr>
      <w:r w:rsidRPr="007D5606">
        <w:rPr>
          <w:color w:val="000000" w:themeColor="text1"/>
        </w:rPr>
        <w:t xml:space="preserve">Amsparity-valmisteen suositusannos on 40 mg joka toinen viikko. </w:t>
      </w:r>
    </w:p>
    <w:p w14:paraId="7B7C4E42" w14:textId="77777777" w:rsidR="00C46587" w:rsidRPr="007D5606" w:rsidRDefault="00C46587" w:rsidP="00982118">
      <w:pPr>
        <w:rPr>
          <w:color w:val="000000" w:themeColor="text1"/>
        </w:rPr>
      </w:pPr>
    </w:p>
    <w:p w14:paraId="6AD33083" w14:textId="77777777" w:rsidR="00C46587" w:rsidRPr="007D5606" w:rsidRDefault="00C46587" w:rsidP="00F014F0">
      <w:pPr>
        <w:keepNext/>
        <w:rPr>
          <w:color w:val="000000" w:themeColor="text1"/>
          <w:u w:val="single"/>
        </w:rPr>
      </w:pPr>
      <w:r w:rsidRPr="007D5606">
        <w:rPr>
          <w:color w:val="000000" w:themeColor="text1"/>
          <w:u w:val="single"/>
        </w:rPr>
        <w:t>Aikuisten psoriaasi</w:t>
      </w:r>
    </w:p>
    <w:p w14:paraId="42F8F937" w14:textId="77777777" w:rsidR="00C46587" w:rsidRPr="007D5606" w:rsidRDefault="00C46587" w:rsidP="00F014F0">
      <w:pPr>
        <w:keepNext/>
        <w:rPr>
          <w:color w:val="000000" w:themeColor="text1"/>
        </w:rPr>
      </w:pPr>
    </w:p>
    <w:p w14:paraId="647D94E9" w14:textId="77777777" w:rsidR="00C46587" w:rsidRPr="007D5606" w:rsidRDefault="00C46587" w:rsidP="00982118">
      <w:pPr>
        <w:rPr>
          <w:color w:val="000000" w:themeColor="text1"/>
        </w:rPr>
      </w:pPr>
      <w:r w:rsidRPr="007D5606">
        <w:rPr>
          <w:color w:val="000000" w:themeColor="text1"/>
        </w:rPr>
        <w:t xml:space="preserve">Psoriaasia sairastavilla aikuisilla tavanomainen aloitusannos on 80 mg (kaksi 40 mg injektiota yhtenä päivänä), jonka jälkeen hoitoa jatketaan 40 mg annoksilla joka toinen viikko. Ensimmäinen 40 mg annos otetaan viikon kuluttua aloitusannoksesta. Amsparity-valmisteen käyttöä tulee jatkaa niin kauan kuin sinulle on määrätty. </w:t>
      </w:r>
      <w:r w:rsidR="00DF6456" w:rsidRPr="007D5606">
        <w:rPr>
          <w:color w:val="000000" w:themeColor="text1"/>
        </w:rPr>
        <w:t>Jos tällä annoksella ei saada riittävää hoitovastetta,</w:t>
      </w:r>
      <w:r w:rsidRPr="007D5606">
        <w:rPr>
          <w:color w:val="000000" w:themeColor="text1"/>
        </w:rPr>
        <w:t xml:space="preserve"> lääkäri voi suurentaa annostusta niin, että lääkettä otetaan 40 mg joka viikko tai 80 mg joka toinen viikko. </w:t>
      </w:r>
    </w:p>
    <w:p w14:paraId="40C697FE" w14:textId="77777777" w:rsidR="00C46587" w:rsidRPr="007D5606" w:rsidRDefault="00C46587" w:rsidP="00982118">
      <w:pPr>
        <w:rPr>
          <w:color w:val="000000" w:themeColor="text1"/>
        </w:rPr>
      </w:pPr>
    </w:p>
    <w:p w14:paraId="1DC1D3F3" w14:textId="77777777" w:rsidR="00C46587" w:rsidRPr="007D5606" w:rsidRDefault="00C46587" w:rsidP="00F014F0">
      <w:pPr>
        <w:keepNext/>
        <w:rPr>
          <w:color w:val="000000" w:themeColor="text1"/>
          <w:u w:val="single"/>
        </w:rPr>
      </w:pPr>
      <w:r w:rsidRPr="007D5606">
        <w:rPr>
          <w:color w:val="000000" w:themeColor="text1"/>
          <w:u w:val="single"/>
        </w:rPr>
        <w:t xml:space="preserve">Läiskäpsoriaasi lapsilla ja nuorilla </w:t>
      </w:r>
    </w:p>
    <w:p w14:paraId="2FECE19A" w14:textId="77777777" w:rsidR="00C46587" w:rsidRPr="007D5606" w:rsidRDefault="00C46587" w:rsidP="00F014F0">
      <w:pPr>
        <w:keepNext/>
        <w:rPr>
          <w:color w:val="000000" w:themeColor="text1"/>
        </w:rPr>
      </w:pPr>
    </w:p>
    <w:p w14:paraId="2D979FFF" w14:textId="77777777" w:rsidR="00E810EF" w:rsidRPr="007D5606" w:rsidRDefault="00E810EF" w:rsidP="00F014F0">
      <w:pPr>
        <w:keepNext/>
        <w:rPr>
          <w:i/>
          <w:color w:val="000000" w:themeColor="text1"/>
        </w:rPr>
      </w:pPr>
      <w:r w:rsidRPr="007D5606">
        <w:rPr>
          <w:i/>
          <w:color w:val="000000" w:themeColor="text1"/>
        </w:rPr>
        <w:t>4–17</w:t>
      </w:r>
      <w:r w:rsidRPr="007D5606">
        <w:rPr>
          <w:i/>
          <w:color w:val="000000" w:themeColor="text1"/>
        </w:rPr>
        <w:noBreakHyphen/>
        <w:t>vuotiaat lapset ja nuoret, paino 15 kg tai enemmän mutta alle 30 kg</w:t>
      </w:r>
    </w:p>
    <w:p w14:paraId="2CE1C551" w14:textId="77777777" w:rsidR="00E810EF" w:rsidRPr="007D5606" w:rsidRDefault="00E810EF" w:rsidP="00F014F0">
      <w:pPr>
        <w:keepNext/>
        <w:rPr>
          <w:color w:val="000000" w:themeColor="text1"/>
        </w:rPr>
      </w:pPr>
    </w:p>
    <w:p w14:paraId="6C5B796F" w14:textId="77777777" w:rsidR="00E810EF" w:rsidRPr="007D5606" w:rsidRDefault="00C46587" w:rsidP="00982118">
      <w:pPr>
        <w:rPr>
          <w:color w:val="000000" w:themeColor="text1"/>
        </w:rPr>
      </w:pPr>
      <w:r w:rsidRPr="007D5606">
        <w:rPr>
          <w:color w:val="000000" w:themeColor="text1"/>
        </w:rPr>
        <w:t>Amsparity-valmisteen suositusannos on 20 mg:n aloitusannos, jonka jälkeen 20 mg viikon kuluttua. Tämän jälkeen tavallinen annos on 20 mg joka toinen viikko.</w:t>
      </w:r>
    </w:p>
    <w:p w14:paraId="0C4E7C55" w14:textId="77777777" w:rsidR="00E810EF" w:rsidRPr="007D5606" w:rsidRDefault="00E810EF" w:rsidP="00982118">
      <w:pPr>
        <w:rPr>
          <w:color w:val="000000" w:themeColor="text1"/>
        </w:rPr>
      </w:pPr>
    </w:p>
    <w:p w14:paraId="3A0476A9" w14:textId="77777777" w:rsidR="00355B9D" w:rsidRPr="007D5606" w:rsidRDefault="00355B9D" w:rsidP="00F014F0">
      <w:pPr>
        <w:keepNext/>
        <w:rPr>
          <w:i/>
          <w:color w:val="000000" w:themeColor="text1"/>
        </w:rPr>
      </w:pPr>
      <w:r w:rsidRPr="007D5606">
        <w:rPr>
          <w:i/>
          <w:color w:val="000000" w:themeColor="text1"/>
        </w:rPr>
        <w:t>4–17</w:t>
      </w:r>
      <w:r w:rsidRPr="007D5606">
        <w:rPr>
          <w:i/>
          <w:color w:val="000000" w:themeColor="text1"/>
        </w:rPr>
        <w:noBreakHyphen/>
        <w:t>vuotiaat lapset ja nuoret, paino 30 kg tai enemmän</w:t>
      </w:r>
    </w:p>
    <w:p w14:paraId="58490A8F" w14:textId="77777777" w:rsidR="00355B9D" w:rsidRPr="007D5606" w:rsidRDefault="00355B9D" w:rsidP="00F014F0">
      <w:pPr>
        <w:keepNext/>
        <w:rPr>
          <w:color w:val="000000" w:themeColor="text1"/>
        </w:rPr>
      </w:pPr>
    </w:p>
    <w:p w14:paraId="0526EFA3" w14:textId="77777777" w:rsidR="00355B9D" w:rsidRPr="007D5606" w:rsidRDefault="00355B9D" w:rsidP="00982118">
      <w:pPr>
        <w:rPr>
          <w:color w:val="000000" w:themeColor="text1"/>
        </w:rPr>
      </w:pPr>
      <w:r w:rsidRPr="007D5606">
        <w:rPr>
          <w:color w:val="000000" w:themeColor="text1"/>
        </w:rPr>
        <w:t>Amsparity-valmisteen suositusannos on 40 mg:n aloitusannos, jonka jälkeen 40 mg viikon kuluttua. Tämän jälkeen tavallinen annos on 40 mg joka toinen viikko.</w:t>
      </w:r>
    </w:p>
    <w:p w14:paraId="41C3F1F8" w14:textId="77777777" w:rsidR="00C46587" w:rsidRPr="007D5606" w:rsidRDefault="00C46587" w:rsidP="00982118">
      <w:pPr>
        <w:rPr>
          <w:color w:val="000000" w:themeColor="text1"/>
        </w:rPr>
      </w:pPr>
    </w:p>
    <w:p w14:paraId="152681F3" w14:textId="77777777" w:rsidR="00C46587" w:rsidRPr="007D5606" w:rsidRDefault="00C46587" w:rsidP="00F014F0">
      <w:pPr>
        <w:keepNext/>
        <w:rPr>
          <w:color w:val="000000" w:themeColor="text1"/>
          <w:u w:val="single"/>
        </w:rPr>
      </w:pPr>
      <w:r w:rsidRPr="007D5606">
        <w:rPr>
          <w:color w:val="000000" w:themeColor="text1"/>
          <w:u w:val="single"/>
        </w:rPr>
        <w:t>Hidradenitis suppurativa aikuisilla</w:t>
      </w:r>
    </w:p>
    <w:p w14:paraId="01540C5E" w14:textId="77777777" w:rsidR="00C46587" w:rsidRPr="007D5606" w:rsidRDefault="00C46587" w:rsidP="00F014F0">
      <w:pPr>
        <w:keepNext/>
        <w:rPr>
          <w:color w:val="000000" w:themeColor="text1"/>
        </w:rPr>
      </w:pPr>
    </w:p>
    <w:p w14:paraId="106B1166" w14:textId="77777777" w:rsidR="00C46587" w:rsidRPr="007D5606" w:rsidRDefault="00C46587" w:rsidP="00982118">
      <w:pPr>
        <w:rPr>
          <w:color w:val="000000" w:themeColor="text1"/>
        </w:rPr>
      </w:pPr>
      <w:r w:rsidRPr="007D5606">
        <w:rPr>
          <w:color w:val="000000" w:themeColor="text1"/>
        </w:rPr>
        <w:t xml:space="preserve">Tavanomainen annostus HS-taudin hoidossa on 160 mg aloitusannos (neljä 40 mg injektiota yhtenä päivänä tai kaksi 40 mg injektiota vuorokaudessa kahtena peräkkäisenä päivänä) ja kahden viikon kuluttua tästä 80 mg annos (kaksi 40 mg injektiota yhtenä päivänä). Kaksi viikkoa myöhemmin siirrytään käyttämään 40 mg annoksia kerran viikossa tai 80 mg annoksia joka toinen viikko lääkärin määräyksen mukaan. On suositeltavaa, että käsittelet oireilevat alueet päivittäin antiseptisella ihohuuhteella. </w:t>
      </w:r>
    </w:p>
    <w:p w14:paraId="76871FB7" w14:textId="77777777" w:rsidR="00C46587" w:rsidRPr="007D5606" w:rsidRDefault="00C46587" w:rsidP="00982118">
      <w:pPr>
        <w:rPr>
          <w:color w:val="000000" w:themeColor="text1"/>
        </w:rPr>
      </w:pPr>
    </w:p>
    <w:p w14:paraId="38D89486" w14:textId="77777777" w:rsidR="00C46587" w:rsidRPr="007D5606" w:rsidRDefault="00C46587" w:rsidP="00F014F0">
      <w:pPr>
        <w:keepNext/>
        <w:rPr>
          <w:color w:val="000000" w:themeColor="text1"/>
          <w:u w:val="single"/>
        </w:rPr>
      </w:pPr>
      <w:r w:rsidRPr="007D5606">
        <w:rPr>
          <w:color w:val="000000" w:themeColor="text1"/>
          <w:u w:val="single"/>
        </w:rPr>
        <w:t>Hidradenitis suppurativa 12–17</w:t>
      </w:r>
      <w:r w:rsidRPr="007D5606">
        <w:rPr>
          <w:color w:val="000000" w:themeColor="text1"/>
          <w:u w:val="single"/>
        </w:rPr>
        <w:noBreakHyphen/>
        <w:t>vuotiailla nuorilla, paino 30 kg tai enemmän</w:t>
      </w:r>
    </w:p>
    <w:p w14:paraId="67C69D3D" w14:textId="77777777" w:rsidR="00C46587" w:rsidRPr="007D5606" w:rsidRDefault="00C46587" w:rsidP="00F014F0">
      <w:pPr>
        <w:keepNext/>
        <w:rPr>
          <w:color w:val="000000" w:themeColor="text1"/>
        </w:rPr>
      </w:pPr>
    </w:p>
    <w:p w14:paraId="498B0EB7" w14:textId="77777777" w:rsidR="00C46587" w:rsidRPr="007D5606" w:rsidRDefault="00C46587" w:rsidP="00982118">
      <w:pPr>
        <w:rPr>
          <w:color w:val="000000" w:themeColor="text1"/>
        </w:rPr>
      </w:pPr>
      <w:r w:rsidRPr="007D5606">
        <w:rPr>
          <w:color w:val="000000" w:themeColor="text1"/>
        </w:rPr>
        <w:t xml:space="preserve">Suositeltu Amsparity-annos on 80 mg:n aloitusannos (kaksi 40 mg injektiota yhtenä päivänä), jonka jälkeen 40 mg joka toinen viikko alkaen viikon kuluttua ensimmäisestä annoksesta. Jos </w:t>
      </w:r>
      <w:r w:rsidR="002C4354" w:rsidRPr="007D5606">
        <w:rPr>
          <w:color w:val="000000" w:themeColor="text1"/>
        </w:rPr>
        <w:t>hoito</w:t>
      </w:r>
      <w:r w:rsidRPr="007D5606">
        <w:rPr>
          <w:color w:val="000000" w:themeColor="text1"/>
        </w:rPr>
        <w:t xml:space="preserve">vasteesi Amsparity-annostukselle 40 mg joka toinen viikko ei ole riittävä, lääkärisi voi tihentää annosväliä niin, että lääkettä otetaan 40 mg joka viikko tai 80 mg joka toinen viikko. </w:t>
      </w:r>
    </w:p>
    <w:p w14:paraId="76C06F59" w14:textId="77777777" w:rsidR="00C46587" w:rsidRPr="007D5606" w:rsidRDefault="00C46587" w:rsidP="00982118">
      <w:pPr>
        <w:rPr>
          <w:color w:val="000000" w:themeColor="text1"/>
        </w:rPr>
      </w:pPr>
    </w:p>
    <w:p w14:paraId="4F7CA69D" w14:textId="77777777" w:rsidR="00C46587" w:rsidRPr="007D5606" w:rsidRDefault="00C46587" w:rsidP="00982118">
      <w:pPr>
        <w:rPr>
          <w:color w:val="000000" w:themeColor="text1"/>
        </w:rPr>
      </w:pPr>
      <w:r w:rsidRPr="007D5606">
        <w:rPr>
          <w:color w:val="000000" w:themeColor="text1"/>
        </w:rPr>
        <w:t xml:space="preserve">On suositeltavaa, että käsittelet oireilevat alueet päivittäin antiseptisella ihohuuhteella. </w:t>
      </w:r>
    </w:p>
    <w:p w14:paraId="7C10A37B" w14:textId="77777777" w:rsidR="00C46587" w:rsidRPr="007D5606" w:rsidRDefault="00C46587" w:rsidP="00982118">
      <w:pPr>
        <w:rPr>
          <w:color w:val="000000" w:themeColor="text1"/>
        </w:rPr>
      </w:pPr>
    </w:p>
    <w:p w14:paraId="255CACB5" w14:textId="77777777" w:rsidR="00C46587" w:rsidRPr="007D5606" w:rsidRDefault="00C46587" w:rsidP="00982118">
      <w:pPr>
        <w:keepNext/>
        <w:rPr>
          <w:color w:val="000000" w:themeColor="text1"/>
        </w:rPr>
      </w:pPr>
      <w:r w:rsidRPr="007D5606">
        <w:rPr>
          <w:color w:val="000000" w:themeColor="text1"/>
          <w:u w:val="single"/>
        </w:rPr>
        <w:t>Aikuisten Crohnin tauti</w:t>
      </w:r>
      <w:r w:rsidRPr="007D5606">
        <w:rPr>
          <w:color w:val="000000" w:themeColor="text1"/>
        </w:rPr>
        <w:t xml:space="preserve"> </w:t>
      </w:r>
    </w:p>
    <w:p w14:paraId="6F5A5B84" w14:textId="77777777" w:rsidR="00C46587" w:rsidRPr="007D5606" w:rsidRDefault="00C46587" w:rsidP="00982118">
      <w:pPr>
        <w:keepNext/>
        <w:rPr>
          <w:color w:val="000000" w:themeColor="text1"/>
        </w:rPr>
      </w:pPr>
    </w:p>
    <w:p w14:paraId="7875C6E5" w14:textId="77777777" w:rsidR="00C46587" w:rsidRPr="007D5606" w:rsidRDefault="00C46587" w:rsidP="00982118">
      <w:pPr>
        <w:rPr>
          <w:color w:val="000000" w:themeColor="text1"/>
        </w:rPr>
      </w:pPr>
      <w:r w:rsidRPr="007D5606">
        <w:rPr>
          <w:color w:val="000000" w:themeColor="text1"/>
        </w:rPr>
        <w:t xml:space="preserve">Crohnin tautia hoidettaessa aloitusannos on 80 mg (kaksi 40 mg injektiota yhtenä päivänä), jonka jälkeen 40 mg joka toinen viikko kahden viikon kuluttua. Jos nopeampi </w:t>
      </w:r>
      <w:r w:rsidR="002C4354" w:rsidRPr="007D5606">
        <w:rPr>
          <w:color w:val="000000" w:themeColor="text1"/>
        </w:rPr>
        <w:t>hoito</w:t>
      </w:r>
      <w:r w:rsidRPr="007D5606">
        <w:rPr>
          <w:color w:val="000000" w:themeColor="text1"/>
        </w:rPr>
        <w:t xml:space="preserve">vaste on tarpeen, lääkärisi voi määrätä sinulle 160 mg aloitusannoksen (neljä 40 mg injektiota yhtenä päivänä tai kaksi 40 mg injektiota vuorokaudessa kahtena peräkkäisenä päivänä). Tämän jälkeen otetaan 80 mg (kaksi 40 mg injektiota yhtenä päivänä) kahden viikon kuluttua, jonka jälkeen 40 mg joka toinen viikko. </w:t>
      </w:r>
      <w:r w:rsidR="00DF6456" w:rsidRPr="007D5606">
        <w:rPr>
          <w:color w:val="000000" w:themeColor="text1"/>
        </w:rPr>
        <w:t>Jos tällä annoksella ei saada riittävää hoitovastetta,</w:t>
      </w:r>
      <w:r w:rsidRPr="007D5606">
        <w:rPr>
          <w:color w:val="000000" w:themeColor="text1"/>
        </w:rPr>
        <w:t xml:space="preserve"> lääkäri voi suurentaa annostusta niin, että lääkettä otetaan 40 mg joka viikko tai 80 mg joka toinen viikko. </w:t>
      </w:r>
    </w:p>
    <w:p w14:paraId="595C276A" w14:textId="77777777" w:rsidR="00C46587" w:rsidRPr="007D5606" w:rsidRDefault="00C46587" w:rsidP="00982118">
      <w:pPr>
        <w:rPr>
          <w:color w:val="000000" w:themeColor="text1"/>
        </w:rPr>
      </w:pPr>
    </w:p>
    <w:p w14:paraId="3F6100D3" w14:textId="77777777" w:rsidR="00C46587" w:rsidRPr="007D5606" w:rsidRDefault="00C46587" w:rsidP="00F014F0">
      <w:pPr>
        <w:keepNext/>
        <w:rPr>
          <w:color w:val="000000" w:themeColor="text1"/>
        </w:rPr>
      </w:pPr>
      <w:r w:rsidRPr="007D5606">
        <w:rPr>
          <w:color w:val="000000" w:themeColor="text1"/>
          <w:u w:val="single"/>
        </w:rPr>
        <w:t>Crohnin tauti lapsilla ja nuorilla</w:t>
      </w:r>
      <w:r w:rsidRPr="007D5606">
        <w:rPr>
          <w:color w:val="000000" w:themeColor="text1"/>
        </w:rPr>
        <w:t xml:space="preserve"> </w:t>
      </w:r>
    </w:p>
    <w:p w14:paraId="07696709" w14:textId="77777777" w:rsidR="00C46587" w:rsidRPr="007D5606" w:rsidRDefault="00C46587" w:rsidP="00F014F0">
      <w:pPr>
        <w:keepNext/>
        <w:rPr>
          <w:color w:val="000000" w:themeColor="text1"/>
        </w:rPr>
      </w:pPr>
    </w:p>
    <w:p w14:paraId="71A28993" w14:textId="77777777" w:rsidR="00C46587" w:rsidRPr="007D5606" w:rsidRDefault="00C46587" w:rsidP="00F014F0">
      <w:pPr>
        <w:keepNext/>
        <w:rPr>
          <w:i/>
          <w:color w:val="000000" w:themeColor="text1"/>
        </w:rPr>
      </w:pPr>
      <w:r w:rsidRPr="007D5606">
        <w:rPr>
          <w:i/>
          <w:color w:val="000000" w:themeColor="text1"/>
        </w:rPr>
        <w:t>6–17</w:t>
      </w:r>
      <w:r w:rsidRPr="007D5606">
        <w:rPr>
          <w:i/>
          <w:color w:val="000000" w:themeColor="text1"/>
        </w:rPr>
        <w:noBreakHyphen/>
        <w:t xml:space="preserve">vuotiaat lapset ja nuoret, paino alle 40 kg </w:t>
      </w:r>
    </w:p>
    <w:p w14:paraId="0384CD48" w14:textId="77777777" w:rsidR="00C46587" w:rsidRPr="007D5606" w:rsidRDefault="00C46587" w:rsidP="00F014F0">
      <w:pPr>
        <w:keepNext/>
        <w:rPr>
          <w:color w:val="000000" w:themeColor="text1"/>
        </w:rPr>
      </w:pPr>
    </w:p>
    <w:p w14:paraId="18C406D2" w14:textId="77777777" w:rsidR="00355B9D" w:rsidRPr="007D5606" w:rsidRDefault="00C46587" w:rsidP="00982118">
      <w:pPr>
        <w:rPr>
          <w:color w:val="000000" w:themeColor="text1"/>
        </w:rPr>
      </w:pPr>
      <w:r w:rsidRPr="007D5606">
        <w:rPr>
          <w:color w:val="000000" w:themeColor="text1"/>
        </w:rPr>
        <w:t xml:space="preserve">Tavanomainen annostus on 40 mg aloitusannos ja kahden viikon kuluttua tästä 20 mg annos. Jos nopeampi </w:t>
      </w:r>
      <w:r w:rsidR="002C4354" w:rsidRPr="007D5606">
        <w:rPr>
          <w:color w:val="000000" w:themeColor="text1"/>
        </w:rPr>
        <w:t>hoito</w:t>
      </w:r>
      <w:r w:rsidRPr="007D5606">
        <w:rPr>
          <w:color w:val="000000" w:themeColor="text1"/>
        </w:rPr>
        <w:t xml:space="preserve">vaste on tarpeen, lääkäri saattaa määrätä 80 mg aloitusannoksen (kaksi 40 mg injektiota yhtenä päivänä). Kahden viikon kuluttua tästä otetaan 40 mg annos. </w:t>
      </w:r>
    </w:p>
    <w:p w14:paraId="33465A97" w14:textId="77777777" w:rsidR="00355B9D" w:rsidRPr="007D5606" w:rsidRDefault="00355B9D" w:rsidP="00982118">
      <w:pPr>
        <w:rPr>
          <w:color w:val="000000" w:themeColor="text1"/>
        </w:rPr>
      </w:pPr>
    </w:p>
    <w:p w14:paraId="2D0E2474" w14:textId="77777777" w:rsidR="00C46587" w:rsidRPr="007D5606" w:rsidRDefault="00C46587" w:rsidP="00982118">
      <w:pPr>
        <w:rPr>
          <w:color w:val="000000" w:themeColor="text1"/>
        </w:rPr>
      </w:pPr>
      <w:r w:rsidRPr="007D5606">
        <w:rPr>
          <w:color w:val="000000" w:themeColor="text1"/>
        </w:rPr>
        <w:t xml:space="preserve">Tämän jälkeen tavanomainen annos on 20 mg joka toinen viikko. </w:t>
      </w:r>
      <w:r w:rsidR="002C4354" w:rsidRPr="007D5606">
        <w:rPr>
          <w:color w:val="000000" w:themeColor="text1"/>
        </w:rPr>
        <w:t>Jos lapsesi hoitovaste ei ole riittävä</w:t>
      </w:r>
      <w:r w:rsidRPr="007D5606">
        <w:rPr>
          <w:color w:val="000000" w:themeColor="text1"/>
        </w:rPr>
        <w:t xml:space="preserve"> lääkäri saattaa lyhentää annosväliä 20 mg:aan joka viikko. </w:t>
      </w:r>
    </w:p>
    <w:p w14:paraId="12994891" w14:textId="77777777" w:rsidR="00C46587" w:rsidRPr="007D5606" w:rsidRDefault="00C46587" w:rsidP="00982118">
      <w:pPr>
        <w:rPr>
          <w:color w:val="000000" w:themeColor="text1"/>
        </w:rPr>
      </w:pPr>
    </w:p>
    <w:p w14:paraId="1D818EA9" w14:textId="77777777" w:rsidR="00C46587" w:rsidRPr="007D5606" w:rsidRDefault="00C46587" w:rsidP="00F014F0">
      <w:pPr>
        <w:keepNext/>
        <w:rPr>
          <w:i/>
          <w:color w:val="000000" w:themeColor="text1"/>
        </w:rPr>
      </w:pPr>
      <w:r w:rsidRPr="007D5606">
        <w:rPr>
          <w:i/>
          <w:color w:val="000000" w:themeColor="text1"/>
        </w:rPr>
        <w:t>6–17</w:t>
      </w:r>
      <w:r w:rsidRPr="007D5606">
        <w:rPr>
          <w:i/>
          <w:color w:val="000000" w:themeColor="text1"/>
        </w:rPr>
        <w:noBreakHyphen/>
        <w:t>vuotiaat lapset ja nuoret, paino 40 kg tai enemmän</w:t>
      </w:r>
    </w:p>
    <w:p w14:paraId="0E4AB4C7" w14:textId="77777777" w:rsidR="00C46587" w:rsidRPr="007D5606" w:rsidRDefault="00C46587" w:rsidP="00F014F0">
      <w:pPr>
        <w:keepNext/>
        <w:rPr>
          <w:color w:val="000000" w:themeColor="text1"/>
        </w:rPr>
      </w:pPr>
    </w:p>
    <w:p w14:paraId="6305DF6D" w14:textId="77777777" w:rsidR="00C46587" w:rsidRPr="007D5606" w:rsidRDefault="00C46587" w:rsidP="00982118">
      <w:pPr>
        <w:rPr>
          <w:color w:val="000000" w:themeColor="text1"/>
        </w:rPr>
      </w:pPr>
      <w:r w:rsidRPr="007D5606">
        <w:rPr>
          <w:color w:val="000000" w:themeColor="text1"/>
        </w:rPr>
        <w:t xml:space="preserve">Tavanomainen annostus on 80 mg (kaksi 40 mg injektiota yhtenä päivänä) aloitusannos ja kahden viikon kuluttua tästä 40 mg annos. Jos nopeampi </w:t>
      </w:r>
      <w:r w:rsidR="001F191E" w:rsidRPr="007D5606">
        <w:rPr>
          <w:color w:val="000000" w:themeColor="text1"/>
        </w:rPr>
        <w:t>hoito</w:t>
      </w:r>
      <w:r w:rsidRPr="007D5606">
        <w:rPr>
          <w:color w:val="000000" w:themeColor="text1"/>
        </w:rPr>
        <w:t xml:space="preserve">vaste on tarpeen, lääkäri saattaa määrätä 160 mg aloitusannoksen (neljä 40 mg injektiota yhtenä päivänä tai kaksi 40 mg injektiota kahtena peräkkäisenä päivänä). Kahden viikon kuluttua tästä otetaan 80 mg annos (kaksi 40 mg injektiota yhtenä päivänä). </w:t>
      </w:r>
    </w:p>
    <w:p w14:paraId="73594E15" w14:textId="77777777" w:rsidR="00C46587" w:rsidRPr="007D5606" w:rsidRDefault="00C46587" w:rsidP="00982118">
      <w:pPr>
        <w:rPr>
          <w:color w:val="000000" w:themeColor="text1"/>
        </w:rPr>
      </w:pPr>
    </w:p>
    <w:p w14:paraId="441574A3" w14:textId="77777777" w:rsidR="00C46587" w:rsidRPr="007D5606" w:rsidRDefault="00C46587" w:rsidP="00982118">
      <w:pPr>
        <w:rPr>
          <w:color w:val="000000" w:themeColor="text1"/>
        </w:rPr>
      </w:pPr>
      <w:r w:rsidRPr="007D5606">
        <w:rPr>
          <w:color w:val="000000" w:themeColor="text1"/>
        </w:rPr>
        <w:t xml:space="preserve">Tämän jälkeen tavanomainen annos on 40 mg joka toinen viikko. </w:t>
      </w:r>
      <w:r w:rsidR="002C4354" w:rsidRPr="007D5606">
        <w:rPr>
          <w:color w:val="000000" w:themeColor="text1"/>
        </w:rPr>
        <w:t>Jos lapsesi hoitovaste ei ole riittävä</w:t>
      </w:r>
      <w:r w:rsidRPr="007D5606">
        <w:rPr>
          <w:color w:val="000000" w:themeColor="text1"/>
        </w:rPr>
        <w:t xml:space="preserve"> lääkäri saattaa suurentaa annostusta 40 mg:aan joka viikko tai 80 mg:aan joka toinen viikko. </w:t>
      </w:r>
    </w:p>
    <w:p w14:paraId="0628788B" w14:textId="77777777" w:rsidR="00C46587" w:rsidRPr="007D5606" w:rsidRDefault="00C46587" w:rsidP="00982118">
      <w:pPr>
        <w:rPr>
          <w:color w:val="000000" w:themeColor="text1"/>
        </w:rPr>
      </w:pPr>
    </w:p>
    <w:p w14:paraId="59A5327A" w14:textId="77777777" w:rsidR="00C46587" w:rsidRPr="007D5606" w:rsidRDefault="00C46587" w:rsidP="00F014F0">
      <w:pPr>
        <w:keepNext/>
        <w:rPr>
          <w:color w:val="000000" w:themeColor="text1"/>
          <w:u w:val="single"/>
        </w:rPr>
      </w:pPr>
      <w:r w:rsidRPr="007D5606">
        <w:rPr>
          <w:color w:val="000000" w:themeColor="text1"/>
          <w:u w:val="single"/>
        </w:rPr>
        <w:t xml:space="preserve">Aikuisten haavainen paksusuolitulehdus </w:t>
      </w:r>
    </w:p>
    <w:p w14:paraId="318E6530" w14:textId="77777777" w:rsidR="00C46587" w:rsidRPr="007D5606" w:rsidRDefault="00C46587" w:rsidP="00F014F0">
      <w:pPr>
        <w:keepNext/>
        <w:rPr>
          <w:color w:val="000000" w:themeColor="text1"/>
        </w:rPr>
      </w:pPr>
    </w:p>
    <w:p w14:paraId="3ECCA75F" w14:textId="77777777" w:rsidR="00C46587" w:rsidRPr="007D5606" w:rsidRDefault="00C46587" w:rsidP="00982118">
      <w:pPr>
        <w:rPr>
          <w:color w:val="000000" w:themeColor="text1"/>
        </w:rPr>
      </w:pPr>
      <w:r w:rsidRPr="007D5606">
        <w:rPr>
          <w:color w:val="000000" w:themeColor="text1"/>
        </w:rPr>
        <w:t xml:space="preserve">Haavaista paksusuolitulehdusta sairastavilla aikuisilla tavanomainen aloitusannos on 160 mg (neljä 40 mg injektiota yhtenä päivänä tai kaksi 40 mg injektiota vuorokaudessa kahtena peräkkäisenä päivänä), sitten 80 mg (kaksi 40 mg injektiota yhtenä päivänä) viikolla 2 ja sen jälkeen 40 mg joka toinen viikko. Lääkäri voi suurentaa annostusta tasolle 40 mg joka viikko tai 80 mg joka toinen viikko </w:t>
      </w:r>
      <w:r w:rsidR="00067446" w:rsidRPr="007D5606">
        <w:rPr>
          <w:color w:val="000000" w:themeColor="text1"/>
        </w:rPr>
        <w:t>hoito</w:t>
      </w:r>
      <w:r w:rsidRPr="007D5606">
        <w:rPr>
          <w:color w:val="000000" w:themeColor="text1"/>
        </w:rPr>
        <w:t xml:space="preserve">vasteestasi riippuen. </w:t>
      </w:r>
    </w:p>
    <w:p w14:paraId="4C3DC58C" w14:textId="77777777" w:rsidR="00CC62F3" w:rsidRPr="007D5606" w:rsidRDefault="00CC62F3" w:rsidP="00CC62F3">
      <w:pPr>
        <w:keepNext/>
        <w:rPr>
          <w:color w:val="000000" w:themeColor="text1"/>
          <w:u w:val="single"/>
        </w:rPr>
      </w:pPr>
    </w:p>
    <w:p w14:paraId="78D0641F" w14:textId="77777777" w:rsidR="00CC62F3" w:rsidRPr="007D5606" w:rsidRDefault="00CC62F3" w:rsidP="00CC62F3">
      <w:pPr>
        <w:keepNext/>
        <w:rPr>
          <w:color w:val="000000" w:themeColor="text1"/>
        </w:rPr>
      </w:pPr>
      <w:r w:rsidRPr="007D5606">
        <w:rPr>
          <w:color w:val="000000" w:themeColor="text1"/>
          <w:u w:val="single"/>
        </w:rPr>
        <w:t>Haavainen paksusuolitulehdus lapsilla ja nuorilla</w:t>
      </w:r>
      <w:r w:rsidRPr="007D5606">
        <w:rPr>
          <w:color w:val="000000" w:themeColor="text1"/>
        </w:rPr>
        <w:t xml:space="preserve"> </w:t>
      </w:r>
    </w:p>
    <w:p w14:paraId="6D9DF86A" w14:textId="77777777" w:rsidR="00CC62F3" w:rsidRPr="007D5606" w:rsidRDefault="00CC62F3" w:rsidP="00CC62F3">
      <w:pPr>
        <w:keepNext/>
        <w:rPr>
          <w:color w:val="000000" w:themeColor="text1"/>
        </w:rPr>
      </w:pPr>
    </w:p>
    <w:p w14:paraId="604FDDC9" w14:textId="77777777" w:rsidR="00CC62F3" w:rsidRPr="007D5606" w:rsidRDefault="00CC62F3" w:rsidP="00CC62F3">
      <w:pPr>
        <w:keepNext/>
        <w:rPr>
          <w:i/>
          <w:color w:val="000000" w:themeColor="text1"/>
        </w:rPr>
      </w:pPr>
      <w:r w:rsidRPr="007D5606">
        <w:rPr>
          <w:i/>
          <w:color w:val="000000" w:themeColor="text1"/>
        </w:rPr>
        <w:t>Lapset ja nuoret 6 vuoden iästä alkaen, paino alle 40 kg</w:t>
      </w:r>
    </w:p>
    <w:p w14:paraId="72FC5BC8" w14:textId="77777777" w:rsidR="00CC62F3" w:rsidRPr="007D5606" w:rsidRDefault="00CC62F3" w:rsidP="00CC62F3">
      <w:pPr>
        <w:keepNext/>
        <w:rPr>
          <w:color w:val="000000" w:themeColor="text1"/>
        </w:rPr>
      </w:pPr>
    </w:p>
    <w:p w14:paraId="5659F9D9" w14:textId="77777777" w:rsidR="00CC62F3" w:rsidRPr="007D5606" w:rsidRDefault="00CC62F3" w:rsidP="00CC62F3">
      <w:pPr>
        <w:autoSpaceDE w:val="0"/>
        <w:autoSpaceDN w:val="0"/>
        <w:adjustRightInd w:val="0"/>
        <w:rPr>
          <w:color w:val="000000" w:themeColor="text1"/>
        </w:rPr>
      </w:pPr>
      <w:r w:rsidRPr="007D5606">
        <w:rPr>
          <w:color w:val="000000" w:themeColor="text1"/>
        </w:rPr>
        <w:t>Tavanomainen Amsparity-annos on 80 mg</w:t>
      </w:r>
      <w:r w:rsidR="00862BE2" w:rsidRPr="007D5606">
        <w:rPr>
          <w:color w:val="000000" w:themeColor="text1"/>
        </w:rPr>
        <w:t xml:space="preserve"> aloitusannos</w:t>
      </w:r>
      <w:r w:rsidRPr="007D5606">
        <w:rPr>
          <w:color w:val="000000" w:themeColor="text1"/>
        </w:rPr>
        <w:t xml:space="preserve"> (ka</w:t>
      </w:r>
      <w:r w:rsidR="00862BE2" w:rsidRPr="007D5606">
        <w:rPr>
          <w:color w:val="000000" w:themeColor="text1"/>
        </w:rPr>
        <w:t>ksi</w:t>
      </w:r>
      <w:r w:rsidRPr="007D5606">
        <w:rPr>
          <w:color w:val="000000" w:themeColor="text1"/>
        </w:rPr>
        <w:t xml:space="preserve"> 40 mg injektio</w:t>
      </w:r>
      <w:r w:rsidR="00862BE2" w:rsidRPr="007D5606">
        <w:rPr>
          <w:color w:val="000000" w:themeColor="text1"/>
        </w:rPr>
        <w:t>t</w:t>
      </w:r>
      <w:r w:rsidRPr="007D5606">
        <w:rPr>
          <w:color w:val="000000" w:themeColor="text1"/>
        </w:rPr>
        <w:t>a</w:t>
      </w:r>
      <w:r w:rsidR="00862BE2" w:rsidRPr="007D5606">
        <w:rPr>
          <w:color w:val="000000" w:themeColor="text1"/>
        </w:rPr>
        <w:t xml:space="preserve"> yhtenä</w:t>
      </w:r>
      <w:r w:rsidRPr="007D5606">
        <w:rPr>
          <w:color w:val="000000" w:themeColor="text1"/>
        </w:rPr>
        <w:t xml:space="preserve"> päivä</w:t>
      </w:r>
      <w:r w:rsidR="00862BE2" w:rsidRPr="007D5606">
        <w:rPr>
          <w:color w:val="000000" w:themeColor="text1"/>
        </w:rPr>
        <w:t>n</w:t>
      </w:r>
      <w:r w:rsidRPr="007D5606">
        <w:rPr>
          <w:color w:val="000000" w:themeColor="text1"/>
        </w:rPr>
        <w:t>ä), jonka jälkeen 40 mg (y</w:t>
      </w:r>
      <w:r w:rsidR="00862BE2" w:rsidRPr="007D5606">
        <w:rPr>
          <w:color w:val="000000" w:themeColor="text1"/>
        </w:rPr>
        <w:t>ksi</w:t>
      </w:r>
      <w:r w:rsidRPr="007D5606">
        <w:rPr>
          <w:color w:val="000000" w:themeColor="text1"/>
        </w:rPr>
        <w:t xml:space="preserve"> 40 mg injektio) ka</w:t>
      </w:r>
      <w:r w:rsidR="00862BE2" w:rsidRPr="007D5606">
        <w:rPr>
          <w:color w:val="000000" w:themeColor="text1"/>
        </w:rPr>
        <w:t>hden viikon kuluttua</w:t>
      </w:r>
      <w:r w:rsidRPr="007D5606">
        <w:rPr>
          <w:color w:val="000000" w:themeColor="text1"/>
        </w:rPr>
        <w:t xml:space="preserve">. </w:t>
      </w:r>
      <w:r w:rsidR="00862BE2" w:rsidRPr="007D5606">
        <w:rPr>
          <w:color w:val="000000" w:themeColor="text1"/>
        </w:rPr>
        <w:t>Tämän</w:t>
      </w:r>
      <w:r w:rsidRPr="007D5606">
        <w:rPr>
          <w:color w:val="000000" w:themeColor="text1"/>
        </w:rPr>
        <w:t xml:space="preserve"> jälkeen tava</w:t>
      </w:r>
      <w:r w:rsidR="00862BE2" w:rsidRPr="007D5606">
        <w:rPr>
          <w:color w:val="000000" w:themeColor="text1"/>
        </w:rPr>
        <w:t>llinen</w:t>
      </w:r>
      <w:r w:rsidRPr="007D5606">
        <w:rPr>
          <w:color w:val="000000" w:themeColor="text1"/>
        </w:rPr>
        <w:t xml:space="preserve"> annos on 40 mg joka toinen viikko.</w:t>
      </w:r>
    </w:p>
    <w:p w14:paraId="54D2CCC7" w14:textId="77777777" w:rsidR="00CC62F3" w:rsidRPr="007D5606" w:rsidRDefault="00CC62F3" w:rsidP="00CC62F3">
      <w:pPr>
        <w:autoSpaceDE w:val="0"/>
        <w:autoSpaceDN w:val="0"/>
        <w:adjustRightInd w:val="0"/>
        <w:rPr>
          <w:color w:val="000000" w:themeColor="text1"/>
        </w:rPr>
      </w:pPr>
    </w:p>
    <w:p w14:paraId="3606CB0E" w14:textId="77777777" w:rsidR="00CC62F3" w:rsidRPr="007D5606" w:rsidRDefault="00CC62F3" w:rsidP="00CC62F3">
      <w:pPr>
        <w:autoSpaceDE w:val="0"/>
        <w:autoSpaceDN w:val="0"/>
        <w:adjustRightInd w:val="0"/>
        <w:rPr>
          <w:color w:val="000000" w:themeColor="text1"/>
        </w:rPr>
      </w:pPr>
      <w:r w:rsidRPr="007D5606">
        <w:rPr>
          <w:color w:val="000000" w:themeColor="text1"/>
        </w:rPr>
        <w:t xml:space="preserve">Potilaiden, jotka täyttävät 18 vuotta käyttäessään annosta 40 mg joka toinen viikko, </w:t>
      </w:r>
      <w:r w:rsidR="00862BE2" w:rsidRPr="007D5606">
        <w:rPr>
          <w:color w:val="000000" w:themeColor="text1"/>
        </w:rPr>
        <w:t>tulee</w:t>
      </w:r>
      <w:r w:rsidRPr="007D5606">
        <w:rPr>
          <w:color w:val="000000" w:themeColor="text1"/>
        </w:rPr>
        <w:t xml:space="preserve"> jatkaa hoitoa heille määrätyllä annoksella.</w:t>
      </w:r>
    </w:p>
    <w:p w14:paraId="3DA8ACFB" w14:textId="77777777" w:rsidR="00CC62F3" w:rsidRPr="007D5606" w:rsidRDefault="00CC62F3" w:rsidP="00CC62F3">
      <w:pPr>
        <w:rPr>
          <w:color w:val="000000" w:themeColor="text1"/>
        </w:rPr>
      </w:pPr>
    </w:p>
    <w:p w14:paraId="0B00EB4F" w14:textId="77777777" w:rsidR="00CC62F3" w:rsidRPr="007D5606" w:rsidRDefault="00CC62F3" w:rsidP="00CC62F3">
      <w:pPr>
        <w:keepNext/>
        <w:rPr>
          <w:i/>
          <w:color w:val="000000" w:themeColor="text1"/>
        </w:rPr>
      </w:pPr>
      <w:r w:rsidRPr="007D5606">
        <w:rPr>
          <w:i/>
          <w:color w:val="000000" w:themeColor="text1"/>
        </w:rPr>
        <w:t xml:space="preserve">Lapset ja nuoret 6 vuoden iästä alkaen, paino 40 kg tai enemmän </w:t>
      </w:r>
    </w:p>
    <w:p w14:paraId="3D4FEC2C" w14:textId="77777777" w:rsidR="00CC62F3" w:rsidRPr="007D5606" w:rsidRDefault="00CC62F3" w:rsidP="00CC62F3">
      <w:pPr>
        <w:keepNext/>
        <w:rPr>
          <w:color w:val="000000" w:themeColor="text1"/>
        </w:rPr>
      </w:pPr>
    </w:p>
    <w:p w14:paraId="3E242FD9" w14:textId="77777777" w:rsidR="00CC62F3" w:rsidRPr="007D5606" w:rsidRDefault="00CC62F3" w:rsidP="00CC62F3">
      <w:pPr>
        <w:autoSpaceDE w:val="0"/>
        <w:autoSpaceDN w:val="0"/>
        <w:adjustRightInd w:val="0"/>
        <w:rPr>
          <w:color w:val="000000" w:themeColor="text1"/>
        </w:rPr>
      </w:pPr>
      <w:r w:rsidRPr="007D5606">
        <w:rPr>
          <w:color w:val="000000" w:themeColor="text1"/>
        </w:rPr>
        <w:t>Tavanomainen Amsparity-annos on 160 mg</w:t>
      </w:r>
      <w:r w:rsidR="00862BE2" w:rsidRPr="007D5606">
        <w:rPr>
          <w:color w:val="000000" w:themeColor="text1"/>
        </w:rPr>
        <w:t xml:space="preserve"> aloitusannos</w:t>
      </w:r>
      <w:r w:rsidRPr="007D5606">
        <w:rPr>
          <w:color w:val="000000" w:themeColor="text1"/>
        </w:rPr>
        <w:t xml:space="preserve"> (neljä 40 mg injektio</w:t>
      </w:r>
      <w:r w:rsidR="00862BE2" w:rsidRPr="007D5606">
        <w:rPr>
          <w:color w:val="000000" w:themeColor="text1"/>
        </w:rPr>
        <w:t>t</w:t>
      </w:r>
      <w:r w:rsidRPr="007D5606">
        <w:rPr>
          <w:color w:val="000000" w:themeColor="text1"/>
        </w:rPr>
        <w:t>a yhtenä päivänä tai ka</w:t>
      </w:r>
      <w:r w:rsidR="00862BE2" w:rsidRPr="007D5606">
        <w:rPr>
          <w:color w:val="000000" w:themeColor="text1"/>
        </w:rPr>
        <w:t>ksi</w:t>
      </w:r>
      <w:r w:rsidRPr="007D5606">
        <w:rPr>
          <w:color w:val="000000" w:themeColor="text1"/>
        </w:rPr>
        <w:t xml:space="preserve"> 40 mg injektio</w:t>
      </w:r>
      <w:r w:rsidR="00862BE2" w:rsidRPr="007D5606">
        <w:rPr>
          <w:color w:val="000000" w:themeColor="text1"/>
        </w:rPr>
        <w:t>t</w:t>
      </w:r>
      <w:r w:rsidRPr="007D5606">
        <w:rPr>
          <w:color w:val="000000" w:themeColor="text1"/>
        </w:rPr>
        <w:t>a kahtena peräkkäisenä päivänä), jonka jälkeen 80 mg (ka</w:t>
      </w:r>
      <w:r w:rsidR="00862BE2" w:rsidRPr="007D5606">
        <w:rPr>
          <w:color w:val="000000" w:themeColor="text1"/>
        </w:rPr>
        <w:t>ksi</w:t>
      </w:r>
      <w:r w:rsidRPr="007D5606">
        <w:rPr>
          <w:color w:val="000000" w:themeColor="text1"/>
        </w:rPr>
        <w:t xml:space="preserve"> 40 mg injektio</w:t>
      </w:r>
      <w:r w:rsidR="00862BE2" w:rsidRPr="007D5606">
        <w:rPr>
          <w:color w:val="000000" w:themeColor="text1"/>
        </w:rPr>
        <w:t>t</w:t>
      </w:r>
      <w:r w:rsidRPr="007D5606">
        <w:rPr>
          <w:color w:val="000000" w:themeColor="text1"/>
        </w:rPr>
        <w:t>a yhtenä päivänä) ka</w:t>
      </w:r>
      <w:r w:rsidR="00862BE2" w:rsidRPr="007D5606">
        <w:rPr>
          <w:color w:val="000000" w:themeColor="text1"/>
        </w:rPr>
        <w:t>hden viikon kuluttua</w:t>
      </w:r>
      <w:r w:rsidRPr="007D5606">
        <w:rPr>
          <w:color w:val="000000" w:themeColor="text1"/>
        </w:rPr>
        <w:t xml:space="preserve">. </w:t>
      </w:r>
      <w:r w:rsidR="00862BE2" w:rsidRPr="007D5606">
        <w:rPr>
          <w:color w:val="000000" w:themeColor="text1"/>
        </w:rPr>
        <w:t>Tämän</w:t>
      </w:r>
      <w:r w:rsidRPr="007D5606">
        <w:rPr>
          <w:color w:val="000000" w:themeColor="text1"/>
        </w:rPr>
        <w:t xml:space="preserve"> jälkeen tava</w:t>
      </w:r>
      <w:r w:rsidR="00862BE2" w:rsidRPr="007D5606">
        <w:rPr>
          <w:color w:val="000000" w:themeColor="text1"/>
        </w:rPr>
        <w:t>llinen</w:t>
      </w:r>
      <w:r w:rsidRPr="007D5606">
        <w:rPr>
          <w:color w:val="000000" w:themeColor="text1"/>
        </w:rPr>
        <w:t xml:space="preserve"> annos on 80 mg joka toinen viikko.</w:t>
      </w:r>
    </w:p>
    <w:p w14:paraId="0D4C65D6" w14:textId="77777777" w:rsidR="00CC62F3" w:rsidRPr="007D5606" w:rsidRDefault="00CC62F3" w:rsidP="00CC62F3">
      <w:pPr>
        <w:autoSpaceDE w:val="0"/>
        <w:autoSpaceDN w:val="0"/>
        <w:adjustRightInd w:val="0"/>
        <w:rPr>
          <w:color w:val="000000" w:themeColor="text1"/>
        </w:rPr>
      </w:pPr>
    </w:p>
    <w:p w14:paraId="46EB7997" w14:textId="77777777" w:rsidR="00CC62F3" w:rsidRPr="007D5606" w:rsidRDefault="00CC62F3" w:rsidP="00CC62F3">
      <w:pPr>
        <w:rPr>
          <w:color w:val="000000" w:themeColor="text1"/>
        </w:rPr>
      </w:pPr>
      <w:r w:rsidRPr="007D5606">
        <w:rPr>
          <w:color w:val="000000" w:themeColor="text1"/>
        </w:rPr>
        <w:t xml:space="preserve">Potilaiden, jotka täyttävät 18 vuotta käyttäessään annosta 80 mg joka toinen viikko, </w:t>
      </w:r>
      <w:r w:rsidR="00862BE2" w:rsidRPr="007D5606">
        <w:rPr>
          <w:color w:val="000000" w:themeColor="text1"/>
        </w:rPr>
        <w:t>tulee</w:t>
      </w:r>
      <w:r w:rsidRPr="007D5606">
        <w:rPr>
          <w:color w:val="000000" w:themeColor="text1"/>
        </w:rPr>
        <w:t xml:space="preserve"> jatkaa hoitoa heille määrätyllä annoksella.</w:t>
      </w:r>
    </w:p>
    <w:p w14:paraId="52A46E32" w14:textId="77777777" w:rsidR="00C46587" w:rsidRPr="007D5606" w:rsidRDefault="00C46587" w:rsidP="00982118">
      <w:pPr>
        <w:rPr>
          <w:color w:val="000000" w:themeColor="text1"/>
        </w:rPr>
      </w:pPr>
    </w:p>
    <w:p w14:paraId="092453ED" w14:textId="77777777" w:rsidR="00C46587" w:rsidRPr="007D5606" w:rsidRDefault="00C46587" w:rsidP="00982118">
      <w:pPr>
        <w:keepNext/>
        <w:rPr>
          <w:color w:val="000000" w:themeColor="text1"/>
          <w:u w:val="single"/>
        </w:rPr>
      </w:pPr>
      <w:r w:rsidRPr="007D5606">
        <w:rPr>
          <w:color w:val="000000" w:themeColor="text1"/>
          <w:u w:val="single"/>
        </w:rPr>
        <w:t>Aikuisten ei-infektioperäinen uveiitti</w:t>
      </w:r>
    </w:p>
    <w:p w14:paraId="51B463D1" w14:textId="77777777" w:rsidR="00C46587" w:rsidRPr="007D5606" w:rsidRDefault="00C46587" w:rsidP="00982118">
      <w:pPr>
        <w:keepNext/>
        <w:rPr>
          <w:color w:val="000000" w:themeColor="text1"/>
        </w:rPr>
      </w:pPr>
    </w:p>
    <w:p w14:paraId="10663606" w14:textId="77777777" w:rsidR="00C46587" w:rsidRPr="007D5606" w:rsidRDefault="00C46587" w:rsidP="00982118">
      <w:pPr>
        <w:rPr>
          <w:color w:val="000000" w:themeColor="text1"/>
        </w:rPr>
      </w:pPr>
      <w:r w:rsidRPr="007D5606">
        <w:rPr>
          <w:color w:val="000000" w:themeColor="text1"/>
        </w:rPr>
        <w:t xml:space="preserve">Ei-infektioperäistä uveiittia sairastavilla aikuisilla tavanomainen aloitusannos on 80 mg (kaksi injektiota yhtenä päivänä) ja sen jälkeen 40 mg joka toinen viikko alkaen viikon kuluttua aloitusannoksesta. Amsparity-valmisteen käyttöä tulee jatkaa niin kauan kuin lääkäri on sinulle määrännyt. </w:t>
      </w:r>
    </w:p>
    <w:p w14:paraId="3C3349A4" w14:textId="77777777" w:rsidR="00C46587" w:rsidRPr="007D5606" w:rsidRDefault="00C46587" w:rsidP="00982118">
      <w:pPr>
        <w:rPr>
          <w:color w:val="000000" w:themeColor="text1"/>
        </w:rPr>
      </w:pPr>
    </w:p>
    <w:p w14:paraId="169CDAAB" w14:textId="77777777" w:rsidR="00C46587" w:rsidRPr="007D5606" w:rsidRDefault="00C46587" w:rsidP="00982118">
      <w:pPr>
        <w:rPr>
          <w:color w:val="000000" w:themeColor="text1"/>
        </w:rPr>
      </w:pPr>
      <w:r w:rsidRPr="007D5606">
        <w:rPr>
          <w:color w:val="000000" w:themeColor="text1"/>
        </w:rPr>
        <w:t xml:space="preserve">Ei-infektioperäisessä uveiitissa voi jatkaa kortikosteroidien tai muiden immuunijärjestelmään vaikuttavien lääkkeiden käyttöä yhdessä Amsparity-valmisteen kanssa. Amsparity voidaan antaa myös yksistään. </w:t>
      </w:r>
    </w:p>
    <w:p w14:paraId="1A7D8D8B" w14:textId="77777777" w:rsidR="00C46587" w:rsidRPr="007D5606" w:rsidRDefault="00C46587" w:rsidP="00982118">
      <w:pPr>
        <w:rPr>
          <w:color w:val="000000" w:themeColor="text1"/>
        </w:rPr>
      </w:pPr>
    </w:p>
    <w:p w14:paraId="5DABC28B" w14:textId="77777777" w:rsidR="00D97493" w:rsidRPr="007D5606" w:rsidRDefault="00D97493" w:rsidP="00F014F0">
      <w:pPr>
        <w:keepNext/>
        <w:rPr>
          <w:color w:val="000000" w:themeColor="text1"/>
          <w:u w:val="single"/>
        </w:rPr>
      </w:pPr>
      <w:r w:rsidRPr="007D5606">
        <w:rPr>
          <w:color w:val="000000" w:themeColor="text1"/>
          <w:u w:val="single"/>
        </w:rPr>
        <w:t>Ei-infektioperäinen uveiitti lapsilla ja nuorilla 2 vuoden iästä alkaen</w:t>
      </w:r>
    </w:p>
    <w:p w14:paraId="21533F6A" w14:textId="77777777" w:rsidR="00D97493" w:rsidRPr="007D5606" w:rsidRDefault="00D97493" w:rsidP="00F014F0">
      <w:pPr>
        <w:keepNext/>
        <w:rPr>
          <w:color w:val="000000" w:themeColor="text1"/>
          <w:u w:val="single"/>
        </w:rPr>
      </w:pPr>
    </w:p>
    <w:p w14:paraId="11B49516" w14:textId="77777777" w:rsidR="00D97493" w:rsidRPr="007D5606" w:rsidRDefault="00D97493" w:rsidP="00F014F0">
      <w:pPr>
        <w:keepNext/>
        <w:rPr>
          <w:i/>
          <w:color w:val="000000" w:themeColor="text1"/>
        </w:rPr>
      </w:pPr>
      <w:r w:rsidRPr="007D5606">
        <w:rPr>
          <w:i/>
          <w:color w:val="000000" w:themeColor="text1"/>
        </w:rPr>
        <w:t>Lapset ja nuoret 2 vuoden iästä alkaen, paino alle 30 kg</w:t>
      </w:r>
    </w:p>
    <w:p w14:paraId="57C81CB8" w14:textId="77777777" w:rsidR="00D97493" w:rsidRPr="007D5606" w:rsidRDefault="00D97493" w:rsidP="00F014F0">
      <w:pPr>
        <w:keepNext/>
        <w:rPr>
          <w:color w:val="000000" w:themeColor="text1"/>
        </w:rPr>
      </w:pPr>
    </w:p>
    <w:p w14:paraId="3302B3BC" w14:textId="77777777" w:rsidR="00D97493" w:rsidRPr="007D5606" w:rsidRDefault="00D97493" w:rsidP="00982118">
      <w:pPr>
        <w:rPr>
          <w:color w:val="000000" w:themeColor="text1"/>
        </w:rPr>
      </w:pPr>
      <w:r w:rsidRPr="007D5606">
        <w:rPr>
          <w:color w:val="000000" w:themeColor="text1"/>
        </w:rPr>
        <w:t>Tavanomainen Amsparity-annos on 20 mg joka toinen viikko metotreksaatin kanssa.</w:t>
      </w:r>
    </w:p>
    <w:p w14:paraId="09B5F490" w14:textId="77777777" w:rsidR="00D97493" w:rsidRPr="007D5606" w:rsidRDefault="00D97493" w:rsidP="00982118">
      <w:pPr>
        <w:rPr>
          <w:color w:val="000000" w:themeColor="text1"/>
        </w:rPr>
      </w:pPr>
    </w:p>
    <w:p w14:paraId="2473F3CF" w14:textId="77777777" w:rsidR="00D97493" w:rsidRPr="007D5606" w:rsidRDefault="00D97493" w:rsidP="00982118">
      <w:pPr>
        <w:rPr>
          <w:color w:val="000000" w:themeColor="text1"/>
        </w:rPr>
      </w:pPr>
      <w:r w:rsidRPr="007D5606">
        <w:rPr>
          <w:color w:val="000000" w:themeColor="text1"/>
        </w:rPr>
        <w:t>Lääkäri voi määrätä myös 40 mg aloitusannoksen, joka otetaan viikko ennen tavanomaisen annoksen aloitusta.</w:t>
      </w:r>
    </w:p>
    <w:p w14:paraId="0F5D0838" w14:textId="77777777" w:rsidR="00D97493" w:rsidRPr="007D5606" w:rsidRDefault="00D97493" w:rsidP="00982118">
      <w:pPr>
        <w:rPr>
          <w:color w:val="000000" w:themeColor="text1"/>
          <w:u w:val="single"/>
        </w:rPr>
      </w:pPr>
    </w:p>
    <w:p w14:paraId="7F1112C6" w14:textId="77777777" w:rsidR="00D97493" w:rsidRPr="007D5606" w:rsidRDefault="00D97493" w:rsidP="00982118">
      <w:pPr>
        <w:keepNext/>
        <w:rPr>
          <w:i/>
          <w:color w:val="000000" w:themeColor="text1"/>
        </w:rPr>
      </w:pPr>
      <w:r w:rsidRPr="007D5606">
        <w:rPr>
          <w:i/>
          <w:color w:val="000000" w:themeColor="text1"/>
        </w:rPr>
        <w:t>Lapset ja nuoret 2 vuoden iästä alkaen, paino 30 kg tai enemmän</w:t>
      </w:r>
    </w:p>
    <w:p w14:paraId="4D0A2C3E" w14:textId="77777777" w:rsidR="00D97493" w:rsidRPr="007D5606" w:rsidRDefault="00D97493" w:rsidP="00982118">
      <w:pPr>
        <w:keepNext/>
        <w:rPr>
          <w:color w:val="000000" w:themeColor="text1"/>
        </w:rPr>
      </w:pPr>
    </w:p>
    <w:p w14:paraId="1A50192C" w14:textId="77777777" w:rsidR="00D97493" w:rsidRPr="007D5606" w:rsidRDefault="00D97493" w:rsidP="00982118">
      <w:pPr>
        <w:rPr>
          <w:color w:val="000000" w:themeColor="text1"/>
        </w:rPr>
      </w:pPr>
      <w:r w:rsidRPr="007D5606">
        <w:rPr>
          <w:color w:val="000000" w:themeColor="text1"/>
        </w:rPr>
        <w:t>Tavanomainen Amsparity-annos on 40 mg joka toinen viikko metotreksaatin kanssa.</w:t>
      </w:r>
    </w:p>
    <w:p w14:paraId="0DE26DE0" w14:textId="77777777" w:rsidR="00D97493" w:rsidRPr="007D5606" w:rsidRDefault="00D97493" w:rsidP="00982118">
      <w:pPr>
        <w:rPr>
          <w:color w:val="000000" w:themeColor="text1"/>
        </w:rPr>
      </w:pPr>
    </w:p>
    <w:p w14:paraId="429DE964" w14:textId="77777777" w:rsidR="00D97493" w:rsidRPr="007D5606" w:rsidRDefault="00D97493" w:rsidP="00982118">
      <w:pPr>
        <w:rPr>
          <w:color w:val="000000" w:themeColor="text1"/>
        </w:rPr>
      </w:pPr>
      <w:r w:rsidRPr="007D5606">
        <w:rPr>
          <w:color w:val="000000" w:themeColor="text1"/>
        </w:rPr>
        <w:t>Lääkäri voi määrätä myös 80 mg aloitusannoksen, joka otetaan viikko ennen tavanomaisen annoksen aloitusta.</w:t>
      </w:r>
    </w:p>
    <w:p w14:paraId="3F0F71F4" w14:textId="77777777" w:rsidR="00C46587" w:rsidRPr="007D5606" w:rsidRDefault="00C46587" w:rsidP="00982118">
      <w:pPr>
        <w:rPr>
          <w:color w:val="000000" w:themeColor="text1"/>
        </w:rPr>
      </w:pPr>
    </w:p>
    <w:p w14:paraId="4E936233" w14:textId="77777777" w:rsidR="00C46587" w:rsidRPr="007D5606" w:rsidRDefault="00C46587" w:rsidP="00F014F0">
      <w:pPr>
        <w:keepNext/>
        <w:rPr>
          <w:b/>
          <w:color w:val="000000" w:themeColor="text1"/>
        </w:rPr>
      </w:pPr>
      <w:r w:rsidRPr="007D5606">
        <w:rPr>
          <w:b/>
          <w:color w:val="000000" w:themeColor="text1"/>
        </w:rPr>
        <w:t xml:space="preserve">Antotapa </w:t>
      </w:r>
    </w:p>
    <w:p w14:paraId="072B2016" w14:textId="77777777" w:rsidR="00C46587" w:rsidRPr="007D5606" w:rsidRDefault="00C46587" w:rsidP="00F014F0">
      <w:pPr>
        <w:keepNext/>
        <w:rPr>
          <w:color w:val="000000" w:themeColor="text1"/>
        </w:rPr>
      </w:pPr>
    </w:p>
    <w:p w14:paraId="1C7AB281" w14:textId="77777777" w:rsidR="00C46587" w:rsidRPr="007D5606" w:rsidRDefault="006A1144" w:rsidP="00982118">
      <w:pPr>
        <w:rPr>
          <w:color w:val="000000" w:themeColor="text1"/>
        </w:rPr>
      </w:pPr>
      <w:r w:rsidRPr="007D5606">
        <w:rPr>
          <w:color w:val="000000" w:themeColor="text1"/>
        </w:rPr>
        <w:t xml:space="preserve">Amsparity pistetään ihon alle (subkutaanisesti). </w:t>
      </w:r>
    </w:p>
    <w:p w14:paraId="2A1EAF6B" w14:textId="77777777" w:rsidR="00C46587" w:rsidRPr="007D5606" w:rsidRDefault="00C46587" w:rsidP="00982118">
      <w:pPr>
        <w:rPr>
          <w:color w:val="000000" w:themeColor="text1"/>
        </w:rPr>
      </w:pPr>
    </w:p>
    <w:p w14:paraId="763C6A51" w14:textId="77777777" w:rsidR="005D12B7" w:rsidRPr="007D5606" w:rsidRDefault="005D12B7" w:rsidP="00931C6F">
      <w:pPr>
        <w:keepNext/>
        <w:rPr>
          <w:b/>
          <w:color w:val="000000" w:themeColor="text1"/>
        </w:rPr>
      </w:pPr>
      <w:r w:rsidRPr="007D5606">
        <w:rPr>
          <w:b/>
          <w:color w:val="000000" w:themeColor="text1"/>
        </w:rPr>
        <w:t xml:space="preserve">Tarkat ohjeet Amsparity-valmisteen pistämisestä (Käyttöohjeet) löytyvät tämän pakkausselosteen lopusta. </w:t>
      </w:r>
    </w:p>
    <w:p w14:paraId="06C7AC73" w14:textId="77777777" w:rsidR="00DE4467" w:rsidRPr="007D5606" w:rsidRDefault="00DE4467" w:rsidP="00982118">
      <w:pPr>
        <w:rPr>
          <w:b/>
          <w:color w:val="000000" w:themeColor="text1"/>
        </w:rPr>
      </w:pPr>
    </w:p>
    <w:p w14:paraId="352F778B" w14:textId="77777777" w:rsidR="00C46587" w:rsidRPr="007D5606" w:rsidRDefault="00C46587" w:rsidP="00F014F0">
      <w:pPr>
        <w:keepNext/>
        <w:rPr>
          <w:b/>
          <w:color w:val="000000" w:themeColor="text1"/>
        </w:rPr>
      </w:pPr>
      <w:r w:rsidRPr="007D5606">
        <w:rPr>
          <w:b/>
          <w:color w:val="000000" w:themeColor="text1"/>
        </w:rPr>
        <w:t xml:space="preserve">Jos käytät enemmän Amsparity-valmistetta kuin sinun pitäisi </w:t>
      </w:r>
    </w:p>
    <w:p w14:paraId="7909D913" w14:textId="77777777" w:rsidR="00C46587" w:rsidRPr="007D5606" w:rsidRDefault="00C46587" w:rsidP="00F014F0">
      <w:pPr>
        <w:keepNext/>
        <w:rPr>
          <w:color w:val="000000" w:themeColor="text1"/>
        </w:rPr>
      </w:pPr>
    </w:p>
    <w:p w14:paraId="09D995FB" w14:textId="77777777" w:rsidR="00C46587" w:rsidRPr="007D5606" w:rsidRDefault="00C46587" w:rsidP="00982118">
      <w:pPr>
        <w:rPr>
          <w:color w:val="000000" w:themeColor="text1"/>
        </w:rPr>
      </w:pPr>
      <w:r w:rsidRPr="007D5606">
        <w:rPr>
          <w:color w:val="000000" w:themeColor="text1"/>
        </w:rPr>
        <w:t xml:space="preserve">Jos pistät Amsparity-valmistetta vahingossa useammin kuin lääkärisi on neuvonut, ota yhteys lääkäriisi tai apteekkihenkilökuntaan ja kerro, että olet ottanut enemmän kuin sinun piti. Ota lääkkeen ulkopakkaus aina mukaasi, vaikka se olisi tyhjä. </w:t>
      </w:r>
    </w:p>
    <w:p w14:paraId="7B5B7D32" w14:textId="77777777" w:rsidR="00C46587" w:rsidRPr="007D5606" w:rsidRDefault="00C46587" w:rsidP="00982118">
      <w:pPr>
        <w:rPr>
          <w:color w:val="000000" w:themeColor="text1"/>
        </w:rPr>
      </w:pPr>
    </w:p>
    <w:p w14:paraId="7FDEDE26" w14:textId="77777777" w:rsidR="00C46587" w:rsidRPr="007D5606" w:rsidRDefault="00C46587" w:rsidP="00F014F0">
      <w:pPr>
        <w:keepNext/>
        <w:rPr>
          <w:b/>
          <w:color w:val="000000" w:themeColor="text1"/>
        </w:rPr>
      </w:pPr>
      <w:r w:rsidRPr="007D5606">
        <w:rPr>
          <w:b/>
          <w:color w:val="000000" w:themeColor="text1"/>
        </w:rPr>
        <w:t>Jos unohdat käyttää Amsparity-valmistetta</w:t>
      </w:r>
    </w:p>
    <w:p w14:paraId="23FD42BB" w14:textId="77777777" w:rsidR="00C46587" w:rsidRPr="007D5606" w:rsidRDefault="00C46587" w:rsidP="00F014F0">
      <w:pPr>
        <w:keepNext/>
        <w:rPr>
          <w:color w:val="000000" w:themeColor="text1"/>
        </w:rPr>
      </w:pPr>
    </w:p>
    <w:p w14:paraId="45F5BB34" w14:textId="77777777" w:rsidR="00C46587" w:rsidRPr="007D5606" w:rsidRDefault="00C46587" w:rsidP="00982118">
      <w:pPr>
        <w:rPr>
          <w:color w:val="000000" w:themeColor="text1"/>
        </w:rPr>
      </w:pPr>
      <w:r w:rsidRPr="007D5606">
        <w:rPr>
          <w:color w:val="000000" w:themeColor="text1"/>
        </w:rPr>
        <w:t xml:space="preserve">Jos unohdat annoksen, pistä seuraava Amsparity-annos heti kun muistat. Pistä seuraava annos alkuperäisen aikataulun mukaisesti ikään kuin et olisi unohtanutkaan annosta. </w:t>
      </w:r>
    </w:p>
    <w:p w14:paraId="7F1B875D" w14:textId="77777777" w:rsidR="00C46587" w:rsidRPr="007D5606" w:rsidRDefault="00C46587" w:rsidP="00982118">
      <w:pPr>
        <w:rPr>
          <w:color w:val="000000" w:themeColor="text1"/>
        </w:rPr>
      </w:pPr>
    </w:p>
    <w:p w14:paraId="5E24F3F1" w14:textId="77777777" w:rsidR="00C46587" w:rsidRPr="007D5606" w:rsidRDefault="00C46587" w:rsidP="00F014F0">
      <w:pPr>
        <w:keepNext/>
        <w:rPr>
          <w:b/>
          <w:color w:val="000000" w:themeColor="text1"/>
        </w:rPr>
      </w:pPr>
      <w:r w:rsidRPr="007D5606">
        <w:rPr>
          <w:b/>
          <w:color w:val="000000" w:themeColor="text1"/>
        </w:rPr>
        <w:t>Jos lopetat Amsparity-valmisteen käytön</w:t>
      </w:r>
    </w:p>
    <w:p w14:paraId="4AAF59D0" w14:textId="77777777" w:rsidR="00C46587" w:rsidRPr="007D5606" w:rsidRDefault="00C46587" w:rsidP="00F014F0">
      <w:pPr>
        <w:keepNext/>
        <w:rPr>
          <w:color w:val="000000" w:themeColor="text1"/>
        </w:rPr>
      </w:pPr>
    </w:p>
    <w:p w14:paraId="441564AB" w14:textId="77777777" w:rsidR="00C46587" w:rsidRPr="007D5606" w:rsidRDefault="00C46587" w:rsidP="00982118">
      <w:pPr>
        <w:rPr>
          <w:color w:val="000000" w:themeColor="text1"/>
        </w:rPr>
      </w:pPr>
      <w:r w:rsidRPr="007D5606">
        <w:rPr>
          <w:color w:val="000000" w:themeColor="text1"/>
        </w:rPr>
        <w:t xml:space="preserve">Päätöksestä lopettaa Amsparity tulee keskustella lääkärin kanssa. Oireesi voivat palata käytön lopettamisen jälkeen. </w:t>
      </w:r>
    </w:p>
    <w:p w14:paraId="03C3C160" w14:textId="77777777" w:rsidR="00C46587" w:rsidRPr="007D5606" w:rsidRDefault="00C46587" w:rsidP="00982118">
      <w:pPr>
        <w:rPr>
          <w:color w:val="000000" w:themeColor="text1"/>
        </w:rPr>
      </w:pPr>
    </w:p>
    <w:p w14:paraId="07DE3DC5" w14:textId="77777777" w:rsidR="00C46587" w:rsidRPr="007D5606" w:rsidRDefault="00C46587" w:rsidP="00982118">
      <w:pPr>
        <w:rPr>
          <w:color w:val="000000" w:themeColor="text1"/>
        </w:rPr>
      </w:pPr>
      <w:r w:rsidRPr="007D5606">
        <w:rPr>
          <w:color w:val="000000" w:themeColor="text1"/>
        </w:rPr>
        <w:t xml:space="preserve">Jos sinulla on kysymyksiä tämän lääkkeen käytöstä, käänny lääkärin tai apteekkihenkilökunnan puoleen. </w:t>
      </w:r>
    </w:p>
    <w:p w14:paraId="73F46363" w14:textId="77777777" w:rsidR="00C46587" w:rsidRPr="007D5606" w:rsidRDefault="00C46587" w:rsidP="00982118">
      <w:pPr>
        <w:rPr>
          <w:color w:val="000000" w:themeColor="text1"/>
        </w:rPr>
      </w:pPr>
    </w:p>
    <w:p w14:paraId="0195CF58" w14:textId="77777777" w:rsidR="00C46587" w:rsidRPr="007D5606" w:rsidRDefault="00C46587" w:rsidP="00982118">
      <w:pPr>
        <w:rPr>
          <w:color w:val="000000" w:themeColor="text1"/>
        </w:rPr>
      </w:pPr>
    </w:p>
    <w:p w14:paraId="6B40188A" w14:textId="77777777" w:rsidR="00C46587" w:rsidRPr="007D5606" w:rsidRDefault="00C46587" w:rsidP="00982118">
      <w:pPr>
        <w:keepNext/>
        <w:tabs>
          <w:tab w:val="left" w:pos="562"/>
        </w:tabs>
        <w:rPr>
          <w:b/>
          <w:color w:val="000000" w:themeColor="text1"/>
        </w:rPr>
      </w:pPr>
      <w:r w:rsidRPr="007D5606">
        <w:rPr>
          <w:b/>
          <w:color w:val="000000" w:themeColor="text1"/>
        </w:rPr>
        <w:t>4.</w:t>
      </w:r>
      <w:r w:rsidRPr="007D5606">
        <w:rPr>
          <w:b/>
          <w:color w:val="000000" w:themeColor="text1"/>
        </w:rPr>
        <w:tab/>
        <w:t xml:space="preserve">Mahdolliset haittavaikutukset </w:t>
      </w:r>
    </w:p>
    <w:p w14:paraId="14FA6178" w14:textId="77777777" w:rsidR="00C46587" w:rsidRPr="007D5606" w:rsidRDefault="00C46587" w:rsidP="00982118">
      <w:pPr>
        <w:keepNext/>
        <w:rPr>
          <w:color w:val="000000" w:themeColor="text1"/>
        </w:rPr>
      </w:pPr>
    </w:p>
    <w:p w14:paraId="6479F6DB" w14:textId="77777777" w:rsidR="00C46587" w:rsidRPr="007D5606" w:rsidRDefault="00C46587" w:rsidP="00982118">
      <w:pPr>
        <w:rPr>
          <w:color w:val="000000" w:themeColor="text1"/>
        </w:rPr>
      </w:pPr>
      <w:r w:rsidRPr="007D5606">
        <w:rPr>
          <w:color w:val="000000" w:themeColor="text1"/>
        </w:rPr>
        <w:t xml:space="preserve">Kuten kaikki lääkkeet, tämäkin lääke voi aiheuttaa haittavaikutuksia. Kaikki eivät kuitenkaan niitä saa. Useimmat haittavaikutukset ovat lieviä tai kohtalaisia. Jotkut voivat kuitenkin olla vakavia ja hoitoa vaativia. Haittavaikutuksia voi ilmetä vielä viimeisen Amsparity-pistoksen jälkeisten 4 kuukauden aikana. </w:t>
      </w:r>
    </w:p>
    <w:p w14:paraId="36002D97" w14:textId="77777777" w:rsidR="00C46587" w:rsidRPr="007D5606" w:rsidRDefault="00C46587" w:rsidP="00982118">
      <w:pPr>
        <w:rPr>
          <w:color w:val="000000" w:themeColor="text1"/>
        </w:rPr>
      </w:pPr>
    </w:p>
    <w:p w14:paraId="3FE1C143" w14:textId="77777777" w:rsidR="00C46587" w:rsidRPr="007D5606" w:rsidRDefault="00057706" w:rsidP="00F014F0">
      <w:pPr>
        <w:keepNext/>
        <w:rPr>
          <w:color w:val="000000" w:themeColor="text1"/>
        </w:rPr>
      </w:pPr>
      <w:r w:rsidRPr="007D5606">
        <w:rPr>
          <w:b/>
          <w:bCs/>
          <w:color w:val="000000" w:themeColor="text1"/>
        </w:rPr>
        <w:t>Käänny lääkärin puoleen välittömästi</w:t>
      </w:r>
      <w:r w:rsidRPr="007D5606">
        <w:rPr>
          <w:color w:val="000000" w:themeColor="text1"/>
        </w:rPr>
        <w:t>, jos havaitset jotain seuraavista</w:t>
      </w:r>
    </w:p>
    <w:p w14:paraId="52C00526" w14:textId="77777777" w:rsidR="00194625" w:rsidRPr="007D5606" w:rsidRDefault="00194625" w:rsidP="00F014F0">
      <w:pPr>
        <w:keepNext/>
        <w:rPr>
          <w:color w:val="000000" w:themeColor="text1"/>
        </w:rPr>
      </w:pPr>
    </w:p>
    <w:p w14:paraId="2B926C88" w14:textId="77777777" w:rsidR="00C46587" w:rsidRPr="007D5606" w:rsidRDefault="003B2330" w:rsidP="00982118">
      <w:pPr>
        <w:numPr>
          <w:ilvl w:val="0"/>
          <w:numId w:val="7"/>
        </w:numPr>
        <w:ind w:left="562" w:hanging="562"/>
        <w:rPr>
          <w:color w:val="000000" w:themeColor="text1"/>
        </w:rPr>
      </w:pPr>
      <w:r w:rsidRPr="007D5606">
        <w:rPr>
          <w:color w:val="000000" w:themeColor="text1"/>
        </w:rPr>
        <w:t xml:space="preserve">vaikeaa ihottumaa, nokkosihottumaa tai muita allergisen reaktion merkkejä </w:t>
      </w:r>
    </w:p>
    <w:p w14:paraId="2B5A5C33" w14:textId="77777777" w:rsidR="00C46587" w:rsidRPr="007D5606" w:rsidRDefault="003B2330" w:rsidP="00982118">
      <w:pPr>
        <w:numPr>
          <w:ilvl w:val="0"/>
          <w:numId w:val="7"/>
        </w:numPr>
        <w:ind w:left="562" w:hanging="562"/>
        <w:rPr>
          <w:color w:val="000000" w:themeColor="text1"/>
        </w:rPr>
      </w:pPr>
      <w:r w:rsidRPr="007D5606">
        <w:rPr>
          <w:color w:val="000000" w:themeColor="text1"/>
        </w:rPr>
        <w:t xml:space="preserve">kasvojen, käsien, jalkojen turvotusta </w:t>
      </w:r>
    </w:p>
    <w:p w14:paraId="448FCC3F" w14:textId="77777777" w:rsidR="00C46587" w:rsidRPr="007D5606" w:rsidRDefault="003B2330" w:rsidP="00982118">
      <w:pPr>
        <w:numPr>
          <w:ilvl w:val="0"/>
          <w:numId w:val="7"/>
        </w:numPr>
        <w:ind w:left="562" w:hanging="562"/>
        <w:rPr>
          <w:color w:val="000000" w:themeColor="text1"/>
        </w:rPr>
      </w:pPr>
      <w:r w:rsidRPr="007D5606">
        <w:rPr>
          <w:color w:val="000000" w:themeColor="text1"/>
        </w:rPr>
        <w:t xml:space="preserve">hengitys- tai nielemisvaikeuksia </w:t>
      </w:r>
    </w:p>
    <w:p w14:paraId="5B9B5DCF" w14:textId="77777777" w:rsidR="00C46587" w:rsidRPr="007D5606" w:rsidRDefault="003B2330" w:rsidP="00982118">
      <w:pPr>
        <w:numPr>
          <w:ilvl w:val="0"/>
          <w:numId w:val="7"/>
        </w:numPr>
        <w:ind w:left="562" w:hanging="562"/>
        <w:rPr>
          <w:color w:val="000000" w:themeColor="text1"/>
        </w:rPr>
      </w:pPr>
      <w:r w:rsidRPr="007D5606">
        <w:rPr>
          <w:color w:val="000000" w:themeColor="text1"/>
        </w:rPr>
        <w:t xml:space="preserve">hengenahdistusta rasituksessa tai makuulla tai jalkojen turvotusta. </w:t>
      </w:r>
    </w:p>
    <w:p w14:paraId="726AAEA1" w14:textId="77777777" w:rsidR="00032527" w:rsidRPr="007D5606" w:rsidRDefault="00032527" w:rsidP="00982118">
      <w:pPr>
        <w:rPr>
          <w:color w:val="000000" w:themeColor="text1"/>
        </w:rPr>
      </w:pPr>
    </w:p>
    <w:p w14:paraId="01BA4DEE" w14:textId="77777777" w:rsidR="00C46587" w:rsidRPr="007D5606" w:rsidRDefault="00C46587" w:rsidP="00F014F0">
      <w:pPr>
        <w:keepNext/>
        <w:rPr>
          <w:color w:val="000000" w:themeColor="text1"/>
        </w:rPr>
      </w:pPr>
      <w:r w:rsidRPr="007D5606">
        <w:rPr>
          <w:b/>
          <w:bCs/>
          <w:color w:val="000000" w:themeColor="text1"/>
        </w:rPr>
        <w:t>Käänny lääkärin puoleen niin pian kuin mahdollista</w:t>
      </w:r>
      <w:r w:rsidRPr="007D5606">
        <w:rPr>
          <w:color w:val="000000" w:themeColor="text1"/>
        </w:rPr>
        <w:t>, jos havaitset jotain seuraavista:</w:t>
      </w:r>
    </w:p>
    <w:p w14:paraId="634C4540" w14:textId="77777777" w:rsidR="00194625" w:rsidRPr="007D5606" w:rsidRDefault="00194625" w:rsidP="00F014F0">
      <w:pPr>
        <w:keepNext/>
        <w:rPr>
          <w:color w:val="000000" w:themeColor="text1"/>
        </w:rPr>
      </w:pPr>
    </w:p>
    <w:p w14:paraId="0009A563" w14:textId="77777777" w:rsidR="00C46587" w:rsidRPr="007D5606" w:rsidRDefault="003B2330" w:rsidP="00982118">
      <w:pPr>
        <w:numPr>
          <w:ilvl w:val="0"/>
          <w:numId w:val="7"/>
        </w:numPr>
        <w:ind w:left="562" w:hanging="562"/>
        <w:rPr>
          <w:color w:val="000000" w:themeColor="text1"/>
        </w:rPr>
      </w:pPr>
      <w:r w:rsidRPr="007D5606">
        <w:rPr>
          <w:color w:val="000000" w:themeColor="text1"/>
        </w:rPr>
        <w:t xml:space="preserve">infektion merkkejä, kuten kuumetta, sairaudentunnetta, haavaumia, hammasongelmia, kirvelyä virtsatessa, heikkouden tai väsymyksen tunnetta tai yskää </w:t>
      </w:r>
    </w:p>
    <w:p w14:paraId="0D1A781F" w14:textId="77777777" w:rsidR="00C46587" w:rsidRPr="007D5606" w:rsidRDefault="00560B5D" w:rsidP="00982118">
      <w:pPr>
        <w:numPr>
          <w:ilvl w:val="0"/>
          <w:numId w:val="7"/>
        </w:numPr>
        <w:ind w:left="562" w:hanging="562"/>
        <w:rPr>
          <w:color w:val="000000" w:themeColor="text1"/>
        </w:rPr>
      </w:pPr>
      <w:r w:rsidRPr="007D5606">
        <w:rPr>
          <w:color w:val="000000" w:themeColor="text1"/>
        </w:rPr>
        <w:t xml:space="preserve">hermoston ongelmien oireita, kuten pistelyä, tunnottomuutta, kaksoiskuvia tai käsien tai jalkojen heikkoutta </w:t>
      </w:r>
    </w:p>
    <w:p w14:paraId="4B7EF6BC" w14:textId="77777777" w:rsidR="00C46587" w:rsidRPr="007D5606" w:rsidRDefault="009423DD" w:rsidP="00982118">
      <w:pPr>
        <w:numPr>
          <w:ilvl w:val="0"/>
          <w:numId w:val="7"/>
        </w:numPr>
        <w:ind w:left="562" w:hanging="562"/>
        <w:rPr>
          <w:color w:val="000000" w:themeColor="text1"/>
        </w:rPr>
      </w:pPr>
      <w:r w:rsidRPr="007D5606">
        <w:rPr>
          <w:color w:val="000000" w:themeColor="text1"/>
        </w:rPr>
        <w:t xml:space="preserve">ihosyövän merkkejä, kuten kuhmuja tai avoin haava tai haavauma, joka ei parane </w:t>
      </w:r>
    </w:p>
    <w:p w14:paraId="60CC57A4" w14:textId="77777777" w:rsidR="00C46587" w:rsidRPr="007D5606" w:rsidRDefault="003B2330" w:rsidP="00982118">
      <w:pPr>
        <w:numPr>
          <w:ilvl w:val="0"/>
          <w:numId w:val="7"/>
        </w:numPr>
        <w:ind w:left="562" w:hanging="562"/>
        <w:rPr>
          <w:color w:val="000000" w:themeColor="text1"/>
        </w:rPr>
      </w:pPr>
      <w:r w:rsidRPr="007D5606">
        <w:rPr>
          <w:color w:val="000000" w:themeColor="text1"/>
        </w:rPr>
        <w:t xml:space="preserve">verenkuvan häiriöihin viittaavia merkkejä ja oireita, kuten pitkittynyttä kuumeilua, mustelmataipumusta, verenvuotoa, kalpeutta. </w:t>
      </w:r>
    </w:p>
    <w:p w14:paraId="1A4B11F0" w14:textId="77777777" w:rsidR="00C46587" w:rsidRPr="007D5606" w:rsidRDefault="00C46587" w:rsidP="00982118">
      <w:pPr>
        <w:rPr>
          <w:color w:val="000000" w:themeColor="text1"/>
        </w:rPr>
      </w:pPr>
    </w:p>
    <w:p w14:paraId="4CFBD21E" w14:textId="77777777" w:rsidR="00C46587" w:rsidRPr="007D5606" w:rsidRDefault="005500A5" w:rsidP="00982118">
      <w:pPr>
        <w:rPr>
          <w:color w:val="000000" w:themeColor="text1"/>
        </w:rPr>
      </w:pPr>
      <w:r w:rsidRPr="007D5606">
        <w:rPr>
          <w:color w:val="000000" w:themeColor="text1"/>
        </w:rPr>
        <w:t>Yllä kuvatut oireet voivat olla alla mainittujen adalimumabihoidon yhteydessä esiintyneiden haittavaikutusten merkkejä.</w:t>
      </w:r>
    </w:p>
    <w:p w14:paraId="73B8AFFF" w14:textId="77777777" w:rsidR="005500A5" w:rsidRPr="007D5606" w:rsidRDefault="005500A5" w:rsidP="00982118">
      <w:pPr>
        <w:rPr>
          <w:color w:val="000000" w:themeColor="text1"/>
        </w:rPr>
      </w:pPr>
    </w:p>
    <w:p w14:paraId="0F44C772" w14:textId="77777777" w:rsidR="00C46587" w:rsidRPr="007D5606" w:rsidRDefault="00C46587" w:rsidP="00F014F0">
      <w:pPr>
        <w:keepNext/>
        <w:rPr>
          <w:color w:val="000000" w:themeColor="text1"/>
        </w:rPr>
      </w:pPr>
      <w:r w:rsidRPr="007D5606">
        <w:rPr>
          <w:b/>
          <w:bCs/>
          <w:color w:val="000000" w:themeColor="text1"/>
        </w:rPr>
        <w:t xml:space="preserve">Hyvin yleiset </w:t>
      </w:r>
      <w:r w:rsidRPr="007D5606">
        <w:rPr>
          <w:color w:val="000000" w:themeColor="text1"/>
        </w:rPr>
        <w:t xml:space="preserve">(voi esiintyä yli yhdellä </w:t>
      </w:r>
      <w:r w:rsidR="00B70882" w:rsidRPr="007D5606">
        <w:rPr>
          <w:color w:val="000000" w:themeColor="text1"/>
        </w:rPr>
        <w:t>potilaalla</w:t>
      </w:r>
      <w:r w:rsidRPr="007D5606">
        <w:rPr>
          <w:color w:val="000000" w:themeColor="text1"/>
        </w:rPr>
        <w:t xml:space="preserve"> 10:stä)</w:t>
      </w:r>
    </w:p>
    <w:p w14:paraId="5CA412FD" w14:textId="77777777" w:rsidR="00C46587" w:rsidRPr="007D5606" w:rsidRDefault="00C46587" w:rsidP="00F014F0">
      <w:pPr>
        <w:keepNext/>
        <w:rPr>
          <w:color w:val="000000" w:themeColor="text1"/>
        </w:rPr>
      </w:pPr>
    </w:p>
    <w:p w14:paraId="1D79650E"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pistoskohdan reaktiot (esim. kipu, turvotus, punoitus tai kutina) </w:t>
      </w:r>
    </w:p>
    <w:p w14:paraId="55268833"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hengitystieinfektiot (mm. nuhakuume, nuha, sinuiitti, keuhkokuume) </w:t>
      </w:r>
    </w:p>
    <w:p w14:paraId="4243FC9F"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päänsärky </w:t>
      </w:r>
    </w:p>
    <w:p w14:paraId="453F2F69"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vatsakipu </w:t>
      </w:r>
    </w:p>
    <w:p w14:paraId="240AAC35"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pahoinvointi ja oksentelu </w:t>
      </w:r>
    </w:p>
    <w:p w14:paraId="487D37A8"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ihottuma </w:t>
      </w:r>
    </w:p>
    <w:p w14:paraId="06CD1009" w14:textId="77777777" w:rsidR="00C46587" w:rsidRPr="007D5606" w:rsidRDefault="00C46587" w:rsidP="00982118">
      <w:pPr>
        <w:numPr>
          <w:ilvl w:val="0"/>
          <w:numId w:val="7"/>
        </w:numPr>
        <w:ind w:left="562" w:hanging="562"/>
        <w:rPr>
          <w:color w:val="000000" w:themeColor="text1"/>
        </w:rPr>
      </w:pPr>
      <w:r w:rsidRPr="007D5606">
        <w:rPr>
          <w:color w:val="000000" w:themeColor="text1"/>
        </w:rPr>
        <w:t>lihas</w:t>
      </w:r>
      <w:r w:rsidRPr="007D5606">
        <w:rPr>
          <w:color w:val="000000" w:themeColor="text1"/>
        </w:rPr>
        <w:noBreakHyphen/>
        <w:t xml:space="preserve"> ja nivelkipu. </w:t>
      </w:r>
    </w:p>
    <w:p w14:paraId="03ECE13F" w14:textId="77777777" w:rsidR="00C46587" w:rsidRPr="007D5606" w:rsidRDefault="00C46587" w:rsidP="00982118">
      <w:pPr>
        <w:rPr>
          <w:color w:val="000000" w:themeColor="text1"/>
        </w:rPr>
      </w:pPr>
    </w:p>
    <w:p w14:paraId="3189D54D" w14:textId="77777777" w:rsidR="00C46587" w:rsidRPr="007D5606" w:rsidRDefault="00C46587" w:rsidP="00F014F0">
      <w:pPr>
        <w:keepNext/>
        <w:rPr>
          <w:color w:val="000000" w:themeColor="text1"/>
        </w:rPr>
      </w:pPr>
      <w:r w:rsidRPr="007D5606">
        <w:rPr>
          <w:b/>
          <w:bCs/>
          <w:color w:val="000000" w:themeColor="text1"/>
        </w:rPr>
        <w:t>Yleiset</w:t>
      </w:r>
      <w:r w:rsidRPr="007D5606">
        <w:rPr>
          <w:color w:val="000000" w:themeColor="text1"/>
        </w:rPr>
        <w:t xml:space="preserve"> (voi esiintyä enintään yhdellä </w:t>
      </w:r>
      <w:r w:rsidR="00B70882" w:rsidRPr="007D5606">
        <w:rPr>
          <w:color w:val="000000" w:themeColor="text1"/>
        </w:rPr>
        <w:t>potilaalla</w:t>
      </w:r>
      <w:r w:rsidRPr="007D5606">
        <w:rPr>
          <w:color w:val="000000" w:themeColor="text1"/>
        </w:rPr>
        <w:t xml:space="preserve"> 10:stä)</w:t>
      </w:r>
    </w:p>
    <w:p w14:paraId="0FC8B348" w14:textId="77777777" w:rsidR="00C46587" w:rsidRPr="007D5606" w:rsidRDefault="00C46587" w:rsidP="00F014F0">
      <w:pPr>
        <w:keepNext/>
        <w:rPr>
          <w:color w:val="000000" w:themeColor="text1"/>
        </w:rPr>
      </w:pPr>
    </w:p>
    <w:p w14:paraId="21928F80" w14:textId="77777777" w:rsidR="00C46587" w:rsidRPr="007D5606" w:rsidRDefault="00C11533" w:rsidP="00982118">
      <w:pPr>
        <w:numPr>
          <w:ilvl w:val="0"/>
          <w:numId w:val="7"/>
        </w:numPr>
        <w:ind w:left="562" w:hanging="562"/>
        <w:rPr>
          <w:color w:val="000000" w:themeColor="text1"/>
        </w:rPr>
      </w:pPr>
      <w:r w:rsidRPr="007D5606">
        <w:rPr>
          <w:color w:val="000000" w:themeColor="text1"/>
        </w:rPr>
        <w:t xml:space="preserve">vakavat tulehdukset (mm. verenmyrkytys ja influenssa) </w:t>
      </w:r>
    </w:p>
    <w:p w14:paraId="0E97D9C6" w14:textId="77777777" w:rsidR="003B2330" w:rsidRPr="007D5606" w:rsidRDefault="003B2330" w:rsidP="00982118">
      <w:pPr>
        <w:numPr>
          <w:ilvl w:val="0"/>
          <w:numId w:val="7"/>
        </w:numPr>
        <w:ind w:left="562" w:hanging="562"/>
        <w:rPr>
          <w:color w:val="000000" w:themeColor="text1"/>
        </w:rPr>
      </w:pPr>
      <w:r w:rsidRPr="007D5606">
        <w:rPr>
          <w:color w:val="000000" w:themeColor="text1"/>
        </w:rPr>
        <w:t>suolistotulehdukset (mm. maha-suolitulehdus)</w:t>
      </w:r>
    </w:p>
    <w:p w14:paraId="728A4436"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ihotulehdukset (mm. ihon ja ihonalaiskudoksen tulehdus tai vyöruusu) </w:t>
      </w:r>
    </w:p>
    <w:p w14:paraId="3D67D02A" w14:textId="77777777" w:rsidR="00594865" w:rsidRPr="007D5606" w:rsidRDefault="00C46587" w:rsidP="00982118">
      <w:pPr>
        <w:numPr>
          <w:ilvl w:val="0"/>
          <w:numId w:val="7"/>
        </w:numPr>
        <w:ind w:left="562" w:hanging="562"/>
        <w:rPr>
          <w:color w:val="000000" w:themeColor="text1"/>
        </w:rPr>
      </w:pPr>
      <w:r w:rsidRPr="007D5606">
        <w:rPr>
          <w:color w:val="000000" w:themeColor="text1"/>
        </w:rPr>
        <w:t xml:space="preserve">korvatulehdukset </w:t>
      </w:r>
    </w:p>
    <w:p w14:paraId="52A9C189" w14:textId="77777777" w:rsidR="00C46587" w:rsidRPr="007D5606" w:rsidRDefault="00CD1576" w:rsidP="00982118">
      <w:pPr>
        <w:numPr>
          <w:ilvl w:val="0"/>
          <w:numId w:val="7"/>
        </w:numPr>
        <w:ind w:left="562" w:hanging="562"/>
        <w:rPr>
          <w:color w:val="000000" w:themeColor="text1"/>
        </w:rPr>
      </w:pPr>
      <w:r w:rsidRPr="007D5606">
        <w:rPr>
          <w:color w:val="000000" w:themeColor="text1"/>
        </w:rPr>
        <w:t xml:space="preserve">suutulehdukset (mm. hammastulehdukset ja huuliherpes) </w:t>
      </w:r>
    </w:p>
    <w:p w14:paraId="55727C49"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sukuelininfektiot </w:t>
      </w:r>
    </w:p>
    <w:p w14:paraId="2416DC5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virtsatieinfektiot </w:t>
      </w:r>
    </w:p>
    <w:p w14:paraId="1C104EC0"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sieni-infektiot </w:t>
      </w:r>
    </w:p>
    <w:p w14:paraId="38A9DE5D"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nivelinfektiot </w:t>
      </w:r>
    </w:p>
    <w:p w14:paraId="67C45B9E"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hyvänlaatuiset kasvaimet </w:t>
      </w:r>
    </w:p>
    <w:p w14:paraId="72FBA153"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ihosyöpä </w:t>
      </w:r>
    </w:p>
    <w:p w14:paraId="3A68E0B1"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allergiat (myös kausiallergiat) </w:t>
      </w:r>
    </w:p>
    <w:p w14:paraId="6480C3B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nestehukka </w:t>
      </w:r>
    </w:p>
    <w:p w14:paraId="3AE1F08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mielialan muutokset (myös masentuneisuus) </w:t>
      </w:r>
    </w:p>
    <w:p w14:paraId="08D5D7E5"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ahdistuneisuus </w:t>
      </w:r>
    </w:p>
    <w:p w14:paraId="0EC8260A"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univaikeudet </w:t>
      </w:r>
    </w:p>
    <w:p w14:paraId="2F6809CD"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tuntohäiriöt, kuten pistely, kihelmöinti tai tunnottomuus </w:t>
      </w:r>
    </w:p>
    <w:p w14:paraId="454CD1D8"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migreeni </w:t>
      </w:r>
    </w:p>
    <w:p w14:paraId="2F1B132D" w14:textId="77777777" w:rsidR="00C46587" w:rsidRPr="007D5606" w:rsidRDefault="00CD1576" w:rsidP="00982118">
      <w:pPr>
        <w:numPr>
          <w:ilvl w:val="0"/>
          <w:numId w:val="7"/>
        </w:numPr>
        <w:ind w:left="562" w:hanging="562"/>
        <w:rPr>
          <w:color w:val="000000" w:themeColor="text1"/>
        </w:rPr>
      </w:pPr>
      <w:r w:rsidRPr="007D5606">
        <w:rPr>
          <w:color w:val="000000" w:themeColor="text1"/>
        </w:rPr>
        <w:t xml:space="preserve">hermojuuren puristustilan oireet (mm. alaselkäkipu ja jalkakipu) </w:t>
      </w:r>
    </w:p>
    <w:p w14:paraId="3CBB78A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näköhäiriöt </w:t>
      </w:r>
    </w:p>
    <w:p w14:paraId="7F11115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silmätulehdus </w:t>
      </w:r>
    </w:p>
    <w:p w14:paraId="4CD3DD13"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silmäluomen tulehdus ja silmän turvotus </w:t>
      </w:r>
    </w:p>
    <w:p w14:paraId="76D4F60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kiertohuimaus </w:t>
      </w:r>
    </w:p>
    <w:p w14:paraId="62F00386"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sydämentykytys </w:t>
      </w:r>
    </w:p>
    <w:p w14:paraId="2CC40B84"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korkea verenpaine </w:t>
      </w:r>
    </w:p>
    <w:p w14:paraId="77FA86A4"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kuumat aallot </w:t>
      </w:r>
    </w:p>
    <w:p w14:paraId="610C2A8D"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verenpurkaumat (hyytyneen veren aiheuttama kiinteä turvotus) </w:t>
      </w:r>
    </w:p>
    <w:p w14:paraId="2AC94F7F"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yskä </w:t>
      </w:r>
    </w:p>
    <w:p w14:paraId="07FB80AD"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astma </w:t>
      </w:r>
    </w:p>
    <w:p w14:paraId="56840F8A"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hengenahdistus </w:t>
      </w:r>
    </w:p>
    <w:p w14:paraId="2354FEC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ruoansulatuskanavan verenvuoto </w:t>
      </w:r>
    </w:p>
    <w:p w14:paraId="0EBF8D89"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ylävatsavaivat (ruoansulatusvaivat, vatsan turvotus, närästys) </w:t>
      </w:r>
    </w:p>
    <w:p w14:paraId="65A587CD"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ruokatorven refluksitauti </w:t>
      </w:r>
    </w:p>
    <w:p w14:paraId="1A57A4CF"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Sjögrenin oireyhtymä (johon liittyy mm. suun ja silmien kuivumista) </w:t>
      </w:r>
    </w:p>
    <w:p w14:paraId="2F5A4ACE"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kutina </w:t>
      </w:r>
    </w:p>
    <w:p w14:paraId="35F47DC1"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kutiava ihottuma </w:t>
      </w:r>
    </w:p>
    <w:p w14:paraId="7F892270"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mustelmanmuodostus </w:t>
      </w:r>
    </w:p>
    <w:p w14:paraId="4AFB0DE9"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ihotulehdus (esim. ihottuma) </w:t>
      </w:r>
    </w:p>
    <w:p w14:paraId="1C517ACA"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kynsien murtuminen </w:t>
      </w:r>
    </w:p>
    <w:p w14:paraId="7CE0545F"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lisääntynyt hikoilu </w:t>
      </w:r>
    </w:p>
    <w:p w14:paraId="4511BB2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hiustenlähtö </w:t>
      </w:r>
    </w:p>
    <w:p w14:paraId="544647C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psoriaasin puhkeaminen tai paheneminen </w:t>
      </w:r>
    </w:p>
    <w:p w14:paraId="273D3B85"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lihaskrampit </w:t>
      </w:r>
    </w:p>
    <w:p w14:paraId="7321320F"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verivirtsaisuus </w:t>
      </w:r>
    </w:p>
    <w:p w14:paraId="5B8A53FF"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munuaisvaivat </w:t>
      </w:r>
    </w:p>
    <w:p w14:paraId="64C542DD"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rintakipu </w:t>
      </w:r>
    </w:p>
    <w:p w14:paraId="7EA30155"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turvotus </w:t>
      </w:r>
    </w:p>
    <w:p w14:paraId="4E770D0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kuume </w:t>
      </w:r>
    </w:p>
    <w:p w14:paraId="483C3FE1"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verihiutalemäärän väheneminen, jolloin verenvuotojen ja mustelmien riski suurenee </w:t>
      </w:r>
    </w:p>
    <w:p w14:paraId="4A6B6F42"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heikentynyt paraneminen. </w:t>
      </w:r>
    </w:p>
    <w:p w14:paraId="16980C9F" w14:textId="77777777" w:rsidR="00C46587" w:rsidRPr="007D5606" w:rsidRDefault="00C46587" w:rsidP="00982118">
      <w:pPr>
        <w:rPr>
          <w:color w:val="000000" w:themeColor="text1"/>
        </w:rPr>
      </w:pPr>
    </w:p>
    <w:p w14:paraId="6228FAD7" w14:textId="77777777" w:rsidR="00C46587" w:rsidRPr="007D5606" w:rsidRDefault="00C46587" w:rsidP="00F014F0">
      <w:pPr>
        <w:keepNext/>
        <w:rPr>
          <w:color w:val="000000" w:themeColor="text1"/>
        </w:rPr>
      </w:pPr>
      <w:r w:rsidRPr="007D5606">
        <w:rPr>
          <w:b/>
          <w:bCs/>
          <w:color w:val="000000" w:themeColor="text1"/>
        </w:rPr>
        <w:t>Melko harvinaiset</w:t>
      </w:r>
      <w:r w:rsidRPr="007D5606">
        <w:rPr>
          <w:color w:val="000000" w:themeColor="text1"/>
        </w:rPr>
        <w:t xml:space="preserve"> (voi esiintyä enintään yhdellä </w:t>
      </w:r>
      <w:r w:rsidR="00B70882" w:rsidRPr="007D5606">
        <w:rPr>
          <w:color w:val="000000" w:themeColor="text1"/>
        </w:rPr>
        <w:t>potilaalla</w:t>
      </w:r>
      <w:r w:rsidRPr="007D5606">
        <w:rPr>
          <w:color w:val="000000" w:themeColor="text1"/>
        </w:rPr>
        <w:t xml:space="preserve"> 100:sta)</w:t>
      </w:r>
    </w:p>
    <w:p w14:paraId="592BE418" w14:textId="77777777" w:rsidR="00C46587" w:rsidRPr="007D5606" w:rsidRDefault="00C46587" w:rsidP="00F014F0">
      <w:pPr>
        <w:keepNext/>
        <w:rPr>
          <w:color w:val="000000" w:themeColor="text1"/>
        </w:rPr>
      </w:pPr>
    </w:p>
    <w:p w14:paraId="03DA4C55"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opportunistiset (epätavalliset) infektiot (mm. tuberkuloosi ja muut vastustuskyvyn heikkenemisestä johtuvat infektiot) </w:t>
      </w:r>
    </w:p>
    <w:p w14:paraId="68AF03A9"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hermostoinfektiot (mm. virusperäinen aivokalvotulehdus) </w:t>
      </w:r>
    </w:p>
    <w:p w14:paraId="1D2C5FB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silmätulehdukset </w:t>
      </w:r>
    </w:p>
    <w:p w14:paraId="4A617401"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bakteerien aiheuttamat tulehdukset </w:t>
      </w:r>
    </w:p>
    <w:p w14:paraId="17AC39D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divertikuliitti (paksusuolen umpipussin tulehdus) </w:t>
      </w:r>
    </w:p>
    <w:p w14:paraId="45346B30"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syöpä, mm. imuteihin vaikuttava syöpä (lymfooma) ja melanooma (ihosyöpätyyppi) </w:t>
      </w:r>
    </w:p>
    <w:p w14:paraId="0700E81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immunologinen häiriö, joka voi vaikuttaa keuhkoihin, ihoon ja imusolmukkeisiin (yleisimmin esiintyy sarkoidoosina) </w:t>
      </w:r>
    </w:p>
    <w:p w14:paraId="48D51B37"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vaskuliitti (verisuonitulehdus) </w:t>
      </w:r>
    </w:p>
    <w:p w14:paraId="3281EAC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vapina </w:t>
      </w:r>
    </w:p>
    <w:p w14:paraId="3D19311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neuropatia </w:t>
      </w:r>
      <w:r w:rsidR="00807C73" w:rsidRPr="007D5606">
        <w:rPr>
          <w:color w:val="000000" w:themeColor="text1"/>
        </w:rPr>
        <w:t>(hermo</w:t>
      </w:r>
      <w:r w:rsidR="00DF6456" w:rsidRPr="007D5606">
        <w:rPr>
          <w:color w:val="000000" w:themeColor="text1"/>
        </w:rPr>
        <w:t>vaurio</w:t>
      </w:r>
      <w:r w:rsidR="00807C73" w:rsidRPr="007D5606">
        <w:rPr>
          <w:color w:val="000000" w:themeColor="text1"/>
        </w:rPr>
        <w:t>)</w:t>
      </w:r>
    </w:p>
    <w:p w14:paraId="0A7DBDF7" w14:textId="77777777" w:rsidR="00357572" w:rsidRPr="007D5606" w:rsidRDefault="00C46587" w:rsidP="00982118">
      <w:pPr>
        <w:numPr>
          <w:ilvl w:val="0"/>
          <w:numId w:val="7"/>
        </w:numPr>
        <w:ind w:left="562" w:hanging="562"/>
        <w:rPr>
          <w:color w:val="000000" w:themeColor="text1"/>
        </w:rPr>
      </w:pPr>
      <w:r w:rsidRPr="007D5606">
        <w:rPr>
          <w:color w:val="000000" w:themeColor="text1"/>
        </w:rPr>
        <w:t>aivohalvaus</w:t>
      </w:r>
    </w:p>
    <w:p w14:paraId="14ED6874" w14:textId="77777777" w:rsidR="00C46587" w:rsidRPr="007D5606" w:rsidRDefault="00357572" w:rsidP="00982118">
      <w:pPr>
        <w:numPr>
          <w:ilvl w:val="0"/>
          <w:numId w:val="7"/>
        </w:numPr>
        <w:ind w:left="562" w:hanging="562"/>
        <w:rPr>
          <w:color w:val="000000" w:themeColor="text1"/>
        </w:rPr>
      </w:pPr>
      <w:r w:rsidRPr="007D5606">
        <w:rPr>
          <w:color w:val="000000" w:themeColor="text1"/>
        </w:rPr>
        <w:t xml:space="preserve">kaksoiskuvat </w:t>
      </w:r>
    </w:p>
    <w:p w14:paraId="72CCD4B2"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kuulon heikkeneminen, korvien soiminen </w:t>
      </w:r>
    </w:p>
    <w:p w14:paraId="3708B776"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epäsäännöllisiltä tuntuvat sydämenlyönnit, kuten muljahtelu </w:t>
      </w:r>
    </w:p>
    <w:p w14:paraId="6472FB03"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sydänvaivat, jotka voivat aiheuttaa hengenahdistusta tai nilkkojen turvotusta </w:t>
      </w:r>
    </w:p>
    <w:p w14:paraId="2A14976E"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sydänkohtaus </w:t>
      </w:r>
    </w:p>
    <w:p w14:paraId="73021BA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pullistumat suurten valtimoiden seinämissä; tulehdus ja veritulppa laskimossa; verisuonitukos </w:t>
      </w:r>
    </w:p>
    <w:p w14:paraId="32EC5E9E"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hengenahdistusta aiheuttavat keuhkosairaudet (mm. keuhkotulehdus) </w:t>
      </w:r>
    </w:p>
    <w:p w14:paraId="30F691AA"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keuhkoembolia (keuhkoveritulppa) </w:t>
      </w:r>
    </w:p>
    <w:p w14:paraId="7E3EFE6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pleuraeffuusio (nesteen epänormaali kertyminen keuhkopussinonteloon) </w:t>
      </w:r>
    </w:p>
    <w:p w14:paraId="51B36301"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haimatulehdus, joka aiheuttaa voimakasta vatsa- ja selkäkipua </w:t>
      </w:r>
    </w:p>
    <w:p w14:paraId="69E9FB3F"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nielemisvaikeudet </w:t>
      </w:r>
    </w:p>
    <w:p w14:paraId="50589094"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kasvojen turvotus </w:t>
      </w:r>
    </w:p>
    <w:p w14:paraId="70AF5EC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sappirakon tulehdus, sappikivet </w:t>
      </w:r>
    </w:p>
    <w:p w14:paraId="12D49A91"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maksan rasvoittuminen </w:t>
      </w:r>
    </w:p>
    <w:p w14:paraId="013A7A3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öinen hikoilu </w:t>
      </w:r>
    </w:p>
    <w:p w14:paraId="3B6FDCD6"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arpimuodostus </w:t>
      </w:r>
    </w:p>
    <w:p w14:paraId="4D77C872"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poikkeava lihaskudoksen hajoaminen </w:t>
      </w:r>
    </w:p>
    <w:p w14:paraId="0751A664"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systeeminen lupus (immunologinen häiriö, johon kuuluu ihon, sydämen, keuhkojen, nivelten ja muiden elinjärjestelmien tulehdus) </w:t>
      </w:r>
    </w:p>
    <w:p w14:paraId="62691029"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unen katkonaisuus </w:t>
      </w:r>
    </w:p>
    <w:p w14:paraId="739DD9D2"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impotenssi </w:t>
      </w:r>
    </w:p>
    <w:p w14:paraId="09BA40D5"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tulehdukset. </w:t>
      </w:r>
    </w:p>
    <w:p w14:paraId="4955E273" w14:textId="77777777" w:rsidR="00C46587" w:rsidRPr="007D5606" w:rsidRDefault="00C46587" w:rsidP="00982118">
      <w:pPr>
        <w:rPr>
          <w:color w:val="000000" w:themeColor="text1"/>
        </w:rPr>
      </w:pPr>
    </w:p>
    <w:p w14:paraId="7EDD4305" w14:textId="77777777" w:rsidR="00C46587" w:rsidRPr="007D5606" w:rsidRDefault="00C46587" w:rsidP="00800BA5">
      <w:pPr>
        <w:keepNext/>
        <w:rPr>
          <w:color w:val="000000" w:themeColor="text1"/>
        </w:rPr>
      </w:pPr>
      <w:r w:rsidRPr="007D5606">
        <w:rPr>
          <w:b/>
          <w:bCs/>
          <w:color w:val="000000" w:themeColor="text1"/>
        </w:rPr>
        <w:t>Harvinaiset</w:t>
      </w:r>
      <w:r w:rsidRPr="007D5606">
        <w:rPr>
          <w:color w:val="000000" w:themeColor="text1"/>
        </w:rPr>
        <w:t xml:space="preserve"> (voi esiintyä enintään yhdellä </w:t>
      </w:r>
      <w:r w:rsidR="00B70882" w:rsidRPr="007D5606">
        <w:rPr>
          <w:color w:val="000000" w:themeColor="text1"/>
        </w:rPr>
        <w:t>potilaalla</w:t>
      </w:r>
      <w:r w:rsidRPr="007D5606">
        <w:rPr>
          <w:color w:val="000000" w:themeColor="text1"/>
        </w:rPr>
        <w:t xml:space="preserve"> 1 000:sta)</w:t>
      </w:r>
    </w:p>
    <w:p w14:paraId="09611094" w14:textId="77777777" w:rsidR="00C46587" w:rsidRPr="007D5606" w:rsidRDefault="00C46587" w:rsidP="00800BA5">
      <w:pPr>
        <w:keepNext/>
        <w:rPr>
          <w:color w:val="000000" w:themeColor="text1"/>
        </w:rPr>
      </w:pPr>
    </w:p>
    <w:p w14:paraId="6BC5B7AF" w14:textId="77777777" w:rsidR="00C46587" w:rsidRPr="007D5606" w:rsidRDefault="00C46587" w:rsidP="00F014F0">
      <w:pPr>
        <w:numPr>
          <w:ilvl w:val="0"/>
          <w:numId w:val="7"/>
        </w:numPr>
        <w:ind w:left="562" w:hanging="562"/>
        <w:rPr>
          <w:color w:val="000000" w:themeColor="text1"/>
        </w:rPr>
      </w:pPr>
      <w:r w:rsidRPr="007D5606">
        <w:rPr>
          <w:color w:val="000000" w:themeColor="text1"/>
        </w:rPr>
        <w:t xml:space="preserve">leukemia (syöpä, joka vaikuttaa vereen ja luuytimeen) </w:t>
      </w:r>
    </w:p>
    <w:p w14:paraId="1B249E13" w14:textId="77777777" w:rsidR="00C46587" w:rsidRPr="007D5606" w:rsidRDefault="00A31C65" w:rsidP="00982118">
      <w:pPr>
        <w:numPr>
          <w:ilvl w:val="0"/>
          <w:numId w:val="7"/>
        </w:numPr>
        <w:ind w:left="562" w:hanging="562"/>
        <w:rPr>
          <w:color w:val="000000" w:themeColor="text1"/>
        </w:rPr>
      </w:pPr>
      <w:r w:rsidRPr="007D5606">
        <w:rPr>
          <w:color w:val="000000" w:themeColor="text1"/>
        </w:rPr>
        <w:t xml:space="preserve">vaikea allerginen reaktio ja sokki </w:t>
      </w:r>
    </w:p>
    <w:p w14:paraId="66D10F26"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MS-tauti </w:t>
      </w:r>
    </w:p>
    <w:p w14:paraId="7D3F133F"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hermostohäiriöt (esim. näköhermotulehdus ja Guillain–Barrén oireyhtymä, johon voi liittyä lihasheikkoutta, tuntohäiriöitä ja käsivarsien ja ylävartalon pistelyä) </w:t>
      </w:r>
    </w:p>
    <w:p w14:paraId="77D24E0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sydänpysähdys </w:t>
      </w:r>
    </w:p>
    <w:p w14:paraId="5A090D6E"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keuhkofibroosi (keuhkojen arpeutuminen) </w:t>
      </w:r>
    </w:p>
    <w:p w14:paraId="28552488"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suolen puhkeama </w:t>
      </w:r>
    </w:p>
    <w:p w14:paraId="65673AA3"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hepatiitti </w:t>
      </w:r>
    </w:p>
    <w:p w14:paraId="44417920" w14:textId="77777777" w:rsidR="00C46587" w:rsidRPr="007D5606" w:rsidRDefault="00C46587" w:rsidP="00982118">
      <w:pPr>
        <w:numPr>
          <w:ilvl w:val="0"/>
          <w:numId w:val="7"/>
        </w:numPr>
        <w:ind w:left="562" w:hanging="562"/>
        <w:rPr>
          <w:color w:val="000000" w:themeColor="text1"/>
        </w:rPr>
      </w:pPr>
      <w:r w:rsidRPr="007D5606">
        <w:rPr>
          <w:color w:val="000000" w:themeColor="text1"/>
        </w:rPr>
        <w:t>B</w:t>
      </w:r>
      <w:r w:rsidRPr="007D5606">
        <w:rPr>
          <w:color w:val="000000" w:themeColor="text1"/>
        </w:rPr>
        <w:noBreakHyphen/>
        <w:t xml:space="preserve">hepatiitin uudelleenaktivoituminen </w:t>
      </w:r>
    </w:p>
    <w:p w14:paraId="1ED08869"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autoimmuunihepatiitti (immuunijärjestelmän aiheuttama maksatulehdus) </w:t>
      </w:r>
    </w:p>
    <w:p w14:paraId="410DD812"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ihon verisuonitulehdus </w:t>
      </w:r>
    </w:p>
    <w:p w14:paraId="4B26FFA8"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Stevens-Johnsonin oireyhtymä (henkeä uhkaava reaktio, jossa esiintyy nuhakuumeen kaltaisia oireita ja rakkulaihottumaa) </w:t>
      </w:r>
    </w:p>
    <w:p w14:paraId="322AB70F"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allergisiin reaktioihin liittyvä kasvojen turvotus </w:t>
      </w:r>
    </w:p>
    <w:p w14:paraId="2BBD8AE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erythema multiforme (monimuotoinen punavihoittuma) </w:t>
      </w:r>
    </w:p>
    <w:p w14:paraId="21875CB9" w14:textId="77777777" w:rsidR="003B2330" w:rsidRPr="007D5606" w:rsidRDefault="00C46587" w:rsidP="00982118">
      <w:pPr>
        <w:numPr>
          <w:ilvl w:val="0"/>
          <w:numId w:val="7"/>
        </w:numPr>
        <w:ind w:left="562" w:hanging="562"/>
        <w:rPr>
          <w:color w:val="000000" w:themeColor="text1"/>
        </w:rPr>
      </w:pPr>
      <w:r w:rsidRPr="007D5606">
        <w:rPr>
          <w:color w:val="000000" w:themeColor="text1"/>
        </w:rPr>
        <w:t>lupuksen kaltainen oireyhtymä</w:t>
      </w:r>
    </w:p>
    <w:p w14:paraId="60FCE8A4" w14:textId="77777777" w:rsidR="00C11533" w:rsidRPr="007D5606" w:rsidRDefault="00A31C65" w:rsidP="00982118">
      <w:pPr>
        <w:numPr>
          <w:ilvl w:val="0"/>
          <w:numId w:val="7"/>
        </w:numPr>
        <w:ind w:left="562" w:hanging="562"/>
        <w:rPr>
          <w:color w:val="000000" w:themeColor="text1"/>
        </w:rPr>
      </w:pPr>
      <w:r w:rsidRPr="007D5606">
        <w:rPr>
          <w:color w:val="000000" w:themeColor="text1"/>
        </w:rPr>
        <w:t>angioedeema (pienen ihoalueen turvotus)</w:t>
      </w:r>
    </w:p>
    <w:p w14:paraId="6175C7B3" w14:textId="77777777" w:rsidR="00C46587" w:rsidRPr="007D5606" w:rsidRDefault="00C11533" w:rsidP="00982118">
      <w:pPr>
        <w:numPr>
          <w:ilvl w:val="0"/>
          <w:numId w:val="7"/>
        </w:numPr>
        <w:ind w:left="562" w:hanging="562"/>
        <w:rPr>
          <w:color w:val="000000" w:themeColor="text1"/>
        </w:rPr>
      </w:pPr>
      <w:r w:rsidRPr="007D5606">
        <w:rPr>
          <w:color w:val="000000" w:themeColor="text1"/>
        </w:rPr>
        <w:t xml:space="preserve">likenoidi ihoreaktio (kutiseva punavioletti ihottuma). </w:t>
      </w:r>
    </w:p>
    <w:p w14:paraId="7E7AFBFC" w14:textId="77777777" w:rsidR="00C46587" w:rsidRPr="007D5606" w:rsidRDefault="00C46587" w:rsidP="00982118">
      <w:pPr>
        <w:rPr>
          <w:color w:val="000000" w:themeColor="text1"/>
        </w:rPr>
      </w:pPr>
    </w:p>
    <w:p w14:paraId="4F21EA35" w14:textId="7C017D15" w:rsidR="00C46587" w:rsidRPr="007D5606" w:rsidRDefault="00C46587" w:rsidP="00982118">
      <w:pPr>
        <w:keepNext/>
        <w:rPr>
          <w:color w:val="000000" w:themeColor="text1"/>
        </w:rPr>
      </w:pPr>
      <w:r w:rsidRPr="007D5606">
        <w:rPr>
          <w:b/>
          <w:bCs/>
          <w:color w:val="000000" w:themeColor="text1"/>
        </w:rPr>
        <w:t>Tuntematon</w:t>
      </w:r>
      <w:r w:rsidRPr="007D5606">
        <w:rPr>
          <w:color w:val="000000" w:themeColor="text1"/>
        </w:rPr>
        <w:t xml:space="preserve"> (koska saatavi</w:t>
      </w:r>
      <w:r w:rsidR="00136499" w:rsidRPr="007D5606">
        <w:rPr>
          <w:color w:val="000000" w:themeColor="text1"/>
        </w:rPr>
        <w:t>ss</w:t>
      </w:r>
      <w:r w:rsidRPr="007D5606">
        <w:rPr>
          <w:color w:val="000000" w:themeColor="text1"/>
        </w:rPr>
        <w:t>a oleva tieto ei riitä arviointiin)</w:t>
      </w:r>
    </w:p>
    <w:p w14:paraId="6322D03D" w14:textId="77777777" w:rsidR="00C46587" w:rsidRPr="007D5606" w:rsidRDefault="00C46587" w:rsidP="00982118">
      <w:pPr>
        <w:keepNext/>
        <w:rPr>
          <w:color w:val="000000" w:themeColor="text1"/>
        </w:rPr>
      </w:pPr>
    </w:p>
    <w:p w14:paraId="499B9DF5" w14:textId="77777777" w:rsidR="00C46587" w:rsidRPr="007D5606" w:rsidRDefault="00C46587" w:rsidP="00F014F0">
      <w:pPr>
        <w:numPr>
          <w:ilvl w:val="0"/>
          <w:numId w:val="7"/>
        </w:numPr>
        <w:ind w:left="562" w:hanging="562"/>
        <w:rPr>
          <w:color w:val="000000" w:themeColor="text1"/>
        </w:rPr>
      </w:pPr>
      <w:r w:rsidRPr="007D5606">
        <w:rPr>
          <w:color w:val="000000" w:themeColor="text1"/>
        </w:rPr>
        <w:t>hepatospleeninen T</w:t>
      </w:r>
      <w:r w:rsidRPr="007D5606">
        <w:rPr>
          <w:color w:val="000000" w:themeColor="text1"/>
        </w:rPr>
        <w:noBreakHyphen/>
        <w:t xml:space="preserve">solulymfooma (harvinainen, mutta usein kuolemaan johtava verisyöpä) </w:t>
      </w:r>
    </w:p>
    <w:p w14:paraId="7207AC1F"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merkelinsolukarsinooma (tietty ihosyöpätyyppi) </w:t>
      </w:r>
    </w:p>
    <w:p w14:paraId="2B632596" w14:textId="77777777" w:rsidR="00395DCF" w:rsidRPr="007D5606" w:rsidRDefault="00395DCF" w:rsidP="00092BAD">
      <w:pPr>
        <w:pStyle w:val="BodyText"/>
        <w:widowControl/>
        <w:numPr>
          <w:ilvl w:val="0"/>
          <w:numId w:val="7"/>
        </w:numPr>
        <w:kinsoku w:val="0"/>
        <w:overflowPunct w:val="0"/>
        <w:autoSpaceDE w:val="0"/>
        <w:autoSpaceDN w:val="0"/>
        <w:adjustRightInd w:val="0"/>
        <w:ind w:left="562" w:hanging="562"/>
        <w:rPr>
          <w:color w:val="000000" w:themeColor="text1"/>
        </w:rPr>
      </w:pPr>
      <w:r w:rsidRPr="007D5606">
        <w:rPr>
          <w:color w:val="000000" w:themeColor="text1"/>
        </w:rPr>
        <w:t>Kaposin sarkooma, harvinainen syöpä, joka liittyy ihmisen herpesvirus 8 -infektioon. Kaposin sarkooma ilmenee yleisimmin sinipunaisina ihovaurioina.</w:t>
      </w:r>
    </w:p>
    <w:p w14:paraId="15A5BCF1"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maksan vajaatoiminta </w:t>
      </w:r>
    </w:p>
    <w:p w14:paraId="124E2E0A" w14:textId="60287C53" w:rsidR="00136499" w:rsidRPr="007D5606" w:rsidRDefault="00C46587" w:rsidP="00982118">
      <w:pPr>
        <w:numPr>
          <w:ilvl w:val="0"/>
          <w:numId w:val="7"/>
        </w:numPr>
        <w:ind w:left="562" w:hanging="562"/>
        <w:rPr>
          <w:color w:val="000000" w:themeColor="text1"/>
        </w:rPr>
      </w:pPr>
      <w:r w:rsidRPr="007D5606">
        <w:rPr>
          <w:color w:val="000000" w:themeColor="text1"/>
        </w:rPr>
        <w:t>dermatomyosiitin paheneminen (ilmenee ihottumana, johon liittyy lihasheikkoutta)</w:t>
      </w:r>
    </w:p>
    <w:p w14:paraId="5C48E9DB" w14:textId="77777777" w:rsidR="00C46587" w:rsidRPr="007D5606" w:rsidRDefault="00136499" w:rsidP="00982118">
      <w:pPr>
        <w:numPr>
          <w:ilvl w:val="0"/>
          <w:numId w:val="7"/>
        </w:numPr>
        <w:ind w:left="562" w:hanging="562"/>
        <w:rPr>
          <w:color w:val="000000" w:themeColor="text1"/>
        </w:rPr>
      </w:pPr>
      <w:r w:rsidRPr="007D5606">
        <w:rPr>
          <w:color w:val="000000" w:themeColor="text1"/>
        </w:rPr>
        <w:t>painonnousu (useimmilla potilailla paino nousi kuitenkin vain vähän).</w:t>
      </w:r>
      <w:r w:rsidR="00C46587" w:rsidRPr="007D5606">
        <w:rPr>
          <w:color w:val="000000" w:themeColor="text1"/>
        </w:rPr>
        <w:t xml:space="preserve"> </w:t>
      </w:r>
    </w:p>
    <w:p w14:paraId="7440678C" w14:textId="77777777" w:rsidR="00C46587" w:rsidRPr="007D5606" w:rsidRDefault="00C46587" w:rsidP="00982118">
      <w:pPr>
        <w:rPr>
          <w:color w:val="000000" w:themeColor="text1"/>
        </w:rPr>
      </w:pPr>
    </w:p>
    <w:p w14:paraId="65D162C3" w14:textId="77777777" w:rsidR="00C46587" w:rsidRPr="007D5606" w:rsidRDefault="00C46587" w:rsidP="00982118">
      <w:pPr>
        <w:rPr>
          <w:color w:val="000000" w:themeColor="text1"/>
        </w:rPr>
      </w:pPr>
      <w:r w:rsidRPr="007D5606">
        <w:rPr>
          <w:color w:val="000000" w:themeColor="text1"/>
        </w:rPr>
        <w:t xml:space="preserve">Jotkin adalimumabin haittavaikutuksista ovat oireettomia ja tulevat esiin vain verikokeissa. Tällaisia ovat esimerkiksi: </w:t>
      </w:r>
    </w:p>
    <w:p w14:paraId="2CC6CB40" w14:textId="77777777" w:rsidR="00C46587" w:rsidRPr="007D5606" w:rsidRDefault="00C46587" w:rsidP="00982118">
      <w:pPr>
        <w:rPr>
          <w:color w:val="000000" w:themeColor="text1"/>
        </w:rPr>
      </w:pPr>
    </w:p>
    <w:p w14:paraId="61702C1E" w14:textId="77777777" w:rsidR="00C46587" w:rsidRPr="007D5606" w:rsidRDefault="00C46587" w:rsidP="00982118">
      <w:pPr>
        <w:keepNext/>
        <w:rPr>
          <w:color w:val="000000" w:themeColor="text1"/>
        </w:rPr>
      </w:pPr>
      <w:r w:rsidRPr="007D5606">
        <w:rPr>
          <w:b/>
          <w:bCs/>
          <w:color w:val="000000" w:themeColor="text1"/>
        </w:rPr>
        <w:t xml:space="preserve">Hyvin yleiset </w:t>
      </w:r>
      <w:r w:rsidRPr="007D5606">
        <w:rPr>
          <w:color w:val="000000" w:themeColor="text1"/>
        </w:rPr>
        <w:t xml:space="preserve">(voi esiintyä yli yhdellä </w:t>
      </w:r>
      <w:r w:rsidR="00B70882" w:rsidRPr="007D5606">
        <w:rPr>
          <w:color w:val="000000" w:themeColor="text1"/>
        </w:rPr>
        <w:t>potilaalla</w:t>
      </w:r>
      <w:r w:rsidRPr="007D5606">
        <w:rPr>
          <w:color w:val="000000" w:themeColor="text1"/>
        </w:rPr>
        <w:t xml:space="preserve"> 10:stä)</w:t>
      </w:r>
    </w:p>
    <w:p w14:paraId="27595AE2" w14:textId="77777777" w:rsidR="00C46587" w:rsidRPr="007D5606" w:rsidRDefault="00C46587" w:rsidP="00982118">
      <w:pPr>
        <w:keepNext/>
        <w:rPr>
          <w:color w:val="000000" w:themeColor="text1"/>
        </w:rPr>
      </w:pPr>
    </w:p>
    <w:p w14:paraId="2A005DB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alhaiset veren valkosoluarvot </w:t>
      </w:r>
    </w:p>
    <w:p w14:paraId="6B18894D"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alhaiset veren punasoluarvot </w:t>
      </w:r>
    </w:p>
    <w:p w14:paraId="27583BE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kohonneet veren rasva-arvot </w:t>
      </w:r>
    </w:p>
    <w:p w14:paraId="7EFF8467" w14:textId="77777777" w:rsidR="00C46587" w:rsidRPr="007D5606" w:rsidRDefault="00580BE5" w:rsidP="00982118">
      <w:pPr>
        <w:numPr>
          <w:ilvl w:val="0"/>
          <w:numId w:val="7"/>
        </w:numPr>
        <w:ind w:left="562" w:hanging="562"/>
        <w:rPr>
          <w:color w:val="000000" w:themeColor="text1"/>
        </w:rPr>
      </w:pPr>
      <w:r w:rsidRPr="007D5606">
        <w:rPr>
          <w:color w:val="000000" w:themeColor="text1"/>
        </w:rPr>
        <w:t xml:space="preserve">kohonneet maksaentsyymiarvot. </w:t>
      </w:r>
    </w:p>
    <w:p w14:paraId="2B87620C" w14:textId="77777777" w:rsidR="00C46587" w:rsidRPr="007D5606" w:rsidRDefault="00C46587" w:rsidP="00982118">
      <w:pPr>
        <w:rPr>
          <w:color w:val="000000" w:themeColor="text1"/>
        </w:rPr>
      </w:pPr>
    </w:p>
    <w:p w14:paraId="03C93F4E" w14:textId="77777777" w:rsidR="00C46587" w:rsidRPr="007D5606" w:rsidRDefault="00C46587" w:rsidP="00F014F0">
      <w:pPr>
        <w:keepNext/>
        <w:rPr>
          <w:color w:val="000000" w:themeColor="text1"/>
        </w:rPr>
      </w:pPr>
      <w:r w:rsidRPr="007D5606">
        <w:rPr>
          <w:b/>
          <w:bCs/>
          <w:color w:val="000000" w:themeColor="text1"/>
        </w:rPr>
        <w:t>Yleiset</w:t>
      </w:r>
      <w:r w:rsidRPr="007D5606">
        <w:rPr>
          <w:color w:val="000000" w:themeColor="text1"/>
        </w:rPr>
        <w:t xml:space="preserve"> (voi esiintyä enintään yhdellä </w:t>
      </w:r>
      <w:r w:rsidR="00B70882" w:rsidRPr="007D5606">
        <w:rPr>
          <w:color w:val="000000" w:themeColor="text1"/>
        </w:rPr>
        <w:t xml:space="preserve">potilaalla </w:t>
      </w:r>
      <w:r w:rsidRPr="007D5606">
        <w:rPr>
          <w:color w:val="000000" w:themeColor="text1"/>
        </w:rPr>
        <w:t>ä 10:stä)</w:t>
      </w:r>
    </w:p>
    <w:p w14:paraId="5A8E37C0" w14:textId="77777777" w:rsidR="00C46587" w:rsidRPr="007D5606" w:rsidRDefault="00C46587" w:rsidP="00F014F0">
      <w:pPr>
        <w:keepNext/>
        <w:rPr>
          <w:color w:val="000000" w:themeColor="text1"/>
        </w:rPr>
      </w:pPr>
    </w:p>
    <w:p w14:paraId="1CFDA53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korkeat veren valkosoluarvot </w:t>
      </w:r>
    </w:p>
    <w:p w14:paraId="49B8922A"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alhaiset verihiutalearvot </w:t>
      </w:r>
    </w:p>
    <w:p w14:paraId="48CC24E8"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kohonneet veren virtsahappoarvot </w:t>
      </w:r>
    </w:p>
    <w:p w14:paraId="5AB0B557"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poikkeavat veren natriumarvot </w:t>
      </w:r>
    </w:p>
    <w:p w14:paraId="4829BB5F"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alhaiset veren kalsiumarvot </w:t>
      </w:r>
    </w:p>
    <w:p w14:paraId="04061384"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alhaiset veren fosfaattiarvot </w:t>
      </w:r>
    </w:p>
    <w:p w14:paraId="782766E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korkeat verensokeriarvot </w:t>
      </w:r>
    </w:p>
    <w:p w14:paraId="1AA45FE0"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korkeat veren laktaattidehydrogenaasiarvot </w:t>
      </w:r>
    </w:p>
    <w:p w14:paraId="2EFEDCD5" w14:textId="77777777" w:rsidR="003B2330" w:rsidRPr="007D5606" w:rsidRDefault="00C46587" w:rsidP="00982118">
      <w:pPr>
        <w:numPr>
          <w:ilvl w:val="0"/>
          <w:numId w:val="7"/>
        </w:numPr>
        <w:ind w:left="562" w:hanging="562"/>
        <w:rPr>
          <w:color w:val="000000" w:themeColor="text1"/>
        </w:rPr>
      </w:pPr>
      <w:r w:rsidRPr="007D5606">
        <w:rPr>
          <w:color w:val="000000" w:themeColor="text1"/>
        </w:rPr>
        <w:t>autovasta-aineet veressä</w:t>
      </w:r>
    </w:p>
    <w:p w14:paraId="026AA3A9" w14:textId="77777777" w:rsidR="00C46587" w:rsidRPr="007D5606" w:rsidRDefault="003B2330" w:rsidP="00982118">
      <w:pPr>
        <w:numPr>
          <w:ilvl w:val="0"/>
          <w:numId w:val="7"/>
        </w:numPr>
        <w:ind w:left="562" w:hanging="562"/>
        <w:rPr>
          <w:color w:val="000000" w:themeColor="text1"/>
        </w:rPr>
      </w:pPr>
      <w:r w:rsidRPr="007D5606">
        <w:rPr>
          <w:color w:val="000000" w:themeColor="text1"/>
        </w:rPr>
        <w:t xml:space="preserve">veren alhainen kaliumpitoisuus. </w:t>
      </w:r>
    </w:p>
    <w:p w14:paraId="50153A6C" w14:textId="77777777" w:rsidR="00C46587" w:rsidRPr="007D5606" w:rsidRDefault="00C46587" w:rsidP="00982118">
      <w:pPr>
        <w:rPr>
          <w:color w:val="000000" w:themeColor="text1"/>
        </w:rPr>
      </w:pPr>
    </w:p>
    <w:p w14:paraId="596F2BA2" w14:textId="77777777" w:rsidR="003B2330" w:rsidRPr="007D5606" w:rsidRDefault="003B2330" w:rsidP="00F014F0">
      <w:pPr>
        <w:keepNext/>
        <w:rPr>
          <w:color w:val="000000" w:themeColor="text1"/>
        </w:rPr>
      </w:pPr>
      <w:r w:rsidRPr="007D5606">
        <w:rPr>
          <w:b/>
          <w:bCs/>
          <w:color w:val="000000" w:themeColor="text1"/>
        </w:rPr>
        <w:t xml:space="preserve">Melko harvinaiset </w:t>
      </w:r>
      <w:r w:rsidRPr="007D5606">
        <w:rPr>
          <w:color w:val="000000" w:themeColor="text1"/>
        </w:rPr>
        <w:t xml:space="preserve">(voi esiintyä enintään yhdellä </w:t>
      </w:r>
      <w:r w:rsidR="00B70882" w:rsidRPr="007D5606">
        <w:rPr>
          <w:color w:val="000000" w:themeColor="text1"/>
        </w:rPr>
        <w:t>potilaalla</w:t>
      </w:r>
      <w:r w:rsidRPr="007D5606">
        <w:rPr>
          <w:color w:val="000000" w:themeColor="text1"/>
        </w:rPr>
        <w:t xml:space="preserve"> 100:sta)</w:t>
      </w:r>
    </w:p>
    <w:p w14:paraId="18E9D400" w14:textId="77777777" w:rsidR="003B2330" w:rsidRPr="007D5606" w:rsidRDefault="003B2330" w:rsidP="00F014F0">
      <w:pPr>
        <w:keepNext/>
        <w:rPr>
          <w:color w:val="000000" w:themeColor="text1"/>
        </w:rPr>
      </w:pPr>
    </w:p>
    <w:p w14:paraId="5D76B7ED" w14:textId="77777777" w:rsidR="003B2330" w:rsidRPr="007D5606" w:rsidRDefault="00580BE5" w:rsidP="00982118">
      <w:pPr>
        <w:numPr>
          <w:ilvl w:val="0"/>
          <w:numId w:val="9"/>
        </w:numPr>
        <w:rPr>
          <w:color w:val="000000" w:themeColor="text1"/>
        </w:rPr>
      </w:pPr>
      <w:r w:rsidRPr="007D5606">
        <w:rPr>
          <w:color w:val="000000" w:themeColor="text1"/>
        </w:rPr>
        <w:t>kohonneet bilirubiiniarvot (maksakokeessa).</w:t>
      </w:r>
    </w:p>
    <w:p w14:paraId="2E7AD438" w14:textId="77777777" w:rsidR="003B2330" w:rsidRPr="007D5606" w:rsidRDefault="003B2330" w:rsidP="00982118">
      <w:pPr>
        <w:rPr>
          <w:color w:val="000000" w:themeColor="text1"/>
        </w:rPr>
      </w:pPr>
    </w:p>
    <w:p w14:paraId="392C2902" w14:textId="77777777" w:rsidR="00C46587" w:rsidRPr="007D5606" w:rsidRDefault="00C46587" w:rsidP="00F014F0">
      <w:pPr>
        <w:keepNext/>
        <w:rPr>
          <w:color w:val="000000" w:themeColor="text1"/>
        </w:rPr>
      </w:pPr>
      <w:r w:rsidRPr="007D5606">
        <w:rPr>
          <w:b/>
          <w:bCs/>
          <w:color w:val="000000" w:themeColor="text1"/>
        </w:rPr>
        <w:t>Harvinaiset</w:t>
      </w:r>
      <w:r w:rsidRPr="007D5606">
        <w:rPr>
          <w:color w:val="000000" w:themeColor="text1"/>
        </w:rPr>
        <w:t xml:space="preserve"> (voi esiintyä enintään yhdellä </w:t>
      </w:r>
      <w:r w:rsidR="00C844B8" w:rsidRPr="007D5606">
        <w:rPr>
          <w:color w:val="000000" w:themeColor="text1"/>
        </w:rPr>
        <w:t>potilaalla</w:t>
      </w:r>
      <w:r w:rsidRPr="007D5606">
        <w:rPr>
          <w:color w:val="000000" w:themeColor="text1"/>
        </w:rPr>
        <w:t xml:space="preserve"> 1 000:sta) </w:t>
      </w:r>
    </w:p>
    <w:p w14:paraId="6E2E0232" w14:textId="77777777" w:rsidR="00C46587" w:rsidRPr="007D5606" w:rsidRDefault="00C46587" w:rsidP="00F014F0">
      <w:pPr>
        <w:keepNext/>
        <w:rPr>
          <w:color w:val="000000" w:themeColor="text1"/>
        </w:rPr>
      </w:pPr>
    </w:p>
    <w:p w14:paraId="76173B83"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alhaiset valkosolu-, punasolu- ja verihiutalearvot. </w:t>
      </w:r>
    </w:p>
    <w:p w14:paraId="7452FA76" w14:textId="77777777" w:rsidR="00C46587" w:rsidRPr="007D5606" w:rsidRDefault="00C46587" w:rsidP="00982118">
      <w:pPr>
        <w:rPr>
          <w:color w:val="000000" w:themeColor="text1"/>
        </w:rPr>
      </w:pPr>
    </w:p>
    <w:p w14:paraId="2E5F7409" w14:textId="77777777" w:rsidR="00C46587" w:rsidRPr="007D5606" w:rsidRDefault="00C46587" w:rsidP="00982118">
      <w:pPr>
        <w:rPr>
          <w:b/>
          <w:color w:val="000000" w:themeColor="text1"/>
        </w:rPr>
      </w:pPr>
      <w:r w:rsidRPr="007D5606">
        <w:rPr>
          <w:b/>
          <w:color w:val="000000" w:themeColor="text1"/>
        </w:rPr>
        <w:t xml:space="preserve">Haittavaikutuksista ilmoittaminen </w:t>
      </w:r>
    </w:p>
    <w:p w14:paraId="1EF337CA" w14:textId="77777777" w:rsidR="00C46587" w:rsidRPr="007D5606" w:rsidRDefault="00C46587" w:rsidP="00982118">
      <w:pPr>
        <w:rPr>
          <w:color w:val="000000" w:themeColor="text1"/>
        </w:rPr>
      </w:pPr>
      <w:r w:rsidRPr="007D5606">
        <w:rPr>
          <w:color w:val="000000" w:themeColor="text1"/>
        </w:rPr>
        <w:t xml:space="preserve">Jos havaitset haittavaikutuksia, kerro niistä lääkärille tai apteekkihenkilökunnalle. Tämä koskee myös sellaisia mahdollisia haittavaikutuksia, joita ei ole mainittu tässä pakkausselosteessa. Voit ilmoittaa haittavaikutuksista myös suoraan </w:t>
      </w:r>
      <w:hyperlink r:id="rId63" w:history="1">
        <w:r w:rsidR="003D59E8" w:rsidRPr="007D5606">
          <w:rPr>
            <w:rStyle w:val="Hyperlink"/>
          </w:rPr>
          <w:t>liitteessä V</w:t>
        </w:r>
      </w:hyperlink>
      <w:r w:rsidR="003D59E8" w:rsidRPr="007D5606">
        <w:rPr>
          <w:color w:val="000000" w:themeColor="text1"/>
        </w:rPr>
        <w:t xml:space="preserve"> </w:t>
      </w:r>
      <w:r w:rsidR="003D59E8" w:rsidRPr="007D5606">
        <w:rPr>
          <w:color w:val="000000" w:themeColor="text1"/>
          <w:highlight w:val="lightGray"/>
          <w:shd w:val="clear" w:color="auto" w:fill="BFBFBF"/>
        </w:rPr>
        <w:t>luetellun kansallisen ilmoitusjärjestelmän kautta</w:t>
      </w:r>
      <w:r w:rsidRPr="007D5606">
        <w:rPr>
          <w:color w:val="000000" w:themeColor="text1"/>
        </w:rPr>
        <w:t xml:space="preserve">. Ilmoittamalla haittavaikutuksista voit auttaa saamaan enemmän tietoa tämän lääkevalmisteen turvallisuudesta. </w:t>
      </w:r>
    </w:p>
    <w:p w14:paraId="73B014E6" w14:textId="77777777" w:rsidR="00C46587" w:rsidRPr="007D5606" w:rsidRDefault="00C46587" w:rsidP="00982118">
      <w:pPr>
        <w:rPr>
          <w:color w:val="000000" w:themeColor="text1"/>
        </w:rPr>
      </w:pPr>
    </w:p>
    <w:p w14:paraId="451EB790" w14:textId="77777777" w:rsidR="00C46587" w:rsidRPr="007D5606" w:rsidRDefault="00C46587" w:rsidP="00982118">
      <w:pPr>
        <w:rPr>
          <w:color w:val="000000" w:themeColor="text1"/>
        </w:rPr>
      </w:pPr>
    </w:p>
    <w:p w14:paraId="4674DA77" w14:textId="77777777" w:rsidR="00C46587" w:rsidRPr="007D5606" w:rsidRDefault="00C46587" w:rsidP="00F014F0">
      <w:pPr>
        <w:keepNext/>
        <w:tabs>
          <w:tab w:val="left" w:pos="562"/>
        </w:tabs>
        <w:rPr>
          <w:b/>
          <w:color w:val="000000" w:themeColor="text1"/>
        </w:rPr>
      </w:pPr>
      <w:r w:rsidRPr="007D5606">
        <w:rPr>
          <w:b/>
          <w:color w:val="000000" w:themeColor="text1"/>
        </w:rPr>
        <w:t>5.</w:t>
      </w:r>
      <w:r w:rsidRPr="007D5606">
        <w:rPr>
          <w:b/>
          <w:color w:val="000000" w:themeColor="text1"/>
        </w:rPr>
        <w:tab/>
        <w:t xml:space="preserve">Amsparity-valmisteen säilyttäminen </w:t>
      </w:r>
    </w:p>
    <w:p w14:paraId="0BEDE831" w14:textId="77777777" w:rsidR="00C46587" w:rsidRPr="007D5606" w:rsidRDefault="00C46587" w:rsidP="00F014F0">
      <w:pPr>
        <w:keepNext/>
        <w:rPr>
          <w:color w:val="000000" w:themeColor="text1"/>
        </w:rPr>
      </w:pPr>
    </w:p>
    <w:p w14:paraId="40F154ED" w14:textId="77777777" w:rsidR="00C46587" w:rsidRPr="007D5606" w:rsidRDefault="00C46587" w:rsidP="00982118">
      <w:pPr>
        <w:rPr>
          <w:color w:val="000000" w:themeColor="text1"/>
        </w:rPr>
      </w:pPr>
      <w:r w:rsidRPr="007D5606">
        <w:rPr>
          <w:color w:val="000000" w:themeColor="text1"/>
        </w:rPr>
        <w:t xml:space="preserve">Ei lasten ulottuville eikä näkyville. </w:t>
      </w:r>
    </w:p>
    <w:p w14:paraId="0553D9A0" w14:textId="77777777" w:rsidR="00C46587" w:rsidRPr="007D5606" w:rsidRDefault="00C46587" w:rsidP="00982118">
      <w:pPr>
        <w:rPr>
          <w:color w:val="000000" w:themeColor="text1"/>
        </w:rPr>
      </w:pPr>
    </w:p>
    <w:p w14:paraId="7CD07436" w14:textId="77777777" w:rsidR="00C46587" w:rsidRPr="007D5606" w:rsidRDefault="00C46587" w:rsidP="00982118">
      <w:pPr>
        <w:rPr>
          <w:color w:val="000000" w:themeColor="text1"/>
        </w:rPr>
      </w:pPr>
      <w:r w:rsidRPr="007D5606">
        <w:rPr>
          <w:color w:val="000000" w:themeColor="text1"/>
        </w:rPr>
        <w:t>Älä käytä tätä lääkettä etiketissä/</w:t>
      </w:r>
      <w:r w:rsidR="00A97A54" w:rsidRPr="007D5606">
        <w:rPr>
          <w:color w:val="000000" w:themeColor="text1"/>
        </w:rPr>
        <w:t>muovi</w:t>
      </w:r>
      <w:r w:rsidR="00AA0BC7" w:rsidRPr="007D5606">
        <w:rPr>
          <w:color w:val="000000" w:themeColor="text1"/>
        </w:rPr>
        <w:t>kotelo</w:t>
      </w:r>
      <w:r w:rsidR="00446302" w:rsidRPr="007D5606">
        <w:rPr>
          <w:color w:val="000000" w:themeColor="text1"/>
        </w:rPr>
        <w:t>n suojapaperissa</w:t>
      </w:r>
      <w:r w:rsidRPr="007D5606">
        <w:rPr>
          <w:color w:val="000000" w:themeColor="text1"/>
        </w:rPr>
        <w:t>/</w:t>
      </w:r>
      <w:r w:rsidR="00AA0BC7" w:rsidRPr="007D5606">
        <w:rPr>
          <w:color w:val="000000" w:themeColor="text1"/>
        </w:rPr>
        <w:t>ulkopakkauksessa</w:t>
      </w:r>
      <w:r w:rsidRPr="007D5606">
        <w:rPr>
          <w:color w:val="000000" w:themeColor="text1"/>
        </w:rPr>
        <w:t xml:space="preserve"> mainitun viimeisen käyttöpäivämäärän (EXP) jälkeen. </w:t>
      </w:r>
    </w:p>
    <w:p w14:paraId="64073872" w14:textId="77777777" w:rsidR="0016465E" w:rsidRPr="007D5606" w:rsidRDefault="0016465E" w:rsidP="00982118">
      <w:pPr>
        <w:rPr>
          <w:color w:val="000000" w:themeColor="text1"/>
        </w:rPr>
      </w:pPr>
    </w:p>
    <w:p w14:paraId="040D5EEF" w14:textId="77777777" w:rsidR="00C46587" w:rsidRPr="007D5606" w:rsidRDefault="00C46587" w:rsidP="00982118">
      <w:pPr>
        <w:rPr>
          <w:color w:val="000000" w:themeColor="text1"/>
        </w:rPr>
      </w:pPr>
      <w:r w:rsidRPr="007D5606">
        <w:rPr>
          <w:color w:val="000000" w:themeColor="text1"/>
        </w:rPr>
        <w:t>Säilytä jääkaapissa (2 °C–8 °C). Ei saa jäätyä.</w:t>
      </w:r>
    </w:p>
    <w:p w14:paraId="0FFFB16C" w14:textId="77777777" w:rsidR="00C46587" w:rsidRPr="007D5606" w:rsidRDefault="00C46587" w:rsidP="00982118">
      <w:pPr>
        <w:rPr>
          <w:color w:val="000000" w:themeColor="text1"/>
        </w:rPr>
      </w:pPr>
    </w:p>
    <w:p w14:paraId="5F46315B" w14:textId="77777777" w:rsidR="00C46587" w:rsidRPr="007D5606" w:rsidRDefault="00C46587" w:rsidP="00982118">
      <w:pPr>
        <w:rPr>
          <w:color w:val="000000" w:themeColor="text1"/>
        </w:rPr>
      </w:pPr>
      <w:r w:rsidRPr="007D5606">
        <w:rPr>
          <w:color w:val="000000" w:themeColor="text1"/>
        </w:rPr>
        <w:t xml:space="preserve">Pidä esitäytetty ruisku ulkopakkauksessa. Herkkä valolle. </w:t>
      </w:r>
    </w:p>
    <w:p w14:paraId="22E067F2" w14:textId="77777777" w:rsidR="00C46587" w:rsidRPr="007D5606" w:rsidRDefault="00C46587" w:rsidP="00982118">
      <w:pPr>
        <w:rPr>
          <w:color w:val="000000" w:themeColor="text1"/>
        </w:rPr>
      </w:pPr>
    </w:p>
    <w:p w14:paraId="16007A5F" w14:textId="77777777" w:rsidR="00C46587" w:rsidRPr="007D5606" w:rsidRDefault="00C46587" w:rsidP="00F014F0">
      <w:pPr>
        <w:keepNext/>
        <w:rPr>
          <w:color w:val="000000" w:themeColor="text1"/>
          <w:u w:val="single"/>
        </w:rPr>
      </w:pPr>
      <w:r w:rsidRPr="007D5606">
        <w:rPr>
          <w:color w:val="000000" w:themeColor="text1"/>
          <w:u w:val="single"/>
        </w:rPr>
        <w:t>Vaihtoehtoinen säilytys:</w:t>
      </w:r>
    </w:p>
    <w:p w14:paraId="2B633E9E" w14:textId="77777777" w:rsidR="0042050C" w:rsidRPr="007D5606" w:rsidRDefault="0042050C" w:rsidP="00F014F0">
      <w:pPr>
        <w:keepNext/>
        <w:rPr>
          <w:color w:val="000000" w:themeColor="text1"/>
        </w:rPr>
      </w:pPr>
    </w:p>
    <w:p w14:paraId="1965FE68" w14:textId="77777777" w:rsidR="00C46587" w:rsidRPr="007D5606" w:rsidRDefault="00C46587" w:rsidP="00982118">
      <w:pPr>
        <w:rPr>
          <w:color w:val="000000" w:themeColor="text1"/>
        </w:rPr>
      </w:pPr>
      <w:r w:rsidRPr="007D5606">
        <w:rPr>
          <w:color w:val="000000" w:themeColor="text1"/>
        </w:rPr>
        <w:t>Tarpeen mukaan (esimerkiksi matkustaessa) yksittäinen esitäytetty Amsparity-ruisku voidaan säilyttää huoneenlämmössä (alle 30 °C) enintään 30 päivää – varmista, että se on valolta suojassa. Kun ruisku on kertaalleen otettu pois jääkaapista, o</w:t>
      </w:r>
      <w:r w:rsidRPr="007D5606">
        <w:rPr>
          <w:b/>
          <w:bCs/>
          <w:color w:val="000000" w:themeColor="text1"/>
        </w:rPr>
        <w:t>n se käytettävä 30 päivän sisällä tai hävitettävä</w:t>
      </w:r>
      <w:r w:rsidRPr="007D5606">
        <w:rPr>
          <w:color w:val="000000" w:themeColor="text1"/>
        </w:rPr>
        <w:t xml:space="preserve">, vaikka se palautettaisiin jääkaappiin. </w:t>
      </w:r>
    </w:p>
    <w:p w14:paraId="78DD886F" w14:textId="77777777" w:rsidR="00C46587" w:rsidRPr="007D5606" w:rsidRDefault="00C46587" w:rsidP="00982118">
      <w:pPr>
        <w:rPr>
          <w:color w:val="000000" w:themeColor="text1"/>
        </w:rPr>
      </w:pPr>
    </w:p>
    <w:p w14:paraId="65C8146A" w14:textId="77777777" w:rsidR="00C46587" w:rsidRPr="007D5606" w:rsidRDefault="00C46587" w:rsidP="00982118">
      <w:pPr>
        <w:rPr>
          <w:color w:val="000000" w:themeColor="text1"/>
        </w:rPr>
      </w:pPr>
      <w:r w:rsidRPr="007D5606">
        <w:rPr>
          <w:color w:val="000000" w:themeColor="text1"/>
        </w:rPr>
        <w:t xml:space="preserve">Sinun tulisi merkitä päivämäärä, jolloin ensimmäisen kerran poistit ruiskun jääkaapista, ja päivämäärä, jonka jälkeen se on hävitettävä. </w:t>
      </w:r>
    </w:p>
    <w:p w14:paraId="47C41DB8" w14:textId="77777777" w:rsidR="00C46587" w:rsidRPr="007D5606" w:rsidRDefault="00C46587" w:rsidP="00982118">
      <w:pPr>
        <w:rPr>
          <w:color w:val="000000" w:themeColor="text1"/>
        </w:rPr>
      </w:pPr>
    </w:p>
    <w:p w14:paraId="49B4F54F" w14:textId="77777777" w:rsidR="00C46587" w:rsidRPr="007D5606" w:rsidRDefault="00C46587" w:rsidP="00982118">
      <w:pPr>
        <w:rPr>
          <w:color w:val="000000" w:themeColor="text1"/>
        </w:rPr>
      </w:pPr>
      <w:r w:rsidRPr="007D5606">
        <w:rPr>
          <w:color w:val="000000" w:themeColor="text1"/>
        </w:rPr>
        <w:t xml:space="preserve">Lääkkeitä ei pidä heittää viemäriin eikä hävittää talousjätteiden mukana. Kysy käyttämättömien lääkkeiden hävittämisestä apteekista. Näin menetellen suojelet luontoa. </w:t>
      </w:r>
    </w:p>
    <w:p w14:paraId="3E33ACE5" w14:textId="77777777" w:rsidR="00C46587" w:rsidRPr="007D5606" w:rsidRDefault="00C46587" w:rsidP="00982118">
      <w:pPr>
        <w:rPr>
          <w:color w:val="000000" w:themeColor="text1"/>
        </w:rPr>
      </w:pPr>
    </w:p>
    <w:p w14:paraId="5F7C94D2" w14:textId="77777777" w:rsidR="00C46587" w:rsidRPr="007D5606" w:rsidRDefault="00C46587" w:rsidP="00982118">
      <w:pPr>
        <w:rPr>
          <w:color w:val="000000" w:themeColor="text1"/>
        </w:rPr>
      </w:pPr>
    </w:p>
    <w:p w14:paraId="49662F01" w14:textId="77777777" w:rsidR="002F4E10" w:rsidRPr="007D5606" w:rsidRDefault="00C46587" w:rsidP="00982118">
      <w:pPr>
        <w:keepNext/>
        <w:tabs>
          <w:tab w:val="left" w:pos="562"/>
        </w:tabs>
        <w:rPr>
          <w:b/>
          <w:color w:val="000000" w:themeColor="text1"/>
        </w:rPr>
      </w:pPr>
      <w:r w:rsidRPr="007D5606">
        <w:rPr>
          <w:b/>
          <w:color w:val="000000" w:themeColor="text1"/>
        </w:rPr>
        <w:t>6.</w:t>
      </w:r>
      <w:r w:rsidRPr="007D5606">
        <w:rPr>
          <w:b/>
          <w:color w:val="000000" w:themeColor="text1"/>
        </w:rPr>
        <w:tab/>
        <w:t xml:space="preserve">Pakkauksen sisältö ja muuta tietoa </w:t>
      </w:r>
    </w:p>
    <w:p w14:paraId="702616B9" w14:textId="77777777" w:rsidR="002F4E10" w:rsidRPr="007D5606" w:rsidRDefault="002F4E10" w:rsidP="00982118">
      <w:pPr>
        <w:keepNext/>
        <w:tabs>
          <w:tab w:val="left" w:pos="562"/>
        </w:tabs>
        <w:rPr>
          <w:b/>
          <w:color w:val="000000" w:themeColor="text1"/>
        </w:rPr>
      </w:pPr>
    </w:p>
    <w:p w14:paraId="00429D7D" w14:textId="77777777" w:rsidR="00C46587" w:rsidRPr="007D5606" w:rsidRDefault="00C46587" w:rsidP="00982118">
      <w:pPr>
        <w:keepNext/>
        <w:tabs>
          <w:tab w:val="left" w:pos="562"/>
        </w:tabs>
        <w:rPr>
          <w:b/>
          <w:color w:val="000000" w:themeColor="text1"/>
        </w:rPr>
      </w:pPr>
      <w:r w:rsidRPr="007D5606">
        <w:rPr>
          <w:b/>
          <w:color w:val="000000" w:themeColor="text1"/>
        </w:rPr>
        <w:t xml:space="preserve">Mitä Amsparity sisältää </w:t>
      </w:r>
    </w:p>
    <w:p w14:paraId="16A075A4" w14:textId="77777777" w:rsidR="00C46587" w:rsidRPr="007D5606" w:rsidRDefault="00C46587" w:rsidP="00982118">
      <w:pPr>
        <w:keepNext/>
        <w:rPr>
          <w:color w:val="000000" w:themeColor="text1"/>
        </w:rPr>
      </w:pPr>
    </w:p>
    <w:p w14:paraId="24CDD505" w14:textId="77777777" w:rsidR="00C46587" w:rsidRPr="007D5606" w:rsidRDefault="00C46587" w:rsidP="00F014F0">
      <w:pPr>
        <w:rPr>
          <w:color w:val="000000" w:themeColor="text1"/>
        </w:rPr>
      </w:pPr>
      <w:r w:rsidRPr="007D5606">
        <w:rPr>
          <w:color w:val="000000" w:themeColor="text1"/>
        </w:rPr>
        <w:t xml:space="preserve">Vaikuttava aine on adalimumabi. </w:t>
      </w:r>
    </w:p>
    <w:p w14:paraId="0771EAC1" w14:textId="77777777" w:rsidR="00C44CA0" w:rsidRPr="007D5606" w:rsidRDefault="00C44CA0" w:rsidP="00982118">
      <w:pPr>
        <w:rPr>
          <w:color w:val="000000" w:themeColor="text1"/>
        </w:rPr>
      </w:pPr>
    </w:p>
    <w:p w14:paraId="3847B42C" w14:textId="3691DF4D" w:rsidR="00C46587" w:rsidRPr="007D5606" w:rsidRDefault="00C46587" w:rsidP="00982118">
      <w:pPr>
        <w:rPr>
          <w:color w:val="000000" w:themeColor="text1"/>
        </w:rPr>
      </w:pPr>
      <w:r w:rsidRPr="007D5606">
        <w:rPr>
          <w:color w:val="000000" w:themeColor="text1"/>
        </w:rPr>
        <w:t>Muut aineet ovat L</w:t>
      </w:r>
      <w:r w:rsidRPr="007D5606">
        <w:rPr>
          <w:color w:val="000000" w:themeColor="text1"/>
        </w:rPr>
        <w:noBreakHyphen/>
        <w:t>histidiini, L</w:t>
      </w:r>
      <w:r w:rsidRPr="007D5606">
        <w:rPr>
          <w:color w:val="000000" w:themeColor="text1"/>
        </w:rPr>
        <w:noBreakHyphen/>
        <w:t>histidiinihydrokloridimonohydraatti, sakkaroosi, dinatriumedetaattidihydraatti, L</w:t>
      </w:r>
      <w:r w:rsidRPr="007D5606">
        <w:rPr>
          <w:color w:val="000000" w:themeColor="text1"/>
        </w:rPr>
        <w:noBreakHyphen/>
        <w:t>metioniini, polysorbaatti 80 ja injektionesteisiin käytettävä vesi</w:t>
      </w:r>
      <w:r w:rsidR="00851C0C">
        <w:rPr>
          <w:color w:val="000000" w:themeColor="text1"/>
        </w:rPr>
        <w:t xml:space="preserve"> (ks. kohta 2 ”Amsparity sisältää polysorbaattia 80” ja ”Amsparity sisältää natriumia”)</w:t>
      </w:r>
      <w:r w:rsidRPr="007D5606">
        <w:rPr>
          <w:color w:val="000000" w:themeColor="text1"/>
        </w:rPr>
        <w:t xml:space="preserve">. </w:t>
      </w:r>
    </w:p>
    <w:p w14:paraId="31D7CF75" w14:textId="77777777" w:rsidR="00C46587" w:rsidRPr="007D5606" w:rsidRDefault="00C46587" w:rsidP="00982118">
      <w:pPr>
        <w:rPr>
          <w:color w:val="000000" w:themeColor="text1"/>
        </w:rPr>
      </w:pPr>
    </w:p>
    <w:p w14:paraId="3F3E7C51" w14:textId="77777777" w:rsidR="00C46587" w:rsidRPr="007D5606" w:rsidRDefault="00C46587" w:rsidP="00F014F0">
      <w:pPr>
        <w:keepNext/>
        <w:rPr>
          <w:b/>
          <w:color w:val="000000" w:themeColor="text1"/>
        </w:rPr>
      </w:pPr>
      <w:r w:rsidRPr="007D5606">
        <w:rPr>
          <w:b/>
          <w:color w:val="000000" w:themeColor="text1"/>
        </w:rPr>
        <w:t xml:space="preserve">Lääkevalmisteen kuvaus ja pakkauskoko (-koot) </w:t>
      </w:r>
    </w:p>
    <w:p w14:paraId="5B340DD6" w14:textId="77777777" w:rsidR="00C46587" w:rsidRPr="007D5606" w:rsidRDefault="00C46587" w:rsidP="00F014F0">
      <w:pPr>
        <w:keepNext/>
        <w:rPr>
          <w:color w:val="000000" w:themeColor="text1"/>
        </w:rPr>
      </w:pPr>
    </w:p>
    <w:p w14:paraId="77039F7C" w14:textId="77777777" w:rsidR="00C46587" w:rsidRPr="007D5606" w:rsidRDefault="006A1144" w:rsidP="00982118">
      <w:pPr>
        <w:rPr>
          <w:color w:val="000000" w:themeColor="text1"/>
        </w:rPr>
      </w:pPr>
      <w:r w:rsidRPr="007D5606">
        <w:rPr>
          <w:color w:val="000000" w:themeColor="text1"/>
        </w:rPr>
        <w:t xml:space="preserve">Amsparity 40 mg injektioneste esitäytetyssä ruiskussa on steriili liuos, joka sisältää 40 mg adalimumabia 0,8 ml:ssa liuosta. </w:t>
      </w:r>
    </w:p>
    <w:p w14:paraId="610A4298" w14:textId="77777777" w:rsidR="00C46587" w:rsidRPr="007D5606" w:rsidRDefault="00C46587" w:rsidP="00982118">
      <w:pPr>
        <w:rPr>
          <w:color w:val="000000" w:themeColor="text1"/>
        </w:rPr>
      </w:pPr>
    </w:p>
    <w:p w14:paraId="61A9A672" w14:textId="77777777" w:rsidR="007D2B84" w:rsidRPr="007D5606" w:rsidRDefault="00C46587" w:rsidP="00982118">
      <w:pPr>
        <w:rPr>
          <w:color w:val="000000" w:themeColor="text1"/>
        </w:rPr>
      </w:pPr>
      <w:r w:rsidRPr="007D5606">
        <w:rPr>
          <w:color w:val="000000" w:themeColor="text1"/>
        </w:rPr>
        <w:t xml:space="preserve">Esitäytetty Amsparity-ruisku on lasinen ruisku, jossa on kirkasta adalimumabiliuosta, jonka väri vaihtelee värittömästä hyvin vaaleanruskeaan. Pakkauksessa on 1, 2, 4 tai 6 esitäytettyä ruiskua potilaskäyttöön sekä vastaavasti 2 (1 ylimääräinen), 2, 4 tai 6 alkoholia sisältävää puhdistuslappua. </w:t>
      </w:r>
    </w:p>
    <w:p w14:paraId="44634C77" w14:textId="77777777" w:rsidR="007D2B84" w:rsidRPr="007D5606" w:rsidRDefault="007D2B84" w:rsidP="00982118">
      <w:pPr>
        <w:rPr>
          <w:color w:val="000000" w:themeColor="text1"/>
        </w:rPr>
      </w:pPr>
    </w:p>
    <w:p w14:paraId="30793E09" w14:textId="77777777" w:rsidR="00C46587" w:rsidRPr="007D5606" w:rsidRDefault="00C46587" w:rsidP="00982118">
      <w:pPr>
        <w:rPr>
          <w:color w:val="000000" w:themeColor="text1"/>
        </w:rPr>
      </w:pPr>
      <w:r w:rsidRPr="007D5606">
        <w:rPr>
          <w:color w:val="000000" w:themeColor="text1"/>
        </w:rPr>
        <w:t xml:space="preserve">Kaikkia pakkauskokoja ei välttämättä ole myynnissä. </w:t>
      </w:r>
    </w:p>
    <w:p w14:paraId="364D99B7" w14:textId="77777777" w:rsidR="00C46587" w:rsidRPr="007D5606" w:rsidRDefault="00C46587" w:rsidP="00982118">
      <w:pPr>
        <w:rPr>
          <w:color w:val="000000" w:themeColor="text1"/>
        </w:rPr>
      </w:pPr>
    </w:p>
    <w:p w14:paraId="5A0ECF08" w14:textId="77777777" w:rsidR="00C46587" w:rsidRPr="007D5606" w:rsidRDefault="006A1144" w:rsidP="00982118">
      <w:pPr>
        <w:rPr>
          <w:color w:val="000000" w:themeColor="text1"/>
        </w:rPr>
      </w:pPr>
      <w:r w:rsidRPr="007D5606">
        <w:rPr>
          <w:color w:val="000000" w:themeColor="text1"/>
        </w:rPr>
        <w:t xml:space="preserve">Amsparity-valmistetta voi olla saatavilla injektiopullossa, esitäytetyssä ruiskussa ja/tai esitäytetyssä kynässä. </w:t>
      </w:r>
    </w:p>
    <w:p w14:paraId="05293FAD" w14:textId="77777777" w:rsidR="00C46587" w:rsidRPr="007D5606" w:rsidRDefault="00C46587" w:rsidP="00982118">
      <w:pPr>
        <w:rPr>
          <w:color w:val="000000" w:themeColor="text1"/>
        </w:rPr>
      </w:pPr>
    </w:p>
    <w:p w14:paraId="1A7C7431" w14:textId="77777777" w:rsidR="00C46587" w:rsidRPr="007D5606" w:rsidRDefault="00C46587" w:rsidP="00F014F0">
      <w:pPr>
        <w:keepNext/>
        <w:rPr>
          <w:b/>
          <w:color w:val="000000" w:themeColor="text1"/>
        </w:rPr>
      </w:pPr>
      <w:r w:rsidRPr="007D5606">
        <w:rPr>
          <w:b/>
          <w:color w:val="000000" w:themeColor="text1"/>
        </w:rPr>
        <w:t xml:space="preserve">Myyntiluvan haltija </w:t>
      </w:r>
    </w:p>
    <w:p w14:paraId="338232F3" w14:textId="77777777" w:rsidR="00C46587" w:rsidRPr="007D5606" w:rsidRDefault="00C46587" w:rsidP="00F014F0">
      <w:pPr>
        <w:keepNext/>
        <w:rPr>
          <w:color w:val="000000" w:themeColor="text1"/>
        </w:rPr>
      </w:pPr>
    </w:p>
    <w:p w14:paraId="24E96221" w14:textId="77777777" w:rsidR="006C3AE3" w:rsidRPr="007D5606" w:rsidRDefault="006C3AE3" w:rsidP="00982118">
      <w:pPr>
        <w:rPr>
          <w:color w:val="000000" w:themeColor="text1"/>
        </w:rPr>
      </w:pPr>
      <w:r w:rsidRPr="007D5606">
        <w:rPr>
          <w:color w:val="000000" w:themeColor="text1"/>
        </w:rPr>
        <w:t>Pfizer Europe MA EEIG</w:t>
      </w:r>
    </w:p>
    <w:p w14:paraId="28665B44" w14:textId="77777777" w:rsidR="00AA2493" w:rsidRPr="00465246" w:rsidRDefault="00AA2493" w:rsidP="00982118">
      <w:pPr>
        <w:pStyle w:val="BodyText"/>
        <w:widowControl/>
        <w:kinsoku w:val="0"/>
        <w:overflowPunct w:val="0"/>
        <w:ind w:left="0"/>
        <w:rPr>
          <w:color w:val="000000" w:themeColor="text1"/>
          <w:lang w:val="nb-NO"/>
        </w:rPr>
      </w:pPr>
      <w:r w:rsidRPr="00465246">
        <w:rPr>
          <w:color w:val="000000" w:themeColor="text1"/>
          <w:lang w:val="nb-NO"/>
        </w:rPr>
        <w:t>Boulevard de la Plaine 17</w:t>
      </w:r>
    </w:p>
    <w:p w14:paraId="79C7F9EB" w14:textId="77777777" w:rsidR="00AA2493" w:rsidRPr="00465246" w:rsidRDefault="00AA2493" w:rsidP="00982118">
      <w:pPr>
        <w:pStyle w:val="BodyText"/>
        <w:widowControl/>
        <w:kinsoku w:val="0"/>
        <w:overflowPunct w:val="0"/>
        <w:ind w:left="0"/>
        <w:rPr>
          <w:color w:val="000000" w:themeColor="text1"/>
          <w:lang w:val="nb-NO"/>
        </w:rPr>
      </w:pPr>
      <w:r w:rsidRPr="00465246">
        <w:rPr>
          <w:color w:val="000000" w:themeColor="text1"/>
          <w:lang w:val="nb-NO"/>
        </w:rPr>
        <w:t>1050 Bruxelles</w:t>
      </w:r>
    </w:p>
    <w:p w14:paraId="07CBB1BF" w14:textId="77777777" w:rsidR="00AA2493" w:rsidRPr="00465246" w:rsidRDefault="00AA2493" w:rsidP="00982118">
      <w:pPr>
        <w:pStyle w:val="BodyText"/>
        <w:widowControl/>
        <w:kinsoku w:val="0"/>
        <w:overflowPunct w:val="0"/>
        <w:ind w:left="0"/>
        <w:rPr>
          <w:color w:val="000000" w:themeColor="text1"/>
          <w:lang w:val="nb-NO"/>
        </w:rPr>
      </w:pPr>
      <w:r w:rsidRPr="00465246">
        <w:rPr>
          <w:color w:val="000000" w:themeColor="text1"/>
          <w:lang w:val="nb-NO"/>
        </w:rPr>
        <w:t>Belgia</w:t>
      </w:r>
    </w:p>
    <w:p w14:paraId="2C6EAC27" w14:textId="77777777" w:rsidR="00C46587" w:rsidRPr="00465246" w:rsidRDefault="00C46587" w:rsidP="00982118">
      <w:pPr>
        <w:rPr>
          <w:color w:val="000000" w:themeColor="text1"/>
          <w:lang w:val="nb-NO"/>
        </w:rPr>
      </w:pPr>
    </w:p>
    <w:p w14:paraId="2CCF1DC0" w14:textId="77777777" w:rsidR="00C46587" w:rsidRPr="007D5606" w:rsidRDefault="00C46587" w:rsidP="00F014F0">
      <w:pPr>
        <w:keepNext/>
        <w:rPr>
          <w:b/>
          <w:color w:val="000000" w:themeColor="text1"/>
          <w:lang w:val="en-US"/>
        </w:rPr>
      </w:pPr>
      <w:r w:rsidRPr="007D5606">
        <w:rPr>
          <w:b/>
          <w:color w:val="000000" w:themeColor="text1"/>
          <w:lang w:val="en-US"/>
        </w:rPr>
        <w:t xml:space="preserve">Valmistaja </w:t>
      </w:r>
    </w:p>
    <w:p w14:paraId="20B51077" w14:textId="77777777" w:rsidR="00C46587" w:rsidRPr="007D5606" w:rsidRDefault="00C46587" w:rsidP="00F014F0">
      <w:pPr>
        <w:keepNext/>
        <w:rPr>
          <w:color w:val="000000" w:themeColor="text1"/>
          <w:lang w:val="en-US"/>
        </w:rPr>
      </w:pPr>
    </w:p>
    <w:p w14:paraId="5D45642B" w14:textId="00103AA3" w:rsidR="00AB5164" w:rsidRPr="007D5606" w:rsidRDefault="00AB5164" w:rsidP="00982118">
      <w:pPr>
        <w:pStyle w:val="BodyText"/>
        <w:keepNext/>
        <w:widowControl/>
        <w:kinsoku w:val="0"/>
        <w:overflowPunct w:val="0"/>
        <w:ind w:left="0"/>
        <w:rPr>
          <w:color w:val="000000" w:themeColor="text1"/>
          <w:lang w:val="en-US"/>
        </w:rPr>
      </w:pPr>
      <w:r w:rsidRPr="007D5606">
        <w:rPr>
          <w:color w:val="000000" w:themeColor="text1"/>
          <w:lang w:val="en-US"/>
        </w:rPr>
        <w:t>Pfizer Service Company BV</w:t>
      </w:r>
    </w:p>
    <w:p w14:paraId="4A20B5A3" w14:textId="2E6B2C1D" w:rsidR="00AB5164" w:rsidRPr="007D5606" w:rsidDel="006F68E1" w:rsidRDefault="00AB5164" w:rsidP="00982118">
      <w:pPr>
        <w:pStyle w:val="BodyText"/>
        <w:keepNext/>
        <w:widowControl/>
        <w:kinsoku w:val="0"/>
        <w:overflowPunct w:val="0"/>
        <w:ind w:left="0"/>
        <w:rPr>
          <w:del w:id="38" w:author="Author" w:date="2025-06-12T13:32:00Z" w16du:dateUtc="2025-06-12T12:32:00Z"/>
          <w:color w:val="000000" w:themeColor="text1"/>
          <w:lang w:val="en-US"/>
        </w:rPr>
      </w:pPr>
      <w:del w:id="39" w:author="Author" w:date="2025-06-12T13:32:00Z" w16du:dateUtc="2025-06-12T12:32:00Z">
        <w:r w:rsidRPr="007D5606" w:rsidDel="006F68E1">
          <w:rPr>
            <w:color w:val="000000" w:themeColor="text1"/>
            <w:lang w:val="en-US"/>
          </w:rPr>
          <w:delText>Hoge Wei 10</w:delText>
        </w:r>
      </w:del>
    </w:p>
    <w:p w14:paraId="1C39F41C" w14:textId="77777777" w:rsidR="006F68E1" w:rsidRPr="005D7DC4" w:rsidRDefault="006F68E1" w:rsidP="006F68E1">
      <w:pPr>
        <w:rPr>
          <w:ins w:id="40" w:author="Author" w:date="2025-06-12T13:32:00Z" w16du:dateUtc="2025-06-12T12:32:00Z"/>
          <w:lang w:val="en-GB"/>
        </w:rPr>
      </w:pPr>
      <w:proofErr w:type="spellStart"/>
      <w:ins w:id="41" w:author="Author" w:date="2025-06-12T13:32:00Z" w16du:dateUtc="2025-06-12T12:32:00Z">
        <w:r w:rsidRPr="00C12AA0">
          <w:rPr>
            <w:lang w:val="en-GB"/>
          </w:rPr>
          <w:t>Hermeslaan</w:t>
        </w:r>
        <w:proofErr w:type="spellEnd"/>
        <w:r w:rsidRPr="00C12AA0">
          <w:rPr>
            <w:lang w:val="en-GB"/>
          </w:rPr>
          <w:t xml:space="preserve"> 11</w:t>
        </w:r>
      </w:ins>
    </w:p>
    <w:p w14:paraId="63E51D42" w14:textId="44A348B3" w:rsidR="00AB5164" w:rsidRPr="007D5606" w:rsidRDefault="006F68E1" w:rsidP="00982118">
      <w:pPr>
        <w:pStyle w:val="BodyText"/>
        <w:keepNext/>
        <w:widowControl/>
        <w:kinsoku w:val="0"/>
        <w:overflowPunct w:val="0"/>
        <w:ind w:left="0"/>
        <w:rPr>
          <w:color w:val="000000" w:themeColor="text1"/>
        </w:rPr>
      </w:pPr>
      <w:ins w:id="42" w:author="Author" w:date="2025-06-12T13:32:00Z" w16du:dateUtc="2025-06-12T12:32:00Z">
        <w:r>
          <w:rPr>
            <w:color w:val="000000" w:themeColor="text1"/>
          </w:rPr>
          <w:t xml:space="preserve">1932 </w:t>
        </w:r>
      </w:ins>
      <w:r w:rsidR="00AB5164" w:rsidRPr="007D5606">
        <w:rPr>
          <w:color w:val="000000" w:themeColor="text1"/>
        </w:rPr>
        <w:t>Zaventem</w:t>
      </w:r>
      <w:del w:id="43" w:author="Author" w:date="2025-06-12T13:32:00Z" w16du:dateUtc="2025-06-12T12:32:00Z">
        <w:r w:rsidR="00AB5164" w:rsidRPr="007D5606" w:rsidDel="006F68E1">
          <w:rPr>
            <w:color w:val="000000" w:themeColor="text1"/>
          </w:rPr>
          <w:delText xml:space="preserve"> 1930</w:delText>
        </w:r>
      </w:del>
    </w:p>
    <w:p w14:paraId="67A04E28" w14:textId="77777777" w:rsidR="00AB5164" w:rsidRPr="007D5606" w:rsidRDefault="00AB5164" w:rsidP="00982118">
      <w:pPr>
        <w:pStyle w:val="BodyText"/>
        <w:keepNext/>
        <w:widowControl/>
        <w:kinsoku w:val="0"/>
        <w:overflowPunct w:val="0"/>
        <w:ind w:left="0"/>
        <w:rPr>
          <w:color w:val="000000" w:themeColor="text1"/>
        </w:rPr>
      </w:pPr>
      <w:r w:rsidRPr="007D5606">
        <w:rPr>
          <w:color w:val="000000" w:themeColor="text1"/>
        </w:rPr>
        <w:t>Belgia</w:t>
      </w:r>
    </w:p>
    <w:p w14:paraId="0BE344ED" w14:textId="77777777" w:rsidR="00C46587" w:rsidRPr="007D5606" w:rsidRDefault="00C46587" w:rsidP="00982118">
      <w:pPr>
        <w:rPr>
          <w:color w:val="000000" w:themeColor="text1"/>
        </w:rPr>
      </w:pPr>
    </w:p>
    <w:p w14:paraId="28D7FD42" w14:textId="77777777" w:rsidR="00C46587" w:rsidRPr="007D5606" w:rsidRDefault="00C46587" w:rsidP="00982118">
      <w:pPr>
        <w:rPr>
          <w:color w:val="000000" w:themeColor="text1"/>
        </w:rPr>
      </w:pPr>
      <w:r w:rsidRPr="007D5606">
        <w:rPr>
          <w:color w:val="000000" w:themeColor="text1"/>
        </w:rPr>
        <w:t xml:space="preserve">Lisätietoja tästä lääkevalmisteesta antaa myyntiluvan haltijan paikallinen edustaja: </w:t>
      </w:r>
    </w:p>
    <w:p w14:paraId="011B998F" w14:textId="77777777" w:rsidR="00C46587" w:rsidRPr="007D5606" w:rsidRDefault="00C46587" w:rsidP="00982118">
      <w:pPr>
        <w:rPr>
          <w:color w:val="000000" w:themeColor="text1"/>
        </w:rPr>
      </w:pPr>
    </w:p>
    <w:tbl>
      <w:tblPr>
        <w:tblW w:w="5000" w:type="pct"/>
        <w:tblCellMar>
          <w:left w:w="0" w:type="dxa"/>
          <w:right w:w="0" w:type="dxa"/>
        </w:tblCellMar>
        <w:tblLook w:val="04A0" w:firstRow="1" w:lastRow="0" w:firstColumn="1" w:lastColumn="0" w:noHBand="0" w:noVBand="1"/>
      </w:tblPr>
      <w:tblGrid>
        <w:gridCol w:w="4218"/>
        <w:gridCol w:w="4857"/>
      </w:tblGrid>
      <w:tr w:rsidR="001220DD" w:rsidRPr="007D5606" w14:paraId="3276F9AD" w14:textId="77777777" w:rsidTr="00053717">
        <w:trPr>
          <w:cantSplit/>
        </w:trPr>
        <w:tc>
          <w:tcPr>
            <w:tcW w:w="4158" w:type="dxa"/>
            <w:tcMar>
              <w:top w:w="0" w:type="dxa"/>
              <w:left w:w="108" w:type="dxa"/>
              <w:bottom w:w="0" w:type="dxa"/>
              <w:right w:w="108" w:type="dxa"/>
            </w:tcMar>
            <w:hideMark/>
          </w:tcPr>
          <w:p w14:paraId="1ADEA87E" w14:textId="77777777" w:rsidR="001220DD" w:rsidRPr="0017233D" w:rsidRDefault="001220DD" w:rsidP="00982118">
            <w:pPr>
              <w:rPr>
                <w:b/>
                <w:bCs/>
                <w:color w:val="000000" w:themeColor="text1"/>
                <w:lang w:val="fr-FR"/>
              </w:rPr>
            </w:pPr>
            <w:proofErr w:type="spellStart"/>
            <w:r w:rsidRPr="0017233D">
              <w:rPr>
                <w:b/>
                <w:bCs/>
                <w:color w:val="000000" w:themeColor="text1"/>
                <w:lang w:val="fr-FR"/>
              </w:rPr>
              <w:t>België</w:t>
            </w:r>
            <w:proofErr w:type="spellEnd"/>
            <w:r w:rsidRPr="0017233D">
              <w:rPr>
                <w:b/>
                <w:bCs/>
                <w:color w:val="000000" w:themeColor="text1"/>
                <w:lang w:val="fr-FR"/>
              </w:rPr>
              <w:t>/Belgique/</w:t>
            </w:r>
            <w:proofErr w:type="spellStart"/>
            <w:r w:rsidRPr="0017233D">
              <w:rPr>
                <w:b/>
                <w:bCs/>
                <w:color w:val="000000" w:themeColor="text1"/>
                <w:lang w:val="fr-FR"/>
              </w:rPr>
              <w:t>Belgien</w:t>
            </w:r>
            <w:proofErr w:type="spellEnd"/>
          </w:p>
          <w:p w14:paraId="6AF29D53" w14:textId="77777777" w:rsidR="001220DD" w:rsidRPr="0017233D" w:rsidRDefault="001220DD" w:rsidP="00982118">
            <w:pPr>
              <w:rPr>
                <w:b/>
                <w:bCs/>
                <w:color w:val="000000" w:themeColor="text1"/>
                <w:lang w:val="fr-FR"/>
              </w:rPr>
            </w:pPr>
            <w:r w:rsidRPr="0017233D">
              <w:rPr>
                <w:b/>
                <w:bCs/>
                <w:color w:val="000000" w:themeColor="text1"/>
                <w:lang w:val="fr-FR"/>
              </w:rPr>
              <w:t>Luxembourg/Luxemburg</w:t>
            </w:r>
          </w:p>
          <w:p w14:paraId="788A5D4A" w14:textId="77777777" w:rsidR="001220DD" w:rsidRPr="0017233D" w:rsidRDefault="001220DD" w:rsidP="00982118">
            <w:pPr>
              <w:rPr>
                <w:color w:val="000000" w:themeColor="text1"/>
                <w:lang w:val="fr-FR"/>
              </w:rPr>
            </w:pPr>
            <w:r w:rsidRPr="0017233D">
              <w:rPr>
                <w:color w:val="000000" w:themeColor="text1"/>
                <w:lang w:val="fr-FR"/>
              </w:rPr>
              <w:t>Pfizer NV/SA</w:t>
            </w:r>
          </w:p>
          <w:p w14:paraId="6F29EA46" w14:textId="77777777" w:rsidR="001220DD" w:rsidRPr="007D5606" w:rsidRDefault="001220DD" w:rsidP="00982118">
            <w:pPr>
              <w:autoSpaceDE w:val="0"/>
              <w:autoSpaceDN w:val="0"/>
              <w:rPr>
                <w:color w:val="000000" w:themeColor="text1"/>
              </w:rPr>
            </w:pPr>
            <w:r w:rsidRPr="007D5606">
              <w:rPr>
                <w:color w:val="000000" w:themeColor="text1"/>
              </w:rPr>
              <w:t>Tél/Tel: +32 (0)2 554 62 11</w:t>
            </w:r>
          </w:p>
          <w:p w14:paraId="360D6C27" w14:textId="77777777" w:rsidR="001220DD" w:rsidRPr="007D5606" w:rsidRDefault="001220DD" w:rsidP="00982118">
            <w:pPr>
              <w:autoSpaceDE w:val="0"/>
              <w:autoSpaceDN w:val="0"/>
              <w:rPr>
                <w:color w:val="000000" w:themeColor="text1"/>
              </w:rPr>
            </w:pPr>
          </w:p>
        </w:tc>
        <w:tc>
          <w:tcPr>
            <w:tcW w:w="4788" w:type="dxa"/>
            <w:tcMar>
              <w:top w:w="0" w:type="dxa"/>
              <w:left w:w="108" w:type="dxa"/>
              <w:bottom w:w="0" w:type="dxa"/>
              <w:right w:w="108" w:type="dxa"/>
            </w:tcMar>
          </w:tcPr>
          <w:p w14:paraId="3BFADD39" w14:textId="77777777" w:rsidR="001220DD" w:rsidRPr="0017233D" w:rsidRDefault="001220DD" w:rsidP="00982118">
            <w:pPr>
              <w:rPr>
                <w:b/>
                <w:bCs/>
                <w:color w:val="000000" w:themeColor="text1"/>
              </w:rPr>
            </w:pPr>
            <w:r w:rsidRPr="0017233D">
              <w:rPr>
                <w:b/>
                <w:bCs/>
                <w:color w:val="000000" w:themeColor="text1"/>
              </w:rPr>
              <w:t>K</w:t>
            </w:r>
            <w:r w:rsidRPr="007D5606">
              <w:rPr>
                <w:b/>
                <w:bCs/>
                <w:color w:val="000000" w:themeColor="text1"/>
              </w:rPr>
              <w:t>ύπρος</w:t>
            </w:r>
          </w:p>
          <w:p w14:paraId="2205B15F" w14:textId="77777777" w:rsidR="001220DD" w:rsidRPr="0017233D" w:rsidRDefault="001220DD" w:rsidP="00982118">
            <w:pPr>
              <w:rPr>
                <w:color w:val="000000" w:themeColor="text1"/>
              </w:rPr>
            </w:pPr>
            <w:r w:rsidRPr="0017233D">
              <w:rPr>
                <w:color w:val="000000" w:themeColor="text1"/>
              </w:rPr>
              <w:t>PFIZER E</w:t>
            </w:r>
            <w:r w:rsidRPr="007D5606">
              <w:rPr>
                <w:color w:val="000000" w:themeColor="text1"/>
              </w:rPr>
              <w:t>ΛΛ</w:t>
            </w:r>
            <w:r w:rsidRPr="0017233D">
              <w:rPr>
                <w:color w:val="000000" w:themeColor="text1"/>
              </w:rPr>
              <w:t>A</w:t>
            </w:r>
            <w:r w:rsidRPr="007D5606">
              <w:rPr>
                <w:color w:val="000000" w:themeColor="text1"/>
              </w:rPr>
              <w:t>Σ</w:t>
            </w:r>
            <w:r w:rsidRPr="0017233D">
              <w:rPr>
                <w:color w:val="000000" w:themeColor="text1"/>
              </w:rPr>
              <w:t xml:space="preserve"> A.E. (CYPRUS BRANCH)</w:t>
            </w:r>
          </w:p>
          <w:p w14:paraId="4F723EEF" w14:textId="77777777" w:rsidR="001220DD" w:rsidRPr="007D5606" w:rsidRDefault="00FE36C9" w:rsidP="00982118">
            <w:pPr>
              <w:rPr>
                <w:color w:val="000000" w:themeColor="text1"/>
              </w:rPr>
            </w:pPr>
            <w:r w:rsidRPr="007D5606">
              <w:rPr>
                <w:color w:val="000000" w:themeColor="text1"/>
              </w:rPr>
              <w:t>Τηλ: +357 22 817690</w:t>
            </w:r>
          </w:p>
          <w:p w14:paraId="6CE54438" w14:textId="77777777" w:rsidR="001220DD" w:rsidRPr="007D5606" w:rsidRDefault="001220DD" w:rsidP="00982118">
            <w:pPr>
              <w:autoSpaceDE w:val="0"/>
              <w:autoSpaceDN w:val="0"/>
              <w:rPr>
                <w:color w:val="000000" w:themeColor="text1"/>
              </w:rPr>
            </w:pPr>
          </w:p>
        </w:tc>
      </w:tr>
      <w:tr w:rsidR="001220DD" w:rsidRPr="007D5606" w14:paraId="56E285DF" w14:textId="77777777" w:rsidTr="00053717">
        <w:trPr>
          <w:cantSplit/>
        </w:trPr>
        <w:tc>
          <w:tcPr>
            <w:tcW w:w="4158" w:type="dxa"/>
            <w:tcMar>
              <w:top w:w="0" w:type="dxa"/>
              <w:left w:w="108" w:type="dxa"/>
              <w:bottom w:w="0" w:type="dxa"/>
              <w:right w:w="108" w:type="dxa"/>
            </w:tcMar>
          </w:tcPr>
          <w:p w14:paraId="195539E4" w14:textId="77777777" w:rsidR="001220DD" w:rsidRPr="007D5606" w:rsidRDefault="001220DD" w:rsidP="00982118">
            <w:pPr>
              <w:rPr>
                <w:b/>
                <w:bCs/>
                <w:color w:val="000000" w:themeColor="text1"/>
                <w:lang w:val="en-US"/>
              </w:rPr>
            </w:pPr>
            <w:r w:rsidRPr="007D5606">
              <w:rPr>
                <w:b/>
                <w:bCs/>
                <w:color w:val="000000" w:themeColor="text1"/>
                <w:lang w:val="en-US"/>
              </w:rPr>
              <w:t>Česká Republika</w:t>
            </w:r>
          </w:p>
          <w:p w14:paraId="759AA3B6" w14:textId="77777777" w:rsidR="001220DD" w:rsidRPr="007D5606" w:rsidRDefault="001220DD" w:rsidP="00982118">
            <w:pPr>
              <w:rPr>
                <w:color w:val="000000" w:themeColor="text1"/>
                <w:lang w:val="en-US"/>
              </w:rPr>
            </w:pPr>
            <w:r w:rsidRPr="007D5606">
              <w:rPr>
                <w:color w:val="000000" w:themeColor="text1"/>
                <w:lang w:val="en-US"/>
              </w:rPr>
              <w:t>Pfizer, spol.  s r.o.</w:t>
            </w:r>
          </w:p>
          <w:p w14:paraId="48876CAF" w14:textId="77777777" w:rsidR="001220DD" w:rsidRPr="00465246" w:rsidRDefault="001220DD" w:rsidP="00982118">
            <w:pPr>
              <w:rPr>
                <w:color w:val="000000" w:themeColor="text1"/>
                <w:lang w:val="en-US"/>
              </w:rPr>
            </w:pPr>
            <w:r w:rsidRPr="00465246">
              <w:rPr>
                <w:color w:val="000000" w:themeColor="text1"/>
                <w:lang w:val="en-US"/>
              </w:rPr>
              <w:t>Tel: +420-283-004-111</w:t>
            </w:r>
          </w:p>
          <w:p w14:paraId="0E616140" w14:textId="77777777" w:rsidR="001220DD" w:rsidRPr="00465246" w:rsidRDefault="001220DD" w:rsidP="00982118">
            <w:pPr>
              <w:autoSpaceDE w:val="0"/>
              <w:autoSpaceDN w:val="0"/>
              <w:rPr>
                <w:color w:val="000000" w:themeColor="text1"/>
                <w:lang w:val="en-US"/>
              </w:rPr>
            </w:pPr>
          </w:p>
        </w:tc>
        <w:tc>
          <w:tcPr>
            <w:tcW w:w="4788" w:type="dxa"/>
            <w:tcMar>
              <w:top w:w="0" w:type="dxa"/>
              <w:left w:w="108" w:type="dxa"/>
              <w:bottom w:w="0" w:type="dxa"/>
              <w:right w:w="108" w:type="dxa"/>
            </w:tcMar>
          </w:tcPr>
          <w:p w14:paraId="48DC8866" w14:textId="77777777" w:rsidR="001220DD" w:rsidRPr="007D5606" w:rsidRDefault="001220DD" w:rsidP="00982118">
            <w:pPr>
              <w:rPr>
                <w:b/>
                <w:bCs/>
                <w:color w:val="000000" w:themeColor="text1"/>
              </w:rPr>
            </w:pPr>
            <w:r w:rsidRPr="007D5606">
              <w:rPr>
                <w:b/>
                <w:bCs/>
                <w:color w:val="000000" w:themeColor="text1"/>
              </w:rPr>
              <w:t>Magyarország</w:t>
            </w:r>
          </w:p>
          <w:p w14:paraId="4F699B14" w14:textId="77777777" w:rsidR="001220DD" w:rsidRPr="007D5606" w:rsidRDefault="001220DD" w:rsidP="00982118">
            <w:pPr>
              <w:rPr>
                <w:color w:val="000000" w:themeColor="text1"/>
              </w:rPr>
            </w:pPr>
            <w:r w:rsidRPr="007D5606">
              <w:rPr>
                <w:color w:val="000000" w:themeColor="text1"/>
              </w:rPr>
              <w:t>Pfizer Kft.</w:t>
            </w:r>
          </w:p>
          <w:p w14:paraId="216F28EE" w14:textId="77777777" w:rsidR="001220DD" w:rsidRPr="007D5606" w:rsidRDefault="001220DD" w:rsidP="00982118">
            <w:pPr>
              <w:rPr>
                <w:color w:val="000000" w:themeColor="text1"/>
              </w:rPr>
            </w:pPr>
            <w:r w:rsidRPr="007D5606">
              <w:rPr>
                <w:color w:val="000000" w:themeColor="text1"/>
              </w:rPr>
              <w:t>Tel: +36 1 488 3700</w:t>
            </w:r>
          </w:p>
          <w:p w14:paraId="4082040F" w14:textId="77777777" w:rsidR="001220DD" w:rsidRPr="007D5606" w:rsidRDefault="001220DD" w:rsidP="00982118">
            <w:pPr>
              <w:autoSpaceDE w:val="0"/>
              <w:autoSpaceDN w:val="0"/>
              <w:rPr>
                <w:color w:val="000000" w:themeColor="text1"/>
              </w:rPr>
            </w:pPr>
          </w:p>
        </w:tc>
      </w:tr>
      <w:tr w:rsidR="001220DD" w:rsidRPr="00AA7B5B" w14:paraId="20DC0DFE" w14:textId="77777777" w:rsidTr="00053717">
        <w:trPr>
          <w:cantSplit/>
        </w:trPr>
        <w:tc>
          <w:tcPr>
            <w:tcW w:w="4158" w:type="dxa"/>
            <w:tcMar>
              <w:top w:w="0" w:type="dxa"/>
              <w:left w:w="108" w:type="dxa"/>
              <w:bottom w:w="0" w:type="dxa"/>
              <w:right w:w="108" w:type="dxa"/>
            </w:tcMar>
          </w:tcPr>
          <w:p w14:paraId="4B368E5C" w14:textId="77777777" w:rsidR="001220DD" w:rsidRPr="007D5606" w:rsidRDefault="001220DD" w:rsidP="00982118">
            <w:pPr>
              <w:rPr>
                <w:b/>
                <w:bCs/>
                <w:color w:val="000000" w:themeColor="text1"/>
              </w:rPr>
            </w:pPr>
            <w:r w:rsidRPr="007D5606">
              <w:rPr>
                <w:b/>
                <w:bCs/>
                <w:color w:val="000000" w:themeColor="text1"/>
              </w:rPr>
              <w:t>Danmark</w:t>
            </w:r>
          </w:p>
          <w:p w14:paraId="07002ACE" w14:textId="77777777" w:rsidR="001220DD" w:rsidRPr="007D5606" w:rsidRDefault="001220DD" w:rsidP="00982118">
            <w:pPr>
              <w:rPr>
                <w:color w:val="000000" w:themeColor="text1"/>
              </w:rPr>
            </w:pPr>
            <w:r w:rsidRPr="007D5606">
              <w:rPr>
                <w:color w:val="000000" w:themeColor="text1"/>
              </w:rPr>
              <w:t>Pfizer ApS</w:t>
            </w:r>
          </w:p>
          <w:p w14:paraId="2C76C9F9" w14:textId="02E18E37" w:rsidR="001220DD" w:rsidRPr="007D5606" w:rsidRDefault="001220DD" w:rsidP="00982118">
            <w:pPr>
              <w:rPr>
                <w:color w:val="000000" w:themeColor="text1"/>
              </w:rPr>
            </w:pPr>
            <w:r w:rsidRPr="007D5606">
              <w:rPr>
                <w:color w:val="000000" w:themeColor="text1"/>
              </w:rPr>
              <w:t>Tlf</w:t>
            </w:r>
            <w:r w:rsidR="004B1C63" w:rsidRPr="007D5606">
              <w:rPr>
                <w:color w:val="000000" w:themeColor="text1"/>
              </w:rPr>
              <w:t>.</w:t>
            </w:r>
            <w:r w:rsidRPr="007D5606">
              <w:rPr>
                <w:color w:val="000000" w:themeColor="text1"/>
              </w:rPr>
              <w:t>: +45 44 201 100</w:t>
            </w:r>
          </w:p>
          <w:p w14:paraId="642F2494" w14:textId="77777777" w:rsidR="001220DD" w:rsidRPr="007D5606" w:rsidRDefault="001220DD" w:rsidP="00982118">
            <w:pPr>
              <w:autoSpaceDE w:val="0"/>
              <w:autoSpaceDN w:val="0"/>
              <w:rPr>
                <w:color w:val="000000" w:themeColor="text1"/>
              </w:rPr>
            </w:pPr>
          </w:p>
        </w:tc>
        <w:tc>
          <w:tcPr>
            <w:tcW w:w="4788" w:type="dxa"/>
            <w:tcMar>
              <w:top w:w="0" w:type="dxa"/>
              <w:left w:w="108" w:type="dxa"/>
              <w:bottom w:w="0" w:type="dxa"/>
              <w:right w:w="108" w:type="dxa"/>
            </w:tcMar>
          </w:tcPr>
          <w:p w14:paraId="7F9B3AC5" w14:textId="77777777" w:rsidR="001220DD" w:rsidRPr="007D5606" w:rsidRDefault="001220DD" w:rsidP="00982118">
            <w:pPr>
              <w:rPr>
                <w:b/>
                <w:bCs/>
                <w:color w:val="000000" w:themeColor="text1"/>
                <w:lang w:val="en-US"/>
              </w:rPr>
            </w:pPr>
            <w:r w:rsidRPr="007D5606">
              <w:rPr>
                <w:b/>
                <w:bCs/>
                <w:color w:val="000000" w:themeColor="text1"/>
                <w:lang w:val="en-US"/>
              </w:rPr>
              <w:t>Malta</w:t>
            </w:r>
          </w:p>
          <w:p w14:paraId="012AA52F" w14:textId="77777777" w:rsidR="001220DD" w:rsidRPr="007D5606" w:rsidRDefault="003C5841" w:rsidP="00982118">
            <w:pPr>
              <w:rPr>
                <w:color w:val="000000" w:themeColor="text1"/>
                <w:lang w:val="en-US"/>
              </w:rPr>
            </w:pPr>
            <w:r w:rsidRPr="007D5606">
              <w:rPr>
                <w:color w:val="000000" w:themeColor="text1"/>
                <w:lang w:val="en-US"/>
              </w:rPr>
              <w:t>Vivian Corporation Ltd.</w:t>
            </w:r>
            <w:r w:rsidR="001220DD" w:rsidRPr="007D5606">
              <w:rPr>
                <w:color w:val="000000" w:themeColor="text1"/>
                <w:lang w:val="en-US"/>
              </w:rPr>
              <w:t xml:space="preserve"> </w:t>
            </w:r>
          </w:p>
          <w:p w14:paraId="5C0FBB3D" w14:textId="77777777" w:rsidR="001220DD" w:rsidRPr="007D5606" w:rsidRDefault="001220DD" w:rsidP="00982118">
            <w:pPr>
              <w:rPr>
                <w:color w:val="000000" w:themeColor="text1"/>
                <w:lang w:val="en-US"/>
              </w:rPr>
            </w:pPr>
            <w:r w:rsidRPr="007D5606">
              <w:rPr>
                <w:color w:val="000000" w:themeColor="text1"/>
                <w:lang w:val="en-US"/>
              </w:rPr>
              <w:t xml:space="preserve">Tel: </w:t>
            </w:r>
            <w:r w:rsidR="003C5841" w:rsidRPr="007D5606">
              <w:rPr>
                <w:color w:val="000000" w:themeColor="text1"/>
                <w:lang w:val="en-US"/>
              </w:rPr>
              <w:t>+356 21344610</w:t>
            </w:r>
          </w:p>
          <w:p w14:paraId="628EF1B8" w14:textId="77777777" w:rsidR="001220DD" w:rsidRPr="007D5606" w:rsidRDefault="001220DD" w:rsidP="00982118">
            <w:pPr>
              <w:autoSpaceDE w:val="0"/>
              <w:autoSpaceDN w:val="0"/>
              <w:rPr>
                <w:color w:val="000000" w:themeColor="text1"/>
                <w:lang w:val="en-US"/>
              </w:rPr>
            </w:pPr>
          </w:p>
        </w:tc>
      </w:tr>
      <w:tr w:rsidR="001220DD" w:rsidRPr="007D5606" w14:paraId="0F388ABE" w14:textId="77777777" w:rsidTr="00053717">
        <w:trPr>
          <w:cantSplit/>
        </w:trPr>
        <w:tc>
          <w:tcPr>
            <w:tcW w:w="4158" w:type="dxa"/>
            <w:tcMar>
              <w:top w:w="0" w:type="dxa"/>
              <w:left w:w="108" w:type="dxa"/>
              <w:bottom w:w="0" w:type="dxa"/>
              <w:right w:w="108" w:type="dxa"/>
            </w:tcMar>
          </w:tcPr>
          <w:p w14:paraId="35117D33" w14:textId="77777777" w:rsidR="001220DD" w:rsidRPr="007D5606" w:rsidRDefault="001220DD" w:rsidP="00982118">
            <w:pPr>
              <w:rPr>
                <w:b/>
                <w:color w:val="000000" w:themeColor="text1"/>
                <w:lang w:val="en-US"/>
              </w:rPr>
            </w:pPr>
            <w:proofErr w:type="spellStart"/>
            <w:r w:rsidRPr="007D5606">
              <w:rPr>
                <w:b/>
                <w:color w:val="000000" w:themeColor="text1"/>
                <w:lang w:val="en-US"/>
              </w:rPr>
              <w:t>Deut</w:t>
            </w:r>
            <w:r w:rsidR="00260C98" w:rsidRPr="007D5606">
              <w:rPr>
                <w:b/>
                <w:color w:val="000000" w:themeColor="text1"/>
                <w:lang w:val="en-US"/>
              </w:rPr>
              <w:t>s</w:t>
            </w:r>
            <w:r w:rsidRPr="007D5606">
              <w:rPr>
                <w:b/>
                <w:color w:val="000000" w:themeColor="text1"/>
                <w:lang w:val="en-US"/>
              </w:rPr>
              <w:t>hland</w:t>
            </w:r>
            <w:proofErr w:type="spellEnd"/>
          </w:p>
          <w:p w14:paraId="7AFCE2A5" w14:textId="77777777" w:rsidR="001220DD" w:rsidRPr="007D5606" w:rsidRDefault="003C5841" w:rsidP="00982118">
            <w:pPr>
              <w:keepNext/>
              <w:rPr>
                <w:color w:val="000000" w:themeColor="text1"/>
                <w:lang w:val="en-US"/>
              </w:rPr>
            </w:pPr>
            <w:r w:rsidRPr="007D5606">
              <w:rPr>
                <w:color w:val="000000" w:themeColor="text1"/>
                <w:lang w:val="en-US"/>
              </w:rPr>
              <w:t>PFIZER PHARMA</w:t>
            </w:r>
            <w:r w:rsidR="001220DD" w:rsidRPr="007D5606">
              <w:rPr>
                <w:color w:val="000000" w:themeColor="text1"/>
                <w:lang w:val="en-US"/>
              </w:rPr>
              <w:t xml:space="preserve"> GmbH</w:t>
            </w:r>
          </w:p>
          <w:p w14:paraId="528FBAF8" w14:textId="77777777" w:rsidR="001220DD" w:rsidRPr="007D5606" w:rsidRDefault="001220DD" w:rsidP="00982118">
            <w:pPr>
              <w:numPr>
                <w:ilvl w:val="12"/>
                <w:numId w:val="0"/>
              </w:numPr>
              <w:rPr>
                <w:color w:val="000000" w:themeColor="text1"/>
                <w:lang w:val="en-US"/>
              </w:rPr>
            </w:pPr>
            <w:r w:rsidRPr="007D5606">
              <w:rPr>
                <w:color w:val="000000" w:themeColor="text1"/>
                <w:lang w:val="en-US"/>
              </w:rPr>
              <w:t>Tel: +49 (0)</w:t>
            </w:r>
            <w:r w:rsidR="003C5841" w:rsidRPr="007D5606">
              <w:rPr>
                <w:color w:val="000000" w:themeColor="text1"/>
                <w:lang w:val="en-US"/>
              </w:rPr>
              <w:t>30 550055-51000</w:t>
            </w:r>
          </w:p>
          <w:p w14:paraId="6F048CA4" w14:textId="77777777" w:rsidR="001220DD" w:rsidRPr="007D5606" w:rsidRDefault="001220DD" w:rsidP="00982118">
            <w:pPr>
              <w:autoSpaceDE w:val="0"/>
              <w:autoSpaceDN w:val="0"/>
              <w:rPr>
                <w:color w:val="000000" w:themeColor="text1"/>
                <w:lang w:val="en-US"/>
              </w:rPr>
            </w:pPr>
          </w:p>
        </w:tc>
        <w:tc>
          <w:tcPr>
            <w:tcW w:w="4788" w:type="dxa"/>
            <w:tcMar>
              <w:top w:w="0" w:type="dxa"/>
              <w:left w:w="108" w:type="dxa"/>
              <w:bottom w:w="0" w:type="dxa"/>
              <w:right w:w="108" w:type="dxa"/>
            </w:tcMar>
          </w:tcPr>
          <w:p w14:paraId="1C945389" w14:textId="77777777" w:rsidR="001220DD" w:rsidRPr="007D5606" w:rsidRDefault="001220DD" w:rsidP="00982118">
            <w:pPr>
              <w:rPr>
                <w:b/>
                <w:bCs/>
                <w:color w:val="000000" w:themeColor="text1"/>
              </w:rPr>
            </w:pPr>
            <w:r w:rsidRPr="007D5606">
              <w:rPr>
                <w:b/>
                <w:bCs/>
                <w:color w:val="000000" w:themeColor="text1"/>
              </w:rPr>
              <w:t>Nederland</w:t>
            </w:r>
          </w:p>
          <w:p w14:paraId="01556E3D" w14:textId="77777777" w:rsidR="001220DD" w:rsidRPr="007D5606" w:rsidRDefault="001220DD" w:rsidP="00982118">
            <w:pPr>
              <w:rPr>
                <w:color w:val="000000" w:themeColor="text1"/>
              </w:rPr>
            </w:pPr>
            <w:r w:rsidRPr="007D5606">
              <w:rPr>
                <w:color w:val="000000" w:themeColor="text1"/>
              </w:rPr>
              <w:t>Pfizer bv</w:t>
            </w:r>
          </w:p>
          <w:p w14:paraId="4572C7DE" w14:textId="77777777" w:rsidR="001220DD" w:rsidRPr="007D5606" w:rsidRDefault="001220DD" w:rsidP="00982118">
            <w:pPr>
              <w:rPr>
                <w:color w:val="000000" w:themeColor="text1"/>
              </w:rPr>
            </w:pPr>
            <w:r w:rsidRPr="007D5606">
              <w:rPr>
                <w:color w:val="000000" w:themeColor="text1"/>
              </w:rPr>
              <w:t>Tel: +31 (0)10 406 43 01</w:t>
            </w:r>
          </w:p>
          <w:p w14:paraId="5F6A61D8" w14:textId="77777777" w:rsidR="001220DD" w:rsidRPr="007D5606" w:rsidRDefault="001220DD" w:rsidP="00982118">
            <w:pPr>
              <w:autoSpaceDE w:val="0"/>
              <w:autoSpaceDN w:val="0"/>
              <w:rPr>
                <w:color w:val="000000" w:themeColor="text1"/>
              </w:rPr>
            </w:pPr>
          </w:p>
        </w:tc>
      </w:tr>
      <w:tr w:rsidR="001220DD" w:rsidRPr="007D5606" w14:paraId="79F7A8C6" w14:textId="77777777" w:rsidTr="00053717">
        <w:trPr>
          <w:cantSplit/>
        </w:trPr>
        <w:tc>
          <w:tcPr>
            <w:tcW w:w="4158" w:type="dxa"/>
            <w:tcMar>
              <w:top w:w="0" w:type="dxa"/>
              <w:left w:w="108" w:type="dxa"/>
              <w:bottom w:w="0" w:type="dxa"/>
              <w:right w:w="108" w:type="dxa"/>
            </w:tcMar>
          </w:tcPr>
          <w:p w14:paraId="072F4463" w14:textId="77777777" w:rsidR="001220DD" w:rsidRPr="007D5606" w:rsidRDefault="001220DD" w:rsidP="00982118">
            <w:pPr>
              <w:rPr>
                <w:b/>
                <w:bCs/>
                <w:color w:val="000000" w:themeColor="text1"/>
              </w:rPr>
            </w:pPr>
            <w:r w:rsidRPr="007D5606">
              <w:rPr>
                <w:b/>
                <w:bCs/>
                <w:color w:val="000000" w:themeColor="text1"/>
              </w:rPr>
              <w:t>България</w:t>
            </w:r>
          </w:p>
          <w:p w14:paraId="3B5F47A2" w14:textId="77777777" w:rsidR="001220DD" w:rsidRPr="007D5606" w:rsidRDefault="001220DD" w:rsidP="00982118">
            <w:pPr>
              <w:rPr>
                <w:color w:val="000000" w:themeColor="text1"/>
              </w:rPr>
            </w:pPr>
            <w:r w:rsidRPr="007D5606">
              <w:rPr>
                <w:color w:val="000000" w:themeColor="text1"/>
              </w:rPr>
              <w:t>Пфайзер Люксембург САРЛ,</w:t>
            </w:r>
          </w:p>
          <w:p w14:paraId="514BD822" w14:textId="77777777" w:rsidR="001220DD" w:rsidRPr="007D5606" w:rsidRDefault="001220DD" w:rsidP="00982118">
            <w:pPr>
              <w:rPr>
                <w:color w:val="000000" w:themeColor="text1"/>
              </w:rPr>
            </w:pPr>
            <w:r w:rsidRPr="007D5606">
              <w:rPr>
                <w:color w:val="000000" w:themeColor="text1"/>
              </w:rPr>
              <w:t>Клон България</w:t>
            </w:r>
          </w:p>
          <w:p w14:paraId="65AF78BA" w14:textId="77777777" w:rsidR="001220DD" w:rsidRPr="007D5606" w:rsidRDefault="001220DD" w:rsidP="00982118">
            <w:pPr>
              <w:rPr>
                <w:color w:val="000000" w:themeColor="text1"/>
              </w:rPr>
            </w:pPr>
            <w:r w:rsidRPr="007D5606">
              <w:rPr>
                <w:color w:val="000000" w:themeColor="text1"/>
              </w:rPr>
              <w:t>Teл: +359 2 970 4333</w:t>
            </w:r>
          </w:p>
          <w:p w14:paraId="17B75263" w14:textId="77777777" w:rsidR="001220DD" w:rsidRPr="007D5606" w:rsidRDefault="001220DD" w:rsidP="00982118">
            <w:pPr>
              <w:autoSpaceDE w:val="0"/>
              <w:autoSpaceDN w:val="0"/>
              <w:rPr>
                <w:color w:val="000000" w:themeColor="text1"/>
              </w:rPr>
            </w:pPr>
          </w:p>
        </w:tc>
        <w:tc>
          <w:tcPr>
            <w:tcW w:w="4788" w:type="dxa"/>
            <w:tcMar>
              <w:top w:w="0" w:type="dxa"/>
              <w:left w:w="108" w:type="dxa"/>
              <w:bottom w:w="0" w:type="dxa"/>
              <w:right w:w="108" w:type="dxa"/>
            </w:tcMar>
          </w:tcPr>
          <w:p w14:paraId="6EE05922" w14:textId="77777777" w:rsidR="001220DD" w:rsidRPr="007D5606" w:rsidRDefault="001220DD" w:rsidP="00982118">
            <w:pPr>
              <w:rPr>
                <w:b/>
                <w:bCs/>
                <w:color w:val="000000" w:themeColor="text1"/>
              </w:rPr>
            </w:pPr>
            <w:r w:rsidRPr="007D5606">
              <w:rPr>
                <w:b/>
                <w:bCs/>
                <w:color w:val="000000" w:themeColor="text1"/>
              </w:rPr>
              <w:t>Norge</w:t>
            </w:r>
          </w:p>
          <w:p w14:paraId="2FC85DE5" w14:textId="77777777" w:rsidR="001220DD" w:rsidRPr="007D5606" w:rsidRDefault="001220DD" w:rsidP="00982118">
            <w:pPr>
              <w:rPr>
                <w:color w:val="000000" w:themeColor="text1"/>
              </w:rPr>
            </w:pPr>
            <w:r w:rsidRPr="007D5606">
              <w:rPr>
                <w:color w:val="000000" w:themeColor="text1"/>
              </w:rPr>
              <w:t>Pfizer AS</w:t>
            </w:r>
          </w:p>
          <w:p w14:paraId="34C6ED70" w14:textId="77777777" w:rsidR="001220DD" w:rsidRPr="007D5606" w:rsidRDefault="001220DD" w:rsidP="00982118">
            <w:pPr>
              <w:rPr>
                <w:color w:val="000000" w:themeColor="text1"/>
              </w:rPr>
            </w:pPr>
            <w:r w:rsidRPr="007D5606">
              <w:rPr>
                <w:color w:val="000000" w:themeColor="text1"/>
              </w:rPr>
              <w:t>Tlf: +47 67 52 61 00</w:t>
            </w:r>
          </w:p>
          <w:p w14:paraId="4E8FB3F5" w14:textId="77777777" w:rsidR="001220DD" w:rsidRPr="007D5606" w:rsidRDefault="001220DD" w:rsidP="00982118">
            <w:pPr>
              <w:autoSpaceDE w:val="0"/>
              <w:autoSpaceDN w:val="0"/>
              <w:rPr>
                <w:color w:val="000000" w:themeColor="text1"/>
              </w:rPr>
            </w:pPr>
          </w:p>
        </w:tc>
      </w:tr>
      <w:tr w:rsidR="001220DD" w:rsidRPr="007D5606" w14:paraId="6683FC54" w14:textId="77777777" w:rsidTr="00053717">
        <w:trPr>
          <w:cantSplit/>
        </w:trPr>
        <w:tc>
          <w:tcPr>
            <w:tcW w:w="4158" w:type="dxa"/>
            <w:tcMar>
              <w:top w:w="0" w:type="dxa"/>
              <w:left w:w="108" w:type="dxa"/>
              <w:bottom w:w="0" w:type="dxa"/>
              <w:right w:w="108" w:type="dxa"/>
            </w:tcMar>
          </w:tcPr>
          <w:p w14:paraId="2D12ADEA" w14:textId="77777777" w:rsidR="001220DD" w:rsidRPr="007D5606" w:rsidRDefault="001220DD" w:rsidP="00982118">
            <w:pPr>
              <w:rPr>
                <w:b/>
                <w:bCs/>
                <w:color w:val="000000" w:themeColor="text1"/>
              </w:rPr>
            </w:pPr>
            <w:r w:rsidRPr="007D5606">
              <w:rPr>
                <w:b/>
                <w:bCs/>
                <w:color w:val="000000" w:themeColor="text1"/>
              </w:rPr>
              <w:t>Eesti</w:t>
            </w:r>
          </w:p>
          <w:p w14:paraId="40A6B8C2" w14:textId="77777777" w:rsidR="001220DD" w:rsidRPr="007D5606" w:rsidRDefault="001220DD" w:rsidP="00982118">
            <w:pPr>
              <w:rPr>
                <w:color w:val="000000" w:themeColor="text1"/>
              </w:rPr>
            </w:pPr>
            <w:r w:rsidRPr="007D5606">
              <w:rPr>
                <w:color w:val="000000" w:themeColor="text1"/>
              </w:rPr>
              <w:t>Pfizer Luxembourg SARL Eesti filiaal</w:t>
            </w:r>
          </w:p>
          <w:p w14:paraId="570AC0A5" w14:textId="77777777" w:rsidR="001220DD" w:rsidRPr="007D5606" w:rsidRDefault="001220DD" w:rsidP="00982118">
            <w:pPr>
              <w:rPr>
                <w:color w:val="000000" w:themeColor="text1"/>
              </w:rPr>
            </w:pPr>
            <w:r w:rsidRPr="007D5606">
              <w:rPr>
                <w:color w:val="000000" w:themeColor="text1"/>
              </w:rPr>
              <w:t>Tel: +372 666 7500</w:t>
            </w:r>
          </w:p>
          <w:p w14:paraId="528D4F6F" w14:textId="77777777" w:rsidR="001220DD" w:rsidRPr="007D5606" w:rsidRDefault="001220DD" w:rsidP="00982118">
            <w:pPr>
              <w:autoSpaceDE w:val="0"/>
              <w:autoSpaceDN w:val="0"/>
              <w:rPr>
                <w:color w:val="000000" w:themeColor="text1"/>
              </w:rPr>
            </w:pPr>
          </w:p>
        </w:tc>
        <w:tc>
          <w:tcPr>
            <w:tcW w:w="4788" w:type="dxa"/>
            <w:tcMar>
              <w:top w:w="0" w:type="dxa"/>
              <w:left w:w="108" w:type="dxa"/>
              <w:bottom w:w="0" w:type="dxa"/>
              <w:right w:w="108" w:type="dxa"/>
            </w:tcMar>
          </w:tcPr>
          <w:p w14:paraId="122D38D5" w14:textId="77777777" w:rsidR="001220DD" w:rsidRPr="007D5606" w:rsidRDefault="001220DD" w:rsidP="00982118">
            <w:pPr>
              <w:rPr>
                <w:b/>
                <w:bCs/>
                <w:color w:val="000000" w:themeColor="text1"/>
                <w:lang w:val="en-US"/>
              </w:rPr>
            </w:pPr>
            <w:r w:rsidRPr="007D5606">
              <w:rPr>
                <w:b/>
                <w:bCs/>
                <w:color w:val="000000" w:themeColor="text1"/>
                <w:lang w:val="en-US"/>
              </w:rPr>
              <w:t>Österreich</w:t>
            </w:r>
          </w:p>
          <w:p w14:paraId="6BE9FF3F" w14:textId="77777777" w:rsidR="001220DD" w:rsidRPr="007D5606" w:rsidRDefault="001220DD" w:rsidP="00982118">
            <w:pPr>
              <w:rPr>
                <w:color w:val="000000" w:themeColor="text1"/>
                <w:lang w:val="en-US"/>
              </w:rPr>
            </w:pPr>
            <w:r w:rsidRPr="007D5606">
              <w:rPr>
                <w:color w:val="000000" w:themeColor="text1"/>
                <w:lang w:val="en-US"/>
              </w:rPr>
              <w:t>Pfizer Corporation Austria Ges.m.b.H.</w:t>
            </w:r>
          </w:p>
          <w:p w14:paraId="0AF1F2C0" w14:textId="77777777" w:rsidR="001220DD" w:rsidRPr="007D5606" w:rsidRDefault="001220DD" w:rsidP="00982118">
            <w:pPr>
              <w:rPr>
                <w:color w:val="000000" w:themeColor="text1"/>
              </w:rPr>
            </w:pPr>
            <w:r w:rsidRPr="007D5606">
              <w:rPr>
                <w:color w:val="000000" w:themeColor="text1"/>
              </w:rPr>
              <w:t>Tel: +43 (0)1 521 15-0</w:t>
            </w:r>
          </w:p>
          <w:p w14:paraId="7EFA61B9" w14:textId="77777777" w:rsidR="001220DD" w:rsidRPr="007D5606" w:rsidRDefault="001220DD" w:rsidP="00982118">
            <w:pPr>
              <w:autoSpaceDE w:val="0"/>
              <w:autoSpaceDN w:val="0"/>
              <w:rPr>
                <w:color w:val="000000" w:themeColor="text1"/>
              </w:rPr>
            </w:pPr>
          </w:p>
        </w:tc>
      </w:tr>
      <w:tr w:rsidR="001220DD" w:rsidRPr="007D5606" w14:paraId="14D66369" w14:textId="77777777" w:rsidTr="00053717">
        <w:trPr>
          <w:cantSplit/>
        </w:trPr>
        <w:tc>
          <w:tcPr>
            <w:tcW w:w="4158" w:type="dxa"/>
            <w:tcMar>
              <w:top w:w="0" w:type="dxa"/>
              <w:left w:w="108" w:type="dxa"/>
              <w:bottom w:w="0" w:type="dxa"/>
              <w:right w:w="108" w:type="dxa"/>
            </w:tcMar>
          </w:tcPr>
          <w:p w14:paraId="707401BF" w14:textId="77777777" w:rsidR="001220DD" w:rsidRPr="007D5606" w:rsidRDefault="001220DD" w:rsidP="00982118">
            <w:pPr>
              <w:rPr>
                <w:b/>
                <w:bCs/>
                <w:color w:val="000000" w:themeColor="text1"/>
              </w:rPr>
            </w:pPr>
            <w:r w:rsidRPr="007D5606">
              <w:rPr>
                <w:b/>
                <w:bCs/>
                <w:color w:val="000000" w:themeColor="text1"/>
              </w:rPr>
              <w:t>Ελλάδα</w:t>
            </w:r>
          </w:p>
          <w:p w14:paraId="2D73F76C" w14:textId="77777777" w:rsidR="001220DD" w:rsidRPr="007D5606" w:rsidRDefault="001220DD" w:rsidP="00982118">
            <w:pPr>
              <w:rPr>
                <w:color w:val="000000" w:themeColor="text1"/>
              </w:rPr>
            </w:pPr>
            <w:r w:rsidRPr="007D5606">
              <w:rPr>
                <w:color w:val="000000" w:themeColor="text1"/>
              </w:rPr>
              <w:t>PFIZER EΛΛAΣ A.E.</w:t>
            </w:r>
          </w:p>
          <w:p w14:paraId="54E7A79A" w14:textId="77777777" w:rsidR="001220DD" w:rsidRPr="007D5606" w:rsidRDefault="001220DD" w:rsidP="00982118">
            <w:pPr>
              <w:rPr>
                <w:color w:val="000000" w:themeColor="text1"/>
              </w:rPr>
            </w:pPr>
            <w:r w:rsidRPr="007D5606">
              <w:rPr>
                <w:color w:val="000000" w:themeColor="text1"/>
              </w:rPr>
              <w:t>Τηλ.: +30 210 67 85 800</w:t>
            </w:r>
          </w:p>
          <w:p w14:paraId="56158FB8" w14:textId="77777777" w:rsidR="001220DD" w:rsidRPr="007D5606" w:rsidRDefault="001220DD" w:rsidP="00982118">
            <w:pPr>
              <w:autoSpaceDE w:val="0"/>
              <w:autoSpaceDN w:val="0"/>
              <w:rPr>
                <w:color w:val="000000" w:themeColor="text1"/>
              </w:rPr>
            </w:pPr>
          </w:p>
        </w:tc>
        <w:tc>
          <w:tcPr>
            <w:tcW w:w="4788" w:type="dxa"/>
            <w:tcMar>
              <w:top w:w="0" w:type="dxa"/>
              <w:left w:w="108" w:type="dxa"/>
              <w:bottom w:w="0" w:type="dxa"/>
              <w:right w:w="108" w:type="dxa"/>
            </w:tcMar>
          </w:tcPr>
          <w:p w14:paraId="14375858" w14:textId="77777777" w:rsidR="001220DD" w:rsidRPr="00465246" w:rsidRDefault="001220DD" w:rsidP="00982118">
            <w:pPr>
              <w:rPr>
                <w:b/>
                <w:bCs/>
                <w:color w:val="000000" w:themeColor="text1"/>
                <w:lang w:val="sv-SE"/>
              </w:rPr>
            </w:pPr>
            <w:r w:rsidRPr="00465246">
              <w:rPr>
                <w:b/>
                <w:bCs/>
                <w:color w:val="000000" w:themeColor="text1"/>
                <w:lang w:val="sv-SE"/>
              </w:rPr>
              <w:t>Polska</w:t>
            </w:r>
          </w:p>
          <w:p w14:paraId="2A44DAEC" w14:textId="77777777" w:rsidR="001220DD" w:rsidRPr="00465246" w:rsidRDefault="001220DD" w:rsidP="00982118">
            <w:pPr>
              <w:rPr>
                <w:color w:val="000000" w:themeColor="text1"/>
                <w:lang w:val="sv-SE"/>
              </w:rPr>
            </w:pPr>
            <w:r w:rsidRPr="00465246">
              <w:rPr>
                <w:color w:val="000000" w:themeColor="text1"/>
                <w:lang w:val="sv-SE"/>
              </w:rPr>
              <w:t>Pfizer Polska Sp. z o.o.</w:t>
            </w:r>
          </w:p>
          <w:p w14:paraId="2E8F56FE" w14:textId="77777777" w:rsidR="001220DD" w:rsidRPr="007D5606" w:rsidRDefault="001220DD" w:rsidP="00982118">
            <w:pPr>
              <w:rPr>
                <w:color w:val="000000" w:themeColor="text1"/>
              </w:rPr>
            </w:pPr>
            <w:r w:rsidRPr="007D5606">
              <w:rPr>
                <w:color w:val="000000" w:themeColor="text1"/>
              </w:rPr>
              <w:t>Tel.: +48 22 335 61 00</w:t>
            </w:r>
          </w:p>
          <w:p w14:paraId="4C091E26" w14:textId="77777777" w:rsidR="001220DD" w:rsidRPr="007D5606" w:rsidRDefault="001220DD" w:rsidP="00982118">
            <w:pPr>
              <w:autoSpaceDE w:val="0"/>
              <w:autoSpaceDN w:val="0"/>
              <w:rPr>
                <w:color w:val="000000" w:themeColor="text1"/>
              </w:rPr>
            </w:pPr>
          </w:p>
        </w:tc>
      </w:tr>
      <w:tr w:rsidR="001220DD" w:rsidRPr="00AA7B5B" w14:paraId="58AA8229" w14:textId="77777777" w:rsidTr="00053717">
        <w:trPr>
          <w:cantSplit/>
        </w:trPr>
        <w:tc>
          <w:tcPr>
            <w:tcW w:w="4158" w:type="dxa"/>
            <w:tcMar>
              <w:top w:w="0" w:type="dxa"/>
              <w:left w:w="108" w:type="dxa"/>
              <w:bottom w:w="0" w:type="dxa"/>
              <w:right w:w="108" w:type="dxa"/>
            </w:tcMar>
          </w:tcPr>
          <w:p w14:paraId="7FB0712E" w14:textId="77777777" w:rsidR="001220DD" w:rsidRPr="007D5606" w:rsidRDefault="001220DD" w:rsidP="00982118">
            <w:pPr>
              <w:rPr>
                <w:b/>
                <w:bCs/>
                <w:color w:val="000000" w:themeColor="text1"/>
                <w:lang w:val="en-US"/>
              </w:rPr>
            </w:pPr>
            <w:r w:rsidRPr="007D5606">
              <w:rPr>
                <w:b/>
                <w:bCs/>
                <w:color w:val="000000" w:themeColor="text1"/>
                <w:lang w:val="en-US"/>
              </w:rPr>
              <w:t>España</w:t>
            </w:r>
          </w:p>
          <w:p w14:paraId="2EF30133" w14:textId="77777777" w:rsidR="001220DD" w:rsidRPr="007D5606" w:rsidRDefault="001220DD" w:rsidP="00982118">
            <w:pPr>
              <w:rPr>
                <w:color w:val="000000" w:themeColor="text1"/>
                <w:lang w:val="en-US"/>
              </w:rPr>
            </w:pPr>
            <w:r w:rsidRPr="007D5606">
              <w:rPr>
                <w:color w:val="000000" w:themeColor="text1"/>
                <w:lang w:val="en-US"/>
              </w:rPr>
              <w:t>Pfizer S.L.</w:t>
            </w:r>
          </w:p>
          <w:p w14:paraId="3B81D55F" w14:textId="77777777" w:rsidR="001220DD" w:rsidRPr="007D5606" w:rsidRDefault="00CD53EC" w:rsidP="00982118">
            <w:pPr>
              <w:rPr>
                <w:color w:val="000000" w:themeColor="text1"/>
                <w:lang w:val="en-US"/>
              </w:rPr>
            </w:pPr>
            <w:r w:rsidRPr="007D5606">
              <w:rPr>
                <w:color w:val="000000" w:themeColor="text1"/>
                <w:lang w:val="en-US"/>
              </w:rPr>
              <w:t>Tel: +34 91 490 99 00</w:t>
            </w:r>
          </w:p>
          <w:p w14:paraId="7EE3812A" w14:textId="77777777" w:rsidR="001220DD" w:rsidRPr="007D5606" w:rsidRDefault="001220DD" w:rsidP="00982118">
            <w:pPr>
              <w:rPr>
                <w:color w:val="000000" w:themeColor="text1"/>
                <w:lang w:val="en-US"/>
              </w:rPr>
            </w:pPr>
          </w:p>
          <w:p w14:paraId="78DF186C" w14:textId="77777777" w:rsidR="001220DD" w:rsidRPr="007D5606" w:rsidRDefault="001220DD" w:rsidP="00982118">
            <w:pPr>
              <w:autoSpaceDE w:val="0"/>
              <w:autoSpaceDN w:val="0"/>
              <w:rPr>
                <w:color w:val="000000" w:themeColor="text1"/>
                <w:lang w:val="en-US"/>
              </w:rPr>
            </w:pPr>
          </w:p>
        </w:tc>
        <w:tc>
          <w:tcPr>
            <w:tcW w:w="4788" w:type="dxa"/>
            <w:tcMar>
              <w:top w:w="0" w:type="dxa"/>
              <w:left w:w="108" w:type="dxa"/>
              <w:bottom w:w="0" w:type="dxa"/>
              <w:right w:w="108" w:type="dxa"/>
            </w:tcMar>
          </w:tcPr>
          <w:p w14:paraId="21B8E44B" w14:textId="77777777" w:rsidR="001220DD" w:rsidRPr="0017233D" w:rsidRDefault="001220DD" w:rsidP="00982118">
            <w:pPr>
              <w:autoSpaceDE w:val="0"/>
              <w:autoSpaceDN w:val="0"/>
              <w:rPr>
                <w:b/>
                <w:color w:val="000000" w:themeColor="text1"/>
                <w:lang w:val="fr-FR"/>
              </w:rPr>
            </w:pPr>
            <w:r w:rsidRPr="0017233D">
              <w:rPr>
                <w:b/>
                <w:color w:val="000000" w:themeColor="text1"/>
                <w:lang w:val="fr-FR"/>
              </w:rPr>
              <w:t>Portugal</w:t>
            </w:r>
          </w:p>
          <w:p w14:paraId="4D1ACADE" w14:textId="77777777" w:rsidR="001220DD" w:rsidRPr="0017233D" w:rsidRDefault="001220DD" w:rsidP="00982118">
            <w:pPr>
              <w:autoSpaceDE w:val="0"/>
              <w:autoSpaceDN w:val="0"/>
              <w:rPr>
                <w:color w:val="000000" w:themeColor="text1"/>
                <w:lang w:val="fr-FR"/>
              </w:rPr>
            </w:pPr>
            <w:proofErr w:type="spellStart"/>
            <w:r w:rsidRPr="0017233D">
              <w:rPr>
                <w:color w:val="000000" w:themeColor="text1"/>
                <w:lang w:val="fr-FR"/>
              </w:rPr>
              <w:t>Laboratórios</w:t>
            </w:r>
            <w:proofErr w:type="spellEnd"/>
            <w:r w:rsidRPr="0017233D">
              <w:rPr>
                <w:color w:val="000000" w:themeColor="text1"/>
                <w:lang w:val="fr-FR"/>
              </w:rPr>
              <w:t xml:space="preserve"> Pfizer, </w:t>
            </w:r>
            <w:proofErr w:type="spellStart"/>
            <w:r w:rsidRPr="0017233D">
              <w:rPr>
                <w:color w:val="000000" w:themeColor="text1"/>
                <w:lang w:val="fr-FR"/>
              </w:rPr>
              <w:t>Lda</w:t>
            </w:r>
            <w:proofErr w:type="spellEnd"/>
            <w:r w:rsidRPr="0017233D">
              <w:rPr>
                <w:color w:val="000000" w:themeColor="text1"/>
                <w:lang w:val="fr-FR"/>
              </w:rPr>
              <w:t>.</w:t>
            </w:r>
          </w:p>
          <w:p w14:paraId="17E57447" w14:textId="77777777" w:rsidR="001220DD" w:rsidRPr="0017233D" w:rsidRDefault="001220DD" w:rsidP="00982118">
            <w:pPr>
              <w:autoSpaceDE w:val="0"/>
              <w:autoSpaceDN w:val="0"/>
              <w:rPr>
                <w:color w:val="000000" w:themeColor="text1"/>
                <w:lang w:val="fr-FR"/>
              </w:rPr>
            </w:pPr>
            <w:proofErr w:type="gramStart"/>
            <w:r w:rsidRPr="0017233D">
              <w:rPr>
                <w:color w:val="000000" w:themeColor="text1"/>
                <w:lang w:val="fr-FR"/>
              </w:rPr>
              <w:t>Tel:</w:t>
            </w:r>
            <w:proofErr w:type="gramEnd"/>
            <w:r w:rsidRPr="0017233D">
              <w:rPr>
                <w:color w:val="000000" w:themeColor="text1"/>
                <w:lang w:val="fr-FR"/>
              </w:rPr>
              <w:t xml:space="preserve"> +351 21 423 5500</w:t>
            </w:r>
          </w:p>
        </w:tc>
      </w:tr>
      <w:tr w:rsidR="001220DD" w:rsidRPr="007D5606" w14:paraId="0697AB1A" w14:textId="77777777" w:rsidTr="00053717">
        <w:trPr>
          <w:cantSplit/>
        </w:trPr>
        <w:tc>
          <w:tcPr>
            <w:tcW w:w="4158" w:type="dxa"/>
            <w:tcMar>
              <w:top w:w="0" w:type="dxa"/>
              <w:left w:w="108" w:type="dxa"/>
              <w:bottom w:w="0" w:type="dxa"/>
              <w:right w:w="108" w:type="dxa"/>
            </w:tcMar>
          </w:tcPr>
          <w:p w14:paraId="20504BD8" w14:textId="77777777" w:rsidR="001220DD" w:rsidRPr="007D5606" w:rsidRDefault="001220DD" w:rsidP="00982118">
            <w:pPr>
              <w:rPr>
                <w:b/>
                <w:bCs/>
                <w:color w:val="000000" w:themeColor="text1"/>
              </w:rPr>
            </w:pPr>
            <w:r w:rsidRPr="007D5606">
              <w:rPr>
                <w:b/>
                <w:bCs/>
                <w:color w:val="000000" w:themeColor="text1"/>
              </w:rPr>
              <w:t>France</w:t>
            </w:r>
          </w:p>
          <w:p w14:paraId="437A54FE" w14:textId="77777777" w:rsidR="001220DD" w:rsidRPr="007D5606" w:rsidRDefault="001220DD" w:rsidP="00982118">
            <w:pPr>
              <w:rPr>
                <w:color w:val="000000" w:themeColor="text1"/>
              </w:rPr>
            </w:pPr>
            <w:r w:rsidRPr="007D5606">
              <w:rPr>
                <w:color w:val="000000" w:themeColor="text1"/>
              </w:rPr>
              <w:t xml:space="preserve">Pfizer </w:t>
            </w:r>
          </w:p>
          <w:p w14:paraId="471B5E9A" w14:textId="77777777" w:rsidR="001220DD" w:rsidRPr="007D5606" w:rsidRDefault="001220DD" w:rsidP="00982118">
            <w:pPr>
              <w:rPr>
                <w:color w:val="000000" w:themeColor="text1"/>
              </w:rPr>
            </w:pPr>
            <w:r w:rsidRPr="007D5606">
              <w:rPr>
                <w:color w:val="000000" w:themeColor="text1"/>
              </w:rPr>
              <w:t>Tél: +33 (0)1 58 07 34 40</w:t>
            </w:r>
          </w:p>
          <w:p w14:paraId="00091AFB" w14:textId="77777777" w:rsidR="001220DD" w:rsidRPr="007D5606" w:rsidRDefault="001220DD" w:rsidP="00982118">
            <w:pPr>
              <w:rPr>
                <w:color w:val="000000" w:themeColor="text1"/>
              </w:rPr>
            </w:pPr>
          </w:p>
        </w:tc>
        <w:tc>
          <w:tcPr>
            <w:tcW w:w="4788" w:type="dxa"/>
            <w:tcMar>
              <w:top w:w="0" w:type="dxa"/>
              <w:left w:w="108" w:type="dxa"/>
              <w:bottom w:w="0" w:type="dxa"/>
              <w:right w:w="108" w:type="dxa"/>
            </w:tcMar>
          </w:tcPr>
          <w:p w14:paraId="785CCB46" w14:textId="77777777" w:rsidR="001220DD" w:rsidRPr="007D5606" w:rsidRDefault="001220DD" w:rsidP="00982118">
            <w:pPr>
              <w:rPr>
                <w:b/>
                <w:bCs/>
                <w:color w:val="000000" w:themeColor="text1"/>
              </w:rPr>
            </w:pPr>
            <w:r w:rsidRPr="007D5606">
              <w:rPr>
                <w:b/>
                <w:bCs/>
                <w:color w:val="000000" w:themeColor="text1"/>
              </w:rPr>
              <w:t>România</w:t>
            </w:r>
          </w:p>
          <w:p w14:paraId="1AEF3033" w14:textId="77777777" w:rsidR="001220DD" w:rsidRPr="007D5606" w:rsidRDefault="001220DD" w:rsidP="00982118">
            <w:pPr>
              <w:rPr>
                <w:color w:val="000000" w:themeColor="text1"/>
              </w:rPr>
            </w:pPr>
            <w:r w:rsidRPr="007D5606">
              <w:rPr>
                <w:color w:val="000000" w:themeColor="text1"/>
              </w:rPr>
              <w:t>Pfizer România S.R.L</w:t>
            </w:r>
          </w:p>
          <w:p w14:paraId="6518C7B4" w14:textId="77777777" w:rsidR="001220DD" w:rsidRPr="007D5606" w:rsidRDefault="001220DD" w:rsidP="00982118">
            <w:pPr>
              <w:rPr>
                <w:color w:val="000000" w:themeColor="text1"/>
              </w:rPr>
            </w:pPr>
            <w:r w:rsidRPr="007D5606">
              <w:rPr>
                <w:color w:val="000000" w:themeColor="text1"/>
              </w:rPr>
              <w:t>Tel: +40 (0) 21 207 28 00</w:t>
            </w:r>
          </w:p>
          <w:p w14:paraId="02B2208E" w14:textId="77777777" w:rsidR="001220DD" w:rsidRPr="007D5606" w:rsidRDefault="001220DD" w:rsidP="00982118">
            <w:pPr>
              <w:autoSpaceDE w:val="0"/>
              <w:autoSpaceDN w:val="0"/>
              <w:rPr>
                <w:color w:val="000000" w:themeColor="text1"/>
              </w:rPr>
            </w:pPr>
          </w:p>
        </w:tc>
      </w:tr>
      <w:tr w:rsidR="001220DD" w:rsidRPr="007D5606" w14:paraId="18AA6FF0" w14:textId="77777777" w:rsidTr="00053717">
        <w:trPr>
          <w:cantSplit/>
        </w:trPr>
        <w:tc>
          <w:tcPr>
            <w:tcW w:w="4158" w:type="dxa"/>
            <w:tcMar>
              <w:top w:w="0" w:type="dxa"/>
              <w:left w:w="108" w:type="dxa"/>
              <w:bottom w:w="0" w:type="dxa"/>
              <w:right w:w="108" w:type="dxa"/>
            </w:tcMar>
          </w:tcPr>
          <w:p w14:paraId="038BAAD1" w14:textId="77777777" w:rsidR="001220DD" w:rsidRPr="007D5606" w:rsidRDefault="001220DD" w:rsidP="00982118">
            <w:pPr>
              <w:rPr>
                <w:b/>
                <w:bCs/>
                <w:color w:val="000000" w:themeColor="text1"/>
              </w:rPr>
            </w:pPr>
            <w:r w:rsidRPr="007D5606">
              <w:rPr>
                <w:b/>
                <w:bCs/>
                <w:color w:val="000000" w:themeColor="text1"/>
              </w:rPr>
              <w:t>Hrvatska</w:t>
            </w:r>
          </w:p>
          <w:p w14:paraId="2024B809" w14:textId="77777777" w:rsidR="001220DD" w:rsidRPr="007D5606" w:rsidRDefault="001220DD" w:rsidP="00982118">
            <w:pPr>
              <w:rPr>
                <w:color w:val="000000" w:themeColor="text1"/>
              </w:rPr>
            </w:pPr>
            <w:r w:rsidRPr="007D5606">
              <w:rPr>
                <w:color w:val="000000" w:themeColor="text1"/>
              </w:rPr>
              <w:t>Pfizer Croatia d.o.o.</w:t>
            </w:r>
          </w:p>
          <w:p w14:paraId="3BB4EA9E" w14:textId="77777777" w:rsidR="001220DD" w:rsidRPr="007D5606" w:rsidRDefault="001220DD" w:rsidP="00982118">
            <w:pPr>
              <w:rPr>
                <w:color w:val="000000" w:themeColor="text1"/>
              </w:rPr>
            </w:pPr>
            <w:r w:rsidRPr="007D5606">
              <w:rPr>
                <w:color w:val="000000" w:themeColor="text1"/>
              </w:rPr>
              <w:t>Tel: +385 1 3908 777</w:t>
            </w:r>
          </w:p>
          <w:p w14:paraId="26998EEF" w14:textId="77777777" w:rsidR="001220DD" w:rsidRPr="007D5606" w:rsidRDefault="001220DD" w:rsidP="00982118">
            <w:pPr>
              <w:autoSpaceDE w:val="0"/>
              <w:autoSpaceDN w:val="0"/>
              <w:rPr>
                <w:color w:val="000000" w:themeColor="text1"/>
              </w:rPr>
            </w:pPr>
          </w:p>
        </w:tc>
        <w:tc>
          <w:tcPr>
            <w:tcW w:w="4788" w:type="dxa"/>
            <w:tcMar>
              <w:top w:w="0" w:type="dxa"/>
              <w:left w:w="108" w:type="dxa"/>
              <w:bottom w:w="0" w:type="dxa"/>
              <w:right w:w="108" w:type="dxa"/>
            </w:tcMar>
          </w:tcPr>
          <w:p w14:paraId="6C0D3100" w14:textId="77777777" w:rsidR="001220DD" w:rsidRPr="0017233D" w:rsidRDefault="001220DD" w:rsidP="00982118">
            <w:pPr>
              <w:rPr>
                <w:b/>
                <w:bCs/>
                <w:color w:val="000000" w:themeColor="text1"/>
              </w:rPr>
            </w:pPr>
            <w:r w:rsidRPr="0017233D">
              <w:rPr>
                <w:b/>
                <w:bCs/>
                <w:color w:val="000000" w:themeColor="text1"/>
              </w:rPr>
              <w:t>Slovenija</w:t>
            </w:r>
          </w:p>
          <w:p w14:paraId="511DC675" w14:textId="77777777" w:rsidR="001220DD" w:rsidRPr="0017233D" w:rsidRDefault="001220DD" w:rsidP="00982118">
            <w:pPr>
              <w:rPr>
                <w:color w:val="000000" w:themeColor="text1"/>
              </w:rPr>
            </w:pPr>
            <w:r w:rsidRPr="0017233D">
              <w:rPr>
                <w:color w:val="000000" w:themeColor="text1"/>
              </w:rPr>
              <w:t>Pfizer Luxembourg SARL</w:t>
            </w:r>
            <w:r w:rsidRPr="0017233D">
              <w:rPr>
                <w:i/>
                <w:iCs/>
                <w:color w:val="000000" w:themeColor="text1"/>
              </w:rPr>
              <w:t xml:space="preserve">, </w:t>
            </w:r>
            <w:r w:rsidRPr="0017233D">
              <w:rPr>
                <w:color w:val="000000" w:themeColor="text1"/>
              </w:rPr>
              <w:t>Pfizer, podružnica</w:t>
            </w:r>
          </w:p>
          <w:p w14:paraId="7E536146" w14:textId="77777777" w:rsidR="001220DD" w:rsidRPr="0017233D" w:rsidRDefault="001220DD" w:rsidP="00982118">
            <w:pPr>
              <w:rPr>
                <w:color w:val="000000" w:themeColor="text1"/>
              </w:rPr>
            </w:pPr>
            <w:r w:rsidRPr="0017233D">
              <w:rPr>
                <w:color w:val="000000" w:themeColor="text1"/>
              </w:rPr>
              <w:t>za svetovanje s področja farmacevtske</w:t>
            </w:r>
          </w:p>
          <w:p w14:paraId="5FC7B469" w14:textId="77777777" w:rsidR="001220DD" w:rsidRPr="0017233D" w:rsidRDefault="001220DD" w:rsidP="00982118">
            <w:pPr>
              <w:rPr>
                <w:color w:val="000000" w:themeColor="text1"/>
              </w:rPr>
            </w:pPr>
            <w:r w:rsidRPr="0017233D">
              <w:rPr>
                <w:color w:val="000000" w:themeColor="text1"/>
              </w:rPr>
              <w:t>dejavnosti, Ljubljana</w:t>
            </w:r>
          </w:p>
          <w:p w14:paraId="0B611543" w14:textId="77777777" w:rsidR="001220DD" w:rsidRPr="007D5606" w:rsidRDefault="001220DD" w:rsidP="00982118">
            <w:pPr>
              <w:rPr>
                <w:color w:val="000000" w:themeColor="text1"/>
              </w:rPr>
            </w:pPr>
            <w:r w:rsidRPr="007D5606">
              <w:rPr>
                <w:color w:val="000000" w:themeColor="text1"/>
              </w:rPr>
              <w:t>Tel: +386 (0)1 52 11 400</w:t>
            </w:r>
          </w:p>
          <w:p w14:paraId="26795B25" w14:textId="77777777" w:rsidR="001220DD" w:rsidRPr="007D5606" w:rsidRDefault="001220DD" w:rsidP="00982118">
            <w:pPr>
              <w:autoSpaceDE w:val="0"/>
              <w:autoSpaceDN w:val="0"/>
              <w:rPr>
                <w:color w:val="000000" w:themeColor="text1"/>
              </w:rPr>
            </w:pPr>
          </w:p>
        </w:tc>
      </w:tr>
      <w:tr w:rsidR="001220DD" w:rsidRPr="007D5606" w14:paraId="1EB7D6D0" w14:textId="77777777" w:rsidTr="00053717">
        <w:trPr>
          <w:cantSplit/>
        </w:trPr>
        <w:tc>
          <w:tcPr>
            <w:tcW w:w="4158" w:type="dxa"/>
            <w:tcMar>
              <w:top w:w="0" w:type="dxa"/>
              <w:left w:w="108" w:type="dxa"/>
              <w:bottom w:w="0" w:type="dxa"/>
              <w:right w:w="108" w:type="dxa"/>
            </w:tcMar>
          </w:tcPr>
          <w:p w14:paraId="5D950754" w14:textId="77777777" w:rsidR="001220DD" w:rsidRPr="007D5606" w:rsidRDefault="001220DD" w:rsidP="00982118">
            <w:pPr>
              <w:rPr>
                <w:b/>
                <w:bCs/>
                <w:color w:val="000000" w:themeColor="text1"/>
                <w:lang w:val="en-US"/>
              </w:rPr>
            </w:pPr>
            <w:r w:rsidRPr="007D5606">
              <w:rPr>
                <w:b/>
                <w:bCs/>
                <w:color w:val="000000" w:themeColor="text1"/>
                <w:lang w:val="en-US"/>
              </w:rPr>
              <w:t>Ireland</w:t>
            </w:r>
          </w:p>
          <w:p w14:paraId="394703BF" w14:textId="12F14CFC" w:rsidR="001220DD" w:rsidRPr="007D5606" w:rsidRDefault="001220DD" w:rsidP="00982118">
            <w:pPr>
              <w:rPr>
                <w:color w:val="000000" w:themeColor="text1"/>
                <w:lang w:val="en-US"/>
              </w:rPr>
            </w:pPr>
            <w:r w:rsidRPr="007D5606">
              <w:rPr>
                <w:color w:val="000000" w:themeColor="text1"/>
                <w:lang w:val="en-US"/>
              </w:rPr>
              <w:t>Pfizer Healthcare Ireland</w:t>
            </w:r>
            <w:ins w:id="44" w:author="Author" w:date="2025-06-12T13:28:00Z" w16du:dateUtc="2025-06-12T12:28:00Z">
              <w:r w:rsidR="006F68E1">
                <w:rPr>
                  <w:color w:val="000000" w:themeColor="text1"/>
                  <w:lang w:val="en-US"/>
                </w:rPr>
                <w:t xml:space="preserve"> Unlimited Com</w:t>
              </w:r>
            </w:ins>
            <w:ins w:id="45" w:author="Author" w:date="2025-06-12T13:29:00Z" w16du:dateUtc="2025-06-12T12:29:00Z">
              <w:r w:rsidR="006F68E1">
                <w:rPr>
                  <w:color w:val="000000" w:themeColor="text1"/>
                  <w:lang w:val="en-US"/>
                </w:rPr>
                <w:t>pany</w:t>
              </w:r>
            </w:ins>
          </w:p>
          <w:p w14:paraId="7467953E" w14:textId="77777777" w:rsidR="001220DD" w:rsidRPr="007D5606" w:rsidRDefault="001220DD" w:rsidP="00982118">
            <w:pPr>
              <w:rPr>
                <w:color w:val="000000" w:themeColor="text1"/>
                <w:lang w:val="en-US"/>
              </w:rPr>
            </w:pPr>
            <w:r w:rsidRPr="007D5606">
              <w:rPr>
                <w:color w:val="000000" w:themeColor="text1"/>
                <w:lang w:val="en-US"/>
              </w:rPr>
              <w:t>Tel: +1800 633 363 (toll free)</w:t>
            </w:r>
          </w:p>
          <w:p w14:paraId="44D56A14" w14:textId="77777777" w:rsidR="001220DD" w:rsidRPr="007D5606" w:rsidRDefault="001220DD" w:rsidP="00982118">
            <w:pPr>
              <w:rPr>
                <w:color w:val="000000" w:themeColor="text1"/>
              </w:rPr>
            </w:pPr>
            <w:r w:rsidRPr="007D5606">
              <w:rPr>
                <w:color w:val="000000" w:themeColor="text1"/>
              </w:rPr>
              <w:t>Tel: +44 (0)1304 616161</w:t>
            </w:r>
          </w:p>
          <w:p w14:paraId="4A535329" w14:textId="77777777" w:rsidR="001220DD" w:rsidRPr="007D5606" w:rsidRDefault="001220DD" w:rsidP="00982118">
            <w:pPr>
              <w:autoSpaceDE w:val="0"/>
              <w:autoSpaceDN w:val="0"/>
              <w:rPr>
                <w:color w:val="000000" w:themeColor="text1"/>
              </w:rPr>
            </w:pPr>
          </w:p>
        </w:tc>
        <w:tc>
          <w:tcPr>
            <w:tcW w:w="4788" w:type="dxa"/>
            <w:tcMar>
              <w:top w:w="0" w:type="dxa"/>
              <w:left w:w="108" w:type="dxa"/>
              <w:bottom w:w="0" w:type="dxa"/>
              <w:right w:w="108" w:type="dxa"/>
            </w:tcMar>
          </w:tcPr>
          <w:p w14:paraId="79AA3A30" w14:textId="77777777" w:rsidR="001220DD" w:rsidRPr="007D5606" w:rsidRDefault="001220DD" w:rsidP="00982118">
            <w:pPr>
              <w:rPr>
                <w:b/>
                <w:bCs/>
                <w:color w:val="000000" w:themeColor="text1"/>
              </w:rPr>
            </w:pPr>
            <w:r w:rsidRPr="007D5606">
              <w:rPr>
                <w:b/>
                <w:bCs/>
                <w:color w:val="000000" w:themeColor="text1"/>
              </w:rPr>
              <w:t>Slovenská Republika</w:t>
            </w:r>
          </w:p>
          <w:p w14:paraId="12872BAA" w14:textId="77777777" w:rsidR="001220DD" w:rsidRPr="007D5606" w:rsidRDefault="001220DD" w:rsidP="00982118">
            <w:pPr>
              <w:rPr>
                <w:color w:val="000000" w:themeColor="text1"/>
              </w:rPr>
            </w:pPr>
            <w:r w:rsidRPr="007D5606">
              <w:rPr>
                <w:color w:val="000000" w:themeColor="text1"/>
              </w:rPr>
              <w:t>Pfizer Luxembourg SARL, organizačná zložka</w:t>
            </w:r>
          </w:p>
          <w:p w14:paraId="66A2E5B5" w14:textId="77777777" w:rsidR="001220DD" w:rsidRPr="007D5606" w:rsidRDefault="001220DD" w:rsidP="00982118">
            <w:pPr>
              <w:rPr>
                <w:color w:val="000000" w:themeColor="text1"/>
              </w:rPr>
            </w:pPr>
            <w:r w:rsidRPr="007D5606">
              <w:rPr>
                <w:color w:val="000000" w:themeColor="text1"/>
              </w:rPr>
              <w:t>Tel: +421 2 3355 5500</w:t>
            </w:r>
          </w:p>
          <w:p w14:paraId="12533F80" w14:textId="77777777" w:rsidR="001220DD" w:rsidRPr="007D5606" w:rsidRDefault="001220DD" w:rsidP="00982118">
            <w:pPr>
              <w:autoSpaceDE w:val="0"/>
              <w:autoSpaceDN w:val="0"/>
              <w:rPr>
                <w:color w:val="000000" w:themeColor="text1"/>
              </w:rPr>
            </w:pPr>
          </w:p>
        </w:tc>
      </w:tr>
      <w:tr w:rsidR="001220DD" w:rsidRPr="00AA7B5B" w14:paraId="7C76FB98" w14:textId="77777777" w:rsidTr="00053717">
        <w:trPr>
          <w:cantSplit/>
        </w:trPr>
        <w:tc>
          <w:tcPr>
            <w:tcW w:w="4158" w:type="dxa"/>
            <w:tcMar>
              <w:top w:w="0" w:type="dxa"/>
              <w:left w:w="108" w:type="dxa"/>
              <w:bottom w:w="0" w:type="dxa"/>
              <w:right w:w="108" w:type="dxa"/>
            </w:tcMar>
          </w:tcPr>
          <w:p w14:paraId="0DB89DB7" w14:textId="77777777" w:rsidR="001220DD" w:rsidRPr="007D5606" w:rsidRDefault="001220DD" w:rsidP="00982118">
            <w:pPr>
              <w:keepNext/>
              <w:rPr>
                <w:b/>
                <w:bCs/>
                <w:color w:val="000000" w:themeColor="text1"/>
              </w:rPr>
            </w:pPr>
            <w:r w:rsidRPr="007D5606">
              <w:rPr>
                <w:b/>
                <w:bCs/>
                <w:color w:val="000000" w:themeColor="text1"/>
              </w:rPr>
              <w:t>Ísland</w:t>
            </w:r>
          </w:p>
          <w:p w14:paraId="7E873923" w14:textId="77777777" w:rsidR="001220DD" w:rsidRPr="007D5606" w:rsidRDefault="001220DD" w:rsidP="00982118">
            <w:pPr>
              <w:keepNext/>
              <w:rPr>
                <w:color w:val="000000" w:themeColor="text1"/>
              </w:rPr>
            </w:pPr>
            <w:r w:rsidRPr="007D5606">
              <w:rPr>
                <w:color w:val="000000" w:themeColor="text1"/>
              </w:rPr>
              <w:t>Icepharma hf.</w:t>
            </w:r>
          </w:p>
          <w:p w14:paraId="24A7F4BE" w14:textId="77777777" w:rsidR="001220DD" w:rsidRPr="007D5606" w:rsidRDefault="001220DD" w:rsidP="00982118">
            <w:pPr>
              <w:keepNext/>
              <w:rPr>
                <w:color w:val="000000" w:themeColor="text1"/>
              </w:rPr>
            </w:pPr>
            <w:r w:rsidRPr="007D5606">
              <w:rPr>
                <w:color w:val="000000" w:themeColor="text1"/>
              </w:rPr>
              <w:t>Tel: +354 540 8000</w:t>
            </w:r>
          </w:p>
          <w:p w14:paraId="5A64EEC5" w14:textId="77777777" w:rsidR="001220DD" w:rsidRPr="007D5606" w:rsidRDefault="001220DD" w:rsidP="00982118">
            <w:pPr>
              <w:keepNext/>
              <w:autoSpaceDE w:val="0"/>
              <w:autoSpaceDN w:val="0"/>
              <w:rPr>
                <w:color w:val="000000" w:themeColor="text1"/>
              </w:rPr>
            </w:pPr>
          </w:p>
        </w:tc>
        <w:tc>
          <w:tcPr>
            <w:tcW w:w="4788" w:type="dxa"/>
            <w:tcMar>
              <w:top w:w="0" w:type="dxa"/>
              <w:left w:w="108" w:type="dxa"/>
              <w:bottom w:w="0" w:type="dxa"/>
              <w:right w:w="108" w:type="dxa"/>
            </w:tcMar>
          </w:tcPr>
          <w:p w14:paraId="6D28DBEC" w14:textId="77777777" w:rsidR="001220DD" w:rsidRPr="00B63066" w:rsidRDefault="001220DD" w:rsidP="00982118">
            <w:pPr>
              <w:keepNext/>
              <w:rPr>
                <w:b/>
                <w:bCs/>
                <w:color w:val="000000" w:themeColor="text1"/>
                <w:lang w:val="en-US"/>
              </w:rPr>
            </w:pPr>
            <w:r w:rsidRPr="00B63066">
              <w:rPr>
                <w:b/>
                <w:bCs/>
                <w:color w:val="000000" w:themeColor="text1"/>
                <w:lang w:val="en-US"/>
              </w:rPr>
              <w:t>Suomi/Finland</w:t>
            </w:r>
          </w:p>
          <w:p w14:paraId="5389DD33" w14:textId="77777777" w:rsidR="001220DD" w:rsidRPr="00B63066" w:rsidRDefault="001220DD" w:rsidP="00982118">
            <w:pPr>
              <w:keepNext/>
              <w:rPr>
                <w:color w:val="000000" w:themeColor="text1"/>
                <w:lang w:val="en-US"/>
              </w:rPr>
            </w:pPr>
            <w:r w:rsidRPr="00B63066">
              <w:rPr>
                <w:color w:val="000000" w:themeColor="text1"/>
                <w:lang w:val="en-US"/>
              </w:rPr>
              <w:t>Pfizer Oy</w:t>
            </w:r>
          </w:p>
          <w:p w14:paraId="6AF7E017" w14:textId="77777777" w:rsidR="001220DD" w:rsidRPr="00B63066" w:rsidRDefault="001220DD" w:rsidP="00982118">
            <w:pPr>
              <w:keepNext/>
              <w:rPr>
                <w:color w:val="000000" w:themeColor="text1"/>
                <w:lang w:val="en-US"/>
              </w:rPr>
            </w:pPr>
            <w:r w:rsidRPr="00B63066">
              <w:rPr>
                <w:color w:val="000000" w:themeColor="text1"/>
                <w:lang w:val="en-US"/>
              </w:rPr>
              <w:t>Puh/Tel: +358 (0)9 430 040</w:t>
            </w:r>
          </w:p>
          <w:p w14:paraId="425CC825" w14:textId="77777777" w:rsidR="001220DD" w:rsidRPr="00B63066" w:rsidRDefault="001220DD" w:rsidP="00982118">
            <w:pPr>
              <w:keepNext/>
              <w:autoSpaceDE w:val="0"/>
              <w:autoSpaceDN w:val="0"/>
              <w:rPr>
                <w:color w:val="000000" w:themeColor="text1"/>
                <w:lang w:val="en-US"/>
              </w:rPr>
            </w:pPr>
          </w:p>
        </w:tc>
      </w:tr>
      <w:tr w:rsidR="001220DD" w:rsidRPr="007D5606" w14:paraId="3A1A7AD7" w14:textId="77777777" w:rsidTr="00053717">
        <w:trPr>
          <w:cantSplit/>
        </w:trPr>
        <w:tc>
          <w:tcPr>
            <w:tcW w:w="4158" w:type="dxa"/>
            <w:tcMar>
              <w:top w:w="0" w:type="dxa"/>
              <w:left w:w="108" w:type="dxa"/>
              <w:bottom w:w="0" w:type="dxa"/>
              <w:right w:w="108" w:type="dxa"/>
            </w:tcMar>
          </w:tcPr>
          <w:p w14:paraId="7B9EF358" w14:textId="77777777" w:rsidR="001220DD" w:rsidRPr="00B63066" w:rsidRDefault="001220DD" w:rsidP="00982118">
            <w:pPr>
              <w:rPr>
                <w:color w:val="000000" w:themeColor="text1"/>
                <w:lang w:val="en-US"/>
              </w:rPr>
            </w:pPr>
            <w:r w:rsidRPr="00B63066">
              <w:rPr>
                <w:b/>
                <w:bCs/>
                <w:color w:val="000000" w:themeColor="text1"/>
                <w:lang w:val="en-US"/>
              </w:rPr>
              <w:t>Italia</w:t>
            </w:r>
          </w:p>
          <w:p w14:paraId="1BEA845C" w14:textId="77777777" w:rsidR="001220DD" w:rsidRPr="00B63066" w:rsidRDefault="001220DD" w:rsidP="00982118">
            <w:pPr>
              <w:rPr>
                <w:color w:val="000000" w:themeColor="text1"/>
                <w:lang w:val="en-US"/>
              </w:rPr>
            </w:pPr>
            <w:r w:rsidRPr="00B63066">
              <w:rPr>
                <w:color w:val="000000" w:themeColor="text1"/>
                <w:lang w:val="en-US"/>
              </w:rPr>
              <w:t xml:space="preserve">Pfizer S.r.l. </w:t>
            </w:r>
          </w:p>
          <w:p w14:paraId="0EE48DF9" w14:textId="77777777" w:rsidR="001220DD" w:rsidRPr="007D5606" w:rsidRDefault="001220DD" w:rsidP="00982118">
            <w:pPr>
              <w:rPr>
                <w:color w:val="000000" w:themeColor="text1"/>
                <w:lang w:val="en-US"/>
              </w:rPr>
            </w:pPr>
            <w:r w:rsidRPr="007D5606">
              <w:rPr>
                <w:color w:val="000000" w:themeColor="text1"/>
                <w:lang w:val="en-US"/>
              </w:rPr>
              <w:t>Tel: +39 06 33 18 21</w:t>
            </w:r>
          </w:p>
          <w:p w14:paraId="7127470C" w14:textId="77777777" w:rsidR="001220DD" w:rsidRPr="007D5606" w:rsidRDefault="001220DD" w:rsidP="00982118">
            <w:pPr>
              <w:autoSpaceDE w:val="0"/>
              <w:autoSpaceDN w:val="0"/>
              <w:rPr>
                <w:color w:val="000000" w:themeColor="text1"/>
                <w:lang w:val="en-US"/>
              </w:rPr>
            </w:pPr>
          </w:p>
        </w:tc>
        <w:tc>
          <w:tcPr>
            <w:tcW w:w="4788" w:type="dxa"/>
            <w:tcMar>
              <w:top w:w="0" w:type="dxa"/>
              <w:left w:w="108" w:type="dxa"/>
              <w:bottom w:w="0" w:type="dxa"/>
              <w:right w:w="108" w:type="dxa"/>
            </w:tcMar>
          </w:tcPr>
          <w:p w14:paraId="0ADD7D0A" w14:textId="77777777" w:rsidR="001220DD" w:rsidRPr="007D5606" w:rsidRDefault="001220DD" w:rsidP="00982118">
            <w:pPr>
              <w:rPr>
                <w:b/>
                <w:bCs/>
                <w:color w:val="000000" w:themeColor="text1"/>
              </w:rPr>
            </w:pPr>
            <w:r w:rsidRPr="007D5606">
              <w:rPr>
                <w:b/>
                <w:bCs/>
                <w:color w:val="000000" w:themeColor="text1"/>
              </w:rPr>
              <w:t>Sverige</w:t>
            </w:r>
          </w:p>
          <w:p w14:paraId="6E12AED7" w14:textId="77777777" w:rsidR="001220DD" w:rsidRPr="007D5606" w:rsidRDefault="001220DD" w:rsidP="00982118">
            <w:pPr>
              <w:rPr>
                <w:color w:val="000000" w:themeColor="text1"/>
              </w:rPr>
            </w:pPr>
            <w:r w:rsidRPr="007D5606">
              <w:rPr>
                <w:color w:val="000000" w:themeColor="text1"/>
              </w:rPr>
              <w:t>Pfizer AB</w:t>
            </w:r>
          </w:p>
          <w:p w14:paraId="5DCA4F83" w14:textId="77777777" w:rsidR="001220DD" w:rsidRPr="007D5606" w:rsidRDefault="001220DD" w:rsidP="00982118">
            <w:pPr>
              <w:rPr>
                <w:color w:val="000000" w:themeColor="text1"/>
              </w:rPr>
            </w:pPr>
            <w:r w:rsidRPr="007D5606">
              <w:rPr>
                <w:color w:val="000000" w:themeColor="text1"/>
              </w:rPr>
              <w:t>Tel: +46 (0)8 550 520 00</w:t>
            </w:r>
          </w:p>
          <w:p w14:paraId="35593386" w14:textId="77777777" w:rsidR="001220DD" w:rsidRPr="007D5606" w:rsidRDefault="001220DD" w:rsidP="00982118">
            <w:pPr>
              <w:autoSpaceDE w:val="0"/>
              <w:autoSpaceDN w:val="0"/>
              <w:rPr>
                <w:color w:val="000000" w:themeColor="text1"/>
              </w:rPr>
            </w:pPr>
          </w:p>
        </w:tc>
      </w:tr>
      <w:tr w:rsidR="001220DD" w:rsidRPr="007D5606" w14:paraId="0589B494" w14:textId="77777777" w:rsidTr="00053717">
        <w:trPr>
          <w:cantSplit/>
        </w:trPr>
        <w:tc>
          <w:tcPr>
            <w:tcW w:w="4158" w:type="dxa"/>
            <w:tcMar>
              <w:top w:w="0" w:type="dxa"/>
              <w:left w:w="108" w:type="dxa"/>
              <w:bottom w:w="0" w:type="dxa"/>
              <w:right w:w="108" w:type="dxa"/>
            </w:tcMar>
          </w:tcPr>
          <w:p w14:paraId="24E757CF" w14:textId="77777777" w:rsidR="001220DD" w:rsidRPr="007D5606" w:rsidRDefault="001220DD" w:rsidP="00982118">
            <w:pPr>
              <w:rPr>
                <w:b/>
                <w:bCs/>
                <w:color w:val="000000" w:themeColor="text1"/>
              </w:rPr>
            </w:pPr>
            <w:r w:rsidRPr="007D5606">
              <w:rPr>
                <w:b/>
                <w:bCs/>
                <w:color w:val="000000" w:themeColor="text1"/>
              </w:rPr>
              <w:t>Latvija</w:t>
            </w:r>
          </w:p>
          <w:p w14:paraId="5A206189" w14:textId="77777777" w:rsidR="001220DD" w:rsidRPr="007D5606" w:rsidRDefault="001220DD" w:rsidP="00982118">
            <w:pPr>
              <w:rPr>
                <w:color w:val="000000" w:themeColor="text1"/>
              </w:rPr>
            </w:pPr>
            <w:r w:rsidRPr="007D5606">
              <w:rPr>
                <w:color w:val="000000" w:themeColor="text1"/>
              </w:rPr>
              <w:t>Pfizer Luxembourg SARL filiāle Latvijā</w:t>
            </w:r>
          </w:p>
          <w:p w14:paraId="274AAD99" w14:textId="77777777" w:rsidR="001220DD" w:rsidRPr="007D5606" w:rsidRDefault="001220DD" w:rsidP="00982118">
            <w:pPr>
              <w:rPr>
                <w:color w:val="000000" w:themeColor="text1"/>
              </w:rPr>
            </w:pPr>
            <w:r w:rsidRPr="007D5606">
              <w:rPr>
                <w:color w:val="000000" w:themeColor="text1"/>
              </w:rPr>
              <w:t>Tel. +371 67035775</w:t>
            </w:r>
          </w:p>
          <w:p w14:paraId="76F27E7A" w14:textId="77777777" w:rsidR="001220DD" w:rsidRPr="007D5606" w:rsidRDefault="001220DD" w:rsidP="00982118">
            <w:pPr>
              <w:autoSpaceDE w:val="0"/>
              <w:autoSpaceDN w:val="0"/>
              <w:rPr>
                <w:b/>
                <w:bCs/>
                <w:color w:val="000000" w:themeColor="text1"/>
              </w:rPr>
            </w:pPr>
          </w:p>
        </w:tc>
        <w:tc>
          <w:tcPr>
            <w:tcW w:w="4788" w:type="dxa"/>
            <w:tcMar>
              <w:top w:w="0" w:type="dxa"/>
              <w:left w:w="108" w:type="dxa"/>
              <w:bottom w:w="0" w:type="dxa"/>
              <w:right w:w="108" w:type="dxa"/>
            </w:tcMar>
          </w:tcPr>
          <w:p w14:paraId="4FEAFB7D" w14:textId="47EF8961" w:rsidR="001220DD" w:rsidRPr="007D5606" w:rsidDel="006F68E1" w:rsidRDefault="001220DD" w:rsidP="00982118">
            <w:pPr>
              <w:rPr>
                <w:del w:id="46" w:author="Author" w:date="2025-06-12T13:29:00Z" w16du:dateUtc="2025-06-12T12:29:00Z"/>
                <w:b/>
                <w:bCs/>
                <w:color w:val="000000" w:themeColor="text1"/>
                <w:lang w:val="en-US"/>
              </w:rPr>
            </w:pPr>
            <w:del w:id="47" w:author="Author" w:date="2025-06-12T13:29:00Z" w16du:dateUtc="2025-06-12T12:29:00Z">
              <w:r w:rsidRPr="007D5606" w:rsidDel="006F68E1">
                <w:rPr>
                  <w:b/>
                  <w:bCs/>
                  <w:color w:val="000000" w:themeColor="text1"/>
                  <w:lang w:val="en-US"/>
                </w:rPr>
                <w:delText>United Kingdom</w:delText>
              </w:r>
              <w:r w:rsidR="00F33166" w:rsidRPr="007D5606" w:rsidDel="006F68E1">
                <w:rPr>
                  <w:b/>
                  <w:bCs/>
                  <w:color w:val="000000" w:themeColor="text1"/>
                  <w:lang w:val="en-GB"/>
                </w:rPr>
                <w:delText xml:space="preserve"> (Northern Ireland)</w:delText>
              </w:r>
            </w:del>
          </w:p>
          <w:p w14:paraId="04BEDD47" w14:textId="1039C9F0" w:rsidR="001220DD" w:rsidRPr="007D5606" w:rsidDel="006F68E1" w:rsidRDefault="001220DD" w:rsidP="00982118">
            <w:pPr>
              <w:rPr>
                <w:del w:id="48" w:author="Author" w:date="2025-06-12T13:29:00Z" w16du:dateUtc="2025-06-12T12:29:00Z"/>
                <w:color w:val="000000" w:themeColor="text1"/>
                <w:lang w:val="en-US"/>
              </w:rPr>
            </w:pPr>
            <w:del w:id="49" w:author="Author" w:date="2025-06-12T13:29:00Z" w16du:dateUtc="2025-06-12T12:29:00Z">
              <w:r w:rsidRPr="007D5606" w:rsidDel="006F68E1">
                <w:rPr>
                  <w:color w:val="000000" w:themeColor="text1"/>
                  <w:lang w:val="en-US"/>
                </w:rPr>
                <w:delText>Pfizer Limited</w:delText>
              </w:r>
            </w:del>
          </w:p>
          <w:p w14:paraId="293BB1BB" w14:textId="15DBFB84" w:rsidR="001220DD" w:rsidRPr="007D5606" w:rsidDel="006F68E1" w:rsidRDefault="001220DD" w:rsidP="00982118">
            <w:pPr>
              <w:rPr>
                <w:del w:id="50" w:author="Author" w:date="2025-06-12T13:29:00Z" w16du:dateUtc="2025-06-12T12:29:00Z"/>
                <w:color w:val="000000" w:themeColor="text1"/>
                <w:lang w:val="en-US"/>
              </w:rPr>
            </w:pPr>
            <w:del w:id="51" w:author="Author" w:date="2025-06-12T13:29:00Z" w16du:dateUtc="2025-06-12T12:29:00Z">
              <w:r w:rsidRPr="007D5606" w:rsidDel="006F68E1">
                <w:rPr>
                  <w:color w:val="000000" w:themeColor="text1"/>
                  <w:lang w:val="en-US"/>
                </w:rPr>
                <w:delText>Tel: +44 (0)1304 616161</w:delText>
              </w:r>
            </w:del>
          </w:p>
          <w:p w14:paraId="721E0A9A" w14:textId="77777777" w:rsidR="001220DD" w:rsidRPr="007D5606" w:rsidRDefault="001220DD">
            <w:pPr>
              <w:rPr>
                <w:b/>
                <w:bCs/>
                <w:color w:val="000000" w:themeColor="text1"/>
                <w:lang w:val="en-US"/>
              </w:rPr>
              <w:pPrChange w:id="52" w:author="Author" w:date="2025-06-12T13:29:00Z" w16du:dateUtc="2025-06-12T12:29:00Z">
                <w:pPr>
                  <w:autoSpaceDE w:val="0"/>
                  <w:autoSpaceDN w:val="0"/>
                </w:pPr>
              </w:pPrChange>
            </w:pPr>
          </w:p>
        </w:tc>
      </w:tr>
      <w:tr w:rsidR="001220DD" w:rsidRPr="007D5606" w14:paraId="30528FC2" w14:textId="77777777" w:rsidTr="00053717">
        <w:trPr>
          <w:cantSplit/>
        </w:trPr>
        <w:tc>
          <w:tcPr>
            <w:tcW w:w="4158" w:type="dxa"/>
            <w:tcMar>
              <w:top w:w="0" w:type="dxa"/>
              <w:left w:w="108" w:type="dxa"/>
              <w:bottom w:w="0" w:type="dxa"/>
              <w:right w:w="108" w:type="dxa"/>
            </w:tcMar>
            <w:hideMark/>
          </w:tcPr>
          <w:p w14:paraId="0EE14458" w14:textId="77777777" w:rsidR="001220DD" w:rsidRPr="007D5606" w:rsidRDefault="001220DD" w:rsidP="00982118">
            <w:pPr>
              <w:rPr>
                <w:b/>
                <w:bCs/>
                <w:color w:val="000000" w:themeColor="text1"/>
              </w:rPr>
            </w:pPr>
            <w:r w:rsidRPr="007D5606">
              <w:rPr>
                <w:b/>
                <w:bCs/>
                <w:color w:val="000000" w:themeColor="text1"/>
              </w:rPr>
              <w:t>Lietuva</w:t>
            </w:r>
          </w:p>
          <w:p w14:paraId="7307AEBF" w14:textId="77777777" w:rsidR="001220DD" w:rsidRPr="007D5606" w:rsidRDefault="001220DD" w:rsidP="00982118">
            <w:pPr>
              <w:rPr>
                <w:color w:val="000000" w:themeColor="text1"/>
              </w:rPr>
            </w:pPr>
            <w:r w:rsidRPr="007D5606">
              <w:rPr>
                <w:color w:val="000000" w:themeColor="text1"/>
              </w:rPr>
              <w:t>Pfizer Luxembourg SARL filialas Lietuvoje</w:t>
            </w:r>
          </w:p>
          <w:p w14:paraId="08C7B9DF" w14:textId="77777777" w:rsidR="001220DD" w:rsidRPr="007D5606" w:rsidRDefault="001220DD" w:rsidP="00982118">
            <w:pPr>
              <w:autoSpaceDE w:val="0"/>
              <w:autoSpaceDN w:val="0"/>
              <w:rPr>
                <w:b/>
                <w:bCs/>
                <w:color w:val="000000" w:themeColor="text1"/>
              </w:rPr>
            </w:pPr>
            <w:r w:rsidRPr="007D5606">
              <w:rPr>
                <w:color w:val="000000" w:themeColor="text1"/>
              </w:rPr>
              <w:t>Tel. +3705 2514000</w:t>
            </w:r>
          </w:p>
        </w:tc>
        <w:tc>
          <w:tcPr>
            <w:tcW w:w="4788" w:type="dxa"/>
            <w:tcMar>
              <w:top w:w="0" w:type="dxa"/>
              <w:left w:w="108" w:type="dxa"/>
              <w:bottom w:w="0" w:type="dxa"/>
              <w:right w:w="108" w:type="dxa"/>
            </w:tcMar>
          </w:tcPr>
          <w:p w14:paraId="71324373" w14:textId="77777777" w:rsidR="001220DD" w:rsidRPr="007D5606" w:rsidRDefault="001220DD" w:rsidP="00982118">
            <w:pPr>
              <w:autoSpaceDE w:val="0"/>
              <w:autoSpaceDN w:val="0"/>
              <w:rPr>
                <w:b/>
                <w:bCs/>
                <w:color w:val="000000" w:themeColor="text1"/>
              </w:rPr>
            </w:pPr>
          </w:p>
        </w:tc>
      </w:tr>
    </w:tbl>
    <w:p w14:paraId="6A61DE6A" w14:textId="77777777" w:rsidR="001220DD" w:rsidRPr="007D5606" w:rsidRDefault="001220DD" w:rsidP="00982118">
      <w:pPr>
        <w:rPr>
          <w:color w:val="000000" w:themeColor="text1"/>
        </w:rPr>
      </w:pPr>
    </w:p>
    <w:p w14:paraId="479E79A6" w14:textId="77777777" w:rsidR="00C46587" w:rsidRPr="007D5606" w:rsidRDefault="00C46587" w:rsidP="00982118">
      <w:pPr>
        <w:rPr>
          <w:b/>
          <w:color w:val="000000" w:themeColor="text1"/>
        </w:rPr>
      </w:pPr>
      <w:r w:rsidRPr="007D5606">
        <w:rPr>
          <w:b/>
          <w:color w:val="000000" w:themeColor="text1"/>
        </w:rPr>
        <w:t>Tämä pakkausseloste on tarkistettu viimeksi</w:t>
      </w:r>
    </w:p>
    <w:p w14:paraId="25ADB9C9" w14:textId="77777777" w:rsidR="00C46587" w:rsidRPr="007D5606" w:rsidRDefault="00C46587" w:rsidP="00982118">
      <w:pPr>
        <w:rPr>
          <w:color w:val="000000" w:themeColor="text1"/>
        </w:rPr>
      </w:pPr>
    </w:p>
    <w:p w14:paraId="14BD1DC0" w14:textId="3C755610" w:rsidR="00C46587" w:rsidRPr="007D5606" w:rsidRDefault="00C46587" w:rsidP="00982118">
      <w:pPr>
        <w:rPr>
          <w:color w:val="000000" w:themeColor="text1"/>
          <w:u w:val="single"/>
        </w:rPr>
      </w:pPr>
      <w:r w:rsidRPr="007D5606">
        <w:rPr>
          <w:color w:val="000000" w:themeColor="text1"/>
        </w:rPr>
        <w:t xml:space="preserve">Lisätietoa tästä lääkevalmisteesta on saatavilla Euroopan lääkeviraston verkkosivulla </w:t>
      </w:r>
      <w:r w:rsidR="007171F8">
        <w:fldChar w:fldCharType="begin"/>
      </w:r>
      <w:r w:rsidR="007171F8">
        <w:instrText>HYPERLINK ""</w:instrText>
      </w:r>
      <w:r w:rsidR="007171F8">
        <w:fldChar w:fldCharType="separate"/>
      </w:r>
      <w:r w:rsidR="007171F8">
        <w:fldChar w:fldCharType="end"/>
      </w:r>
      <w:hyperlink r:id="rId64" w:history="1">
        <w:r w:rsidR="007171F8" w:rsidRPr="007171F8">
          <w:rPr>
            <w:rStyle w:val="Hyperlink"/>
          </w:rPr>
          <w:t>https://www.ema.europa.eu</w:t>
        </w:r>
      </w:hyperlink>
      <w:r w:rsidR="007171F8" w:rsidRPr="00B63066">
        <w:rPr>
          <w:color w:val="000000" w:themeColor="text1"/>
        </w:rPr>
        <w:t>.</w:t>
      </w:r>
    </w:p>
    <w:p w14:paraId="362B1E66" w14:textId="77777777" w:rsidR="003E58A8" w:rsidRPr="007D5606" w:rsidRDefault="00BF6B69" w:rsidP="00982118">
      <w:pPr>
        <w:jc w:val="center"/>
        <w:rPr>
          <w:b/>
          <w:bCs/>
          <w:color w:val="000000" w:themeColor="text1"/>
        </w:rPr>
      </w:pPr>
      <w:r w:rsidRPr="007D5606">
        <w:rPr>
          <w:color w:val="000000" w:themeColor="text1"/>
        </w:rPr>
        <w:br w:type="page"/>
      </w:r>
      <w:r w:rsidRPr="007D5606">
        <w:rPr>
          <w:b/>
          <w:bCs/>
          <w:color w:val="000000" w:themeColor="text1"/>
        </w:rPr>
        <w:t>KÄYTTÖOHJEET</w:t>
      </w:r>
    </w:p>
    <w:p w14:paraId="2F3A0C1E" w14:textId="77777777" w:rsidR="003E58A8" w:rsidRPr="007D5606" w:rsidRDefault="006A1144" w:rsidP="00982118">
      <w:pPr>
        <w:jc w:val="center"/>
        <w:rPr>
          <w:color w:val="000000" w:themeColor="text1"/>
        </w:rPr>
      </w:pPr>
      <w:r w:rsidRPr="007D5606">
        <w:rPr>
          <w:color w:val="000000" w:themeColor="text1"/>
        </w:rPr>
        <w:t>Amsparity (adalimumabi)</w:t>
      </w:r>
    </w:p>
    <w:p w14:paraId="60EFA54D" w14:textId="77777777" w:rsidR="003E58A8" w:rsidRPr="007D5606" w:rsidRDefault="003E58A8" w:rsidP="00982118">
      <w:pPr>
        <w:jc w:val="center"/>
        <w:rPr>
          <w:color w:val="000000" w:themeColor="text1"/>
        </w:rPr>
      </w:pPr>
      <w:r w:rsidRPr="007D5606">
        <w:rPr>
          <w:color w:val="000000" w:themeColor="text1"/>
        </w:rPr>
        <w:t>40 mg</w:t>
      </w:r>
    </w:p>
    <w:p w14:paraId="64A562F9" w14:textId="77777777" w:rsidR="003E58A8" w:rsidRPr="007D5606" w:rsidRDefault="003E58A8" w:rsidP="00982118">
      <w:pPr>
        <w:jc w:val="center"/>
        <w:rPr>
          <w:color w:val="000000" w:themeColor="text1"/>
        </w:rPr>
      </w:pPr>
      <w:r w:rsidRPr="007D5606">
        <w:rPr>
          <w:color w:val="000000" w:themeColor="text1"/>
        </w:rPr>
        <w:t>Kerta-annoksen sisältävä esitäytetty ruisku pistokseen ihon alle</w:t>
      </w:r>
    </w:p>
    <w:p w14:paraId="37D2C8CB" w14:textId="77777777" w:rsidR="003E58A8" w:rsidRPr="007D5606" w:rsidRDefault="003E58A8" w:rsidP="00982118">
      <w:pPr>
        <w:rPr>
          <w:b/>
          <w:color w:val="000000" w:themeColor="text1"/>
        </w:rPr>
      </w:pPr>
    </w:p>
    <w:p w14:paraId="2C6DE186" w14:textId="77777777" w:rsidR="00977973" w:rsidRPr="007D5606" w:rsidRDefault="00977973" w:rsidP="00982118">
      <w:pPr>
        <w:rPr>
          <w:b/>
          <w:color w:val="000000" w:themeColor="text1"/>
        </w:rPr>
      </w:pPr>
      <w:r w:rsidRPr="007D5606">
        <w:rPr>
          <w:b/>
          <w:color w:val="000000" w:themeColor="text1"/>
        </w:rPr>
        <w:t xml:space="preserve">Säilytä tämä pakkausseloste. Tässä ohjeessa käydään vaihe vaiheelta läpi pistoksen valmistelu ja anto. </w:t>
      </w:r>
    </w:p>
    <w:p w14:paraId="0E7199FD" w14:textId="77777777" w:rsidR="00977973" w:rsidRPr="007D5606" w:rsidRDefault="00977973" w:rsidP="00982118">
      <w:pPr>
        <w:rPr>
          <w:b/>
          <w:color w:val="000000" w:themeColor="text1"/>
        </w:rPr>
      </w:pPr>
      <w:r w:rsidRPr="007D5606">
        <w:rPr>
          <w:b/>
          <w:color w:val="000000" w:themeColor="text1"/>
        </w:rPr>
        <w:t xml:space="preserve">Säilytä esitäytetty Amsparity-ruisku jääkaapissa (2 °C–8 °C). </w:t>
      </w:r>
    </w:p>
    <w:p w14:paraId="372D3D40" w14:textId="77777777" w:rsidR="00977973" w:rsidRPr="007D5606" w:rsidRDefault="00977973" w:rsidP="00982118">
      <w:pPr>
        <w:rPr>
          <w:b/>
          <w:color w:val="000000" w:themeColor="text1"/>
        </w:rPr>
      </w:pPr>
      <w:r w:rsidRPr="007D5606">
        <w:rPr>
          <w:b/>
          <w:color w:val="000000" w:themeColor="text1"/>
        </w:rPr>
        <w:t>Säilytä esitäytetty Amsparity-ruisku alkuperäisessä kotelossaan käyttöhetkeen asti suoralta auringonvalolta suojaamiseksi.</w:t>
      </w:r>
    </w:p>
    <w:p w14:paraId="5D939EE2" w14:textId="77777777" w:rsidR="00A80B5F" w:rsidRPr="007D5606" w:rsidRDefault="00A80B5F" w:rsidP="00A80B5F">
      <w:pPr>
        <w:autoSpaceDE w:val="0"/>
        <w:autoSpaceDN w:val="0"/>
        <w:adjustRightInd w:val="0"/>
        <w:rPr>
          <w:rFonts w:eastAsia="Calibri"/>
          <w:b/>
          <w:color w:val="000000" w:themeColor="text1"/>
        </w:rPr>
      </w:pPr>
      <w:r w:rsidRPr="007D5606">
        <w:rPr>
          <w:b/>
          <w:color w:val="000000" w:themeColor="text1"/>
        </w:rPr>
        <w:t>Esitäytettyä Amsparity-ruiskua voi tarvittaessa (esimerkiksi matkalla) säilyttää huoneenlämmössä alle 30 °C:ssa enintään 30 päivän ajan.</w:t>
      </w:r>
    </w:p>
    <w:p w14:paraId="03432DC1" w14:textId="77777777" w:rsidR="00977973" w:rsidRPr="007D5606" w:rsidRDefault="00977973" w:rsidP="00982118">
      <w:pPr>
        <w:rPr>
          <w:b/>
          <w:color w:val="000000" w:themeColor="text1"/>
        </w:rPr>
      </w:pPr>
      <w:r w:rsidRPr="007D5606">
        <w:rPr>
          <w:b/>
          <w:color w:val="000000" w:themeColor="text1"/>
        </w:rPr>
        <w:t>Säilytä Amsparity, pistostarvikkeet ja kaikki muut lääkkeet poissa lasten ulottuvilta.</w:t>
      </w:r>
    </w:p>
    <w:p w14:paraId="433EFCEF" w14:textId="77777777" w:rsidR="00F23342" w:rsidRPr="007D5606" w:rsidRDefault="00F23342" w:rsidP="00982118">
      <w:pPr>
        <w:rPr>
          <w:b/>
          <w:color w:val="000000" w:themeColor="text1"/>
        </w:rPr>
      </w:pPr>
    </w:p>
    <w:p w14:paraId="627A4307" w14:textId="77777777" w:rsidR="00977973" w:rsidRPr="007D5606" w:rsidRDefault="006A1144" w:rsidP="00542E24">
      <w:pPr>
        <w:rPr>
          <w:color w:val="000000" w:themeColor="text1"/>
        </w:rPr>
      </w:pPr>
      <w:r w:rsidRPr="007D5606">
        <w:rPr>
          <w:color w:val="000000" w:themeColor="text1"/>
        </w:rPr>
        <w:t>Pistoksena annettava Amsparity on kertakäyttöisessä esitäytetyssä ruiskussa, joka sisältää yhden lääkeannoksen.</w:t>
      </w:r>
    </w:p>
    <w:p w14:paraId="076A4B19" w14:textId="77777777" w:rsidR="00542E24" w:rsidRPr="007D5606" w:rsidRDefault="00542E24" w:rsidP="00542E24">
      <w:pPr>
        <w:pStyle w:val="Paragraph"/>
        <w:spacing w:after="0"/>
        <w:rPr>
          <w:rFonts w:ascii="Times New Roman" w:hAnsi="Times New Roman" w:cs="Times New Roman"/>
          <w:color w:val="000000" w:themeColor="text1"/>
          <w:sz w:val="22"/>
        </w:rPr>
      </w:pPr>
      <w:r w:rsidRPr="007D5606">
        <w:rPr>
          <w:rFonts w:ascii="Times New Roman" w:hAnsi="Times New Roman"/>
          <w:b/>
          <w:color w:val="000000" w:themeColor="text1"/>
          <w:sz w:val="22"/>
        </w:rPr>
        <w:t>Älä</w:t>
      </w:r>
      <w:r w:rsidRPr="007D5606">
        <w:rPr>
          <w:rFonts w:ascii="Times New Roman" w:hAnsi="Times New Roman"/>
          <w:color w:val="000000" w:themeColor="text1"/>
          <w:sz w:val="22"/>
        </w:rPr>
        <w:t xml:space="preserve"> yritä pistää Amsparity-valmistetta, ennen kuin olet lukenut ja ymmärtänyt nämä käyttöohjeet. Jos lääkäri, sairaanhoitaja tai apteekkihenkilökunta arvioi, että sinä saatat tai sinua hoitava henkilö saattaa kyetä antamaan Amsparity-pistokset kotona, sinun on saatava opastusta Amsparity-pistoksen oikeasta valmistelu- ja pistämistavasta.</w:t>
      </w:r>
    </w:p>
    <w:p w14:paraId="13CFB29C" w14:textId="77777777" w:rsidR="00542E24" w:rsidRPr="007D5606" w:rsidRDefault="00542E24" w:rsidP="00542E24">
      <w:pPr>
        <w:pStyle w:val="Paragraph"/>
        <w:spacing w:after="0"/>
        <w:rPr>
          <w:rFonts w:ascii="Times New Roman" w:hAnsi="Times New Roman" w:cs="Times New Roman"/>
          <w:color w:val="000000" w:themeColor="text1"/>
          <w:sz w:val="22"/>
        </w:rPr>
      </w:pPr>
      <w:r w:rsidRPr="007D5606">
        <w:rPr>
          <w:rFonts w:ascii="Times New Roman" w:hAnsi="Times New Roman"/>
          <w:color w:val="000000" w:themeColor="text1"/>
          <w:sz w:val="22"/>
        </w:rPr>
        <w:t>On myös tärkeää keskustella lääkärin, sairaanhoitajan tai apteekkihenkilökunnan kanssa sen varmistamiseksi, että ymmärrät Amsparity-annosteluohjeet. Muistat Amsparity-pistoksen antamisen helpommin, kun merkitset ajankohdan etukäteen kalenteriisi. Käänny lääkärin, sairaanhoitajan tai apteekkihenkilökunnan puoleen, jos sinulla on kysyttävää Amsparity-valmisteen oikeasta pistämistekniikasta.</w:t>
      </w:r>
    </w:p>
    <w:p w14:paraId="2203CAD0" w14:textId="77777777" w:rsidR="00977973" w:rsidRPr="007D5606" w:rsidRDefault="0098445B" w:rsidP="00542E24">
      <w:pPr>
        <w:rPr>
          <w:color w:val="000000" w:themeColor="text1"/>
        </w:rPr>
      </w:pPr>
      <w:r w:rsidRPr="007D5606">
        <w:rPr>
          <w:color w:val="000000" w:themeColor="text1"/>
        </w:rPr>
        <w:t>Oikean pistämistekniikan omaksumisen jälkeen voi pistoksen antaa itse tai sen voi antaa potilasta hoitava henkilö.</w:t>
      </w:r>
    </w:p>
    <w:p w14:paraId="068853A0" w14:textId="77777777" w:rsidR="002953BE" w:rsidRPr="007D5606" w:rsidRDefault="002953BE" w:rsidP="00982118">
      <w:pPr>
        <w:pStyle w:val="ListParagraph"/>
        <w:rPr>
          <w:color w:val="000000" w:themeColor="text1"/>
        </w:rPr>
      </w:pPr>
    </w:p>
    <w:p w14:paraId="36FCCE3C" w14:textId="77777777" w:rsidR="00F24241" w:rsidRPr="007D5606" w:rsidRDefault="00F24241" w:rsidP="00982118">
      <w:pPr>
        <w:pStyle w:val="ListParagraph"/>
        <w:rPr>
          <w:color w:val="000000" w:themeColor="text1"/>
        </w:rPr>
      </w:pPr>
    </w:p>
    <w:p w14:paraId="1B80949D" w14:textId="77777777" w:rsidR="002953BE" w:rsidRPr="007D5606" w:rsidRDefault="002953BE" w:rsidP="00982118">
      <w:pPr>
        <w:rPr>
          <w:b/>
          <w:color w:val="000000" w:themeColor="text1"/>
        </w:rPr>
      </w:pPr>
      <w:r w:rsidRPr="007D5606">
        <w:rPr>
          <w:b/>
          <w:color w:val="000000" w:themeColor="text1"/>
        </w:rPr>
        <w:t>1. Tarvittavat tarvikkeet</w:t>
      </w:r>
    </w:p>
    <w:p w14:paraId="2ED20315" w14:textId="77777777" w:rsidR="002953BE" w:rsidRPr="007D5606" w:rsidRDefault="002953BE" w:rsidP="00982118">
      <w:pPr>
        <w:rPr>
          <w:color w:val="000000" w:themeColor="text1"/>
        </w:rPr>
      </w:pPr>
    </w:p>
    <w:p w14:paraId="49CD115F" w14:textId="77777777" w:rsidR="002953BE" w:rsidRPr="007D5606" w:rsidRDefault="002953BE" w:rsidP="00053717">
      <w:pPr>
        <w:pStyle w:val="ListParagraph"/>
        <w:numPr>
          <w:ilvl w:val="0"/>
          <w:numId w:val="31"/>
        </w:numPr>
        <w:ind w:left="562" w:hanging="562"/>
        <w:contextualSpacing/>
        <w:rPr>
          <w:color w:val="000000" w:themeColor="text1"/>
        </w:rPr>
      </w:pPr>
      <w:r w:rsidRPr="007D5606">
        <w:rPr>
          <w:color w:val="000000" w:themeColor="text1"/>
        </w:rPr>
        <w:t>Tarvitset seuraavat tarvikkeet jokaista Amsparity-pistosta varten: Etsi puhdas, tasainen työtaso, jolle voit asettaa tarvikkeet.</w:t>
      </w:r>
    </w:p>
    <w:p w14:paraId="5B20540F" w14:textId="77777777" w:rsidR="002953BE" w:rsidRPr="007D5606" w:rsidRDefault="002953BE" w:rsidP="00053717">
      <w:pPr>
        <w:pStyle w:val="ListParagraph"/>
        <w:numPr>
          <w:ilvl w:val="0"/>
          <w:numId w:val="32"/>
        </w:numPr>
        <w:ind w:left="1124" w:hanging="562"/>
        <w:contextualSpacing/>
        <w:rPr>
          <w:color w:val="000000" w:themeColor="text1"/>
        </w:rPr>
      </w:pPr>
      <w:r w:rsidRPr="007D5606">
        <w:rPr>
          <w:color w:val="000000" w:themeColor="text1"/>
        </w:rPr>
        <w:t xml:space="preserve">1 esitäytetty Amsparity-ruisku </w:t>
      </w:r>
      <w:r w:rsidR="005E4A98" w:rsidRPr="007D5606">
        <w:rPr>
          <w:color w:val="000000" w:themeColor="text1"/>
        </w:rPr>
        <w:t>muovi</w:t>
      </w:r>
      <w:r w:rsidR="00AA0BC7" w:rsidRPr="007D5606">
        <w:rPr>
          <w:color w:val="000000" w:themeColor="text1"/>
        </w:rPr>
        <w:t>kotelossa</w:t>
      </w:r>
      <w:r w:rsidRPr="007D5606">
        <w:rPr>
          <w:color w:val="000000" w:themeColor="text1"/>
        </w:rPr>
        <w:t xml:space="preserve"> (</w:t>
      </w:r>
      <w:r w:rsidR="005E4A98" w:rsidRPr="007D5606">
        <w:rPr>
          <w:color w:val="000000" w:themeColor="text1"/>
        </w:rPr>
        <w:t>pahvipakkauksen sisällä</w:t>
      </w:r>
      <w:r w:rsidRPr="007D5606">
        <w:rPr>
          <w:color w:val="000000" w:themeColor="text1"/>
        </w:rPr>
        <w:t>)</w:t>
      </w:r>
    </w:p>
    <w:p w14:paraId="0245A888" w14:textId="77777777" w:rsidR="002953BE" w:rsidRPr="007D5606" w:rsidRDefault="002953BE" w:rsidP="00053717">
      <w:pPr>
        <w:pStyle w:val="ListParagraph"/>
        <w:numPr>
          <w:ilvl w:val="0"/>
          <w:numId w:val="32"/>
        </w:numPr>
        <w:ind w:left="1124" w:hanging="562"/>
        <w:contextualSpacing/>
        <w:rPr>
          <w:color w:val="000000" w:themeColor="text1"/>
        </w:rPr>
      </w:pPr>
      <w:r w:rsidRPr="007D5606">
        <w:rPr>
          <w:color w:val="000000" w:themeColor="text1"/>
        </w:rPr>
        <w:t>1 alkoholia sisältävä puhdistuslappu (</w:t>
      </w:r>
      <w:r w:rsidR="005E4A98" w:rsidRPr="007D5606">
        <w:rPr>
          <w:color w:val="000000" w:themeColor="text1"/>
        </w:rPr>
        <w:t>pahvipakkauksen sisällä</w:t>
      </w:r>
      <w:r w:rsidRPr="007D5606">
        <w:rPr>
          <w:color w:val="000000" w:themeColor="text1"/>
        </w:rPr>
        <w:t>)</w:t>
      </w:r>
    </w:p>
    <w:p w14:paraId="455F1E28" w14:textId="77777777" w:rsidR="002953BE" w:rsidRPr="007D5606" w:rsidRDefault="002953BE" w:rsidP="00053717">
      <w:pPr>
        <w:pStyle w:val="ListParagraph"/>
        <w:numPr>
          <w:ilvl w:val="0"/>
          <w:numId w:val="32"/>
        </w:numPr>
        <w:ind w:left="1124" w:hanging="562"/>
        <w:contextualSpacing/>
        <w:rPr>
          <w:color w:val="000000" w:themeColor="text1"/>
        </w:rPr>
      </w:pPr>
      <w:r w:rsidRPr="007D5606">
        <w:rPr>
          <w:color w:val="000000" w:themeColor="text1"/>
        </w:rPr>
        <w:t>1 vanutuppo tai harsotaitos (ei mukana Amsparity-</w:t>
      </w:r>
      <w:r w:rsidR="005E4A98" w:rsidRPr="007D5606">
        <w:rPr>
          <w:color w:val="000000" w:themeColor="text1"/>
        </w:rPr>
        <w:t>pakkauksessa</w:t>
      </w:r>
      <w:r w:rsidRPr="007D5606">
        <w:rPr>
          <w:color w:val="000000" w:themeColor="text1"/>
        </w:rPr>
        <w:t>)</w:t>
      </w:r>
    </w:p>
    <w:p w14:paraId="6D14B993" w14:textId="77777777" w:rsidR="002953BE" w:rsidRPr="007D5606" w:rsidRDefault="002953BE" w:rsidP="00053717">
      <w:pPr>
        <w:pStyle w:val="ListParagraph"/>
        <w:numPr>
          <w:ilvl w:val="0"/>
          <w:numId w:val="32"/>
        </w:numPr>
        <w:ind w:left="1124" w:hanging="562"/>
        <w:contextualSpacing/>
        <w:rPr>
          <w:color w:val="000000" w:themeColor="text1"/>
        </w:rPr>
      </w:pPr>
      <w:r w:rsidRPr="007D5606">
        <w:rPr>
          <w:color w:val="000000" w:themeColor="text1"/>
        </w:rPr>
        <w:t>Sopiva säiliö teräville jätteille (ei mukana Amsparity-</w:t>
      </w:r>
      <w:r w:rsidR="005E4A98" w:rsidRPr="007D5606">
        <w:rPr>
          <w:color w:val="000000" w:themeColor="text1"/>
        </w:rPr>
        <w:t>pakkauksessa</w:t>
      </w:r>
      <w:r w:rsidRPr="007D5606">
        <w:rPr>
          <w:color w:val="000000" w:themeColor="text1"/>
        </w:rPr>
        <w:t>).</w:t>
      </w:r>
    </w:p>
    <w:p w14:paraId="4F203376" w14:textId="77777777" w:rsidR="002953BE" w:rsidRPr="007D5606" w:rsidRDefault="006C6CAB" w:rsidP="006C6CAB">
      <w:pPr>
        <w:ind w:left="562"/>
        <w:rPr>
          <w:color w:val="000000" w:themeColor="text1"/>
        </w:rPr>
      </w:pPr>
      <w:r w:rsidRPr="007D5606">
        <w:rPr>
          <w:b/>
          <w:color w:val="000000" w:themeColor="text1"/>
        </w:rPr>
        <w:t xml:space="preserve">Tärkeää: </w:t>
      </w:r>
      <w:r w:rsidRPr="007D5606">
        <w:rPr>
          <w:color w:val="000000" w:themeColor="text1"/>
        </w:rPr>
        <w:t>Jos sinulla on kysyttävää Amsparity-valmisteen esitäytetystä ruiskusta tai itse lääkkeestä, käänny lääkärin, sairaanhoitajan tai apteekkihenkilökunnan puoleen.</w:t>
      </w:r>
    </w:p>
    <w:p w14:paraId="216327D6" w14:textId="77777777" w:rsidR="002953BE" w:rsidRPr="007D5606" w:rsidRDefault="002953BE" w:rsidP="00982118">
      <w:pPr>
        <w:rPr>
          <w:color w:val="000000" w:themeColor="text1"/>
        </w:rPr>
      </w:pPr>
    </w:p>
    <w:p w14:paraId="73FBFAC8" w14:textId="4421B48B" w:rsidR="002953BE"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677184" behindDoc="0" locked="0" layoutInCell="1" allowOverlap="1" wp14:anchorId="06AB391F" wp14:editId="07AE488B">
                <wp:simplePos x="0" y="0"/>
                <wp:positionH relativeFrom="column">
                  <wp:posOffset>3778885</wp:posOffset>
                </wp:positionH>
                <wp:positionV relativeFrom="paragraph">
                  <wp:posOffset>944245</wp:posOffset>
                </wp:positionV>
                <wp:extent cx="1137920" cy="292100"/>
                <wp:effectExtent l="1905" t="3810" r="3175" b="0"/>
                <wp:wrapNone/>
                <wp:docPr id="130"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92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F760C2" w14:textId="77777777" w:rsidR="00EF0E7A" w:rsidRPr="00E758CB" w:rsidRDefault="00EF0E7A" w:rsidP="00B84131">
                            <w:pPr>
                              <w:rPr>
                                <w:rFonts w:ascii="Arial" w:hAnsi="Arial" w:cs="Arial"/>
                                <w:b/>
                                <w:sz w:val="20"/>
                                <w:szCs w:val="21"/>
                              </w:rPr>
                            </w:pPr>
                            <w:r>
                              <w:rPr>
                                <w:rFonts w:ascii="Arial" w:hAnsi="Arial"/>
                                <w:b/>
                                <w:sz w:val="20"/>
                                <w:szCs w:val="21"/>
                              </w:rPr>
                              <w:t>viimeinen käyttöpäivämäärä</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6AB391F" id="Text Box 138" o:spid="_x0000_s1118" type="#_x0000_t202" style="position:absolute;left:0;text-align:left;margin-left:297.55pt;margin-top:74.35pt;width:89.6pt;height:2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" stroked="f">
                <v:textbox style="mso-fit-shape-to-text:t" inset="0,0,0,0">
                  <w:txbxContent>
                    <w:p w14:paraId="66F760C2" w14:textId="77777777" w:rsidR="00EF0E7A" w:rsidRPr="00E758CB" w:rsidRDefault="00EF0E7A" w:rsidP="00B84131">
                      <w:pPr>
                        <w:rPr>
                          <w:rFonts w:ascii="Arial" w:hAnsi="Arial" w:cs="Arial"/>
                          <w:b/>
                          <w:sz w:val="20"/>
                          <w:szCs w:val="21"/>
                        </w:rPr>
                      </w:pPr>
                      <w:r>
                        <w:rPr>
                          <w:rFonts w:ascii="Arial" w:hAnsi="Arial"/>
                          <w:b/>
                          <w:sz w:val="20"/>
                          <w:szCs w:val="21"/>
                        </w:rPr>
                        <w:t>viimeinen käyttöpäivämäärä</w:t>
                      </w:r>
                    </w:p>
                  </w:txbxContent>
                </v:textbox>
              </v:shape>
            </w:pict>
          </mc:Fallback>
        </mc:AlternateContent>
      </w:r>
      <w:r w:rsidRPr="007D5606">
        <w:rPr>
          <w:noProof/>
          <w:color w:val="000000" w:themeColor="text1"/>
        </w:rPr>
        <mc:AlternateContent>
          <mc:Choice Requires="wps">
            <w:drawing>
              <wp:anchor distT="0" distB="0" distL="114300" distR="114300" simplePos="0" relativeHeight="251675136" behindDoc="0" locked="0" layoutInCell="1" allowOverlap="1" wp14:anchorId="71BB1C45" wp14:editId="6F7DDB77">
                <wp:simplePos x="0" y="0"/>
                <wp:positionH relativeFrom="column">
                  <wp:posOffset>4361180</wp:posOffset>
                </wp:positionH>
                <wp:positionV relativeFrom="paragraph">
                  <wp:posOffset>2398395</wp:posOffset>
                </wp:positionV>
                <wp:extent cx="824230" cy="146050"/>
                <wp:effectExtent l="3175" t="635" r="1270" b="0"/>
                <wp:wrapNone/>
                <wp:docPr id="129"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168753" w14:textId="77777777" w:rsidR="00EF0E7A" w:rsidRPr="00E758CB" w:rsidRDefault="00EF0E7A" w:rsidP="00B84131">
                            <w:pPr>
                              <w:rPr>
                                <w:rFonts w:ascii="Arial" w:hAnsi="Arial" w:cs="Arial"/>
                                <w:b/>
                                <w:sz w:val="20"/>
                                <w:szCs w:val="21"/>
                              </w:rPr>
                            </w:pPr>
                            <w:r>
                              <w:rPr>
                                <w:rFonts w:ascii="Arial" w:hAnsi="Arial"/>
                                <w:b/>
                                <w:sz w:val="20"/>
                                <w:szCs w:val="21"/>
                              </w:rPr>
                              <w:t>neulansuojus</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1BB1C45" id="Text Box 136" o:spid="_x0000_s1119" type="#_x0000_t202" style="position:absolute;left:0;text-align:left;margin-left:343.4pt;margin-top:188.85pt;width:64.9pt;height:1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" stroked="f">
                <v:textbox style="mso-fit-shape-to-text:t" inset="0,0,0,0">
                  <w:txbxContent>
                    <w:p w14:paraId="50168753" w14:textId="77777777" w:rsidR="00EF0E7A" w:rsidRPr="00E758CB" w:rsidRDefault="00EF0E7A" w:rsidP="00B84131">
                      <w:pPr>
                        <w:rPr>
                          <w:rFonts w:ascii="Arial" w:hAnsi="Arial" w:cs="Arial"/>
                          <w:b/>
                          <w:sz w:val="20"/>
                          <w:szCs w:val="21"/>
                        </w:rPr>
                      </w:pPr>
                      <w:r>
                        <w:rPr>
                          <w:rFonts w:ascii="Arial" w:hAnsi="Arial"/>
                          <w:b/>
                          <w:sz w:val="20"/>
                          <w:szCs w:val="21"/>
                        </w:rPr>
                        <w:t>neulansuojus</w:t>
                      </w:r>
                    </w:p>
                  </w:txbxContent>
                </v:textbox>
              </v:shape>
            </w:pict>
          </mc:Fallback>
        </mc:AlternateContent>
      </w:r>
      <w:r w:rsidRPr="007D5606">
        <w:rPr>
          <w:noProof/>
          <w:color w:val="000000" w:themeColor="text1"/>
        </w:rPr>
        <mc:AlternateContent>
          <mc:Choice Requires="wps">
            <w:drawing>
              <wp:anchor distT="0" distB="0" distL="114300" distR="114300" simplePos="0" relativeHeight="251674112" behindDoc="0" locked="0" layoutInCell="1" allowOverlap="1" wp14:anchorId="3238843E" wp14:editId="70C96D73">
                <wp:simplePos x="0" y="0"/>
                <wp:positionH relativeFrom="column">
                  <wp:posOffset>2818765</wp:posOffset>
                </wp:positionH>
                <wp:positionV relativeFrom="paragraph">
                  <wp:posOffset>2281555</wp:posOffset>
                </wp:positionV>
                <wp:extent cx="824230" cy="146050"/>
                <wp:effectExtent l="3810" t="0" r="635" b="0"/>
                <wp:wrapNone/>
                <wp:docPr id="128"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3FB2AC" w14:textId="77777777" w:rsidR="00EF0E7A" w:rsidRPr="00E758CB" w:rsidRDefault="00EF0E7A" w:rsidP="00B84131">
                            <w:pPr>
                              <w:rPr>
                                <w:rFonts w:ascii="Arial" w:hAnsi="Arial" w:cs="Arial"/>
                                <w:b/>
                                <w:sz w:val="20"/>
                                <w:szCs w:val="21"/>
                              </w:rPr>
                            </w:pPr>
                            <w:r>
                              <w:rPr>
                                <w:rFonts w:ascii="Arial" w:hAnsi="Arial"/>
                                <w:b/>
                                <w:sz w:val="20"/>
                                <w:szCs w:val="21"/>
                              </w:rPr>
                              <w:t>säiliö</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238843E" id="Text Box 135" o:spid="_x0000_s1120" type="#_x0000_t202" style="position:absolute;left:0;text-align:left;margin-left:221.95pt;margin-top:179.65pt;width:64.9pt;height:1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" stroked="f">
                <v:textbox style="mso-fit-shape-to-text:t" inset="0,0,0,0">
                  <w:txbxContent>
                    <w:p w14:paraId="723FB2AC" w14:textId="77777777" w:rsidR="00EF0E7A" w:rsidRPr="00E758CB" w:rsidRDefault="00EF0E7A" w:rsidP="00B84131">
                      <w:pPr>
                        <w:rPr>
                          <w:rFonts w:ascii="Arial" w:hAnsi="Arial" w:cs="Arial"/>
                          <w:b/>
                          <w:sz w:val="20"/>
                          <w:szCs w:val="21"/>
                        </w:rPr>
                      </w:pPr>
                      <w:r>
                        <w:rPr>
                          <w:rFonts w:ascii="Arial" w:hAnsi="Arial"/>
                          <w:b/>
                          <w:sz w:val="20"/>
                          <w:szCs w:val="21"/>
                        </w:rPr>
                        <w:t>säiliö</w:t>
                      </w:r>
                    </w:p>
                  </w:txbxContent>
                </v:textbox>
              </v:shape>
            </w:pict>
          </mc:Fallback>
        </mc:AlternateContent>
      </w:r>
      <w:r w:rsidRPr="007D5606">
        <w:rPr>
          <w:noProof/>
          <w:color w:val="000000" w:themeColor="text1"/>
        </w:rPr>
        <mc:AlternateContent>
          <mc:Choice Requires="wps">
            <w:drawing>
              <wp:anchor distT="0" distB="0" distL="114300" distR="114300" simplePos="0" relativeHeight="251673088" behindDoc="0" locked="0" layoutInCell="1" allowOverlap="1" wp14:anchorId="3D361E0F" wp14:editId="1E28149D">
                <wp:simplePos x="0" y="0"/>
                <wp:positionH relativeFrom="column">
                  <wp:posOffset>709930</wp:posOffset>
                </wp:positionH>
                <wp:positionV relativeFrom="paragraph">
                  <wp:posOffset>2014220</wp:posOffset>
                </wp:positionV>
                <wp:extent cx="824230" cy="146050"/>
                <wp:effectExtent l="0" t="0" r="4445" b="0"/>
                <wp:wrapNone/>
                <wp:docPr id="127"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F402EC" w14:textId="77777777" w:rsidR="00EF0E7A" w:rsidRPr="00E758CB" w:rsidRDefault="00EF0E7A" w:rsidP="00B84131">
                            <w:pPr>
                              <w:rPr>
                                <w:rFonts w:ascii="Arial" w:hAnsi="Arial" w:cs="Arial"/>
                                <w:b/>
                                <w:sz w:val="20"/>
                                <w:szCs w:val="21"/>
                              </w:rPr>
                            </w:pPr>
                            <w:r>
                              <w:rPr>
                                <w:rFonts w:ascii="Arial" w:hAnsi="Arial"/>
                                <w:b/>
                                <w:sz w:val="20"/>
                                <w:szCs w:val="21"/>
                              </w:rPr>
                              <w:t>mäntä</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D361E0F" id="Text Box 134" o:spid="_x0000_s1121" type="#_x0000_t202" style="position:absolute;left:0;text-align:left;margin-left:55.9pt;margin-top:158.6pt;width:64.9pt;height:1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" stroked="f">
                <v:textbox style="mso-fit-shape-to-text:t" inset="0,0,0,0">
                  <w:txbxContent>
                    <w:p w14:paraId="41F402EC" w14:textId="77777777" w:rsidR="00EF0E7A" w:rsidRPr="00E758CB" w:rsidRDefault="00EF0E7A" w:rsidP="00B84131">
                      <w:pPr>
                        <w:rPr>
                          <w:rFonts w:ascii="Arial" w:hAnsi="Arial" w:cs="Arial"/>
                          <w:b/>
                          <w:sz w:val="20"/>
                          <w:szCs w:val="21"/>
                        </w:rPr>
                      </w:pPr>
                      <w:r>
                        <w:rPr>
                          <w:rFonts w:ascii="Arial" w:hAnsi="Arial"/>
                          <w:b/>
                          <w:sz w:val="20"/>
                          <w:szCs w:val="21"/>
                        </w:rPr>
                        <w:t>mäntä</w:t>
                      </w:r>
                    </w:p>
                  </w:txbxContent>
                </v:textbox>
              </v:shape>
            </w:pict>
          </mc:Fallback>
        </mc:AlternateContent>
      </w:r>
      <w:r w:rsidRPr="007D5606">
        <w:rPr>
          <w:noProof/>
          <w:color w:val="000000" w:themeColor="text1"/>
        </w:rPr>
        <mc:AlternateContent>
          <mc:Choice Requires="wps">
            <w:drawing>
              <wp:anchor distT="0" distB="0" distL="114300" distR="114300" simplePos="0" relativeHeight="251678208" behindDoc="0" locked="0" layoutInCell="1" allowOverlap="1" wp14:anchorId="602BEFA0" wp14:editId="6392EC84">
                <wp:simplePos x="0" y="0"/>
                <wp:positionH relativeFrom="column">
                  <wp:posOffset>3173730</wp:posOffset>
                </wp:positionH>
                <wp:positionV relativeFrom="paragraph">
                  <wp:posOffset>424815</wp:posOffset>
                </wp:positionV>
                <wp:extent cx="862965" cy="210185"/>
                <wp:effectExtent l="0" t="0" r="0" b="635"/>
                <wp:wrapNone/>
                <wp:docPr id="126"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2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B4F0FF" w14:textId="77777777" w:rsidR="00EF0E7A" w:rsidRPr="00E758CB" w:rsidRDefault="00EF0E7A" w:rsidP="00B84131">
                            <w:pPr>
                              <w:rPr>
                                <w:rFonts w:ascii="Arial" w:hAnsi="Arial" w:cs="Arial"/>
                                <w:sz w:val="18"/>
                                <w:szCs w:val="21"/>
                              </w:rPr>
                            </w:pPr>
                            <w:r>
                              <w:rPr>
                                <w:rFonts w:ascii="Arial" w:hAnsi="Arial"/>
                                <w:sz w:val="18"/>
                                <w:szCs w:val="21"/>
                              </w:rPr>
                              <w:t>VVVV KK PP</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2BEFA0" id="Text Box 139" o:spid="_x0000_s1122" type="#_x0000_t202" style="position:absolute;left:0;text-align:left;margin-left:249.9pt;margin-top:33.45pt;width:67.95pt;height:16.5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" stroked="f">
                <v:textbox inset="0,0,0,0">
                  <w:txbxContent>
                    <w:p w14:paraId="11B4F0FF" w14:textId="77777777" w:rsidR="00EF0E7A" w:rsidRPr="00E758CB" w:rsidRDefault="00EF0E7A" w:rsidP="00B84131">
                      <w:pPr>
                        <w:rPr>
                          <w:rFonts w:ascii="Arial" w:hAnsi="Arial" w:cs="Arial"/>
                          <w:sz w:val="18"/>
                          <w:szCs w:val="21"/>
                        </w:rPr>
                      </w:pPr>
                      <w:r>
                        <w:rPr>
                          <w:rFonts w:ascii="Arial" w:hAnsi="Arial"/>
                          <w:sz w:val="18"/>
                          <w:szCs w:val="21"/>
                        </w:rPr>
                        <w:t>VVVV KK PP</w:t>
                      </w:r>
                    </w:p>
                  </w:txbxContent>
                </v:textbox>
              </v:shape>
            </w:pict>
          </mc:Fallback>
        </mc:AlternateContent>
      </w:r>
      <w:r w:rsidRPr="007D5606">
        <w:rPr>
          <w:noProof/>
          <w:color w:val="000000" w:themeColor="text1"/>
        </w:rPr>
        <mc:AlternateContent>
          <mc:Choice Requires="wps">
            <w:drawing>
              <wp:anchor distT="0" distB="0" distL="114300" distR="114300" simplePos="0" relativeHeight="251676160" behindDoc="0" locked="0" layoutInCell="1" allowOverlap="1" wp14:anchorId="1094C696" wp14:editId="678C4934">
                <wp:simplePos x="0" y="0"/>
                <wp:positionH relativeFrom="column">
                  <wp:posOffset>3805555</wp:posOffset>
                </wp:positionH>
                <wp:positionV relativeFrom="paragraph">
                  <wp:posOffset>1261110</wp:posOffset>
                </wp:positionV>
                <wp:extent cx="824230" cy="146050"/>
                <wp:effectExtent l="0" t="0" r="4445" b="0"/>
                <wp:wrapNone/>
                <wp:docPr id="125"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4CDC86" w14:textId="77777777" w:rsidR="00EF0E7A" w:rsidRPr="00E758CB" w:rsidRDefault="00EF0E7A" w:rsidP="00B84131">
                            <w:pPr>
                              <w:rPr>
                                <w:rFonts w:ascii="Arial" w:hAnsi="Arial" w:cs="Arial"/>
                                <w:b/>
                                <w:sz w:val="20"/>
                                <w:szCs w:val="21"/>
                              </w:rPr>
                            </w:pPr>
                            <w:r>
                              <w:rPr>
                                <w:rFonts w:ascii="Arial" w:hAnsi="Arial"/>
                                <w:b/>
                                <w:sz w:val="20"/>
                                <w:szCs w:val="21"/>
                              </w:rPr>
                              <w:t>ikkuna</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094C696" id="Text Box 137" o:spid="_x0000_s1123" type="#_x0000_t202" style="position:absolute;left:0;text-align:left;margin-left:299.65pt;margin-top:99.3pt;width:64.9pt;height:1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" stroked="f">
                <v:textbox style="mso-fit-shape-to-text:t" inset="0,0,0,0">
                  <w:txbxContent>
                    <w:p w14:paraId="1A4CDC86" w14:textId="77777777" w:rsidR="00EF0E7A" w:rsidRPr="00E758CB" w:rsidRDefault="00EF0E7A" w:rsidP="00B84131">
                      <w:pPr>
                        <w:rPr>
                          <w:rFonts w:ascii="Arial" w:hAnsi="Arial" w:cs="Arial"/>
                          <w:b/>
                          <w:sz w:val="20"/>
                          <w:szCs w:val="21"/>
                        </w:rPr>
                      </w:pPr>
                      <w:r>
                        <w:rPr>
                          <w:rFonts w:ascii="Arial" w:hAnsi="Arial"/>
                          <w:b/>
                          <w:sz w:val="20"/>
                          <w:szCs w:val="21"/>
                        </w:rPr>
                        <w:t>ikkuna</w:t>
                      </w:r>
                    </w:p>
                  </w:txbxContent>
                </v:textbox>
              </v:shape>
            </w:pict>
          </mc:Fallback>
        </mc:AlternateContent>
      </w:r>
      <w:r w:rsidRPr="007D5606">
        <w:rPr>
          <w:noProof/>
          <w:color w:val="000000" w:themeColor="text1"/>
        </w:rPr>
        <w:drawing>
          <wp:inline distT="0" distB="0" distL="0" distR="0" wp14:anchorId="16FE0B15" wp14:editId="6DB8768D">
            <wp:extent cx="4479290" cy="25730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79290" cy="2573020"/>
                    </a:xfrm>
                    <a:prstGeom prst="rect">
                      <a:avLst/>
                    </a:prstGeom>
                    <a:noFill/>
                    <a:ln>
                      <a:noFill/>
                    </a:ln>
                  </pic:spPr>
                </pic:pic>
              </a:graphicData>
            </a:graphic>
          </wp:inline>
        </w:drawing>
      </w:r>
    </w:p>
    <w:p w14:paraId="24D0B3C8" w14:textId="77777777" w:rsidR="002953BE" w:rsidRPr="007D5606" w:rsidRDefault="002953BE" w:rsidP="00982118">
      <w:pPr>
        <w:rPr>
          <w:color w:val="000000" w:themeColor="text1"/>
        </w:rPr>
      </w:pPr>
    </w:p>
    <w:p w14:paraId="758DD380" w14:textId="77777777" w:rsidR="002953BE" w:rsidRPr="007D5606" w:rsidRDefault="002953BE" w:rsidP="00982118">
      <w:pPr>
        <w:rPr>
          <w:color w:val="000000" w:themeColor="text1"/>
        </w:rPr>
      </w:pPr>
    </w:p>
    <w:p w14:paraId="5CF7B927" w14:textId="77777777" w:rsidR="002953BE" w:rsidRPr="007D5606" w:rsidRDefault="002953BE" w:rsidP="00520786">
      <w:pPr>
        <w:keepNext/>
        <w:rPr>
          <w:b/>
          <w:color w:val="000000" w:themeColor="text1"/>
        </w:rPr>
      </w:pPr>
      <w:r w:rsidRPr="007D5606">
        <w:rPr>
          <w:b/>
          <w:color w:val="000000" w:themeColor="text1"/>
        </w:rPr>
        <w:t>2. Valmistelut</w:t>
      </w:r>
    </w:p>
    <w:p w14:paraId="2686FD7D" w14:textId="77777777" w:rsidR="002953BE" w:rsidRPr="007D5606" w:rsidRDefault="002953BE" w:rsidP="00520786">
      <w:pPr>
        <w:keepNext/>
        <w:rPr>
          <w:color w:val="000000" w:themeColor="text1"/>
        </w:rPr>
      </w:pPr>
    </w:p>
    <w:p w14:paraId="23B7629A" w14:textId="77777777" w:rsidR="002953BE" w:rsidRPr="007D5606" w:rsidRDefault="002953BE" w:rsidP="00E23160">
      <w:pPr>
        <w:pStyle w:val="ListParagraph"/>
        <w:numPr>
          <w:ilvl w:val="0"/>
          <w:numId w:val="31"/>
        </w:numPr>
        <w:ind w:left="562" w:hanging="562"/>
        <w:contextualSpacing/>
        <w:rPr>
          <w:color w:val="000000" w:themeColor="text1"/>
        </w:rPr>
      </w:pPr>
      <w:r w:rsidRPr="007D5606">
        <w:rPr>
          <w:color w:val="000000" w:themeColor="text1"/>
        </w:rPr>
        <w:t>Ota Amsparity-</w:t>
      </w:r>
      <w:r w:rsidR="005E4A98" w:rsidRPr="007D5606">
        <w:rPr>
          <w:color w:val="000000" w:themeColor="text1"/>
        </w:rPr>
        <w:t>pakkaus</w:t>
      </w:r>
      <w:r w:rsidRPr="007D5606">
        <w:rPr>
          <w:color w:val="000000" w:themeColor="text1"/>
        </w:rPr>
        <w:t xml:space="preserve"> jääkaapista.</w:t>
      </w:r>
    </w:p>
    <w:p w14:paraId="4D4E7EA5" w14:textId="77777777" w:rsidR="002953BE" w:rsidRPr="007D5606" w:rsidRDefault="002953BE" w:rsidP="00E23160">
      <w:pPr>
        <w:pStyle w:val="ListParagraph"/>
        <w:numPr>
          <w:ilvl w:val="0"/>
          <w:numId w:val="31"/>
        </w:numPr>
        <w:ind w:left="562" w:hanging="562"/>
        <w:contextualSpacing/>
        <w:rPr>
          <w:color w:val="000000" w:themeColor="text1"/>
        </w:rPr>
      </w:pPr>
      <w:r w:rsidRPr="007D5606">
        <w:rPr>
          <w:color w:val="000000" w:themeColor="text1"/>
        </w:rPr>
        <w:t xml:space="preserve">Avaa </w:t>
      </w:r>
      <w:r w:rsidR="005E4A98" w:rsidRPr="007D5606">
        <w:rPr>
          <w:color w:val="000000" w:themeColor="text1"/>
        </w:rPr>
        <w:t>pakkaus</w:t>
      </w:r>
      <w:r w:rsidRPr="007D5606">
        <w:rPr>
          <w:color w:val="000000" w:themeColor="text1"/>
        </w:rPr>
        <w:t xml:space="preserve"> ja ota sieltä esitäytetyn ruiskun sisältävä </w:t>
      </w:r>
      <w:r w:rsidR="005E4A98" w:rsidRPr="007D5606">
        <w:rPr>
          <w:color w:val="000000" w:themeColor="text1"/>
        </w:rPr>
        <w:t>muovi</w:t>
      </w:r>
      <w:r w:rsidR="00AA0BC7" w:rsidRPr="007D5606">
        <w:rPr>
          <w:color w:val="000000" w:themeColor="text1"/>
        </w:rPr>
        <w:t>kotelo</w:t>
      </w:r>
      <w:r w:rsidRPr="007D5606">
        <w:rPr>
          <w:color w:val="000000" w:themeColor="text1"/>
        </w:rPr>
        <w:t>.</w:t>
      </w:r>
    </w:p>
    <w:p w14:paraId="575D4B78" w14:textId="77777777" w:rsidR="002953BE" w:rsidRPr="007D5606" w:rsidRDefault="002953BE" w:rsidP="00E23160">
      <w:pPr>
        <w:pStyle w:val="ListParagraph"/>
        <w:numPr>
          <w:ilvl w:val="0"/>
          <w:numId w:val="31"/>
        </w:numPr>
        <w:ind w:left="562" w:hanging="562"/>
        <w:contextualSpacing/>
        <w:rPr>
          <w:color w:val="000000" w:themeColor="text1"/>
        </w:rPr>
      </w:pPr>
      <w:r w:rsidRPr="007D5606">
        <w:rPr>
          <w:color w:val="000000" w:themeColor="text1"/>
        </w:rPr>
        <w:t xml:space="preserve">Tarkista </w:t>
      </w:r>
      <w:r w:rsidR="005E4A98" w:rsidRPr="007D5606">
        <w:rPr>
          <w:color w:val="000000" w:themeColor="text1"/>
        </w:rPr>
        <w:t>pakkaus</w:t>
      </w:r>
      <w:r w:rsidRPr="007D5606">
        <w:rPr>
          <w:color w:val="000000" w:themeColor="text1"/>
        </w:rPr>
        <w:t xml:space="preserve"> ja </w:t>
      </w:r>
      <w:r w:rsidR="005E4A98" w:rsidRPr="007D5606">
        <w:rPr>
          <w:color w:val="000000" w:themeColor="text1"/>
        </w:rPr>
        <w:t>muovi</w:t>
      </w:r>
      <w:r w:rsidR="00AA0BC7" w:rsidRPr="007D5606">
        <w:rPr>
          <w:color w:val="000000" w:themeColor="text1"/>
        </w:rPr>
        <w:t>kotelo</w:t>
      </w:r>
      <w:r w:rsidRPr="007D5606">
        <w:rPr>
          <w:color w:val="000000" w:themeColor="text1"/>
        </w:rPr>
        <w:t xml:space="preserve">; </w:t>
      </w:r>
      <w:r w:rsidRPr="007D5606">
        <w:rPr>
          <w:b/>
          <w:color w:val="000000" w:themeColor="text1"/>
        </w:rPr>
        <w:t>älä</w:t>
      </w:r>
      <w:r w:rsidRPr="007D5606">
        <w:rPr>
          <w:color w:val="000000" w:themeColor="text1"/>
        </w:rPr>
        <w:t xml:space="preserve"> käytä, jos</w:t>
      </w:r>
    </w:p>
    <w:p w14:paraId="31251808" w14:textId="77777777" w:rsidR="002953BE" w:rsidRPr="007D5606" w:rsidRDefault="002953BE" w:rsidP="00E23160">
      <w:pPr>
        <w:pStyle w:val="ListParagraph"/>
        <w:numPr>
          <w:ilvl w:val="1"/>
          <w:numId w:val="31"/>
        </w:numPr>
        <w:ind w:left="1124" w:hanging="562"/>
        <w:contextualSpacing/>
        <w:rPr>
          <w:color w:val="000000" w:themeColor="text1"/>
        </w:rPr>
      </w:pPr>
      <w:r w:rsidRPr="007D5606">
        <w:rPr>
          <w:color w:val="000000" w:themeColor="text1"/>
        </w:rPr>
        <w:t>viimeinen käyttöpäivämäärä on ohi</w:t>
      </w:r>
    </w:p>
    <w:p w14:paraId="7717B1C9" w14:textId="77777777" w:rsidR="002953BE" w:rsidRPr="007D5606" w:rsidRDefault="002953BE" w:rsidP="00E23160">
      <w:pPr>
        <w:pStyle w:val="ListParagraph"/>
        <w:numPr>
          <w:ilvl w:val="1"/>
          <w:numId w:val="31"/>
        </w:numPr>
        <w:ind w:left="1124" w:hanging="562"/>
        <w:contextualSpacing/>
        <w:rPr>
          <w:color w:val="000000" w:themeColor="text1"/>
        </w:rPr>
      </w:pPr>
      <w:r w:rsidRPr="007D5606">
        <w:rPr>
          <w:color w:val="000000" w:themeColor="text1"/>
        </w:rPr>
        <w:t>ruisku on jäätynyt tai sulanut</w:t>
      </w:r>
    </w:p>
    <w:p w14:paraId="630C65C7" w14:textId="77777777" w:rsidR="002953BE" w:rsidRPr="007D5606" w:rsidRDefault="002953BE" w:rsidP="00E23160">
      <w:pPr>
        <w:pStyle w:val="ListParagraph"/>
        <w:numPr>
          <w:ilvl w:val="1"/>
          <w:numId w:val="31"/>
        </w:numPr>
        <w:ind w:left="1124" w:hanging="562"/>
        <w:contextualSpacing/>
        <w:rPr>
          <w:color w:val="000000" w:themeColor="text1"/>
        </w:rPr>
      </w:pPr>
      <w:r w:rsidRPr="007D5606">
        <w:rPr>
          <w:color w:val="000000" w:themeColor="text1"/>
        </w:rPr>
        <w:t>ruisku on pudonnut (vaikka se näyttäisikin ehjältä)</w:t>
      </w:r>
    </w:p>
    <w:p w14:paraId="6DA96393" w14:textId="77777777" w:rsidR="002953BE" w:rsidRPr="007D5606" w:rsidRDefault="002953BE" w:rsidP="00E23160">
      <w:pPr>
        <w:pStyle w:val="ListParagraph"/>
        <w:numPr>
          <w:ilvl w:val="1"/>
          <w:numId w:val="31"/>
        </w:numPr>
        <w:ind w:left="1124" w:hanging="562"/>
        <w:contextualSpacing/>
        <w:rPr>
          <w:color w:val="000000" w:themeColor="text1"/>
        </w:rPr>
      </w:pPr>
      <w:r w:rsidRPr="007D5606">
        <w:rPr>
          <w:color w:val="000000" w:themeColor="text1"/>
        </w:rPr>
        <w:t>ruisku on ollut poissa jääkaapista yli 30 päivää</w:t>
      </w:r>
    </w:p>
    <w:p w14:paraId="165DE7E7" w14:textId="77777777" w:rsidR="002953BE" w:rsidRPr="007D5606" w:rsidRDefault="002953BE" w:rsidP="00E23160">
      <w:pPr>
        <w:pStyle w:val="ListParagraph"/>
        <w:numPr>
          <w:ilvl w:val="1"/>
          <w:numId w:val="31"/>
        </w:numPr>
        <w:ind w:left="1124" w:hanging="562"/>
        <w:contextualSpacing/>
        <w:rPr>
          <w:color w:val="000000" w:themeColor="text1"/>
        </w:rPr>
      </w:pPr>
      <w:r w:rsidRPr="007D5606">
        <w:rPr>
          <w:color w:val="000000" w:themeColor="text1"/>
        </w:rPr>
        <w:t>ruisku näyttää vahingoittuneelta</w:t>
      </w:r>
    </w:p>
    <w:p w14:paraId="2B96592B" w14:textId="77777777" w:rsidR="002953BE" w:rsidRPr="007D5606" w:rsidRDefault="002953BE" w:rsidP="00E23160">
      <w:pPr>
        <w:pStyle w:val="ListParagraph"/>
        <w:numPr>
          <w:ilvl w:val="1"/>
          <w:numId w:val="31"/>
        </w:numPr>
        <w:ind w:left="1124" w:hanging="562"/>
        <w:contextualSpacing/>
        <w:rPr>
          <w:color w:val="000000" w:themeColor="text1"/>
        </w:rPr>
      </w:pPr>
      <w:r w:rsidRPr="007D5606">
        <w:rPr>
          <w:color w:val="000000" w:themeColor="text1"/>
        </w:rPr>
        <w:t xml:space="preserve">uuden </w:t>
      </w:r>
      <w:r w:rsidR="005E4A98" w:rsidRPr="007D5606">
        <w:rPr>
          <w:color w:val="000000" w:themeColor="text1"/>
        </w:rPr>
        <w:t>pakkaukse</w:t>
      </w:r>
      <w:r w:rsidRPr="007D5606">
        <w:rPr>
          <w:color w:val="000000" w:themeColor="text1"/>
        </w:rPr>
        <w:t>n sinetit on murrettu.</w:t>
      </w:r>
    </w:p>
    <w:p w14:paraId="41E78EB4" w14:textId="77777777" w:rsidR="002A0545" w:rsidRPr="007D5606" w:rsidRDefault="002A0545" w:rsidP="002A0545">
      <w:pPr>
        <w:pStyle w:val="ListParagraph"/>
        <w:numPr>
          <w:ilvl w:val="0"/>
          <w:numId w:val="31"/>
        </w:numPr>
        <w:ind w:left="562" w:hanging="562"/>
        <w:contextualSpacing/>
        <w:rPr>
          <w:color w:val="000000" w:themeColor="text1"/>
        </w:rPr>
      </w:pPr>
      <w:r w:rsidRPr="007D5606">
        <w:rPr>
          <w:color w:val="000000" w:themeColor="text1"/>
        </w:rPr>
        <w:t>Jos jokin edellä mainituista pitää paikkansa, hävitä esitäytetty ruisku samaan tapaan kuin käytetty ruisku. Tarvitset uuden esitäytetyn ruiskun pistostasi varten.</w:t>
      </w:r>
    </w:p>
    <w:p w14:paraId="6B5A5F30" w14:textId="77777777" w:rsidR="002953BE" w:rsidRPr="007D5606" w:rsidRDefault="002953BE" w:rsidP="00E23160">
      <w:pPr>
        <w:pStyle w:val="ListParagraph"/>
        <w:numPr>
          <w:ilvl w:val="0"/>
          <w:numId w:val="31"/>
        </w:numPr>
        <w:ind w:left="562" w:hanging="562"/>
        <w:contextualSpacing/>
        <w:rPr>
          <w:color w:val="000000" w:themeColor="text1"/>
        </w:rPr>
      </w:pPr>
      <w:r w:rsidRPr="007D5606">
        <w:rPr>
          <w:color w:val="000000" w:themeColor="text1"/>
        </w:rPr>
        <w:t xml:space="preserve">Pese kädet saippualla ja vedellä. Kuivaa kädet hyvin. </w:t>
      </w:r>
    </w:p>
    <w:p w14:paraId="05029F70" w14:textId="77777777" w:rsidR="002953BE" w:rsidRPr="007D5606" w:rsidRDefault="002953BE" w:rsidP="00716BBA">
      <w:pPr>
        <w:ind w:left="562"/>
        <w:contextualSpacing/>
        <w:rPr>
          <w:color w:val="000000" w:themeColor="text1"/>
        </w:rPr>
      </w:pPr>
      <w:r w:rsidRPr="007D5606">
        <w:rPr>
          <w:color w:val="000000" w:themeColor="text1"/>
        </w:rPr>
        <w:t>Jos sinulla on kysyttävää lääkkeestäsi, käänny lääkärin, sairaanhoitajan tai apteekin puoleen.</w:t>
      </w:r>
    </w:p>
    <w:p w14:paraId="50AB4DD9" w14:textId="77777777" w:rsidR="002953BE" w:rsidRPr="007D5606" w:rsidRDefault="002953BE" w:rsidP="00982118">
      <w:pPr>
        <w:pStyle w:val="ListParagraph"/>
        <w:rPr>
          <w:color w:val="000000" w:themeColor="text1"/>
        </w:rPr>
      </w:pPr>
    </w:p>
    <w:p w14:paraId="56D66695" w14:textId="77777777" w:rsidR="002953BE" w:rsidRPr="007D5606" w:rsidRDefault="002953BE" w:rsidP="00982118">
      <w:pPr>
        <w:pStyle w:val="ListParagraph"/>
        <w:rPr>
          <w:color w:val="000000" w:themeColor="text1"/>
        </w:rPr>
      </w:pPr>
    </w:p>
    <w:p w14:paraId="7A2A396B" w14:textId="1E7B533C" w:rsidR="002953BE"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680256" behindDoc="0" locked="0" layoutInCell="1" allowOverlap="1" wp14:anchorId="36932CD4" wp14:editId="76C27E7C">
                <wp:simplePos x="0" y="0"/>
                <wp:positionH relativeFrom="column">
                  <wp:posOffset>630555</wp:posOffset>
                </wp:positionH>
                <wp:positionV relativeFrom="paragraph">
                  <wp:posOffset>74295</wp:posOffset>
                </wp:positionV>
                <wp:extent cx="264160" cy="353695"/>
                <wp:effectExtent l="0" t="2540" r="0" b="0"/>
                <wp:wrapNone/>
                <wp:docPr id="124"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4A27D8" w14:textId="77777777" w:rsidR="00EF0E7A" w:rsidRPr="00BE6417" w:rsidRDefault="00EF0E7A" w:rsidP="00B84131">
                            <w:pPr>
                              <w:rPr>
                                <w:rFonts w:ascii="Arial" w:hAnsi="Arial" w:cs="Arial"/>
                                <w:b/>
                                <w:sz w:val="40"/>
                                <w:szCs w:val="18"/>
                              </w:rPr>
                            </w:pPr>
                            <w:r w:rsidRPr="00BE6417">
                              <w:rPr>
                                <w:rFonts w:ascii="Arial" w:hAnsi="Arial"/>
                                <w:b/>
                                <w:sz w:val="40"/>
                                <w:szCs w:val="18"/>
                              </w:rPr>
                              <w:t>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932CD4" id="Text Box 141" o:spid="_x0000_s1124" type="#_x0000_t202" style="position:absolute;left:0;text-align:left;margin-left:49.65pt;margin-top:5.85pt;width:20.8pt;height:27.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" stroked="f">
                <v:textbox inset="0,0,0,0">
                  <w:txbxContent>
                    <w:p w14:paraId="604A27D8" w14:textId="77777777" w:rsidR="00EF0E7A" w:rsidRPr="00BE6417" w:rsidRDefault="00EF0E7A" w:rsidP="00B84131">
                      <w:pPr>
                        <w:rPr>
                          <w:rFonts w:ascii="Arial" w:hAnsi="Arial" w:cs="Arial"/>
                          <w:b/>
                          <w:sz w:val="40"/>
                          <w:szCs w:val="18"/>
                        </w:rPr>
                      </w:pPr>
                      <w:r w:rsidRPr="00BE6417">
                        <w:rPr>
                          <w:rFonts w:ascii="Arial" w:hAnsi="Arial"/>
                          <w:b/>
                          <w:sz w:val="40"/>
                          <w:szCs w:val="18"/>
                        </w:rPr>
                        <w:t>3</w:t>
                      </w:r>
                    </w:p>
                  </w:txbxContent>
                </v:textbox>
              </v:shape>
            </w:pict>
          </mc:Fallback>
        </mc:AlternateContent>
      </w:r>
      <w:r w:rsidRPr="007D5606">
        <w:rPr>
          <w:noProof/>
          <w:color w:val="000000" w:themeColor="text1"/>
        </w:rPr>
        <mc:AlternateContent>
          <mc:Choice Requires="wps">
            <w:drawing>
              <wp:anchor distT="0" distB="0" distL="114300" distR="114300" simplePos="0" relativeHeight="251679232" behindDoc="0" locked="0" layoutInCell="1" allowOverlap="1" wp14:anchorId="472B8DAB" wp14:editId="4A699D12">
                <wp:simplePos x="0" y="0"/>
                <wp:positionH relativeFrom="column">
                  <wp:posOffset>1090930</wp:posOffset>
                </wp:positionH>
                <wp:positionV relativeFrom="paragraph">
                  <wp:posOffset>127635</wp:posOffset>
                </wp:positionV>
                <wp:extent cx="2747645" cy="226060"/>
                <wp:effectExtent l="0" t="0" r="0" b="3810"/>
                <wp:wrapNone/>
                <wp:docPr id="123"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22606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B75EF" w14:textId="77777777" w:rsidR="00EF0E7A" w:rsidRPr="003F3223" w:rsidRDefault="00EF0E7A" w:rsidP="004E33E0">
                            <w:pPr>
                              <w:rPr>
                                <w:rFonts w:ascii="Arial" w:hAnsi="Arial" w:cs="Arial"/>
                                <w:b/>
                                <w:color w:val="FFFFFF"/>
                                <w:sz w:val="23"/>
                                <w:szCs w:val="23"/>
                              </w:rPr>
                            </w:pPr>
                            <w:r>
                              <w:rPr>
                                <w:rFonts w:ascii="Arial" w:hAnsi="Arial"/>
                                <w:b/>
                                <w:color w:val="FFFFFF"/>
                                <w:sz w:val="23"/>
                                <w:szCs w:val="23"/>
                              </w:rPr>
                              <w:t>Ota esitäytetty ruisku pakkauksesta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2B8DAB" id="Text Box 140" o:spid="_x0000_s1125" type="#_x0000_t202" style="position:absolute;left:0;text-align:left;margin-left:85.9pt;margin-top:10.05pt;width:216.35pt;height:17.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" fillcolor="#5a5a5a" stroked="f">
                <v:textbox inset="0,0,0,0">
                  <w:txbxContent>
                    <w:p w14:paraId="23AB75EF" w14:textId="77777777" w:rsidR="00EF0E7A" w:rsidRPr="003F3223" w:rsidRDefault="00EF0E7A" w:rsidP="004E33E0">
                      <w:pPr>
                        <w:rPr>
                          <w:rFonts w:ascii="Arial" w:hAnsi="Arial" w:cs="Arial"/>
                          <w:b/>
                          <w:color w:val="FFFFFF"/>
                          <w:sz w:val="23"/>
                          <w:szCs w:val="23"/>
                        </w:rPr>
                      </w:pPr>
                      <w:r>
                        <w:rPr>
                          <w:rFonts w:ascii="Arial" w:hAnsi="Arial"/>
                          <w:b/>
                          <w:color w:val="FFFFFF"/>
                          <w:sz w:val="23"/>
                          <w:szCs w:val="23"/>
                        </w:rPr>
                        <w:t>Ota esitäytetty ruisku pakkauksesta</w:t>
                      </w:r>
                    </w:p>
                  </w:txbxContent>
                </v:textbox>
              </v:shape>
            </w:pict>
          </mc:Fallback>
        </mc:AlternateContent>
      </w:r>
      <w:r w:rsidRPr="007D5606">
        <w:rPr>
          <w:noProof/>
          <w:color w:val="000000" w:themeColor="text1"/>
        </w:rPr>
        <w:drawing>
          <wp:inline distT="0" distB="0" distL="0" distR="0" wp14:anchorId="2AFBD628" wp14:editId="15322A54">
            <wp:extent cx="4711700" cy="2487295"/>
            <wp:effectExtent l="0" t="0" r="0" b="0"/>
            <wp:docPr id="5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11700" cy="2487295"/>
                    </a:xfrm>
                    <a:prstGeom prst="rect">
                      <a:avLst/>
                    </a:prstGeom>
                    <a:noFill/>
                    <a:ln>
                      <a:noFill/>
                    </a:ln>
                  </pic:spPr>
                </pic:pic>
              </a:graphicData>
            </a:graphic>
          </wp:inline>
        </w:drawing>
      </w:r>
    </w:p>
    <w:p w14:paraId="40E9AF2A" w14:textId="77777777" w:rsidR="002953BE" w:rsidRPr="007D5606" w:rsidRDefault="002953BE" w:rsidP="00982118">
      <w:pPr>
        <w:pStyle w:val="ListParagraph"/>
        <w:ind w:left="0"/>
        <w:contextualSpacing/>
        <w:rPr>
          <w:color w:val="000000" w:themeColor="text1"/>
        </w:rPr>
      </w:pPr>
    </w:p>
    <w:p w14:paraId="5FF1AA4F" w14:textId="77777777" w:rsidR="002953BE" w:rsidRPr="007D5606" w:rsidRDefault="002953BE" w:rsidP="00982118">
      <w:pPr>
        <w:pStyle w:val="ListParagraph"/>
        <w:ind w:left="0"/>
        <w:contextualSpacing/>
        <w:rPr>
          <w:color w:val="000000" w:themeColor="text1"/>
        </w:rPr>
      </w:pPr>
    </w:p>
    <w:p w14:paraId="551F808D" w14:textId="77777777" w:rsidR="002953BE" w:rsidRPr="007D5606" w:rsidRDefault="002953BE" w:rsidP="00E23160">
      <w:pPr>
        <w:pStyle w:val="ListParagraph"/>
        <w:numPr>
          <w:ilvl w:val="0"/>
          <w:numId w:val="34"/>
        </w:numPr>
        <w:ind w:left="562" w:hanging="562"/>
        <w:contextualSpacing/>
        <w:rPr>
          <w:color w:val="000000" w:themeColor="text1"/>
        </w:rPr>
      </w:pPr>
      <w:r w:rsidRPr="007D5606">
        <w:rPr>
          <w:color w:val="000000" w:themeColor="text1"/>
        </w:rPr>
        <w:t xml:space="preserve">Repäise </w:t>
      </w:r>
      <w:r w:rsidR="005E4A98" w:rsidRPr="007D5606">
        <w:rPr>
          <w:color w:val="000000" w:themeColor="text1"/>
        </w:rPr>
        <w:t>muovi</w:t>
      </w:r>
      <w:r w:rsidR="00AA0BC7" w:rsidRPr="007D5606">
        <w:rPr>
          <w:color w:val="000000" w:themeColor="text1"/>
        </w:rPr>
        <w:t>kotelon</w:t>
      </w:r>
      <w:r w:rsidRPr="007D5606">
        <w:rPr>
          <w:color w:val="000000" w:themeColor="text1"/>
        </w:rPr>
        <w:t xml:space="preserve"> </w:t>
      </w:r>
      <w:r w:rsidR="00446302" w:rsidRPr="007D5606">
        <w:rPr>
          <w:color w:val="000000" w:themeColor="text1"/>
        </w:rPr>
        <w:t>suoja</w:t>
      </w:r>
      <w:r w:rsidRPr="007D5606">
        <w:rPr>
          <w:color w:val="000000" w:themeColor="text1"/>
        </w:rPr>
        <w:t>paperi pois.</w:t>
      </w:r>
    </w:p>
    <w:p w14:paraId="3493719F" w14:textId="77777777" w:rsidR="002953BE" w:rsidRPr="007D5606" w:rsidRDefault="002953BE" w:rsidP="00E23160">
      <w:pPr>
        <w:pStyle w:val="ListParagraph"/>
        <w:numPr>
          <w:ilvl w:val="0"/>
          <w:numId w:val="34"/>
        </w:numPr>
        <w:ind w:left="562" w:hanging="562"/>
        <w:contextualSpacing/>
        <w:rPr>
          <w:color w:val="000000" w:themeColor="text1"/>
        </w:rPr>
      </w:pPr>
      <w:r w:rsidRPr="007D5606">
        <w:rPr>
          <w:color w:val="000000" w:themeColor="text1"/>
        </w:rPr>
        <w:t xml:space="preserve">Ota 1 esitäytetty ruisku </w:t>
      </w:r>
      <w:r w:rsidR="005E4A98" w:rsidRPr="007D5606">
        <w:rPr>
          <w:color w:val="000000" w:themeColor="text1"/>
        </w:rPr>
        <w:t>muovi</w:t>
      </w:r>
      <w:r w:rsidR="00AA0BC7" w:rsidRPr="007D5606">
        <w:rPr>
          <w:color w:val="000000" w:themeColor="text1"/>
        </w:rPr>
        <w:t>kotelosta</w:t>
      </w:r>
      <w:r w:rsidRPr="007D5606">
        <w:rPr>
          <w:color w:val="000000" w:themeColor="text1"/>
        </w:rPr>
        <w:t xml:space="preserve">. Pane alkuperäinen </w:t>
      </w:r>
      <w:r w:rsidR="005E4A98" w:rsidRPr="007D5606">
        <w:rPr>
          <w:color w:val="000000" w:themeColor="text1"/>
        </w:rPr>
        <w:t>pahvipakkaus</w:t>
      </w:r>
      <w:r w:rsidRPr="007D5606">
        <w:rPr>
          <w:color w:val="000000" w:themeColor="text1"/>
        </w:rPr>
        <w:t xml:space="preserve"> takaisin jääkaappiin, jos </w:t>
      </w:r>
      <w:r w:rsidR="005E4A98" w:rsidRPr="007D5606">
        <w:rPr>
          <w:color w:val="000000" w:themeColor="text1"/>
        </w:rPr>
        <w:t>pakkauksessa</w:t>
      </w:r>
      <w:r w:rsidRPr="007D5606">
        <w:rPr>
          <w:color w:val="000000" w:themeColor="text1"/>
        </w:rPr>
        <w:t xml:space="preserve"> on käyttämättömiä esitäytettyjä ruiskuja.</w:t>
      </w:r>
    </w:p>
    <w:p w14:paraId="177AB6C8" w14:textId="77777777" w:rsidR="002953BE" w:rsidRPr="007D5606" w:rsidRDefault="002953BE" w:rsidP="00E23160">
      <w:pPr>
        <w:pStyle w:val="ListParagraph"/>
        <w:numPr>
          <w:ilvl w:val="0"/>
          <w:numId w:val="34"/>
        </w:numPr>
        <w:ind w:left="562" w:hanging="562"/>
        <w:contextualSpacing/>
        <w:rPr>
          <w:color w:val="000000" w:themeColor="text1"/>
        </w:rPr>
      </w:pPr>
      <w:r w:rsidRPr="007D5606">
        <w:rPr>
          <w:b/>
          <w:bCs/>
          <w:color w:val="000000" w:themeColor="text1"/>
        </w:rPr>
        <w:t>Älä</w:t>
      </w:r>
      <w:r w:rsidRPr="007D5606">
        <w:rPr>
          <w:color w:val="000000" w:themeColor="text1"/>
        </w:rPr>
        <w:t xml:space="preserve"> käytä ruiskua, jos se näyttää vahingoittuneelta.</w:t>
      </w:r>
    </w:p>
    <w:p w14:paraId="59C2DE36" w14:textId="77777777" w:rsidR="003B2C20" w:rsidRPr="007D5606" w:rsidRDefault="003B2C20" w:rsidP="003B2C20">
      <w:pPr>
        <w:pStyle w:val="ListParagraph"/>
        <w:numPr>
          <w:ilvl w:val="0"/>
          <w:numId w:val="34"/>
        </w:numPr>
        <w:ind w:left="562" w:hanging="562"/>
        <w:contextualSpacing/>
        <w:rPr>
          <w:color w:val="000000" w:themeColor="text1"/>
        </w:rPr>
      </w:pPr>
      <w:r w:rsidRPr="007D5606">
        <w:rPr>
          <w:color w:val="000000" w:themeColor="text1"/>
        </w:rPr>
        <w:t>Esitäytettyä ruiskua voi käyttää suoraan jääkaapista otettuna.</w:t>
      </w:r>
    </w:p>
    <w:p w14:paraId="23D3A95E" w14:textId="77777777" w:rsidR="002953BE" w:rsidRPr="007D5606" w:rsidRDefault="003B2C20" w:rsidP="00E23160">
      <w:pPr>
        <w:pStyle w:val="ListParagraph"/>
        <w:numPr>
          <w:ilvl w:val="0"/>
          <w:numId w:val="34"/>
        </w:numPr>
        <w:ind w:left="562" w:hanging="562"/>
        <w:contextualSpacing/>
        <w:rPr>
          <w:color w:val="000000" w:themeColor="text1"/>
        </w:rPr>
      </w:pPr>
      <w:r w:rsidRPr="007D5606">
        <w:rPr>
          <w:color w:val="000000" w:themeColor="text1"/>
        </w:rPr>
        <w:t>Jos esitäytetyn ruiskun antaa lämmetä huoneenlämpöiseksi, saatat huomata, että pistely ja epämukava tunne vähenevät. Jätä esitäytetty ruisku huoneenlämpöön poissa suorasta auringonvalosta 15–30 minuutiksi ennen pistostasi.</w:t>
      </w:r>
    </w:p>
    <w:p w14:paraId="0A153645" w14:textId="77777777" w:rsidR="002953BE" w:rsidRPr="007D5606" w:rsidRDefault="002953BE" w:rsidP="00E23160">
      <w:pPr>
        <w:pStyle w:val="ListParagraph"/>
        <w:numPr>
          <w:ilvl w:val="0"/>
          <w:numId w:val="34"/>
        </w:numPr>
        <w:ind w:left="562" w:hanging="562"/>
        <w:contextualSpacing/>
        <w:rPr>
          <w:color w:val="000000" w:themeColor="text1"/>
        </w:rPr>
      </w:pPr>
      <w:r w:rsidRPr="007D5606">
        <w:rPr>
          <w:b/>
          <w:bCs/>
          <w:color w:val="000000" w:themeColor="text1"/>
        </w:rPr>
        <w:t>Älä</w:t>
      </w:r>
      <w:r w:rsidRPr="007D5606">
        <w:rPr>
          <w:color w:val="000000" w:themeColor="text1"/>
        </w:rPr>
        <w:t xml:space="preserve"> poista esitäytetyn ruiskun neulansuojusta, ennen kuin olet valmis pistämään.</w:t>
      </w:r>
    </w:p>
    <w:p w14:paraId="6ACFB49A" w14:textId="77777777" w:rsidR="002953BE" w:rsidRPr="007D5606" w:rsidRDefault="002953BE" w:rsidP="00716BBA">
      <w:pPr>
        <w:pStyle w:val="ListParagraph"/>
        <w:ind w:left="562"/>
        <w:contextualSpacing/>
        <w:rPr>
          <w:b/>
          <w:color w:val="000000" w:themeColor="text1"/>
        </w:rPr>
      </w:pPr>
      <w:r w:rsidRPr="007D5606">
        <w:rPr>
          <w:b/>
          <w:color w:val="000000" w:themeColor="text1"/>
        </w:rPr>
        <w:t>Pidä esitäytetystä ruiskusta kiinni aina sen säiliöstä vaurioiden estämiseksi.</w:t>
      </w:r>
    </w:p>
    <w:p w14:paraId="3D507959" w14:textId="77777777" w:rsidR="002953BE" w:rsidRPr="007D5606" w:rsidRDefault="002953BE" w:rsidP="00982118">
      <w:pPr>
        <w:ind w:left="360"/>
        <w:rPr>
          <w:color w:val="000000" w:themeColor="text1"/>
        </w:rPr>
      </w:pPr>
    </w:p>
    <w:p w14:paraId="534C197B" w14:textId="77777777" w:rsidR="002953BE" w:rsidRPr="007D5606" w:rsidRDefault="002953BE" w:rsidP="00982118">
      <w:pPr>
        <w:ind w:left="360"/>
        <w:rPr>
          <w:color w:val="000000" w:themeColor="text1"/>
        </w:rPr>
      </w:pPr>
    </w:p>
    <w:p w14:paraId="297A6ED5" w14:textId="5159D45C" w:rsidR="002953BE"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681280" behindDoc="0" locked="0" layoutInCell="1" allowOverlap="1" wp14:anchorId="6CE6ABFD" wp14:editId="1EE4FA0F">
                <wp:simplePos x="0" y="0"/>
                <wp:positionH relativeFrom="column">
                  <wp:posOffset>1546225</wp:posOffset>
                </wp:positionH>
                <wp:positionV relativeFrom="paragraph">
                  <wp:posOffset>134620</wp:posOffset>
                </wp:positionV>
                <wp:extent cx="2747645" cy="167640"/>
                <wp:effectExtent l="0" t="0" r="0" b="0"/>
                <wp:wrapNone/>
                <wp:docPr id="12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6764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7C2F3" w14:textId="77777777" w:rsidR="00EF0E7A" w:rsidRPr="003F3223" w:rsidRDefault="00EF0E7A" w:rsidP="003463EE">
                            <w:pPr>
                              <w:shd w:val="clear" w:color="auto" w:fill="666565"/>
                              <w:rPr>
                                <w:rFonts w:ascii="Arial" w:hAnsi="Arial" w:cs="Arial"/>
                                <w:b/>
                                <w:color w:val="FFFFFF"/>
                                <w:sz w:val="23"/>
                                <w:szCs w:val="23"/>
                              </w:rPr>
                            </w:pPr>
                            <w:r>
                              <w:rPr>
                                <w:rFonts w:ascii="Arial" w:hAnsi="Arial"/>
                                <w:b/>
                                <w:color w:val="FFFFFF"/>
                                <w:sz w:val="23"/>
                                <w:szCs w:val="23"/>
                              </w:rPr>
                              <w:t>Tarkista lääkkeesi</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CE6ABFD" id="Text Box 142" o:spid="_x0000_s1126" type="#_x0000_t202" style="position:absolute;left:0;text-align:left;margin-left:121.75pt;margin-top:10.6pt;width:216.35pt;height:13.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" fillcolor="#44546a" stroked="f">
                <v:textbox style="mso-fit-shape-to-text:t" inset="0,0,0,0">
                  <w:txbxContent>
                    <w:p w14:paraId="1227C2F3" w14:textId="77777777" w:rsidR="00EF0E7A" w:rsidRPr="003F3223" w:rsidRDefault="00EF0E7A" w:rsidP="003463EE">
                      <w:pPr>
                        <w:shd w:val="clear" w:color="auto" w:fill="666565"/>
                        <w:rPr>
                          <w:rFonts w:ascii="Arial" w:hAnsi="Arial" w:cs="Arial"/>
                          <w:b/>
                          <w:color w:val="FFFFFF"/>
                          <w:sz w:val="23"/>
                          <w:szCs w:val="23"/>
                        </w:rPr>
                      </w:pPr>
                      <w:r>
                        <w:rPr>
                          <w:rFonts w:ascii="Arial" w:hAnsi="Arial"/>
                          <w:b/>
                          <w:color w:val="FFFFFF"/>
                          <w:sz w:val="23"/>
                          <w:szCs w:val="23"/>
                        </w:rPr>
                        <w:t>Tarkista lääkkeesi</w:t>
                      </w:r>
                    </w:p>
                  </w:txbxContent>
                </v:textbox>
              </v:shape>
            </w:pict>
          </mc:Fallback>
        </mc:AlternateContent>
      </w:r>
      <w:r w:rsidRPr="007D5606">
        <w:rPr>
          <w:noProof/>
          <w:color w:val="000000" w:themeColor="text1"/>
        </w:rPr>
        <mc:AlternateContent>
          <mc:Choice Requires="wps">
            <w:drawing>
              <wp:anchor distT="0" distB="0" distL="114300" distR="114300" simplePos="0" relativeHeight="251682304" behindDoc="0" locked="0" layoutInCell="1" allowOverlap="1" wp14:anchorId="68610510" wp14:editId="6E4EEA1E">
                <wp:simplePos x="0" y="0"/>
                <wp:positionH relativeFrom="column">
                  <wp:posOffset>1107440</wp:posOffset>
                </wp:positionH>
                <wp:positionV relativeFrom="paragraph">
                  <wp:posOffset>83820</wp:posOffset>
                </wp:positionV>
                <wp:extent cx="186690" cy="353695"/>
                <wp:effectExtent l="0" t="3810" r="0" b="4445"/>
                <wp:wrapNone/>
                <wp:docPr id="12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5BFD50" w14:textId="77777777" w:rsidR="00EF0E7A" w:rsidRPr="00BE6417" w:rsidRDefault="00EF0E7A" w:rsidP="00B84131">
                            <w:pPr>
                              <w:rPr>
                                <w:rFonts w:ascii="Arial" w:hAnsi="Arial" w:cs="Arial"/>
                                <w:b/>
                                <w:sz w:val="40"/>
                                <w:szCs w:val="18"/>
                              </w:rPr>
                            </w:pPr>
                            <w:r w:rsidRPr="00BE6417">
                              <w:rPr>
                                <w:rFonts w:ascii="Arial" w:hAnsi="Arial"/>
                                <w:b/>
                                <w:sz w:val="40"/>
                                <w:szCs w:val="18"/>
                              </w:rPr>
                              <w:t>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610510" id="Text Box 143" o:spid="_x0000_s1127" type="#_x0000_t202" style="position:absolute;left:0;text-align:left;margin-left:87.2pt;margin-top:6.6pt;width:14.7pt;height:27.8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" stroked="f">
                <v:textbox inset="0,0,0,0">
                  <w:txbxContent>
                    <w:p w14:paraId="1F5BFD50" w14:textId="77777777" w:rsidR="00EF0E7A" w:rsidRPr="00BE6417" w:rsidRDefault="00EF0E7A" w:rsidP="00B84131">
                      <w:pPr>
                        <w:rPr>
                          <w:rFonts w:ascii="Arial" w:hAnsi="Arial" w:cs="Arial"/>
                          <w:b/>
                          <w:sz w:val="40"/>
                          <w:szCs w:val="18"/>
                        </w:rPr>
                      </w:pPr>
                      <w:r w:rsidRPr="00BE6417">
                        <w:rPr>
                          <w:rFonts w:ascii="Arial" w:hAnsi="Arial"/>
                          <w:b/>
                          <w:sz w:val="40"/>
                          <w:szCs w:val="18"/>
                        </w:rPr>
                        <w:t>4</w:t>
                      </w:r>
                    </w:p>
                  </w:txbxContent>
                </v:textbox>
              </v:shape>
            </w:pict>
          </mc:Fallback>
        </mc:AlternateContent>
      </w:r>
      <w:r w:rsidRPr="007D5606">
        <w:rPr>
          <w:noProof/>
          <w:color w:val="000000" w:themeColor="text1"/>
        </w:rPr>
        <w:drawing>
          <wp:inline distT="0" distB="0" distL="0" distR="0" wp14:anchorId="1A5398D8" wp14:editId="17214636">
            <wp:extent cx="3827780" cy="2487295"/>
            <wp:effectExtent l="0" t="0" r="0" b="0"/>
            <wp:docPr id="5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27780" cy="2487295"/>
                    </a:xfrm>
                    <a:prstGeom prst="rect">
                      <a:avLst/>
                    </a:prstGeom>
                    <a:noFill/>
                    <a:ln>
                      <a:noFill/>
                    </a:ln>
                  </pic:spPr>
                </pic:pic>
              </a:graphicData>
            </a:graphic>
          </wp:inline>
        </w:drawing>
      </w:r>
    </w:p>
    <w:p w14:paraId="58FAB17A" w14:textId="77777777" w:rsidR="002953BE" w:rsidRPr="007D5606" w:rsidRDefault="002953BE" w:rsidP="00982118">
      <w:pPr>
        <w:rPr>
          <w:color w:val="000000" w:themeColor="text1"/>
        </w:rPr>
      </w:pPr>
    </w:p>
    <w:p w14:paraId="247775D4" w14:textId="77777777" w:rsidR="002953BE" w:rsidRPr="007D5606" w:rsidRDefault="002953BE" w:rsidP="00982118">
      <w:pPr>
        <w:rPr>
          <w:color w:val="000000" w:themeColor="text1"/>
        </w:rPr>
      </w:pPr>
    </w:p>
    <w:p w14:paraId="15F01E0F" w14:textId="77777777" w:rsidR="002953BE" w:rsidRPr="007D5606" w:rsidRDefault="002953BE" w:rsidP="00E23160">
      <w:pPr>
        <w:pStyle w:val="ListParagraph"/>
        <w:numPr>
          <w:ilvl w:val="0"/>
          <w:numId w:val="36"/>
        </w:numPr>
        <w:ind w:left="562" w:hanging="562"/>
        <w:contextualSpacing/>
        <w:rPr>
          <w:color w:val="000000" w:themeColor="text1"/>
        </w:rPr>
      </w:pPr>
      <w:r w:rsidRPr="007D5606">
        <w:rPr>
          <w:color w:val="000000" w:themeColor="text1"/>
        </w:rPr>
        <w:t xml:space="preserve">Tarkastele lääkettäsi huolellisesti ruiskun ikkunasta. </w:t>
      </w:r>
    </w:p>
    <w:p w14:paraId="37BDE956" w14:textId="77777777" w:rsidR="00E562B2" w:rsidRPr="007D5606" w:rsidRDefault="00E562B2" w:rsidP="00E562B2">
      <w:pPr>
        <w:pStyle w:val="ListParagraph"/>
        <w:numPr>
          <w:ilvl w:val="0"/>
          <w:numId w:val="34"/>
        </w:numPr>
        <w:ind w:left="562" w:hanging="562"/>
        <w:contextualSpacing/>
        <w:rPr>
          <w:color w:val="000000" w:themeColor="text1"/>
        </w:rPr>
      </w:pPr>
      <w:r w:rsidRPr="007D5606">
        <w:rPr>
          <w:color w:val="000000" w:themeColor="text1"/>
        </w:rPr>
        <w:t>Kääntele esitäytettyä ruiskua varovaisesti edestakaisin lääkkeen tarkistamiseksi.</w:t>
      </w:r>
    </w:p>
    <w:p w14:paraId="0BAD5173" w14:textId="77777777" w:rsidR="00E562B2" w:rsidRPr="007D5606" w:rsidRDefault="00E562B2" w:rsidP="00E562B2">
      <w:pPr>
        <w:pStyle w:val="ListParagraph"/>
        <w:numPr>
          <w:ilvl w:val="0"/>
          <w:numId w:val="34"/>
        </w:numPr>
        <w:ind w:left="562" w:hanging="562"/>
        <w:contextualSpacing/>
        <w:rPr>
          <w:color w:val="000000" w:themeColor="text1"/>
        </w:rPr>
      </w:pPr>
      <w:r w:rsidRPr="007D5606">
        <w:rPr>
          <w:b/>
          <w:bCs/>
          <w:color w:val="000000" w:themeColor="text1"/>
        </w:rPr>
        <w:t>Älä</w:t>
      </w:r>
      <w:r w:rsidRPr="007D5606">
        <w:rPr>
          <w:color w:val="000000" w:themeColor="text1"/>
        </w:rPr>
        <w:t xml:space="preserve"> ravista esitäytettyä ruiskua. Ravistaminen voi vahingoittaa lääkettä.</w:t>
      </w:r>
    </w:p>
    <w:p w14:paraId="131A6E04" w14:textId="77777777" w:rsidR="002953BE" w:rsidRPr="007D5606" w:rsidRDefault="002953BE" w:rsidP="00E23160">
      <w:pPr>
        <w:pStyle w:val="ListParagraph"/>
        <w:numPr>
          <w:ilvl w:val="0"/>
          <w:numId w:val="36"/>
        </w:numPr>
        <w:ind w:left="562" w:hanging="562"/>
        <w:contextualSpacing/>
        <w:rPr>
          <w:rFonts w:eastAsia="Calibri"/>
          <w:color w:val="000000" w:themeColor="text1"/>
        </w:rPr>
      </w:pPr>
      <w:r w:rsidRPr="007D5606">
        <w:rPr>
          <w:color w:val="000000" w:themeColor="text1"/>
        </w:rPr>
        <w:t xml:space="preserve">Varmista, että esitäytetyssä ruiskussa oleva lääke on kirkasta ja väritöntä tai hyvin vaaleanruskeaa ja ettei siinä ole hiutaleita tai hiukkasia. On normaalia, että ikkunassa näkyy yksi tai useampia ilmakuplia. </w:t>
      </w:r>
      <w:r w:rsidRPr="007D5606">
        <w:rPr>
          <w:b/>
          <w:bCs/>
          <w:color w:val="000000" w:themeColor="text1"/>
        </w:rPr>
        <w:t>Älä</w:t>
      </w:r>
      <w:r w:rsidRPr="007D5606">
        <w:rPr>
          <w:color w:val="000000" w:themeColor="text1"/>
        </w:rPr>
        <w:t xml:space="preserve"> yritä poistaa ilmakuplia.</w:t>
      </w:r>
    </w:p>
    <w:p w14:paraId="77FB3CA2" w14:textId="77777777" w:rsidR="002953BE" w:rsidRPr="007D5606" w:rsidRDefault="002953BE" w:rsidP="00716BBA">
      <w:pPr>
        <w:ind w:left="562"/>
        <w:contextualSpacing/>
        <w:rPr>
          <w:color w:val="000000" w:themeColor="text1"/>
        </w:rPr>
      </w:pPr>
      <w:r w:rsidRPr="007D5606">
        <w:rPr>
          <w:color w:val="000000" w:themeColor="text1"/>
        </w:rPr>
        <w:t xml:space="preserve">Jos sinulla on kysyttävää lääkkeestäsi, käänny lääkärin, sairaanhoitajan tai apteekin puoleen. </w:t>
      </w:r>
    </w:p>
    <w:p w14:paraId="7C5200FE" w14:textId="77777777" w:rsidR="002953BE" w:rsidRPr="007D5606" w:rsidRDefault="002953BE" w:rsidP="00982118">
      <w:pPr>
        <w:pStyle w:val="ListParagraph"/>
        <w:ind w:left="0"/>
        <w:rPr>
          <w:color w:val="000000" w:themeColor="text1"/>
        </w:rPr>
      </w:pPr>
    </w:p>
    <w:p w14:paraId="70FD1113" w14:textId="77777777" w:rsidR="002953BE" w:rsidRPr="007D5606" w:rsidRDefault="002953BE" w:rsidP="00982118">
      <w:pPr>
        <w:pStyle w:val="ListParagraph"/>
        <w:ind w:left="0"/>
        <w:rPr>
          <w:color w:val="000000" w:themeColor="text1"/>
        </w:rPr>
      </w:pPr>
    </w:p>
    <w:p w14:paraId="3784E909" w14:textId="6960F4C0" w:rsidR="002953BE"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689472" behindDoc="0" locked="0" layoutInCell="1" allowOverlap="1" wp14:anchorId="6D0C3643" wp14:editId="5DA04AC3">
                <wp:simplePos x="0" y="0"/>
                <wp:positionH relativeFrom="column">
                  <wp:posOffset>614680</wp:posOffset>
                </wp:positionH>
                <wp:positionV relativeFrom="paragraph">
                  <wp:posOffset>85090</wp:posOffset>
                </wp:positionV>
                <wp:extent cx="264160" cy="292100"/>
                <wp:effectExtent l="0" t="2540" r="2540" b="635"/>
                <wp:wrapNone/>
                <wp:docPr id="12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90345" w14:textId="77777777" w:rsidR="00EF0E7A" w:rsidRPr="00BE6417" w:rsidRDefault="00EF0E7A" w:rsidP="00B84131">
                            <w:pPr>
                              <w:rPr>
                                <w:rFonts w:ascii="Arial" w:hAnsi="Arial" w:cs="Arial"/>
                                <w:b/>
                                <w:sz w:val="40"/>
                                <w:szCs w:val="18"/>
                              </w:rPr>
                            </w:pPr>
                            <w:r w:rsidRPr="00BE6417">
                              <w:rPr>
                                <w:rFonts w:ascii="Arial" w:hAnsi="Arial"/>
                                <w:b/>
                                <w:sz w:val="40"/>
                                <w:szCs w:val="18"/>
                              </w:rPr>
                              <w:t>5</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D0C3643" id="Text Box 150" o:spid="_x0000_s1128" type="#_x0000_t202" style="position:absolute;left:0;text-align:left;margin-left:48.4pt;margin-top:6.7pt;width:20.8pt;height:23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" stroked="f">
                <v:textbox style="mso-fit-shape-to-text:t" inset="0,0,0,0">
                  <w:txbxContent>
                    <w:p w14:paraId="6D890345" w14:textId="77777777" w:rsidR="00EF0E7A" w:rsidRPr="00BE6417" w:rsidRDefault="00EF0E7A" w:rsidP="00B84131">
                      <w:pPr>
                        <w:rPr>
                          <w:rFonts w:ascii="Arial" w:hAnsi="Arial" w:cs="Arial"/>
                          <w:b/>
                          <w:sz w:val="40"/>
                          <w:szCs w:val="18"/>
                        </w:rPr>
                      </w:pPr>
                      <w:r w:rsidRPr="00BE6417">
                        <w:rPr>
                          <w:rFonts w:ascii="Arial" w:hAnsi="Arial"/>
                          <w:b/>
                          <w:sz w:val="40"/>
                          <w:szCs w:val="18"/>
                        </w:rPr>
                        <w:t>5</w:t>
                      </w:r>
                    </w:p>
                  </w:txbxContent>
                </v:textbox>
              </v:shape>
            </w:pict>
          </mc:Fallback>
        </mc:AlternateContent>
      </w:r>
      <w:r w:rsidRPr="007D5606">
        <w:rPr>
          <w:noProof/>
          <w:color w:val="000000" w:themeColor="text1"/>
        </w:rPr>
        <mc:AlternateContent>
          <mc:Choice Requires="wps">
            <w:drawing>
              <wp:anchor distT="0" distB="0" distL="114300" distR="114300" simplePos="0" relativeHeight="251688448" behindDoc="0" locked="0" layoutInCell="1" allowOverlap="1" wp14:anchorId="088AA76C" wp14:editId="5BF5B86A">
                <wp:simplePos x="0" y="0"/>
                <wp:positionH relativeFrom="column">
                  <wp:posOffset>1082675</wp:posOffset>
                </wp:positionH>
                <wp:positionV relativeFrom="paragraph">
                  <wp:posOffset>126365</wp:posOffset>
                </wp:positionV>
                <wp:extent cx="2747645" cy="226060"/>
                <wp:effectExtent l="1270" t="0" r="3810" b="0"/>
                <wp:wrapNone/>
                <wp:docPr id="11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22606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6308F4" w14:textId="77777777" w:rsidR="00EF0E7A" w:rsidRPr="003F3223" w:rsidRDefault="00EF0E7A" w:rsidP="003463EE">
                            <w:pPr>
                              <w:shd w:val="clear" w:color="auto" w:fill="666565"/>
                              <w:rPr>
                                <w:rFonts w:ascii="Arial" w:hAnsi="Arial" w:cs="Arial"/>
                                <w:b/>
                                <w:color w:val="FFFFFF"/>
                                <w:sz w:val="23"/>
                                <w:szCs w:val="23"/>
                              </w:rPr>
                            </w:pPr>
                            <w:r>
                              <w:rPr>
                                <w:rFonts w:ascii="Arial" w:hAnsi="Arial"/>
                                <w:b/>
                                <w:color w:val="FFFFFF"/>
                                <w:sz w:val="23"/>
                                <w:szCs w:val="23"/>
                              </w:rPr>
                              <w:t>Pistoskohdan valinta ja valmistelu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8AA76C" id="Text Box 149" o:spid="_x0000_s1129" type="#_x0000_t202" style="position:absolute;left:0;text-align:left;margin-left:85.25pt;margin-top:9.95pt;width:216.35pt;height:17.8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" fillcolor="#44546a" stroked="f">
                <v:textbox inset="0,0,0,0">
                  <w:txbxContent>
                    <w:p w14:paraId="4D6308F4" w14:textId="77777777" w:rsidR="00EF0E7A" w:rsidRPr="003F3223" w:rsidRDefault="00EF0E7A" w:rsidP="003463EE">
                      <w:pPr>
                        <w:shd w:val="clear" w:color="auto" w:fill="666565"/>
                        <w:rPr>
                          <w:rFonts w:ascii="Arial" w:hAnsi="Arial" w:cs="Arial"/>
                          <w:b/>
                          <w:color w:val="FFFFFF"/>
                          <w:sz w:val="23"/>
                          <w:szCs w:val="23"/>
                        </w:rPr>
                      </w:pPr>
                      <w:r>
                        <w:rPr>
                          <w:rFonts w:ascii="Arial" w:hAnsi="Arial"/>
                          <w:b/>
                          <w:color w:val="FFFFFF"/>
                          <w:sz w:val="23"/>
                          <w:szCs w:val="23"/>
                        </w:rPr>
                        <w:t>Pistoskohdan valinta ja valmistelu</w:t>
                      </w:r>
                    </w:p>
                  </w:txbxContent>
                </v:textbox>
              </v:shape>
            </w:pict>
          </mc:Fallback>
        </mc:AlternateContent>
      </w:r>
      <w:r w:rsidRPr="007D5606">
        <w:rPr>
          <w:noProof/>
          <w:color w:val="000000" w:themeColor="text1"/>
        </w:rPr>
        <mc:AlternateContent>
          <mc:Choice Requires="wps">
            <w:drawing>
              <wp:anchor distT="0" distB="0" distL="114300" distR="114300" simplePos="0" relativeHeight="251687424" behindDoc="0" locked="0" layoutInCell="1" allowOverlap="1" wp14:anchorId="4A45901C" wp14:editId="1E436039">
                <wp:simplePos x="0" y="0"/>
                <wp:positionH relativeFrom="column">
                  <wp:posOffset>3391535</wp:posOffset>
                </wp:positionH>
                <wp:positionV relativeFrom="paragraph">
                  <wp:posOffset>1852295</wp:posOffset>
                </wp:positionV>
                <wp:extent cx="1222375" cy="211455"/>
                <wp:effectExtent l="0" t="0" r="1270" b="0"/>
                <wp:wrapNone/>
                <wp:docPr id="11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211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28AEE" w14:textId="77777777" w:rsidR="00EF0E7A" w:rsidRPr="00B84131" w:rsidRDefault="00EF0E7A" w:rsidP="00B84131">
                            <w:pPr>
                              <w:rPr>
                                <w:rFonts w:ascii="Arial" w:hAnsi="Arial" w:cs="Arial"/>
                                <w:szCs w:val="18"/>
                              </w:rPr>
                            </w:pPr>
                            <w:r>
                              <w:rPr>
                                <w:rFonts w:ascii="Arial" w:hAnsi="Arial"/>
                                <w:szCs w:val="18"/>
                              </w:rPr>
                              <w:t>Etureiden yläosa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45901C" id="Text Box 148" o:spid="_x0000_s1130" type="#_x0000_t202" style="position:absolute;left:0;text-align:left;margin-left:267.05pt;margin-top:145.85pt;width:96.25pt;height:16.6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" stroked="f">
                <v:textbox inset="0,0,0,0">
                  <w:txbxContent>
                    <w:p w14:paraId="2C328AEE" w14:textId="77777777" w:rsidR="00EF0E7A" w:rsidRPr="00B84131" w:rsidRDefault="00EF0E7A" w:rsidP="00B84131">
                      <w:pPr>
                        <w:rPr>
                          <w:rFonts w:ascii="Arial" w:hAnsi="Arial" w:cs="Arial"/>
                          <w:szCs w:val="18"/>
                        </w:rPr>
                      </w:pPr>
                      <w:r>
                        <w:rPr>
                          <w:rFonts w:ascii="Arial" w:hAnsi="Arial"/>
                          <w:szCs w:val="18"/>
                        </w:rPr>
                        <w:t>Etureiden yläosa</w:t>
                      </w:r>
                    </w:p>
                  </w:txbxContent>
                </v:textbox>
              </v:shape>
            </w:pict>
          </mc:Fallback>
        </mc:AlternateContent>
      </w:r>
      <w:r w:rsidRPr="007D5606">
        <w:rPr>
          <w:noProof/>
          <w:color w:val="000000" w:themeColor="text1"/>
        </w:rPr>
        <mc:AlternateContent>
          <mc:Choice Requires="wps">
            <w:drawing>
              <wp:anchor distT="0" distB="0" distL="114300" distR="114300" simplePos="0" relativeHeight="251685376" behindDoc="0" locked="0" layoutInCell="1" allowOverlap="1" wp14:anchorId="69B64CA6" wp14:editId="5FD52671">
                <wp:simplePos x="0" y="0"/>
                <wp:positionH relativeFrom="column">
                  <wp:posOffset>3381375</wp:posOffset>
                </wp:positionH>
                <wp:positionV relativeFrom="paragraph">
                  <wp:posOffset>1642745</wp:posOffset>
                </wp:positionV>
                <wp:extent cx="824230" cy="187960"/>
                <wp:effectExtent l="4445" t="0" r="0" b="4445"/>
                <wp:wrapNone/>
                <wp:docPr id="117"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39F126" w14:textId="77777777" w:rsidR="00EF0E7A" w:rsidRPr="00B84131" w:rsidRDefault="00EF0E7A" w:rsidP="00B84131">
                            <w:pPr>
                              <w:rPr>
                                <w:rFonts w:ascii="Arial" w:hAnsi="Arial" w:cs="Arial"/>
                                <w:color w:val="C00000"/>
                                <w:szCs w:val="20"/>
                              </w:rPr>
                            </w:pPr>
                            <w:r>
                              <w:rPr>
                                <w:rFonts w:ascii="Arial" w:hAnsi="Arial"/>
                                <w:b/>
                                <w:bCs/>
                                <w:color w:val="DE3B24"/>
                                <w:szCs w:val="20"/>
                              </w:rPr>
                              <w:t>Reidet: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B64CA6" id="Text Box 146" o:spid="_x0000_s1131" type="#_x0000_t202" style="position:absolute;left:0;text-align:left;margin-left:266.25pt;margin-top:129.35pt;width:64.9pt;height:14.8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" stroked="f">
                <v:textbox inset="0,0,0,0">
                  <w:txbxContent>
                    <w:p w14:paraId="2839F126" w14:textId="77777777" w:rsidR="00EF0E7A" w:rsidRPr="00B84131" w:rsidRDefault="00EF0E7A" w:rsidP="00B84131">
                      <w:pPr>
                        <w:rPr>
                          <w:rFonts w:ascii="Arial" w:hAnsi="Arial" w:cs="Arial"/>
                          <w:color w:val="C00000"/>
                          <w:szCs w:val="20"/>
                        </w:rPr>
                      </w:pPr>
                      <w:r>
                        <w:rPr>
                          <w:rFonts w:ascii="Arial" w:hAnsi="Arial"/>
                          <w:b/>
                          <w:bCs/>
                          <w:color w:val="DE3B24"/>
                          <w:szCs w:val="20"/>
                        </w:rPr>
                        <w:t>Reidet:</w:t>
                      </w:r>
                    </w:p>
                  </w:txbxContent>
                </v:textbox>
              </v:shape>
            </w:pict>
          </mc:Fallback>
        </mc:AlternateContent>
      </w:r>
      <w:r w:rsidRPr="007D5606">
        <w:rPr>
          <w:noProof/>
          <w:color w:val="000000" w:themeColor="text1"/>
        </w:rPr>
        <mc:AlternateContent>
          <mc:Choice Requires="wps">
            <w:drawing>
              <wp:anchor distT="0" distB="0" distL="114300" distR="114300" simplePos="0" relativeHeight="251684352" behindDoc="0" locked="0" layoutInCell="1" allowOverlap="1" wp14:anchorId="11A76B47" wp14:editId="49157A3A">
                <wp:simplePos x="0" y="0"/>
                <wp:positionH relativeFrom="column">
                  <wp:posOffset>3389630</wp:posOffset>
                </wp:positionH>
                <wp:positionV relativeFrom="paragraph">
                  <wp:posOffset>583565</wp:posOffset>
                </wp:positionV>
                <wp:extent cx="824230" cy="187960"/>
                <wp:effectExtent l="3175" t="0" r="1270" b="0"/>
                <wp:wrapNone/>
                <wp:docPr id="116"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717758" w14:textId="77777777" w:rsidR="00EF0E7A" w:rsidRPr="00B84131" w:rsidRDefault="00EF0E7A" w:rsidP="00B84131">
                            <w:pPr>
                              <w:rPr>
                                <w:rFonts w:ascii="Arial" w:hAnsi="Arial" w:cs="Arial"/>
                                <w:color w:val="C00000"/>
                                <w:szCs w:val="20"/>
                              </w:rPr>
                            </w:pPr>
                            <w:r>
                              <w:rPr>
                                <w:rFonts w:ascii="Arial" w:hAnsi="Arial"/>
                                <w:b/>
                                <w:bCs/>
                                <w:color w:val="DE3B24"/>
                                <w:szCs w:val="20"/>
                              </w:rPr>
                              <w:t>Vatsa: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A76B47" id="Text Box 145" o:spid="_x0000_s1132" type="#_x0000_t202" style="position:absolute;left:0;text-align:left;margin-left:266.9pt;margin-top:45.95pt;width:64.9pt;height:14.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" stroked="f">
                <v:textbox inset="0,0,0,0">
                  <w:txbxContent>
                    <w:p w14:paraId="58717758" w14:textId="77777777" w:rsidR="00EF0E7A" w:rsidRPr="00B84131" w:rsidRDefault="00EF0E7A" w:rsidP="00B84131">
                      <w:pPr>
                        <w:rPr>
                          <w:rFonts w:ascii="Arial" w:hAnsi="Arial" w:cs="Arial"/>
                          <w:color w:val="C00000"/>
                          <w:szCs w:val="20"/>
                        </w:rPr>
                      </w:pPr>
                      <w:r>
                        <w:rPr>
                          <w:rFonts w:ascii="Arial" w:hAnsi="Arial"/>
                          <w:b/>
                          <w:bCs/>
                          <w:color w:val="DE3B24"/>
                          <w:szCs w:val="20"/>
                        </w:rPr>
                        <w:t>Vatsa:</w:t>
                      </w:r>
                    </w:p>
                  </w:txbxContent>
                </v:textbox>
              </v:shape>
            </w:pict>
          </mc:Fallback>
        </mc:AlternateContent>
      </w:r>
      <w:r w:rsidRPr="007D5606">
        <w:rPr>
          <w:noProof/>
          <w:color w:val="000000" w:themeColor="text1"/>
        </w:rPr>
        <mc:AlternateContent>
          <mc:Choice Requires="wps">
            <w:drawing>
              <wp:anchor distT="0" distB="0" distL="114300" distR="114300" simplePos="0" relativeHeight="251686400" behindDoc="0" locked="0" layoutInCell="1" allowOverlap="1" wp14:anchorId="5ECB36A4" wp14:editId="6834D215">
                <wp:simplePos x="0" y="0"/>
                <wp:positionH relativeFrom="column">
                  <wp:posOffset>3381375</wp:posOffset>
                </wp:positionH>
                <wp:positionV relativeFrom="paragraph">
                  <wp:posOffset>779780</wp:posOffset>
                </wp:positionV>
                <wp:extent cx="1573530" cy="416560"/>
                <wp:effectExtent l="4445" t="1905" r="3175" b="635"/>
                <wp:wrapNone/>
                <wp:docPr id="11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3530" cy="416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A94DB7" w14:textId="77777777" w:rsidR="00EF0E7A" w:rsidRPr="00B84131" w:rsidRDefault="00EF0E7A" w:rsidP="00B84131">
                            <w:pPr>
                              <w:tabs>
                                <w:tab w:val="left" w:pos="990"/>
                              </w:tabs>
                              <w:rPr>
                                <w:rFonts w:ascii="Arial" w:hAnsi="Arial" w:cs="Arial"/>
                                <w:szCs w:val="18"/>
                              </w:rPr>
                            </w:pPr>
                            <w:r>
                              <w:rPr>
                                <w:rFonts w:ascii="Arial" w:hAnsi="Arial"/>
                                <w:szCs w:val="18"/>
                              </w:rPr>
                              <w:t>Pistä vähintään 5 cm:n päähän navasta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CB36A4" id="Text Box 147" o:spid="_x0000_s1133" type="#_x0000_t202" style="position:absolute;left:0;text-align:left;margin-left:266.25pt;margin-top:61.4pt;width:123.9pt;height:32.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" stroked="f">
                <v:textbox inset="0,0,0,0">
                  <w:txbxContent>
                    <w:p w14:paraId="4FA94DB7" w14:textId="77777777" w:rsidR="00EF0E7A" w:rsidRPr="00B84131" w:rsidRDefault="00EF0E7A" w:rsidP="00B84131">
                      <w:pPr>
                        <w:tabs>
                          <w:tab w:val="left" w:pos="990"/>
                        </w:tabs>
                        <w:rPr>
                          <w:rFonts w:ascii="Arial" w:hAnsi="Arial" w:cs="Arial"/>
                          <w:szCs w:val="18"/>
                        </w:rPr>
                      </w:pPr>
                      <w:r>
                        <w:rPr>
                          <w:rFonts w:ascii="Arial" w:hAnsi="Arial"/>
                          <w:szCs w:val="18"/>
                        </w:rPr>
                        <w:t>Pistä vähintään 5 cm:n päähän navasta</w:t>
                      </w:r>
                    </w:p>
                  </w:txbxContent>
                </v:textbox>
              </v:shape>
            </w:pict>
          </mc:Fallback>
        </mc:AlternateContent>
      </w:r>
      <w:r w:rsidRPr="007D5606">
        <w:rPr>
          <w:noProof/>
          <w:color w:val="000000" w:themeColor="text1"/>
        </w:rPr>
        <w:drawing>
          <wp:inline distT="0" distB="0" distL="0" distR="0" wp14:anchorId="141B67EB" wp14:editId="5236DAE1">
            <wp:extent cx="4742180" cy="2503170"/>
            <wp:effectExtent l="0" t="0" r="0" b="0"/>
            <wp:docPr id="5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42180" cy="2503170"/>
                    </a:xfrm>
                    <a:prstGeom prst="rect">
                      <a:avLst/>
                    </a:prstGeom>
                    <a:noFill/>
                    <a:ln>
                      <a:noFill/>
                    </a:ln>
                  </pic:spPr>
                </pic:pic>
              </a:graphicData>
            </a:graphic>
          </wp:inline>
        </w:drawing>
      </w:r>
    </w:p>
    <w:p w14:paraId="00ECBDBD" w14:textId="77777777" w:rsidR="002953BE" w:rsidRPr="007D5606" w:rsidRDefault="002953BE" w:rsidP="00982118">
      <w:pPr>
        <w:pStyle w:val="ListParagraph"/>
        <w:ind w:left="0"/>
        <w:rPr>
          <w:color w:val="000000" w:themeColor="text1"/>
        </w:rPr>
      </w:pPr>
    </w:p>
    <w:p w14:paraId="1537A95F" w14:textId="77777777" w:rsidR="002953BE" w:rsidRPr="007D5606" w:rsidRDefault="002953BE" w:rsidP="00982118">
      <w:pPr>
        <w:pStyle w:val="ListParagraph"/>
        <w:ind w:left="0"/>
        <w:rPr>
          <w:color w:val="000000" w:themeColor="text1"/>
        </w:rPr>
      </w:pPr>
    </w:p>
    <w:p w14:paraId="13694D59" w14:textId="77777777" w:rsidR="002953BE" w:rsidRPr="007D5606" w:rsidRDefault="002953BE" w:rsidP="00E23160">
      <w:pPr>
        <w:pStyle w:val="ListParagraph"/>
        <w:numPr>
          <w:ilvl w:val="0"/>
          <w:numId w:val="35"/>
        </w:numPr>
        <w:ind w:left="562" w:hanging="562"/>
        <w:contextualSpacing/>
        <w:rPr>
          <w:color w:val="000000" w:themeColor="text1"/>
        </w:rPr>
      </w:pPr>
      <w:r w:rsidRPr="007D5606">
        <w:rPr>
          <w:color w:val="000000" w:themeColor="text1"/>
        </w:rPr>
        <w:t>Pistä pistos joka kerta eri kohtaan.</w:t>
      </w:r>
    </w:p>
    <w:p w14:paraId="49C91846" w14:textId="77777777" w:rsidR="002953BE" w:rsidRPr="007D5606" w:rsidRDefault="002953BE" w:rsidP="00E23160">
      <w:pPr>
        <w:pStyle w:val="ListParagraph"/>
        <w:numPr>
          <w:ilvl w:val="0"/>
          <w:numId w:val="35"/>
        </w:numPr>
        <w:ind w:left="562" w:hanging="562"/>
        <w:contextualSpacing/>
        <w:rPr>
          <w:color w:val="000000" w:themeColor="text1"/>
        </w:rPr>
      </w:pPr>
      <w:r w:rsidRPr="007D5606">
        <w:rPr>
          <w:b/>
          <w:bCs/>
          <w:color w:val="000000" w:themeColor="text1"/>
        </w:rPr>
        <w:t>Älä</w:t>
      </w:r>
      <w:r w:rsidRPr="007D5606">
        <w:rPr>
          <w:color w:val="000000" w:themeColor="text1"/>
        </w:rPr>
        <w:t xml:space="preserve"> pistä luisille alueille äläkä ihoalueille, joilla on mustelmia, punoitusta, kipua (aristusta) tai kovettumia. Vältä pistämästä alueille, joilla on arpia tai venytysjuovia.</w:t>
      </w:r>
    </w:p>
    <w:p w14:paraId="42B51BD2" w14:textId="77777777" w:rsidR="002953BE" w:rsidRPr="007D5606" w:rsidRDefault="002953BE" w:rsidP="00E23160">
      <w:pPr>
        <w:pStyle w:val="ListParagraph"/>
        <w:numPr>
          <w:ilvl w:val="0"/>
          <w:numId w:val="32"/>
        </w:numPr>
        <w:ind w:left="1124" w:hanging="562"/>
        <w:contextualSpacing/>
        <w:rPr>
          <w:color w:val="000000" w:themeColor="text1"/>
        </w:rPr>
      </w:pPr>
      <w:r w:rsidRPr="007D5606">
        <w:rPr>
          <w:color w:val="000000" w:themeColor="text1"/>
        </w:rPr>
        <w:t xml:space="preserve">Jos sinulla on psoriaasi, </w:t>
      </w:r>
      <w:r w:rsidRPr="007D5606">
        <w:rPr>
          <w:b/>
          <w:bCs/>
          <w:color w:val="000000" w:themeColor="text1"/>
        </w:rPr>
        <w:t>älä</w:t>
      </w:r>
      <w:r w:rsidRPr="007D5606">
        <w:rPr>
          <w:color w:val="000000" w:themeColor="text1"/>
        </w:rPr>
        <w:t xml:space="preserve"> pistä suoraan koholla olevaan, paksuun, punoittavaan tai hilseilevään iholäiskään tai ihovaurioon.</w:t>
      </w:r>
    </w:p>
    <w:p w14:paraId="38F9161D" w14:textId="77777777" w:rsidR="002953BE" w:rsidRPr="007D5606" w:rsidRDefault="002953BE" w:rsidP="00E23160">
      <w:pPr>
        <w:pStyle w:val="ListParagraph"/>
        <w:numPr>
          <w:ilvl w:val="0"/>
          <w:numId w:val="35"/>
        </w:numPr>
        <w:ind w:left="562" w:hanging="562"/>
        <w:contextualSpacing/>
        <w:rPr>
          <w:color w:val="000000" w:themeColor="text1"/>
        </w:rPr>
      </w:pPr>
      <w:r w:rsidRPr="007D5606">
        <w:rPr>
          <w:b/>
          <w:bCs/>
          <w:color w:val="000000" w:themeColor="text1"/>
        </w:rPr>
        <w:t>Älä</w:t>
      </w:r>
      <w:r w:rsidRPr="007D5606">
        <w:rPr>
          <w:color w:val="000000" w:themeColor="text1"/>
        </w:rPr>
        <w:t xml:space="preserve"> pistä vaatteiden läpi.</w:t>
      </w:r>
    </w:p>
    <w:p w14:paraId="46D233AC" w14:textId="77777777" w:rsidR="002953BE" w:rsidRPr="007D5606" w:rsidRDefault="002953BE" w:rsidP="00E23160">
      <w:pPr>
        <w:pStyle w:val="ListParagraph"/>
        <w:numPr>
          <w:ilvl w:val="0"/>
          <w:numId w:val="35"/>
        </w:numPr>
        <w:ind w:left="562" w:hanging="562"/>
        <w:contextualSpacing/>
        <w:rPr>
          <w:color w:val="000000" w:themeColor="text1"/>
        </w:rPr>
      </w:pPr>
      <w:r w:rsidRPr="007D5606">
        <w:rPr>
          <w:color w:val="000000" w:themeColor="text1"/>
        </w:rPr>
        <w:t>Pyyhi pistoskohta alkoholia sisältävällä puhdistuslapulla.</w:t>
      </w:r>
    </w:p>
    <w:p w14:paraId="09151EDC" w14:textId="77777777" w:rsidR="002953BE" w:rsidRPr="007D5606" w:rsidRDefault="002953BE" w:rsidP="00E23160">
      <w:pPr>
        <w:pStyle w:val="ListParagraph"/>
        <w:numPr>
          <w:ilvl w:val="0"/>
          <w:numId w:val="35"/>
        </w:numPr>
        <w:ind w:left="562" w:hanging="562"/>
        <w:contextualSpacing/>
        <w:rPr>
          <w:color w:val="000000" w:themeColor="text1"/>
        </w:rPr>
      </w:pPr>
      <w:r w:rsidRPr="007D5606">
        <w:rPr>
          <w:color w:val="000000" w:themeColor="text1"/>
        </w:rPr>
        <w:t>Anna pistoskohdan kuivua.</w:t>
      </w:r>
    </w:p>
    <w:p w14:paraId="0A4D9B71" w14:textId="77777777" w:rsidR="002953BE" w:rsidRPr="007D5606" w:rsidRDefault="002953BE" w:rsidP="00982118">
      <w:pPr>
        <w:rPr>
          <w:color w:val="000000" w:themeColor="text1"/>
        </w:rPr>
      </w:pPr>
    </w:p>
    <w:p w14:paraId="5E50F665" w14:textId="77777777" w:rsidR="002953BE" w:rsidRPr="007D5606" w:rsidRDefault="002953BE" w:rsidP="00E23160">
      <w:pPr>
        <w:pStyle w:val="ListParagraph"/>
        <w:ind w:left="0"/>
        <w:rPr>
          <w:color w:val="000000" w:themeColor="text1"/>
        </w:rPr>
      </w:pPr>
    </w:p>
    <w:p w14:paraId="6309714F" w14:textId="590868A7" w:rsidR="002953BE"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690496" behindDoc="0" locked="0" layoutInCell="1" allowOverlap="1" wp14:anchorId="34FC2618" wp14:editId="2A6E0026">
                <wp:simplePos x="0" y="0"/>
                <wp:positionH relativeFrom="column">
                  <wp:posOffset>1584960</wp:posOffset>
                </wp:positionH>
                <wp:positionV relativeFrom="paragraph">
                  <wp:posOffset>151765</wp:posOffset>
                </wp:positionV>
                <wp:extent cx="2747645" cy="226060"/>
                <wp:effectExtent l="0" t="0" r="0" b="0"/>
                <wp:wrapNone/>
                <wp:docPr id="114"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22606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EA672E" w14:textId="77777777" w:rsidR="00EF0E7A" w:rsidRPr="003F3223" w:rsidRDefault="00EF0E7A" w:rsidP="003463EE">
                            <w:pPr>
                              <w:shd w:val="clear" w:color="auto" w:fill="666565"/>
                              <w:rPr>
                                <w:rFonts w:ascii="Arial" w:hAnsi="Arial" w:cs="Arial"/>
                                <w:b/>
                                <w:color w:val="FFFFFF"/>
                                <w:sz w:val="23"/>
                                <w:szCs w:val="23"/>
                              </w:rPr>
                            </w:pPr>
                            <w:r>
                              <w:rPr>
                                <w:rFonts w:ascii="Arial" w:hAnsi="Arial"/>
                                <w:b/>
                                <w:color w:val="FFFFFF"/>
                                <w:sz w:val="23"/>
                                <w:szCs w:val="23"/>
                              </w:rPr>
                              <w:t>Poista neulansuojus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FC2618" id="Text Box 151" o:spid="_x0000_s1134" type="#_x0000_t202" style="position:absolute;left:0;text-align:left;margin-left:124.8pt;margin-top:11.95pt;width:216.35pt;height:17.8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" fillcolor="#44546a" stroked="f">
                <v:textbox inset="0,0,0,0">
                  <w:txbxContent>
                    <w:p w14:paraId="71EA672E" w14:textId="77777777" w:rsidR="00EF0E7A" w:rsidRPr="003F3223" w:rsidRDefault="00EF0E7A" w:rsidP="003463EE">
                      <w:pPr>
                        <w:shd w:val="clear" w:color="auto" w:fill="666565"/>
                        <w:rPr>
                          <w:rFonts w:ascii="Arial" w:hAnsi="Arial" w:cs="Arial"/>
                          <w:b/>
                          <w:color w:val="FFFFFF"/>
                          <w:sz w:val="23"/>
                          <w:szCs w:val="23"/>
                        </w:rPr>
                      </w:pPr>
                      <w:r>
                        <w:rPr>
                          <w:rFonts w:ascii="Arial" w:hAnsi="Arial"/>
                          <w:b/>
                          <w:color w:val="FFFFFF"/>
                          <w:sz w:val="23"/>
                          <w:szCs w:val="23"/>
                        </w:rPr>
                        <w:t>Poista neulansuojus</w:t>
                      </w:r>
                    </w:p>
                  </w:txbxContent>
                </v:textbox>
              </v:shape>
            </w:pict>
          </mc:Fallback>
        </mc:AlternateContent>
      </w:r>
      <w:r w:rsidRPr="007D5606">
        <w:rPr>
          <w:noProof/>
          <w:color w:val="000000" w:themeColor="text1"/>
        </w:rPr>
        <mc:AlternateContent>
          <mc:Choice Requires="wps">
            <w:drawing>
              <wp:anchor distT="0" distB="0" distL="114300" distR="114300" simplePos="0" relativeHeight="251691520" behindDoc="0" locked="0" layoutInCell="1" allowOverlap="1" wp14:anchorId="484E2B81" wp14:editId="41A5D49E">
                <wp:simplePos x="0" y="0"/>
                <wp:positionH relativeFrom="column">
                  <wp:posOffset>1112520</wp:posOffset>
                </wp:positionH>
                <wp:positionV relativeFrom="paragraph">
                  <wp:posOffset>107315</wp:posOffset>
                </wp:positionV>
                <wp:extent cx="212090" cy="292100"/>
                <wp:effectExtent l="2540" t="0" r="4445" b="4445"/>
                <wp:wrapNone/>
                <wp:docPr id="113"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57ECC6" w14:textId="77777777" w:rsidR="00EF0E7A" w:rsidRPr="00BE6417" w:rsidRDefault="00EF0E7A" w:rsidP="00B84131">
                            <w:pPr>
                              <w:rPr>
                                <w:rFonts w:ascii="Arial" w:hAnsi="Arial" w:cs="Arial"/>
                                <w:b/>
                                <w:sz w:val="40"/>
                                <w:szCs w:val="18"/>
                              </w:rPr>
                            </w:pPr>
                            <w:r w:rsidRPr="00BE6417">
                              <w:rPr>
                                <w:rFonts w:ascii="Arial" w:hAnsi="Arial"/>
                                <w:b/>
                                <w:sz w:val="40"/>
                                <w:szCs w:val="18"/>
                              </w:rPr>
                              <w:t>6</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84E2B81" id="Text Box 152" o:spid="_x0000_s1135" type="#_x0000_t202" style="position:absolute;left:0;text-align:left;margin-left:87.6pt;margin-top:8.45pt;width:16.7pt;height:23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" stroked="f">
                <v:textbox style="mso-fit-shape-to-text:t" inset="0,0,0,0">
                  <w:txbxContent>
                    <w:p w14:paraId="3B57ECC6" w14:textId="77777777" w:rsidR="00EF0E7A" w:rsidRPr="00BE6417" w:rsidRDefault="00EF0E7A" w:rsidP="00B84131">
                      <w:pPr>
                        <w:rPr>
                          <w:rFonts w:ascii="Arial" w:hAnsi="Arial" w:cs="Arial"/>
                          <w:b/>
                          <w:sz w:val="40"/>
                          <w:szCs w:val="18"/>
                        </w:rPr>
                      </w:pPr>
                      <w:r w:rsidRPr="00BE6417">
                        <w:rPr>
                          <w:rFonts w:ascii="Arial" w:hAnsi="Arial"/>
                          <w:b/>
                          <w:sz w:val="40"/>
                          <w:szCs w:val="18"/>
                        </w:rPr>
                        <w:t>6</w:t>
                      </w:r>
                    </w:p>
                  </w:txbxContent>
                </v:textbox>
              </v:shape>
            </w:pict>
          </mc:Fallback>
        </mc:AlternateContent>
      </w:r>
      <w:r w:rsidRPr="007D5606">
        <w:rPr>
          <w:noProof/>
          <w:color w:val="000000" w:themeColor="text1"/>
        </w:rPr>
        <w:drawing>
          <wp:inline distT="0" distB="0" distL="0" distR="0" wp14:anchorId="7A6E66DA" wp14:editId="647494B1">
            <wp:extent cx="3820160" cy="2526030"/>
            <wp:effectExtent l="0" t="0" r="0" b="0"/>
            <wp:docPr id="5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20160" cy="2526030"/>
                    </a:xfrm>
                    <a:prstGeom prst="rect">
                      <a:avLst/>
                    </a:prstGeom>
                    <a:noFill/>
                    <a:ln>
                      <a:noFill/>
                    </a:ln>
                  </pic:spPr>
                </pic:pic>
              </a:graphicData>
            </a:graphic>
          </wp:inline>
        </w:drawing>
      </w:r>
    </w:p>
    <w:p w14:paraId="7C4CBDC2" w14:textId="77777777" w:rsidR="002953BE" w:rsidRPr="007D5606" w:rsidRDefault="002953BE" w:rsidP="00982118">
      <w:pPr>
        <w:rPr>
          <w:color w:val="000000" w:themeColor="text1"/>
        </w:rPr>
      </w:pPr>
    </w:p>
    <w:p w14:paraId="2718C86B" w14:textId="77777777" w:rsidR="002953BE" w:rsidRPr="007D5606" w:rsidRDefault="002953BE" w:rsidP="00982118">
      <w:pPr>
        <w:rPr>
          <w:color w:val="000000" w:themeColor="text1"/>
        </w:rPr>
      </w:pPr>
    </w:p>
    <w:p w14:paraId="7CCD7DF8" w14:textId="77777777" w:rsidR="002953BE" w:rsidRPr="007D5606" w:rsidRDefault="002953BE" w:rsidP="00E23160">
      <w:pPr>
        <w:pStyle w:val="ListParagraph"/>
        <w:numPr>
          <w:ilvl w:val="0"/>
          <w:numId w:val="35"/>
        </w:numPr>
        <w:ind w:left="562" w:hanging="562"/>
        <w:contextualSpacing/>
        <w:rPr>
          <w:color w:val="000000" w:themeColor="text1"/>
        </w:rPr>
      </w:pPr>
      <w:r w:rsidRPr="007D5606">
        <w:rPr>
          <w:color w:val="000000" w:themeColor="text1"/>
        </w:rPr>
        <w:t>Pidä esitäytetystä ruiskusta kiinni ruiskun säiliöstä. Kun olet valmis pistämään, vedä neulansuojus varovaisesti pois suoraan, itsestäsi poispäin.</w:t>
      </w:r>
    </w:p>
    <w:p w14:paraId="72668FC6" w14:textId="77777777" w:rsidR="002953BE" w:rsidRPr="007D5606" w:rsidRDefault="002953BE" w:rsidP="00E23160">
      <w:pPr>
        <w:pStyle w:val="ListParagraph"/>
        <w:numPr>
          <w:ilvl w:val="0"/>
          <w:numId w:val="35"/>
        </w:numPr>
        <w:ind w:left="562" w:hanging="562"/>
        <w:contextualSpacing/>
        <w:rPr>
          <w:color w:val="000000" w:themeColor="text1"/>
        </w:rPr>
      </w:pPr>
      <w:r w:rsidRPr="007D5606">
        <w:rPr>
          <w:color w:val="000000" w:themeColor="text1"/>
        </w:rPr>
        <w:t>On normaalia, että neulankärjessä näkyy muutama lääketippa, kun poistat neulansuojuksen.</w:t>
      </w:r>
    </w:p>
    <w:p w14:paraId="63A6825C" w14:textId="77777777" w:rsidR="002953BE" w:rsidRPr="007D5606" w:rsidRDefault="002953BE" w:rsidP="00E23160">
      <w:pPr>
        <w:pStyle w:val="ListParagraph"/>
        <w:numPr>
          <w:ilvl w:val="0"/>
          <w:numId w:val="35"/>
        </w:numPr>
        <w:ind w:left="562" w:hanging="562"/>
        <w:contextualSpacing/>
        <w:rPr>
          <w:color w:val="000000" w:themeColor="text1"/>
        </w:rPr>
      </w:pPr>
      <w:r w:rsidRPr="007D5606">
        <w:rPr>
          <w:color w:val="000000" w:themeColor="text1"/>
        </w:rPr>
        <w:t>Pane neulansuojus teräville jätteille tarkoitettuun jätesäiliöön.</w:t>
      </w:r>
    </w:p>
    <w:p w14:paraId="05E3DEC3" w14:textId="77777777" w:rsidR="002953BE" w:rsidRPr="007D5606" w:rsidRDefault="002953BE" w:rsidP="00E23160">
      <w:pPr>
        <w:pStyle w:val="ListParagraph"/>
        <w:ind w:left="562"/>
        <w:contextualSpacing/>
        <w:rPr>
          <w:color w:val="000000" w:themeColor="text1"/>
        </w:rPr>
      </w:pPr>
      <w:r w:rsidRPr="007D5606">
        <w:rPr>
          <w:b/>
          <w:color w:val="000000" w:themeColor="text1"/>
        </w:rPr>
        <w:t>Huom.:</w:t>
      </w:r>
      <w:r w:rsidRPr="007D5606">
        <w:rPr>
          <w:color w:val="000000" w:themeColor="text1"/>
        </w:rPr>
        <w:t xml:space="preserve"> Käsittele esitäytettyä ruiskua varoen tahattoman neulanpistovamman välttämiseksi.</w:t>
      </w:r>
    </w:p>
    <w:p w14:paraId="11E5A26E" w14:textId="77777777" w:rsidR="002953BE" w:rsidRPr="007D5606" w:rsidRDefault="002953BE" w:rsidP="00982118">
      <w:pPr>
        <w:rPr>
          <w:color w:val="000000" w:themeColor="text1"/>
        </w:rPr>
      </w:pPr>
    </w:p>
    <w:p w14:paraId="3195034B" w14:textId="77777777" w:rsidR="002953BE" w:rsidRPr="007D5606" w:rsidRDefault="002953BE" w:rsidP="00982118">
      <w:pPr>
        <w:rPr>
          <w:color w:val="000000" w:themeColor="text1"/>
        </w:rPr>
      </w:pPr>
    </w:p>
    <w:p w14:paraId="3CAC29F7" w14:textId="1877425A" w:rsidR="002953BE"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692544" behindDoc="0" locked="0" layoutInCell="1" allowOverlap="1" wp14:anchorId="79E7C3F5" wp14:editId="62DB7729">
                <wp:simplePos x="0" y="0"/>
                <wp:positionH relativeFrom="column">
                  <wp:posOffset>1567180</wp:posOffset>
                </wp:positionH>
                <wp:positionV relativeFrom="paragraph">
                  <wp:posOffset>133985</wp:posOffset>
                </wp:positionV>
                <wp:extent cx="2747645" cy="167640"/>
                <wp:effectExtent l="0" t="0" r="0" b="0"/>
                <wp:wrapNone/>
                <wp:docPr id="112"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6764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4B40F8" w14:textId="77777777" w:rsidR="00EF0E7A" w:rsidRPr="003F3223" w:rsidRDefault="00EF0E7A" w:rsidP="007354F4">
                            <w:pPr>
                              <w:shd w:val="clear" w:color="auto" w:fill="666565"/>
                              <w:rPr>
                                <w:rFonts w:ascii="Arial" w:hAnsi="Arial" w:cs="Arial"/>
                                <w:b/>
                                <w:color w:val="FFFFFF"/>
                                <w:sz w:val="23"/>
                                <w:szCs w:val="23"/>
                              </w:rPr>
                            </w:pPr>
                            <w:r>
                              <w:rPr>
                                <w:rFonts w:ascii="Arial" w:hAnsi="Arial"/>
                                <w:b/>
                                <w:color w:val="FFFFFF"/>
                                <w:sz w:val="23"/>
                                <w:szCs w:val="23"/>
                              </w:rPr>
                              <w:t>Pistä neula</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9E7C3F5" id="Text Box 153" o:spid="_x0000_s1136" type="#_x0000_t202" style="position:absolute;left:0;text-align:left;margin-left:123.4pt;margin-top:10.55pt;width:216.35pt;height:13.2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" fillcolor="#44546a" stroked="f">
                <v:textbox style="mso-fit-shape-to-text:t" inset="0,0,0,0">
                  <w:txbxContent>
                    <w:p w14:paraId="604B40F8" w14:textId="77777777" w:rsidR="00EF0E7A" w:rsidRPr="003F3223" w:rsidRDefault="00EF0E7A" w:rsidP="007354F4">
                      <w:pPr>
                        <w:shd w:val="clear" w:color="auto" w:fill="666565"/>
                        <w:rPr>
                          <w:rFonts w:ascii="Arial" w:hAnsi="Arial" w:cs="Arial"/>
                          <w:b/>
                          <w:color w:val="FFFFFF"/>
                          <w:sz w:val="23"/>
                          <w:szCs w:val="23"/>
                        </w:rPr>
                      </w:pPr>
                      <w:r>
                        <w:rPr>
                          <w:rFonts w:ascii="Arial" w:hAnsi="Arial"/>
                          <w:b/>
                          <w:color w:val="FFFFFF"/>
                          <w:sz w:val="23"/>
                          <w:szCs w:val="23"/>
                        </w:rPr>
                        <w:t>Pistä neula</w:t>
                      </w:r>
                    </w:p>
                  </w:txbxContent>
                </v:textbox>
              </v:shape>
            </w:pict>
          </mc:Fallback>
        </mc:AlternateContent>
      </w:r>
      <w:r w:rsidRPr="007D5606">
        <w:rPr>
          <w:noProof/>
          <w:color w:val="000000" w:themeColor="text1"/>
        </w:rPr>
        <mc:AlternateContent>
          <mc:Choice Requires="wps">
            <w:drawing>
              <wp:anchor distT="0" distB="0" distL="114300" distR="114300" simplePos="0" relativeHeight="251693568" behindDoc="0" locked="0" layoutInCell="1" allowOverlap="1" wp14:anchorId="4B5594E0" wp14:editId="45ACEA51">
                <wp:simplePos x="0" y="0"/>
                <wp:positionH relativeFrom="column">
                  <wp:posOffset>1121410</wp:posOffset>
                </wp:positionH>
                <wp:positionV relativeFrom="paragraph">
                  <wp:posOffset>68580</wp:posOffset>
                </wp:positionV>
                <wp:extent cx="209550" cy="292100"/>
                <wp:effectExtent l="1905" t="0" r="0" b="0"/>
                <wp:wrapNone/>
                <wp:docPr id="111"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091AA9" w14:textId="77777777" w:rsidR="00EF0E7A" w:rsidRPr="00BE6417" w:rsidRDefault="00EF0E7A" w:rsidP="00B84131">
                            <w:pPr>
                              <w:rPr>
                                <w:rFonts w:ascii="Arial" w:hAnsi="Arial" w:cs="Arial"/>
                                <w:b/>
                                <w:sz w:val="40"/>
                                <w:szCs w:val="18"/>
                              </w:rPr>
                            </w:pPr>
                            <w:r w:rsidRPr="00BE6417">
                              <w:rPr>
                                <w:rFonts w:ascii="Arial" w:hAnsi="Arial"/>
                                <w:b/>
                                <w:sz w:val="40"/>
                                <w:szCs w:val="18"/>
                              </w:rPr>
                              <w:t>7</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B5594E0" id="Text Box 154" o:spid="_x0000_s1137" type="#_x0000_t202" style="position:absolute;left:0;text-align:left;margin-left:88.3pt;margin-top:5.4pt;width:16.5pt;height:23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" stroked="f">
                <v:textbox style="mso-fit-shape-to-text:t" inset="0,0,0,0">
                  <w:txbxContent>
                    <w:p w14:paraId="52091AA9" w14:textId="77777777" w:rsidR="00EF0E7A" w:rsidRPr="00BE6417" w:rsidRDefault="00EF0E7A" w:rsidP="00B84131">
                      <w:pPr>
                        <w:rPr>
                          <w:rFonts w:ascii="Arial" w:hAnsi="Arial" w:cs="Arial"/>
                          <w:b/>
                          <w:sz w:val="40"/>
                          <w:szCs w:val="18"/>
                        </w:rPr>
                      </w:pPr>
                      <w:r w:rsidRPr="00BE6417">
                        <w:rPr>
                          <w:rFonts w:ascii="Arial" w:hAnsi="Arial"/>
                          <w:b/>
                          <w:sz w:val="40"/>
                          <w:szCs w:val="18"/>
                        </w:rPr>
                        <w:t>7</w:t>
                      </w:r>
                    </w:p>
                  </w:txbxContent>
                </v:textbox>
              </v:shape>
            </w:pict>
          </mc:Fallback>
        </mc:AlternateContent>
      </w:r>
      <w:r w:rsidRPr="007D5606">
        <w:rPr>
          <w:noProof/>
          <w:color w:val="000000" w:themeColor="text1"/>
        </w:rPr>
        <w:drawing>
          <wp:inline distT="0" distB="0" distL="0" distR="0" wp14:anchorId="786CBA25" wp14:editId="7BA5E336">
            <wp:extent cx="3820160" cy="2503170"/>
            <wp:effectExtent l="0" t="0" r="0" b="0"/>
            <wp:docPr id="5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20160" cy="2503170"/>
                    </a:xfrm>
                    <a:prstGeom prst="rect">
                      <a:avLst/>
                    </a:prstGeom>
                    <a:noFill/>
                    <a:ln>
                      <a:noFill/>
                    </a:ln>
                  </pic:spPr>
                </pic:pic>
              </a:graphicData>
            </a:graphic>
          </wp:inline>
        </w:drawing>
      </w:r>
    </w:p>
    <w:p w14:paraId="33D2BAC7" w14:textId="77777777" w:rsidR="002953BE" w:rsidRPr="007D5606" w:rsidRDefault="002953BE" w:rsidP="00982118">
      <w:pPr>
        <w:rPr>
          <w:color w:val="000000" w:themeColor="text1"/>
        </w:rPr>
      </w:pPr>
    </w:p>
    <w:p w14:paraId="36543A29" w14:textId="77777777" w:rsidR="002953BE" w:rsidRPr="007D5606" w:rsidRDefault="002953BE" w:rsidP="00982118">
      <w:pPr>
        <w:rPr>
          <w:color w:val="000000" w:themeColor="text1"/>
        </w:rPr>
      </w:pPr>
    </w:p>
    <w:p w14:paraId="584816E0" w14:textId="77777777" w:rsidR="002953BE" w:rsidRPr="007D5606" w:rsidRDefault="002953BE" w:rsidP="00E23160">
      <w:pPr>
        <w:pStyle w:val="ListParagraph"/>
        <w:numPr>
          <w:ilvl w:val="0"/>
          <w:numId w:val="35"/>
        </w:numPr>
        <w:ind w:left="562" w:hanging="562"/>
        <w:contextualSpacing/>
        <w:rPr>
          <w:color w:val="000000" w:themeColor="text1"/>
        </w:rPr>
      </w:pPr>
      <w:r w:rsidRPr="007D5606">
        <w:rPr>
          <w:color w:val="000000" w:themeColor="text1"/>
        </w:rPr>
        <w:t>Nipistä puhdistetun pistoskohdan iho hellävaroen poimulle.</w:t>
      </w:r>
    </w:p>
    <w:p w14:paraId="60A2835D" w14:textId="77777777" w:rsidR="002953BE" w:rsidRPr="007D5606" w:rsidRDefault="002953BE" w:rsidP="00E23160">
      <w:pPr>
        <w:pStyle w:val="ListParagraph"/>
        <w:numPr>
          <w:ilvl w:val="0"/>
          <w:numId w:val="35"/>
        </w:numPr>
        <w:ind w:left="562" w:hanging="562"/>
        <w:contextualSpacing/>
        <w:rPr>
          <w:color w:val="000000" w:themeColor="text1"/>
        </w:rPr>
      </w:pPr>
      <w:r w:rsidRPr="007D5606">
        <w:rPr>
          <w:color w:val="000000" w:themeColor="text1"/>
        </w:rPr>
        <w:t xml:space="preserve">Työnnä neula koko pituudeltaan ihoon 45 asteen kulmassa kuvan mukaisesti. </w:t>
      </w:r>
    </w:p>
    <w:p w14:paraId="55966784" w14:textId="77777777" w:rsidR="002953BE" w:rsidRPr="007D5606" w:rsidRDefault="002953BE" w:rsidP="00E23160">
      <w:pPr>
        <w:pStyle w:val="ListParagraph"/>
        <w:numPr>
          <w:ilvl w:val="0"/>
          <w:numId w:val="35"/>
        </w:numPr>
        <w:ind w:left="562" w:hanging="562"/>
        <w:contextualSpacing/>
        <w:rPr>
          <w:color w:val="000000" w:themeColor="text1"/>
        </w:rPr>
      </w:pPr>
      <w:r w:rsidRPr="007D5606">
        <w:rPr>
          <w:color w:val="000000" w:themeColor="text1"/>
        </w:rPr>
        <w:t>Kun neula on ihossa, irrota otteesi ihopoimusta.</w:t>
      </w:r>
    </w:p>
    <w:p w14:paraId="060E1FE7" w14:textId="77777777" w:rsidR="005E0730" w:rsidRPr="00EA06DD" w:rsidRDefault="005E0730" w:rsidP="005E0730">
      <w:pPr>
        <w:ind w:left="562"/>
        <w:rPr>
          <w:color w:val="000000" w:themeColor="text1"/>
          <w:sz w:val="28"/>
        </w:rPr>
      </w:pPr>
      <w:r w:rsidRPr="007D5606">
        <w:rPr>
          <w:b/>
          <w:bCs/>
          <w:color w:val="000000" w:themeColor="text1"/>
        </w:rPr>
        <w:t>Tärkeää: Älä</w:t>
      </w:r>
      <w:r w:rsidRPr="007D5606">
        <w:rPr>
          <w:color w:val="000000" w:themeColor="text1"/>
        </w:rPr>
        <w:t xml:space="preserve"> työnnä neulaa uudestaan ihoon. Jos olet jo työntänyt neulan ihoon ja haluatkin sitten vaihtaa pistoskohtaa, tarvitset uuden esitäytetyn ruiskun.</w:t>
      </w:r>
    </w:p>
    <w:p w14:paraId="66EA9870" w14:textId="77777777" w:rsidR="002953BE" w:rsidRPr="007D5606" w:rsidRDefault="002953BE" w:rsidP="00982118">
      <w:pPr>
        <w:rPr>
          <w:color w:val="000000" w:themeColor="text1"/>
        </w:rPr>
      </w:pPr>
    </w:p>
    <w:p w14:paraId="50E6F161" w14:textId="77777777" w:rsidR="002953BE" w:rsidRPr="007D5606" w:rsidRDefault="002953BE" w:rsidP="00982118">
      <w:pPr>
        <w:rPr>
          <w:color w:val="000000" w:themeColor="text1"/>
        </w:rPr>
      </w:pPr>
    </w:p>
    <w:p w14:paraId="46C6F745" w14:textId="776EA012" w:rsidR="002953BE"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694592" behindDoc="0" locked="0" layoutInCell="1" allowOverlap="1" wp14:anchorId="2D3D2D6B" wp14:editId="7ECF72A8">
                <wp:simplePos x="0" y="0"/>
                <wp:positionH relativeFrom="column">
                  <wp:posOffset>1565275</wp:posOffset>
                </wp:positionH>
                <wp:positionV relativeFrom="paragraph">
                  <wp:posOffset>127000</wp:posOffset>
                </wp:positionV>
                <wp:extent cx="2747645" cy="167640"/>
                <wp:effectExtent l="0" t="0" r="0" b="4445"/>
                <wp:wrapNone/>
                <wp:docPr id="110"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6764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77572" w14:textId="77777777" w:rsidR="00EF0E7A" w:rsidRPr="003F3223" w:rsidRDefault="00EF0E7A" w:rsidP="007354F4">
                            <w:pPr>
                              <w:shd w:val="clear" w:color="auto" w:fill="666565"/>
                              <w:rPr>
                                <w:rFonts w:ascii="Arial" w:hAnsi="Arial" w:cs="Arial"/>
                                <w:b/>
                                <w:color w:val="FFFFFF"/>
                                <w:sz w:val="23"/>
                                <w:szCs w:val="23"/>
                              </w:rPr>
                            </w:pPr>
                            <w:r>
                              <w:rPr>
                                <w:rFonts w:ascii="Arial" w:hAnsi="Arial"/>
                                <w:b/>
                                <w:color w:val="FFFFFF"/>
                                <w:sz w:val="23"/>
                                <w:szCs w:val="23"/>
                              </w:rPr>
                              <w:t>Pistä lääke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D3D2D6B" id="Text Box 155" o:spid="_x0000_s1138" type="#_x0000_t202" style="position:absolute;left:0;text-align:left;margin-left:123.25pt;margin-top:10pt;width:216.35pt;height:13.2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" fillcolor="#44546a" stroked="f">
                <v:textbox style="mso-fit-shape-to-text:t" inset="0,0,0,0">
                  <w:txbxContent>
                    <w:p w14:paraId="29B77572" w14:textId="77777777" w:rsidR="00EF0E7A" w:rsidRPr="003F3223" w:rsidRDefault="00EF0E7A" w:rsidP="007354F4">
                      <w:pPr>
                        <w:shd w:val="clear" w:color="auto" w:fill="666565"/>
                        <w:rPr>
                          <w:rFonts w:ascii="Arial" w:hAnsi="Arial" w:cs="Arial"/>
                          <w:b/>
                          <w:color w:val="FFFFFF"/>
                          <w:sz w:val="23"/>
                          <w:szCs w:val="23"/>
                        </w:rPr>
                      </w:pPr>
                      <w:r>
                        <w:rPr>
                          <w:rFonts w:ascii="Arial" w:hAnsi="Arial"/>
                          <w:b/>
                          <w:color w:val="FFFFFF"/>
                          <w:sz w:val="23"/>
                          <w:szCs w:val="23"/>
                        </w:rPr>
                        <w:t>Pistä lääke</w:t>
                      </w:r>
                    </w:p>
                  </w:txbxContent>
                </v:textbox>
              </v:shape>
            </w:pict>
          </mc:Fallback>
        </mc:AlternateContent>
      </w:r>
      <w:r w:rsidRPr="007D5606">
        <w:rPr>
          <w:noProof/>
          <w:color w:val="000000" w:themeColor="text1"/>
        </w:rPr>
        <mc:AlternateContent>
          <mc:Choice Requires="wps">
            <w:drawing>
              <wp:anchor distT="0" distB="0" distL="114300" distR="114300" simplePos="0" relativeHeight="251695616" behindDoc="0" locked="0" layoutInCell="1" allowOverlap="1" wp14:anchorId="1F0425C2" wp14:editId="63562783">
                <wp:simplePos x="0" y="0"/>
                <wp:positionH relativeFrom="column">
                  <wp:posOffset>1115060</wp:posOffset>
                </wp:positionH>
                <wp:positionV relativeFrom="paragraph">
                  <wp:posOffset>69850</wp:posOffset>
                </wp:positionV>
                <wp:extent cx="250825" cy="292100"/>
                <wp:effectExtent l="0" t="0" r="1270" b="3810"/>
                <wp:wrapNone/>
                <wp:docPr id="109"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0031B" w14:textId="77777777" w:rsidR="00EF0E7A" w:rsidRPr="00BE6417" w:rsidRDefault="00EF0E7A" w:rsidP="00B84131">
                            <w:pPr>
                              <w:rPr>
                                <w:rFonts w:ascii="Arial" w:hAnsi="Arial" w:cs="Arial"/>
                                <w:b/>
                                <w:sz w:val="40"/>
                                <w:szCs w:val="18"/>
                              </w:rPr>
                            </w:pPr>
                            <w:r w:rsidRPr="00BE6417">
                              <w:rPr>
                                <w:rFonts w:ascii="Arial" w:hAnsi="Arial"/>
                                <w:b/>
                                <w:sz w:val="40"/>
                                <w:szCs w:val="18"/>
                              </w:rPr>
                              <w:t>8</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F0425C2" id="Text Box 156" o:spid="_x0000_s1139" type="#_x0000_t202" style="position:absolute;left:0;text-align:left;margin-left:87.8pt;margin-top:5.5pt;width:19.75pt;height:23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" stroked="f">
                <v:textbox style="mso-fit-shape-to-text:t" inset="0,0,0,0">
                  <w:txbxContent>
                    <w:p w14:paraId="60C0031B" w14:textId="77777777" w:rsidR="00EF0E7A" w:rsidRPr="00BE6417" w:rsidRDefault="00EF0E7A" w:rsidP="00B84131">
                      <w:pPr>
                        <w:rPr>
                          <w:rFonts w:ascii="Arial" w:hAnsi="Arial" w:cs="Arial"/>
                          <w:b/>
                          <w:sz w:val="40"/>
                          <w:szCs w:val="18"/>
                        </w:rPr>
                      </w:pPr>
                      <w:r w:rsidRPr="00BE6417">
                        <w:rPr>
                          <w:rFonts w:ascii="Arial" w:hAnsi="Arial"/>
                          <w:b/>
                          <w:sz w:val="40"/>
                          <w:szCs w:val="18"/>
                        </w:rPr>
                        <w:t>8</w:t>
                      </w:r>
                    </w:p>
                  </w:txbxContent>
                </v:textbox>
              </v:shape>
            </w:pict>
          </mc:Fallback>
        </mc:AlternateContent>
      </w:r>
      <w:r w:rsidRPr="007D5606">
        <w:rPr>
          <w:noProof/>
          <w:color w:val="000000" w:themeColor="text1"/>
        </w:rPr>
        <w:drawing>
          <wp:inline distT="0" distB="0" distL="0" distR="0" wp14:anchorId="7E2E0E81" wp14:editId="215E1AF4">
            <wp:extent cx="3812540" cy="2479675"/>
            <wp:effectExtent l="0" t="0" r="0" b="0"/>
            <wp:docPr id="5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12540" cy="2479675"/>
                    </a:xfrm>
                    <a:prstGeom prst="rect">
                      <a:avLst/>
                    </a:prstGeom>
                    <a:noFill/>
                    <a:ln>
                      <a:noFill/>
                    </a:ln>
                  </pic:spPr>
                </pic:pic>
              </a:graphicData>
            </a:graphic>
          </wp:inline>
        </w:drawing>
      </w:r>
    </w:p>
    <w:p w14:paraId="5A08F485" w14:textId="77777777" w:rsidR="002953BE" w:rsidRPr="007D5606" w:rsidRDefault="002953BE" w:rsidP="00982118">
      <w:pPr>
        <w:pStyle w:val="ListParagraph"/>
        <w:rPr>
          <w:color w:val="000000" w:themeColor="text1"/>
        </w:rPr>
      </w:pPr>
    </w:p>
    <w:p w14:paraId="24998615" w14:textId="77777777" w:rsidR="002953BE" w:rsidRPr="007D5606" w:rsidRDefault="002953BE" w:rsidP="00982118">
      <w:pPr>
        <w:pStyle w:val="ListParagraph"/>
        <w:rPr>
          <w:color w:val="000000" w:themeColor="text1"/>
        </w:rPr>
      </w:pPr>
    </w:p>
    <w:p w14:paraId="30B99F75" w14:textId="77777777" w:rsidR="002953BE" w:rsidRPr="007D5606" w:rsidRDefault="002953BE" w:rsidP="00E23160">
      <w:pPr>
        <w:pStyle w:val="ListParagraph"/>
        <w:numPr>
          <w:ilvl w:val="0"/>
          <w:numId w:val="35"/>
        </w:numPr>
        <w:ind w:left="562" w:hanging="562"/>
        <w:contextualSpacing/>
        <w:rPr>
          <w:color w:val="000000" w:themeColor="text1"/>
        </w:rPr>
      </w:pPr>
      <w:r w:rsidRPr="007D5606">
        <w:rPr>
          <w:color w:val="000000" w:themeColor="text1"/>
        </w:rPr>
        <w:t>Paina mäntä hitaasti ja tasaisesti kokonaan ruiskun sisään, kunnes säiliö on tyhjä. Annoksen antaminen kestää tavallisesti 2–5 sekuntia.</w:t>
      </w:r>
    </w:p>
    <w:p w14:paraId="5C271E73" w14:textId="77777777" w:rsidR="002953BE" w:rsidRPr="007D5606" w:rsidRDefault="002953BE" w:rsidP="00E23160">
      <w:pPr>
        <w:pStyle w:val="ListParagraph"/>
        <w:ind w:left="562"/>
        <w:contextualSpacing/>
        <w:rPr>
          <w:color w:val="000000" w:themeColor="text1"/>
        </w:rPr>
      </w:pPr>
      <w:r w:rsidRPr="007D5606">
        <w:rPr>
          <w:b/>
          <w:color w:val="000000" w:themeColor="text1"/>
        </w:rPr>
        <w:t>Huom.:</w:t>
      </w:r>
      <w:r w:rsidRPr="007D5606">
        <w:rPr>
          <w:color w:val="000000" w:themeColor="text1"/>
        </w:rPr>
        <w:t xml:space="preserve"> On suositeltavaa pitää esitäytetyn ruiskun neula ihossa vielä 5 sekunnin ajan sen jälkeen, kun mäntä on painettu kokonaan ruiskun sisään.</w:t>
      </w:r>
    </w:p>
    <w:p w14:paraId="63C7FE89" w14:textId="77777777" w:rsidR="002953BE" w:rsidRPr="007D5606" w:rsidRDefault="002953BE" w:rsidP="00E23160">
      <w:pPr>
        <w:pStyle w:val="ListParagraph"/>
        <w:numPr>
          <w:ilvl w:val="0"/>
          <w:numId w:val="35"/>
        </w:numPr>
        <w:ind w:left="562" w:hanging="562"/>
        <w:contextualSpacing/>
        <w:rPr>
          <w:color w:val="000000" w:themeColor="text1"/>
        </w:rPr>
      </w:pPr>
      <w:r w:rsidRPr="007D5606">
        <w:rPr>
          <w:color w:val="000000" w:themeColor="text1"/>
        </w:rPr>
        <w:t>Vedä neula pois ihosta samassa kulmassa kuin sisään vietäessä.</w:t>
      </w:r>
    </w:p>
    <w:p w14:paraId="0A7CC908" w14:textId="77777777" w:rsidR="002953BE" w:rsidRPr="007D5606" w:rsidRDefault="002953BE" w:rsidP="00982118">
      <w:pPr>
        <w:rPr>
          <w:color w:val="000000" w:themeColor="text1"/>
        </w:rPr>
      </w:pPr>
    </w:p>
    <w:p w14:paraId="7038E3A9" w14:textId="77777777" w:rsidR="002953BE" w:rsidRPr="007D5606" w:rsidRDefault="002953BE" w:rsidP="00982118">
      <w:pPr>
        <w:rPr>
          <w:color w:val="000000" w:themeColor="text1"/>
        </w:rPr>
      </w:pPr>
    </w:p>
    <w:p w14:paraId="5182CD98" w14:textId="47B46BD4" w:rsidR="002953BE"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696640" behindDoc="0" locked="0" layoutInCell="1" allowOverlap="1" wp14:anchorId="7D294CAE" wp14:editId="1585C3C7">
                <wp:simplePos x="0" y="0"/>
                <wp:positionH relativeFrom="column">
                  <wp:posOffset>1563370</wp:posOffset>
                </wp:positionH>
                <wp:positionV relativeFrom="paragraph">
                  <wp:posOffset>128270</wp:posOffset>
                </wp:positionV>
                <wp:extent cx="2747645" cy="167640"/>
                <wp:effectExtent l="0" t="0" r="0" b="4445"/>
                <wp:wrapNone/>
                <wp:docPr id="108"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6764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8A4C92" w14:textId="77777777" w:rsidR="00EF0E7A" w:rsidRPr="003F3223" w:rsidRDefault="00EF0E7A" w:rsidP="007354F4">
                            <w:pPr>
                              <w:shd w:val="clear" w:color="auto" w:fill="666565"/>
                              <w:rPr>
                                <w:rFonts w:ascii="Arial" w:hAnsi="Arial" w:cs="Arial"/>
                                <w:b/>
                                <w:color w:val="FFFFFF"/>
                                <w:sz w:val="23"/>
                                <w:szCs w:val="23"/>
                              </w:rPr>
                            </w:pPr>
                            <w:r>
                              <w:rPr>
                                <w:rFonts w:ascii="Arial" w:hAnsi="Arial"/>
                                <w:b/>
                                <w:color w:val="FFFFFF"/>
                                <w:sz w:val="23"/>
                                <w:szCs w:val="23"/>
                              </w:rPr>
                              <w:t>Tarkista ruisku</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D294CAE" id="Text Box 157" o:spid="_x0000_s1140" type="#_x0000_t202" style="position:absolute;left:0;text-align:left;margin-left:123.1pt;margin-top:10.1pt;width:216.35pt;height:13.2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" fillcolor="#44546a" stroked="f">
                <v:textbox style="mso-fit-shape-to-text:t" inset="0,0,0,0">
                  <w:txbxContent>
                    <w:p w14:paraId="6C8A4C92" w14:textId="77777777" w:rsidR="00EF0E7A" w:rsidRPr="003F3223" w:rsidRDefault="00EF0E7A" w:rsidP="007354F4">
                      <w:pPr>
                        <w:shd w:val="clear" w:color="auto" w:fill="666565"/>
                        <w:rPr>
                          <w:rFonts w:ascii="Arial" w:hAnsi="Arial" w:cs="Arial"/>
                          <w:b/>
                          <w:color w:val="FFFFFF"/>
                          <w:sz w:val="23"/>
                          <w:szCs w:val="23"/>
                        </w:rPr>
                      </w:pPr>
                      <w:r>
                        <w:rPr>
                          <w:rFonts w:ascii="Arial" w:hAnsi="Arial"/>
                          <w:b/>
                          <w:color w:val="FFFFFF"/>
                          <w:sz w:val="23"/>
                          <w:szCs w:val="23"/>
                        </w:rPr>
                        <w:t>Tarkista ruisku</w:t>
                      </w:r>
                    </w:p>
                  </w:txbxContent>
                </v:textbox>
              </v:shape>
            </w:pict>
          </mc:Fallback>
        </mc:AlternateContent>
      </w:r>
      <w:r w:rsidRPr="007D5606">
        <w:rPr>
          <w:noProof/>
          <w:color w:val="000000" w:themeColor="text1"/>
        </w:rPr>
        <mc:AlternateContent>
          <mc:Choice Requires="wps">
            <w:drawing>
              <wp:anchor distT="0" distB="0" distL="114300" distR="114300" simplePos="0" relativeHeight="251697664" behindDoc="0" locked="0" layoutInCell="1" allowOverlap="1" wp14:anchorId="346F9ACF" wp14:editId="722B2C72">
                <wp:simplePos x="0" y="0"/>
                <wp:positionH relativeFrom="column">
                  <wp:posOffset>1083945</wp:posOffset>
                </wp:positionH>
                <wp:positionV relativeFrom="paragraph">
                  <wp:posOffset>86995</wp:posOffset>
                </wp:positionV>
                <wp:extent cx="264160" cy="353695"/>
                <wp:effectExtent l="2540" t="0" r="0" b="2540"/>
                <wp:wrapNone/>
                <wp:docPr id="107"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948860" w14:textId="77777777" w:rsidR="00EF0E7A" w:rsidRPr="00BE6417" w:rsidRDefault="00EF0E7A" w:rsidP="00B84131">
                            <w:pPr>
                              <w:rPr>
                                <w:rFonts w:ascii="Arial" w:hAnsi="Arial" w:cs="Arial"/>
                                <w:b/>
                                <w:sz w:val="40"/>
                                <w:szCs w:val="18"/>
                              </w:rPr>
                            </w:pPr>
                            <w:r w:rsidRPr="00BE6417">
                              <w:rPr>
                                <w:rFonts w:ascii="Arial" w:hAnsi="Arial"/>
                                <w:b/>
                                <w:sz w:val="40"/>
                                <w:szCs w:val="18"/>
                              </w:rPr>
                              <w:t>9</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6F9ACF" id="Text Box 158" o:spid="_x0000_s1141" type="#_x0000_t202" style="position:absolute;left:0;text-align:left;margin-left:85.35pt;margin-top:6.85pt;width:20.8pt;height:27.8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" stroked="f">
                <v:textbox inset="0,0,0,0">
                  <w:txbxContent>
                    <w:p w14:paraId="2A948860" w14:textId="77777777" w:rsidR="00EF0E7A" w:rsidRPr="00BE6417" w:rsidRDefault="00EF0E7A" w:rsidP="00B84131">
                      <w:pPr>
                        <w:rPr>
                          <w:rFonts w:ascii="Arial" w:hAnsi="Arial" w:cs="Arial"/>
                          <w:b/>
                          <w:sz w:val="40"/>
                          <w:szCs w:val="18"/>
                        </w:rPr>
                      </w:pPr>
                      <w:r w:rsidRPr="00BE6417">
                        <w:rPr>
                          <w:rFonts w:ascii="Arial" w:hAnsi="Arial"/>
                          <w:b/>
                          <w:sz w:val="40"/>
                          <w:szCs w:val="18"/>
                        </w:rPr>
                        <w:t>9</w:t>
                      </w:r>
                    </w:p>
                  </w:txbxContent>
                </v:textbox>
              </v:shape>
            </w:pict>
          </mc:Fallback>
        </mc:AlternateContent>
      </w:r>
      <w:r w:rsidRPr="007D5606">
        <w:rPr>
          <w:noProof/>
          <w:color w:val="000000" w:themeColor="text1"/>
        </w:rPr>
        <w:drawing>
          <wp:inline distT="0" distB="0" distL="0" distR="0" wp14:anchorId="47EF6ED0" wp14:editId="3D04E539">
            <wp:extent cx="3820160" cy="2518410"/>
            <wp:effectExtent l="0" t="0" r="0" b="0"/>
            <wp:docPr id="5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20160" cy="2518410"/>
                    </a:xfrm>
                    <a:prstGeom prst="rect">
                      <a:avLst/>
                    </a:prstGeom>
                    <a:noFill/>
                    <a:ln>
                      <a:noFill/>
                    </a:ln>
                  </pic:spPr>
                </pic:pic>
              </a:graphicData>
            </a:graphic>
          </wp:inline>
        </w:drawing>
      </w:r>
    </w:p>
    <w:p w14:paraId="22161C28" w14:textId="77777777" w:rsidR="002953BE" w:rsidRPr="007D5606" w:rsidRDefault="002953BE" w:rsidP="00982118">
      <w:pPr>
        <w:pStyle w:val="ListParagraph"/>
        <w:rPr>
          <w:color w:val="000000" w:themeColor="text1"/>
        </w:rPr>
      </w:pPr>
    </w:p>
    <w:p w14:paraId="4542FF80" w14:textId="77777777" w:rsidR="002953BE" w:rsidRPr="007D5606" w:rsidRDefault="002953BE" w:rsidP="00982118">
      <w:pPr>
        <w:pStyle w:val="ListParagraph"/>
        <w:rPr>
          <w:color w:val="000000" w:themeColor="text1"/>
        </w:rPr>
      </w:pPr>
    </w:p>
    <w:p w14:paraId="3650AA97" w14:textId="77777777" w:rsidR="002953BE" w:rsidRPr="007D5606" w:rsidRDefault="002953BE" w:rsidP="00E23160">
      <w:pPr>
        <w:pStyle w:val="ListParagraph"/>
        <w:numPr>
          <w:ilvl w:val="0"/>
          <w:numId w:val="35"/>
        </w:numPr>
        <w:ind w:left="562" w:hanging="562"/>
        <w:contextualSpacing/>
        <w:rPr>
          <w:color w:val="000000" w:themeColor="text1"/>
        </w:rPr>
      </w:pPr>
      <w:r w:rsidRPr="007D5606">
        <w:rPr>
          <w:color w:val="000000" w:themeColor="text1"/>
        </w:rPr>
        <w:t>Tarkista, että olet annostellut kaiken lääkkeen esitäytetystä ruiskusta.</w:t>
      </w:r>
    </w:p>
    <w:p w14:paraId="4FAD3B92" w14:textId="77777777" w:rsidR="002953BE" w:rsidRPr="007D5606" w:rsidRDefault="002953BE" w:rsidP="00E23160">
      <w:pPr>
        <w:pStyle w:val="ListParagraph"/>
        <w:numPr>
          <w:ilvl w:val="0"/>
          <w:numId w:val="35"/>
        </w:numPr>
        <w:ind w:left="562" w:hanging="562"/>
        <w:contextualSpacing/>
        <w:rPr>
          <w:b/>
          <w:color w:val="000000" w:themeColor="text1"/>
        </w:rPr>
      </w:pPr>
      <w:r w:rsidRPr="007D5606">
        <w:rPr>
          <w:b/>
          <w:color w:val="000000" w:themeColor="text1"/>
        </w:rPr>
        <w:t>Älä koskaan työnnä neulaa uudestaan ihoon.</w:t>
      </w:r>
    </w:p>
    <w:p w14:paraId="43D32C47" w14:textId="77777777" w:rsidR="002953BE" w:rsidRPr="007D5606" w:rsidRDefault="002953BE" w:rsidP="00E23160">
      <w:pPr>
        <w:pStyle w:val="ListParagraph"/>
        <w:numPr>
          <w:ilvl w:val="0"/>
          <w:numId w:val="35"/>
        </w:numPr>
        <w:ind w:left="562" w:hanging="562"/>
        <w:contextualSpacing/>
        <w:rPr>
          <w:b/>
          <w:color w:val="000000" w:themeColor="text1"/>
        </w:rPr>
      </w:pPr>
      <w:r w:rsidRPr="007D5606">
        <w:rPr>
          <w:b/>
          <w:color w:val="000000" w:themeColor="text1"/>
        </w:rPr>
        <w:t>Älä koskaan laita neulansuojusta takaisin neulan päälle.</w:t>
      </w:r>
    </w:p>
    <w:p w14:paraId="17566A46" w14:textId="77777777" w:rsidR="002953BE" w:rsidRPr="007D5606" w:rsidRDefault="002953BE" w:rsidP="00E23160">
      <w:pPr>
        <w:pStyle w:val="ListParagraph"/>
        <w:ind w:left="562"/>
        <w:contextualSpacing/>
        <w:rPr>
          <w:color w:val="000000" w:themeColor="text1"/>
        </w:rPr>
      </w:pPr>
      <w:r w:rsidRPr="007D5606">
        <w:rPr>
          <w:b/>
          <w:color w:val="000000" w:themeColor="text1"/>
        </w:rPr>
        <w:t>Huom.:</w:t>
      </w:r>
      <w:r w:rsidRPr="007D5606">
        <w:rPr>
          <w:color w:val="000000" w:themeColor="text1"/>
        </w:rPr>
        <w:t xml:space="preserve"> Jos harmaa tulppa ei ole kuvan osoittamassa kohdassa, et ehkä ole pistänyt koko lääkeannostasi. Ota heti yhteyttä lääkäriin, sairaanhoitajaan tai apteekkihenkilökuntaan.</w:t>
      </w:r>
    </w:p>
    <w:p w14:paraId="6937C808" w14:textId="77777777" w:rsidR="002953BE" w:rsidRPr="007D5606" w:rsidRDefault="002953BE" w:rsidP="00E23160">
      <w:pPr>
        <w:pStyle w:val="ListParagraph"/>
        <w:ind w:left="0"/>
        <w:rPr>
          <w:color w:val="000000" w:themeColor="text1"/>
        </w:rPr>
      </w:pPr>
    </w:p>
    <w:p w14:paraId="1C01DB7C" w14:textId="77777777" w:rsidR="002953BE" w:rsidRPr="007D5606" w:rsidRDefault="002953BE" w:rsidP="00982118">
      <w:pPr>
        <w:rPr>
          <w:color w:val="000000" w:themeColor="text1"/>
        </w:rPr>
      </w:pPr>
    </w:p>
    <w:p w14:paraId="0E4DF233" w14:textId="7C4E6E09" w:rsidR="002953BE" w:rsidRPr="007D5606" w:rsidRDefault="0014362B" w:rsidP="00982118">
      <w:pPr>
        <w:jc w:val="center"/>
        <w:rPr>
          <w:b/>
          <w:color w:val="000000" w:themeColor="text1"/>
        </w:rPr>
      </w:pPr>
      <w:r w:rsidRPr="007D5606">
        <w:rPr>
          <w:noProof/>
          <w:color w:val="000000" w:themeColor="text1"/>
        </w:rPr>
        <mc:AlternateContent>
          <mc:Choice Requires="wps">
            <w:drawing>
              <wp:anchor distT="0" distB="0" distL="114300" distR="114300" simplePos="0" relativeHeight="251701760" behindDoc="0" locked="0" layoutInCell="1" allowOverlap="1" wp14:anchorId="3892CABF" wp14:editId="5FF2AFC8">
                <wp:simplePos x="0" y="0"/>
                <wp:positionH relativeFrom="column">
                  <wp:posOffset>1036320</wp:posOffset>
                </wp:positionH>
                <wp:positionV relativeFrom="paragraph">
                  <wp:posOffset>76200</wp:posOffset>
                </wp:positionV>
                <wp:extent cx="334645" cy="344170"/>
                <wp:effectExtent l="2540" t="0" r="0" b="2540"/>
                <wp:wrapNone/>
                <wp:docPr id="106"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 cy="344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8902D7" w14:textId="77777777" w:rsidR="00EF0E7A" w:rsidRPr="00BE6417" w:rsidRDefault="00EF0E7A" w:rsidP="00910108">
                            <w:pPr>
                              <w:rPr>
                                <w:rFonts w:ascii="Arial" w:hAnsi="Arial" w:cs="Arial"/>
                                <w:b/>
                                <w:sz w:val="40"/>
                                <w:szCs w:val="18"/>
                              </w:rPr>
                            </w:pPr>
                            <w:r w:rsidRPr="00BE6417">
                              <w:rPr>
                                <w:rFonts w:ascii="Arial" w:hAnsi="Arial"/>
                                <w:b/>
                                <w:sz w:val="40"/>
                                <w:szCs w:val="18"/>
                              </w:rPr>
                              <w:t>10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92CABF" id="Text Box 162" o:spid="_x0000_s1142" type="#_x0000_t202" style="position:absolute;left:0;text-align:left;margin-left:81.6pt;margin-top:6pt;width:26.35pt;height:27.1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" stroked="f">
                <v:textbox inset="0,0,0,0">
                  <w:txbxContent>
                    <w:p w14:paraId="0C8902D7" w14:textId="77777777" w:rsidR="00EF0E7A" w:rsidRPr="00BE6417" w:rsidRDefault="00EF0E7A" w:rsidP="00910108">
                      <w:pPr>
                        <w:rPr>
                          <w:rFonts w:ascii="Arial" w:hAnsi="Arial" w:cs="Arial"/>
                          <w:b/>
                          <w:sz w:val="40"/>
                          <w:szCs w:val="18"/>
                        </w:rPr>
                      </w:pPr>
                      <w:r w:rsidRPr="00BE6417">
                        <w:rPr>
                          <w:rFonts w:ascii="Arial" w:hAnsi="Arial"/>
                          <w:b/>
                          <w:sz w:val="40"/>
                          <w:szCs w:val="18"/>
                        </w:rPr>
                        <w:t>10</w:t>
                      </w:r>
                    </w:p>
                  </w:txbxContent>
                </v:textbox>
              </v:shape>
            </w:pict>
          </mc:Fallback>
        </mc:AlternateContent>
      </w:r>
      <w:r w:rsidRPr="007D5606">
        <w:rPr>
          <w:noProof/>
          <w:color w:val="000000" w:themeColor="text1"/>
        </w:rPr>
        <mc:AlternateContent>
          <mc:Choice Requires="wps">
            <w:drawing>
              <wp:anchor distT="0" distB="0" distL="114300" distR="114300" simplePos="0" relativeHeight="251700736" behindDoc="0" locked="0" layoutInCell="1" allowOverlap="1" wp14:anchorId="7278C92A" wp14:editId="4BB3660C">
                <wp:simplePos x="0" y="0"/>
                <wp:positionH relativeFrom="column">
                  <wp:posOffset>1552575</wp:posOffset>
                </wp:positionH>
                <wp:positionV relativeFrom="paragraph">
                  <wp:posOffset>119380</wp:posOffset>
                </wp:positionV>
                <wp:extent cx="2747645" cy="226060"/>
                <wp:effectExtent l="4445" t="1270" r="635" b="1270"/>
                <wp:wrapNone/>
                <wp:docPr id="105"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22606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800105" w14:textId="77777777" w:rsidR="00EF0E7A" w:rsidRPr="003F3223" w:rsidRDefault="00EF0E7A" w:rsidP="007354F4">
                            <w:pPr>
                              <w:shd w:val="clear" w:color="auto" w:fill="666565"/>
                              <w:rPr>
                                <w:rFonts w:ascii="Arial" w:hAnsi="Arial" w:cs="Arial"/>
                                <w:b/>
                                <w:color w:val="FFFFFF"/>
                                <w:sz w:val="23"/>
                                <w:szCs w:val="23"/>
                              </w:rPr>
                            </w:pPr>
                            <w:r>
                              <w:rPr>
                                <w:rFonts w:ascii="Arial" w:hAnsi="Arial"/>
                                <w:b/>
                                <w:color w:val="FFFFFF"/>
                                <w:sz w:val="23"/>
                                <w:szCs w:val="23"/>
                              </w:rPr>
                              <w:t>Hävitä käytetty ruisku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78C92A" id="Text Box 161" o:spid="_x0000_s1143" type="#_x0000_t202" style="position:absolute;left:0;text-align:left;margin-left:122.25pt;margin-top:9.4pt;width:216.35pt;height:17.8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" fillcolor="#44546a" stroked="f">
                <v:textbox inset="0,0,0,0">
                  <w:txbxContent>
                    <w:p w14:paraId="20800105" w14:textId="77777777" w:rsidR="00EF0E7A" w:rsidRPr="003F3223" w:rsidRDefault="00EF0E7A" w:rsidP="007354F4">
                      <w:pPr>
                        <w:shd w:val="clear" w:color="auto" w:fill="666565"/>
                        <w:rPr>
                          <w:rFonts w:ascii="Arial" w:hAnsi="Arial" w:cs="Arial"/>
                          <w:b/>
                          <w:color w:val="FFFFFF"/>
                          <w:sz w:val="23"/>
                          <w:szCs w:val="23"/>
                        </w:rPr>
                      </w:pPr>
                      <w:r>
                        <w:rPr>
                          <w:rFonts w:ascii="Arial" w:hAnsi="Arial"/>
                          <w:b/>
                          <w:color w:val="FFFFFF"/>
                          <w:sz w:val="23"/>
                          <w:szCs w:val="23"/>
                        </w:rPr>
                        <w:t>Hävitä käytetty ruisku</w:t>
                      </w:r>
                    </w:p>
                  </w:txbxContent>
                </v:textbox>
              </v:shape>
            </w:pict>
          </mc:Fallback>
        </mc:AlternateContent>
      </w:r>
      <w:r w:rsidRPr="007D5606">
        <w:rPr>
          <w:noProof/>
          <w:color w:val="000000" w:themeColor="text1"/>
        </w:rPr>
        <w:drawing>
          <wp:inline distT="0" distB="0" distL="0" distR="0" wp14:anchorId="477AF675" wp14:editId="2672F8E7">
            <wp:extent cx="3812540" cy="250317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12540" cy="2503170"/>
                    </a:xfrm>
                    <a:prstGeom prst="rect">
                      <a:avLst/>
                    </a:prstGeom>
                    <a:noFill/>
                    <a:ln>
                      <a:noFill/>
                    </a:ln>
                  </pic:spPr>
                </pic:pic>
              </a:graphicData>
            </a:graphic>
          </wp:inline>
        </w:drawing>
      </w:r>
    </w:p>
    <w:p w14:paraId="5F51534F" w14:textId="77777777" w:rsidR="002953BE" w:rsidRPr="007D5606" w:rsidRDefault="002953BE" w:rsidP="00982118">
      <w:pPr>
        <w:rPr>
          <w:color w:val="000000" w:themeColor="text1"/>
        </w:rPr>
      </w:pPr>
    </w:p>
    <w:p w14:paraId="4DF5F429" w14:textId="77777777" w:rsidR="002953BE" w:rsidRPr="007D5606" w:rsidRDefault="002953BE" w:rsidP="00982118">
      <w:pPr>
        <w:rPr>
          <w:color w:val="000000" w:themeColor="text1"/>
        </w:rPr>
      </w:pPr>
    </w:p>
    <w:p w14:paraId="6FA4A966" w14:textId="77777777" w:rsidR="002953BE" w:rsidRPr="007D5606" w:rsidRDefault="002953BE" w:rsidP="00E23160">
      <w:pPr>
        <w:pStyle w:val="ListParagraph"/>
        <w:numPr>
          <w:ilvl w:val="0"/>
          <w:numId w:val="37"/>
        </w:numPr>
        <w:ind w:left="562" w:hanging="562"/>
        <w:contextualSpacing/>
        <w:rPr>
          <w:color w:val="000000" w:themeColor="text1"/>
        </w:rPr>
      </w:pPr>
      <w:r w:rsidRPr="007D5606">
        <w:rPr>
          <w:color w:val="000000" w:themeColor="text1"/>
        </w:rPr>
        <w:t>Hävitä ruisku heti lääkärin, sairaanhoitajan tai apteekin antamien ohjeiden ja paikallisten terveys- ja turvallisuusohjeiden mukaan.</w:t>
      </w:r>
    </w:p>
    <w:p w14:paraId="1B03AC76" w14:textId="77777777" w:rsidR="002953BE" w:rsidRPr="007D5606" w:rsidRDefault="002953BE" w:rsidP="00982118">
      <w:pPr>
        <w:rPr>
          <w:color w:val="000000" w:themeColor="text1"/>
        </w:rPr>
      </w:pPr>
    </w:p>
    <w:p w14:paraId="76FBEED3" w14:textId="77777777" w:rsidR="002953BE" w:rsidRPr="007D5606" w:rsidRDefault="002953BE" w:rsidP="00982118">
      <w:pPr>
        <w:rPr>
          <w:color w:val="000000" w:themeColor="text1"/>
        </w:rPr>
      </w:pPr>
    </w:p>
    <w:p w14:paraId="3A060B31" w14:textId="4468424D" w:rsidR="002953BE"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698688" behindDoc="0" locked="0" layoutInCell="1" allowOverlap="1" wp14:anchorId="1ECA50E9" wp14:editId="09C42265">
                <wp:simplePos x="0" y="0"/>
                <wp:positionH relativeFrom="column">
                  <wp:posOffset>1521460</wp:posOffset>
                </wp:positionH>
                <wp:positionV relativeFrom="paragraph">
                  <wp:posOffset>143510</wp:posOffset>
                </wp:positionV>
                <wp:extent cx="2747645" cy="167640"/>
                <wp:effectExtent l="1905" t="0" r="3175" b="4445"/>
                <wp:wrapNone/>
                <wp:docPr id="104"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6764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07FF5D" w14:textId="77777777" w:rsidR="00EF0E7A" w:rsidRPr="003F3223" w:rsidRDefault="00EF0E7A" w:rsidP="007354F4">
                            <w:pPr>
                              <w:shd w:val="clear" w:color="auto" w:fill="666565"/>
                              <w:rPr>
                                <w:rFonts w:ascii="Arial" w:hAnsi="Arial" w:cs="Arial"/>
                                <w:b/>
                                <w:color w:val="FFFFFF"/>
                                <w:sz w:val="23"/>
                                <w:szCs w:val="23"/>
                              </w:rPr>
                            </w:pPr>
                            <w:r>
                              <w:rPr>
                                <w:rFonts w:ascii="Arial" w:hAnsi="Arial"/>
                                <w:b/>
                                <w:color w:val="FFFFFF"/>
                                <w:sz w:val="23"/>
                                <w:szCs w:val="23"/>
                              </w:rPr>
                              <w:t>Pistoksen jälkeen</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ECA50E9" id="Text Box 159" o:spid="_x0000_s1144" type="#_x0000_t202" style="position:absolute;left:0;text-align:left;margin-left:119.8pt;margin-top:11.3pt;width:216.35pt;height:13.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" fillcolor="#44546a" stroked="f">
                <v:textbox style="mso-fit-shape-to-text:t" inset="0,0,0,0">
                  <w:txbxContent>
                    <w:p w14:paraId="3507FF5D" w14:textId="77777777" w:rsidR="00EF0E7A" w:rsidRPr="003F3223" w:rsidRDefault="00EF0E7A" w:rsidP="007354F4">
                      <w:pPr>
                        <w:shd w:val="clear" w:color="auto" w:fill="666565"/>
                        <w:rPr>
                          <w:rFonts w:ascii="Arial" w:hAnsi="Arial" w:cs="Arial"/>
                          <w:b/>
                          <w:color w:val="FFFFFF"/>
                          <w:sz w:val="23"/>
                          <w:szCs w:val="23"/>
                        </w:rPr>
                      </w:pPr>
                      <w:r>
                        <w:rPr>
                          <w:rFonts w:ascii="Arial" w:hAnsi="Arial"/>
                          <w:b/>
                          <w:color w:val="FFFFFF"/>
                          <w:sz w:val="23"/>
                          <w:szCs w:val="23"/>
                        </w:rPr>
                        <w:t>Pistoksen jälkeen</w:t>
                      </w:r>
                    </w:p>
                  </w:txbxContent>
                </v:textbox>
              </v:shape>
            </w:pict>
          </mc:Fallback>
        </mc:AlternateContent>
      </w:r>
      <w:r w:rsidRPr="007D5606">
        <w:rPr>
          <w:noProof/>
          <w:color w:val="000000" w:themeColor="text1"/>
        </w:rPr>
        <mc:AlternateContent>
          <mc:Choice Requires="wps">
            <w:drawing>
              <wp:anchor distT="0" distB="0" distL="114300" distR="114300" simplePos="0" relativeHeight="251699712" behindDoc="0" locked="0" layoutInCell="1" allowOverlap="1" wp14:anchorId="528ECFD6" wp14:editId="209E7D79">
                <wp:simplePos x="0" y="0"/>
                <wp:positionH relativeFrom="column">
                  <wp:posOffset>1023620</wp:posOffset>
                </wp:positionH>
                <wp:positionV relativeFrom="paragraph">
                  <wp:posOffset>102235</wp:posOffset>
                </wp:positionV>
                <wp:extent cx="301625" cy="292100"/>
                <wp:effectExtent l="0" t="0" r="3810" b="0"/>
                <wp:wrapNone/>
                <wp:docPr id="103"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F8568A" w14:textId="77777777" w:rsidR="00EF0E7A" w:rsidRPr="00BE6417" w:rsidRDefault="00EF0E7A" w:rsidP="00910108">
                            <w:pPr>
                              <w:rPr>
                                <w:rFonts w:ascii="Arial" w:hAnsi="Arial" w:cs="Arial"/>
                                <w:b/>
                                <w:sz w:val="40"/>
                                <w:szCs w:val="21"/>
                              </w:rPr>
                            </w:pPr>
                            <w:r w:rsidRPr="00BE6417">
                              <w:rPr>
                                <w:rFonts w:ascii="Arial" w:hAnsi="Arial"/>
                                <w:b/>
                                <w:sz w:val="40"/>
                                <w:szCs w:val="21"/>
                              </w:rPr>
                              <w:t>11</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28ECFD6" id="Text Box 160" o:spid="_x0000_s1145" type="#_x0000_t202" style="position:absolute;left:0;text-align:left;margin-left:80.6pt;margin-top:8.05pt;width:23.75pt;height:23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" stroked="f">
                <v:textbox style="mso-fit-shape-to-text:t" inset="0,0,0,0">
                  <w:txbxContent>
                    <w:p w14:paraId="37F8568A" w14:textId="77777777" w:rsidR="00EF0E7A" w:rsidRPr="00BE6417" w:rsidRDefault="00EF0E7A" w:rsidP="00910108">
                      <w:pPr>
                        <w:rPr>
                          <w:rFonts w:ascii="Arial" w:hAnsi="Arial" w:cs="Arial"/>
                          <w:b/>
                          <w:sz w:val="40"/>
                          <w:szCs w:val="21"/>
                        </w:rPr>
                      </w:pPr>
                      <w:r w:rsidRPr="00BE6417">
                        <w:rPr>
                          <w:rFonts w:ascii="Arial" w:hAnsi="Arial"/>
                          <w:b/>
                          <w:sz w:val="40"/>
                          <w:szCs w:val="21"/>
                        </w:rPr>
                        <w:t>11</w:t>
                      </w:r>
                    </w:p>
                  </w:txbxContent>
                </v:textbox>
              </v:shape>
            </w:pict>
          </mc:Fallback>
        </mc:AlternateContent>
      </w:r>
      <w:r w:rsidRPr="007D5606">
        <w:rPr>
          <w:noProof/>
          <w:color w:val="000000" w:themeColor="text1"/>
        </w:rPr>
        <w:drawing>
          <wp:inline distT="0" distB="0" distL="0" distR="0" wp14:anchorId="534DB8A0" wp14:editId="4CB59213">
            <wp:extent cx="3890010" cy="2487295"/>
            <wp:effectExtent l="0" t="0" r="0" b="0"/>
            <wp:docPr id="5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90010" cy="2487295"/>
                    </a:xfrm>
                    <a:prstGeom prst="rect">
                      <a:avLst/>
                    </a:prstGeom>
                    <a:noFill/>
                    <a:ln>
                      <a:noFill/>
                    </a:ln>
                  </pic:spPr>
                </pic:pic>
              </a:graphicData>
            </a:graphic>
          </wp:inline>
        </w:drawing>
      </w:r>
    </w:p>
    <w:p w14:paraId="14E81811" w14:textId="77777777" w:rsidR="002953BE" w:rsidRPr="007D5606" w:rsidRDefault="002953BE" w:rsidP="00982118">
      <w:pPr>
        <w:rPr>
          <w:color w:val="000000" w:themeColor="text1"/>
        </w:rPr>
      </w:pPr>
    </w:p>
    <w:p w14:paraId="26EFFFAC" w14:textId="77777777" w:rsidR="002953BE" w:rsidRPr="007D5606" w:rsidRDefault="002953BE" w:rsidP="00982118">
      <w:pPr>
        <w:rPr>
          <w:color w:val="000000" w:themeColor="text1"/>
        </w:rPr>
      </w:pPr>
    </w:p>
    <w:p w14:paraId="60302580" w14:textId="77777777" w:rsidR="002953BE" w:rsidRPr="007D5606" w:rsidRDefault="002953BE" w:rsidP="00E23160">
      <w:pPr>
        <w:pStyle w:val="ListParagraph"/>
        <w:numPr>
          <w:ilvl w:val="0"/>
          <w:numId w:val="35"/>
        </w:numPr>
        <w:ind w:left="562" w:hanging="562"/>
        <w:contextualSpacing/>
        <w:rPr>
          <w:color w:val="000000" w:themeColor="text1"/>
        </w:rPr>
      </w:pPr>
      <w:r w:rsidRPr="007D5606">
        <w:rPr>
          <w:color w:val="000000" w:themeColor="text1"/>
        </w:rPr>
        <w:t xml:space="preserve">Katso pistoskohtaa tarkasti. Jos näet verta, paina pistosaluetta kevyesti puhtaalla vanutupolla tai harsotaitoksella muutaman sekunnin ajan. </w:t>
      </w:r>
    </w:p>
    <w:p w14:paraId="321B8C4C" w14:textId="77777777" w:rsidR="002953BE" w:rsidRPr="007D5606" w:rsidRDefault="002953BE" w:rsidP="00E23160">
      <w:pPr>
        <w:pStyle w:val="ListParagraph"/>
        <w:numPr>
          <w:ilvl w:val="0"/>
          <w:numId w:val="35"/>
        </w:numPr>
        <w:ind w:left="562" w:hanging="562"/>
        <w:contextualSpacing/>
        <w:rPr>
          <w:color w:val="000000" w:themeColor="text1"/>
        </w:rPr>
      </w:pPr>
      <w:r w:rsidRPr="007D5606">
        <w:rPr>
          <w:b/>
          <w:bCs/>
          <w:color w:val="000000" w:themeColor="text1"/>
        </w:rPr>
        <w:t>Älä</w:t>
      </w:r>
      <w:r w:rsidRPr="007D5606">
        <w:rPr>
          <w:color w:val="000000" w:themeColor="text1"/>
        </w:rPr>
        <w:t xml:space="preserve"> hiero pistoskohtaa.</w:t>
      </w:r>
    </w:p>
    <w:p w14:paraId="65E20F8E" w14:textId="77777777" w:rsidR="002953BE" w:rsidRPr="007D5606" w:rsidRDefault="002953BE" w:rsidP="00716BBA">
      <w:pPr>
        <w:pStyle w:val="ListParagraph"/>
        <w:ind w:left="562"/>
        <w:contextualSpacing/>
        <w:rPr>
          <w:color w:val="000000" w:themeColor="text1"/>
        </w:rPr>
      </w:pPr>
      <w:r w:rsidRPr="007D5606">
        <w:rPr>
          <w:b/>
          <w:color w:val="000000" w:themeColor="text1"/>
        </w:rPr>
        <w:t xml:space="preserve">Huom.: </w:t>
      </w:r>
      <w:r w:rsidRPr="007D5606">
        <w:rPr>
          <w:color w:val="000000" w:themeColor="text1"/>
        </w:rPr>
        <w:t xml:space="preserve">Säilytä käyttämättömät ruiskut jääkaapissa alkuperäisessä </w:t>
      </w:r>
      <w:r w:rsidR="00446302" w:rsidRPr="007D5606">
        <w:rPr>
          <w:color w:val="000000" w:themeColor="text1"/>
        </w:rPr>
        <w:t>pakkauksessaan</w:t>
      </w:r>
      <w:r w:rsidRPr="007D5606">
        <w:rPr>
          <w:color w:val="000000" w:themeColor="text1"/>
        </w:rPr>
        <w:t>.</w:t>
      </w:r>
    </w:p>
    <w:p w14:paraId="2C7BB386" w14:textId="77777777" w:rsidR="002953BE" w:rsidRPr="007D5606" w:rsidRDefault="002953BE" w:rsidP="00982118">
      <w:pPr>
        <w:rPr>
          <w:color w:val="000000" w:themeColor="text1"/>
        </w:rPr>
      </w:pPr>
    </w:p>
    <w:p w14:paraId="20A2D59A" w14:textId="77777777" w:rsidR="002953BE" w:rsidRPr="007D5606" w:rsidRDefault="002953BE" w:rsidP="00982118">
      <w:pPr>
        <w:rPr>
          <w:color w:val="000000" w:themeColor="text1"/>
        </w:rPr>
      </w:pPr>
    </w:p>
    <w:p w14:paraId="21E93815" w14:textId="77777777" w:rsidR="003E58A8" w:rsidRPr="007D5606" w:rsidRDefault="003E58A8" w:rsidP="00982118">
      <w:pPr>
        <w:rPr>
          <w:color w:val="000000" w:themeColor="text1"/>
        </w:rPr>
      </w:pPr>
      <w:r w:rsidRPr="007D5606">
        <w:rPr>
          <w:color w:val="000000" w:themeColor="text1"/>
        </w:rPr>
        <w:t>Kääntöpuolella</w:t>
      </w:r>
    </w:p>
    <w:p w14:paraId="0B194DE1" w14:textId="77777777" w:rsidR="003E58A8" w:rsidRPr="007D5606" w:rsidRDefault="003E58A8" w:rsidP="00982118">
      <w:pPr>
        <w:rPr>
          <w:color w:val="000000" w:themeColor="text1"/>
        </w:rPr>
      </w:pPr>
      <w:r w:rsidRPr="007D5606">
        <w:rPr>
          <w:color w:val="000000" w:themeColor="text1"/>
        </w:rPr>
        <w:t>Pakkausseloste: Tietoa potilaalle</w:t>
      </w:r>
    </w:p>
    <w:p w14:paraId="64CD78D1" w14:textId="77777777" w:rsidR="005500A5" w:rsidRPr="007D5606" w:rsidRDefault="005500A5" w:rsidP="00982118">
      <w:pPr>
        <w:rPr>
          <w:color w:val="000000" w:themeColor="text1"/>
        </w:rPr>
      </w:pPr>
    </w:p>
    <w:p w14:paraId="39A0E017" w14:textId="77777777" w:rsidR="005500A5" w:rsidRPr="007D5606" w:rsidRDefault="005500A5" w:rsidP="00982118">
      <w:pPr>
        <w:rPr>
          <w:color w:val="000000" w:themeColor="text1"/>
        </w:rPr>
      </w:pPr>
    </w:p>
    <w:p w14:paraId="6BC196FD" w14:textId="77777777" w:rsidR="00F24241" w:rsidRPr="007D5606" w:rsidRDefault="00BF6B69" w:rsidP="00F24241">
      <w:pPr>
        <w:jc w:val="center"/>
        <w:rPr>
          <w:b/>
          <w:color w:val="000000" w:themeColor="text1"/>
        </w:rPr>
      </w:pPr>
      <w:r w:rsidRPr="007D5606">
        <w:rPr>
          <w:color w:val="000000" w:themeColor="text1"/>
        </w:rPr>
        <w:br w:type="page"/>
      </w:r>
      <w:r w:rsidR="00F24241" w:rsidRPr="007D5606">
        <w:rPr>
          <w:b/>
          <w:color w:val="000000" w:themeColor="text1"/>
        </w:rPr>
        <w:t>Pakkausseloste: Tietoa potilaalle</w:t>
      </w:r>
    </w:p>
    <w:p w14:paraId="7CCA506F" w14:textId="77777777" w:rsidR="00C46587" w:rsidRPr="007D5606" w:rsidRDefault="00C46587" w:rsidP="00982118">
      <w:pPr>
        <w:jc w:val="center"/>
        <w:rPr>
          <w:b/>
          <w:color w:val="000000" w:themeColor="text1"/>
        </w:rPr>
      </w:pPr>
    </w:p>
    <w:p w14:paraId="787C9B25" w14:textId="77777777" w:rsidR="00C46587" w:rsidRPr="007D5606" w:rsidRDefault="006A1144" w:rsidP="00982118">
      <w:pPr>
        <w:jc w:val="center"/>
        <w:rPr>
          <w:b/>
          <w:color w:val="000000" w:themeColor="text1"/>
        </w:rPr>
      </w:pPr>
      <w:r w:rsidRPr="007D5606">
        <w:rPr>
          <w:b/>
          <w:color w:val="000000" w:themeColor="text1"/>
        </w:rPr>
        <w:t>Amsparity 40 mg injektioneste, liuos, esitäytetty kynä</w:t>
      </w:r>
    </w:p>
    <w:p w14:paraId="5F58DF23" w14:textId="77777777" w:rsidR="00C46587" w:rsidRPr="007D5606" w:rsidRDefault="00C46587" w:rsidP="00982118">
      <w:pPr>
        <w:jc w:val="center"/>
        <w:rPr>
          <w:color w:val="000000" w:themeColor="text1"/>
        </w:rPr>
      </w:pPr>
      <w:r w:rsidRPr="007D5606">
        <w:rPr>
          <w:color w:val="000000" w:themeColor="text1"/>
        </w:rPr>
        <w:t>adalimumabi</w:t>
      </w:r>
    </w:p>
    <w:p w14:paraId="6F7535ED" w14:textId="77777777" w:rsidR="00C46587" w:rsidRPr="007D5606" w:rsidRDefault="00C46587" w:rsidP="00982118">
      <w:pPr>
        <w:rPr>
          <w:color w:val="000000" w:themeColor="text1"/>
        </w:rPr>
      </w:pPr>
    </w:p>
    <w:p w14:paraId="7EA2BABB" w14:textId="77777777" w:rsidR="00206114" w:rsidRPr="007D5606" w:rsidRDefault="00206114" w:rsidP="00982118">
      <w:pPr>
        <w:rPr>
          <w:color w:val="000000" w:themeColor="text1"/>
        </w:rPr>
      </w:pPr>
    </w:p>
    <w:p w14:paraId="43E29F08" w14:textId="53C880CB" w:rsidR="00206114" w:rsidRPr="007D5606" w:rsidRDefault="0014362B" w:rsidP="00206114">
      <w:pPr>
        <w:jc w:val="center"/>
        <w:rPr>
          <w:color w:val="000000" w:themeColor="text1"/>
        </w:rPr>
      </w:pPr>
      <w:r w:rsidRPr="007D5606">
        <w:rPr>
          <w:noProof/>
          <w:color w:val="000000" w:themeColor="text1"/>
        </w:rPr>
        <w:drawing>
          <wp:inline distT="0" distB="0" distL="0" distR="0" wp14:anchorId="67B0AEF6" wp14:editId="408BF1D0">
            <wp:extent cx="4540885" cy="1146810"/>
            <wp:effectExtent l="0" t="0" r="0" b="0"/>
            <wp:docPr id="60"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540885" cy="1146810"/>
                    </a:xfrm>
                    <a:prstGeom prst="rect">
                      <a:avLst/>
                    </a:prstGeom>
                    <a:noFill/>
                    <a:ln>
                      <a:noFill/>
                    </a:ln>
                  </pic:spPr>
                </pic:pic>
              </a:graphicData>
            </a:graphic>
          </wp:inline>
        </w:drawing>
      </w:r>
    </w:p>
    <w:p w14:paraId="67FBBC90" w14:textId="77777777" w:rsidR="00C452BF" w:rsidRPr="007D5606" w:rsidRDefault="00C452BF" w:rsidP="00982118">
      <w:pPr>
        <w:rPr>
          <w:color w:val="000000" w:themeColor="text1"/>
        </w:rPr>
      </w:pPr>
    </w:p>
    <w:p w14:paraId="5701C8D4" w14:textId="77777777" w:rsidR="00934A4A" w:rsidRPr="007D5606" w:rsidRDefault="00934A4A" w:rsidP="00982118">
      <w:pPr>
        <w:rPr>
          <w:b/>
          <w:color w:val="000000" w:themeColor="text1"/>
        </w:rPr>
      </w:pPr>
    </w:p>
    <w:p w14:paraId="7A824E6B" w14:textId="77777777" w:rsidR="00C46587" w:rsidRPr="007D5606" w:rsidRDefault="00C46587" w:rsidP="00982118">
      <w:pPr>
        <w:rPr>
          <w:b/>
          <w:color w:val="000000" w:themeColor="text1"/>
        </w:rPr>
      </w:pPr>
      <w:r w:rsidRPr="007D5606">
        <w:rPr>
          <w:b/>
          <w:color w:val="000000" w:themeColor="text1"/>
        </w:rPr>
        <w:t xml:space="preserve">Lue tämä pakkausseloste huolellisesti ennen kuin aloitat tämän lääkkeen käyttämisen, sillä se sisältää sinulle tärkeitä tietoja. </w:t>
      </w:r>
    </w:p>
    <w:p w14:paraId="7407642A" w14:textId="77777777" w:rsidR="00C46587" w:rsidRPr="007D5606" w:rsidRDefault="00C46587" w:rsidP="00982118">
      <w:pPr>
        <w:numPr>
          <w:ilvl w:val="0"/>
          <w:numId w:val="4"/>
        </w:numPr>
        <w:ind w:left="562" w:hanging="562"/>
        <w:rPr>
          <w:color w:val="000000" w:themeColor="text1"/>
        </w:rPr>
      </w:pPr>
      <w:r w:rsidRPr="007D5606">
        <w:rPr>
          <w:color w:val="000000" w:themeColor="text1"/>
        </w:rPr>
        <w:t xml:space="preserve">Säilytä tämä pakkausseloste. Voit tarvita sitä myöhemmin. </w:t>
      </w:r>
    </w:p>
    <w:p w14:paraId="5A9AA4DB" w14:textId="77777777" w:rsidR="00C46587" w:rsidRPr="007D5606" w:rsidRDefault="00C46587" w:rsidP="00982118">
      <w:pPr>
        <w:numPr>
          <w:ilvl w:val="0"/>
          <w:numId w:val="4"/>
        </w:numPr>
        <w:ind w:left="562" w:hanging="562"/>
        <w:rPr>
          <w:color w:val="000000" w:themeColor="text1"/>
        </w:rPr>
      </w:pPr>
      <w:r w:rsidRPr="007D5606">
        <w:rPr>
          <w:color w:val="000000" w:themeColor="text1"/>
        </w:rPr>
        <w:t xml:space="preserve">Lääkärisi antaa sinulle Potilaskortin, jossa kerrotaan ennen hoidon aloittamista ja Amsparity-hoidon aikana huomioitavat turvallisuusohjeet. Pidä tämä Potilaskortti mukanasi. </w:t>
      </w:r>
    </w:p>
    <w:p w14:paraId="79B33A4D" w14:textId="77777777" w:rsidR="00C46587" w:rsidRPr="007D5606" w:rsidRDefault="00C46587" w:rsidP="00982118">
      <w:pPr>
        <w:numPr>
          <w:ilvl w:val="0"/>
          <w:numId w:val="4"/>
        </w:numPr>
        <w:ind w:left="562" w:hanging="562"/>
        <w:rPr>
          <w:color w:val="000000" w:themeColor="text1"/>
        </w:rPr>
      </w:pPr>
      <w:r w:rsidRPr="007D5606">
        <w:rPr>
          <w:color w:val="000000" w:themeColor="text1"/>
        </w:rPr>
        <w:t>Jos sinulla on kysyttävää, käänny lääkärin tai apteekkihenkilökunnan puoleen.</w:t>
      </w:r>
    </w:p>
    <w:p w14:paraId="6BD08685" w14:textId="77777777" w:rsidR="00C46587" w:rsidRPr="007D5606" w:rsidRDefault="00C46587" w:rsidP="00982118">
      <w:pPr>
        <w:numPr>
          <w:ilvl w:val="0"/>
          <w:numId w:val="4"/>
        </w:numPr>
        <w:ind w:left="562" w:hanging="562"/>
        <w:rPr>
          <w:color w:val="000000" w:themeColor="text1"/>
        </w:rPr>
      </w:pPr>
      <w:r w:rsidRPr="007D5606">
        <w:rPr>
          <w:color w:val="000000" w:themeColor="text1"/>
        </w:rPr>
        <w:t>Tämä lääke on määrätty vain sinulle eikä sitä pidä antaa muiden käyttöön. Se voi aiheuttaa haittaa muille, vaikka heillä olisikin samanlaiset oireet kuin sinulla.</w:t>
      </w:r>
    </w:p>
    <w:p w14:paraId="39C5818C" w14:textId="77777777" w:rsidR="00C46587" w:rsidRPr="007D5606" w:rsidRDefault="00C46587" w:rsidP="00982118">
      <w:pPr>
        <w:numPr>
          <w:ilvl w:val="0"/>
          <w:numId w:val="4"/>
        </w:numPr>
        <w:ind w:left="562" w:hanging="562"/>
        <w:rPr>
          <w:color w:val="000000" w:themeColor="text1"/>
        </w:rPr>
      </w:pPr>
      <w:r w:rsidRPr="007D5606">
        <w:rPr>
          <w:color w:val="000000" w:themeColor="text1"/>
        </w:rPr>
        <w:t xml:space="preserve">Jos havaitset haittavaikutuksia, kerro niistä lääkärille tai apteekkihenkilökunnalle. Tämä koskee myös sellaisia mahdollisia haittavaikutuksia, joita ei ole mainittu tässä pakkausselosteessa. Ks. kohta 4. </w:t>
      </w:r>
    </w:p>
    <w:p w14:paraId="69079A9E" w14:textId="77777777" w:rsidR="00C46587" w:rsidRPr="007D5606" w:rsidRDefault="00C46587" w:rsidP="00982118">
      <w:pPr>
        <w:rPr>
          <w:color w:val="000000" w:themeColor="text1"/>
        </w:rPr>
      </w:pPr>
    </w:p>
    <w:p w14:paraId="63C39988" w14:textId="77777777" w:rsidR="00C46587" w:rsidRPr="007D5606" w:rsidRDefault="00C46587" w:rsidP="00982118">
      <w:pPr>
        <w:rPr>
          <w:b/>
          <w:color w:val="000000" w:themeColor="text1"/>
        </w:rPr>
      </w:pPr>
      <w:r w:rsidRPr="007D5606">
        <w:rPr>
          <w:b/>
          <w:color w:val="000000" w:themeColor="text1"/>
        </w:rPr>
        <w:t xml:space="preserve">Tässä pakkausselosteessa kerrotaan: </w:t>
      </w:r>
    </w:p>
    <w:p w14:paraId="61E5D317" w14:textId="77777777" w:rsidR="00C46587" w:rsidRPr="007D5606" w:rsidRDefault="00C46587" w:rsidP="00982118">
      <w:pPr>
        <w:tabs>
          <w:tab w:val="left" w:pos="562"/>
        </w:tabs>
        <w:rPr>
          <w:color w:val="000000" w:themeColor="text1"/>
        </w:rPr>
      </w:pPr>
      <w:r w:rsidRPr="007D5606">
        <w:rPr>
          <w:color w:val="000000" w:themeColor="text1"/>
        </w:rPr>
        <w:t>1.</w:t>
      </w:r>
      <w:r w:rsidRPr="007D5606">
        <w:rPr>
          <w:color w:val="000000" w:themeColor="text1"/>
        </w:rPr>
        <w:tab/>
        <w:t xml:space="preserve">Mitä Amsparity on ja mihin sitä käytetään </w:t>
      </w:r>
    </w:p>
    <w:p w14:paraId="48E00DA5" w14:textId="77777777" w:rsidR="00C46587" w:rsidRPr="007D5606" w:rsidRDefault="00C46587" w:rsidP="00982118">
      <w:pPr>
        <w:tabs>
          <w:tab w:val="left" w:pos="562"/>
        </w:tabs>
        <w:rPr>
          <w:color w:val="000000" w:themeColor="text1"/>
        </w:rPr>
      </w:pPr>
      <w:r w:rsidRPr="007D5606">
        <w:rPr>
          <w:color w:val="000000" w:themeColor="text1"/>
        </w:rPr>
        <w:t>2.</w:t>
      </w:r>
      <w:r w:rsidRPr="007D5606">
        <w:rPr>
          <w:color w:val="000000" w:themeColor="text1"/>
        </w:rPr>
        <w:tab/>
        <w:t xml:space="preserve">Mitä sinun on tiedettävä, ennen kuin käytät Amsparity-valmistetta </w:t>
      </w:r>
    </w:p>
    <w:p w14:paraId="5678492F" w14:textId="77777777" w:rsidR="00C46587" w:rsidRPr="007D5606" w:rsidRDefault="00C46587" w:rsidP="00982118">
      <w:pPr>
        <w:tabs>
          <w:tab w:val="left" w:pos="562"/>
        </w:tabs>
        <w:rPr>
          <w:color w:val="000000" w:themeColor="text1"/>
        </w:rPr>
      </w:pPr>
      <w:r w:rsidRPr="007D5606">
        <w:rPr>
          <w:color w:val="000000" w:themeColor="text1"/>
        </w:rPr>
        <w:t>3.</w:t>
      </w:r>
      <w:r w:rsidRPr="007D5606">
        <w:rPr>
          <w:color w:val="000000" w:themeColor="text1"/>
        </w:rPr>
        <w:tab/>
        <w:t xml:space="preserve">Miten Amsparity-valmistetta käytetään </w:t>
      </w:r>
    </w:p>
    <w:p w14:paraId="5F9C6C89" w14:textId="77777777" w:rsidR="00C46587" w:rsidRPr="007D5606" w:rsidRDefault="00C46587" w:rsidP="00982118">
      <w:pPr>
        <w:tabs>
          <w:tab w:val="left" w:pos="562"/>
        </w:tabs>
        <w:rPr>
          <w:color w:val="000000" w:themeColor="text1"/>
        </w:rPr>
      </w:pPr>
      <w:r w:rsidRPr="007D5606">
        <w:rPr>
          <w:color w:val="000000" w:themeColor="text1"/>
        </w:rPr>
        <w:t>4.</w:t>
      </w:r>
      <w:r w:rsidRPr="007D5606">
        <w:rPr>
          <w:color w:val="000000" w:themeColor="text1"/>
        </w:rPr>
        <w:tab/>
        <w:t xml:space="preserve">Mahdolliset haittavaikutukset </w:t>
      </w:r>
    </w:p>
    <w:p w14:paraId="0EFCA328" w14:textId="77777777" w:rsidR="00C46587" w:rsidRPr="007D5606" w:rsidRDefault="00C46587" w:rsidP="00982118">
      <w:pPr>
        <w:tabs>
          <w:tab w:val="left" w:pos="562"/>
        </w:tabs>
        <w:rPr>
          <w:color w:val="000000" w:themeColor="text1"/>
        </w:rPr>
      </w:pPr>
      <w:r w:rsidRPr="007D5606">
        <w:rPr>
          <w:color w:val="000000" w:themeColor="text1"/>
        </w:rPr>
        <w:t>5.</w:t>
      </w:r>
      <w:r w:rsidRPr="007D5606">
        <w:rPr>
          <w:color w:val="000000" w:themeColor="text1"/>
        </w:rPr>
        <w:tab/>
        <w:t xml:space="preserve">Amsparity-valmisteen säilyttäminen </w:t>
      </w:r>
    </w:p>
    <w:p w14:paraId="0D0BF1C7" w14:textId="77777777" w:rsidR="00C46587" w:rsidRPr="007D5606" w:rsidRDefault="00C46587" w:rsidP="00982118">
      <w:pPr>
        <w:tabs>
          <w:tab w:val="left" w:pos="562"/>
        </w:tabs>
        <w:rPr>
          <w:color w:val="000000" w:themeColor="text1"/>
        </w:rPr>
      </w:pPr>
      <w:r w:rsidRPr="007D5606">
        <w:rPr>
          <w:color w:val="000000" w:themeColor="text1"/>
        </w:rPr>
        <w:t>6.</w:t>
      </w:r>
      <w:r w:rsidRPr="007D5606">
        <w:rPr>
          <w:color w:val="000000" w:themeColor="text1"/>
        </w:rPr>
        <w:tab/>
        <w:t xml:space="preserve">Pakkauksen sisältö ja muuta tietoa </w:t>
      </w:r>
    </w:p>
    <w:p w14:paraId="1E471445" w14:textId="77777777" w:rsidR="00C46587" w:rsidRPr="007D5606" w:rsidRDefault="00C46587" w:rsidP="00982118">
      <w:pPr>
        <w:rPr>
          <w:color w:val="000000" w:themeColor="text1"/>
        </w:rPr>
      </w:pPr>
    </w:p>
    <w:p w14:paraId="27E15EA7" w14:textId="77777777" w:rsidR="00C46587" w:rsidRPr="007D5606" w:rsidRDefault="00C46587" w:rsidP="00982118">
      <w:pPr>
        <w:rPr>
          <w:color w:val="000000" w:themeColor="text1"/>
        </w:rPr>
      </w:pPr>
    </w:p>
    <w:p w14:paraId="0BF9005E" w14:textId="77777777" w:rsidR="00C46587" w:rsidRPr="007D5606" w:rsidRDefault="00C46587" w:rsidP="00F014F0">
      <w:pPr>
        <w:keepNext/>
        <w:tabs>
          <w:tab w:val="left" w:pos="562"/>
        </w:tabs>
        <w:rPr>
          <w:b/>
          <w:color w:val="000000" w:themeColor="text1"/>
        </w:rPr>
      </w:pPr>
      <w:r w:rsidRPr="007D5606">
        <w:rPr>
          <w:b/>
          <w:color w:val="000000" w:themeColor="text1"/>
        </w:rPr>
        <w:t>1.</w:t>
      </w:r>
      <w:r w:rsidRPr="007D5606">
        <w:rPr>
          <w:b/>
          <w:color w:val="000000" w:themeColor="text1"/>
        </w:rPr>
        <w:tab/>
        <w:t xml:space="preserve">Mitä Amsparity on ja mihin sitä käytetään </w:t>
      </w:r>
    </w:p>
    <w:p w14:paraId="6A8FC580" w14:textId="77777777" w:rsidR="00C46587" w:rsidRPr="007D5606" w:rsidRDefault="00C46587" w:rsidP="00F014F0">
      <w:pPr>
        <w:keepNext/>
        <w:rPr>
          <w:color w:val="000000" w:themeColor="text1"/>
        </w:rPr>
      </w:pPr>
    </w:p>
    <w:p w14:paraId="2898B7E9" w14:textId="77777777" w:rsidR="00410BCA" w:rsidRPr="007D5606" w:rsidRDefault="006A1144" w:rsidP="00982118">
      <w:pPr>
        <w:rPr>
          <w:color w:val="000000" w:themeColor="text1"/>
        </w:rPr>
      </w:pPr>
      <w:r w:rsidRPr="007D5606">
        <w:rPr>
          <w:color w:val="000000" w:themeColor="text1"/>
        </w:rPr>
        <w:t>Amsparity sisältää vaikuttavana aineena adalimumabia, joka on lapsen elimistön immuuni- eli puolustusjärjestelmään vaikuttava lääke.</w:t>
      </w:r>
    </w:p>
    <w:p w14:paraId="05D43B84" w14:textId="77777777" w:rsidR="00410BCA" w:rsidRPr="007D5606" w:rsidRDefault="00410BCA" w:rsidP="00982118">
      <w:pPr>
        <w:rPr>
          <w:color w:val="000000" w:themeColor="text1"/>
        </w:rPr>
      </w:pPr>
    </w:p>
    <w:p w14:paraId="39FBF093" w14:textId="77777777" w:rsidR="00410BCA" w:rsidRPr="007D5606" w:rsidRDefault="006A1144" w:rsidP="00982118">
      <w:pPr>
        <w:rPr>
          <w:color w:val="000000" w:themeColor="text1"/>
        </w:rPr>
      </w:pPr>
      <w:r w:rsidRPr="007D5606">
        <w:rPr>
          <w:color w:val="000000" w:themeColor="text1"/>
        </w:rPr>
        <w:t>Amsparity-valmistetta käytetään seuraavien tulehduksellisten sairauksien hoitoon:</w:t>
      </w:r>
    </w:p>
    <w:p w14:paraId="11490508" w14:textId="77777777" w:rsidR="00410BCA" w:rsidRPr="007D5606" w:rsidRDefault="00D01810" w:rsidP="00A96032">
      <w:pPr>
        <w:numPr>
          <w:ilvl w:val="0"/>
          <w:numId w:val="20"/>
        </w:numPr>
        <w:ind w:left="562" w:hanging="562"/>
        <w:rPr>
          <w:color w:val="000000" w:themeColor="text1"/>
        </w:rPr>
      </w:pPr>
      <w:r w:rsidRPr="007D5606">
        <w:rPr>
          <w:color w:val="000000" w:themeColor="text1"/>
        </w:rPr>
        <w:t xml:space="preserve">nivelreuma </w:t>
      </w:r>
    </w:p>
    <w:p w14:paraId="3952BE47" w14:textId="77777777" w:rsidR="00410BCA" w:rsidRPr="007D5606" w:rsidRDefault="00D01810" w:rsidP="00A96032">
      <w:pPr>
        <w:numPr>
          <w:ilvl w:val="0"/>
          <w:numId w:val="20"/>
        </w:numPr>
        <w:ind w:left="562" w:hanging="562"/>
        <w:rPr>
          <w:color w:val="000000" w:themeColor="text1"/>
        </w:rPr>
      </w:pPr>
      <w:r w:rsidRPr="007D5606">
        <w:rPr>
          <w:color w:val="000000" w:themeColor="text1"/>
        </w:rPr>
        <w:t xml:space="preserve">moninivelinen lastenreuma </w:t>
      </w:r>
    </w:p>
    <w:p w14:paraId="365A7060" w14:textId="77777777" w:rsidR="00410BCA" w:rsidRPr="007D5606" w:rsidRDefault="001C0964" w:rsidP="00A96032">
      <w:pPr>
        <w:numPr>
          <w:ilvl w:val="0"/>
          <w:numId w:val="20"/>
        </w:numPr>
        <w:ind w:left="562" w:hanging="562"/>
        <w:rPr>
          <w:color w:val="000000" w:themeColor="text1"/>
        </w:rPr>
      </w:pPr>
      <w:r w:rsidRPr="007D5606">
        <w:rPr>
          <w:color w:val="000000" w:themeColor="text1"/>
        </w:rPr>
        <w:t xml:space="preserve">entesiitteihin liittyvä niveltulehdus lapsilla </w:t>
      </w:r>
    </w:p>
    <w:p w14:paraId="4695F0C3" w14:textId="77777777" w:rsidR="00410BCA" w:rsidRPr="007D5606" w:rsidRDefault="00D01810" w:rsidP="00A96032">
      <w:pPr>
        <w:numPr>
          <w:ilvl w:val="0"/>
          <w:numId w:val="20"/>
        </w:numPr>
        <w:ind w:left="562" w:hanging="562"/>
        <w:rPr>
          <w:color w:val="000000" w:themeColor="text1"/>
        </w:rPr>
      </w:pPr>
      <w:r w:rsidRPr="007D5606">
        <w:rPr>
          <w:color w:val="000000" w:themeColor="text1"/>
        </w:rPr>
        <w:t xml:space="preserve">selkärankareuma </w:t>
      </w:r>
    </w:p>
    <w:p w14:paraId="0142332C" w14:textId="77777777" w:rsidR="00410BCA" w:rsidRPr="007D5606" w:rsidRDefault="00D01810" w:rsidP="00A96032">
      <w:pPr>
        <w:numPr>
          <w:ilvl w:val="0"/>
          <w:numId w:val="20"/>
        </w:numPr>
        <w:ind w:left="562" w:hanging="562"/>
        <w:rPr>
          <w:color w:val="000000" w:themeColor="text1"/>
        </w:rPr>
      </w:pPr>
      <w:r w:rsidRPr="007D5606">
        <w:rPr>
          <w:color w:val="000000" w:themeColor="text1"/>
        </w:rPr>
        <w:t xml:space="preserve">aksiaalinen spondylartriitti (ilman radiografista näyttöä selkärankareumasta) </w:t>
      </w:r>
    </w:p>
    <w:p w14:paraId="63B1D9A7" w14:textId="77777777" w:rsidR="00410BCA" w:rsidRPr="007D5606" w:rsidRDefault="00D01810" w:rsidP="00A96032">
      <w:pPr>
        <w:numPr>
          <w:ilvl w:val="0"/>
          <w:numId w:val="20"/>
        </w:numPr>
        <w:ind w:left="562" w:hanging="562"/>
        <w:rPr>
          <w:color w:val="000000" w:themeColor="text1"/>
        </w:rPr>
      </w:pPr>
      <w:r w:rsidRPr="007D5606">
        <w:rPr>
          <w:color w:val="000000" w:themeColor="text1"/>
        </w:rPr>
        <w:t xml:space="preserve">nivelpsoriaasi </w:t>
      </w:r>
    </w:p>
    <w:p w14:paraId="38F7BE20" w14:textId="77777777" w:rsidR="00410BCA" w:rsidRPr="007D5606" w:rsidRDefault="00D01810" w:rsidP="00A96032">
      <w:pPr>
        <w:numPr>
          <w:ilvl w:val="0"/>
          <w:numId w:val="20"/>
        </w:numPr>
        <w:ind w:left="562" w:hanging="562"/>
        <w:rPr>
          <w:color w:val="000000" w:themeColor="text1"/>
        </w:rPr>
      </w:pPr>
      <w:r w:rsidRPr="007D5606">
        <w:rPr>
          <w:color w:val="000000" w:themeColor="text1"/>
        </w:rPr>
        <w:t xml:space="preserve">psoriaasi </w:t>
      </w:r>
    </w:p>
    <w:p w14:paraId="1345AA7E" w14:textId="77777777" w:rsidR="00410BCA" w:rsidRPr="007D5606" w:rsidRDefault="00D01810" w:rsidP="00A96032">
      <w:pPr>
        <w:numPr>
          <w:ilvl w:val="0"/>
          <w:numId w:val="20"/>
        </w:numPr>
        <w:ind w:left="562" w:hanging="562"/>
        <w:rPr>
          <w:color w:val="000000" w:themeColor="text1"/>
        </w:rPr>
      </w:pPr>
      <w:r w:rsidRPr="007D5606">
        <w:rPr>
          <w:color w:val="000000" w:themeColor="text1"/>
        </w:rPr>
        <w:t xml:space="preserve">HS-tauti </w:t>
      </w:r>
    </w:p>
    <w:p w14:paraId="72AA6795" w14:textId="77777777" w:rsidR="00410BCA" w:rsidRPr="007D5606" w:rsidRDefault="00DC055F" w:rsidP="00A96032">
      <w:pPr>
        <w:numPr>
          <w:ilvl w:val="0"/>
          <w:numId w:val="20"/>
        </w:numPr>
        <w:ind w:left="562" w:hanging="562"/>
        <w:rPr>
          <w:color w:val="000000" w:themeColor="text1"/>
        </w:rPr>
      </w:pPr>
      <w:r w:rsidRPr="007D5606">
        <w:rPr>
          <w:color w:val="000000" w:themeColor="text1"/>
        </w:rPr>
        <w:t xml:space="preserve">Crohnin tauti </w:t>
      </w:r>
    </w:p>
    <w:p w14:paraId="0E54A7BB" w14:textId="77777777" w:rsidR="00410BCA" w:rsidRPr="007D5606" w:rsidRDefault="00D01810" w:rsidP="00A96032">
      <w:pPr>
        <w:numPr>
          <w:ilvl w:val="0"/>
          <w:numId w:val="20"/>
        </w:numPr>
        <w:ind w:left="562" w:hanging="562"/>
        <w:rPr>
          <w:color w:val="000000" w:themeColor="text1"/>
        </w:rPr>
      </w:pPr>
      <w:r w:rsidRPr="007D5606">
        <w:rPr>
          <w:color w:val="000000" w:themeColor="text1"/>
        </w:rPr>
        <w:t xml:space="preserve">haavainen paksusuolitulehdus </w:t>
      </w:r>
    </w:p>
    <w:p w14:paraId="60B37A49" w14:textId="77777777" w:rsidR="00410BCA" w:rsidRPr="007D5606" w:rsidRDefault="00D01810" w:rsidP="00A96032">
      <w:pPr>
        <w:numPr>
          <w:ilvl w:val="0"/>
          <w:numId w:val="20"/>
        </w:numPr>
        <w:ind w:left="562" w:hanging="562"/>
        <w:rPr>
          <w:color w:val="000000" w:themeColor="text1"/>
        </w:rPr>
      </w:pPr>
      <w:r w:rsidRPr="007D5606">
        <w:rPr>
          <w:color w:val="000000" w:themeColor="text1"/>
        </w:rPr>
        <w:t xml:space="preserve">ei-infektioperäinen uveiitti. </w:t>
      </w:r>
    </w:p>
    <w:p w14:paraId="60673C0D" w14:textId="77777777" w:rsidR="00410BCA" w:rsidRPr="007D5606" w:rsidRDefault="00410BCA" w:rsidP="00982118">
      <w:pPr>
        <w:rPr>
          <w:color w:val="000000" w:themeColor="text1"/>
        </w:rPr>
      </w:pPr>
    </w:p>
    <w:p w14:paraId="7377B063" w14:textId="77777777" w:rsidR="00410BCA" w:rsidRPr="007D5606" w:rsidRDefault="00C46587" w:rsidP="00982118">
      <w:pPr>
        <w:rPr>
          <w:color w:val="000000" w:themeColor="text1"/>
        </w:rPr>
      </w:pPr>
      <w:r w:rsidRPr="007D5606">
        <w:rPr>
          <w:color w:val="000000" w:themeColor="text1"/>
        </w:rPr>
        <w:t xml:space="preserve">Amsparity-valmisteen vaikuttava aine adalimumabi on humaani monoklonaalinen vasta-aine. Monoklonaaliset vasta-aineet ovat proteiineja, jotka sitoutuvat tiettyihin kohteisiin. </w:t>
      </w:r>
    </w:p>
    <w:p w14:paraId="51B6B4DC" w14:textId="77777777" w:rsidR="00410BCA" w:rsidRPr="007D5606" w:rsidRDefault="00410BCA" w:rsidP="00982118">
      <w:pPr>
        <w:rPr>
          <w:color w:val="000000" w:themeColor="text1"/>
        </w:rPr>
      </w:pPr>
    </w:p>
    <w:p w14:paraId="69452F2A" w14:textId="77777777" w:rsidR="00C46587" w:rsidRPr="007D5606" w:rsidRDefault="00410BCA" w:rsidP="00982118">
      <w:pPr>
        <w:rPr>
          <w:color w:val="000000" w:themeColor="text1"/>
        </w:rPr>
      </w:pPr>
      <w:r w:rsidRPr="007D5606">
        <w:rPr>
          <w:color w:val="000000" w:themeColor="text1"/>
        </w:rPr>
        <w:t>Adalimumabin kohteena on tuumorinekroositekijä (TNFα) -proteiini, joka on mukana elimistön immuuni(puolustus)järjestelmässä. Edellä lueteltujen tulehduksellisten sairauksien yhteydessä TNFα:n pitoisuus elimistössä suurenee. Sitoutumalla TNFα-proteiiniin Amsparity estää sen toiminnan ja vähentää näihin sairauksiin liittyviä tulehdusprosesseja.</w:t>
      </w:r>
    </w:p>
    <w:p w14:paraId="1E2F56E5" w14:textId="77777777" w:rsidR="00C46587" w:rsidRPr="007D5606" w:rsidRDefault="00C46587" w:rsidP="00982118">
      <w:pPr>
        <w:rPr>
          <w:color w:val="000000" w:themeColor="text1"/>
        </w:rPr>
      </w:pPr>
    </w:p>
    <w:p w14:paraId="1925539B" w14:textId="77777777" w:rsidR="00C46587" w:rsidRPr="007D5606" w:rsidRDefault="00C46587" w:rsidP="00F014F0">
      <w:pPr>
        <w:keepNext/>
        <w:rPr>
          <w:color w:val="000000" w:themeColor="text1"/>
          <w:u w:val="single"/>
        </w:rPr>
      </w:pPr>
      <w:r w:rsidRPr="007D5606">
        <w:rPr>
          <w:color w:val="000000" w:themeColor="text1"/>
          <w:u w:val="single"/>
        </w:rPr>
        <w:t xml:space="preserve">Nivelreuma </w:t>
      </w:r>
    </w:p>
    <w:p w14:paraId="48050E91" w14:textId="77777777" w:rsidR="00C46587" w:rsidRPr="007D5606" w:rsidRDefault="00C46587" w:rsidP="00F014F0">
      <w:pPr>
        <w:keepNext/>
        <w:rPr>
          <w:color w:val="000000" w:themeColor="text1"/>
        </w:rPr>
      </w:pPr>
    </w:p>
    <w:p w14:paraId="050C9F6E" w14:textId="77777777" w:rsidR="00C46587" w:rsidRPr="007D5606" w:rsidRDefault="00C46587" w:rsidP="00982118">
      <w:pPr>
        <w:rPr>
          <w:color w:val="000000" w:themeColor="text1"/>
        </w:rPr>
      </w:pPr>
      <w:r w:rsidRPr="007D5606">
        <w:rPr>
          <w:color w:val="000000" w:themeColor="text1"/>
        </w:rPr>
        <w:t xml:space="preserve">Nivelreuma on tulehduksellinen nivelsairaus. </w:t>
      </w:r>
    </w:p>
    <w:p w14:paraId="504CEEC4" w14:textId="77777777" w:rsidR="00C46587" w:rsidRPr="007D5606" w:rsidRDefault="00C46587" w:rsidP="00982118">
      <w:pPr>
        <w:rPr>
          <w:color w:val="000000" w:themeColor="text1"/>
        </w:rPr>
      </w:pPr>
    </w:p>
    <w:p w14:paraId="3270AAB3" w14:textId="77777777" w:rsidR="00C46587" w:rsidRPr="007D5606" w:rsidRDefault="006A1144" w:rsidP="00982118">
      <w:pPr>
        <w:rPr>
          <w:color w:val="000000" w:themeColor="text1"/>
        </w:rPr>
      </w:pPr>
      <w:r w:rsidRPr="007D5606">
        <w:rPr>
          <w:color w:val="000000" w:themeColor="text1"/>
        </w:rPr>
        <w:t xml:space="preserve">Amsparity-valmistetta käytetään aikuisilla nivelreuman hoitoon. Jos sinulla on keskivaikea tai vaikea, aktiivinen nivelreuma, sinulle voidaan määrätä aluksi muita tähän tautiin vaikuttavia lääkkeitä, kuten metotreksaattia. Jos näillä lääkkeillä ei saada riittävää </w:t>
      </w:r>
      <w:r w:rsidR="00843EA7" w:rsidRPr="007D5606">
        <w:rPr>
          <w:color w:val="000000" w:themeColor="text1"/>
        </w:rPr>
        <w:t>hoito</w:t>
      </w:r>
      <w:r w:rsidRPr="007D5606">
        <w:rPr>
          <w:color w:val="000000" w:themeColor="text1"/>
        </w:rPr>
        <w:t xml:space="preserve">vastetta, sinulle voidaan määrätä nivelreuman hoitoon Amsparity-valmistetta. </w:t>
      </w:r>
    </w:p>
    <w:p w14:paraId="2751522C" w14:textId="77777777" w:rsidR="00C46587" w:rsidRPr="007D5606" w:rsidRDefault="00C46587" w:rsidP="00982118">
      <w:pPr>
        <w:rPr>
          <w:color w:val="000000" w:themeColor="text1"/>
        </w:rPr>
      </w:pPr>
    </w:p>
    <w:p w14:paraId="75CA1DD9" w14:textId="77777777" w:rsidR="00C46587" w:rsidRPr="007D5606" w:rsidRDefault="006A1144" w:rsidP="00982118">
      <w:pPr>
        <w:rPr>
          <w:color w:val="000000" w:themeColor="text1"/>
        </w:rPr>
      </w:pPr>
      <w:r w:rsidRPr="007D5606">
        <w:rPr>
          <w:color w:val="000000" w:themeColor="text1"/>
        </w:rPr>
        <w:t xml:space="preserve">Amsparity-valmistetta voidaan käyttää vaikean, aktiivisen ja etenevän nivelreuman hoitoon myös ilman aiempaa metotreksaattihoitoa. </w:t>
      </w:r>
    </w:p>
    <w:p w14:paraId="65E8130D" w14:textId="77777777" w:rsidR="00C46587" w:rsidRPr="007D5606" w:rsidRDefault="00C46587" w:rsidP="00982118">
      <w:pPr>
        <w:rPr>
          <w:color w:val="000000" w:themeColor="text1"/>
        </w:rPr>
      </w:pPr>
    </w:p>
    <w:p w14:paraId="132FD86E" w14:textId="77777777" w:rsidR="00C46587" w:rsidRPr="007D5606" w:rsidRDefault="006A1144" w:rsidP="00982118">
      <w:pPr>
        <w:rPr>
          <w:color w:val="000000" w:themeColor="text1"/>
        </w:rPr>
      </w:pPr>
      <w:r w:rsidRPr="007D5606">
        <w:rPr>
          <w:color w:val="000000" w:themeColor="text1"/>
        </w:rPr>
        <w:t>Amsparity voi hidastaa taudin aiheuttamaa nivelten luu</w:t>
      </w:r>
      <w:r w:rsidRPr="007D5606">
        <w:rPr>
          <w:color w:val="000000" w:themeColor="text1"/>
        </w:rPr>
        <w:noBreakHyphen/>
        <w:t xml:space="preserve"> ja rustovaurioiden etenemistä ja edistää fyysistä toimintakykyä. </w:t>
      </w:r>
    </w:p>
    <w:p w14:paraId="2D8EAD5C" w14:textId="77777777" w:rsidR="00C46587" w:rsidRPr="007D5606" w:rsidRDefault="00C46587" w:rsidP="00982118">
      <w:pPr>
        <w:rPr>
          <w:color w:val="000000" w:themeColor="text1"/>
        </w:rPr>
      </w:pPr>
    </w:p>
    <w:p w14:paraId="559D5B24" w14:textId="77777777" w:rsidR="00C46587" w:rsidRPr="007D5606" w:rsidRDefault="00C46587" w:rsidP="00982118">
      <w:pPr>
        <w:rPr>
          <w:color w:val="000000" w:themeColor="text1"/>
        </w:rPr>
      </w:pPr>
      <w:r w:rsidRPr="007D5606">
        <w:rPr>
          <w:color w:val="000000" w:themeColor="text1"/>
        </w:rPr>
        <w:t xml:space="preserve">Amsparity-valmistetta käytetään yleensä yhdessä metotreksaatin kanssa. Jos lääkärisi pitää metotreksaattia epätarkoituksenmukaisena, Amsparity-valmistetta voidaan antaa yksinään. </w:t>
      </w:r>
    </w:p>
    <w:p w14:paraId="10BE612D" w14:textId="77777777" w:rsidR="00C46587" w:rsidRPr="007D5606" w:rsidRDefault="00C46587" w:rsidP="00982118">
      <w:pPr>
        <w:rPr>
          <w:color w:val="000000" w:themeColor="text1"/>
        </w:rPr>
      </w:pPr>
    </w:p>
    <w:p w14:paraId="72A2C0CE" w14:textId="77777777" w:rsidR="00C46587" w:rsidRPr="007D5606" w:rsidRDefault="00C46587" w:rsidP="00F014F0">
      <w:pPr>
        <w:keepNext/>
        <w:rPr>
          <w:color w:val="000000" w:themeColor="text1"/>
          <w:u w:val="single"/>
        </w:rPr>
      </w:pPr>
      <w:r w:rsidRPr="007D5606">
        <w:rPr>
          <w:color w:val="000000" w:themeColor="text1"/>
          <w:u w:val="single"/>
        </w:rPr>
        <w:t>Moninivelinen lastenreuma</w:t>
      </w:r>
    </w:p>
    <w:p w14:paraId="68CB8749" w14:textId="77777777" w:rsidR="00C46587" w:rsidRPr="007D5606" w:rsidRDefault="00C46587" w:rsidP="00F014F0">
      <w:pPr>
        <w:keepNext/>
        <w:rPr>
          <w:color w:val="000000" w:themeColor="text1"/>
        </w:rPr>
      </w:pPr>
    </w:p>
    <w:p w14:paraId="6311DD73" w14:textId="77777777" w:rsidR="00C46587" w:rsidRPr="007D5606" w:rsidRDefault="00C46587" w:rsidP="00982118">
      <w:pPr>
        <w:rPr>
          <w:color w:val="000000" w:themeColor="text1"/>
        </w:rPr>
      </w:pPr>
      <w:r w:rsidRPr="007D5606">
        <w:rPr>
          <w:color w:val="000000" w:themeColor="text1"/>
        </w:rPr>
        <w:t xml:space="preserve">Moninivelinen lastenreuma on nivelten tulehduksellinen sairaus, joka yleensä puhkeaa lapsuudessa. </w:t>
      </w:r>
    </w:p>
    <w:p w14:paraId="3F696E20" w14:textId="77777777" w:rsidR="005B4817" w:rsidRPr="007D5606" w:rsidRDefault="005B4817" w:rsidP="00982118">
      <w:pPr>
        <w:rPr>
          <w:color w:val="000000" w:themeColor="text1"/>
        </w:rPr>
      </w:pPr>
    </w:p>
    <w:p w14:paraId="4AB2AA4D" w14:textId="77777777" w:rsidR="00C46587" w:rsidRPr="007D5606" w:rsidRDefault="006A1144" w:rsidP="00982118">
      <w:pPr>
        <w:rPr>
          <w:color w:val="000000" w:themeColor="text1"/>
        </w:rPr>
      </w:pPr>
      <w:r w:rsidRPr="007D5606">
        <w:rPr>
          <w:color w:val="000000" w:themeColor="text1"/>
        </w:rPr>
        <w:t>Amsparity-valmistetta käytetään 2–17</w:t>
      </w:r>
      <w:r w:rsidRPr="007D5606">
        <w:rPr>
          <w:color w:val="000000" w:themeColor="text1"/>
        </w:rPr>
        <w:noBreakHyphen/>
        <w:t>vuotiailla lapsilla ja nuorilla moninivelisen lastenreuman hoitoon. Saat ehkä ensin muita tautiprosessiin vaikuttavia lääkkeitä, kuten metotreksaattia. Jos näillä lääkkeillä ei saada riittäv</w:t>
      </w:r>
      <w:r w:rsidR="00DF2201" w:rsidRPr="007D5606">
        <w:rPr>
          <w:color w:val="000000" w:themeColor="text1"/>
        </w:rPr>
        <w:t>ää</w:t>
      </w:r>
      <w:r w:rsidRPr="007D5606">
        <w:rPr>
          <w:color w:val="000000" w:themeColor="text1"/>
        </w:rPr>
        <w:t xml:space="preserve"> </w:t>
      </w:r>
      <w:r w:rsidR="00DF2201" w:rsidRPr="007D5606">
        <w:rPr>
          <w:color w:val="000000" w:themeColor="text1"/>
        </w:rPr>
        <w:t>hoitovastetta</w:t>
      </w:r>
      <w:r w:rsidRPr="007D5606">
        <w:rPr>
          <w:color w:val="000000" w:themeColor="text1"/>
        </w:rPr>
        <w:t xml:space="preserve">, potilaille annetaan Amsparity-valmistetta moninivelisen lastenreuman hoitoon. </w:t>
      </w:r>
    </w:p>
    <w:p w14:paraId="433C1C4C" w14:textId="77777777" w:rsidR="00C46587" w:rsidRPr="007D5606" w:rsidRDefault="00C46587" w:rsidP="00982118">
      <w:pPr>
        <w:rPr>
          <w:color w:val="000000" w:themeColor="text1"/>
        </w:rPr>
      </w:pPr>
    </w:p>
    <w:p w14:paraId="74165EA8" w14:textId="77777777" w:rsidR="00AA3869" w:rsidRPr="007D5606" w:rsidRDefault="00AA3869" w:rsidP="00AA3869">
      <w:pPr>
        <w:pStyle w:val="BodyText"/>
        <w:keepNext/>
        <w:widowControl/>
        <w:kinsoku w:val="0"/>
        <w:overflowPunct w:val="0"/>
        <w:ind w:left="0"/>
        <w:rPr>
          <w:color w:val="000000" w:themeColor="text1"/>
        </w:rPr>
      </w:pPr>
      <w:r w:rsidRPr="007D5606">
        <w:rPr>
          <w:color w:val="000000" w:themeColor="text1"/>
          <w:u w:val="single"/>
        </w:rPr>
        <w:t>Entesiitteihin liittyvä niveltulehdus lapsilla</w:t>
      </w:r>
    </w:p>
    <w:p w14:paraId="193A4513" w14:textId="77777777" w:rsidR="00AA3869" w:rsidRPr="007D5606" w:rsidRDefault="00AA3869" w:rsidP="00AA3869">
      <w:pPr>
        <w:pStyle w:val="BodyText"/>
        <w:keepNext/>
        <w:widowControl/>
        <w:kinsoku w:val="0"/>
        <w:overflowPunct w:val="0"/>
        <w:ind w:left="0"/>
        <w:rPr>
          <w:color w:val="000000" w:themeColor="text1"/>
        </w:rPr>
      </w:pPr>
    </w:p>
    <w:p w14:paraId="6B78AF0F" w14:textId="77777777" w:rsidR="00AA3869" w:rsidRPr="007D5606" w:rsidRDefault="00AA3869" w:rsidP="00AA3869">
      <w:pPr>
        <w:pStyle w:val="BodyText"/>
        <w:widowControl/>
        <w:kinsoku w:val="0"/>
        <w:overflowPunct w:val="0"/>
        <w:ind w:left="0"/>
        <w:rPr>
          <w:color w:val="000000" w:themeColor="text1"/>
        </w:rPr>
      </w:pPr>
      <w:r w:rsidRPr="007D5606">
        <w:rPr>
          <w:color w:val="000000" w:themeColor="text1"/>
        </w:rPr>
        <w:t>Lasten entesiitteihin liittyvä niveltulehdus on nivelten sekä jänteiden ja luiden yhtymäkohtien tulehduksellinen sairaus.</w:t>
      </w:r>
    </w:p>
    <w:p w14:paraId="0FE0C564" w14:textId="77777777" w:rsidR="00AA3869" w:rsidRPr="007D5606" w:rsidRDefault="00AA3869" w:rsidP="00AA3869">
      <w:pPr>
        <w:pStyle w:val="BodyText"/>
        <w:widowControl/>
        <w:kinsoku w:val="0"/>
        <w:overflowPunct w:val="0"/>
        <w:ind w:left="0"/>
        <w:rPr>
          <w:color w:val="000000" w:themeColor="text1"/>
        </w:rPr>
      </w:pPr>
    </w:p>
    <w:p w14:paraId="3D015961" w14:textId="77777777" w:rsidR="00AA3869" w:rsidRPr="007D5606" w:rsidRDefault="00AA3869" w:rsidP="00AA3869">
      <w:pPr>
        <w:pStyle w:val="BodyText"/>
        <w:widowControl/>
        <w:kinsoku w:val="0"/>
        <w:overflowPunct w:val="0"/>
        <w:ind w:left="0"/>
        <w:rPr>
          <w:color w:val="000000" w:themeColor="text1"/>
        </w:rPr>
      </w:pPr>
      <w:r w:rsidRPr="007D5606">
        <w:rPr>
          <w:color w:val="000000" w:themeColor="text1"/>
        </w:rPr>
        <w:t>Amsparity-valmistetta käytetään 6–17</w:t>
      </w:r>
      <w:r w:rsidRPr="007D5606">
        <w:rPr>
          <w:color w:val="000000" w:themeColor="text1"/>
        </w:rPr>
        <w:noBreakHyphen/>
        <w:t>vuotiailla lapsilla ja nuorilla entesiitteihin liittyvän niveltulehduksen hoitoon. Saat ehkä ensin muita tautiprosessiin vaikuttavia lääkkeitä, kuten metotreksaattia. Jos näillä lääkkeillä ei saada riittäv</w:t>
      </w:r>
      <w:r w:rsidR="00F26A50" w:rsidRPr="007D5606">
        <w:rPr>
          <w:color w:val="000000" w:themeColor="text1"/>
        </w:rPr>
        <w:t>ä</w:t>
      </w:r>
      <w:r w:rsidRPr="007D5606">
        <w:rPr>
          <w:color w:val="000000" w:themeColor="text1"/>
        </w:rPr>
        <w:t xml:space="preserve">ä </w:t>
      </w:r>
      <w:r w:rsidR="00F26A50" w:rsidRPr="007D5606">
        <w:rPr>
          <w:color w:val="000000" w:themeColor="text1"/>
        </w:rPr>
        <w:t>hoitovastetta</w:t>
      </w:r>
      <w:r w:rsidRPr="007D5606">
        <w:rPr>
          <w:color w:val="000000" w:themeColor="text1"/>
        </w:rPr>
        <w:t>, potilaille annetaan Amsparity-valmistetta entesiitteihin liittyvän niveltulehduksen hoitoon.</w:t>
      </w:r>
    </w:p>
    <w:p w14:paraId="77CEC616" w14:textId="77777777" w:rsidR="00AA3869" w:rsidRPr="007D5606" w:rsidRDefault="00AA3869" w:rsidP="00982118">
      <w:pPr>
        <w:rPr>
          <w:color w:val="000000" w:themeColor="text1"/>
        </w:rPr>
      </w:pPr>
    </w:p>
    <w:p w14:paraId="529230C1" w14:textId="77777777" w:rsidR="00C46587" w:rsidRPr="007D5606" w:rsidRDefault="00C46587" w:rsidP="00F014F0">
      <w:pPr>
        <w:keepNext/>
        <w:rPr>
          <w:color w:val="000000" w:themeColor="text1"/>
          <w:u w:val="single"/>
        </w:rPr>
      </w:pPr>
      <w:r w:rsidRPr="007D5606">
        <w:rPr>
          <w:color w:val="000000" w:themeColor="text1"/>
          <w:u w:val="single"/>
        </w:rPr>
        <w:t xml:space="preserve">Selkärankareuma ja aksiaalinen spondylartriitti (ilman radiografista näyttöä selkärankareumasta) </w:t>
      </w:r>
    </w:p>
    <w:p w14:paraId="4D653235" w14:textId="77777777" w:rsidR="00C46587" w:rsidRPr="007D5606" w:rsidRDefault="00C46587" w:rsidP="00F014F0">
      <w:pPr>
        <w:keepNext/>
        <w:rPr>
          <w:color w:val="000000" w:themeColor="text1"/>
        </w:rPr>
      </w:pPr>
    </w:p>
    <w:p w14:paraId="3E43E9C7" w14:textId="77777777" w:rsidR="00C46587" w:rsidRPr="007D5606" w:rsidRDefault="00C46587" w:rsidP="00982118">
      <w:pPr>
        <w:rPr>
          <w:color w:val="000000" w:themeColor="text1"/>
        </w:rPr>
      </w:pPr>
      <w:r w:rsidRPr="007D5606">
        <w:rPr>
          <w:color w:val="000000" w:themeColor="text1"/>
        </w:rPr>
        <w:t xml:space="preserve">Selkärankareuma ja aksiaalinen spondylartriitti (ilman radiografista näyttöä selkärankareumasta) ovat selkärangan tulehduksellisia sairauksia. </w:t>
      </w:r>
    </w:p>
    <w:p w14:paraId="4E6C5EEB" w14:textId="77777777" w:rsidR="00C46587" w:rsidRPr="007D5606" w:rsidRDefault="00C46587" w:rsidP="00982118">
      <w:pPr>
        <w:rPr>
          <w:color w:val="000000" w:themeColor="text1"/>
        </w:rPr>
      </w:pPr>
    </w:p>
    <w:p w14:paraId="2E823F3B" w14:textId="77777777" w:rsidR="00C46587" w:rsidRPr="007D5606" w:rsidRDefault="00593D53" w:rsidP="00982118">
      <w:pPr>
        <w:rPr>
          <w:color w:val="000000" w:themeColor="text1"/>
        </w:rPr>
      </w:pPr>
      <w:r w:rsidRPr="007D5606">
        <w:rPr>
          <w:color w:val="000000" w:themeColor="text1"/>
        </w:rPr>
        <w:t xml:space="preserve">Amsparity-valmistetta käytetään aikuisilla selkärankareuman ja aksiaalisen spondylartriitin (ilman radiografista näyttöä selkärankareumasta) hoitoon. Jos sinulla on selkärankareuma tai aksiaalinen spondylartriitti (ilman radiografista näyttöä selkärankareumasta), saat ensin muita lääkkeitä. Jos </w:t>
      </w:r>
      <w:r w:rsidR="00843EA7" w:rsidRPr="007D5606">
        <w:rPr>
          <w:color w:val="000000" w:themeColor="text1"/>
        </w:rPr>
        <w:t>hoito</w:t>
      </w:r>
      <w:r w:rsidRPr="007D5606">
        <w:rPr>
          <w:color w:val="000000" w:themeColor="text1"/>
        </w:rPr>
        <w:t xml:space="preserve">vasteesi näille lääkkeille ei ole riittävän hyvä, saat Amsparity-valmistetta sairautesi merkkien ja oireiden vähentämiseen. </w:t>
      </w:r>
    </w:p>
    <w:p w14:paraId="55C07673" w14:textId="77777777" w:rsidR="00C46587" w:rsidRPr="007D5606" w:rsidRDefault="00C46587" w:rsidP="00982118">
      <w:pPr>
        <w:rPr>
          <w:color w:val="000000" w:themeColor="text1"/>
        </w:rPr>
      </w:pPr>
    </w:p>
    <w:p w14:paraId="538D0693" w14:textId="77777777" w:rsidR="00C46587" w:rsidRPr="007D5606" w:rsidRDefault="00C46587" w:rsidP="00F014F0">
      <w:pPr>
        <w:keepNext/>
        <w:rPr>
          <w:color w:val="000000" w:themeColor="text1"/>
          <w:u w:val="single"/>
        </w:rPr>
      </w:pPr>
      <w:r w:rsidRPr="007D5606">
        <w:rPr>
          <w:color w:val="000000" w:themeColor="text1"/>
          <w:u w:val="single"/>
        </w:rPr>
        <w:t xml:space="preserve">Nivelpsoriaasi </w:t>
      </w:r>
    </w:p>
    <w:p w14:paraId="64420559" w14:textId="77777777" w:rsidR="00C46587" w:rsidRPr="007D5606" w:rsidRDefault="00C46587" w:rsidP="00F014F0">
      <w:pPr>
        <w:keepNext/>
        <w:rPr>
          <w:color w:val="000000" w:themeColor="text1"/>
        </w:rPr>
      </w:pPr>
    </w:p>
    <w:p w14:paraId="53D42044" w14:textId="77777777" w:rsidR="00C46587" w:rsidRPr="007D5606" w:rsidRDefault="00C46587" w:rsidP="00982118">
      <w:pPr>
        <w:rPr>
          <w:color w:val="000000" w:themeColor="text1"/>
        </w:rPr>
      </w:pPr>
      <w:r w:rsidRPr="007D5606">
        <w:rPr>
          <w:color w:val="000000" w:themeColor="text1"/>
        </w:rPr>
        <w:t xml:space="preserve">Nivelpsoriaasi on tulehduksellinen niveltauti, joka liittyy psoriaasiin. </w:t>
      </w:r>
    </w:p>
    <w:p w14:paraId="0BE6B0FD" w14:textId="77777777" w:rsidR="00C46587" w:rsidRPr="007D5606" w:rsidRDefault="00C46587" w:rsidP="00982118">
      <w:pPr>
        <w:rPr>
          <w:color w:val="000000" w:themeColor="text1"/>
        </w:rPr>
      </w:pPr>
    </w:p>
    <w:p w14:paraId="2C209D0C" w14:textId="77777777" w:rsidR="00C46587" w:rsidRPr="007D5606" w:rsidRDefault="006A1144" w:rsidP="00982118">
      <w:pPr>
        <w:rPr>
          <w:color w:val="000000" w:themeColor="text1"/>
        </w:rPr>
      </w:pPr>
      <w:r w:rsidRPr="007D5606">
        <w:rPr>
          <w:color w:val="000000" w:themeColor="text1"/>
        </w:rPr>
        <w:t>Amsparity-valmistetta käytetään aikuisilla nivelpsoriaasin hoitoon. Amsparity voi hidastaa taudin aiheuttamaa nivelten luu</w:t>
      </w:r>
      <w:r w:rsidRPr="007D5606">
        <w:rPr>
          <w:color w:val="000000" w:themeColor="text1"/>
        </w:rPr>
        <w:noBreakHyphen/>
        <w:t xml:space="preserve"> ja rustovaurioiden etenemistä ja edistää fyysistä toimintakykyä. </w:t>
      </w:r>
    </w:p>
    <w:p w14:paraId="7A35A59B" w14:textId="77777777" w:rsidR="00C46587" w:rsidRPr="007D5606" w:rsidRDefault="00C46587" w:rsidP="00982118">
      <w:pPr>
        <w:rPr>
          <w:color w:val="000000" w:themeColor="text1"/>
        </w:rPr>
      </w:pPr>
    </w:p>
    <w:p w14:paraId="771F19C0" w14:textId="77777777" w:rsidR="00C46587" w:rsidRPr="007D5606" w:rsidRDefault="00C46587" w:rsidP="00982118">
      <w:pPr>
        <w:keepNext/>
        <w:rPr>
          <w:color w:val="000000" w:themeColor="text1"/>
          <w:u w:val="single"/>
        </w:rPr>
      </w:pPr>
      <w:r w:rsidRPr="007D5606">
        <w:rPr>
          <w:color w:val="000000" w:themeColor="text1"/>
          <w:u w:val="single"/>
        </w:rPr>
        <w:t xml:space="preserve">Läiskäpsoriaasi aikuisilla ja lapsilla </w:t>
      </w:r>
    </w:p>
    <w:p w14:paraId="7F2BD10F" w14:textId="77777777" w:rsidR="00C46587" w:rsidRPr="007D5606" w:rsidRDefault="00C46587" w:rsidP="00982118">
      <w:pPr>
        <w:keepNext/>
        <w:rPr>
          <w:color w:val="000000" w:themeColor="text1"/>
        </w:rPr>
      </w:pPr>
    </w:p>
    <w:p w14:paraId="4F002575" w14:textId="77777777" w:rsidR="00C46587" w:rsidRPr="007D5606" w:rsidRDefault="00C46587" w:rsidP="00F014F0">
      <w:pPr>
        <w:rPr>
          <w:color w:val="000000" w:themeColor="text1"/>
        </w:rPr>
      </w:pPr>
      <w:r w:rsidRPr="007D5606">
        <w:rPr>
          <w:color w:val="000000" w:themeColor="text1"/>
        </w:rPr>
        <w:t>Läiskäpsoriaasi on tulehduksellinen ihosairaus, joka aiheuttaa punaisia, hilseileviä, k</w:t>
      </w:r>
      <w:r w:rsidR="002C4354" w:rsidRPr="007D5606">
        <w:rPr>
          <w:color w:val="000000" w:themeColor="text1"/>
        </w:rPr>
        <w:t>arstaisia</w:t>
      </w:r>
      <w:r w:rsidRPr="007D5606">
        <w:rPr>
          <w:color w:val="000000" w:themeColor="text1"/>
        </w:rPr>
        <w:t xml:space="preserve"> ihottumaläiskiä, joita peittää hopean</w:t>
      </w:r>
      <w:r w:rsidR="002C4354" w:rsidRPr="007D5606">
        <w:rPr>
          <w:color w:val="000000" w:themeColor="text1"/>
        </w:rPr>
        <w:t>harmaa</w:t>
      </w:r>
      <w:r w:rsidRPr="007D5606">
        <w:rPr>
          <w:color w:val="000000" w:themeColor="text1"/>
        </w:rPr>
        <w:t xml:space="preserve"> hilse. Läiskäpsoriaasi voi vaikuttaa myös kynsiin aiheuttaen kynsien haurastumista, paksuuntumista ja irtoamista alustastaan. Tämä voi aiheuttaa kipua. Psoriaasin uskotaan johtuvan elimistön immuunijärjestelmän häiriöstä, joka lisää ihosolujen tuotantoa. </w:t>
      </w:r>
    </w:p>
    <w:p w14:paraId="53A9E0D4" w14:textId="77777777" w:rsidR="00C46587" w:rsidRPr="007D5606" w:rsidRDefault="00C46587" w:rsidP="00982118">
      <w:pPr>
        <w:rPr>
          <w:color w:val="000000" w:themeColor="text1"/>
        </w:rPr>
      </w:pPr>
    </w:p>
    <w:p w14:paraId="3723115D" w14:textId="77777777" w:rsidR="00C46587" w:rsidRPr="007D5606" w:rsidRDefault="006A1144" w:rsidP="00982118">
      <w:pPr>
        <w:rPr>
          <w:color w:val="000000" w:themeColor="text1"/>
        </w:rPr>
      </w:pPr>
      <w:r w:rsidRPr="007D5606">
        <w:rPr>
          <w:color w:val="000000" w:themeColor="text1"/>
        </w:rPr>
        <w:t>Amsparity-valmistetta käytetään aikuisilla keskivaikean ja vaikean psoriaasin hoitoon. Amsparity-valmistetta käytetään myös vaikean läiskäpsoriaasin hoitoon 4–17</w:t>
      </w:r>
      <w:r w:rsidRPr="007D5606">
        <w:rPr>
          <w:color w:val="000000" w:themeColor="text1"/>
        </w:rPr>
        <w:noBreakHyphen/>
        <w:t xml:space="preserve">vuotiailla lapsilla ja nuorilla, joilla paikallishoito ja valohoidot eivät ole vaikuttaneet riittävän tehokkaasti tai joille ne eivät sovellu. </w:t>
      </w:r>
    </w:p>
    <w:p w14:paraId="575DE949" w14:textId="77777777" w:rsidR="00C46587" w:rsidRPr="007D5606" w:rsidRDefault="00C46587" w:rsidP="00982118">
      <w:pPr>
        <w:rPr>
          <w:color w:val="000000" w:themeColor="text1"/>
        </w:rPr>
      </w:pPr>
    </w:p>
    <w:p w14:paraId="48CB80D1" w14:textId="77777777" w:rsidR="00C46587" w:rsidRPr="007D5606" w:rsidRDefault="00C46587" w:rsidP="00F014F0">
      <w:pPr>
        <w:keepNext/>
        <w:rPr>
          <w:color w:val="000000" w:themeColor="text1"/>
          <w:u w:val="single"/>
        </w:rPr>
      </w:pPr>
      <w:r w:rsidRPr="007D5606">
        <w:rPr>
          <w:color w:val="000000" w:themeColor="text1"/>
          <w:u w:val="single"/>
        </w:rPr>
        <w:t xml:space="preserve">Hidradenitis suppurativa aikuisilla ja nuorilla </w:t>
      </w:r>
    </w:p>
    <w:p w14:paraId="4219AFF6" w14:textId="77777777" w:rsidR="00C46587" w:rsidRPr="007D5606" w:rsidRDefault="00C46587" w:rsidP="00F014F0">
      <w:pPr>
        <w:keepNext/>
        <w:rPr>
          <w:color w:val="000000" w:themeColor="text1"/>
        </w:rPr>
      </w:pPr>
    </w:p>
    <w:p w14:paraId="6E8048A1" w14:textId="77777777" w:rsidR="00C46587" w:rsidRPr="007D5606" w:rsidRDefault="00C46587" w:rsidP="00982118">
      <w:pPr>
        <w:rPr>
          <w:color w:val="000000" w:themeColor="text1"/>
        </w:rPr>
      </w:pPr>
      <w:r w:rsidRPr="007D5606">
        <w:rPr>
          <w:color w:val="000000" w:themeColor="text1"/>
        </w:rPr>
        <w:t xml:space="preserve">Hidradenitis suppurativa eli HS-tauti (jota nimitetään joskus taiveakneksi) on pitkäaikainen ja usein kivulias tulehduksellinen ihosairaus. Sen oireita voivat olla mm. aristavat kyhmyt ja märkäpesäkkeet (absessit), joista voi vuotaa märkää. Sairaus oireilee usein tietyillä ihoalueilla, kuten rintojen alla, kainaloissa, sisäreisissä, nivusissa ja pakaroissa. Kyseisillä alueilla voi esiintyä myös arpeutumista. </w:t>
      </w:r>
    </w:p>
    <w:p w14:paraId="4A6F47A4" w14:textId="77777777" w:rsidR="00C46587" w:rsidRPr="007D5606" w:rsidRDefault="00C46587" w:rsidP="00982118">
      <w:pPr>
        <w:rPr>
          <w:color w:val="000000" w:themeColor="text1"/>
        </w:rPr>
      </w:pPr>
    </w:p>
    <w:p w14:paraId="2A1C41DC" w14:textId="77777777" w:rsidR="00C46587" w:rsidRPr="007D5606" w:rsidRDefault="006A1144" w:rsidP="00982118">
      <w:pPr>
        <w:rPr>
          <w:color w:val="000000" w:themeColor="text1"/>
        </w:rPr>
      </w:pPr>
      <w:r w:rsidRPr="007D5606">
        <w:rPr>
          <w:color w:val="000000" w:themeColor="text1"/>
        </w:rPr>
        <w:t xml:space="preserve">Amsparity-valmistetta käytetään HS-taudin hoitoon aikuisilla ja nuorilla 12 vuoden iästä alkaen. Amsparity voi vähentää kyhmyjen ja märkäpesäkkeiden määrää ja lievittää sairauteen usein liittyvää kipua. Saat ehkä ensin muita lääkkeitä. Jos </w:t>
      </w:r>
      <w:r w:rsidR="00843EA7" w:rsidRPr="007D5606">
        <w:rPr>
          <w:color w:val="000000" w:themeColor="text1"/>
        </w:rPr>
        <w:t>hoito</w:t>
      </w:r>
      <w:r w:rsidRPr="007D5606">
        <w:rPr>
          <w:color w:val="000000" w:themeColor="text1"/>
        </w:rPr>
        <w:t xml:space="preserve">vasteesi näille lääkkeille ei ole riittävän hyvä, saat Amsparity-valmistetta. </w:t>
      </w:r>
    </w:p>
    <w:p w14:paraId="19176240" w14:textId="77777777" w:rsidR="00A457FE" w:rsidRPr="007D5606" w:rsidRDefault="00A457FE" w:rsidP="00982118">
      <w:pPr>
        <w:rPr>
          <w:color w:val="000000" w:themeColor="text1"/>
          <w:u w:val="single"/>
        </w:rPr>
      </w:pPr>
    </w:p>
    <w:p w14:paraId="3120F61C" w14:textId="77777777" w:rsidR="00C46587" w:rsidRPr="007D5606" w:rsidRDefault="00C46587" w:rsidP="00F014F0">
      <w:pPr>
        <w:keepNext/>
        <w:rPr>
          <w:color w:val="000000" w:themeColor="text1"/>
          <w:u w:val="single"/>
        </w:rPr>
      </w:pPr>
      <w:r w:rsidRPr="007D5606">
        <w:rPr>
          <w:color w:val="000000" w:themeColor="text1"/>
          <w:u w:val="single"/>
        </w:rPr>
        <w:t xml:space="preserve">Crohnin tauti aikuisilla ja lapsilla </w:t>
      </w:r>
    </w:p>
    <w:p w14:paraId="588E673D" w14:textId="77777777" w:rsidR="00C46587" w:rsidRPr="007D5606" w:rsidRDefault="00C46587" w:rsidP="00F014F0">
      <w:pPr>
        <w:keepNext/>
        <w:rPr>
          <w:color w:val="000000" w:themeColor="text1"/>
        </w:rPr>
      </w:pPr>
    </w:p>
    <w:p w14:paraId="6A1B6B8B" w14:textId="77777777" w:rsidR="00C46587" w:rsidRPr="007D5606" w:rsidRDefault="00C46587" w:rsidP="00982118">
      <w:pPr>
        <w:rPr>
          <w:color w:val="000000" w:themeColor="text1"/>
        </w:rPr>
      </w:pPr>
      <w:r w:rsidRPr="007D5606">
        <w:rPr>
          <w:color w:val="000000" w:themeColor="text1"/>
        </w:rPr>
        <w:t xml:space="preserve">Crohnin tauti on tulehduksellinen suolistosairaus. </w:t>
      </w:r>
    </w:p>
    <w:p w14:paraId="38F9B247" w14:textId="77777777" w:rsidR="00C46587" w:rsidRPr="007D5606" w:rsidRDefault="00C46587" w:rsidP="00982118">
      <w:pPr>
        <w:rPr>
          <w:color w:val="000000" w:themeColor="text1"/>
        </w:rPr>
      </w:pPr>
    </w:p>
    <w:p w14:paraId="5E390E28" w14:textId="77777777" w:rsidR="00764B9A" w:rsidRPr="007D5606" w:rsidRDefault="006A1144" w:rsidP="00982118">
      <w:pPr>
        <w:rPr>
          <w:color w:val="000000" w:themeColor="text1"/>
        </w:rPr>
      </w:pPr>
      <w:r w:rsidRPr="007D5606">
        <w:rPr>
          <w:color w:val="000000" w:themeColor="text1"/>
        </w:rPr>
        <w:t>Amsparity-valmistetta käytetään aikuisilla ja 6–17</w:t>
      </w:r>
      <w:r w:rsidRPr="007D5606">
        <w:rPr>
          <w:color w:val="000000" w:themeColor="text1"/>
        </w:rPr>
        <w:noBreakHyphen/>
        <w:t xml:space="preserve">vuotiailla lapsilla Crohnin taudin hoitoon. </w:t>
      </w:r>
    </w:p>
    <w:p w14:paraId="4DE0EF7E" w14:textId="77777777" w:rsidR="00764B9A" w:rsidRPr="007D5606" w:rsidRDefault="00764B9A" w:rsidP="00982118">
      <w:pPr>
        <w:rPr>
          <w:color w:val="000000" w:themeColor="text1"/>
        </w:rPr>
      </w:pPr>
    </w:p>
    <w:p w14:paraId="4950A23E" w14:textId="77777777" w:rsidR="00C46587" w:rsidRPr="007D5606" w:rsidRDefault="00C46587" w:rsidP="00982118">
      <w:pPr>
        <w:rPr>
          <w:color w:val="000000" w:themeColor="text1"/>
        </w:rPr>
      </w:pPr>
      <w:r w:rsidRPr="007D5606">
        <w:rPr>
          <w:color w:val="000000" w:themeColor="text1"/>
        </w:rPr>
        <w:t xml:space="preserve">Jos sairastat Crohnin tautia, saat ensin muita lääkkeitä. Jos </w:t>
      </w:r>
      <w:r w:rsidR="00843EA7" w:rsidRPr="007D5606">
        <w:rPr>
          <w:color w:val="000000" w:themeColor="text1"/>
        </w:rPr>
        <w:t>hoito</w:t>
      </w:r>
      <w:r w:rsidRPr="007D5606">
        <w:rPr>
          <w:color w:val="000000" w:themeColor="text1"/>
        </w:rPr>
        <w:t xml:space="preserve">vasteesi näille lääkkeille ei ole riittävän hyvä, saat Amsparity-valmistetta Crohnin taudin oireiden ja merkkien lievittämiseksi. </w:t>
      </w:r>
    </w:p>
    <w:p w14:paraId="356D0CD3" w14:textId="77777777" w:rsidR="00C46587" w:rsidRPr="007D5606" w:rsidRDefault="00C46587" w:rsidP="00982118">
      <w:pPr>
        <w:rPr>
          <w:color w:val="000000" w:themeColor="text1"/>
        </w:rPr>
      </w:pPr>
    </w:p>
    <w:p w14:paraId="3391CE80" w14:textId="77777777" w:rsidR="00C46587" w:rsidRPr="007D5606" w:rsidRDefault="00C46587" w:rsidP="00F014F0">
      <w:pPr>
        <w:keepNext/>
        <w:rPr>
          <w:color w:val="000000" w:themeColor="text1"/>
        </w:rPr>
      </w:pPr>
      <w:r w:rsidRPr="007D5606">
        <w:rPr>
          <w:color w:val="000000" w:themeColor="text1"/>
          <w:u w:val="single"/>
        </w:rPr>
        <w:t xml:space="preserve">Haavainen paksusuolitulehdus </w:t>
      </w:r>
      <w:r w:rsidR="003C5841" w:rsidRPr="007D5606">
        <w:rPr>
          <w:color w:val="000000" w:themeColor="text1"/>
          <w:u w:val="single"/>
        </w:rPr>
        <w:t>aikuisilla ja lapsilla</w:t>
      </w:r>
    </w:p>
    <w:p w14:paraId="7BABC1CA" w14:textId="77777777" w:rsidR="00C46587" w:rsidRPr="007D5606" w:rsidRDefault="00C46587" w:rsidP="00F014F0">
      <w:pPr>
        <w:keepNext/>
        <w:rPr>
          <w:color w:val="000000" w:themeColor="text1"/>
        </w:rPr>
      </w:pPr>
    </w:p>
    <w:p w14:paraId="0736528E" w14:textId="77777777" w:rsidR="00D64D24" w:rsidRPr="007D5606" w:rsidRDefault="00C46587" w:rsidP="00982118">
      <w:pPr>
        <w:rPr>
          <w:color w:val="000000" w:themeColor="text1"/>
        </w:rPr>
      </w:pPr>
      <w:r w:rsidRPr="007D5606">
        <w:rPr>
          <w:color w:val="000000" w:themeColor="text1"/>
        </w:rPr>
        <w:t xml:space="preserve">Haavainen paksusuolitulehdus on tulehduksellinen </w:t>
      </w:r>
      <w:r w:rsidR="00955268" w:rsidRPr="007D5606">
        <w:rPr>
          <w:color w:val="000000" w:themeColor="text1"/>
        </w:rPr>
        <w:t>paksu</w:t>
      </w:r>
      <w:r w:rsidRPr="007D5606">
        <w:rPr>
          <w:color w:val="000000" w:themeColor="text1"/>
        </w:rPr>
        <w:t xml:space="preserve">suolisairaus. </w:t>
      </w:r>
    </w:p>
    <w:p w14:paraId="4A09C1EA" w14:textId="77777777" w:rsidR="00D64D24" w:rsidRPr="007D5606" w:rsidRDefault="00D64D24" w:rsidP="00982118">
      <w:pPr>
        <w:rPr>
          <w:color w:val="000000" w:themeColor="text1"/>
        </w:rPr>
      </w:pPr>
    </w:p>
    <w:p w14:paraId="73610DEA" w14:textId="77777777" w:rsidR="00C46587" w:rsidRPr="007D5606" w:rsidRDefault="006A1144" w:rsidP="00982118">
      <w:pPr>
        <w:rPr>
          <w:color w:val="000000" w:themeColor="text1"/>
        </w:rPr>
      </w:pPr>
      <w:r w:rsidRPr="007D5606">
        <w:rPr>
          <w:color w:val="000000" w:themeColor="text1"/>
        </w:rPr>
        <w:t>Amsparity-valmistetta käytetään aikuisilla</w:t>
      </w:r>
      <w:r w:rsidR="003C5841" w:rsidRPr="007D5606">
        <w:rPr>
          <w:color w:val="000000" w:themeColor="text1"/>
        </w:rPr>
        <w:t xml:space="preserve"> ja 6–17</w:t>
      </w:r>
      <w:r w:rsidR="003C5841" w:rsidRPr="007D5606">
        <w:rPr>
          <w:color w:val="000000" w:themeColor="text1"/>
        </w:rPr>
        <w:noBreakHyphen/>
        <w:t>vuotiailla lapsilla keskivaikean tai vaikean</w:t>
      </w:r>
      <w:r w:rsidRPr="007D5606">
        <w:rPr>
          <w:color w:val="000000" w:themeColor="text1"/>
        </w:rPr>
        <w:t xml:space="preserve"> haavaisen paksusuolitulehduksen hoitoon. Jos sairastat haavaista paksusuolitulehdusta, saat </w:t>
      </w:r>
      <w:r w:rsidR="00066664" w:rsidRPr="007D5606">
        <w:rPr>
          <w:color w:val="000000" w:themeColor="text1"/>
        </w:rPr>
        <w:t xml:space="preserve">ehkä </w:t>
      </w:r>
      <w:r w:rsidRPr="007D5606">
        <w:rPr>
          <w:color w:val="000000" w:themeColor="text1"/>
        </w:rPr>
        <w:t xml:space="preserve">ensin muita lääkkeitä. Jos </w:t>
      </w:r>
      <w:r w:rsidR="00067446" w:rsidRPr="007D5606">
        <w:rPr>
          <w:color w:val="000000" w:themeColor="text1"/>
        </w:rPr>
        <w:t>hoito</w:t>
      </w:r>
      <w:r w:rsidRPr="007D5606">
        <w:rPr>
          <w:color w:val="000000" w:themeColor="text1"/>
        </w:rPr>
        <w:t xml:space="preserve">vasteesi näille lääkkeille ei ole riittävän hyvä, saat Amsparity-valmistetta sairautesi oireiden ja merkkien lievittämiseksi. </w:t>
      </w:r>
    </w:p>
    <w:p w14:paraId="6D5FB707" w14:textId="77777777" w:rsidR="00C46587" w:rsidRPr="007D5606" w:rsidRDefault="00C46587" w:rsidP="00982118">
      <w:pPr>
        <w:rPr>
          <w:color w:val="000000" w:themeColor="text1"/>
        </w:rPr>
      </w:pPr>
    </w:p>
    <w:p w14:paraId="0BFD6C7A" w14:textId="77777777" w:rsidR="00C46587" w:rsidRPr="007D5606" w:rsidRDefault="00C87F8F" w:rsidP="00F014F0">
      <w:pPr>
        <w:keepNext/>
        <w:rPr>
          <w:color w:val="000000" w:themeColor="text1"/>
          <w:u w:val="single"/>
        </w:rPr>
      </w:pPr>
      <w:r w:rsidRPr="007D5606">
        <w:rPr>
          <w:color w:val="000000" w:themeColor="text1"/>
          <w:u w:val="single"/>
        </w:rPr>
        <w:t>Ei-infektioperäinen uveiitti aikuisilla ja lapsilla</w:t>
      </w:r>
    </w:p>
    <w:p w14:paraId="14372B36" w14:textId="77777777" w:rsidR="00250F9D" w:rsidRPr="007D5606" w:rsidRDefault="00250F9D" w:rsidP="00F014F0">
      <w:pPr>
        <w:keepNext/>
        <w:rPr>
          <w:color w:val="000000" w:themeColor="text1"/>
        </w:rPr>
      </w:pPr>
    </w:p>
    <w:p w14:paraId="23817483" w14:textId="77777777" w:rsidR="00C46587" w:rsidRPr="007D5606" w:rsidRDefault="00C46587" w:rsidP="00982118">
      <w:pPr>
        <w:rPr>
          <w:color w:val="000000" w:themeColor="text1"/>
        </w:rPr>
      </w:pPr>
      <w:r w:rsidRPr="007D5606">
        <w:rPr>
          <w:color w:val="000000" w:themeColor="text1"/>
        </w:rPr>
        <w:t>Ei-infektioperäinen uveiitti on tulehduksellinen sairaus, joka kohdistuu tiettyihin silmän alueisiin. Tämä tulehdus voi aiheuttaa näkökyvyn heikkenemistä ja/tai lasiaissamentumaa silmässä (mustia täpliä tai rihmoja, jotka liikkuvat näkökentän poikki). Amsparity toimii vähentäen tätä tulehdusta.</w:t>
      </w:r>
    </w:p>
    <w:p w14:paraId="385F7A6A" w14:textId="77777777" w:rsidR="00C46587" w:rsidRPr="007D5606" w:rsidRDefault="00C46587" w:rsidP="00982118">
      <w:pPr>
        <w:rPr>
          <w:color w:val="000000" w:themeColor="text1"/>
        </w:rPr>
      </w:pPr>
    </w:p>
    <w:p w14:paraId="41E81085" w14:textId="77777777" w:rsidR="00C87F8F" w:rsidRPr="007D5606" w:rsidRDefault="006A1144" w:rsidP="00F014F0">
      <w:pPr>
        <w:keepNext/>
        <w:rPr>
          <w:color w:val="000000" w:themeColor="text1"/>
        </w:rPr>
      </w:pPr>
      <w:r w:rsidRPr="007D5606">
        <w:rPr>
          <w:color w:val="000000" w:themeColor="text1"/>
        </w:rPr>
        <w:t>Amsparity-valmistetta käytetään</w:t>
      </w:r>
    </w:p>
    <w:p w14:paraId="7ECE9A40" w14:textId="77777777" w:rsidR="00C87F8F" w:rsidRPr="007D5606" w:rsidRDefault="00D64D24"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aikuisilla ei-infektioperäisen uveiitin hoitoon, kun tulehdus on silmän takaosassa</w:t>
      </w:r>
    </w:p>
    <w:p w14:paraId="57008495" w14:textId="77777777" w:rsidR="00250F9D" w:rsidRPr="007D5606" w:rsidRDefault="00D64D24"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lapsilla 2 vuoden iästä alkaen kroonisen ei-infektioperäisen uveiitin hoitoon, kun tulehdus on silmän etuosassa. </w:t>
      </w:r>
    </w:p>
    <w:p w14:paraId="49EB215E" w14:textId="77777777" w:rsidR="00C87F8F" w:rsidRPr="007D5606" w:rsidRDefault="00C87F8F" w:rsidP="00982118">
      <w:pPr>
        <w:rPr>
          <w:color w:val="000000" w:themeColor="text1"/>
        </w:rPr>
      </w:pPr>
    </w:p>
    <w:p w14:paraId="5C6BF9CC" w14:textId="77777777" w:rsidR="001C0964" w:rsidRPr="007D5606" w:rsidRDefault="001C0964" w:rsidP="00982118">
      <w:pPr>
        <w:pStyle w:val="BodyText"/>
        <w:widowControl/>
        <w:kinsoku w:val="0"/>
        <w:overflowPunct w:val="0"/>
        <w:ind w:left="0" w:right="354"/>
        <w:rPr>
          <w:color w:val="000000" w:themeColor="text1"/>
        </w:rPr>
      </w:pPr>
      <w:r w:rsidRPr="007D5606">
        <w:rPr>
          <w:color w:val="000000" w:themeColor="text1"/>
        </w:rPr>
        <w:t xml:space="preserve">Saat ehkä ensin muita lääkkeitä. Jos </w:t>
      </w:r>
      <w:r w:rsidR="00843EA7" w:rsidRPr="007D5606">
        <w:rPr>
          <w:color w:val="000000" w:themeColor="text1"/>
        </w:rPr>
        <w:t>hoito</w:t>
      </w:r>
      <w:r w:rsidRPr="007D5606">
        <w:rPr>
          <w:color w:val="000000" w:themeColor="text1"/>
        </w:rPr>
        <w:t>vasteesi näille lääkkeille ei ole riittävän hyvä, saat Amsparity-valmistetta sairautesi merkkien ja oireiden vähentämiseen.</w:t>
      </w:r>
    </w:p>
    <w:p w14:paraId="355B0178" w14:textId="77777777" w:rsidR="00C46587" w:rsidRPr="007D5606" w:rsidRDefault="00C46587" w:rsidP="00982118">
      <w:pPr>
        <w:rPr>
          <w:color w:val="000000" w:themeColor="text1"/>
        </w:rPr>
      </w:pPr>
    </w:p>
    <w:p w14:paraId="7F5423D1" w14:textId="77777777" w:rsidR="00C46587" w:rsidRPr="007D5606" w:rsidRDefault="00C46587" w:rsidP="00982118">
      <w:pPr>
        <w:rPr>
          <w:color w:val="000000" w:themeColor="text1"/>
        </w:rPr>
      </w:pPr>
    </w:p>
    <w:p w14:paraId="59EF1737" w14:textId="77777777" w:rsidR="00C46587" w:rsidRPr="007D5606" w:rsidRDefault="00C46587" w:rsidP="00F014F0">
      <w:pPr>
        <w:keepNext/>
        <w:tabs>
          <w:tab w:val="left" w:pos="562"/>
        </w:tabs>
        <w:rPr>
          <w:b/>
          <w:color w:val="000000" w:themeColor="text1"/>
        </w:rPr>
      </w:pPr>
      <w:r w:rsidRPr="007D5606">
        <w:rPr>
          <w:b/>
          <w:color w:val="000000" w:themeColor="text1"/>
        </w:rPr>
        <w:t>2.</w:t>
      </w:r>
      <w:r w:rsidRPr="007D5606">
        <w:rPr>
          <w:b/>
          <w:color w:val="000000" w:themeColor="text1"/>
        </w:rPr>
        <w:tab/>
        <w:t xml:space="preserve">Mitä sinun on tiedettävä, ennen kuin käytät Amsparity-valmistetta </w:t>
      </w:r>
    </w:p>
    <w:p w14:paraId="445A706C" w14:textId="77777777" w:rsidR="00C46587" w:rsidRPr="007D5606" w:rsidRDefault="00C46587" w:rsidP="00F014F0">
      <w:pPr>
        <w:keepNext/>
        <w:rPr>
          <w:color w:val="000000" w:themeColor="text1"/>
        </w:rPr>
      </w:pPr>
    </w:p>
    <w:p w14:paraId="5C97B819" w14:textId="77777777" w:rsidR="00C46587" w:rsidRPr="007D5606" w:rsidRDefault="00C46587" w:rsidP="00F014F0">
      <w:pPr>
        <w:keepNext/>
        <w:rPr>
          <w:b/>
          <w:color w:val="000000" w:themeColor="text1"/>
        </w:rPr>
      </w:pPr>
      <w:r w:rsidRPr="007D5606">
        <w:rPr>
          <w:b/>
          <w:color w:val="000000" w:themeColor="text1"/>
        </w:rPr>
        <w:t xml:space="preserve">Älä käytä Amsparity-valmistetta </w:t>
      </w:r>
    </w:p>
    <w:p w14:paraId="437E8141" w14:textId="77777777" w:rsidR="00C46587" w:rsidRPr="007D5606" w:rsidRDefault="00C46587" w:rsidP="00F014F0">
      <w:pPr>
        <w:keepNext/>
        <w:rPr>
          <w:color w:val="000000" w:themeColor="text1"/>
        </w:rPr>
      </w:pPr>
    </w:p>
    <w:p w14:paraId="67318336" w14:textId="77777777" w:rsidR="00C46587" w:rsidRPr="007D5606" w:rsidRDefault="00D64D24"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jos olet allerginen adalimumabille tai tämän lääkkeen jollekin muulle aineelle (lueteltu kohdassa 6) </w:t>
      </w:r>
    </w:p>
    <w:p w14:paraId="71839E55" w14:textId="77777777" w:rsidR="00C46587" w:rsidRPr="007D5606" w:rsidRDefault="00C46587" w:rsidP="00764B9A">
      <w:pPr>
        <w:pStyle w:val="BodyText"/>
        <w:widowControl/>
        <w:kinsoku w:val="0"/>
        <w:overflowPunct w:val="0"/>
        <w:autoSpaceDE w:val="0"/>
        <w:autoSpaceDN w:val="0"/>
        <w:adjustRightInd w:val="0"/>
        <w:ind w:left="562"/>
        <w:rPr>
          <w:color w:val="000000" w:themeColor="text1"/>
        </w:rPr>
      </w:pPr>
    </w:p>
    <w:p w14:paraId="615E1C69" w14:textId="77777777" w:rsidR="00C46587" w:rsidRPr="007D5606" w:rsidRDefault="00D64D24"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jos sinulla on jokin vakava tulehdus, mukaan lukien aktiivinen tuberkuloosi, verenmyrkytys (sepsis) tai opportunistinen infektio (heikentyneeseen immuunijärjestelmään liittyvä epätavallinen infektio). On tärkeää, että kerrot lääkärillesi, jos sinulla on tulehduksen oireita, kuten esim. kuumetta, haavoja, väsymystä tai hampaisiin liittyviä ongelmia (ks. Varoitukset ja varotoimet). </w:t>
      </w:r>
    </w:p>
    <w:p w14:paraId="7274D9F5" w14:textId="77777777" w:rsidR="00C46587" w:rsidRPr="007D5606" w:rsidRDefault="00C46587" w:rsidP="00764B9A">
      <w:pPr>
        <w:pStyle w:val="BodyText"/>
        <w:widowControl/>
        <w:kinsoku w:val="0"/>
        <w:overflowPunct w:val="0"/>
        <w:autoSpaceDE w:val="0"/>
        <w:autoSpaceDN w:val="0"/>
        <w:adjustRightInd w:val="0"/>
        <w:ind w:left="562"/>
        <w:rPr>
          <w:color w:val="000000" w:themeColor="text1"/>
        </w:rPr>
      </w:pPr>
    </w:p>
    <w:p w14:paraId="07DA88D7" w14:textId="77777777" w:rsidR="00C46587" w:rsidRPr="007D5606" w:rsidRDefault="00D64D24"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jos sinulla on keskivaikea tai vaikea sydämen vajaatoiminta. Jos sinulla on tai on ollut jokin vakava sydänsairaus, on erityisen tärkeää, että kerrot asiasta lääkärille (ks. Varoitukset ja varotoimet). </w:t>
      </w:r>
    </w:p>
    <w:p w14:paraId="65C044E5" w14:textId="77777777" w:rsidR="00C46587" w:rsidRPr="007D5606" w:rsidRDefault="00C46587" w:rsidP="00982118">
      <w:pPr>
        <w:rPr>
          <w:color w:val="000000" w:themeColor="text1"/>
        </w:rPr>
      </w:pPr>
    </w:p>
    <w:p w14:paraId="1C1FE627" w14:textId="77777777" w:rsidR="00C46587" w:rsidRPr="007D5606" w:rsidRDefault="00C46587" w:rsidP="00982118">
      <w:pPr>
        <w:keepNext/>
        <w:rPr>
          <w:b/>
          <w:color w:val="000000" w:themeColor="text1"/>
        </w:rPr>
      </w:pPr>
      <w:r w:rsidRPr="007D5606">
        <w:rPr>
          <w:b/>
          <w:color w:val="000000" w:themeColor="text1"/>
        </w:rPr>
        <w:t xml:space="preserve">Varoitukset ja varotoimet </w:t>
      </w:r>
    </w:p>
    <w:p w14:paraId="0ECD1B4C" w14:textId="77777777" w:rsidR="00C46587" w:rsidRPr="007D5606" w:rsidRDefault="00C46587" w:rsidP="00982118">
      <w:pPr>
        <w:keepNext/>
        <w:rPr>
          <w:color w:val="000000" w:themeColor="text1"/>
        </w:rPr>
      </w:pPr>
    </w:p>
    <w:p w14:paraId="6D9CDDC4" w14:textId="77777777" w:rsidR="00C46587" w:rsidRPr="007D5606" w:rsidRDefault="00C46587" w:rsidP="00982118">
      <w:pPr>
        <w:rPr>
          <w:color w:val="000000" w:themeColor="text1"/>
        </w:rPr>
      </w:pPr>
      <w:r w:rsidRPr="007D5606">
        <w:rPr>
          <w:color w:val="000000" w:themeColor="text1"/>
        </w:rPr>
        <w:t xml:space="preserve">Keskustele lääkärin tai apteekkihenkilökunnan kanssa ennen kuin käytät Amsparity-valmistetta. </w:t>
      </w:r>
    </w:p>
    <w:p w14:paraId="35F49A05" w14:textId="77777777" w:rsidR="00C46587" w:rsidRPr="007D5606" w:rsidRDefault="00C46587" w:rsidP="00982118">
      <w:pPr>
        <w:rPr>
          <w:color w:val="000000" w:themeColor="text1"/>
        </w:rPr>
      </w:pPr>
    </w:p>
    <w:p w14:paraId="03C5885D" w14:textId="77777777" w:rsidR="005123EE" w:rsidRPr="007D5606" w:rsidRDefault="005123EE" w:rsidP="00764B9A">
      <w:pPr>
        <w:pStyle w:val="BodyText"/>
        <w:widowControl/>
        <w:ind w:left="0" w:right="-3"/>
        <w:rPr>
          <w:color w:val="000000" w:themeColor="text1"/>
        </w:rPr>
      </w:pPr>
      <w:r w:rsidRPr="007D5606">
        <w:rPr>
          <w:color w:val="000000" w:themeColor="text1"/>
        </w:rPr>
        <w:t>On tärkeää, että sinä ja lääkärisi merkitsette muistiin lääkkeesi tuotenimen ja eränumeron.</w:t>
      </w:r>
    </w:p>
    <w:p w14:paraId="4C0D0365" w14:textId="77777777" w:rsidR="005123EE" w:rsidRPr="007D5606" w:rsidRDefault="005123EE" w:rsidP="00982118">
      <w:pPr>
        <w:rPr>
          <w:color w:val="000000" w:themeColor="text1"/>
        </w:rPr>
      </w:pPr>
    </w:p>
    <w:p w14:paraId="2A480898" w14:textId="77777777" w:rsidR="00D64D24" w:rsidRPr="007D5606" w:rsidRDefault="00D64D24" w:rsidP="00F014F0">
      <w:pPr>
        <w:keepNext/>
        <w:rPr>
          <w:color w:val="000000" w:themeColor="text1"/>
          <w:u w:val="single"/>
        </w:rPr>
      </w:pPr>
      <w:r w:rsidRPr="007D5606">
        <w:rPr>
          <w:color w:val="000000" w:themeColor="text1"/>
          <w:u w:val="single"/>
        </w:rPr>
        <w:t>Allergiset reaktiot</w:t>
      </w:r>
    </w:p>
    <w:p w14:paraId="287E6CF6" w14:textId="77777777" w:rsidR="00D64D24" w:rsidRPr="007D5606" w:rsidRDefault="00D64D24" w:rsidP="00F014F0">
      <w:pPr>
        <w:keepNext/>
        <w:rPr>
          <w:color w:val="000000" w:themeColor="text1"/>
        </w:rPr>
      </w:pPr>
    </w:p>
    <w:p w14:paraId="1526E69F" w14:textId="77777777" w:rsidR="00C46587" w:rsidRPr="007D5606" w:rsidRDefault="00C46587"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Jos sinulla esiintyy allergisia reaktioita, joiden oireita voivat olla puristava tunne rinnassa, hengityksen vinkuna, huimaus, turvotus tai ihottuma, lopeta Amsparity-valmisteen käyttö ja ota heti yhteys lääkäriisi, sillä reaktiot voivat joskus harvoin olla hengenvaarallisia. </w:t>
      </w:r>
    </w:p>
    <w:p w14:paraId="106A1FA8" w14:textId="77777777" w:rsidR="00C46587" w:rsidRPr="007D5606" w:rsidRDefault="00C46587" w:rsidP="00982118">
      <w:pPr>
        <w:rPr>
          <w:color w:val="000000" w:themeColor="text1"/>
        </w:rPr>
      </w:pPr>
    </w:p>
    <w:p w14:paraId="524D24DB" w14:textId="77777777" w:rsidR="00D64D24" w:rsidRPr="007D5606" w:rsidRDefault="00D64D24" w:rsidP="00F014F0">
      <w:pPr>
        <w:keepNext/>
        <w:rPr>
          <w:color w:val="000000" w:themeColor="text1"/>
          <w:u w:val="single"/>
        </w:rPr>
      </w:pPr>
      <w:r w:rsidRPr="007D5606">
        <w:rPr>
          <w:color w:val="000000" w:themeColor="text1"/>
          <w:u w:val="single"/>
        </w:rPr>
        <w:t>Infektiot</w:t>
      </w:r>
    </w:p>
    <w:p w14:paraId="748BC191" w14:textId="77777777" w:rsidR="00D64D24" w:rsidRPr="007D5606" w:rsidRDefault="00D64D24" w:rsidP="00F014F0">
      <w:pPr>
        <w:keepNext/>
        <w:rPr>
          <w:color w:val="000000" w:themeColor="text1"/>
        </w:rPr>
      </w:pPr>
    </w:p>
    <w:p w14:paraId="308DD9FA" w14:textId="77777777" w:rsidR="00C46587" w:rsidRPr="007D5606" w:rsidRDefault="00C46587" w:rsidP="000B37D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Jos sinulla on jokin tulehdus, kuten pitkäaikainen tai paikallinen tulehdus (esim. säärihaava), neuvottele lääkärisi kanssa ennen kuin aloitat Amsparity-valmisteen käytön. Mikäli olet epävarma, käänny lääkärin puoleen. </w:t>
      </w:r>
    </w:p>
    <w:p w14:paraId="4CF020DD" w14:textId="77777777" w:rsidR="00C46587" w:rsidRPr="007D5606" w:rsidRDefault="00C46587" w:rsidP="00982118">
      <w:pPr>
        <w:ind w:left="720"/>
        <w:rPr>
          <w:color w:val="000000" w:themeColor="text1"/>
        </w:rPr>
      </w:pPr>
    </w:p>
    <w:p w14:paraId="33299E58" w14:textId="77777777" w:rsidR="00C46587" w:rsidRPr="007D5606" w:rsidRDefault="00C46587" w:rsidP="000B37DD">
      <w:pPr>
        <w:pStyle w:val="BodyText"/>
        <w:widowControl/>
        <w:numPr>
          <w:ilvl w:val="1"/>
          <w:numId w:val="22"/>
        </w:numPr>
        <w:kinsoku w:val="0"/>
        <w:overflowPunct w:val="0"/>
        <w:autoSpaceDE w:val="0"/>
        <w:autoSpaceDN w:val="0"/>
        <w:adjustRightInd w:val="0"/>
        <w:ind w:left="562" w:hanging="562"/>
        <w:rPr>
          <w:color w:val="000000" w:themeColor="text1"/>
        </w:rPr>
      </w:pPr>
      <w:r w:rsidRPr="007D5606">
        <w:rPr>
          <w:color w:val="000000" w:themeColor="text1"/>
        </w:rPr>
        <w:t xml:space="preserve">Amsparity saattaa lisätä infektio- eli tulehdusalttiutta. Tämä riski voi lisääntyä, jos keuhkojen toiminta on heikentynyt. Nämä infektiot saattavat olla vakavia, ja niitä voivat olla esimerkiksi tuberkuloosi viruksen, sienen, parasiitin tai bakteerin aiheuttama infektio tai muut opportunistiset infektiot ja vakava verenmyrkytys. jotka voivat harvinaisissa tapauksissa olla hengenvaarallisia. Jos sinulla esiintyy oireita, kuten kuumetta, haavoja, väsymystä tai hampaisiin liittyviä ongelmia, on tärkeää, että kerrot niistä lääkärillesi. Lääkärisi voi suositella Amsparity-hoidon väliaikaista keskeyttämistä. </w:t>
      </w:r>
    </w:p>
    <w:p w14:paraId="5EAC6A90" w14:textId="77777777" w:rsidR="00C46587" w:rsidRPr="007D5606" w:rsidRDefault="00C46587" w:rsidP="00982118">
      <w:pPr>
        <w:rPr>
          <w:color w:val="000000" w:themeColor="text1"/>
        </w:rPr>
      </w:pPr>
    </w:p>
    <w:p w14:paraId="1780F2ED" w14:textId="77777777" w:rsidR="00D64D24" w:rsidRPr="007D5606" w:rsidRDefault="00D64D24" w:rsidP="00F014F0">
      <w:pPr>
        <w:keepNext/>
        <w:rPr>
          <w:color w:val="000000" w:themeColor="text1"/>
          <w:u w:val="single"/>
        </w:rPr>
      </w:pPr>
      <w:r w:rsidRPr="007D5606">
        <w:rPr>
          <w:color w:val="000000" w:themeColor="text1"/>
          <w:u w:val="single"/>
        </w:rPr>
        <w:t>Tuberkuloosi</w:t>
      </w:r>
    </w:p>
    <w:p w14:paraId="48F4350E" w14:textId="77777777" w:rsidR="00D64D24" w:rsidRPr="007D5606" w:rsidRDefault="00D64D24" w:rsidP="00F014F0">
      <w:pPr>
        <w:keepNext/>
        <w:rPr>
          <w:color w:val="000000" w:themeColor="text1"/>
        </w:rPr>
      </w:pPr>
    </w:p>
    <w:p w14:paraId="5BA43473" w14:textId="77777777" w:rsidR="00AA4681" w:rsidRPr="007D5606" w:rsidRDefault="00C46587" w:rsidP="000B37DD">
      <w:pPr>
        <w:numPr>
          <w:ilvl w:val="0"/>
          <w:numId w:val="5"/>
        </w:numPr>
        <w:kinsoku w:val="0"/>
        <w:overflowPunct w:val="0"/>
        <w:autoSpaceDE w:val="0"/>
        <w:autoSpaceDN w:val="0"/>
        <w:adjustRightInd w:val="0"/>
        <w:ind w:left="562" w:hanging="562"/>
        <w:rPr>
          <w:color w:val="000000" w:themeColor="text1"/>
        </w:rPr>
      </w:pPr>
      <w:r w:rsidRPr="007D5606">
        <w:rPr>
          <w:color w:val="000000" w:themeColor="text1"/>
        </w:rPr>
        <w:t xml:space="preserve">Ennen Amsparity-hoidon aloittamista lääkärisi tutkii sinut tuberkuloosin merkkien ja oireiden varalta, koska adalimumabia saavilla potilailla on raportoitu tuberkuloosia. Tarkastukseen kuuluu huolellinen aikaisempien sairauksien kartoitus, ja tarvittavat testit (kuten esim. keuhkojen röntgenkuvaus ja tuberkuliinikoe). Nämä tiedot ja tulokset tulee kirjata Potilaskorttiin. </w:t>
      </w:r>
    </w:p>
    <w:p w14:paraId="457CFBDD" w14:textId="77777777" w:rsidR="00AA4681" w:rsidRPr="007D5606" w:rsidRDefault="00AA4681" w:rsidP="00AA4681">
      <w:pPr>
        <w:kinsoku w:val="0"/>
        <w:overflowPunct w:val="0"/>
        <w:autoSpaceDE w:val="0"/>
        <w:autoSpaceDN w:val="0"/>
        <w:adjustRightInd w:val="0"/>
        <w:rPr>
          <w:color w:val="000000" w:themeColor="text1"/>
        </w:rPr>
      </w:pPr>
    </w:p>
    <w:p w14:paraId="66D73030" w14:textId="77777777" w:rsidR="00AA4681" w:rsidRPr="007D5606" w:rsidRDefault="00C46587" w:rsidP="000B37DD">
      <w:pPr>
        <w:numPr>
          <w:ilvl w:val="0"/>
          <w:numId w:val="5"/>
        </w:numPr>
        <w:kinsoku w:val="0"/>
        <w:overflowPunct w:val="0"/>
        <w:autoSpaceDE w:val="0"/>
        <w:autoSpaceDN w:val="0"/>
        <w:adjustRightInd w:val="0"/>
        <w:ind w:left="562" w:hanging="562"/>
        <w:rPr>
          <w:color w:val="000000" w:themeColor="text1"/>
        </w:rPr>
      </w:pPr>
      <w:r w:rsidRPr="007D5606">
        <w:rPr>
          <w:color w:val="000000" w:themeColor="text1"/>
        </w:rPr>
        <w:t xml:space="preserve">Jos sinulla on aikaisemmin ollut tuberkuloosi tai jos olet ollut tekemisissä sellaisen henkilön kanssa, jolla on ollut tuberkuloosi, on erityisen tärkeää, että kerrot siitä lääkärillesi. </w:t>
      </w:r>
    </w:p>
    <w:p w14:paraId="686098A5" w14:textId="77777777" w:rsidR="00AA4681" w:rsidRPr="007D5606" w:rsidRDefault="00AA4681" w:rsidP="00AA4681">
      <w:pPr>
        <w:kinsoku w:val="0"/>
        <w:overflowPunct w:val="0"/>
        <w:autoSpaceDE w:val="0"/>
        <w:autoSpaceDN w:val="0"/>
        <w:adjustRightInd w:val="0"/>
        <w:rPr>
          <w:color w:val="000000" w:themeColor="text1"/>
        </w:rPr>
      </w:pPr>
    </w:p>
    <w:p w14:paraId="5CCCF1C5" w14:textId="77777777" w:rsidR="00AA4681" w:rsidRPr="007D5606" w:rsidRDefault="00C46587" w:rsidP="000B37DD">
      <w:pPr>
        <w:numPr>
          <w:ilvl w:val="0"/>
          <w:numId w:val="5"/>
        </w:numPr>
        <w:kinsoku w:val="0"/>
        <w:overflowPunct w:val="0"/>
        <w:autoSpaceDE w:val="0"/>
        <w:autoSpaceDN w:val="0"/>
        <w:adjustRightInd w:val="0"/>
        <w:ind w:left="562" w:hanging="562"/>
        <w:rPr>
          <w:color w:val="000000" w:themeColor="text1"/>
        </w:rPr>
      </w:pPr>
      <w:r w:rsidRPr="007D5606">
        <w:rPr>
          <w:color w:val="000000" w:themeColor="text1"/>
        </w:rPr>
        <w:t xml:space="preserve">Tuberkuloosi voi kehittyä hoidon aikana, vaikka olet saanut ennaltaehkäisevää hoitoa tuberkuloosin varalta. </w:t>
      </w:r>
    </w:p>
    <w:p w14:paraId="3D63E7C3" w14:textId="77777777" w:rsidR="00AA4681" w:rsidRPr="007D5606" w:rsidRDefault="00AA4681" w:rsidP="00AA4681">
      <w:pPr>
        <w:kinsoku w:val="0"/>
        <w:overflowPunct w:val="0"/>
        <w:autoSpaceDE w:val="0"/>
        <w:autoSpaceDN w:val="0"/>
        <w:adjustRightInd w:val="0"/>
        <w:rPr>
          <w:color w:val="000000" w:themeColor="text1"/>
        </w:rPr>
      </w:pPr>
    </w:p>
    <w:p w14:paraId="3CBEEB79" w14:textId="77777777" w:rsidR="00C46587" w:rsidRPr="007D5606" w:rsidRDefault="00C46587" w:rsidP="000B37DD">
      <w:pPr>
        <w:numPr>
          <w:ilvl w:val="0"/>
          <w:numId w:val="5"/>
        </w:numPr>
        <w:kinsoku w:val="0"/>
        <w:overflowPunct w:val="0"/>
        <w:autoSpaceDE w:val="0"/>
        <w:autoSpaceDN w:val="0"/>
        <w:adjustRightInd w:val="0"/>
        <w:ind w:left="562" w:hanging="562"/>
        <w:rPr>
          <w:color w:val="000000" w:themeColor="text1"/>
        </w:rPr>
      </w:pPr>
      <w:r w:rsidRPr="007D5606">
        <w:rPr>
          <w:color w:val="000000" w:themeColor="text1"/>
        </w:rPr>
        <w:t xml:space="preserve">Jos havaitset hoidon aikana tai sen jälkeen tuberkuloosin (pitkittynyt yskä, painonlasku, voimattomuus, lievä kuume) tai jonkin muun tulehduksen oireita, käänny välittömästi lääkärin puoleen. </w:t>
      </w:r>
    </w:p>
    <w:p w14:paraId="035C4D50" w14:textId="77777777" w:rsidR="00C46587" w:rsidRPr="007D5606" w:rsidRDefault="00C46587" w:rsidP="00982118">
      <w:pPr>
        <w:rPr>
          <w:color w:val="000000" w:themeColor="text1"/>
        </w:rPr>
      </w:pPr>
    </w:p>
    <w:p w14:paraId="070EAD10" w14:textId="77777777" w:rsidR="00286BBD" w:rsidRPr="007D5606" w:rsidRDefault="00286BBD" w:rsidP="00982118">
      <w:pPr>
        <w:keepNext/>
        <w:rPr>
          <w:color w:val="000000" w:themeColor="text1"/>
          <w:u w:val="single"/>
        </w:rPr>
      </w:pPr>
      <w:r w:rsidRPr="007D5606">
        <w:rPr>
          <w:color w:val="000000" w:themeColor="text1"/>
          <w:u w:val="single"/>
        </w:rPr>
        <w:t>Matkat / uusiutuva infektio</w:t>
      </w:r>
    </w:p>
    <w:p w14:paraId="5911FEBA" w14:textId="77777777" w:rsidR="00286BBD" w:rsidRPr="007D5606" w:rsidRDefault="00286BBD" w:rsidP="00982118">
      <w:pPr>
        <w:keepNext/>
        <w:rPr>
          <w:color w:val="000000" w:themeColor="text1"/>
        </w:rPr>
      </w:pPr>
    </w:p>
    <w:p w14:paraId="2265FD17" w14:textId="77777777" w:rsidR="00C46587" w:rsidRPr="007D5606" w:rsidRDefault="00286BBD" w:rsidP="00AA4681">
      <w:pPr>
        <w:numPr>
          <w:ilvl w:val="0"/>
          <w:numId w:val="5"/>
        </w:numPr>
        <w:ind w:left="562" w:hanging="562"/>
        <w:rPr>
          <w:color w:val="000000" w:themeColor="text1"/>
        </w:rPr>
      </w:pPr>
      <w:r w:rsidRPr="007D5606">
        <w:rPr>
          <w:color w:val="000000" w:themeColor="text1"/>
        </w:rPr>
        <w:t xml:space="preserve">Kerro lääkärillesi, jos asut tai matkustat alueilla, joilla sieni-infektioita, kuten histoplasmoosia, koksidioidomykoosia tai blastomykoosia, esiintyy. </w:t>
      </w:r>
    </w:p>
    <w:p w14:paraId="3DAB14D3" w14:textId="77777777" w:rsidR="00C46587" w:rsidRPr="007D5606" w:rsidRDefault="00C46587" w:rsidP="00AA4681">
      <w:pPr>
        <w:ind w:left="562" w:hanging="562"/>
        <w:rPr>
          <w:color w:val="000000" w:themeColor="text1"/>
        </w:rPr>
      </w:pPr>
    </w:p>
    <w:p w14:paraId="674AC8B4" w14:textId="77777777" w:rsidR="00C46587" w:rsidRPr="007D5606" w:rsidRDefault="00286BBD" w:rsidP="00AA4681">
      <w:pPr>
        <w:numPr>
          <w:ilvl w:val="0"/>
          <w:numId w:val="5"/>
        </w:numPr>
        <w:ind w:left="562" w:hanging="562"/>
        <w:rPr>
          <w:color w:val="000000" w:themeColor="text1"/>
        </w:rPr>
      </w:pPr>
      <w:r w:rsidRPr="007D5606">
        <w:rPr>
          <w:color w:val="000000" w:themeColor="text1"/>
        </w:rPr>
        <w:t xml:space="preserve">Jos sinulla on esiintynyt toistuvia tulehduksia tai muita tulehdusriskiä lisääviä tiloja, kerro niistä lääkärillesi. </w:t>
      </w:r>
    </w:p>
    <w:p w14:paraId="3B028A5E" w14:textId="77777777" w:rsidR="006A0B43" w:rsidRPr="007D5606" w:rsidRDefault="006A0B43" w:rsidP="00AA4681">
      <w:pPr>
        <w:ind w:left="562" w:hanging="562"/>
        <w:rPr>
          <w:color w:val="000000" w:themeColor="text1"/>
        </w:rPr>
      </w:pPr>
    </w:p>
    <w:p w14:paraId="6B82FDFB" w14:textId="77777777" w:rsidR="006A0B43" w:rsidRPr="007D5606" w:rsidRDefault="006A0B43" w:rsidP="00AA4681">
      <w:pPr>
        <w:numPr>
          <w:ilvl w:val="0"/>
          <w:numId w:val="5"/>
        </w:numPr>
        <w:ind w:left="562" w:hanging="562"/>
        <w:rPr>
          <w:color w:val="000000" w:themeColor="text1"/>
        </w:rPr>
      </w:pPr>
      <w:r w:rsidRPr="007D5606">
        <w:rPr>
          <w:color w:val="000000" w:themeColor="text1"/>
        </w:rPr>
        <w:t>Sinun tulee erityisesti tarkkailla infektion merkkejä Amsparity-hoidon aikana. On tärkeää, että kerrot lääkärillesi, jos huomaat infektion merkkejä, kuten kuumetta, haavoja, väsymyksen tunnetta tai ongelmia hampaiden kanssa.</w:t>
      </w:r>
    </w:p>
    <w:p w14:paraId="1B566B1D" w14:textId="77777777" w:rsidR="00C46587" w:rsidRPr="007D5606" w:rsidRDefault="00C46587" w:rsidP="00AA4681">
      <w:pPr>
        <w:ind w:left="562" w:hanging="562"/>
        <w:rPr>
          <w:color w:val="000000" w:themeColor="text1"/>
        </w:rPr>
      </w:pPr>
    </w:p>
    <w:p w14:paraId="5D5804C9" w14:textId="77777777" w:rsidR="00286BBD" w:rsidRPr="007D5606" w:rsidRDefault="00286BBD" w:rsidP="00F014F0">
      <w:pPr>
        <w:keepNext/>
        <w:rPr>
          <w:color w:val="000000" w:themeColor="text1"/>
          <w:u w:val="single"/>
        </w:rPr>
      </w:pPr>
      <w:r w:rsidRPr="007D5606">
        <w:rPr>
          <w:color w:val="000000" w:themeColor="text1"/>
          <w:u w:val="single"/>
        </w:rPr>
        <w:t>B</w:t>
      </w:r>
      <w:r w:rsidRPr="007D5606">
        <w:rPr>
          <w:color w:val="000000" w:themeColor="text1"/>
          <w:u w:val="single"/>
        </w:rPr>
        <w:noBreakHyphen/>
        <w:t>hepatiitti</w:t>
      </w:r>
    </w:p>
    <w:p w14:paraId="14BC7747" w14:textId="77777777" w:rsidR="00286BBD" w:rsidRPr="007D5606" w:rsidRDefault="00286BBD" w:rsidP="00F014F0">
      <w:pPr>
        <w:keepNext/>
        <w:rPr>
          <w:color w:val="000000" w:themeColor="text1"/>
        </w:rPr>
      </w:pPr>
    </w:p>
    <w:p w14:paraId="1D38939F" w14:textId="77777777" w:rsidR="00C46587" w:rsidRPr="007D5606" w:rsidRDefault="00286BBD" w:rsidP="00AA4681">
      <w:pPr>
        <w:numPr>
          <w:ilvl w:val="0"/>
          <w:numId w:val="5"/>
        </w:numPr>
        <w:ind w:left="562" w:hanging="562"/>
        <w:rPr>
          <w:color w:val="000000" w:themeColor="text1"/>
        </w:rPr>
      </w:pPr>
      <w:r w:rsidRPr="007D5606">
        <w:rPr>
          <w:color w:val="000000" w:themeColor="text1"/>
        </w:rPr>
        <w:t>Kerro lääkärillesi, jos olet B</w:t>
      </w:r>
      <w:r w:rsidRPr="007D5606">
        <w:rPr>
          <w:color w:val="000000" w:themeColor="text1"/>
        </w:rPr>
        <w:noBreakHyphen/>
        <w:t xml:space="preserve">hepatiittiviruksen (HBV) kantaja, jos sinulla on aktiivinen HBV-infektio, tai jos epäilet, että HBV-tartunta on kohdallasi mahdollinen. Lääkärin tulisi testata sinut HBV-infektion varalta. Adalimumabi saattaa aiheuttaa HBV-infektion uudelleenaktivoitumisen tämän viruksen kantajilla. HBV-infektion uudelleenaktivoituminen voi joskus harvoin olla hengenvaarallista, etenkin jos käytät muita immuunijärjestelmän toimintaa hillitseviä lääkkeitä. </w:t>
      </w:r>
    </w:p>
    <w:p w14:paraId="1E83F06A" w14:textId="77777777" w:rsidR="00C46587" w:rsidRPr="007D5606" w:rsidRDefault="00C46587" w:rsidP="00982118">
      <w:pPr>
        <w:rPr>
          <w:color w:val="000000" w:themeColor="text1"/>
        </w:rPr>
      </w:pPr>
    </w:p>
    <w:p w14:paraId="46AAC815" w14:textId="77777777" w:rsidR="00773E7E" w:rsidRPr="007D5606" w:rsidRDefault="00773E7E" w:rsidP="00F014F0">
      <w:pPr>
        <w:keepNext/>
        <w:rPr>
          <w:color w:val="000000" w:themeColor="text1"/>
          <w:u w:val="single"/>
        </w:rPr>
      </w:pPr>
      <w:r w:rsidRPr="007D5606">
        <w:rPr>
          <w:color w:val="000000" w:themeColor="text1"/>
          <w:u w:val="single"/>
        </w:rPr>
        <w:t>Yli 65</w:t>
      </w:r>
      <w:r w:rsidRPr="007D5606">
        <w:rPr>
          <w:color w:val="000000" w:themeColor="text1"/>
          <w:u w:val="single"/>
        </w:rPr>
        <w:noBreakHyphen/>
        <w:t>vuotiaat</w:t>
      </w:r>
    </w:p>
    <w:p w14:paraId="20CAA29A" w14:textId="77777777" w:rsidR="00773E7E" w:rsidRPr="007D5606" w:rsidRDefault="00773E7E" w:rsidP="00F014F0">
      <w:pPr>
        <w:keepNext/>
        <w:rPr>
          <w:color w:val="000000" w:themeColor="text1"/>
        </w:rPr>
      </w:pPr>
    </w:p>
    <w:p w14:paraId="18CCA0AD" w14:textId="77777777" w:rsidR="00C46587" w:rsidRPr="007D5606" w:rsidRDefault="00C46587" w:rsidP="00AA4681">
      <w:pPr>
        <w:numPr>
          <w:ilvl w:val="0"/>
          <w:numId w:val="5"/>
        </w:numPr>
        <w:ind w:left="562" w:hanging="562"/>
        <w:rPr>
          <w:color w:val="000000" w:themeColor="text1"/>
        </w:rPr>
      </w:pPr>
      <w:r w:rsidRPr="007D5606">
        <w:rPr>
          <w:color w:val="000000" w:themeColor="text1"/>
        </w:rPr>
        <w:t>Jos olet yli 65</w:t>
      </w:r>
      <w:r w:rsidRPr="007D5606">
        <w:rPr>
          <w:color w:val="000000" w:themeColor="text1"/>
        </w:rPr>
        <w:noBreakHyphen/>
        <w:t xml:space="preserve">vuotias, voit olla alttiimpi infektiolle Amsparity-hoidon aikana. Sinun ja lääkärisi tulee erityisesti tarkkailla infektion merkkejä Amsparity-hoidon aikana. On tärkeää, että kerrot lääkärillesi, jos huomaat infektion merkkejä, kuten kuumetta, haavoja, väsymyksen tunnetta tai ongelmia hampaiden kanssa. </w:t>
      </w:r>
    </w:p>
    <w:p w14:paraId="7D3CBF32" w14:textId="77777777" w:rsidR="00C46587" w:rsidRPr="007D5606" w:rsidRDefault="00C46587" w:rsidP="00982118">
      <w:pPr>
        <w:rPr>
          <w:color w:val="000000" w:themeColor="text1"/>
        </w:rPr>
      </w:pPr>
    </w:p>
    <w:p w14:paraId="1E7FE3C4" w14:textId="77777777" w:rsidR="00773E7E" w:rsidRPr="007D5606" w:rsidRDefault="00773E7E" w:rsidP="00F014F0">
      <w:pPr>
        <w:keepNext/>
        <w:rPr>
          <w:color w:val="000000" w:themeColor="text1"/>
          <w:u w:val="single"/>
        </w:rPr>
      </w:pPr>
      <w:r w:rsidRPr="007D5606">
        <w:rPr>
          <w:color w:val="000000" w:themeColor="text1"/>
          <w:u w:val="single"/>
        </w:rPr>
        <w:t>Leikkaus tai hammashoito</w:t>
      </w:r>
    </w:p>
    <w:p w14:paraId="2B51A0C2" w14:textId="77777777" w:rsidR="00773E7E" w:rsidRPr="007D5606" w:rsidRDefault="00773E7E" w:rsidP="00F014F0">
      <w:pPr>
        <w:keepNext/>
        <w:rPr>
          <w:color w:val="000000" w:themeColor="text1"/>
        </w:rPr>
      </w:pPr>
    </w:p>
    <w:p w14:paraId="7591020C" w14:textId="77777777" w:rsidR="00C46587" w:rsidRPr="007D5606" w:rsidRDefault="00C46587" w:rsidP="00AA4681">
      <w:pPr>
        <w:numPr>
          <w:ilvl w:val="0"/>
          <w:numId w:val="5"/>
        </w:numPr>
        <w:ind w:left="562" w:hanging="562"/>
        <w:rPr>
          <w:color w:val="000000" w:themeColor="text1"/>
        </w:rPr>
      </w:pPr>
      <w:r w:rsidRPr="007D5606">
        <w:rPr>
          <w:color w:val="000000" w:themeColor="text1"/>
        </w:rPr>
        <w:t xml:space="preserve">Ilmoita lääkärillesi käyttäväsi Amsparity-valmistetta, mikäli joudut leikkaukseen tai hammashoitoon. Lääkärisi voi suositella Amsparity-hoidon väliaikaista keskeyttämistä. </w:t>
      </w:r>
    </w:p>
    <w:p w14:paraId="570882D0" w14:textId="77777777" w:rsidR="00C46587" w:rsidRPr="007D5606" w:rsidRDefault="00C46587" w:rsidP="00982118">
      <w:pPr>
        <w:rPr>
          <w:color w:val="000000" w:themeColor="text1"/>
        </w:rPr>
      </w:pPr>
    </w:p>
    <w:p w14:paraId="7C8F5A86" w14:textId="77777777" w:rsidR="00773E7E" w:rsidRPr="007D5606" w:rsidRDefault="00773E7E" w:rsidP="00F014F0">
      <w:pPr>
        <w:keepNext/>
        <w:rPr>
          <w:color w:val="000000" w:themeColor="text1"/>
          <w:u w:val="single"/>
        </w:rPr>
      </w:pPr>
      <w:r w:rsidRPr="007D5606">
        <w:rPr>
          <w:color w:val="000000" w:themeColor="text1"/>
          <w:u w:val="single"/>
        </w:rPr>
        <w:t>Demyelinoiva sairaus</w:t>
      </w:r>
    </w:p>
    <w:p w14:paraId="2290B547" w14:textId="77777777" w:rsidR="00773E7E" w:rsidRPr="007D5606" w:rsidRDefault="00773E7E" w:rsidP="00F014F0">
      <w:pPr>
        <w:keepNext/>
        <w:rPr>
          <w:color w:val="000000" w:themeColor="text1"/>
        </w:rPr>
      </w:pPr>
    </w:p>
    <w:p w14:paraId="24871C2B" w14:textId="77777777" w:rsidR="00C46587" w:rsidRPr="007D5606" w:rsidRDefault="00C46587" w:rsidP="00AA4681">
      <w:pPr>
        <w:numPr>
          <w:ilvl w:val="0"/>
          <w:numId w:val="5"/>
        </w:numPr>
        <w:ind w:left="562" w:hanging="562"/>
        <w:rPr>
          <w:color w:val="000000" w:themeColor="text1"/>
        </w:rPr>
      </w:pPr>
      <w:r w:rsidRPr="007D5606">
        <w:rPr>
          <w:color w:val="000000" w:themeColor="text1"/>
        </w:rPr>
        <w:t xml:space="preserve">Jos sinulla on tai sinulle tulee demyelinoiva sairaus, kuten esimerkiksi MS-tauti (sairaus, joka vaikuttaa hermojen ympärillä oleviin eristekerroksiin), lääkärisi päättää, sopiiko Amsparity-hoito sinulle tai voitko jatkaa sitä. Kerro lääkärillesi välittömästi, jos sinulle tulee oireita kuten näkömuutoksia, käsivarsien tai jalkojen heikkoutta tai minkä tahansa ruumiinosan puutumista tai pistelyä. </w:t>
      </w:r>
    </w:p>
    <w:p w14:paraId="6E505A03" w14:textId="77777777" w:rsidR="00C46587" w:rsidRPr="007D5606" w:rsidRDefault="00C46587" w:rsidP="00982118">
      <w:pPr>
        <w:rPr>
          <w:color w:val="000000" w:themeColor="text1"/>
        </w:rPr>
      </w:pPr>
    </w:p>
    <w:p w14:paraId="1B9A0E5E" w14:textId="77777777" w:rsidR="008C4629" w:rsidRPr="007D5606" w:rsidRDefault="00040119" w:rsidP="00F014F0">
      <w:pPr>
        <w:keepNext/>
        <w:rPr>
          <w:color w:val="000000" w:themeColor="text1"/>
          <w:u w:val="single"/>
        </w:rPr>
      </w:pPr>
      <w:r w:rsidRPr="007D5606">
        <w:rPr>
          <w:color w:val="000000" w:themeColor="text1"/>
          <w:u w:val="single"/>
        </w:rPr>
        <w:t>Rokot</w:t>
      </w:r>
      <w:r w:rsidR="00B70882" w:rsidRPr="007D5606">
        <w:rPr>
          <w:color w:val="000000" w:themeColor="text1"/>
          <w:u w:val="single"/>
        </w:rPr>
        <w:t>ukset</w:t>
      </w:r>
    </w:p>
    <w:p w14:paraId="0025E792" w14:textId="77777777" w:rsidR="008C4629" w:rsidRPr="007D5606" w:rsidRDefault="008C4629" w:rsidP="00F014F0">
      <w:pPr>
        <w:keepNext/>
        <w:rPr>
          <w:color w:val="000000" w:themeColor="text1"/>
        </w:rPr>
      </w:pPr>
    </w:p>
    <w:p w14:paraId="49318117" w14:textId="77777777" w:rsidR="00C46587" w:rsidRPr="007D5606" w:rsidRDefault="00C46587" w:rsidP="00AA4681">
      <w:pPr>
        <w:numPr>
          <w:ilvl w:val="0"/>
          <w:numId w:val="5"/>
        </w:numPr>
        <w:ind w:left="562" w:hanging="562"/>
        <w:rPr>
          <w:color w:val="000000" w:themeColor="text1"/>
        </w:rPr>
      </w:pPr>
      <w:r w:rsidRPr="007D5606">
        <w:rPr>
          <w:color w:val="000000" w:themeColor="text1"/>
        </w:rPr>
        <w:t xml:space="preserve">Tietyt rokotteet sisältävät eläviä mutta heikennettyjä tauteja aiheuttavia bakteereja tai viruksia, jotka voivat aiheuttaa infektioita ja joita ei saa antaa Amsparity-hoidon aikana. Kysy neuvoa lääkäriltäsi ennen minkään rokotuksen ottamista. On hyvä varmistaa aina mahdollisuuksien mukaan, että lapsi saa kaikki ajankohtaisten rokotussuositusten mukaiset rokotukset ennen Amsparity-hoidon aloittamista. Jos käytit Amsparity-valmistetta raskaana ollessasi, vauvallasi voi olla korkeampi riski saada tällainen rokotteeseen liittyvä infektio noin viisi kuukautta viimeisen raskaudenaikaisen Amsparity-annoksen jälkeen. On tärkeää, että kerrot vauvaasi hoitavalle lääkärille ja muille terveydenhuollon ammattilaisille, että olet käyttänyt Amsparity-valmistetta raskauden aikana, jotta he voivat päättää, milloin vauvasi tulisi rokottaa. </w:t>
      </w:r>
    </w:p>
    <w:p w14:paraId="0B3219EA" w14:textId="77777777" w:rsidR="00C46587" w:rsidRPr="007D5606" w:rsidRDefault="00C46587" w:rsidP="00982118">
      <w:pPr>
        <w:rPr>
          <w:color w:val="000000" w:themeColor="text1"/>
        </w:rPr>
      </w:pPr>
    </w:p>
    <w:p w14:paraId="1C18DD9B" w14:textId="77777777" w:rsidR="001A798D" w:rsidRPr="007D5606" w:rsidRDefault="001A798D" w:rsidP="00982118">
      <w:pPr>
        <w:keepNext/>
        <w:rPr>
          <w:color w:val="000000" w:themeColor="text1"/>
          <w:u w:val="single"/>
        </w:rPr>
      </w:pPr>
      <w:r w:rsidRPr="007D5606">
        <w:rPr>
          <w:color w:val="000000" w:themeColor="text1"/>
          <w:u w:val="single"/>
        </w:rPr>
        <w:t>Sydänvaivat</w:t>
      </w:r>
    </w:p>
    <w:p w14:paraId="00FA549C" w14:textId="77777777" w:rsidR="001A798D" w:rsidRPr="007D5606" w:rsidRDefault="001A798D" w:rsidP="00982118">
      <w:pPr>
        <w:keepNext/>
        <w:rPr>
          <w:color w:val="000000" w:themeColor="text1"/>
        </w:rPr>
      </w:pPr>
    </w:p>
    <w:p w14:paraId="1E8C9B39" w14:textId="77777777" w:rsidR="00C46587" w:rsidRPr="007D5606" w:rsidRDefault="001A798D" w:rsidP="00AA4681">
      <w:pPr>
        <w:numPr>
          <w:ilvl w:val="0"/>
          <w:numId w:val="5"/>
        </w:numPr>
        <w:ind w:left="562" w:hanging="562"/>
        <w:rPr>
          <w:color w:val="000000" w:themeColor="text1"/>
        </w:rPr>
      </w:pPr>
      <w:r w:rsidRPr="007D5606">
        <w:rPr>
          <w:color w:val="000000" w:themeColor="text1"/>
        </w:rPr>
        <w:t xml:space="preserve">On tärkeää, että kerrot lääkärillesi, mikäli sinulla on tai on ollut vakava sydänvaiva. Jos sinulla on lievä sydämen vajaatoiminta ja käytät Amsparity-valmistetta, on lääkärisi seurattava sydämen vajaatoiminnan tilaa tarkoin. Mikäli huomaat uusia sydänvaivoja tai aikaisemmat pahenevat (esim. hengenahdistusta tai jalkojen turvotusta), on sinun otettava välittömästi yhteyttä lääkäriisi. </w:t>
      </w:r>
    </w:p>
    <w:p w14:paraId="132B962E" w14:textId="77777777" w:rsidR="00C46587" w:rsidRPr="007D5606" w:rsidRDefault="00C46587" w:rsidP="00982118">
      <w:pPr>
        <w:rPr>
          <w:color w:val="000000" w:themeColor="text1"/>
        </w:rPr>
      </w:pPr>
    </w:p>
    <w:p w14:paraId="0A2D11BB" w14:textId="77777777" w:rsidR="001A798D" w:rsidRPr="007D5606" w:rsidRDefault="001A798D" w:rsidP="00D46BF7">
      <w:pPr>
        <w:keepNext/>
        <w:rPr>
          <w:color w:val="000000" w:themeColor="text1"/>
          <w:u w:val="single"/>
        </w:rPr>
      </w:pPr>
      <w:r w:rsidRPr="007D5606">
        <w:rPr>
          <w:color w:val="000000" w:themeColor="text1"/>
          <w:u w:val="single"/>
        </w:rPr>
        <w:t>Kuume, mustelmataipumus, verenvuototaipumus tai kalpeus</w:t>
      </w:r>
    </w:p>
    <w:p w14:paraId="7E0DF8CD" w14:textId="77777777" w:rsidR="001A798D" w:rsidRPr="007D5606" w:rsidRDefault="001A798D" w:rsidP="00D46BF7">
      <w:pPr>
        <w:keepNext/>
        <w:rPr>
          <w:color w:val="000000" w:themeColor="text1"/>
        </w:rPr>
      </w:pPr>
    </w:p>
    <w:p w14:paraId="790ECC10" w14:textId="77777777" w:rsidR="00C46587" w:rsidRPr="007D5606" w:rsidRDefault="00C46587" w:rsidP="00AA4681">
      <w:pPr>
        <w:numPr>
          <w:ilvl w:val="0"/>
          <w:numId w:val="5"/>
        </w:numPr>
        <w:ind w:left="562" w:hanging="562"/>
        <w:rPr>
          <w:color w:val="000000" w:themeColor="text1"/>
        </w:rPr>
      </w:pPr>
      <w:r w:rsidRPr="007D5606">
        <w:rPr>
          <w:color w:val="000000" w:themeColor="text1"/>
        </w:rPr>
        <w:t xml:space="preserve">Joidenkin potilaiden elimistö ei ehkä pysty tuottamaan riittävästi verisoluja, jotka auttavat elimistöäsi torjumaan infektioita ja pysäyttämään verenvuodon. Jos sinulla esiintyy pitkittynyttä kuumeilua, saat helposti mustelmia tai verenvuotoja, tai olet hyvin kalpea, ota välittömästi yhteyttä lääkäriisi. Lääkärisi saattaa päättää keskeyttää hoidon. </w:t>
      </w:r>
    </w:p>
    <w:p w14:paraId="47B78683" w14:textId="77777777" w:rsidR="00C46587" w:rsidRPr="007D5606" w:rsidRDefault="00C46587" w:rsidP="00982118">
      <w:pPr>
        <w:rPr>
          <w:color w:val="000000" w:themeColor="text1"/>
        </w:rPr>
      </w:pPr>
    </w:p>
    <w:p w14:paraId="66B01D70" w14:textId="77777777" w:rsidR="00166693" w:rsidRPr="007D5606" w:rsidRDefault="00166693" w:rsidP="00F014F0">
      <w:pPr>
        <w:keepNext/>
        <w:rPr>
          <w:color w:val="000000" w:themeColor="text1"/>
          <w:u w:val="single"/>
        </w:rPr>
      </w:pPr>
      <w:r w:rsidRPr="007D5606">
        <w:rPr>
          <w:color w:val="000000" w:themeColor="text1"/>
          <w:u w:val="single"/>
        </w:rPr>
        <w:t>Syöpä</w:t>
      </w:r>
    </w:p>
    <w:p w14:paraId="0D664754" w14:textId="77777777" w:rsidR="00166693" w:rsidRPr="007D5606" w:rsidRDefault="00166693" w:rsidP="00F014F0">
      <w:pPr>
        <w:keepNext/>
        <w:rPr>
          <w:color w:val="000000" w:themeColor="text1"/>
        </w:rPr>
      </w:pPr>
    </w:p>
    <w:p w14:paraId="27CB1BBD" w14:textId="77777777" w:rsidR="00166693" w:rsidRPr="007D5606" w:rsidRDefault="00C46587" w:rsidP="00AA4681">
      <w:pPr>
        <w:numPr>
          <w:ilvl w:val="0"/>
          <w:numId w:val="5"/>
        </w:numPr>
        <w:ind w:left="562" w:hanging="562"/>
        <w:rPr>
          <w:color w:val="000000" w:themeColor="text1"/>
        </w:rPr>
      </w:pPr>
      <w:r w:rsidRPr="007D5606">
        <w:rPr>
          <w:color w:val="000000" w:themeColor="text1"/>
        </w:rPr>
        <w:t>Adalimumabia tai muita TNF</w:t>
      </w:r>
      <w:r w:rsidR="0055236E" w:rsidRPr="007D5606">
        <w:rPr>
          <w:color w:val="000000" w:themeColor="text1"/>
        </w:rPr>
        <w:t>:n estäjiä</w:t>
      </w:r>
      <w:r w:rsidRPr="007D5606">
        <w:rPr>
          <w:color w:val="000000" w:themeColor="text1"/>
        </w:rPr>
        <w:t xml:space="preserve"> käyttäneille lapsi- ja aikuispotilaille on kehittynyt hyvin harvinaisissa tapauksissa tietyntyyppisiä syöpiä. Potilailla, joilla on vakavampi ja pitkään kestänyt nivelreuma, saattaa olla keskimääräistä suurempi lymfooman (syöpä, joka vaikuttaa imukudoksiin) ja leukemian (syöpä, joka vaikuttaa vereen ja luuytimeen) riski. Jos käytät Amsparity-valmistetta, riski sairastua lymfoomaan, leukemiaan tai muuhun syöpään saattaa suurentua. Harvinaisissa tapauksissa harvinaista ja vakavaa lymfoomatyyppiä on havaittu adalimumabia käyttävillä potilailla. Jotkut näistä potilaista hoidettiin myös samanaikaisesti atsatiopriinilla tai merkaptopuriinilla. Kerro lääkärille, jos sinua hoidetaan atsatiopriinilla tai merkaptopuriinilla Amsparity-hoidon lisäksi. </w:t>
      </w:r>
    </w:p>
    <w:p w14:paraId="35F3DA4F" w14:textId="77777777" w:rsidR="00166693" w:rsidRPr="007D5606" w:rsidRDefault="00166693" w:rsidP="00AA4681">
      <w:pPr>
        <w:ind w:left="562" w:hanging="562"/>
        <w:rPr>
          <w:color w:val="000000" w:themeColor="text1"/>
        </w:rPr>
      </w:pPr>
    </w:p>
    <w:p w14:paraId="670AC876" w14:textId="77777777" w:rsidR="00C46587" w:rsidRPr="007D5606" w:rsidRDefault="00166693" w:rsidP="002F19E7">
      <w:pPr>
        <w:numPr>
          <w:ilvl w:val="0"/>
          <w:numId w:val="5"/>
        </w:numPr>
        <w:ind w:left="562" w:hanging="562"/>
        <w:rPr>
          <w:color w:val="000000" w:themeColor="text1"/>
        </w:rPr>
      </w:pPr>
      <w:r w:rsidRPr="007D5606">
        <w:rPr>
          <w:color w:val="000000" w:themeColor="text1"/>
        </w:rPr>
        <w:t xml:space="preserve">Lisäksi adalimumabihoitoa saavilla potilailla on havaittu muita ihosyöpiä kuin melanoomia. Jos hoidon aikana tai sen jälkeen kehittyy uusia ihomuutoksia tai aiempien ihomuutosten ulkonäkö muuttuu, kerro asiasta lääkärillesi. </w:t>
      </w:r>
    </w:p>
    <w:p w14:paraId="23B946D0" w14:textId="77777777" w:rsidR="00C46587" w:rsidRPr="007D5606" w:rsidRDefault="00C46587" w:rsidP="00AA4681">
      <w:pPr>
        <w:ind w:left="562" w:hanging="562"/>
        <w:rPr>
          <w:color w:val="000000" w:themeColor="text1"/>
        </w:rPr>
      </w:pPr>
    </w:p>
    <w:p w14:paraId="15DE5B47" w14:textId="77777777" w:rsidR="00C46587" w:rsidRPr="007D5606" w:rsidRDefault="00C46587" w:rsidP="00AA4681">
      <w:pPr>
        <w:numPr>
          <w:ilvl w:val="0"/>
          <w:numId w:val="5"/>
        </w:numPr>
        <w:ind w:left="562" w:hanging="562"/>
        <w:rPr>
          <w:color w:val="000000" w:themeColor="text1"/>
        </w:rPr>
      </w:pPr>
      <w:r w:rsidRPr="007D5606">
        <w:rPr>
          <w:color w:val="000000" w:themeColor="text1"/>
        </w:rPr>
        <w:t>Keuhkoahtaumatautipotilailla, joita on hoidettu eräällä toisella TNF</w:t>
      </w:r>
      <w:r w:rsidR="0055236E" w:rsidRPr="007D5606">
        <w:rPr>
          <w:color w:val="000000" w:themeColor="text1"/>
        </w:rPr>
        <w:t>:n estäjällä</w:t>
      </w:r>
      <w:r w:rsidRPr="007D5606">
        <w:rPr>
          <w:color w:val="000000" w:themeColor="text1"/>
        </w:rPr>
        <w:t>, on esiintynyt muita syöpiä kuin lymfoomia. Jos sinulla on keuhkoahtaumatauti tai tupakoit paljon, keskustele lääkärisi kanssa siitä, sopiiko TNF</w:t>
      </w:r>
      <w:r w:rsidR="0055236E" w:rsidRPr="007D5606">
        <w:rPr>
          <w:color w:val="000000" w:themeColor="text1"/>
        </w:rPr>
        <w:t>:n estäjä</w:t>
      </w:r>
      <w:r w:rsidRPr="007D5606">
        <w:rPr>
          <w:color w:val="000000" w:themeColor="text1"/>
        </w:rPr>
        <w:t xml:space="preserve">hoito sinulle. </w:t>
      </w:r>
    </w:p>
    <w:p w14:paraId="0E6071BC" w14:textId="77777777" w:rsidR="00ED39CA" w:rsidRPr="007D5606" w:rsidRDefault="00ED39CA" w:rsidP="00AA4681">
      <w:pPr>
        <w:ind w:left="562" w:hanging="562"/>
        <w:rPr>
          <w:color w:val="000000" w:themeColor="text1"/>
        </w:rPr>
      </w:pPr>
    </w:p>
    <w:p w14:paraId="24F802F4" w14:textId="77777777" w:rsidR="0083756D" w:rsidRPr="007D5606" w:rsidRDefault="0083756D" w:rsidP="00F014F0">
      <w:pPr>
        <w:pStyle w:val="BodyText"/>
        <w:keepNext/>
        <w:widowControl/>
        <w:kinsoku w:val="0"/>
        <w:overflowPunct w:val="0"/>
        <w:ind w:left="0"/>
        <w:rPr>
          <w:color w:val="000000" w:themeColor="text1"/>
        </w:rPr>
      </w:pPr>
      <w:r w:rsidRPr="007D5606">
        <w:rPr>
          <w:color w:val="000000" w:themeColor="text1"/>
          <w:u w:val="single"/>
        </w:rPr>
        <w:t>Autoimmuunisairaudet</w:t>
      </w:r>
    </w:p>
    <w:p w14:paraId="59961352" w14:textId="77777777" w:rsidR="0083756D" w:rsidRPr="007D5606" w:rsidRDefault="0083756D" w:rsidP="00F014F0">
      <w:pPr>
        <w:keepNext/>
        <w:rPr>
          <w:color w:val="000000" w:themeColor="text1"/>
        </w:rPr>
      </w:pPr>
    </w:p>
    <w:p w14:paraId="6D7011F8" w14:textId="77777777" w:rsidR="00ED39CA" w:rsidRPr="007D5606" w:rsidRDefault="00ED39CA" w:rsidP="00AA4681">
      <w:pPr>
        <w:numPr>
          <w:ilvl w:val="0"/>
          <w:numId w:val="5"/>
        </w:numPr>
        <w:ind w:left="562" w:hanging="562"/>
        <w:rPr>
          <w:color w:val="000000" w:themeColor="text1"/>
        </w:rPr>
      </w:pPr>
      <w:r w:rsidRPr="007D5606">
        <w:rPr>
          <w:color w:val="000000" w:themeColor="text1"/>
        </w:rPr>
        <w:t>Joskus harvoin Amsparity-hoidosta saattaa seurata lupuksen kaltainen oireyhtymä. Käänny lääkärin puoleen, jos ilmenee oireita kuten pitkään jatkuvaa ihottumaa, jonka syy ei selviä, kuumetta, nivelkipua tai väsymystä.</w:t>
      </w:r>
    </w:p>
    <w:p w14:paraId="7F6E477C" w14:textId="77777777" w:rsidR="00ED39CA" w:rsidRPr="007D5606" w:rsidRDefault="00ED39CA" w:rsidP="00982118">
      <w:pPr>
        <w:rPr>
          <w:color w:val="000000" w:themeColor="text1"/>
        </w:rPr>
      </w:pPr>
    </w:p>
    <w:p w14:paraId="44B94B92" w14:textId="77777777" w:rsidR="00C46587" w:rsidRPr="007D5606" w:rsidRDefault="00C46587" w:rsidP="00982118">
      <w:pPr>
        <w:keepNext/>
        <w:rPr>
          <w:b/>
          <w:color w:val="000000" w:themeColor="text1"/>
        </w:rPr>
      </w:pPr>
      <w:r w:rsidRPr="007D5606">
        <w:rPr>
          <w:b/>
          <w:color w:val="000000" w:themeColor="text1"/>
        </w:rPr>
        <w:t xml:space="preserve">Muut lääkevalmisteet ja Amsparity </w:t>
      </w:r>
    </w:p>
    <w:p w14:paraId="1394ECB2" w14:textId="77777777" w:rsidR="00C46587" w:rsidRPr="007D5606" w:rsidRDefault="00C46587" w:rsidP="00982118">
      <w:pPr>
        <w:keepNext/>
        <w:rPr>
          <w:color w:val="000000" w:themeColor="text1"/>
        </w:rPr>
      </w:pPr>
    </w:p>
    <w:p w14:paraId="5349152C" w14:textId="77777777" w:rsidR="00C46587" w:rsidRPr="007D5606" w:rsidRDefault="00C46587" w:rsidP="00982118">
      <w:pPr>
        <w:rPr>
          <w:color w:val="000000" w:themeColor="text1"/>
        </w:rPr>
      </w:pPr>
      <w:r w:rsidRPr="007D5606">
        <w:rPr>
          <w:color w:val="000000" w:themeColor="text1"/>
        </w:rPr>
        <w:t xml:space="preserve">Kerro lääkärille tai apteekkihenkilökunnalle, jos parhaillaan käytät, olet äskettäin käyttänyt tai saatat käyttää muita lääkkeitä. </w:t>
      </w:r>
    </w:p>
    <w:p w14:paraId="35BE0EC7" w14:textId="77777777" w:rsidR="00C46587" w:rsidRPr="007D5606" w:rsidRDefault="00C46587" w:rsidP="00982118">
      <w:pPr>
        <w:rPr>
          <w:color w:val="000000" w:themeColor="text1"/>
        </w:rPr>
      </w:pPr>
    </w:p>
    <w:p w14:paraId="5749C14F" w14:textId="77777777" w:rsidR="00C46587" w:rsidRPr="007D5606" w:rsidRDefault="006A1144" w:rsidP="00982118">
      <w:pPr>
        <w:rPr>
          <w:color w:val="000000" w:themeColor="text1"/>
        </w:rPr>
      </w:pPr>
      <w:r w:rsidRPr="007D5606">
        <w:rPr>
          <w:color w:val="000000" w:themeColor="text1"/>
        </w:rPr>
        <w:t>Amsparity-valmistetta voidaan käyttää samanaikaisesti metotreksaatin tai tiettyjen tautia hillitsevien reumalääkkeiden (</w:t>
      </w:r>
      <w:r w:rsidR="001676CB" w:rsidRPr="007D5606">
        <w:rPr>
          <w:color w:val="000000" w:themeColor="text1"/>
        </w:rPr>
        <w:t xml:space="preserve">esimerkiksi </w:t>
      </w:r>
      <w:r w:rsidRPr="007D5606">
        <w:rPr>
          <w:color w:val="000000" w:themeColor="text1"/>
        </w:rPr>
        <w:t xml:space="preserve">sulfasalatsiini, hydroksiklorokiini, leflunomidi tai pistoksina annettavat kultalääkkeet) sekä kortikosteroidien tai kipulääkkeiden, kuten steroideihin kuulumattomien tulehduskipulääkkeiden (NSAID-lääkkeiden), kanssa. </w:t>
      </w:r>
    </w:p>
    <w:p w14:paraId="4389C572" w14:textId="77777777" w:rsidR="00C46587" w:rsidRPr="007D5606" w:rsidRDefault="00C46587" w:rsidP="00982118">
      <w:pPr>
        <w:rPr>
          <w:color w:val="000000" w:themeColor="text1"/>
        </w:rPr>
      </w:pPr>
    </w:p>
    <w:p w14:paraId="176886C6" w14:textId="77777777" w:rsidR="00C46587" w:rsidRPr="007D5606" w:rsidRDefault="00C46587" w:rsidP="00982118">
      <w:pPr>
        <w:rPr>
          <w:color w:val="000000" w:themeColor="text1"/>
        </w:rPr>
      </w:pPr>
      <w:r w:rsidRPr="007D5606">
        <w:rPr>
          <w:color w:val="000000" w:themeColor="text1"/>
        </w:rPr>
        <w:t>Älä käytä Amsparity-valmistetta anakinraa tai abataseptia sisältävien lääkkeiden kanssa kohonneen vakavan infektioriskin takia. Adalimumabin tai muiden TNF</w:t>
      </w:r>
      <w:r w:rsidR="0055236E" w:rsidRPr="007D5606">
        <w:rPr>
          <w:color w:val="000000" w:themeColor="text1"/>
        </w:rPr>
        <w:t>:n estäjien</w:t>
      </w:r>
      <w:r w:rsidRPr="007D5606">
        <w:rPr>
          <w:color w:val="000000" w:themeColor="text1"/>
        </w:rPr>
        <w:t xml:space="preserve"> yhteiskäyttöä anakinran tai abataseptin kanssa ei suositella, koska yhteiskäyttö saattaa suurentaa infektioiden (myös vakavien infektioiden) ja muiden mahdollisten farmakologisten yhteisvaikutusten riskiä. Jos sinulla on kysyttävää, ota yhteyttä lääkäriisi. </w:t>
      </w:r>
    </w:p>
    <w:p w14:paraId="20072409" w14:textId="77777777" w:rsidR="00C46587" w:rsidRPr="007D5606" w:rsidRDefault="00C46587" w:rsidP="00982118">
      <w:pPr>
        <w:rPr>
          <w:color w:val="000000" w:themeColor="text1"/>
        </w:rPr>
      </w:pPr>
    </w:p>
    <w:p w14:paraId="4CFE3965" w14:textId="77777777" w:rsidR="00C46587" w:rsidRPr="007D5606" w:rsidRDefault="00C46587" w:rsidP="00F014F0">
      <w:pPr>
        <w:keepNext/>
        <w:rPr>
          <w:b/>
          <w:color w:val="000000" w:themeColor="text1"/>
        </w:rPr>
      </w:pPr>
      <w:r w:rsidRPr="007D5606">
        <w:rPr>
          <w:b/>
          <w:color w:val="000000" w:themeColor="text1"/>
        </w:rPr>
        <w:t xml:space="preserve">Raskaus ja imetys </w:t>
      </w:r>
    </w:p>
    <w:p w14:paraId="4FECC682" w14:textId="77777777" w:rsidR="00C46587" w:rsidRPr="007D5606" w:rsidRDefault="00C46587" w:rsidP="00F014F0">
      <w:pPr>
        <w:keepNext/>
        <w:rPr>
          <w:color w:val="000000" w:themeColor="text1"/>
        </w:rPr>
      </w:pPr>
    </w:p>
    <w:p w14:paraId="49885BDE" w14:textId="77777777" w:rsidR="00A65294" w:rsidRPr="007D5606" w:rsidRDefault="00A65294" w:rsidP="00EF065D">
      <w:pPr>
        <w:autoSpaceDE w:val="0"/>
        <w:autoSpaceDN w:val="0"/>
        <w:adjustRightInd w:val="0"/>
        <w:rPr>
          <w:color w:val="000000" w:themeColor="text1"/>
        </w:rPr>
      </w:pPr>
      <w:r w:rsidRPr="007D5606">
        <w:rPr>
          <w:color w:val="000000" w:themeColor="text1"/>
        </w:rPr>
        <w:t>Sinun on harkittava riittävää raskaudenehkäisyä Amsparity-hoidon aikana ja vähintään 5 kuukautta viimeisen Amsparity-annoksen jälkeen.</w:t>
      </w:r>
    </w:p>
    <w:p w14:paraId="0F392A0B" w14:textId="77777777" w:rsidR="00EF065D" w:rsidRPr="007D5606" w:rsidRDefault="00EF065D" w:rsidP="00EF065D">
      <w:pPr>
        <w:autoSpaceDE w:val="0"/>
        <w:autoSpaceDN w:val="0"/>
        <w:adjustRightInd w:val="0"/>
        <w:rPr>
          <w:color w:val="000000" w:themeColor="text1"/>
        </w:rPr>
      </w:pPr>
    </w:p>
    <w:p w14:paraId="1F0EAC09" w14:textId="77777777" w:rsidR="00A65294" w:rsidRPr="007D5606" w:rsidRDefault="00A65294" w:rsidP="00EF065D">
      <w:pPr>
        <w:autoSpaceDE w:val="0"/>
        <w:autoSpaceDN w:val="0"/>
        <w:adjustRightInd w:val="0"/>
        <w:rPr>
          <w:color w:val="000000" w:themeColor="text1"/>
        </w:rPr>
      </w:pPr>
      <w:r w:rsidRPr="007D5606">
        <w:rPr>
          <w:color w:val="000000" w:themeColor="text1"/>
        </w:rPr>
        <w:t>Jos olet raskaana, epäilet olevasi raskaana tai jos suunnittelet raskautta, kysy lääkäriltä neuvoa ennen tämän lääkkeen käyttöä.</w:t>
      </w:r>
    </w:p>
    <w:p w14:paraId="10EA860D" w14:textId="77777777" w:rsidR="00EF065D" w:rsidRPr="007D5606" w:rsidRDefault="00EF065D" w:rsidP="00EF065D">
      <w:pPr>
        <w:autoSpaceDE w:val="0"/>
        <w:autoSpaceDN w:val="0"/>
        <w:adjustRightInd w:val="0"/>
        <w:rPr>
          <w:color w:val="000000" w:themeColor="text1"/>
        </w:rPr>
      </w:pPr>
    </w:p>
    <w:p w14:paraId="10255DB8" w14:textId="77777777" w:rsidR="00A65294" w:rsidRPr="007D5606" w:rsidRDefault="006A1144" w:rsidP="00EF065D">
      <w:pPr>
        <w:autoSpaceDE w:val="0"/>
        <w:autoSpaceDN w:val="0"/>
        <w:adjustRightInd w:val="0"/>
        <w:rPr>
          <w:color w:val="000000" w:themeColor="text1"/>
        </w:rPr>
      </w:pPr>
      <w:r w:rsidRPr="007D5606">
        <w:rPr>
          <w:color w:val="000000" w:themeColor="text1"/>
        </w:rPr>
        <w:t>Amsparity-valmistetta saa käyttää raskausaikana vain, jos se on tarpeellista.</w:t>
      </w:r>
    </w:p>
    <w:p w14:paraId="048909C7" w14:textId="77777777" w:rsidR="00EF065D" w:rsidRPr="007D5606" w:rsidRDefault="00EF065D" w:rsidP="00EF065D">
      <w:pPr>
        <w:autoSpaceDE w:val="0"/>
        <w:autoSpaceDN w:val="0"/>
        <w:adjustRightInd w:val="0"/>
        <w:rPr>
          <w:color w:val="000000" w:themeColor="text1"/>
        </w:rPr>
      </w:pPr>
    </w:p>
    <w:p w14:paraId="1848D809" w14:textId="77777777" w:rsidR="00A65294" w:rsidRPr="007D5606" w:rsidRDefault="00A65294" w:rsidP="00EF065D">
      <w:pPr>
        <w:autoSpaceDE w:val="0"/>
        <w:autoSpaceDN w:val="0"/>
        <w:adjustRightInd w:val="0"/>
        <w:rPr>
          <w:color w:val="000000" w:themeColor="text1"/>
        </w:rPr>
      </w:pPr>
      <w:r w:rsidRPr="007D5606">
        <w:rPr>
          <w:color w:val="000000" w:themeColor="text1"/>
        </w:rPr>
        <w:t>Raskaustutkimuksen mukaan äidin raskausaikana saama adalimumabihoito ei suurentanut synnynnäisten kehityshäiriöiden riskiä verrattuna tilanteeseen, jossa samaa sairautta sairastava äiti ei saanut adalimumabihoitoa.</w:t>
      </w:r>
    </w:p>
    <w:p w14:paraId="3D948259" w14:textId="77777777" w:rsidR="00EF065D" w:rsidRPr="007D5606" w:rsidRDefault="00EF065D" w:rsidP="00EF065D">
      <w:pPr>
        <w:autoSpaceDE w:val="0"/>
        <w:autoSpaceDN w:val="0"/>
        <w:adjustRightInd w:val="0"/>
        <w:rPr>
          <w:color w:val="000000" w:themeColor="text1"/>
        </w:rPr>
      </w:pPr>
    </w:p>
    <w:p w14:paraId="05596933" w14:textId="77777777" w:rsidR="00A65294" w:rsidRPr="007D5606" w:rsidRDefault="006A1144" w:rsidP="00EF065D">
      <w:pPr>
        <w:autoSpaceDE w:val="0"/>
        <w:autoSpaceDN w:val="0"/>
        <w:adjustRightInd w:val="0"/>
        <w:rPr>
          <w:color w:val="000000" w:themeColor="text1"/>
        </w:rPr>
      </w:pPr>
      <w:r w:rsidRPr="007D5606">
        <w:rPr>
          <w:color w:val="000000" w:themeColor="text1"/>
        </w:rPr>
        <w:t>Amsparity-valmistetta voidaan käyttää imetysaikana.</w:t>
      </w:r>
    </w:p>
    <w:p w14:paraId="52258D56" w14:textId="77777777" w:rsidR="00EF065D" w:rsidRPr="007D5606" w:rsidRDefault="00EF065D" w:rsidP="00EF065D">
      <w:pPr>
        <w:autoSpaceDE w:val="0"/>
        <w:autoSpaceDN w:val="0"/>
        <w:adjustRightInd w:val="0"/>
        <w:rPr>
          <w:color w:val="000000" w:themeColor="text1"/>
        </w:rPr>
      </w:pPr>
    </w:p>
    <w:p w14:paraId="05AC04D9" w14:textId="77777777" w:rsidR="00A65294" w:rsidRPr="007D5606" w:rsidRDefault="00A65294" w:rsidP="00EF065D">
      <w:pPr>
        <w:autoSpaceDE w:val="0"/>
        <w:autoSpaceDN w:val="0"/>
        <w:adjustRightInd w:val="0"/>
        <w:rPr>
          <w:color w:val="000000" w:themeColor="text1"/>
        </w:rPr>
      </w:pPr>
      <w:r w:rsidRPr="007D5606">
        <w:rPr>
          <w:color w:val="000000" w:themeColor="text1"/>
        </w:rPr>
        <w:t>Jos käytät Amsparity-valmistetta raskaana ollessasi, vauvallasi voi olla korkeampi riski saada infektio. On tärkeää, että kerrot vauvaasi hoitavalle lääkärille ja muille terveydenhuollon ammattilaisille, että olet käyttänyt Amsparity-valmistetta raskauden aikana, ennen kuin vauvasi saa mitään rokotteita (lisätietoa rokotteista, ks. kohta Varoitukset ja varotoimet).</w:t>
      </w:r>
    </w:p>
    <w:p w14:paraId="33429BD3" w14:textId="77777777" w:rsidR="00C46587" w:rsidRPr="007D5606" w:rsidRDefault="00C46587" w:rsidP="00982118">
      <w:pPr>
        <w:rPr>
          <w:color w:val="000000" w:themeColor="text1"/>
        </w:rPr>
      </w:pPr>
    </w:p>
    <w:p w14:paraId="1D60C0D3" w14:textId="77777777" w:rsidR="00C46587" w:rsidRPr="007D5606" w:rsidRDefault="00C46587" w:rsidP="00E936BC">
      <w:pPr>
        <w:keepNext/>
        <w:rPr>
          <w:b/>
          <w:color w:val="000000" w:themeColor="text1"/>
        </w:rPr>
      </w:pPr>
      <w:r w:rsidRPr="007D5606">
        <w:rPr>
          <w:b/>
          <w:color w:val="000000" w:themeColor="text1"/>
        </w:rPr>
        <w:t xml:space="preserve">Ajaminen ja koneiden käyttö </w:t>
      </w:r>
    </w:p>
    <w:p w14:paraId="23D229F5" w14:textId="77777777" w:rsidR="00C46587" w:rsidRPr="007D5606" w:rsidRDefault="00C46587" w:rsidP="00E936BC">
      <w:pPr>
        <w:keepNext/>
        <w:rPr>
          <w:color w:val="000000" w:themeColor="text1"/>
        </w:rPr>
      </w:pPr>
    </w:p>
    <w:p w14:paraId="50A06489" w14:textId="77777777" w:rsidR="00C46587" w:rsidRPr="007D5606" w:rsidRDefault="006A1144" w:rsidP="00982118">
      <w:pPr>
        <w:rPr>
          <w:color w:val="000000" w:themeColor="text1"/>
        </w:rPr>
      </w:pPr>
      <w:r w:rsidRPr="007D5606">
        <w:rPr>
          <w:color w:val="000000" w:themeColor="text1"/>
        </w:rPr>
        <w:t xml:space="preserve">Amsparity voi vaikuttaa vähäisessä määrin autolla tai polkupyörällä ajokykyyn tai kykyyn käyttää koneita. Amsparity-valmisteen ottamisen jälkeen voi esiintyä kiertohuimausta eli tunnetta, että ympäristö kieppuu silmissä, ja näköhäiriöitä. </w:t>
      </w:r>
    </w:p>
    <w:p w14:paraId="343DAF04" w14:textId="77777777" w:rsidR="00ED39CA" w:rsidRPr="007D5606" w:rsidRDefault="00ED39CA" w:rsidP="00982118">
      <w:pPr>
        <w:rPr>
          <w:color w:val="000000" w:themeColor="text1"/>
        </w:rPr>
      </w:pPr>
    </w:p>
    <w:p w14:paraId="2E6AA73C" w14:textId="77777777" w:rsidR="00851C0C" w:rsidRPr="007D5606" w:rsidRDefault="00851C0C" w:rsidP="00B63066">
      <w:pPr>
        <w:pStyle w:val="BodyText"/>
        <w:keepNext/>
        <w:widowControl/>
        <w:kinsoku w:val="0"/>
        <w:overflowPunct w:val="0"/>
        <w:ind w:left="0"/>
        <w:rPr>
          <w:b/>
          <w:bCs/>
          <w:color w:val="000000" w:themeColor="text1"/>
        </w:rPr>
      </w:pPr>
      <w:r w:rsidRPr="007D5606">
        <w:rPr>
          <w:b/>
          <w:bCs/>
          <w:color w:val="000000" w:themeColor="text1"/>
        </w:rPr>
        <w:t xml:space="preserve">Amsparity sisältää </w:t>
      </w:r>
      <w:r>
        <w:rPr>
          <w:b/>
          <w:bCs/>
          <w:color w:val="000000" w:themeColor="text1"/>
        </w:rPr>
        <w:t>polysorbaattia 80</w:t>
      </w:r>
    </w:p>
    <w:p w14:paraId="4C9E8316" w14:textId="77777777" w:rsidR="00851C0C" w:rsidRPr="007D5606" w:rsidRDefault="00851C0C" w:rsidP="00851C0C">
      <w:pPr>
        <w:keepNext/>
        <w:rPr>
          <w:color w:val="000000" w:themeColor="text1"/>
        </w:rPr>
      </w:pPr>
    </w:p>
    <w:p w14:paraId="7817B81C" w14:textId="53971401" w:rsidR="00851C0C" w:rsidRPr="0097679B" w:rsidRDefault="00851C0C" w:rsidP="00851C0C">
      <w:pPr>
        <w:pStyle w:val="BodyText"/>
        <w:widowControl/>
        <w:kinsoku w:val="0"/>
        <w:overflowPunct w:val="0"/>
        <w:ind w:left="0"/>
        <w:rPr>
          <w:color w:val="000000" w:themeColor="text1"/>
        </w:rPr>
      </w:pPr>
      <w:r w:rsidRPr="007D5606">
        <w:rPr>
          <w:color w:val="000000" w:themeColor="text1"/>
        </w:rPr>
        <w:t xml:space="preserve">Tämä lääkevalmiste </w:t>
      </w:r>
      <w:r>
        <w:rPr>
          <w:color w:val="000000" w:themeColor="text1"/>
        </w:rPr>
        <w:t xml:space="preserve">sisältää 0,16 mg </w:t>
      </w:r>
      <w:r w:rsidRPr="000A2C1B">
        <w:rPr>
          <w:color w:val="000000" w:themeColor="text1"/>
        </w:rPr>
        <w:t>polysorbaattia</w:t>
      </w:r>
      <w:r>
        <w:rPr>
          <w:color w:val="000000" w:themeColor="text1"/>
        </w:rPr>
        <w:t> 80</w:t>
      </w:r>
      <w:r w:rsidRPr="000A2C1B">
        <w:rPr>
          <w:color w:val="000000" w:themeColor="text1"/>
        </w:rPr>
        <w:t xml:space="preserve"> per </w:t>
      </w:r>
      <w:r>
        <w:rPr>
          <w:color w:val="000000" w:themeColor="text1"/>
        </w:rPr>
        <w:t>yksi esitäytetty 0,8 ml:n kerta-annoskynä</w:t>
      </w:r>
      <w:r w:rsidRPr="000A2C1B">
        <w:rPr>
          <w:color w:val="000000" w:themeColor="text1"/>
        </w:rPr>
        <w:t xml:space="preserve">, joka vastaa </w:t>
      </w:r>
      <w:r>
        <w:rPr>
          <w:color w:val="000000" w:themeColor="text1"/>
        </w:rPr>
        <w:t>0,2 </w:t>
      </w:r>
      <w:r w:rsidRPr="000A2C1B">
        <w:rPr>
          <w:color w:val="000000" w:themeColor="text1"/>
        </w:rPr>
        <w:t>mg</w:t>
      </w:r>
      <w:r>
        <w:rPr>
          <w:color w:val="000000" w:themeColor="text1"/>
        </w:rPr>
        <w:t>:aa</w:t>
      </w:r>
      <w:r w:rsidRPr="000A2C1B">
        <w:rPr>
          <w:color w:val="000000" w:themeColor="text1"/>
        </w:rPr>
        <w:t>/</w:t>
      </w:r>
      <w:r>
        <w:rPr>
          <w:color w:val="000000" w:themeColor="text1"/>
        </w:rPr>
        <w:t xml:space="preserve">ml </w:t>
      </w:r>
      <w:r w:rsidRPr="000A2C1B">
        <w:rPr>
          <w:color w:val="000000" w:themeColor="text1"/>
        </w:rPr>
        <w:t>polysorbaattia</w:t>
      </w:r>
      <w:r>
        <w:rPr>
          <w:color w:val="000000" w:themeColor="text1"/>
        </w:rPr>
        <w:t> 80</w:t>
      </w:r>
      <w:r w:rsidRPr="000A2C1B">
        <w:rPr>
          <w:color w:val="000000" w:themeColor="text1"/>
        </w:rPr>
        <w:t>.</w:t>
      </w:r>
      <w:r w:rsidRPr="007D5606">
        <w:rPr>
          <w:b/>
          <w:bCs/>
          <w:color w:val="000000" w:themeColor="text1"/>
        </w:rPr>
        <w:t xml:space="preserve"> </w:t>
      </w:r>
      <w:r w:rsidRPr="0097679B">
        <w:rPr>
          <w:color w:val="000000" w:themeColor="text1"/>
        </w:rPr>
        <w:t xml:space="preserve">Polysorbaatit saattavat aiheuttaa allergisia reaktioita. Jos </w:t>
      </w:r>
      <w:r>
        <w:rPr>
          <w:color w:val="000000" w:themeColor="text1"/>
        </w:rPr>
        <w:t>sinulla</w:t>
      </w:r>
      <w:r w:rsidRPr="0097679B">
        <w:rPr>
          <w:color w:val="000000" w:themeColor="text1"/>
        </w:rPr>
        <w:t xml:space="preserve"> on allergioita, kerro asiasta lääkärille.</w:t>
      </w:r>
    </w:p>
    <w:p w14:paraId="73631600" w14:textId="77777777" w:rsidR="00851C0C" w:rsidRDefault="00851C0C" w:rsidP="00B63066">
      <w:pPr>
        <w:rPr>
          <w:b/>
          <w:color w:val="000000" w:themeColor="text1"/>
        </w:rPr>
      </w:pPr>
    </w:p>
    <w:p w14:paraId="3D6FFEBA" w14:textId="11B54D4C" w:rsidR="00ED39CA" w:rsidRPr="007D5606" w:rsidRDefault="006A1144" w:rsidP="00F014F0">
      <w:pPr>
        <w:keepNext/>
        <w:rPr>
          <w:b/>
          <w:color w:val="000000" w:themeColor="text1"/>
        </w:rPr>
      </w:pPr>
      <w:r w:rsidRPr="007D5606">
        <w:rPr>
          <w:b/>
          <w:color w:val="000000" w:themeColor="text1"/>
        </w:rPr>
        <w:t>Amsparity sisältää natriumia</w:t>
      </w:r>
    </w:p>
    <w:p w14:paraId="0C8BE9FC" w14:textId="77777777" w:rsidR="00ED39CA" w:rsidRPr="007D5606" w:rsidRDefault="00ED39CA" w:rsidP="00F014F0">
      <w:pPr>
        <w:keepNext/>
        <w:rPr>
          <w:color w:val="000000" w:themeColor="text1"/>
        </w:rPr>
      </w:pPr>
    </w:p>
    <w:p w14:paraId="6E9C15CD" w14:textId="77777777" w:rsidR="00ED39CA" w:rsidRPr="007D5606" w:rsidRDefault="00ED39CA" w:rsidP="00982118">
      <w:pPr>
        <w:rPr>
          <w:color w:val="000000" w:themeColor="text1"/>
        </w:rPr>
      </w:pPr>
      <w:r w:rsidRPr="007D5606">
        <w:rPr>
          <w:color w:val="000000" w:themeColor="text1"/>
        </w:rPr>
        <w:t>Tämä lääkevalmiste sisältää alle 1 mmol natriumia (23 mg) per 0,8 ml:n annos eli sen voidaan sanoa olevan ”natriumiton”.</w:t>
      </w:r>
    </w:p>
    <w:p w14:paraId="74FD4E95" w14:textId="77777777" w:rsidR="00C46587" w:rsidRPr="007D5606" w:rsidRDefault="00C46587" w:rsidP="00982118">
      <w:pPr>
        <w:rPr>
          <w:color w:val="000000" w:themeColor="text1"/>
        </w:rPr>
      </w:pPr>
    </w:p>
    <w:p w14:paraId="34BCA6BC" w14:textId="77777777" w:rsidR="00C46587" w:rsidRPr="007D5606" w:rsidRDefault="00C46587" w:rsidP="00982118">
      <w:pPr>
        <w:rPr>
          <w:color w:val="000000" w:themeColor="text1"/>
        </w:rPr>
      </w:pPr>
    </w:p>
    <w:p w14:paraId="445556D5" w14:textId="77777777" w:rsidR="00C46587" w:rsidRPr="007D5606" w:rsidRDefault="00C46587" w:rsidP="00982118">
      <w:pPr>
        <w:keepNext/>
        <w:tabs>
          <w:tab w:val="left" w:pos="562"/>
        </w:tabs>
        <w:rPr>
          <w:b/>
          <w:color w:val="000000" w:themeColor="text1"/>
        </w:rPr>
      </w:pPr>
      <w:r w:rsidRPr="007D5606">
        <w:rPr>
          <w:b/>
          <w:color w:val="000000" w:themeColor="text1"/>
        </w:rPr>
        <w:t>3.</w:t>
      </w:r>
      <w:r w:rsidRPr="007D5606">
        <w:rPr>
          <w:b/>
          <w:color w:val="000000" w:themeColor="text1"/>
        </w:rPr>
        <w:tab/>
        <w:t xml:space="preserve">Miten Amsparity-valmistetta käytetään </w:t>
      </w:r>
    </w:p>
    <w:p w14:paraId="18F10FBC" w14:textId="77777777" w:rsidR="00C46587" w:rsidRPr="007D5606" w:rsidRDefault="00C46587" w:rsidP="00982118">
      <w:pPr>
        <w:keepNext/>
        <w:rPr>
          <w:color w:val="000000" w:themeColor="text1"/>
        </w:rPr>
      </w:pPr>
    </w:p>
    <w:p w14:paraId="72F5576A" w14:textId="77777777" w:rsidR="00ED39CA" w:rsidRPr="007D5606" w:rsidRDefault="00C46587" w:rsidP="00F014F0">
      <w:pPr>
        <w:rPr>
          <w:color w:val="000000" w:themeColor="text1"/>
        </w:rPr>
      </w:pPr>
      <w:r w:rsidRPr="007D5606">
        <w:rPr>
          <w:color w:val="000000" w:themeColor="text1"/>
        </w:rPr>
        <w:t>Käytä tätä lääkettä juuri siten kuin lääkäri on määrännyt tai apteekkihenkilökunta on neuvonut. Tarkista ohjeet lääkäriltä tai apteekista, jos olet epävarma. Lääkärisi voi määrätä toista vahvuutta Amsparity-valmistetta, jos tarvitset eri annoksen.</w:t>
      </w:r>
    </w:p>
    <w:p w14:paraId="49277F95" w14:textId="77777777" w:rsidR="00C46587" w:rsidRPr="007D5606" w:rsidRDefault="00C46587" w:rsidP="00F014F0">
      <w:pPr>
        <w:rPr>
          <w:color w:val="000000" w:themeColor="text1"/>
        </w:rPr>
      </w:pPr>
    </w:p>
    <w:p w14:paraId="0B565D8F" w14:textId="77777777" w:rsidR="00C46587" w:rsidRPr="007D5606" w:rsidRDefault="0010036E" w:rsidP="00982118">
      <w:pPr>
        <w:rPr>
          <w:color w:val="000000" w:themeColor="text1"/>
        </w:rPr>
      </w:pPr>
      <w:r w:rsidRPr="007D5606">
        <w:rPr>
          <w:color w:val="000000" w:themeColor="text1"/>
        </w:rPr>
        <w:t>Amsparity pistetään ihon alle (subkutaanisesti).</w:t>
      </w:r>
    </w:p>
    <w:p w14:paraId="0B4FF60B" w14:textId="77777777" w:rsidR="0010036E" w:rsidRPr="007D5606" w:rsidRDefault="0010036E" w:rsidP="00982118">
      <w:pPr>
        <w:rPr>
          <w:color w:val="000000" w:themeColor="text1"/>
        </w:rPr>
      </w:pPr>
    </w:p>
    <w:p w14:paraId="159EB53A" w14:textId="77777777" w:rsidR="00C46587" w:rsidRPr="007D5606" w:rsidRDefault="00C46587" w:rsidP="00F014F0">
      <w:pPr>
        <w:keepNext/>
        <w:rPr>
          <w:color w:val="000000" w:themeColor="text1"/>
          <w:u w:val="single"/>
        </w:rPr>
      </w:pPr>
      <w:r w:rsidRPr="007D5606">
        <w:rPr>
          <w:color w:val="000000" w:themeColor="text1"/>
          <w:u w:val="single"/>
        </w:rPr>
        <w:t>Aikuisten nivelreuma, nivelpsoriaasi, selkärankareuma tai aksiaalinen spondylartriitti ilman radiografista näyttöä selkärankareumasta</w:t>
      </w:r>
    </w:p>
    <w:p w14:paraId="049B3283" w14:textId="77777777" w:rsidR="00C46587" w:rsidRPr="007D5606" w:rsidRDefault="00C46587" w:rsidP="00F014F0">
      <w:pPr>
        <w:keepNext/>
        <w:rPr>
          <w:color w:val="000000" w:themeColor="text1"/>
        </w:rPr>
      </w:pPr>
    </w:p>
    <w:p w14:paraId="50ED8728" w14:textId="77777777" w:rsidR="00C46587" w:rsidRPr="007D5606" w:rsidRDefault="00C46587" w:rsidP="00982118">
      <w:pPr>
        <w:rPr>
          <w:color w:val="000000" w:themeColor="text1"/>
        </w:rPr>
      </w:pPr>
      <w:r w:rsidRPr="007D5606">
        <w:rPr>
          <w:color w:val="000000" w:themeColor="text1"/>
        </w:rPr>
        <w:t xml:space="preserve">Tavanomainen annos nivelreumaa, selkärankareumaa, aksiaalista spondylartriittia (ilman radiografista näyttöä selkärankareumasta) tai nivelpsoriaasia sairastaville aikuisille on 40 mg:n kerta-annos adalimumabia joka toinen viikko. </w:t>
      </w:r>
    </w:p>
    <w:p w14:paraId="4366F2E1" w14:textId="77777777" w:rsidR="00C46587" w:rsidRPr="007D5606" w:rsidRDefault="00C46587" w:rsidP="00982118">
      <w:pPr>
        <w:rPr>
          <w:color w:val="000000" w:themeColor="text1"/>
        </w:rPr>
      </w:pPr>
    </w:p>
    <w:p w14:paraId="5F808A69" w14:textId="77777777" w:rsidR="00C46587" w:rsidRPr="007D5606" w:rsidRDefault="00C46587" w:rsidP="00982118">
      <w:pPr>
        <w:rPr>
          <w:color w:val="000000" w:themeColor="text1"/>
        </w:rPr>
      </w:pPr>
      <w:r w:rsidRPr="007D5606">
        <w:rPr>
          <w:color w:val="000000" w:themeColor="text1"/>
        </w:rPr>
        <w:t xml:space="preserve">Nivelreumapotilailla metotreksaattilääkitystä jatketaan Amsparity-valmisteen käytön aikana. Jos lääkärisi pitää metotreksaattia epätarkoituksenmukaisena, Amsparity-valmistetta voidaan antaa yksinään. </w:t>
      </w:r>
    </w:p>
    <w:p w14:paraId="614AD4D4" w14:textId="77777777" w:rsidR="00C46587" w:rsidRPr="007D5606" w:rsidRDefault="00C46587" w:rsidP="00982118">
      <w:pPr>
        <w:rPr>
          <w:color w:val="000000" w:themeColor="text1"/>
        </w:rPr>
      </w:pPr>
    </w:p>
    <w:p w14:paraId="0ED3BE6E" w14:textId="77777777" w:rsidR="00C46587" w:rsidRPr="007D5606" w:rsidRDefault="00C46587" w:rsidP="00982118">
      <w:pPr>
        <w:rPr>
          <w:color w:val="000000" w:themeColor="text1"/>
        </w:rPr>
      </w:pPr>
      <w:r w:rsidRPr="007D5606">
        <w:rPr>
          <w:color w:val="000000" w:themeColor="text1"/>
        </w:rPr>
        <w:t xml:space="preserve">Jos sinulla on nivelreuma etkä saa Amsparity-valmisteen lisäksi metotreksaattia, lääkärisi saattaa päättää antaa 40 mg Amsparity-valmistetta viikoittain tai 80 mg joka toinen viikko. </w:t>
      </w:r>
    </w:p>
    <w:p w14:paraId="6C3D4DA3" w14:textId="77777777" w:rsidR="00C46587" w:rsidRPr="007D5606" w:rsidRDefault="00C46587" w:rsidP="00982118">
      <w:pPr>
        <w:rPr>
          <w:color w:val="000000" w:themeColor="text1"/>
        </w:rPr>
      </w:pPr>
    </w:p>
    <w:p w14:paraId="06D85197" w14:textId="77777777" w:rsidR="00C46587" w:rsidRPr="007D5606" w:rsidRDefault="00C46587" w:rsidP="00982118">
      <w:pPr>
        <w:keepNext/>
        <w:rPr>
          <w:color w:val="000000" w:themeColor="text1"/>
          <w:u w:val="single"/>
        </w:rPr>
      </w:pPr>
      <w:r w:rsidRPr="007D5606">
        <w:rPr>
          <w:color w:val="000000" w:themeColor="text1"/>
          <w:u w:val="single"/>
        </w:rPr>
        <w:t xml:space="preserve">Moninivelinen lastenreuma </w:t>
      </w:r>
    </w:p>
    <w:p w14:paraId="33BECC92" w14:textId="77777777" w:rsidR="00C46587" w:rsidRPr="007D5606" w:rsidRDefault="00C46587" w:rsidP="00982118">
      <w:pPr>
        <w:keepNext/>
        <w:rPr>
          <w:color w:val="000000" w:themeColor="text1"/>
        </w:rPr>
      </w:pPr>
    </w:p>
    <w:p w14:paraId="39BAD827" w14:textId="77777777" w:rsidR="00ED39CA" w:rsidRPr="007D5606" w:rsidRDefault="00ED39CA" w:rsidP="00982118">
      <w:pPr>
        <w:keepNext/>
        <w:rPr>
          <w:i/>
          <w:color w:val="000000" w:themeColor="text1"/>
        </w:rPr>
      </w:pPr>
      <w:r w:rsidRPr="007D5606">
        <w:rPr>
          <w:i/>
          <w:color w:val="000000" w:themeColor="text1"/>
        </w:rPr>
        <w:t>Lapset ja nuoret 2 vuoden iästä alkaen, paino 10 kg tai enemmän mutta alle 30 kg</w:t>
      </w:r>
    </w:p>
    <w:p w14:paraId="50032536" w14:textId="77777777" w:rsidR="00ED39CA" w:rsidRPr="007D5606" w:rsidRDefault="00ED39CA" w:rsidP="00982118">
      <w:pPr>
        <w:keepNext/>
        <w:rPr>
          <w:color w:val="000000" w:themeColor="text1"/>
        </w:rPr>
      </w:pPr>
    </w:p>
    <w:p w14:paraId="23B768AD" w14:textId="77777777" w:rsidR="00C46587" w:rsidRPr="007D5606" w:rsidRDefault="00C46587" w:rsidP="00982118">
      <w:pPr>
        <w:rPr>
          <w:color w:val="000000" w:themeColor="text1"/>
        </w:rPr>
      </w:pPr>
      <w:r w:rsidRPr="007D5606">
        <w:rPr>
          <w:color w:val="000000" w:themeColor="text1"/>
        </w:rPr>
        <w:t xml:space="preserve">Amsparity-valmisteen suositusannos on 20 mg joka toinen viikko. </w:t>
      </w:r>
    </w:p>
    <w:p w14:paraId="4E378971" w14:textId="77777777" w:rsidR="00ED39CA" w:rsidRPr="007D5606" w:rsidRDefault="00ED39CA" w:rsidP="00982118">
      <w:pPr>
        <w:rPr>
          <w:i/>
          <w:color w:val="000000" w:themeColor="text1"/>
        </w:rPr>
      </w:pPr>
    </w:p>
    <w:p w14:paraId="43A090AA" w14:textId="77777777" w:rsidR="00ED39CA" w:rsidRPr="007D5606" w:rsidRDefault="00ED39CA" w:rsidP="0017564C">
      <w:pPr>
        <w:keepNext/>
        <w:rPr>
          <w:i/>
          <w:color w:val="000000" w:themeColor="text1"/>
        </w:rPr>
      </w:pPr>
      <w:r w:rsidRPr="007D5606">
        <w:rPr>
          <w:i/>
          <w:color w:val="000000" w:themeColor="text1"/>
        </w:rPr>
        <w:t>Lapset, nuoret ja aikuiset 2 vuoden iästä alkaen, paino 30 kg tai enemmän</w:t>
      </w:r>
    </w:p>
    <w:p w14:paraId="01DA90B8" w14:textId="77777777" w:rsidR="00ED39CA" w:rsidRPr="007D5606" w:rsidRDefault="00ED39CA" w:rsidP="0017564C">
      <w:pPr>
        <w:keepNext/>
        <w:rPr>
          <w:color w:val="000000" w:themeColor="text1"/>
        </w:rPr>
      </w:pPr>
    </w:p>
    <w:p w14:paraId="38EE96D8" w14:textId="77777777" w:rsidR="00C46587" w:rsidRPr="007D5606" w:rsidRDefault="00C46587" w:rsidP="00F014F0">
      <w:pPr>
        <w:rPr>
          <w:color w:val="000000" w:themeColor="text1"/>
        </w:rPr>
      </w:pPr>
      <w:r w:rsidRPr="007D5606">
        <w:rPr>
          <w:color w:val="000000" w:themeColor="text1"/>
        </w:rPr>
        <w:t xml:space="preserve">Amsparity-valmisteen suositusannos on 40 mg joka toinen viikko. </w:t>
      </w:r>
    </w:p>
    <w:p w14:paraId="341DB88F" w14:textId="77777777" w:rsidR="00C46587" w:rsidRPr="007D5606" w:rsidRDefault="00C46587" w:rsidP="00982118">
      <w:pPr>
        <w:rPr>
          <w:color w:val="000000" w:themeColor="text1"/>
        </w:rPr>
      </w:pPr>
    </w:p>
    <w:p w14:paraId="733E197E" w14:textId="77777777" w:rsidR="00C46587" w:rsidRPr="007D5606" w:rsidRDefault="00C46587" w:rsidP="00F014F0">
      <w:pPr>
        <w:keepNext/>
        <w:rPr>
          <w:color w:val="000000" w:themeColor="text1"/>
          <w:u w:val="single"/>
        </w:rPr>
      </w:pPr>
      <w:r w:rsidRPr="007D5606">
        <w:rPr>
          <w:color w:val="000000" w:themeColor="text1"/>
          <w:u w:val="single"/>
        </w:rPr>
        <w:t xml:space="preserve">Entesiitteihin liittyvä niveltulehdus </w:t>
      </w:r>
    </w:p>
    <w:p w14:paraId="3064E4EB" w14:textId="77777777" w:rsidR="00C46587" w:rsidRPr="007D5606" w:rsidRDefault="00C46587" w:rsidP="00F014F0">
      <w:pPr>
        <w:keepNext/>
        <w:rPr>
          <w:color w:val="000000" w:themeColor="text1"/>
        </w:rPr>
      </w:pPr>
    </w:p>
    <w:p w14:paraId="29AEE5D0" w14:textId="77777777" w:rsidR="00ED39CA" w:rsidRPr="007D5606" w:rsidRDefault="00ED39CA" w:rsidP="00F014F0">
      <w:pPr>
        <w:keepNext/>
        <w:rPr>
          <w:i/>
          <w:color w:val="000000" w:themeColor="text1"/>
        </w:rPr>
      </w:pPr>
      <w:r w:rsidRPr="007D5606">
        <w:rPr>
          <w:i/>
          <w:color w:val="000000" w:themeColor="text1"/>
        </w:rPr>
        <w:t>Lapset ja nuoret 6 vuoden iästä alkaen, paino 15 kg tai enemmän mutta alle 30 kg</w:t>
      </w:r>
    </w:p>
    <w:p w14:paraId="35B31941" w14:textId="77777777" w:rsidR="00ED39CA" w:rsidRPr="007D5606" w:rsidRDefault="00ED39CA" w:rsidP="00F014F0">
      <w:pPr>
        <w:keepNext/>
        <w:rPr>
          <w:color w:val="000000" w:themeColor="text1"/>
        </w:rPr>
      </w:pPr>
    </w:p>
    <w:p w14:paraId="32DCB166" w14:textId="77777777" w:rsidR="00ED39CA" w:rsidRPr="007D5606" w:rsidRDefault="00ED39CA" w:rsidP="00982118">
      <w:pPr>
        <w:rPr>
          <w:color w:val="000000" w:themeColor="text1"/>
        </w:rPr>
      </w:pPr>
      <w:r w:rsidRPr="007D5606">
        <w:rPr>
          <w:color w:val="000000" w:themeColor="text1"/>
        </w:rPr>
        <w:t>Amsparity-valmisteen suositusannos on 20 mg joka toinen viikko.</w:t>
      </w:r>
    </w:p>
    <w:p w14:paraId="578E6747" w14:textId="77777777" w:rsidR="00ED39CA" w:rsidRPr="007D5606" w:rsidRDefault="00ED39CA" w:rsidP="00982118">
      <w:pPr>
        <w:rPr>
          <w:color w:val="000000" w:themeColor="text1"/>
        </w:rPr>
      </w:pPr>
    </w:p>
    <w:p w14:paraId="0D1CE4BD" w14:textId="77777777" w:rsidR="00ED39CA" w:rsidRPr="007D5606" w:rsidRDefault="00ED39CA" w:rsidP="00F014F0">
      <w:pPr>
        <w:keepNext/>
        <w:rPr>
          <w:i/>
          <w:color w:val="000000" w:themeColor="text1"/>
        </w:rPr>
      </w:pPr>
      <w:r w:rsidRPr="007D5606">
        <w:rPr>
          <w:i/>
          <w:color w:val="000000" w:themeColor="text1"/>
        </w:rPr>
        <w:t>Lapset, nuoret ja aikuiset 6 vuoden iästä alkaen, paino 30 kg tai enemmän</w:t>
      </w:r>
    </w:p>
    <w:p w14:paraId="287FE740" w14:textId="77777777" w:rsidR="00ED39CA" w:rsidRPr="007D5606" w:rsidRDefault="00ED39CA" w:rsidP="00F014F0">
      <w:pPr>
        <w:keepNext/>
        <w:rPr>
          <w:color w:val="000000" w:themeColor="text1"/>
        </w:rPr>
      </w:pPr>
    </w:p>
    <w:p w14:paraId="4DD74BC1" w14:textId="77777777" w:rsidR="00C46587" w:rsidRPr="007D5606" w:rsidRDefault="00C46587" w:rsidP="00982118">
      <w:pPr>
        <w:rPr>
          <w:color w:val="000000" w:themeColor="text1"/>
        </w:rPr>
      </w:pPr>
      <w:r w:rsidRPr="007D5606">
        <w:rPr>
          <w:color w:val="000000" w:themeColor="text1"/>
        </w:rPr>
        <w:t xml:space="preserve">Amsparity-valmisteen suositusannos on 40 mg joka toinen viikko. </w:t>
      </w:r>
    </w:p>
    <w:p w14:paraId="57820C38" w14:textId="77777777" w:rsidR="00C46587" w:rsidRPr="007D5606" w:rsidRDefault="00C46587" w:rsidP="00982118">
      <w:pPr>
        <w:rPr>
          <w:color w:val="000000" w:themeColor="text1"/>
        </w:rPr>
      </w:pPr>
    </w:p>
    <w:p w14:paraId="331BA9C5" w14:textId="77777777" w:rsidR="00C46587" w:rsidRPr="007D5606" w:rsidRDefault="00C46587" w:rsidP="00F014F0">
      <w:pPr>
        <w:keepNext/>
        <w:rPr>
          <w:color w:val="000000" w:themeColor="text1"/>
          <w:u w:val="single"/>
        </w:rPr>
      </w:pPr>
      <w:r w:rsidRPr="007D5606">
        <w:rPr>
          <w:color w:val="000000" w:themeColor="text1"/>
          <w:u w:val="single"/>
        </w:rPr>
        <w:t>Aikuisten psoriaasi</w:t>
      </w:r>
    </w:p>
    <w:p w14:paraId="474CB3D9" w14:textId="77777777" w:rsidR="00C46587" w:rsidRPr="007D5606" w:rsidRDefault="00C46587" w:rsidP="00F014F0">
      <w:pPr>
        <w:keepNext/>
        <w:rPr>
          <w:color w:val="000000" w:themeColor="text1"/>
        </w:rPr>
      </w:pPr>
    </w:p>
    <w:p w14:paraId="649C5808" w14:textId="77777777" w:rsidR="00C46587" w:rsidRPr="007D5606" w:rsidRDefault="00C46587" w:rsidP="00982118">
      <w:pPr>
        <w:rPr>
          <w:color w:val="000000" w:themeColor="text1"/>
        </w:rPr>
      </w:pPr>
      <w:r w:rsidRPr="007D5606">
        <w:rPr>
          <w:color w:val="000000" w:themeColor="text1"/>
        </w:rPr>
        <w:t xml:space="preserve">Psoriaasia sairastavilla aikuisilla tavanomainen aloitusannos on 80 mg (kaksi 40 mg injektiota yhtenä päivänä), jonka jälkeen hoitoa jatketaan 40 mg annoksilla joka toinen viikko. Ensimmäinen 40 mg annos otetaan viikon kuluttua aloitusannoksesta. Amsparity-valmisteen käyttöä tulee jatkaa niin kauan kuin lääkärisi on määrännyt. </w:t>
      </w:r>
      <w:r w:rsidR="00DF6456" w:rsidRPr="007D5606">
        <w:rPr>
          <w:color w:val="000000" w:themeColor="text1"/>
        </w:rPr>
        <w:t xml:space="preserve">Jos tällä annoksella ei saada riittävää hoitovastetta, </w:t>
      </w:r>
      <w:r w:rsidRPr="007D5606">
        <w:rPr>
          <w:color w:val="000000" w:themeColor="text1"/>
        </w:rPr>
        <w:t xml:space="preserve">lääkäri voi suurentaa annostusta niin, että lääkettä otetaan 40 mg joka viikko tai 80 mg joka toinen viikko. </w:t>
      </w:r>
    </w:p>
    <w:p w14:paraId="5CEA20B1" w14:textId="77777777" w:rsidR="00C46587" w:rsidRPr="007D5606" w:rsidRDefault="00C46587" w:rsidP="00982118">
      <w:pPr>
        <w:rPr>
          <w:color w:val="000000" w:themeColor="text1"/>
        </w:rPr>
      </w:pPr>
    </w:p>
    <w:p w14:paraId="1CF514D3" w14:textId="77777777" w:rsidR="00C46587" w:rsidRPr="007D5606" w:rsidRDefault="00C46587" w:rsidP="00F014F0">
      <w:pPr>
        <w:keepNext/>
        <w:rPr>
          <w:color w:val="000000" w:themeColor="text1"/>
          <w:u w:val="single"/>
        </w:rPr>
      </w:pPr>
      <w:r w:rsidRPr="007D5606">
        <w:rPr>
          <w:color w:val="000000" w:themeColor="text1"/>
          <w:u w:val="single"/>
        </w:rPr>
        <w:t xml:space="preserve">Läiskäpsoriaasi lapsilla ja nuorilla </w:t>
      </w:r>
    </w:p>
    <w:p w14:paraId="012C930F" w14:textId="77777777" w:rsidR="00C46587" w:rsidRPr="007D5606" w:rsidRDefault="00C46587" w:rsidP="00F014F0">
      <w:pPr>
        <w:keepNext/>
        <w:rPr>
          <w:color w:val="000000" w:themeColor="text1"/>
        </w:rPr>
      </w:pPr>
    </w:p>
    <w:p w14:paraId="261266F7" w14:textId="77777777" w:rsidR="00ED39CA" w:rsidRPr="007D5606" w:rsidRDefault="00ED39CA" w:rsidP="00F014F0">
      <w:pPr>
        <w:keepNext/>
        <w:rPr>
          <w:i/>
          <w:color w:val="000000" w:themeColor="text1"/>
        </w:rPr>
      </w:pPr>
      <w:r w:rsidRPr="007D5606">
        <w:rPr>
          <w:i/>
          <w:color w:val="000000" w:themeColor="text1"/>
        </w:rPr>
        <w:t>4–17</w:t>
      </w:r>
      <w:r w:rsidRPr="007D5606">
        <w:rPr>
          <w:i/>
          <w:color w:val="000000" w:themeColor="text1"/>
        </w:rPr>
        <w:noBreakHyphen/>
        <w:t>vuotiaat lapset ja nuoret, paino 15 kg tai enemmän mutta alle 30 kg</w:t>
      </w:r>
    </w:p>
    <w:p w14:paraId="2B04D445" w14:textId="77777777" w:rsidR="00ED39CA" w:rsidRPr="007D5606" w:rsidRDefault="00ED39CA" w:rsidP="00F014F0">
      <w:pPr>
        <w:keepNext/>
        <w:rPr>
          <w:color w:val="000000" w:themeColor="text1"/>
        </w:rPr>
      </w:pPr>
    </w:p>
    <w:p w14:paraId="7350256E" w14:textId="77777777" w:rsidR="00ED39CA" w:rsidRPr="007D5606" w:rsidRDefault="00C46587" w:rsidP="00982118">
      <w:pPr>
        <w:rPr>
          <w:color w:val="000000" w:themeColor="text1"/>
        </w:rPr>
      </w:pPr>
      <w:r w:rsidRPr="007D5606">
        <w:rPr>
          <w:color w:val="000000" w:themeColor="text1"/>
        </w:rPr>
        <w:t xml:space="preserve">Amsparity-valmisteen suositusannos on 20 mg:n aloitusannos, jonka jälkeen 20 mg viikon kuluttua. Tämän jälkeen tavallinen annos on 20 mg joka toinen viikko. </w:t>
      </w:r>
    </w:p>
    <w:p w14:paraId="64B8E4A8" w14:textId="77777777" w:rsidR="00ED39CA" w:rsidRPr="007D5606" w:rsidRDefault="00ED39CA" w:rsidP="00982118">
      <w:pPr>
        <w:rPr>
          <w:color w:val="000000" w:themeColor="text1"/>
        </w:rPr>
      </w:pPr>
    </w:p>
    <w:p w14:paraId="2428F4A6" w14:textId="77777777" w:rsidR="00ED39CA" w:rsidRPr="007D5606" w:rsidRDefault="00ED39CA" w:rsidP="00F014F0">
      <w:pPr>
        <w:keepNext/>
        <w:rPr>
          <w:i/>
          <w:color w:val="000000" w:themeColor="text1"/>
        </w:rPr>
      </w:pPr>
      <w:r w:rsidRPr="007D5606">
        <w:rPr>
          <w:i/>
          <w:color w:val="000000" w:themeColor="text1"/>
        </w:rPr>
        <w:t>4–17</w:t>
      </w:r>
      <w:r w:rsidRPr="007D5606">
        <w:rPr>
          <w:i/>
          <w:color w:val="000000" w:themeColor="text1"/>
        </w:rPr>
        <w:noBreakHyphen/>
        <w:t>vuotiaat lapset ja nuoret, paino 30 kg tai enemmän</w:t>
      </w:r>
    </w:p>
    <w:p w14:paraId="523E4232" w14:textId="77777777" w:rsidR="00ED39CA" w:rsidRPr="007D5606" w:rsidRDefault="00ED39CA" w:rsidP="00F014F0">
      <w:pPr>
        <w:keepNext/>
        <w:rPr>
          <w:color w:val="000000" w:themeColor="text1"/>
        </w:rPr>
      </w:pPr>
    </w:p>
    <w:p w14:paraId="397E535A" w14:textId="77777777" w:rsidR="00ED39CA" w:rsidRPr="007D5606" w:rsidRDefault="00ED39CA" w:rsidP="00982118">
      <w:pPr>
        <w:rPr>
          <w:color w:val="000000" w:themeColor="text1"/>
        </w:rPr>
      </w:pPr>
      <w:r w:rsidRPr="007D5606">
        <w:rPr>
          <w:color w:val="000000" w:themeColor="text1"/>
        </w:rPr>
        <w:t>Amsparity-valmisteen suositusannos on 40 mg:n aloitusannos, jonka jälkeen 40 mg viikon kuluttua. Tämän jälkeen tavallinen annos on 40 mg joka toinen viikko.</w:t>
      </w:r>
    </w:p>
    <w:p w14:paraId="3E507FB5" w14:textId="77777777" w:rsidR="00C46587" w:rsidRPr="007D5606" w:rsidRDefault="00C46587" w:rsidP="00982118">
      <w:pPr>
        <w:rPr>
          <w:color w:val="000000" w:themeColor="text1"/>
        </w:rPr>
      </w:pPr>
    </w:p>
    <w:p w14:paraId="31401EB1" w14:textId="77777777" w:rsidR="00C46587" w:rsidRPr="007D5606" w:rsidRDefault="00C46587" w:rsidP="00F014F0">
      <w:pPr>
        <w:keepNext/>
        <w:rPr>
          <w:color w:val="000000" w:themeColor="text1"/>
          <w:u w:val="single"/>
        </w:rPr>
      </w:pPr>
      <w:r w:rsidRPr="007D5606">
        <w:rPr>
          <w:color w:val="000000" w:themeColor="text1"/>
          <w:u w:val="single"/>
        </w:rPr>
        <w:t xml:space="preserve">Hidradenitis suppurativa aikuisilla </w:t>
      </w:r>
    </w:p>
    <w:p w14:paraId="03E64146" w14:textId="77777777" w:rsidR="00C46587" w:rsidRPr="007D5606" w:rsidRDefault="00C46587" w:rsidP="00F014F0">
      <w:pPr>
        <w:keepNext/>
        <w:rPr>
          <w:color w:val="000000" w:themeColor="text1"/>
        </w:rPr>
      </w:pPr>
    </w:p>
    <w:p w14:paraId="3362CD28" w14:textId="77777777" w:rsidR="00C46587" w:rsidRPr="007D5606" w:rsidRDefault="00C46587" w:rsidP="00982118">
      <w:pPr>
        <w:rPr>
          <w:color w:val="000000" w:themeColor="text1"/>
        </w:rPr>
      </w:pPr>
      <w:r w:rsidRPr="007D5606">
        <w:rPr>
          <w:color w:val="000000" w:themeColor="text1"/>
        </w:rPr>
        <w:t xml:space="preserve">Tavanomainen annostus HS-taudin hoidossa on 160 mg aloitusannos (neljä 40 mg injektiota yhtenä päivänä tai kaksi 40 mg injektiota vuorokaudessa kahtena peräkkäisenä päivänä) ja kahden viikon kuluttua tästä 80 mg annos (kaksi 40 mg injektiota yhtenä päivänä). Kaksi viikkoa myöhemmin siirrytään käyttämään 40 mg annostusta kerran viikossa tai 80 mg annostusta joka toinen viikko lääkärin määräyksen mukaan. On suositeltavaa, että käsittelet oireilevat alueet päivittäin antiseptisella ihohuuhteella. </w:t>
      </w:r>
    </w:p>
    <w:p w14:paraId="7065503E" w14:textId="77777777" w:rsidR="00C46587" w:rsidRPr="007D5606" w:rsidRDefault="00C46587" w:rsidP="00982118">
      <w:pPr>
        <w:rPr>
          <w:color w:val="000000" w:themeColor="text1"/>
        </w:rPr>
      </w:pPr>
    </w:p>
    <w:p w14:paraId="79C45D1F" w14:textId="77777777" w:rsidR="00C46587" w:rsidRPr="007D5606" w:rsidRDefault="00C46587" w:rsidP="00982118">
      <w:pPr>
        <w:keepNext/>
        <w:rPr>
          <w:color w:val="000000" w:themeColor="text1"/>
          <w:u w:val="single"/>
        </w:rPr>
      </w:pPr>
      <w:r w:rsidRPr="007D5606">
        <w:rPr>
          <w:color w:val="000000" w:themeColor="text1"/>
          <w:u w:val="single"/>
        </w:rPr>
        <w:t>Hidradenitis suppurativa 12–17</w:t>
      </w:r>
      <w:r w:rsidRPr="007D5606">
        <w:rPr>
          <w:color w:val="000000" w:themeColor="text1"/>
          <w:u w:val="single"/>
        </w:rPr>
        <w:noBreakHyphen/>
        <w:t xml:space="preserve">vuotiailla nuorilla, paino 30 kg tai enemmän </w:t>
      </w:r>
    </w:p>
    <w:p w14:paraId="7D355F2D" w14:textId="77777777" w:rsidR="00C46587" w:rsidRPr="007D5606" w:rsidRDefault="00C46587" w:rsidP="00982118">
      <w:pPr>
        <w:keepNext/>
        <w:rPr>
          <w:color w:val="000000" w:themeColor="text1"/>
        </w:rPr>
      </w:pPr>
    </w:p>
    <w:p w14:paraId="0391375D" w14:textId="77777777" w:rsidR="00C46587" w:rsidRPr="007D5606" w:rsidRDefault="00C46587" w:rsidP="00982118">
      <w:pPr>
        <w:rPr>
          <w:color w:val="000000" w:themeColor="text1"/>
        </w:rPr>
      </w:pPr>
      <w:r w:rsidRPr="007D5606">
        <w:rPr>
          <w:color w:val="000000" w:themeColor="text1"/>
        </w:rPr>
        <w:t xml:space="preserve">Suositeltu Amsparity-annos on 80 mg:n aloitusannos (kaksi 40 mg injektiota yhtenä päivänä), jonka jälkeen 40 mg joka toinen viikko alkaen viikon kuluttua ensimmäisestä annoksesta. Jos </w:t>
      </w:r>
      <w:r w:rsidR="00446302" w:rsidRPr="007D5606">
        <w:rPr>
          <w:color w:val="000000" w:themeColor="text1"/>
        </w:rPr>
        <w:t>hoito</w:t>
      </w:r>
      <w:r w:rsidRPr="007D5606">
        <w:rPr>
          <w:color w:val="000000" w:themeColor="text1"/>
        </w:rPr>
        <w:t xml:space="preserve">vasteesi ei ole riittävä, lääkärisi voi suurentaa annostusta niin, että lääkettä otetaan 40 mg joka viikko tai 80 mg joka toinen viikko. </w:t>
      </w:r>
    </w:p>
    <w:p w14:paraId="7505A18E" w14:textId="77777777" w:rsidR="00C46587" w:rsidRPr="007D5606" w:rsidRDefault="00C46587" w:rsidP="00982118">
      <w:pPr>
        <w:rPr>
          <w:color w:val="000000" w:themeColor="text1"/>
        </w:rPr>
      </w:pPr>
    </w:p>
    <w:p w14:paraId="7413BC52" w14:textId="77777777" w:rsidR="00C46587" w:rsidRPr="007D5606" w:rsidRDefault="00C46587" w:rsidP="00982118">
      <w:pPr>
        <w:rPr>
          <w:color w:val="000000" w:themeColor="text1"/>
        </w:rPr>
      </w:pPr>
      <w:r w:rsidRPr="007D5606">
        <w:rPr>
          <w:color w:val="000000" w:themeColor="text1"/>
        </w:rPr>
        <w:t xml:space="preserve">On suositeltavaa, että käsittelet oireilevat alueet päivittäin antiseptisella ihohuuhteella. </w:t>
      </w:r>
    </w:p>
    <w:p w14:paraId="342C79D2" w14:textId="77777777" w:rsidR="00C46587" w:rsidRPr="007D5606" w:rsidRDefault="00C46587" w:rsidP="00982118">
      <w:pPr>
        <w:rPr>
          <w:color w:val="000000" w:themeColor="text1"/>
        </w:rPr>
      </w:pPr>
    </w:p>
    <w:p w14:paraId="294A33A6" w14:textId="77777777" w:rsidR="00C46587" w:rsidRPr="007D5606" w:rsidRDefault="00C46587" w:rsidP="00982118">
      <w:pPr>
        <w:keepNext/>
        <w:rPr>
          <w:color w:val="000000" w:themeColor="text1"/>
        </w:rPr>
      </w:pPr>
      <w:r w:rsidRPr="007D5606">
        <w:rPr>
          <w:color w:val="000000" w:themeColor="text1"/>
          <w:u w:val="single"/>
        </w:rPr>
        <w:t>Aikuisten Crohnin tauti</w:t>
      </w:r>
      <w:r w:rsidRPr="007D5606">
        <w:rPr>
          <w:color w:val="000000" w:themeColor="text1"/>
        </w:rPr>
        <w:t xml:space="preserve"> </w:t>
      </w:r>
    </w:p>
    <w:p w14:paraId="1EAC304A" w14:textId="77777777" w:rsidR="00C46587" w:rsidRPr="007D5606" w:rsidRDefault="00C46587" w:rsidP="00982118">
      <w:pPr>
        <w:keepNext/>
        <w:rPr>
          <w:color w:val="000000" w:themeColor="text1"/>
        </w:rPr>
      </w:pPr>
    </w:p>
    <w:p w14:paraId="4EC53736" w14:textId="77777777" w:rsidR="00C46587" w:rsidRPr="007D5606" w:rsidRDefault="00C46587" w:rsidP="00982118">
      <w:pPr>
        <w:rPr>
          <w:color w:val="000000" w:themeColor="text1"/>
        </w:rPr>
      </w:pPr>
      <w:r w:rsidRPr="007D5606">
        <w:rPr>
          <w:color w:val="000000" w:themeColor="text1"/>
        </w:rPr>
        <w:t xml:space="preserve">Crohnin tautia hoidettaessa aloitusannos on 80 mg (kaksi 40 mg injektiota yhtenä päivänä) ja sen jälkeen 40 mg joka toinen viikko. Jos nopeampi </w:t>
      </w:r>
      <w:r w:rsidR="002C4354" w:rsidRPr="007D5606">
        <w:rPr>
          <w:color w:val="000000" w:themeColor="text1"/>
        </w:rPr>
        <w:t>hoito</w:t>
      </w:r>
      <w:r w:rsidRPr="007D5606">
        <w:rPr>
          <w:color w:val="000000" w:themeColor="text1"/>
        </w:rPr>
        <w:t xml:space="preserve">vaste on tarpeen, lääkärisi voi määrätä sinulle 160 mg aloitusannoksen (neljä 40 mg injektiota yhden vuorokauden aikana tai kaksi 40 mg injektiota vuorokaudessa kahtena peräkkäisenä päivänä). Tämän jälkeen otetaan 80 mg (kaksi 40 mg injektiota yhtenä päivänä) kahden viikon kuluttua ja sen jälkeen 40 mg joka toinen viikko. </w:t>
      </w:r>
      <w:bookmarkStart w:id="53" w:name="_Hlk29391347"/>
      <w:r w:rsidR="002C4354" w:rsidRPr="007D5606">
        <w:rPr>
          <w:color w:val="000000" w:themeColor="text1"/>
        </w:rPr>
        <w:t xml:space="preserve">Jos </w:t>
      </w:r>
      <w:r w:rsidR="00DF6456" w:rsidRPr="007D5606">
        <w:rPr>
          <w:color w:val="000000" w:themeColor="text1"/>
        </w:rPr>
        <w:t>tällä annoksella ei saada riittävää hoitovastetta</w:t>
      </w:r>
      <w:bookmarkEnd w:id="53"/>
      <w:r w:rsidR="00DF6456" w:rsidRPr="007D5606">
        <w:rPr>
          <w:color w:val="000000" w:themeColor="text1"/>
        </w:rPr>
        <w:t>,</w:t>
      </w:r>
      <w:r w:rsidRPr="007D5606">
        <w:rPr>
          <w:color w:val="000000" w:themeColor="text1"/>
        </w:rPr>
        <w:t xml:space="preserve"> lääkäri voi suurentaa annostusta niin, että lääkettä otetaan 40 mg joka viikko tai 80 mg joka toinen viikko. </w:t>
      </w:r>
    </w:p>
    <w:p w14:paraId="7EE3F286" w14:textId="77777777" w:rsidR="00C46587" w:rsidRPr="007D5606" w:rsidRDefault="00C46587" w:rsidP="00982118">
      <w:pPr>
        <w:rPr>
          <w:color w:val="000000" w:themeColor="text1"/>
        </w:rPr>
      </w:pPr>
    </w:p>
    <w:p w14:paraId="09DBEBB4" w14:textId="77777777" w:rsidR="00C46587" w:rsidRPr="007D5606" w:rsidRDefault="00C46587" w:rsidP="00F014F0">
      <w:pPr>
        <w:keepNext/>
        <w:rPr>
          <w:color w:val="000000" w:themeColor="text1"/>
        </w:rPr>
      </w:pPr>
      <w:r w:rsidRPr="007D5606">
        <w:rPr>
          <w:color w:val="000000" w:themeColor="text1"/>
          <w:u w:val="single"/>
        </w:rPr>
        <w:t>Crohnin tauti lapsilla ja nuorilla</w:t>
      </w:r>
      <w:r w:rsidRPr="007D5606">
        <w:rPr>
          <w:color w:val="000000" w:themeColor="text1"/>
        </w:rPr>
        <w:t xml:space="preserve"> </w:t>
      </w:r>
    </w:p>
    <w:p w14:paraId="54EE16F4" w14:textId="77777777" w:rsidR="00C46587" w:rsidRPr="007D5606" w:rsidRDefault="00C46587" w:rsidP="00F014F0">
      <w:pPr>
        <w:keepNext/>
        <w:rPr>
          <w:color w:val="000000" w:themeColor="text1"/>
        </w:rPr>
      </w:pPr>
    </w:p>
    <w:p w14:paraId="4CF3822E" w14:textId="77777777" w:rsidR="00C46587" w:rsidRPr="007D5606" w:rsidRDefault="00C46587" w:rsidP="00F014F0">
      <w:pPr>
        <w:keepNext/>
        <w:rPr>
          <w:i/>
          <w:color w:val="000000" w:themeColor="text1"/>
        </w:rPr>
      </w:pPr>
      <w:r w:rsidRPr="007D5606">
        <w:rPr>
          <w:i/>
          <w:color w:val="000000" w:themeColor="text1"/>
        </w:rPr>
        <w:t>6–17</w:t>
      </w:r>
      <w:r w:rsidRPr="007D5606">
        <w:rPr>
          <w:i/>
          <w:color w:val="000000" w:themeColor="text1"/>
        </w:rPr>
        <w:noBreakHyphen/>
        <w:t xml:space="preserve">vuotiaat lapset ja nuoret, paino alle 40 kg </w:t>
      </w:r>
    </w:p>
    <w:p w14:paraId="34D5FBFF" w14:textId="77777777" w:rsidR="00C46587" w:rsidRPr="007D5606" w:rsidRDefault="00C46587" w:rsidP="00F014F0">
      <w:pPr>
        <w:keepNext/>
        <w:rPr>
          <w:color w:val="000000" w:themeColor="text1"/>
        </w:rPr>
      </w:pPr>
    </w:p>
    <w:p w14:paraId="103144F3" w14:textId="77777777" w:rsidR="00ED39CA" w:rsidRPr="007D5606" w:rsidRDefault="00C46587" w:rsidP="00982118">
      <w:pPr>
        <w:rPr>
          <w:color w:val="000000" w:themeColor="text1"/>
        </w:rPr>
      </w:pPr>
      <w:r w:rsidRPr="007D5606">
        <w:rPr>
          <w:color w:val="000000" w:themeColor="text1"/>
        </w:rPr>
        <w:t xml:space="preserve">Tavanomainen annostus on 40 mg aloitusannos ja kahden viikon kuluttua tästä 20 mg annos. Jos nopeampi </w:t>
      </w:r>
      <w:r w:rsidR="002C4354" w:rsidRPr="007D5606">
        <w:rPr>
          <w:color w:val="000000" w:themeColor="text1"/>
        </w:rPr>
        <w:t>hoito</w:t>
      </w:r>
      <w:r w:rsidRPr="007D5606">
        <w:rPr>
          <w:color w:val="000000" w:themeColor="text1"/>
        </w:rPr>
        <w:t xml:space="preserve">vaste on tarpeen, lääkäri saattaa määrätä 80 mg aloitusannoksen (kaksi 40 mg injektiota yhtenä päivänä). Kahden viikon kuluttua tästä otetaan 40 mg annos. </w:t>
      </w:r>
    </w:p>
    <w:p w14:paraId="4D2ED38D" w14:textId="77777777" w:rsidR="00ED39CA" w:rsidRPr="007D5606" w:rsidRDefault="00ED39CA" w:rsidP="00982118">
      <w:pPr>
        <w:rPr>
          <w:color w:val="000000" w:themeColor="text1"/>
        </w:rPr>
      </w:pPr>
    </w:p>
    <w:p w14:paraId="1876A7AF" w14:textId="77777777" w:rsidR="00C46587" w:rsidRPr="007D5606" w:rsidRDefault="00C46587" w:rsidP="00982118">
      <w:pPr>
        <w:rPr>
          <w:color w:val="000000" w:themeColor="text1"/>
        </w:rPr>
      </w:pPr>
      <w:r w:rsidRPr="007D5606">
        <w:rPr>
          <w:color w:val="000000" w:themeColor="text1"/>
        </w:rPr>
        <w:t xml:space="preserve">Tämän jälkeen tavanomainen annos on 20 mg joka toinen viikko. </w:t>
      </w:r>
      <w:r w:rsidR="002C4354" w:rsidRPr="007D5606">
        <w:rPr>
          <w:color w:val="000000" w:themeColor="text1"/>
        </w:rPr>
        <w:t>Jos lapsesi hoitovaste ei ole riittävä</w:t>
      </w:r>
      <w:r w:rsidRPr="007D5606">
        <w:rPr>
          <w:color w:val="000000" w:themeColor="text1"/>
        </w:rPr>
        <w:t xml:space="preserve"> lääkäri saattaa lyhentää annosväliä 20 mg:aan joka viikko. </w:t>
      </w:r>
    </w:p>
    <w:p w14:paraId="1B0BA7CA" w14:textId="77777777" w:rsidR="00C46587" w:rsidRPr="007D5606" w:rsidRDefault="00C46587" w:rsidP="00982118">
      <w:pPr>
        <w:rPr>
          <w:color w:val="000000" w:themeColor="text1"/>
        </w:rPr>
      </w:pPr>
    </w:p>
    <w:p w14:paraId="2930A13D" w14:textId="77777777" w:rsidR="00C46587" w:rsidRPr="007D5606" w:rsidRDefault="00C46587" w:rsidP="00F014F0">
      <w:pPr>
        <w:keepNext/>
        <w:rPr>
          <w:i/>
          <w:color w:val="000000" w:themeColor="text1"/>
        </w:rPr>
      </w:pPr>
      <w:r w:rsidRPr="007D5606">
        <w:rPr>
          <w:i/>
          <w:color w:val="000000" w:themeColor="text1"/>
        </w:rPr>
        <w:t>6–17</w:t>
      </w:r>
      <w:r w:rsidRPr="007D5606">
        <w:rPr>
          <w:i/>
          <w:color w:val="000000" w:themeColor="text1"/>
        </w:rPr>
        <w:noBreakHyphen/>
        <w:t>vuotiaat lapset ja nuoret, paino 40 kg tai enemmän</w:t>
      </w:r>
    </w:p>
    <w:p w14:paraId="49A6651F" w14:textId="77777777" w:rsidR="00C46587" w:rsidRPr="007D5606" w:rsidRDefault="00C46587" w:rsidP="00F014F0">
      <w:pPr>
        <w:keepNext/>
        <w:rPr>
          <w:color w:val="000000" w:themeColor="text1"/>
        </w:rPr>
      </w:pPr>
    </w:p>
    <w:p w14:paraId="0F822670" w14:textId="77777777" w:rsidR="00C46587" w:rsidRPr="007D5606" w:rsidRDefault="00C46587" w:rsidP="00982118">
      <w:pPr>
        <w:rPr>
          <w:color w:val="000000" w:themeColor="text1"/>
        </w:rPr>
      </w:pPr>
      <w:r w:rsidRPr="007D5606">
        <w:rPr>
          <w:color w:val="000000" w:themeColor="text1"/>
        </w:rPr>
        <w:t xml:space="preserve">Tavanomainen annostus on 80 mg aloitusannos (kaksi 40 mg injektiota yhtenä päivänä) ja kahden viikon kuluttua tästä 40 mg annos. Jos nopeampi </w:t>
      </w:r>
      <w:r w:rsidR="002C4354" w:rsidRPr="007D5606">
        <w:rPr>
          <w:color w:val="000000" w:themeColor="text1"/>
        </w:rPr>
        <w:t>hoito</w:t>
      </w:r>
      <w:r w:rsidRPr="007D5606">
        <w:rPr>
          <w:color w:val="000000" w:themeColor="text1"/>
        </w:rPr>
        <w:t xml:space="preserve">vaste on tarpeen, lääkäri saattaa määrätä 160 mg aloitusannoksen (neljä 40 mg injektiota samana päivänä tai kaksi 40 mg injektiota kahtena peräkkäisenä päivänä). Kahden viikon kuluttua tästä otetaan 80 mg annos (kaksi 40 mg injektiota yhtenä päivänä). </w:t>
      </w:r>
    </w:p>
    <w:p w14:paraId="0F0957CE" w14:textId="77777777" w:rsidR="00C46587" w:rsidRPr="007D5606" w:rsidRDefault="00C46587" w:rsidP="00982118">
      <w:pPr>
        <w:rPr>
          <w:color w:val="000000" w:themeColor="text1"/>
        </w:rPr>
      </w:pPr>
    </w:p>
    <w:p w14:paraId="747A2764" w14:textId="77777777" w:rsidR="00C46587" w:rsidRPr="007D5606" w:rsidRDefault="00C46587" w:rsidP="00982118">
      <w:pPr>
        <w:rPr>
          <w:color w:val="000000" w:themeColor="text1"/>
        </w:rPr>
      </w:pPr>
      <w:r w:rsidRPr="007D5606">
        <w:rPr>
          <w:color w:val="000000" w:themeColor="text1"/>
        </w:rPr>
        <w:t xml:space="preserve">Tämän jälkeen tavanomainen annos on 40 mg joka toinen viikko. </w:t>
      </w:r>
      <w:r w:rsidR="002C4354" w:rsidRPr="007D5606">
        <w:rPr>
          <w:color w:val="000000" w:themeColor="text1"/>
        </w:rPr>
        <w:t>Jos lapsesi hoitovaste ei ole riittävä</w:t>
      </w:r>
      <w:r w:rsidRPr="007D5606">
        <w:rPr>
          <w:color w:val="000000" w:themeColor="text1"/>
        </w:rPr>
        <w:t xml:space="preserve"> lääkäri saattaa suurentaa annostusta 40 mg:aan joka viikko tai 80 mg:aan joka toinen viikko. </w:t>
      </w:r>
    </w:p>
    <w:p w14:paraId="0D4611F4" w14:textId="77777777" w:rsidR="00C46587" w:rsidRPr="007D5606" w:rsidRDefault="00C46587" w:rsidP="00982118">
      <w:pPr>
        <w:rPr>
          <w:color w:val="000000" w:themeColor="text1"/>
        </w:rPr>
      </w:pPr>
    </w:p>
    <w:p w14:paraId="542B8366" w14:textId="77777777" w:rsidR="00C46587" w:rsidRPr="007D5606" w:rsidRDefault="00C46587" w:rsidP="00F014F0">
      <w:pPr>
        <w:keepNext/>
        <w:rPr>
          <w:color w:val="000000" w:themeColor="text1"/>
          <w:u w:val="single"/>
        </w:rPr>
      </w:pPr>
      <w:r w:rsidRPr="007D5606">
        <w:rPr>
          <w:color w:val="000000" w:themeColor="text1"/>
          <w:u w:val="single"/>
        </w:rPr>
        <w:t>Aikuisten haavainen paksusuolitulehdus</w:t>
      </w:r>
    </w:p>
    <w:p w14:paraId="245CBE04" w14:textId="77777777" w:rsidR="00C46587" w:rsidRPr="007D5606" w:rsidRDefault="00C46587" w:rsidP="00F014F0">
      <w:pPr>
        <w:keepNext/>
        <w:rPr>
          <w:color w:val="000000" w:themeColor="text1"/>
        </w:rPr>
      </w:pPr>
    </w:p>
    <w:p w14:paraId="14F270C1" w14:textId="77777777" w:rsidR="00C46587" w:rsidRPr="007D5606" w:rsidRDefault="00C46587" w:rsidP="00982118">
      <w:pPr>
        <w:rPr>
          <w:color w:val="000000" w:themeColor="text1"/>
        </w:rPr>
      </w:pPr>
      <w:r w:rsidRPr="007D5606">
        <w:rPr>
          <w:color w:val="000000" w:themeColor="text1"/>
        </w:rPr>
        <w:t xml:space="preserve">Haavaista paksusuolitulehdusta sairastavilla aikuisilla tavanomainen aloitusannos on 160 mg (neljä 40 mg injektiota yhtenä päivänä tai kaksi 40 mg injektiota vuorokaudessa kahtena peräkkäisenä päivänä), sitten 80 mg (kaksi 40 mg injektiota yhtenä päivänä) viikolla 2 ja sen jälkeen 40 mg joka toinen viikko. Lääkäri voi suurentaa annostusta tasolle 40 mg joka viikko tai 80 mg joka toinen viikko </w:t>
      </w:r>
      <w:r w:rsidR="00843EA7" w:rsidRPr="007D5606">
        <w:rPr>
          <w:color w:val="000000" w:themeColor="text1"/>
        </w:rPr>
        <w:t>hoito</w:t>
      </w:r>
      <w:r w:rsidRPr="007D5606">
        <w:rPr>
          <w:color w:val="000000" w:themeColor="text1"/>
        </w:rPr>
        <w:t xml:space="preserve">vasteestasi riippuen. </w:t>
      </w:r>
    </w:p>
    <w:p w14:paraId="33DC52AA" w14:textId="77777777" w:rsidR="00CC62F3" w:rsidRPr="007D5606" w:rsidRDefault="00CC62F3" w:rsidP="00CC62F3">
      <w:pPr>
        <w:keepNext/>
        <w:rPr>
          <w:color w:val="000000" w:themeColor="text1"/>
          <w:u w:val="single"/>
        </w:rPr>
      </w:pPr>
    </w:p>
    <w:p w14:paraId="265C003A" w14:textId="77777777" w:rsidR="00CC62F3" w:rsidRPr="007D5606" w:rsidRDefault="00CC62F3" w:rsidP="00CC62F3">
      <w:pPr>
        <w:keepNext/>
        <w:rPr>
          <w:color w:val="000000" w:themeColor="text1"/>
        </w:rPr>
      </w:pPr>
      <w:r w:rsidRPr="007D5606">
        <w:rPr>
          <w:color w:val="000000" w:themeColor="text1"/>
          <w:u w:val="single"/>
        </w:rPr>
        <w:t>Haavainen paksusuolitulehdus lapsilla ja nuorilla</w:t>
      </w:r>
      <w:r w:rsidRPr="007D5606">
        <w:rPr>
          <w:color w:val="000000" w:themeColor="text1"/>
        </w:rPr>
        <w:t xml:space="preserve"> </w:t>
      </w:r>
    </w:p>
    <w:p w14:paraId="32817AF3" w14:textId="77777777" w:rsidR="00CC62F3" w:rsidRPr="007D5606" w:rsidRDefault="00CC62F3" w:rsidP="00CC62F3">
      <w:pPr>
        <w:keepNext/>
        <w:rPr>
          <w:color w:val="000000" w:themeColor="text1"/>
        </w:rPr>
      </w:pPr>
    </w:p>
    <w:p w14:paraId="2C5699DD" w14:textId="77777777" w:rsidR="00CC62F3" w:rsidRPr="007D5606" w:rsidRDefault="00CC62F3" w:rsidP="00CC62F3">
      <w:pPr>
        <w:keepNext/>
        <w:rPr>
          <w:i/>
          <w:color w:val="000000" w:themeColor="text1"/>
        </w:rPr>
      </w:pPr>
      <w:r w:rsidRPr="007D5606">
        <w:rPr>
          <w:i/>
          <w:color w:val="000000" w:themeColor="text1"/>
        </w:rPr>
        <w:t>Lapset ja nuoret 6 vuoden iästä alkaen, paino alle 40 kg</w:t>
      </w:r>
    </w:p>
    <w:p w14:paraId="1159881B" w14:textId="77777777" w:rsidR="00CC62F3" w:rsidRPr="007D5606" w:rsidRDefault="00CC62F3" w:rsidP="00CC62F3">
      <w:pPr>
        <w:keepNext/>
        <w:rPr>
          <w:color w:val="000000" w:themeColor="text1"/>
        </w:rPr>
      </w:pPr>
    </w:p>
    <w:p w14:paraId="32C73EF6" w14:textId="77777777" w:rsidR="00CC62F3" w:rsidRPr="007D5606" w:rsidRDefault="00CC62F3" w:rsidP="00CC62F3">
      <w:pPr>
        <w:autoSpaceDE w:val="0"/>
        <w:autoSpaceDN w:val="0"/>
        <w:adjustRightInd w:val="0"/>
        <w:rPr>
          <w:color w:val="000000" w:themeColor="text1"/>
        </w:rPr>
      </w:pPr>
      <w:r w:rsidRPr="007D5606">
        <w:rPr>
          <w:color w:val="000000" w:themeColor="text1"/>
        </w:rPr>
        <w:t>Tavanomainen Amsparity-annos on 80 mg</w:t>
      </w:r>
      <w:r w:rsidR="00211B36" w:rsidRPr="007D5606">
        <w:rPr>
          <w:color w:val="000000" w:themeColor="text1"/>
        </w:rPr>
        <w:t xml:space="preserve"> aloitusannos</w:t>
      </w:r>
      <w:r w:rsidRPr="007D5606">
        <w:rPr>
          <w:color w:val="000000" w:themeColor="text1"/>
        </w:rPr>
        <w:t xml:space="preserve"> (ka</w:t>
      </w:r>
      <w:r w:rsidR="00211B36" w:rsidRPr="007D5606">
        <w:rPr>
          <w:color w:val="000000" w:themeColor="text1"/>
        </w:rPr>
        <w:t>ksi</w:t>
      </w:r>
      <w:r w:rsidRPr="007D5606">
        <w:rPr>
          <w:color w:val="000000" w:themeColor="text1"/>
        </w:rPr>
        <w:t xml:space="preserve"> 40 mg injektio</w:t>
      </w:r>
      <w:r w:rsidR="00211B36" w:rsidRPr="007D5606">
        <w:rPr>
          <w:color w:val="000000" w:themeColor="text1"/>
        </w:rPr>
        <w:t>t</w:t>
      </w:r>
      <w:r w:rsidRPr="007D5606">
        <w:rPr>
          <w:color w:val="000000" w:themeColor="text1"/>
        </w:rPr>
        <w:t>a</w:t>
      </w:r>
      <w:r w:rsidR="00211B36" w:rsidRPr="007D5606">
        <w:rPr>
          <w:color w:val="000000" w:themeColor="text1"/>
        </w:rPr>
        <w:t xml:space="preserve"> yhtenä</w:t>
      </w:r>
      <w:r w:rsidRPr="007D5606">
        <w:rPr>
          <w:color w:val="000000" w:themeColor="text1"/>
        </w:rPr>
        <w:t xml:space="preserve"> päivä</w:t>
      </w:r>
      <w:r w:rsidR="00211B36" w:rsidRPr="007D5606">
        <w:rPr>
          <w:color w:val="000000" w:themeColor="text1"/>
        </w:rPr>
        <w:t>n</w:t>
      </w:r>
      <w:r w:rsidRPr="007D5606">
        <w:rPr>
          <w:color w:val="000000" w:themeColor="text1"/>
        </w:rPr>
        <w:t>ä), jonka jälkeen 40 mg (y</w:t>
      </w:r>
      <w:r w:rsidR="00211B36" w:rsidRPr="007D5606">
        <w:rPr>
          <w:color w:val="000000" w:themeColor="text1"/>
        </w:rPr>
        <w:t>ksi</w:t>
      </w:r>
      <w:r w:rsidRPr="007D5606">
        <w:rPr>
          <w:color w:val="000000" w:themeColor="text1"/>
        </w:rPr>
        <w:t xml:space="preserve"> 40 mg injektio) ka</w:t>
      </w:r>
      <w:r w:rsidR="00211B36" w:rsidRPr="007D5606">
        <w:rPr>
          <w:color w:val="000000" w:themeColor="text1"/>
        </w:rPr>
        <w:t>hden viikon kuluttua</w:t>
      </w:r>
      <w:r w:rsidRPr="007D5606">
        <w:rPr>
          <w:color w:val="000000" w:themeColor="text1"/>
        </w:rPr>
        <w:t xml:space="preserve">. </w:t>
      </w:r>
      <w:r w:rsidR="00211B36" w:rsidRPr="007D5606">
        <w:rPr>
          <w:color w:val="000000" w:themeColor="text1"/>
        </w:rPr>
        <w:t>Tämän</w:t>
      </w:r>
      <w:r w:rsidRPr="007D5606">
        <w:rPr>
          <w:color w:val="000000" w:themeColor="text1"/>
        </w:rPr>
        <w:t xml:space="preserve"> jälkeen tava</w:t>
      </w:r>
      <w:r w:rsidR="00211B36" w:rsidRPr="007D5606">
        <w:rPr>
          <w:color w:val="000000" w:themeColor="text1"/>
        </w:rPr>
        <w:t>llinen</w:t>
      </w:r>
      <w:r w:rsidRPr="007D5606">
        <w:rPr>
          <w:color w:val="000000" w:themeColor="text1"/>
        </w:rPr>
        <w:t xml:space="preserve"> annos on 40 mg joka toinen viikko.</w:t>
      </w:r>
    </w:p>
    <w:p w14:paraId="20C74454" w14:textId="77777777" w:rsidR="00CC62F3" w:rsidRPr="007D5606" w:rsidRDefault="00CC62F3" w:rsidP="00CC62F3">
      <w:pPr>
        <w:autoSpaceDE w:val="0"/>
        <w:autoSpaceDN w:val="0"/>
        <w:adjustRightInd w:val="0"/>
        <w:rPr>
          <w:color w:val="000000" w:themeColor="text1"/>
        </w:rPr>
      </w:pPr>
    </w:p>
    <w:p w14:paraId="1794FFA5" w14:textId="77777777" w:rsidR="00CC62F3" w:rsidRPr="007D5606" w:rsidRDefault="00CC62F3" w:rsidP="00CC62F3">
      <w:pPr>
        <w:autoSpaceDE w:val="0"/>
        <w:autoSpaceDN w:val="0"/>
        <w:adjustRightInd w:val="0"/>
        <w:rPr>
          <w:color w:val="000000" w:themeColor="text1"/>
        </w:rPr>
      </w:pPr>
      <w:r w:rsidRPr="007D5606">
        <w:rPr>
          <w:color w:val="000000" w:themeColor="text1"/>
        </w:rPr>
        <w:t xml:space="preserve">Potilaiden, jotka täyttävät 18 vuotta käyttäessään annosta 40 mg joka toinen viikko, </w:t>
      </w:r>
      <w:r w:rsidR="00211B36" w:rsidRPr="007D5606">
        <w:rPr>
          <w:color w:val="000000" w:themeColor="text1"/>
        </w:rPr>
        <w:t>tulee</w:t>
      </w:r>
      <w:r w:rsidRPr="007D5606">
        <w:rPr>
          <w:color w:val="000000" w:themeColor="text1"/>
        </w:rPr>
        <w:t xml:space="preserve"> jatkaa hoitoa heille määrätyllä annoksella.</w:t>
      </w:r>
    </w:p>
    <w:p w14:paraId="4A20081A" w14:textId="77777777" w:rsidR="00CC62F3" w:rsidRPr="007D5606" w:rsidRDefault="00CC62F3" w:rsidP="00CC62F3">
      <w:pPr>
        <w:rPr>
          <w:color w:val="000000" w:themeColor="text1"/>
        </w:rPr>
      </w:pPr>
    </w:p>
    <w:p w14:paraId="49E398E6" w14:textId="77777777" w:rsidR="00CC62F3" w:rsidRPr="007D5606" w:rsidRDefault="00CC62F3" w:rsidP="00CC62F3">
      <w:pPr>
        <w:keepNext/>
        <w:rPr>
          <w:i/>
          <w:color w:val="000000" w:themeColor="text1"/>
        </w:rPr>
      </w:pPr>
      <w:r w:rsidRPr="007D5606">
        <w:rPr>
          <w:i/>
          <w:color w:val="000000" w:themeColor="text1"/>
        </w:rPr>
        <w:t xml:space="preserve">Lapset ja nuoret 6 vuoden iästä alkaen, paino 40 kg tai enemmän </w:t>
      </w:r>
    </w:p>
    <w:p w14:paraId="3B6D8606" w14:textId="77777777" w:rsidR="00CC62F3" w:rsidRPr="007D5606" w:rsidRDefault="00CC62F3" w:rsidP="00CC62F3">
      <w:pPr>
        <w:keepNext/>
        <w:rPr>
          <w:color w:val="000000" w:themeColor="text1"/>
        </w:rPr>
      </w:pPr>
    </w:p>
    <w:p w14:paraId="73BB5F2E" w14:textId="77777777" w:rsidR="00CC62F3" w:rsidRPr="007D5606" w:rsidRDefault="00CC62F3" w:rsidP="00CC62F3">
      <w:pPr>
        <w:autoSpaceDE w:val="0"/>
        <w:autoSpaceDN w:val="0"/>
        <w:adjustRightInd w:val="0"/>
        <w:rPr>
          <w:color w:val="000000" w:themeColor="text1"/>
        </w:rPr>
      </w:pPr>
      <w:r w:rsidRPr="007D5606">
        <w:rPr>
          <w:color w:val="000000" w:themeColor="text1"/>
        </w:rPr>
        <w:t>Tavanomainen Amsparity-annos on 160 mg</w:t>
      </w:r>
      <w:r w:rsidR="00211B36" w:rsidRPr="007D5606">
        <w:rPr>
          <w:color w:val="000000" w:themeColor="text1"/>
        </w:rPr>
        <w:t xml:space="preserve"> aloitusannos</w:t>
      </w:r>
      <w:r w:rsidRPr="007D5606">
        <w:rPr>
          <w:color w:val="000000" w:themeColor="text1"/>
        </w:rPr>
        <w:t xml:space="preserve"> (neljä 40 mg injektio</w:t>
      </w:r>
      <w:r w:rsidR="00211B36" w:rsidRPr="007D5606">
        <w:rPr>
          <w:color w:val="000000" w:themeColor="text1"/>
        </w:rPr>
        <w:t>t</w:t>
      </w:r>
      <w:r w:rsidRPr="007D5606">
        <w:rPr>
          <w:color w:val="000000" w:themeColor="text1"/>
        </w:rPr>
        <w:t>a yhtenä päivänä tai ka</w:t>
      </w:r>
      <w:r w:rsidR="00211B36" w:rsidRPr="007D5606">
        <w:rPr>
          <w:color w:val="000000" w:themeColor="text1"/>
        </w:rPr>
        <w:t>ksi</w:t>
      </w:r>
      <w:r w:rsidRPr="007D5606">
        <w:rPr>
          <w:color w:val="000000" w:themeColor="text1"/>
        </w:rPr>
        <w:t xml:space="preserve"> 40 mg injektio</w:t>
      </w:r>
      <w:r w:rsidR="00211B36" w:rsidRPr="007D5606">
        <w:rPr>
          <w:color w:val="000000" w:themeColor="text1"/>
        </w:rPr>
        <w:t>t</w:t>
      </w:r>
      <w:r w:rsidRPr="007D5606">
        <w:rPr>
          <w:color w:val="000000" w:themeColor="text1"/>
        </w:rPr>
        <w:t>a kahtena peräkkäisenä päivänä), jonka jälkeen 80 mg (ka</w:t>
      </w:r>
      <w:r w:rsidR="00211B36" w:rsidRPr="007D5606">
        <w:rPr>
          <w:color w:val="000000" w:themeColor="text1"/>
        </w:rPr>
        <w:t>ksi</w:t>
      </w:r>
      <w:r w:rsidRPr="007D5606">
        <w:rPr>
          <w:color w:val="000000" w:themeColor="text1"/>
        </w:rPr>
        <w:t xml:space="preserve"> 40 mg injektio</w:t>
      </w:r>
      <w:r w:rsidR="00211B36" w:rsidRPr="007D5606">
        <w:rPr>
          <w:color w:val="000000" w:themeColor="text1"/>
        </w:rPr>
        <w:t>t</w:t>
      </w:r>
      <w:r w:rsidRPr="007D5606">
        <w:rPr>
          <w:color w:val="000000" w:themeColor="text1"/>
        </w:rPr>
        <w:t>a yhtenä päivänä) ka</w:t>
      </w:r>
      <w:r w:rsidR="00211B36" w:rsidRPr="007D5606">
        <w:rPr>
          <w:color w:val="000000" w:themeColor="text1"/>
        </w:rPr>
        <w:t>hden viikon kuluttua.</w:t>
      </w:r>
      <w:r w:rsidRPr="007D5606">
        <w:rPr>
          <w:color w:val="000000" w:themeColor="text1"/>
        </w:rPr>
        <w:t xml:space="preserve"> </w:t>
      </w:r>
      <w:r w:rsidR="00211B36" w:rsidRPr="007D5606">
        <w:rPr>
          <w:color w:val="000000" w:themeColor="text1"/>
        </w:rPr>
        <w:t>Tämän</w:t>
      </w:r>
      <w:r w:rsidRPr="007D5606">
        <w:rPr>
          <w:color w:val="000000" w:themeColor="text1"/>
        </w:rPr>
        <w:t xml:space="preserve"> jälkeen tava</w:t>
      </w:r>
      <w:r w:rsidR="00211B36" w:rsidRPr="007D5606">
        <w:rPr>
          <w:color w:val="000000" w:themeColor="text1"/>
        </w:rPr>
        <w:t>llinen</w:t>
      </w:r>
      <w:r w:rsidRPr="007D5606">
        <w:rPr>
          <w:color w:val="000000" w:themeColor="text1"/>
        </w:rPr>
        <w:t xml:space="preserve"> annos on 80 mg joka toinen viikko.</w:t>
      </w:r>
    </w:p>
    <w:p w14:paraId="763F6117" w14:textId="77777777" w:rsidR="00CC62F3" w:rsidRPr="007D5606" w:rsidRDefault="00CC62F3" w:rsidP="00CC62F3">
      <w:pPr>
        <w:autoSpaceDE w:val="0"/>
        <w:autoSpaceDN w:val="0"/>
        <w:adjustRightInd w:val="0"/>
        <w:rPr>
          <w:color w:val="000000" w:themeColor="text1"/>
        </w:rPr>
      </w:pPr>
    </w:p>
    <w:p w14:paraId="787CB972" w14:textId="77777777" w:rsidR="00CC62F3" w:rsidRPr="007D5606" w:rsidRDefault="00CC62F3" w:rsidP="00CC62F3">
      <w:pPr>
        <w:rPr>
          <w:color w:val="000000" w:themeColor="text1"/>
        </w:rPr>
      </w:pPr>
      <w:r w:rsidRPr="007D5606">
        <w:rPr>
          <w:color w:val="000000" w:themeColor="text1"/>
        </w:rPr>
        <w:t xml:space="preserve">Potilaiden, jotka täyttävät 18 vuotta käyttäessään annosta 80 mg joka toinen viikko, </w:t>
      </w:r>
      <w:r w:rsidR="00211B36" w:rsidRPr="007D5606">
        <w:rPr>
          <w:color w:val="000000" w:themeColor="text1"/>
        </w:rPr>
        <w:t>tulee</w:t>
      </w:r>
      <w:r w:rsidRPr="007D5606">
        <w:rPr>
          <w:color w:val="000000" w:themeColor="text1"/>
        </w:rPr>
        <w:t xml:space="preserve"> jatkaa hoitoa heille määrätyllä annoksella.</w:t>
      </w:r>
    </w:p>
    <w:p w14:paraId="63E341A0" w14:textId="77777777" w:rsidR="00C46587" w:rsidRPr="007D5606" w:rsidRDefault="00C46587" w:rsidP="00982118">
      <w:pPr>
        <w:rPr>
          <w:color w:val="000000" w:themeColor="text1"/>
        </w:rPr>
      </w:pPr>
    </w:p>
    <w:p w14:paraId="205970AB" w14:textId="77777777" w:rsidR="00C46587" w:rsidRPr="007D5606" w:rsidRDefault="00C46587" w:rsidP="00982118">
      <w:pPr>
        <w:keepNext/>
        <w:rPr>
          <w:color w:val="000000" w:themeColor="text1"/>
          <w:u w:val="single"/>
        </w:rPr>
      </w:pPr>
      <w:r w:rsidRPr="007D5606">
        <w:rPr>
          <w:color w:val="000000" w:themeColor="text1"/>
          <w:u w:val="single"/>
        </w:rPr>
        <w:t>Aikuisten ei-infektioperäinen uveiitti</w:t>
      </w:r>
    </w:p>
    <w:p w14:paraId="224405EC" w14:textId="77777777" w:rsidR="00C46587" w:rsidRPr="007D5606" w:rsidRDefault="00C46587" w:rsidP="00982118">
      <w:pPr>
        <w:keepNext/>
        <w:rPr>
          <w:color w:val="000000" w:themeColor="text1"/>
        </w:rPr>
      </w:pPr>
    </w:p>
    <w:p w14:paraId="26A3F23F" w14:textId="77777777" w:rsidR="00C46587" w:rsidRPr="007D5606" w:rsidRDefault="00C46587" w:rsidP="00982118">
      <w:pPr>
        <w:keepNext/>
        <w:rPr>
          <w:color w:val="000000" w:themeColor="text1"/>
        </w:rPr>
      </w:pPr>
      <w:r w:rsidRPr="007D5606">
        <w:rPr>
          <w:color w:val="000000" w:themeColor="text1"/>
        </w:rPr>
        <w:t xml:space="preserve">Ei-infektioperäistä uveiittia sairastavilla aikuisilla tavanomainen aloitusannos on 80 mg (kaksi injektiota yhtenä päivänä) ja sen jälkeen 40 mg joka toinen viikko alkaen viikon kuluttua aloitusannoksesta. Amsparity-valmisteen käyttöä tulee jatkaa niin kauan kuin lääkäri on sinulle määrännyt. </w:t>
      </w:r>
    </w:p>
    <w:p w14:paraId="7A91279C" w14:textId="77777777" w:rsidR="00C46587" w:rsidRPr="007D5606" w:rsidRDefault="00C46587" w:rsidP="00982118">
      <w:pPr>
        <w:rPr>
          <w:color w:val="000000" w:themeColor="text1"/>
        </w:rPr>
      </w:pPr>
    </w:p>
    <w:p w14:paraId="2DA98BE0" w14:textId="77777777" w:rsidR="00C46587" w:rsidRPr="007D5606" w:rsidRDefault="00C46587" w:rsidP="00982118">
      <w:pPr>
        <w:rPr>
          <w:color w:val="000000" w:themeColor="text1"/>
        </w:rPr>
      </w:pPr>
      <w:r w:rsidRPr="007D5606">
        <w:rPr>
          <w:color w:val="000000" w:themeColor="text1"/>
        </w:rPr>
        <w:t xml:space="preserve">Ei-infektioperäisessä uveiitissa voi jatkaa kortikosteroidien tai muiden immuunijärjestelmään vaikuttavien lääkkeiden käyttöä yhdessä Amsparity-valmisteen kanssa. Amsparity voidaan antaa myös yksistään. </w:t>
      </w:r>
    </w:p>
    <w:p w14:paraId="5C67E21F" w14:textId="77777777" w:rsidR="00C46587" w:rsidRPr="007D5606" w:rsidRDefault="00C46587" w:rsidP="00982118">
      <w:pPr>
        <w:rPr>
          <w:color w:val="000000" w:themeColor="text1"/>
        </w:rPr>
      </w:pPr>
    </w:p>
    <w:p w14:paraId="185A9F9F" w14:textId="77777777" w:rsidR="00143CBB" w:rsidRPr="007D5606" w:rsidRDefault="00143CBB" w:rsidP="00982118">
      <w:pPr>
        <w:keepNext/>
        <w:rPr>
          <w:color w:val="000000" w:themeColor="text1"/>
          <w:u w:val="single"/>
        </w:rPr>
      </w:pPr>
      <w:r w:rsidRPr="007D5606">
        <w:rPr>
          <w:color w:val="000000" w:themeColor="text1"/>
          <w:u w:val="single"/>
        </w:rPr>
        <w:t>Ei-infektioperäinen uveiitti lapsilla ja nuorilla 2 vuoden iästä alkaen</w:t>
      </w:r>
    </w:p>
    <w:p w14:paraId="67AA60DD" w14:textId="77777777" w:rsidR="00143CBB" w:rsidRPr="007D5606" w:rsidRDefault="00143CBB" w:rsidP="00982118">
      <w:pPr>
        <w:keepNext/>
        <w:rPr>
          <w:color w:val="000000" w:themeColor="text1"/>
          <w:u w:val="single"/>
        </w:rPr>
      </w:pPr>
    </w:p>
    <w:p w14:paraId="0E52F0C7" w14:textId="77777777" w:rsidR="00143CBB" w:rsidRPr="007D5606" w:rsidRDefault="00143CBB" w:rsidP="00F014F0">
      <w:pPr>
        <w:keepNext/>
        <w:rPr>
          <w:i/>
          <w:color w:val="000000" w:themeColor="text1"/>
        </w:rPr>
      </w:pPr>
      <w:r w:rsidRPr="007D5606">
        <w:rPr>
          <w:i/>
          <w:color w:val="000000" w:themeColor="text1"/>
        </w:rPr>
        <w:t>Lapset ja nuoret 2 vuoden iästä alkaen, paino alle 30 kg</w:t>
      </w:r>
    </w:p>
    <w:p w14:paraId="1EEBCAC0" w14:textId="77777777" w:rsidR="00143CBB" w:rsidRPr="007D5606" w:rsidRDefault="00143CBB" w:rsidP="00F014F0">
      <w:pPr>
        <w:keepNext/>
        <w:rPr>
          <w:color w:val="000000" w:themeColor="text1"/>
        </w:rPr>
      </w:pPr>
    </w:p>
    <w:p w14:paraId="56CDF407" w14:textId="77777777" w:rsidR="00143CBB" w:rsidRPr="007D5606" w:rsidRDefault="00143CBB" w:rsidP="00982118">
      <w:pPr>
        <w:rPr>
          <w:color w:val="000000" w:themeColor="text1"/>
        </w:rPr>
      </w:pPr>
      <w:r w:rsidRPr="007D5606">
        <w:rPr>
          <w:color w:val="000000" w:themeColor="text1"/>
        </w:rPr>
        <w:t>Tavanomainen Amsparity-annos on 20 mg joka toinen viikko metotreksaatin kanssa.</w:t>
      </w:r>
    </w:p>
    <w:p w14:paraId="361786F0" w14:textId="77777777" w:rsidR="00143CBB" w:rsidRPr="007D5606" w:rsidRDefault="00143CBB" w:rsidP="00982118">
      <w:pPr>
        <w:rPr>
          <w:color w:val="000000" w:themeColor="text1"/>
        </w:rPr>
      </w:pPr>
    </w:p>
    <w:p w14:paraId="3FA06939" w14:textId="77777777" w:rsidR="00143CBB" w:rsidRPr="007D5606" w:rsidRDefault="00143CBB" w:rsidP="00982118">
      <w:pPr>
        <w:rPr>
          <w:color w:val="000000" w:themeColor="text1"/>
        </w:rPr>
      </w:pPr>
      <w:r w:rsidRPr="007D5606">
        <w:rPr>
          <w:color w:val="000000" w:themeColor="text1"/>
        </w:rPr>
        <w:t>Lääkärisi voi määrätä myös 40 mg aloitusannoksen, joka otetaan viikko ennen tavanomaisen annoksen aloitusta.</w:t>
      </w:r>
    </w:p>
    <w:p w14:paraId="07F186DA" w14:textId="77777777" w:rsidR="00143CBB" w:rsidRPr="007D5606" w:rsidRDefault="00143CBB" w:rsidP="00982118">
      <w:pPr>
        <w:rPr>
          <w:color w:val="000000" w:themeColor="text1"/>
          <w:u w:val="single"/>
        </w:rPr>
      </w:pPr>
    </w:p>
    <w:p w14:paraId="57CF1630" w14:textId="77777777" w:rsidR="00143CBB" w:rsidRPr="007D5606" w:rsidRDefault="00143CBB" w:rsidP="00982118">
      <w:pPr>
        <w:keepNext/>
        <w:rPr>
          <w:i/>
          <w:color w:val="000000" w:themeColor="text1"/>
        </w:rPr>
      </w:pPr>
      <w:r w:rsidRPr="007D5606">
        <w:rPr>
          <w:i/>
          <w:color w:val="000000" w:themeColor="text1"/>
        </w:rPr>
        <w:t>Lapset ja nuoret 2 vuoden iästä alkaen, paino 30 kg tai enemmän</w:t>
      </w:r>
    </w:p>
    <w:p w14:paraId="3E9303BB" w14:textId="77777777" w:rsidR="00143CBB" w:rsidRPr="007D5606" w:rsidRDefault="00143CBB" w:rsidP="00982118">
      <w:pPr>
        <w:keepNext/>
        <w:rPr>
          <w:color w:val="000000" w:themeColor="text1"/>
        </w:rPr>
      </w:pPr>
    </w:p>
    <w:p w14:paraId="29030409" w14:textId="77777777" w:rsidR="00143CBB" w:rsidRPr="007D5606" w:rsidRDefault="00143CBB" w:rsidP="00982118">
      <w:pPr>
        <w:rPr>
          <w:color w:val="000000" w:themeColor="text1"/>
        </w:rPr>
      </w:pPr>
      <w:r w:rsidRPr="007D5606">
        <w:rPr>
          <w:color w:val="000000" w:themeColor="text1"/>
        </w:rPr>
        <w:t>Tavanomainen Amsparity-annos on 40 mg joka toinen viikko metotreksaatin kanssa.</w:t>
      </w:r>
    </w:p>
    <w:p w14:paraId="73BEA4B5" w14:textId="77777777" w:rsidR="00143CBB" w:rsidRPr="007D5606" w:rsidRDefault="00143CBB" w:rsidP="00982118">
      <w:pPr>
        <w:rPr>
          <w:color w:val="000000" w:themeColor="text1"/>
        </w:rPr>
      </w:pPr>
    </w:p>
    <w:p w14:paraId="73C1B2FB" w14:textId="77777777" w:rsidR="00143CBB" w:rsidRPr="007D5606" w:rsidRDefault="00143CBB" w:rsidP="00982118">
      <w:pPr>
        <w:rPr>
          <w:color w:val="000000" w:themeColor="text1"/>
        </w:rPr>
      </w:pPr>
      <w:r w:rsidRPr="007D5606">
        <w:rPr>
          <w:color w:val="000000" w:themeColor="text1"/>
        </w:rPr>
        <w:t>Lääkärisi voi määrätä myös 80 mg aloitusannoksen, joka otetaan viikko ennen tavanomaisen annoksen aloitusta.</w:t>
      </w:r>
    </w:p>
    <w:p w14:paraId="68FC3181" w14:textId="77777777" w:rsidR="00C46587" w:rsidRPr="007D5606" w:rsidRDefault="00C46587" w:rsidP="00982118">
      <w:pPr>
        <w:rPr>
          <w:color w:val="000000" w:themeColor="text1"/>
        </w:rPr>
      </w:pPr>
    </w:p>
    <w:p w14:paraId="2E04187A" w14:textId="77777777" w:rsidR="00C46587" w:rsidRPr="007D5606" w:rsidRDefault="00C46587" w:rsidP="00982118">
      <w:pPr>
        <w:keepNext/>
        <w:rPr>
          <w:b/>
          <w:color w:val="000000" w:themeColor="text1"/>
        </w:rPr>
      </w:pPr>
      <w:r w:rsidRPr="007D5606">
        <w:rPr>
          <w:b/>
          <w:color w:val="000000" w:themeColor="text1"/>
        </w:rPr>
        <w:t xml:space="preserve">Antotapa </w:t>
      </w:r>
    </w:p>
    <w:p w14:paraId="6E2BC866" w14:textId="77777777" w:rsidR="00C46587" w:rsidRPr="007D5606" w:rsidRDefault="00C46587" w:rsidP="00982118">
      <w:pPr>
        <w:keepNext/>
        <w:rPr>
          <w:color w:val="000000" w:themeColor="text1"/>
        </w:rPr>
      </w:pPr>
    </w:p>
    <w:p w14:paraId="20B3E738" w14:textId="77777777" w:rsidR="00C46587" w:rsidRPr="007D5606" w:rsidRDefault="006A1144" w:rsidP="00982118">
      <w:pPr>
        <w:rPr>
          <w:color w:val="000000" w:themeColor="text1"/>
        </w:rPr>
      </w:pPr>
      <w:r w:rsidRPr="007D5606">
        <w:rPr>
          <w:color w:val="000000" w:themeColor="text1"/>
        </w:rPr>
        <w:t xml:space="preserve">Amsparity pistetään ihon alle (subkutaanisesti). </w:t>
      </w:r>
    </w:p>
    <w:p w14:paraId="30BA140E" w14:textId="77777777" w:rsidR="00C46587" w:rsidRPr="007D5606" w:rsidRDefault="00C46587" w:rsidP="00982118">
      <w:pPr>
        <w:rPr>
          <w:color w:val="000000" w:themeColor="text1"/>
        </w:rPr>
      </w:pPr>
    </w:p>
    <w:p w14:paraId="6DA02637" w14:textId="77777777" w:rsidR="005D12B7" w:rsidRPr="007D5606" w:rsidRDefault="005D12B7" w:rsidP="00931C6F">
      <w:pPr>
        <w:keepNext/>
        <w:rPr>
          <w:b/>
          <w:color w:val="000000" w:themeColor="text1"/>
        </w:rPr>
      </w:pPr>
      <w:r w:rsidRPr="007D5606">
        <w:rPr>
          <w:b/>
          <w:color w:val="000000" w:themeColor="text1"/>
        </w:rPr>
        <w:t xml:space="preserve">Tarkat ohjeet Amsparity-valmisteen pistämisestä (Käyttöohjeet) löytyvät tämän pakkausselosteen lopusta. </w:t>
      </w:r>
    </w:p>
    <w:p w14:paraId="33E6F09C" w14:textId="77777777" w:rsidR="00C33D47" w:rsidRPr="007D5606" w:rsidRDefault="00C33D47" w:rsidP="00982118">
      <w:pPr>
        <w:rPr>
          <w:b/>
          <w:color w:val="000000" w:themeColor="text1"/>
        </w:rPr>
      </w:pPr>
    </w:p>
    <w:p w14:paraId="3DA9686A" w14:textId="77777777" w:rsidR="00C46587" w:rsidRPr="007D5606" w:rsidRDefault="00C46587" w:rsidP="00F014F0">
      <w:pPr>
        <w:keepNext/>
        <w:rPr>
          <w:b/>
          <w:color w:val="000000" w:themeColor="text1"/>
        </w:rPr>
      </w:pPr>
      <w:r w:rsidRPr="007D5606">
        <w:rPr>
          <w:b/>
          <w:color w:val="000000" w:themeColor="text1"/>
        </w:rPr>
        <w:t>Jos käytät enemmän Amsparity-valmistetta kuin sinun pitäisi</w:t>
      </w:r>
    </w:p>
    <w:p w14:paraId="271778E2" w14:textId="77777777" w:rsidR="00C46587" w:rsidRPr="007D5606" w:rsidRDefault="00C46587" w:rsidP="00F014F0">
      <w:pPr>
        <w:keepNext/>
        <w:rPr>
          <w:color w:val="000000" w:themeColor="text1"/>
        </w:rPr>
      </w:pPr>
    </w:p>
    <w:p w14:paraId="4A854FCA" w14:textId="77777777" w:rsidR="00C46587" w:rsidRPr="007D5606" w:rsidRDefault="00C46587" w:rsidP="00982118">
      <w:pPr>
        <w:rPr>
          <w:color w:val="000000" w:themeColor="text1"/>
        </w:rPr>
      </w:pPr>
      <w:r w:rsidRPr="007D5606">
        <w:rPr>
          <w:color w:val="000000" w:themeColor="text1"/>
        </w:rPr>
        <w:t>Jos pistät Amsparity-valmistetta vahingossa useammin kuin lääkärisi tai apteekkihenkilökunta on neuvonut, ota yhteys lääkäriisi tai apteekkihenkilökuntaan ja kerro, että olet ottanut enemmän kuin sinun piti. Ota lääkkeen ulkopakkaus</w:t>
      </w:r>
      <w:r w:rsidR="00B70882" w:rsidRPr="007D5606">
        <w:rPr>
          <w:color w:val="000000" w:themeColor="text1"/>
        </w:rPr>
        <w:t xml:space="preserve"> </w:t>
      </w:r>
      <w:r w:rsidRPr="007D5606">
        <w:rPr>
          <w:color w:val="000000" w:themeColor="text1"/>
        </w:rPr>
        <w:t xml:space="preserve">aina mukaasi, vaikka se olisi tyhjä. </w:t>
      </w:r>
    </w:p>
    <w:p w14:paraId="7752E27A" w14:textId="77777777" w:rsidR="00C46587" w:rsidRPr="007D5606" w:rsidRDefault="00C46587" w:rsidP="00982118">
      <w:pPr>
        <w:rPr>
          <w:color w:val="000000" w:themeColor="text1"/>
        </w:rPr>
      </w:pPr>
    </w:p>
    <w:p w14:paraId="41C76A51" w14:textId="77777777" w:rsidR="00C46587" w:rsidRPr="007D5606" w:rsidRDefault="00C46587" w:rsidP="00F014F0">
      <w:pPr>
        <w:keepNext/>
        <w:rPr>
          <w:b/>
          <w:color w:val="000000" w:themeColor="text1"/>
        </w:rPr>
      </w:pPr>
      <w:r w:rsidRPr="007D5606">
        <w:rPr>
          <w:b/>
          <w:color w:val="000000" w:themeColor="text1"/>
        </w:rPr>
        <w:t>Jos unohdat käyttää Amsparity-valmistetta</w:t>
      </w:r>
    </w:p>
    <w:p w14:paraId="1A4672FB" w14:textId="77777777" w:rsidR="00C46587" w:rsidRPr="007D5606" w:rsidRDefault="00C46587" w:rsidP="00F014F0">
      <w:pPr>
        <w:keepNext/>
        <w:rPr>
          <w:color w:val="000000" w:themeColor="text1"/>
        </w:rPr>
      </w:pPr>
    </w:p>
    <w:p w14:paraId="1BB5BA96" w14:textId="77777777" w:rsidR="00C46587" w:rsidRPr="007D5606" w:rsidRDefault="00C46587" w:rsidP="00982118">
      <w:pPr>
        <w:rPr>
          <w:color w:val="000000" w:themeColor="text1"/>
        </w:rPr>
      </w:pPr>
      <w:r w:rsidRPr="007D5606">
        <w:rPr>
          <w:color w:val="000000" w:themeColor="text1"/>
        </w:rPr>
        <w:t xml:space="preserve">Jos unohdat annoksen, pistä seuraava Amsparity-annos heti kun muistat. Pistä seuraava annos alkuperäisen aikataulun mukaisesti ikään kuin et olisi unohtanutkaan annosta. </w:t>
      </w:r>
    </w:p>
    <w:p w14:paraId="25C3D733" w14:textId="77777777" w:rsidR="00C46587" w:rsidRPr="007D5606" w:rsidRDefault="00C46587" w:rsidP="00982118">
      <w:pPr>
        <w:rPr>
          <w:color w:val="000000" w:themeColor="text1"/>
        </w:rPr>
      </w:pPr>
    </w:p>
    <w:p w14:paraId="652376AC" w14:textId="77777777" w:rsidR="00C46587" w:rsidRPr="007D5606" w:rsidRDefault="00C46587" w:rsidP="00982118">
      <w:pPr>
        <w:keepNext/>
        <w:rPr>
          <w:b/>
          <w:color w:val="000000" w:themeColor="text1"/>
        </w:rPr>
      </w:pPr>
      <w:r w:rsidRPr="007D5606">
        <w:rPr>
          <w:b/>
          <w:color w:val="000000" w:themeColor="text1"/>
        </w:rPr>
        <w:t>Jos lopetat Amsparity-valmisteen käytön</w:t>
      </w:r>
    </w:p>
    <w:p w14:paraId="1C8C98B3" w14:textId="77777777" w:rsidR="00C46587" w:rsidRPr="007D5606" w:rsidRDefault="00C46587" w:rsidP="00982118">
      <w:pPr>
        <w:keepNext/>
        <w:rPr>
          <w:color w:val="000000" w:themeColor="text1"/>
        </w:rPr>
      </w:pPr>
    </w:p>
    <w:p w14:paraId="58CADA4D" w14:textId="77777777" w:rsidR="00C46587" w:rsidRPr="007D5606" w:rsidRDefault="00C46587" w:rsidP="00F014F0">
      <w:pPr>
        <w:rPr>
          <w:color w:val="000000" w:themeColor="text1"/>
        </w:rPr>
      </w:pPr>
      <w:r w:rsidRPr="007D5606">
        <w:rPr>
          <w:color w:val="000000" w:themeColor="text1"/>
        </w:rPr>
        <w:t xml:space="preserve">Päätöksestä lopettaa Amsparity tulee keskustella lääkärin kanssa. Oireesi voivat palata käytön lopettamisen jälkeen. </w:t>
      </w:r>
    </w:p>
    <w:p w14:paraId="79259C8D" w14:textId="77777777" w:rsidR="00C46587" w:rsidRPr="007D5606" w:rsidRDefault="00C46587" w:rsidP="00982118">
      <w:pPr>
        <w:rPr>
          <w:color w:val="000000" w:themeColor="text1"/>
        </w:rPr>
      </w:pPr>
    </w:p>
    <w:p w14:paraId="32F3D299" w14:textId="77777777" w:rsidR="00C46587" w:rsidRPr="007D5606" w:rsidRDefault="00C46587" w:rsidP="00982118">
      <w:pPr>
        <w:rPr>
          <w:color w:val="000000" w:themeColor="text1"/>
        </w:rPr>
      </w:pPr>
      <w:r w:rsidRPr="007D5606">
        <w:rPr>
          <w:color w:val="000000" w:themeColor="text1"/>
        </w:rPr>
        <w:t xml:space="preserve">Jos sinulla on kysymyksiä tämän lääkkeen käytöstä, käänny lääkärin tai apteekkihenkilökunnan puoleen. </w:t>
      </w:r>
    </w:p>
    <w:p w14:paraId="4EE2F758" w14:textId="77777777" w:rsidR="00C46587" w:rsidRPr="007D5606" w:rsidRDefault="00C46587" w:rsidP="00982118">
      <w:pPr>
        <w:rPr>
          <w:color w:val="000000" w:themeColor="text1"/>
        </w:rPr>
      </w:pPr>
    </w:p>
    <w:p w14:paraId="7437DAE9" w14:textId="77777777" w:rsidR="00C46587" w:rsidRPr="007D5606" w:rsidRDefault="00C46587" w:rsidP="00982118">
      <w:pPr>
        <w:rPr>
          <w:color w:val="000000" w:themeColor="text1"/>
        </w:rPr>
      </w:pPr>
    </w:p>
    <w:p w14:paraId="1DD604B9" w14:textId="77777777" w:rsidR="00C46587" w:rsidRPr="007D5606" w:rsidRDefault="00C46587" w:rsidP="00F014F0">
      <w:pPr>
        <w:keepNext/>
        <w:tabs>
          <w:tab w:val="left" w:pos="562"/>
        </w:tabs>
        <w:rPr>
          <w:b/>
          <w:color w:val="000000" w:themeColor="text1"/>
        </w:rPr>
      </w:pPr>
      <w:r w:rsidRPr="007D5606">
        <w:rPr>
          <w:b/>
          <w:color w:val="000000" w:themeColor="text1"/>
        </w:rPr>
        <w:t>4.</w:t>
      </w:r>
      <w:r w:rsidRPr="007D5606">
        <w:rPr>
          <w:b/>
          <w:color w:val="000000" w:themeColor="text1"/>
        </w:rPr>
        <w:tab/>
        <w:t xml:space="preserve">Mahdolliset haittavaikutukset </w:t>
      </w:r>
    </w:p>
    <w:p w14:paraId="367FEC39" w14:textId="77777777" w:rsidR="00C46587" w:rsidRPr="007D5606" w:rsidRDefault="00C46587" w:rsidP="00F014F0">
      <w:pPr>
        <w:keepNext/>
        <w:rPr>
          <w:color w:val="000000" w:themeColor="text1"/>
        </w:rPr>
      </w:pPr>
    </w:p>
    <w:p w14:paraId="64961754" w14:textId="77777777" w:rsidR="00C46587" w:rsidRPr="007D5606" w:rsidRDefault="00C46587" w:rsidP="00982118">
      <w:pPr>
        <w:rPr>
          <w:color w:val="000000" w:themeColor="text1"/>
        </w:rPr>
      </w:pPr>
      <w:r w:rsidRPr="007D5606">
        <w:rPr>
          <w:color w:val="000000" w:themeColor="text1"/>
        </w:rPr>
        <w:t xml:space="preserve">Kuten kaikki lääkkeet, tämäkin lääke voi aiheuttaa haittavaikutuksia. Kaikki eivät kuitenkaan niitä saa. Useimmat haittavaikutukset ovat lieviä tai keskivaikeita. Jotkut voivat kuitenkin olla vakavia ja hoitoa vaativia. Haittavaikutuksia voi ilmetä ainakin vielä 4 kuukauden päästä viimeisen Amsparity-pistoksen jälkeen. </w:t>
      </w:r>
    </w:p>
    <w:p w14:paraId="6D09DC70" w14:textId="77777777" w:rsidR="00C46587" w:rsidRPr="007D5606" w:rsidRDefault="00C46587" w:rsidP="00982118">
      <w:pPr>
        <w:rPr>
          <w:color w:val="000000" w:themeColor="text1"/>
        </w:rPr>
      </w:pPr>
    </w:p>
    <w:p w14:paraId="2E5A963F" w14:textId="77777777" w:rsidR="00C46587" w:rsidRPr="007D5606" w:rsidRDefault="00833EAC" w:rsidP="00982118">
      <w:pPr>
        <w:rPr>
          <w:color w:val="000000" w:themeColor="text1"/>
        </w:rPr>
      </w:pPr>
      <w:r w:rsidRPr="007D5606">
        <w:rPr>
          <w:b/>
          <w:bCs/>
          <w:color w:val="000000" w:themeColor="text1"/>
        </w:rPr>
        <w:t>Käänny lääkärin puoleen välittömästi</w:t>
      </w:r>
      <w:r w:rsidRPr="007D5606">
        <w:rPr>
          <w:color w:val="000000" w:themeColor="text1"/>
        </w:rPr>
        <w:t>, jos havaitset jotain seuraavista</w:t>
      </w:r>
    </w:p>
    <w:p w14:paraId="6442B58B" w14:textId="77777777" w:rsidR="00194625" w:rsidRPr="007D5606" w:rsidRDefault="00194625" w:rsidP="00982118">
      <w:pPr>
        <w:rPr>
          <w:color w:val="000000" w:themeColor="text1"/>
        </w:rPr>
      </w:pPr>
    </w:p>
    <w:p w14:paraId="6E3B7A59" w14:textId="77777777" w:rsidR="00C46587" w:rsidRPr="007D5606" w:rsidRDefault="00BC4E87" w:rsidP="00982118">
      <w:pPr>
        <w:numPr>
          <w:ilvl w:val="0"/>
          <w:numId w:val="7"/>
        </w:numPr>
        <w:ind w:left="562" w:hanging="562"/>
        <w:rPr>
          <w:color w:val="000000" w:themeColor="text1"/>
        </w:rPr>
      </w:pPr>
      <w:r w:rsidRPr="007D5606">
        <w:rPr>
          <w:color w:val="000000" w:themeColor="text1"/>
        </w:rPr>
        <w:t xml:space="preserve">vaikeaa ihottumaa, nokkosihottumaa tai muita allergisen reaktion merkkejä </w:t>
      </w:r>
    </w:p>
    <w:p w14:paraId="7AD194E6" w14:textId="77777777" w:rsidR="00C46587" w:rsidRPr="007D5606" w:rsidRDefault="00BC4E87" w:rsidP="00982118">
      <w:pPr>
        <w:numPr>
          <w:ilvl w:val="0"/>
          <w:numId w:val="7"/>
        </w:numPr>
        <w:ind w:left="562" w:hanging="562"/>
        <w:rPr>
          <w:color w:val="000000" w:themeColor="text1"/>
        </w:rPr>
      </w:pPr>
      <w:r w:rsidRPr="007D5606">
        <w:rPr>
          <w:color w:val="000000" w:themeColor="text1"/>
        </w:rPr>
        <w:t xml:space="preserve">kasvojen, käsien, jalkojen turvotusta </w:t>
      </w:r>
    </w:p>
    <w:p w14:paraId="554A4366" w14:textId="77777777" w:rsidR="00C46587" w:rsidRPr="007D5606" w:rsidRDefault="00BC4E87" w:rsidP="00982118">
      <w:pPr>
        <w:numPr>
          <w:ilvl w:val="0"/>
          <w:numId w:val="7"/>
        </w:numPr>
        <w:ind w:left="562" w:hanging="562"/>
        <w:rPr>
          <w:color w:val="000000" w:themeColor="text1"/>
        </w:rPr>
      </w:pPr>
      <w:r w:rsidRPr="007D5606">
        <w:rPr>
          <w:color w:val="000000" w:themeColor="text1"/>
        </w:rPr>
        <w:t xml:space="preserve">hengitys- tai nielemisvaikeuksia </w:t>
      </w:r>
    </w:p>
    <w:p w14:paraId="1D088609" w14:textId="77777777" w:rsidR="00C46587" w:rsidRPr="007D5606" w:rsidRDefault="00BC4E87" w:rsidP="00982118">
      <w:pPr>
        <w:numPr>
          <w:ilvl w:val="0"/>
          <w:numId w:val="7"/>
        </w:numPr>
        <w:ind w:left="562" w:hanging="562"/>
        <w:rPr>
          <w:color w:val="000000" w:themeColor="text1"/>
        </w:rPr>
      </w:pPr>
      <w:r w:rsidRPr="007D5606">
        <w:rPr>
          <w:color w:val="000000" w:themeColor="text1"/>
        </w:rPr>
        <w:t xml:space="preserve">hengenahdistusta rasituksessa tai makuulla tai jalkojen turvotusta. </w:t>
      </w:r>
    </w:p>
    <w:p w14:paraId="6B0AC2E9" w14:textId="77777777" w:rsidR="00F1050B" w:rsidRPr="007D5606" w:rsidRDefault="00F1050B" w:rsidP="00982118">
      <w:pPr>
        <w:rPr>
          <w:color w:val="000000" w:themeColor="text1"/>
        </w:rPr>
      </w:pPr>
    </w:p>
    <w:p w14:paraId="16E454F7" w14:textId="77777777" w:rsidR="00C46587" w:rsidRPr="007D5606" w:rsidRDefault="00C46587" w:rsidP="00F014F0">
      <w:pPr>
        <w:keepNext/>
        <w:rPr>
          <w:color w:val="000000" w:themeColor="text1"/>
        </w:rPr>
      </w:pPr>
      <w:r w:rsidRPr="007D5606">
        <w:rPr>
          <w:b/>
          <w:bCs/>
          <w:color w:val="000000" w:themeColor="text1"/>
        </w:rPr>
        <w:t>Käänny lääkärin puoleen niin pian kuin mahdollista</w:t>
      </w:r>
      <w:r w:rsidRPr="007D5606">
        <w:rPr>
          <w:color w:val="000000" w:themeColor="text1"/>
        </w:rPr>
        <w:t>, jos havaitset jotain seuraavista</w:t>
      </w:r>
    </w:p>
    <w:p w14:paraId="509C45FF" w14:textId="77777777" w:rsidR="00194625" w:rsidRPr="007D5606" w:rsidRDefault="00194625" w:rsidP="00F014F0">
      <w:pPr>
        <w:keepNext/>
        <w:rPr>
          <w:color w:val="000000" w:themeColor="text1"/>
        </w:rPr>
      </w:pPr>
    </w:p>
    <w:p w14:paraId="16361F4E" w14:textId="77777777" w:rsidR="00C46587" w:rsidRPr="007D5606" w:rsidRDefault="00BC4E87" w:rsidP="00982118">
      <w:pPr>
        <w:numPr>
          <w:ilvl w:val="0"/>
          <w:numId w:val="7"/>
        </w:numPr>
        <w:ind w:left="562" w:hanging="562"/>
        <w:rPr>
          <w:color w:val="000000" w:themeColor="text1"/>
        </w:rPr>
      </w:pPr>
      <w:r w:rsidRPr="007D5606">
        <w:rPr>
          <w:color w:val="000000" w:themeColor="text1"/>
        </w:rPr>
        <w:t xml:space="preserve">infektion merkkejä, kuten kuumetta, sairaudentunnetta, haavaumia, hammasongelmia, kirvelyä virtsatessa, heikkouden tai väsymyksen tunnetta tai yskää </w:t>
      </w:r>
    </w:p>
    <w:p w14:paraId="355BBABE" w14:textId="77777777" w:rsidR="00C46587" w:rsidRPr="007D5606" w:rsidRDefault="00833EAC" w:rsidP="00982118">
      <w:pPr>
        <w:numPr>
          <w:ilvl w:val="0"/>
          <w:numId w:val="7"/>
        </w:numPr>
        <w:ind w:left="562" w:hanging="562"/>
        <w:rPr>
          <w:color w:val="000000" w:themeColor="text1"/>
        </w:rPr>
      </w:pPr>
      <w:r w:rsidRPr="007D5606">
        <w:rPr>
          <w:color w:val="000000" w:themeColor="text1"/>
        </w:rPr>
        <w:t xml:space="preserve">hermoston ongelmien oireita, kuten pistelyä, tunnottomuutta, kaksoiskuvia tai käsien tai jalkojen heikkoutta </w:t>
      </w:r>
    </w:p>
    <w:p w14:paraId="1B17E8D6" w14:textId="77777777" w:rsidR="00C46587" w:rsidRPr="007D5606" w:rsidRDefault="00766ABD" w:rsidP="00982118">
      <w:pPr>
        <w:numPr>
          <w:ilvl w:val="0"/>
          <w:numId w:val="7"/>
        </w:numPr>
        <w:ind w:left="562" w:hanging="562"/>
        <w:rPr>
          <w:color w:val="000000" w:themeColor="text1"/>
        </w:rPr>
      </w:pPr>
      <w:r w:rsidRPr="007D5606">
        <w:rPr>
          <w:color w:val="000000" w:themeColor="text1"/>
        </w:rPr>
        <w:t xml:space="preserve">ihosyövän merkkejä, kuten kuhmuja tai avoin haava tai haavauma, joka ei parane </w:t>
      </w:r>
    </w:p>
    <w:p w14:paraId="7F4C1D19" w14:textId="77777777" w:rsidR="00C46587" w:rsidRPr="007D5606" w:rsidRDefault="00BC4E87" w:rsidP="00982118">
      <w:pPr>
        <w:numPr>
          <w:ilvl w:val="0"/>
          <w:numId w:val="7"/>
        </w:numPr>
        <w:ind w:left="562" w:hanging="562"/>
        <w:rPr>
          <w:color w:val="000000" w:themeColor="text1"/>
        </w:rPr>
      </w:pPr>
      <w:r w:rsidRPr="007D5606">
        <w:rPr>
          <w:color w:val="000000" w:themeColor="text1"/>
        </w:rPr>
        <w:t xml:space="preserve">verenkuvan häiriöihin viittaavia merkkejä ja oireita, kuten pitkittynyttä kuumeilua, mustelmataipumusta, verenvuotoa, kalpeutta. </w:t>
      </w:r>
    </w:p>
    <w:p w14:paraId="2605539A" w14:textId="77777777" w:rsidR="00C46587" w:rsidRPr="007D5606" w:rsidRDefault="00C46587" w:rsidP="00982118">
      <w:pPr>
        <w:rPr>
          <w:color w:val="000000" w:themeColor="text1"/>
        </w:rPr>
      </w:pPr>
    </w:p>
    <w:p w14:paraId="3564F6D0" w14:textId="77777777" w:rsidR="00C46587" w:rsidRPr="007D5606" w:rsidRDefault="0023665E" w:rsidP="00982118">
      <w:pPr>
        <w:rPr>
          <w:color w:val="000000" w:themeColor="text1"/>
        </w:rPr>
      </w:pPr>
      <w:r w:rsidRPr="007D5606">
        <w:rPr>
          <w:color w:val="000000" w:themeColor="text1"/>
        </w:rPr>
        <w:t xml:space="preserve">Yllä kuvatut oireet voivat olla alla mainittujen adalimumabihoidon yhteydessä esiintyneiden haittavaikutusten merkkejä. </w:t>
      </w:r>
    </w:p>
    <w:p w14:paraId="7D5D686B" w14:textId="77777777" w:rsidR="00F1050B" w:rsidRPr="007D5606" w:rsidRDefault="00F1050B" w:rsidP="00982118">
      <w:pPr>
        <w:rPr>
          <w:color w:val="000000" w:themeColor="text1"/>
        </w:rPr>
      </w:pPr>
    </w:p>
    <w:p w14:paraId="037BCF6E" w14:textId="77777777" w:rsidR="00C46587" w:rsidRPr="007D5606" w:rsidRDefault="00C46587" w:rsidP="00F014F0">
      <w:pPr>
        <w:keepNext/>
        <w:rPr>
          <w:color w:val="000000" w:themeColor="text1"/>
        </w:rPr>
      </w:pPr>
      <w:r w:rsidRPr="007D5606">
        <w:rPr>
          <w:b/>
          <w:bCs/>
          <w:color w:val="000000" w:themeColor="text1"/>
        </w:rPr>
        <w:t xml:space="preserve">Hyvin yleiset </w:t>
      </w:r>
      <w:r w:rsidRPr="007D5606">
        <w:rPr>
          <w:color w:val="000000" w:themeColor="text1"/>
        </w:rPr>
        <w:t xml:space="preserve">(voi esiintyä yli yhdellä </w:t>
      </w:r>
      <w:r w:rsidR="00B70882" w:rsidRPr="007D5606">
        <w:rPr>
          <w:color w:val="000000" w:themeColor="text1"/>
        </w:rPr>
        <w:t>potilaalla</w:t>
      </w:r>
      <w:r w:rsidRPr="007D5606">
        <w:rPr>
          <w:color w:val="000000" w:themeColor="text1"/>
        </w:rPr>
        <w:t xml:space="preserve"> 10:stä)</w:t>
      </w:r>
    </w:p>
    <w:p w14:paraId="3FD15A7F" w14:textId="77777777" w:rsidR="00C46587" w:rsidRPr="007D5606" w:rsidRDefault="00C46587" w:rsidP="00F014F0">
      <w:pPr>
        <w:keepNext/>
        <w:rPr>
          <w:color w:val="000000" w:themeColor="text1"/>
        </w:rPr>
      </w:pPr>
    </w:p>
    <w:p w14:paraId="5D898211"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pistoskohdan reaktiot (esim. kipu, turvotus, punoitus tai kutina) </w:t>
      </w:r>
    </w:p>
    <w:p w14:paraId="7F4FAE66"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hengitystieinfektiot (mm. nuhakuume, nuha, sinuiitti, keuhkokuume) </w:t>
      </w:r>
    </w:p>
    <w:p w14:paraId="2EE2724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päänsärky </w:t>
      </w:r>
    </w:p>
    <w:p w14:paraId="40478F2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vatsakipu </w:t>
      </w:r>
    </w:p>
    <w:p w14:paraId="144C625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pahoinvointi ja oksentelu </w:t>
      </w:r>
    </w:p>
    <w:p w14:paraId="5165E897"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ihottuma </w:t>
      </w:r>
    </w:p>
    <w:p w14:paraId="4D98D726" w14:textId="77777777" w:rsidR="00C46587" w:rsidRPr="007D5606" w:rsidRDefault="00C46587" w:rsidP="00982118">
      <w:pPr>
        <w:numPr>
          <w:ilvl w:val="0"/>
          <w:numId w:val="7"/>
        </w:numPr>
        <w:ind w:left="562" w:hanging="562"/>
        <w:rPr>
          <w:color w:val="000000" w:themeColor="text1"/>
        </w:rPr>
      </w:pPr>
      <w:r w:rsidRPr="007D5606">
        <w:rPr>
          <w:color w:val="000000" w:themeColor="text1"/>
        </w:rPr>
        <w:t>lihas</w:t>
      </w:r>
      <w:r w:rsidRPr="007D5606">
        <w:rPr>
          <w:color w:val="000000" w:themeColor="text1"/>
        </w:rPr>
        <w:noBreakHyphen/>
        <w:t xml:space="preserve"> ja nivelkipu. </w:t>
      </w:r>
    </w:p>
    <w:p w14:paraId="7B82B507" w14:textId="77777777" w:rsidR="00C46587" w:rsidRPr="007D5606" w:rsidRDefault="00C46587" w:rsidP="00982118">
      <w:pPr>
        <w:ind w:left="562"/>
        <w:rPr>
          <w:color w:val="000000" w:themeColor="text1"/>
        </w:rPr>
      </w:pPr>
    </w:p>
    <w:p w14:paraId="6067C0C8" w14:textId="77777777" w:rsidR="00C46587" w:rsidRPr="007D5606" w:rsidRDefault="00C46587" w:rsidP="00F014F0">
      <w:pPr>
        <w:keepNext/>
        <w:rPr>
          <w:color w:val="000000" w:themeColor="text1"/>
        </w:rPr>
      </w:pPr>
      <w:r w:rsidRPr="007D5606">
        <w:rPr>
          <w:b/>
          <w:bCs/>
          <w:color w:val="000000" w:themeColor="text1"/>
        </w:rPr>
        <w:t>Yleiset</w:t>
      </w:r>
      <w:r w:rsidRPr="007D5606">
        <w:rPr>
          <w:color w:val="000000" w:themeColor="text1"/>
        </w:rPr>
        <w:t xml:space="preserve"> (voi esiintyä enintään yhdellä </w:t>
      </w:r>
      <w:r w:rsidR="00B70882" w:rsidRPr="007D5606">
        <w:rPr>
          <w:color w:val="000000" w:themeColor="text1"/>
        </w:rPr>
        <w:t>potilaalla</w:t>
      </w:r>
      <w:r w:rsidRPr="007D5606">
        <w:rPr>
          <w:color w:val="000000" w:themeColor="text1"/>
        </w:rPr>
        <w:t xml:space="preserve"> 10:stä)</w:t>
      </w:r>
    </w:p>
    <w:p w14:paraId="075BA096" w14:textId="77777777" w:rsidR="00C46587" w:rsidRPr="007D5606" w:rsidRDefault="00C46587" w:rsidP="00F014F0">
      <w:pPr>
        <w:keepNext/>
        <w:rPr>
          <w:color w:val="000000" w:themeColor="text1"/>
        </w:rPr>
      </w:pPr>
    </w:p>
    <w:p w14:paraId="612C4B7E" w14:textId="77777777" w:rsidR="00C46587" w:rsidRPr="007D5606" w:rsidRDefault="000D75B1" w:rsidP="00982118">
      <w:pPr>
        <w:numPr>
          <w:ilvl w:val="0"/>
          <w:numId w:val="7"/>
        </w:numPr>
        <w:ind w:left="562" w:hanging="562"/>
        <w:rPr>
          <w:color w:val="000000" w:themeColor="text1"/>
        </w:rPr>
      </w:pPr>
      <w:r w:rsidRPr="007D5606">
        <w:rPr>
          <w:color w:val="000000" w:themeColor="text1"/>
        </w:rPr>
        <w:t xml:space="preserve">vakavat tulehdukset (mm. verenmyrkytys ja influenssa) </w:t>
      </w:r>
    </w:p>
    <w:p w14:paraId="7B591908" w14:textId="77777777" w:rsidR="00BC4E87" w:rsidRPr="007D5606" w:rsidRDefault="00BC4E87" w:rsidP="00982118">
      <w:pPr>
        <w:numPr>
          <w:ilvl w:val="0"/>
          <w:numId w:val="7"/>
        </w:numPr>
        <w:ind w:left="562" w:hanging="562"/>
        <w:rPr>
          <w:color w:val="000000" w:themeColor="text1"/>
        </w:rPr>
      </w:pPr>
      <w:r w:rsidRPr="007D5606">
        <w:rPr>
          <w:color w:val="000000" w:themeColor="text1"/>
        </w:rPr>
        <w:t>suolistotulehdukset (mm. maha-suolitulehdus)</w:t>
      </w:r>
    </w:p>
    <w:p w14:paraId="24223634"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ihotulehdukset (mm. ihon ja ihonalaiskudoksen tulehdus tai vyöruusu) </w:t>
      </w:r>
    </w:p>
    <w:p w14:paraId="4F862AC1"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korvatulehdukset </w:t>
      </w:r>
    </w:p>
    <w:p w14:paraId="6922FAFD" w14:textId="77777777" w:rsidR="00C46587" w:rsidRPr="007D5606" w:rsidRDefault="00766ABD" w:rsidP="00982118">
      <w:pPr>
        <w:numPr>
          <w:ilvl w:val="0"/>
          <w:numId w:val="7"/>
        </w:numPr>
        <w:ind w:left="562" w:hanging="562"/>
        <w:rPr>
          <w:color w:val="000000" w:themeColor="text1"/>
        </w:rPr>
      </w:pPr>
      <w:r w:rsidRPr="007D5606">
        <w:rPr>
          <w:color w:val="000000" w:themeColor="text1"/>
        </w:rPr>
        <w:t xml:space="preserve">suutulehdukset (mm. hammastulehdukset ja huuliherpes) </w:t>
      </w:r>
    </w:p>
    <w:p w14:paraId="7E03A3AF"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sukuelininfektiot </w:t>
      </w:r>
    </w:p>
    <w:p w14:paraId="6CAB605D"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virtsatieinfektiot </w:t>
      </w:r>
    </w:p>
    <w:p w14:paraId="059CD04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sieni-infektiot </w:t>
      </w:r>
    </w:p>
    <w:p w14:paraId="6BEF6E23"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nivelinfektiot </w:t>
      </w:r>
    </w:p>
    <w:p w14:paraId="5B612AF3"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hyvänlaatuiset kasvaimet </w:t>
      </w:r>
    </w:p>
    <w:p w14:paraId="39B99E65"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ihosyöpä </w:t>
      </w:r>
    </w:p>
    <w:p w14:paraId="20FE54A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allergiat (myös kausiallergiat) </w:t>
      </w:r>
    </w:p>
    <w:p w14:paraId="58030501"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nestehukka </w:t>
      </w:r>
    </w:p>
    <w:p w14:paraId="06E3CBE3"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mielialan muutokset (myös masentuneisuus) </w:t>
      </w:r>
    </w:p>
    <w:p w14:paraId="6C1172BE"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ahdistuneisuus </w:t>
      </w:r>
    </w:p>
    <w:p w14:paraId="746BD476"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univaikeudet </w:t>
      </w:r>
    </w:p>
    <w:p w14:paraId="67C2B35E"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tuntohäiriöt, kuten pistely, kihelmöinti tai tunnottomuus </w:t>
      </w:r>
    </w:p>
    <w:p w14:paraId="33680AC5"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migreeni </w:t>
      </w:r>
    </w:p>
    <w:p w14:paraId="3971F771" w14:textId="77777777" w:rsidR="00C46587" w:rsidRPr="007D5606" w:rsidRDefault="00766ABD" w:rsidP="00982118">
      <w:pPr>
        <w:numPr>
          <w:ilvl w:val="0"/>
          <w:numId w:val="7"/>
        </w:numPr>
        <w:ind w:left="562" w:hanging="562"/>
        <w:rPr>
          <w:color w:val="000000" w:themeColor="text1"/>
        </w:rPr>
      </w:pPr>
      <w:r w:rsidRPr="007D5606">
        <w:rPr>
          <w:color w:val="000000" w:themeColor="text1"/>
        </w:rPr>
        <w:t xml:space="preserve">hermojuuren puristustilan oireet (mm. alaselkäkipu ja jalkakipu) </w:t>
      </w:r>
    </w:p>
    <w:p w14:paraId="642E75A7"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näköhäiriöt </w:t>
      </w:r>
    </w:p>
    <w:p w14:paraId="65646C12"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silmätulehdus </w:t>
      </w:r>
    </w:p>
    <w:p w14:paraId="5892D7AA"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silmäluomen tulehdus ja silmän turvotus </w:t>
      </w:r>
    </w:p>
    <w:p w14:paraId="14686888"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kiertohuimaus </w:t>
      </w:r>
    </w:p>
    <w:p w14:paraId="047EDFB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sydämentykytys </w:t>
      </w:r>
    </w:p>
    <w:p w14:paraId="1259D6DD"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korkea verenpaine </w:t>
      </w:r>
    </w:p>
    <w:p w14:paraId="1B948C2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kuumat aallot </w:t>
      </w:r>
    </w:p>
    <w:p w14:paraId="2CD203B9"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verenpurkaumat (hyytyneen veren aiheuttama kiinteä turvotus) </w:t>
      </w:r>
    </w:p>
    <w:p w14:paraId="0FE5893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yskä </w:t>
      </w:r>
    </w:p>
    <w:p w14:paraId="73CE58A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astma </w:t>
      </w:r>
    </w:p>
    <w:p w14:paraId="4E2CC02F"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hengenahdistus </w:t>
      </w:r>
    </w:p>
    <w:p w14:paraId="25D5B51A"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ruoansulatuskanavan verenvuoto </w:t>
      </w:r>
    </w:p>
    <w:p w14:paraId="12915AC0"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ylävatsavaivat (ruoansulatusvaivat, vatsan turvotus, närästys) </w:t>
      </w:r>
    </w:p>
    <w:p w14:paraId="6D5322F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ruokatorven refluksitauti </w:t>
      </w:r>
    </w:p>
    <w:p w14:paraId="2971EFF8"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Sjögrenin oireyhtymä (johon liittyy mm. suun ja silmien kuivumista) </w:t>
      </w:r>
    </w:p>
    <w:p w14:paraId="130FCF71"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kutina </w:t>
      </w:r>
    </w:p>
    <w:p w14:paraId="6095ED6D"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kutiava ihottuma </w:t>
      </w:r>
    </w:p>
    <w:p w14:paraId="72C26475"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mustelmanmuodostus </w:t>
      </w:r>
    </w:p>
    <w:p w14:paraId="2694D1FE"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ihotulehdus (esim. ihottuma) </w:t>
      </w:r>
    </w:p>
    <w:p w14:paraId="3648CFE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kynsien murtuminen </w:t>
      </w:r>
    </w:p>
    <w:p w14:paraId="225D51A0"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lisääntynyt hikoilu </w:t>
      </w:r>
    </w:p>
    <w:p w14:paraId="71112623"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hiustenlähtö </w:t>
      </w:r>
    </w:p>
    <w:p w14:paraId="39F103B4"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psoriaasin puhkeaminen tai paheneminen </w:t>
      </w:r>
    </w:p>
    <w:p w14:paraId="6E27D4F3"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lihaskrampit </w:t>
      </w:r>
    </w:p>
    <w:p w14:paraId="09214FD6"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verivirtsaisuus </w:t>
      </w:r>
    </w:p>
    <w:p w14:paraId="5E008B66"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munuaisvaivat </w:t>
      </w:r>
    </w:p>
    <w:p w14:paraId="55F0ACE8"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rintakipu </w:t>
      </w:r>
    </w:p>
    <w:p w14:paraId="0D262CD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turvotus </w:t>
      </w:r>
    </w:p>
    <w:p w14:paraId="0C93889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kuume </w:t>
      </w:r>
    </w:p>
    <w:p w14:paraId="12EC5AE2"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verihiutalemäärän väheneminen, jolloin verenvuotojen ja mustelmien riski suurenee </w:t>
      </w:r>
    </w:p>
    <w:p w14:paraId="106748E7"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heikentynyt paraneminen. </w:t>
      </w:r>
    </w:p>
    <w:p w14:paraId="65646D41" w14:textId="77777777" w:rsidR="00C46587" w:rsidRPr="007D5606" w:rsidRDefault="00C46587" w:rsidP="00982118">
      <w:pPr>
        <w:rPr>
          <w:color w:val="000000" w:themeColor="text1"/>
        </w:rPr>
      </w:pPr>
    </w:p>
    <w:p w14:paraId="58C03E50" w14:textId="77777777" w:rsidR="00C46587" w:rsidRPr="007D5606" w:rsidRDefault="00C46587" w:rsidP="00F014F0">
      <w:pPr>
        <w:keepNext/>
        <w:rPr>
          <w:color w:val="000000" w:themeColor="text1"/>
        </w:rPr>
      </w:pPr>
      <w:r w:rsidRPr="007D5606">
        <w:rPr>
          <w:b/>
          <w:bCs/>
          <w:color w:val="000000" w:themeColor="text1"/>
        </w:rPr>
        <w:t>Melko harvinaiset</w:t>
      </w:r>
      <w:r w:rsidRPr="007D5606">
        <w:rPr>
          <w:color w:val="000000" w:themeColor="text1"/>
        </w:rPr>
        <w:t xml:space="preserve"> (voi esiintyä enintään yhdellä </w:t>
      </w:r>
      <w:r w:rsidR="00B70882" w:rsidRPr="007D5606">
        <w:rPr>
          <w:color w:val="000000" w:themeColor="text1"/>
        </w:rPr>
        <w:t>potilaalla</w:t>
      </w:r>
      <w:r w:rsidRPr="007D5606">
        <w:rPr>
          <w:color w:val="000000" w:themeColor="text1"/>
        </w:rPr>
        <w:t xml:space="preserve"> 100:sta)</w:t>
      </w:r>
    </w:p>
    <w:p w14:paraId="62236BE3" w14:textId="77777777" w:rsidR="00C46587" w:rsidRPr="007D5606" w:rsidRDefault="00C46587" w:rsidP="00F014F0">
      <w:pPr>
        <w:keepNext/>
        <w:rPr>
          <w:color w:val="000000" w:themeColor="text1"/>
        </w:rPr>
      </w:pPr>
    </w:p>
    <w:p w14:paraId="03EEC1B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opportunistiset (epätavalliset) infektiot (mm. tuberkuloosi ja muut vastustuskyvyn heikkenemisestä johtuvat infektiot) </w:t>
      </w:r>
    </w:p>
    <w:p w14:paraId="798AC360"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hermostoinfektiot (mm. virusperäinen aivokalvotulehdus) </w:t>
      </w:r>
    </w:p>
    <w:p w14:paraId="5B762CAA"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silmätulehdukset </w:t>
      </w:r>
    </w:p>
    <w:p w14:paraId="5F9C5A16"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bakteerien aiheuttamat tulehdukset </w:t>
      </w:r>
    </w:p>
    <w:p w14:paraId="0C38E027"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divertikuliitti (paksusuolen umpipussin tulehdus) </w:t>
      </w:r>
    </w:p>
    <w:p w14:paraId="7CFBE9B1"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syöpä, mm. imuteihin vaikuttava syöpä (lymfooma) ja melanooma (ihosyöpätyyppi) </w:t>
      </w:r>
    </w:p>
    <w:p w14:paraId="67412DF9"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immunologinen häiriö, joka voi vaikuttaa keuhkoihin, ihoon ja imusolmukkeisiin (yleisimmin esiintyy sarkoidoosina) </w:t>
      </w:r>
    </w:p>
    <w:p w14:paraId="4A8DA144"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vaskuliitti (verisuonitulehdus) </w:t>
      </w:r>
    </w:p>
    <w:p w14:paraId="3670988D"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vapina </w:t>
      </w:r>
    </w:p>
    <w:p w14:paraId="189933D0"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neuropatia </w:t>
      </w:r>
      <w:r w:rsidR="002C4354" w:rsidRPr="007D5606">
        <w:rPr>
          <w:color w:val="000000" w:themeColor="text1"/>
        </w:rPr>
        <w:t>(hermo</w:t>
      </w:r>
      <w:r w:rsidR="00DF6456" w:rsidRPr="007D5606">
        <w:rPr>
          <w:color w:val="000000" w:themeColor="text1"/>
        </w:rPr>
        <w:t>vaurio</w:t>
      </w:r>
      <w:r w:rsidR="002C4354" w:rsidRPr="007D5606">
        <w:rPr>
          <w:color w:val="000000" w:themeColor="text1"/>
        </w:rPr>
        <w:t>)</w:t>
      </w:r>
    </w:p>
    <w:p w14:paraId="48657D31" w14:textId="77777777" w:rsidR="00EC6EEB" w:rsidRPr="007D5606" w:rsidRDefault="00C46587" w:rsidP="00982118">
      <w:pPr>
        <w:numPr>
          <w:ilvl w:val="0"/>
          <w:numId w:val="7"/>
        </w:numPr>
        <w:ind w:left="562" w:hanging="562"/>
        <w:rPr>
          <w:color w:val="000000" w:themeColor="text1"/>
        </w:rPr>
      </w:pPr>
      <w:r w:rsidRPr="007D5606">
        <w:rPr>
          <w:color w:val="000000" w:themeColor="text1"/>
        </w:rPr>
        <w:t>aivohalvaus</w:t>
      </w:r>
    </w:p>
    <w:p w14:paraId="78809757" w14:textId="77777777" w:rsidR="00C46587" w:rsidRPr="007D5606" w:rsidRDefault="00EC6EEB" w:rsidP="00982118">
      <w:pPr>
        <w:numPr>
          <w:ilvl w:val="0"/>
          <w:numId w:val="7"/>
        </w:numPr>
        <w:ind w:left="562" w:hanging="562"/>
        <w:rPr>
          <w:color w:val="000000" w:themeColor="text1"/>
        </w:rPr>
      </w:pPr>
      <w:r w:rsidRPr="007D5606">
        <w:rPr>
          <w:color w:val="000000" w:themeColor="text1"/>
        </w:rPr>
        <w:t xml:space="preserve">kaksoiskuvat </w:t>
      </w:r>
    </w:p>
    <w:p w14:paraId="783ADCF0"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kuulon heikkeneminen, korvien soiminen </w:t>
      </w:r>
    </w:p>
    <w:p w14:paraId="053AD89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epäsäännöllisiltä tuntuvat sydämenlyönnit, kuten muljahtelu </w:t>
      </w:r>
    </w:p>
    <w:p w14:paraId="3D9457B3"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sydänvaivat, jotka voivat aiheuttaa hengenahdistusta tai nilkkojen turvotusta </w:t>
      </w:r>
    </w:p>
    <w:p w14:paraId="7EF53A00"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sydänkohtaus </w:t>
      </w:r>
    </w:p>
    <w:p w14:paraId="20BF193F"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pullistumat suurten valtimoiden seinämissä; tulehdus ja veritulppa laskimossa; verisuonitukos </w:t>
      </w:r>
    </w:p>
    <w:p w14:paraId="5E385A7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hengenahdistusta aiheuttavat keuhkosairaudet (mm. keuhkotulehdus) </w:t>
      </w:r>
    </w:p>
    <w:p w14:paraId="32F3FD4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keuhkoembolia (keuhkoveritulppa) </w:t>
      </w:r>
    </w:p>
    <w:p w14:paraId="55491391"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pleuraeffuusio (nesteen epänormaali kertyminen keuhkopussinonteloon) </w:t>
      </w:r>
    </w:p>
    <w:p w14:paraId="6F807C09"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haimatulehdus, joka aiheuttaa voimakasta vatsa- ja selkäkipua </w:t>
      </w:r>
    </w:p>
    <w:p w14:paraId="2F2367B9"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nielemisvaikeudet </w:t>
      </w:r>
    </w:p>
    <w:p w14:paraId="7C4EE0D2"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kasvojen turvotus </w:t>
      </w:r>
    </w:p>
    <w:p w14:paraId="7913D677"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sappirakon tulehdus, sappikivet </w:t>
      </w:r>
    </w:p>
    <w:p w14:paraId="09178EF1"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maksan rasvoittuminen </w:t>
      </w:r>
    </w:p>
    <w:p w14:paraId="67D362D4"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öinen hikoilu </w:t>
      </w:r>
    </w:p>
    <w:p w14:paraId="33835075"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arpimuodostus </w:t>
      </w:r>
    </w:p>
    <w:p w14:paraId="4FB2727E"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poikkeava lihaskudoksen hajoaminen </w:t>
      </w:r>
    </w:p>
    <w:p w14:paraId="0BDF2B63"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systeeminen lupus (immunologinen häiriö, johon kuuluu ihon, sydämen, keuhkojen, nivelten ja muiden elinjärjestelmien tulehdus) </w:t>
      </w:r>
    </w:p>
    <w:p w14:paraId="0B901FC1"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unen katkonaisuus </w:t>
      </w:r>
    </w:p>
    <w:p w14:paraId="331ED7BA"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impotenssi </w:t>
      </w:r>
    </w:p>
    <w:p w14:paraId="4146BF48"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tulehdukset. </w:t>
      </w:r>
    </w:p>
    <w:p w14:paraId="5224F649" w14:textId="77777777" w:rsidR="00C46587" w:rsidRPr="007D5606" w:rsidRDefault="00C46587" w:rsidP="00982118">
      <w:pPr>
        <w:rPr>
          <w:color w:val="000000" w:themeColor="text1"/>
        </w:rPr>
      </w:pPr>
    </w:p>
    <w:p w14:paraId="6F093325" w14:textId="77777777" w:rsidR="00C46587" w:rsidRPr="007D5606" w:rsidRDefault="00C46587" w:rsidP="00800BA5">
      <w:pPr>
        <w:keepNext/>
        <w:rPr>
          <w:color w:val="000000" w:themeColor="text1"/>
        </w:rPr>
      </w:pPr>
      <w:r w:rsidRPr="007D5606">
        <w:rPr>
          <w:b/>
          <w:bCs/>
          <w:color w:val="000000" w:themeColor="text1"/>
        </w:rPr>
        <w:t>Harvinaiset</w:t>
      </w:r>
      <w:r w:rsidRPr="007D5606">
        <w:rPr>
          <w:color w:val="000000" w:themeColor="text1"/>
        </w:rPr>
        <w:t xml:space="preserve"> (voi esiintyä enintään yhdellä </w:t>
      </w:r>
      <w:r w:rsidR="00B70882" w:rsidRPr="007D5606">
        <w:rPr>
          <w:color w:val="000000" w:themeColor="text1"/>
        </w:rPr>
        <w:t>potilaalla</w:t>
      </w:r>
      <w:r w:rsidRPr="007D5606">
        <w:rPr>
          <w:color w:val="000000" w:themeColor="text1"/>
        </w:rPr>
        <w:t xml:space="preserve"> 1 000:sta)</w:t>
      </w:r>
    </w:p>
    <w:p w14:paraId="4EFC1078" w14:textId="77777777" w:rsidR="00C46587" w:rsidRPr="007D5606" w:rsidRDefault="00C46587" w:rsidP="00800BA5">
      <w:pPr>
        <w:keepNext/>
        <w:rPr>
          <w:color w:val="000000" w:themeColor="text1"/>
        </w:rPr>
      </w:pPr>
    </w:p>
    <w:p w14:paraId="3710B984" w14:textId="77777777" w:rsidR="00C46587" w:rsidRPr="007D5606" w:rsidRDefault="00983A74" w:rsidP="00F014F0">
      <w:pPr>
        <w:numPr>
          <w:ilvl w:val="0"/>
          <w:numId w:val="7"/>
        </w:numPr>
        <w:ind w:left="562" w:hanging="562"/>
        <w:rPr>
          <w:color w:val="000000" w:themeColor="text1"/>
        </w:rPr>
      </w:pPr>
      <w:r w:rsidRPr="007D5606">
        <w:rPr>
          <w:color w:val="000000" w:themeColor="text1"/>
        </w:rPr>
        <w:t xml:space="preserve">leukemia (syöpä, joka vaikuttaa vereen ja luuytimeen) </w:t>
      </w:r>
    </w:p>
    <w:p w14:paraId="17A9C257" w14:textId="77777777" w:rsidR="00C46587" w:rsidRPr="007D5606" w:rsidRDefault="00143CBB" w:rsidP="00982118">
      <w:pPr>
        <w:numPr>
          <w:ilvl w:val="0"/>
          <w:numId w:val="7"/>
        </w:numPr>
        <w:ind w:left="562" w:hanging="562"/>
        <w:rPr>
          <w:color w:val="000000" w:themeColor="text1"/>
        </w:rPr>
      </w:pPr>
      <w:r w:rsidRPr="007D5606">
        <w:rPr>
          <w:color w:val="000000" w:themeColor="text1"/>
        </w:rPr>
        <w:t xml:space="preserve">vaikea allerginen reaktio ja sokki </w:t>
      </w:r>
    </w:p>
    <w:p w14:paraId="66913EB9"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MS-tauti </w:t>
      </w:r>
    </w:p>
    <w:p w14:paraId="6D20251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hermostohäiriöt (esim. näköhermotulehdus ja Guillain–Barrén oireyhtymä, johon voi liittyä lihasheikkoutta, tuntohäiriöitä ja käsivarsien ja ylävartalon pistelyä) </w:t>
      </w:r>
    </w:p>
    <w:p w14:paraId="053C7E37"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sydänpysähdys </w:t>
      </w:r>
    </w:p>
    <w:p w14:paraId="7CC2ABC4"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keuhkofibroosi (keuhkojen arpeutuminen) </w:t>
      </w:r>
    </w:p>
    <w:p w14:paraId="5344695A"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suolen puhkeama </w:t>
      </w:r>
    </w:p>
    <w:p w14:paraId="028A71F3"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hepatiitti </w:t>
      </w:r>
    </w:p>
    <w:p w14:paraId="14421900" w14:textId="77777777" w:rsidR="00C46587" w:rsidRPr="007D5606" w:rsidRDefault="00C46587" w:rsidP="00982118">
      <w:pPr>
        <w:numPr>
          <w:ilvl w:val="0"/>
          <w:numId w:val="7"/>
        </w:numPr>
        <w:ind w:left="562" w:hanging="562"/>
        <w:rPr>
          <w:color w:val="000000" w:themeColor="text1"/>
        </w:rPr>
      </w:pPr>
      <w:r w:rsidRPr="007D5606">
        <w:rPr>
          <w:color w:val="000000" w:themeColor="text1"/>
        </w:rPr>
        <w:t>B</w:t>
      </w:r>
      <w:r w:rsidRPr="007D5606">
        <w:rPr>
          <w:color w:val="000000" w:themeColor="text1"/>
        </w:rPr>
        <w:noBreakHyphen/>
        <w:t xml:space="preserve">hepatiitin uudelleenaktivoituminen </w:t>
      </w:r>
    </w:p>
    <w:p w14:paraId="46C5BE70"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autoimmuunihepatiitti (immuunijärjestelmän aiheuttama maksatulehdus) </w:t>
      </w:r>
    </w:p>
    <w:p w14:paraId="2B27AA54"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ihon verisuonitulehdus </w:t>
      </w:r>
    </w:p>
    <w:p w14:paraId="2BBE119D"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Stevens-Johnsonin oireyhtymä (henkeä uhkaava reaktio, jossa esiintyy nuhakuumeen kaltaisia oireita ja rakkulaihottumaa) </w:t>
      </w:r>
    </w:p>
    <w:p w14:paraId="35B6773F"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allergisiin reaktioihin liittyvä kasvojen turvotus </w:t>
      </w:r>
    </w:p>
    <w:p w14:paraId="3409831B"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erythema multiforme (monimuotoinen punavihoittuma) </w:t>
      </w:r>
    </w:p>
    <w:p w14:paraId="6BF766C4" w14:textId="77777777" w:rsidR="00BC4E87" w:rsidRPr="007D5606" w:rsidRDefault="00C46587" w:rsidP="00982118">
      <w:pPr>
        <w:numPr>
          <w:ilvl w:val="0"/>
          <w:numId w:val="7"/>
        </w:numPr>
        <w:ind w:left="562" w:hanging="562"/>
        <w:rPr>
          <w:color w:val="000000" w:themeColor="text1"/>
        </w:rPr>
      </w:pPr>
      <w:r w:rsidRPr="007D5606">
        <w:rPr>
          <w:color w:val="000000" w:themeColor="text1"/>
        </w:rPr>
        <w:t>lupuksen kaltainen oireyhtymä</w:t>
      </w:r>
    </w:p>
    <w:p w14:paraId="0D2E63BE" w14:textId="77777777" w:rsidR="000D75B1" w:rsidRPr="007D5606" w:rsidRDefault="00983A74" w:rsidP="00982118">
      <w:pPr>
        <w:numPr>
          <w:ilvl w:val="0"/>
          <w:numId w:val="7"/>
        </w:numPr>
        <w:ind w:left="562" w:hanging="562"/>
        <w:rPr>
          <w:color w:val="000000" w:themeColor="text1"/>
        </w:rPr>
      </w:pPr>
      <w:r w:rsidRPr="007D5606">
        <w:rPr>
          <w:color w:val="000000" w:themeColor="text1"/>
        </w:rPr>
        <w:t>angioedeema (pienen ihoalueen turvotus)</w:t>
      </w:r>
    </w:p>
    <w:p w14:paraId="47B53149" w14:textId="77777777" w:rsidR="00C46587" w:rsidRPr="007D5606" w:rsidRDefault="000D75B1" w:rsidP="00982118">
      <w:pPr>
        <w:numPr>
          <w:ilvl w:val="0"/>
          <w:numId w:val="7"/>
        </w:numPr>
        <w:ind w:left="562" w:hanging="562"/>
        <w:rPr>
          <w:color w:val="000000" w:themeColor="text1"/>
        </w:rPr>
      </w:pPr>
      <w:r w:rsidRPr="007D5606">
        <w:rPr>
          <w:color w:val="000000" w:themeColor="text1"/>
        </w:rPr>
        <w:t xml:space="preserve">likenoidi ihoreaktio (kutiseva punavioletti ihottuma). </w:t>
      </w:r>
    </w:p>
    <w:p w14:paraId="0D309F61" w14:textId="77777777" w:rsidR="00C46587" w:rsidRPr="007D5606" w:rsidRDefault="00C46587" w:rsidP="00982118">
      <w:pPr>
        <w:rPr>
          <w:color w:val="000000" w:themeColor="text1"/>
        </w:rPr>
      </w:pPr>
    </w:p>
    <w:p w14:paraId="1D5F0842" w14:textId="4AD8D173" w:rsidR="00C46587" w:rsidRPr="007D5606" w:rsidRDefault="00C46587" w:rsidP="00F014F0">
      <w:pPr>
        <w:keepNext/>
        <w:rPr>
          <w:color w:val="000000" w:themeColor="text1"/>
        </w:rPr>
      </w:pPr>
      <w:r w:rsidRPr="007D5606">
        <w:rPr>
          <w:b/>
          <w:bCs/>
          <w:color w:val="000000" w:themeColor="text1"/>
        </w:rPr>
        <w:t>Tuntematon</w:t>
      </w:r>
      <w:r w:rsidRPr="007D5606">
        <w:rPr>
          <w:color w:val="000000" w:themeColor="text1"/>
        </w:rPr>
        <w:t xml:space="preserve"> (koska saatavi</w:t>
      </w:r>
      <w:r w:rsidR="00136499" w:rsidRPr="007D5606">
        <w:rPr>
          <w:color w:val="000000" w:themeColor="text1"/>
        </w:rPr>
        <w:t>ss</w:t>
      </w:r>
      <w:r w:rsidRPr="007D5606">
        <w:rPr>
          <w:color w:val="000000" w:themeColor="text1"/>
        </w:rPr>
        <w:t>a oleva tieto ei riitä arviointiin)</w:t>
      </w:r>
    </w:p>
    <w:p w14:paraId="61CC9268" w14:textId="77777777" w:rsidR="00C46587" w:rsidRPr="007D5606" w:rsidRDefault="00C46587" w:rsidP="00F014F0">
      <w:pPr>
        <w:keepNext/>
        <w:rPr>
          <w:color w:val="000000" w:themeColor="text1"/>
        </w:rPr>
      </w:pPr>
    </w:p>
    <w:p w14:paraId="00199619" w14:textId="77777777" w:rsidR="00C46587" w:rsidRPr="007D5606" w:rsidRDefault="00C46587" w:rsidP="00982118">
      <w:pPr>
        <w:numPr>
          <w:ilvl w:val="0"/>
          <w:numId w:val="7"/>
        </w:numPr>
        <w:ind w:left="562" w:hanging="562"/>
        <w:rPr>
          <w:color w:val="000000" w:themeColor="text1"/>
        </w:rPr>
      </w:pPr>
      <w:r w:rsidRPr="007D5606">
        <w:rPr>
          <w:color w:val="000000" w:themeColor="text1"/>
        </w:rPr>
        <w:t>hepatospleeninen T</w:t>
      </w:r>
      <w:r w:rsidRPr="007D5606">
        <w:rPr>
          <w:color w:val="000000" w:themeColor="text1"/>
        </w:rPr>
        <w:noBreakHyphen/>
        <w:t xml:space="preserve">solulymfooma (harvinainen, mutta usein kuolemaan johtava verisyöpä) </w:t>
      </w:r>
    </w:p>
    <w:p w14:paraId="709FE949"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merkelinsolukarsinooma (tietty ihosyöpätyyppi) </w:t>
      </w:r>
    </w:p>
    <w:p w14:paraId="41C59C2B" w14:textId="77777777" w:rsidR="00395DCF" w:rsidRPr="007D5606" w:rsidRDefault="00395DCF" w:rsidP="00092BAD">
      <w:pPr>
        <w:pStyle w:val="BodyText"/>
        <w:widowControl/>
        <w:numPr>
          <w:ilvl w:val="0"/>
          <w:numId w:val="7"/>
        </w:numPr>
        <w:kinsoku w:val="0"/>
        <w:overflowPunct w:val="0"/>
        <w:autoSpaceDE w:val="0"/>
        <w:autoSpaceDN w:val="0"/>
        <w:adjustRightInd w:val="0"/>
        <w:ind w:left="562" w:hanging="562"/>
        <w:rPr>
          <w:color w:val="000000" w:themeColor="text1"/>
        </w:rPr>
      </w:pPr>
      <w:r w:rsidRPr="007D5606">
        <w:rPr>
          <w:color w:val="000000" w:themeColor="text1"/>
        </w:rPr>
        <w:t>Kaposin sarkooma, harvinainen syöpä, joka liittyy ihmisen herpesvirus 8 -infektioon. Kaposin sarkooma ilmenee yleisimmin sinipunaisina ihovaurioina.</w:t>
      </w:r>
    </w:p>
    <w:p w14:paraId="5504EE78"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maksan vajaatoiminta </w:t>
      </w:r>
    </w:p>
    <w:p w14:paraId="393D4B0F" w14:textId="7AE80E4D" w:rsidR="00136499" w:rsidRPr="007D5606" w:rsidRDefault="00C46587" w:rsidP="00982118">
      <w:pPr>
        <w:numPr>
          <w:ilvl w:val="0"/>
          <w:numId w:val="7"/>
        </w:numPr>
        <w:ind w:left="562" w:hanging="562"/>
        <w:rPr>
          <w:color w:val="000000" w:themeColor="text1"/>
        </w:rPr>
      </w:pPr>
      <w:r w:rsidRPr="007D5606">
        <w:rPr>
          <w:color w:val="000000" w:themeColor="text1"/>
        </w:rPr>
        <w:t>dermatomyosiitin paheneminen (ilmenee ihottumana, johon liittyy lihasheikkoutta)</w:t>
      </w:r>
    </w:p>
    <w:p w14:paraId="7F7553A4" w14:textId="77777777" w:rsidR="00C46587" w:rsidRPr="007D5606" w:rsidRDefault="00136499" w:rsidP="00982118">
      <w:pPr>
        <w:numPr>
          <w:ilvl w:val="0"/>
          <w:numId w:val="7"/>
        </w:numPr>
        <w:ind w:left="562" w:hanging="562"/>
        <w:rPr>
          <w:color w:val="000000" w:themeColor="text1"/>
        </w:rPr>
      </w:pPr>
      <w:r w:rsidRPr="007D5606">
        <w:rPr>
          <w:color w:val="000000" w:themeColor="text1"/>
        </w:rPr>
        <w:t>painonnousu (useimmilla potilailla paino nousi kuitenkin vain vähän).</w:t>
      </w:r>
      <w:r w:rsidR="00C46587" w:rsidRPr="007D5606">
        <w:rPr>
          <w:color w:val="000000" w:themeColor="text1"/>
        </w:rPr>
        <w:t xml:space="preserve"> </w:t>
      </w:r>
    </w:p>
    <w:p w14:paraId="5316A892" w14:textId="77777777" w:rsidR="00C46587" w:rsidRPr="007D5606" w:rsidRDefault="00C46587" w:rsidP="00982118">
      <w:pPr>
        <w:rPr>
          <w:color w:val="000000" w:themeColor="text1"/>
        </w:rPr>
      </w:pPr>
    </w:p>
    <w:p w14:paraId="274DDBC2" w14:textId="77777777" w:rsidR="00C46587" w:rsidRPr="007D5606" w:rsidRDefault="00C46587" w:rsidP="00982118">
      <w:pPr>
        <w:rPr>
          <w:color w:val="000000" w:themeColor="text1"/>
        </w:rPr>
      </w:pPr>
      <w:r w:rsidRPr="007D5606">
        <w:rPr>
          <w:color w:val="000000" w:themeColor="text1"/>
        </w:rPr>
        <w:t xml:space="preserve">Jotkin adalimumabin haittavaikutuksista ovat oireettomia ja tulevat esiin vain verikokeissa. Tällaisia ovat esimerkiksi: </w:t>
      </w:r>
    </w:p>
    <w:p w14:paraId="70F45879" w14:textId="77777777" w:rsidR="00C46587" w:rsidRPr="007D5606" w:rsidRDefault="00C46587" w:rsidP="00982118">
      <w:pPr>
        <w:rPr>
          <w:color w:val="000000" w:themeColor="text1"/>
        </w:rPr>
      </w:pPr>
    </w:p>
    <w:p w14:paraId="68F3003B" w14:textId="77777777" w:rsidR="00C46587" w:rsidRPr="007D5606" w:rsidRDefault="00C46587" w:rsidP="00F014F0">
      <w:pPr>
        <w:keepNext/>
        <w:rPr>
          <w:color w:val="000000" w:themeColor="text1"/>
        </w:rPr>
      </w:pPr>
      <w:r w:rsidRPr="007D5606">
        <w:rPr>
          <w:b/>
          <w:bCs/>
          <w:color w:val="000000" w:themeColor="text1"/>
        </w:rPr>
        <w:t xml:space="preserve">Hyvin yleiset </w:t>
      </w:r>
      <w:r w:rsidRPr="007D5606">
        <w:rPr>
          <w:color w:val="000000" w:themeColor="text1"/>
        </w:rPr>
        <w:t xml:space="preserve">(voi esiintyä yli yhdellä </w:t>
      </w:r>
      <w:r w:rsidR="00B70882" w:rsidRPr="007D5606">
        <w:rPr>
          <w:color w:val="000000" w:themeColor="text1"/>
        </w:rPr>
        <w:t>potilaalla</w:t>
      </w:r>
      <w:r w:rsidRPr="007D5606">
        <w:rPr>
          <w:color w:val="000000" w:themeColor="text1"/>
        </w:rPr>
        <w:t xml:space="preserve"> 10:stä)</w:t>
      </w:r>
    </w:p>
    <w:p w14:paraId="4D5CD563" w14:textId="77777777" w:rsidR="00C46587" w:rsidRPr="007D5606" w:rsidRDefault="00C46587" w:rsidP="00F014F0">
      <w:pPr>
        <w:keepNext/>
        <w:rPr>
          <w:color w:val="000000" w:themeColor="text1"/>
        </w:rPr>
      </w:pPr>
    </w:p>
    <w:p w14:paraId="7D731DC3"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alhaiset veren valkosoluarvot </w:t>
      </w:r>
    </w:p>
    <w:p w14:paraId="4449CA22"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alhaiset veren punasoluarvot </w:t>
      </w:r>
    </w:p>
    <w:p w14:paraId="5DDC63C6"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kohonneet veren rasva-arvot </w:t>
      </w:r>
    </w:p>
    <w:p w14:paraId="6AEC9292" w14:textId="77777777" w:rsidR="00C46587" w:rsidRPr="007D5606" w:rsidRDefault="00EC6EEB" w:rsidP="00982118">
      <w:pPr>
        <w:numPr>
          <w:ilvl w:val="0"/>
          <w:numId w:val="7"/>
        </w:numPr>
        <w:ind w:left="562" w:hanging="562"/>
        <w:rPr>
          <w:color w:val="000000" w:themeColor="text1"/>
        </w:rPr>
      </w:pPr>
      <w:r w:rsidRPr="007D5606">
        <w:rPr>
          <w:color w:val="000000" w:themeColor="text1"/>
        </w:rPr>
        <w:t xml:space="preserve">kohonneet maksaentsyymiarvot. </w:t>
      </w:r>
    </w:p>
    <w:p w14:paraId="10BFDD9C" w14:textId="77777777" w:rsidR="00C46587" w:rsidRPr="007D5606" w:rsidRDefault="00C46587" w:rsidP="00982118">
      <w:pPr>
        <w:rPr>
          <w:color w:val="000000" w:themeColor="text1"/>
        </w:rPr>
      </w:pPr>
    </w:p>
    <w:p w14:paraId="2BA552CF" w14:textId="77777777" w:rsidR="00C46587" w:rsidRPr="007D5606" w:rsidRDefault="00C46587" w:rsidP="00F014F0">
      <w:pPr>
        <w:keepNext/>
        <w:rPr>
          <w:color w:val="000000" w:themeColor="text1"/>
        </w:rPr>
      </w:pPr>
      <w:r w:rsidRPr="007D5606">
        <w:rPr>
          <w:b/>
          <w:bCs/>
          <w:color w:val="000000" w:themeColor="text1"/>
        </w:rPr>
        <w:t>Yleiset</w:t>
      </w:r>
      <w:r w:rsidRPr="007D5606">
        <w:rPr>
          <w:color w:val="000000" w:themeColor="text1"/>
        </w:rPr>
        <w:t xml:space="preserve"> (voi esiintyä enintään yhdellä </w:t>
      </w:r>
      <w:r w:rsidR="00B70882" w:rsidRPr="007D5606">
        <w:rPr>
          <w:color w:val="000000" w:themeColor="text1"/>
        </w:rPr>
        <w:t>potilaalla</w:t>
      </w:r>
      <w:r w:rsidRPr="007D5606">
        <w:rPr>
          <w:color w:val="000000" w:themeColor="text1"/>
        </w:rPr>
        <w:t xml:space="preserve"> 10:stä)</w:t>
      </w:r>
    </w:p>
    <w:p w14:paraId="00669E54" w14:textId="77777777" w:rsidR="00C46587" w:rsidRPr="007D5606" w:rsidRDefault="00C46587" w:rsidP="00F014F0">
      <w:pPr>
        <w:keepNext/>
        <w:rPr>
          <w:color w:val="000000" w:themeColor="text1"/>
        </w:rPr>
      </w:pPr>
    </w:p>
    <w:p w14:paraId="7BD4A8CC"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korkeat veren valkosoluarvot </w:t>
      </w:r>
    </w:p>
    <w:p w14:paraId="285C815D"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alhaiset verihiutalearvot </w:t>
      </w:r>
    </w:p>
    <w:p w14:paraId="7FDB9A2F"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kohonneet veren virtsahappoarvot </w:t>
      </w:r>
    </w:p>
    <w:p w14:paraId="26B6EF44"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poikkeavat veren natriumarvot </w:t>
      </w:r>
    </w:p>
    <w:p w14:paraId="5305D6A6"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alhaiset veren kalsiumarvot </w:t>
      </w:r>
    </w:p>
    <w:p w14:paraId="22087B11"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alhaiset veren fosfaattiarvot </w:t>
      </w:r>
    </w:p>
    <w:p w14:paraId="3A661012"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korkeat verensokeriarvot </w:t>
      </w:r>
    </w:p>
    <w:p w14:paraId="788354A8"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korkeat veren laktaattidehydrogenaasiarvot </w:t>
      </w:r>
    </w:p>
    <w:p w14:paraId="6153B43B" w14:textId="77777777" w:rsidR="00BC4E87" w:rsidRPr="007D5606" w:rsidRDefault="00C46587" w:rsidP="00982118">
      <w:pPr>
        <w:numPr>
          <w:ilvl w:val="0"/>
          <w:numId w:val="7"/>
        </w:numPr>
        <w:ind w:left="562" w:hanging="562"/>
        <w:rPr>
          <w:color w:val="000000" w:themeColor="text1"/>
        </w:rPr>
      </w:pPr>
      <w:r w:rsidRPr="007D5606">
        <w:rPr>
          <w:color w:val="000000" w:themeColor="text1"/>
        </w:rPr>
        <w:t>autovasta-aineet veressä</w:t>
      </w:r>
    </w:p>
    <w:p w14:paraId="6336175E" w14:textId="77777777" w:rsidR="00C46587" w:rsidRPr="007D5606" w:rsidRDefault="00BC4E87" w:rsidP="00982118">
      <w:pPr>
        <w:numPr>
          <w:ilvl w:val="0"/>
          <w:numId w:val="7"/>
        </w:numPr>
        <w:ind w:left="562" w:hanging="562"/>
        <w:rPr>
          <w:color w:val="000000" w:themeColor="text1"/>
        </w:rPr>
      </w:pPr>
      <w:r w:rsidRPr="007D5606">
        <w:rPr>
          <w:color w:val="000000" w:themeColor="text1"/>
        </w:rPr>
        <w:t xml:space="preserve">veren alhainen kaliumpitoisuus. </w:t>
      </w:r>
    </w:p>
    <w:p w14:paraId="2D2B6C7B" w14:textId="77777777" w:rsidR="00C46587" w:rsidRPr="007D5606" w:rsidRDefault="00C46587" w:rsidP="00982118">
      <w:pPr>
        <w:rPr>
          <w:color w:val="000000" w:themeColor="text1"/>
        </w:rPr>
      </w:pPr>
    </w:p>
    <w:p w14:paraId="75ED83C5" w14:textId="77777777" w:rsidR="00BC4E87" w:rsidRPr="007D5606" w:rsidRDefault="00BC4E87" w:rsidP="00F014F0">
      <w:pPr>
        <w:keepNext/>
        <w:rPr>
          <w:color w:val="000000" w:themeColor="text1"/>
        </w:rPr>
      </w:pPr>
      <w:r w:rsidRPr="007D5606">
        <w:rPr>
          <w:b/>
          <w:bCs/>
          <w:color w:val="000000" w:themeColor="text1"/>
        </w:rPr>
        <w:t xml:space="preserve">Melko harvinaiset </w:t>
      </w:r>
      <w:r w:rsidRPr="007D5606">
        <w:rPr>
          <w:color w:val="000000" w:themeColor="text1"/>
        </w:rPr>
        <w:t xml:space="preserve">(voi esiintyä enintään yhdellä </w:t>
      </w:r>
      <w:r w:rsidR="00B70882" w:rsidRPr="007D5606">
        <w:rPr>
          <w:color w:val="000000" w:themeColor="text1"/>
        </w:rPr>
        <w:t>potilaalla</w:t>
      </w:r>
      <w:r w:rsidRPr="007D5606">
        <w:rPr>
          <w:color w:val="000000" w:themeColor="text1"/>
        </w:rPr>
        <w:t xml:space="preserve"> 100:sta)</w:t>
      </w:r>
    </w:p>
    <w:p w14:paraId="33E51BA5" w14:textId="77777777" w:rsidR="00BC4E87" w:rsidRPr="007D5606" w:rsidRDefault="00BC4E87" w:rsidP="00F014F0">
      <w:pPr>
        <w:keepNext/>
        <w:rPr>
          <w:color w:val="000000" w:themeColor="text1"/>
        </w:rPr>
      </w:pPr>
    </w:p>
    <w:p w14:paraId="7762652D" w14:textId="77777777" w:rsidR="00BC4E87" w:rsidRPr="007D5606" w:rsidRDefault="00EC6EEB" w:rsidP="00982118">
      <w:pPr>
        <w:numPr>
          <w:ilvl w:val="0"/>
          <w:numId w:val="9"/>
        </w:numPr>
        <w:rPr>
          <w:color w:val="000000" w:themeColor="text1"/>
        </w:rPr>
      </w:pPr>
      <w:r w:rsidRPr="007D5606">
        <w:rPr>
          <w:color w:val="000000" w:themeColor="text1"/>
        </w:rPr>
        <w:t>kohonneet bilirubiiniarvot (maksakokeessa).</w:t>
      </w:r>
    </w:p>
    <w:p w14:paraId="14D06031" w14:textId="77777777" w:rsidR="00BC4E87" w:rsidRPr="007D5606" w:rsidRDefault="00BC4E87" w:rsidP="00982118">
      <w:pPr>
        <w:rPr>
          <w:color w:val="000000" w:themeColor="text1"/>
        </w:rPr>
      </w:pPr>
    </w:p>
    <w:p w14:paraId="1907008F" w14:textId="77777777" w:rsidR="00C46587" w:rsidRPr="007D5606" w:rsidRDefault="00C46587" w:rsidP="00F014F0">
      <w:pPr>
        <w:keepNext/>
        <w:rPr>
          <w:color w:val="000000" w:themeColor="text1"/>
        </w:rPr>
      </w:pPr>
      <w:r w:rsidRPr="007D5606">
        <w:rPr>
          <w:b/>
          <w:bCs/>
          <w:color w:val="000000" w:themeColor="text1"/>
        </w:rPr>
        <w:t>Harvinaiset</w:t>
      </w:r>
      <w:r w:rsidRPr="007D5606">
        <w:rPr>
          <w:color w:val="000000" w:themeColor="text1"/>
        </w:rPr>
        <w:t xml:space="preserve"> (voi esiintyä enintään yhdellä </w:t>
      </w:r>
      <w:r w:rsidR="00C844B8" w:rsidRPr="007D5606">
        <w:rPr>
          <w:color w:val="000000" w:themeColor="text1"/>
        </w:rPr>
        <w:t>potilaalla</w:t>
      </w:r>
      <w:r w:rsidRPr="007D5606">
        <w:rPr>
          <w:color w:val="000000" w:themeColor="text1"/>
        </w:rPr>
        <w:t xml:space="preserve"> 1 000:sta)</w:t>
      </w:r>
    </w:p>
    <w:p w14:paraId="3CAD2FBD" w14:textId="77777777" w:rsidR="00C46587" w:rsidRPr="007D5606" w:rsidRDefault="00C46587" w:rsidP="00F014F0">
      <w:pPr>
        <w:keepNext/>
        <w:rPr>
          <w:color w:val="000000" w:themeColor="text1"/>
        </w:rPr>
      </w:pPr>
    </w:p>
    <w:p w14:paraId="5B0D2B91" w14:textId="77777777" w:rsidR="00C46587" w:rsidRPr="007D5606" w:rsidRDefault="00C46587" w:rsidP="00982118">
      <w:pPr>
        <w:numPr>
          <w:ilvl w:val="0"/>
          <w:numId w:val="7"/>
        </w:numPr>
        <w:ind w:left="562" w:hanging="562"/>
        <w:rPr>
          <w:color w:val="000000" w:themeColor="text1"/>
        </w:rPr>
      </w:pPr>
      <w:r w:rsidRPr="007D5606">
        <w:rPr>
          <w:color w:val="000000" w:themeColor="text1"/>
        </w:rPr>
        <w:t xml:space="preserve">alhaiset valkosolu-, punasolu- ja verihiutalearvot. </w:t>
      </w:r>
    </w:p>
    <w:p w14:paraId="234D4593" w14:textId="77777777" w:rsidR="00C46587" w:rsidRPr="007D5606" w:rsidRDefault="00C46587" w:rsidP="00982118">
      <w:pPr>
        <w:rPr>
          <w:color w:val="000000" w:themeColor="text1"/>
        </w:rPr>
      </w:pPr>
    </w:p>
    <w:p w14:paraId="6672E175" w14:textId="77777777" w:rsidR="00C46587" w:rsidRPr="007D5606" w:rsidRDefault="00C46587" w:rsidP="00982118">
      <w:pPr>
        <w:rPr>
          <w:b/>
          <w:color w:val="000000" w:themeColor="text1"/>
        </w:rPr>
      </w:pPr>
      <w:r w:rsidRPr="007D5606">
        <w:rPr>
          <w:b/>
          <w:color w:val="000000" w:themeColor="text1"/>
        </w:rPr>
        <w:t xml:space="preserve">Haittavaikutuksista ilmoittaminen </w:t>
      </w:r>
    </w:p>
    <w:p w14:paraId="6040232A" w14:textId="77777777" w:rsidR="00C46587" w:rsidRPr="007D5606" w:rsidRDefault="00C46587" w:rsidP="00982118">
      <w:pPr>
        <w:rPr>
          <w:color w:val="000000" w:themeColor="text1"/>
        </w:rPr>
      </w:pPr>
      <w:r w:rsidRPr="007D5606">
        <w:rPr>
          <w:color w:val="000000" w:themeColor="text1"/>
        </w:rPr>
        <w:t xml:space="preserve">Jos havaitset haittavaikutuksia, kerro niistä lääkärille tai apteekkihenkilökunnalle. Tämä koskee myös sellaisia mahdollisia haittavaikutuksia, joita ei ole mainittu tässä pakkausselosteessa. Voit ilmoittaa haittavaikutuksista myös suoraan </w:t>
      </w:r>
      <w:hyperlink r:id="rId75" w:history="1">
        <w:r w:rsidR="003D59E8" w:rsidRPr="007D5606">
          <w:rPr>
            <w:rStyle w:val="Hyperlink"/>
          </w:rPr>
          <w:t>liitteessä V</w:t>
        </w:r>
      </w:hyperlink>
      <w:r w:rsidR="003D59E8" w:rsidRPr="007D5606">
        <w:rPr>
          <w:color w:val="000000" w:themeColor="text1"/>
        </w:rPr>
        <w:t xml:space="preserve"> </w:t>
      </w:r>
      <w:r w:rsidR="003D59E8" w:rsidRPr="007D5606">
        <w:rPr>
          <w:color w:val="000000" w:themeColor="text1"/>
          <w:highlight w:val="lightGray"/>
          <w:shd w:val="clear" w:color="auto" w:fill="BFBFBF"/>
        </w:rPr>
        <w:t>luetellun kansallisen ilmoitusjärjestelmän kautta</w:t>
      </w:r>
      <w:r w:rsidRPr="007D5606">
        <w:rPr>
          <w:color w:val="000000" w:themeColor="text1"/>
        </w:rPr>
        <w:t xml:space="preserve">. Ilmoittamalla haittavaikutuksista voit auttaa saamaan enemmän tietoa tämän lääkevalmisteen turvallisuudesta. </w:t>
      </w:r>
    </w:p>
    <w:p w14:paraId="1791DE0C" w14:textId="77777777" w:rsidR="00C46587" w:rsidRPr="007D5606" w:rsidRDefault="00C46587" w:rsidP="00982118">
      <w:pPr>
        <w:rPr>
          <w:color w:val="000000" w:themeColor="text1"/>
        </w:rPr>
      </w:pPr>
    </w:p>
    <w:p w14:paraId="52003964" w14:textId="77777777" w:rsidR="00C46587" w:rsidRPr="007D5606" w:rsidRDefault="00C46587" w:rsidP="00982118">
      <w:pPr>
        <w:rPr>
          <w:color w:val="000000" w:themeColor="text1"/>
        </w:rPr>
      </w:pPr>
    </w:p>
    <w:p w14:paraId="6DA692A8" w14:textId="77777777" w:rsidR="00C46587" w:rsidRPr="007D5606" w:rsidRDefault="00C46587" w:rsidP="00982118">
      <w:pPr>
        <w:keepNext/>
        <w:tabs>
          <w:tab w:val="left" w:pos="562"/>
        </w:tabs>
        <w:rPr>
          <w:b/>
          <w:color w:val="000000" w:themeColor="text1"/>
        </w:rPr>
      </w:pPr>
      <w:r w:rsidRPr="007D5606">
        <w:rPr>
          <w:b/>
          <w:color w:val="000000" w:themeColor="text1"/>
        </w:rPr>
        <w:t>5.</w:t>
      </w:r>
      <w:r w:rsidRPr="007D5606">
        <w:rPr>
          <w:b/>
          <w:color w:val="000000" w:themeColor="text1"/>
        </w:rPr>
        <w:tab/>
        <w:t xml:space="preserve">Amsparity-valmisteen säilyttäminen </w:t>
      </w:r>
    </w:p>
    <w:p w14:paraId="2A55355D" w14:textId="77777777" w:rsidR="00C46587" w:rsidRPr="007D5606" w:rsidRDefault="00C46587" w:rsidP="00982118">
      <w:pPr>
        <w:keepNext/>
        <w:rPr>
          <w:color w:val="000000" w:themeColor="text1"/>
        </w:rPr>
      </w:pPr>
    </w:p>
    <w:p w14:paraId="21ECEDDB" w14:textId="77777777" w:rsidR="00C46587" w:rsidRPr="007D5606" w:rsidRDefault="00C46587" w:rsidP="00F014F0">
      <w:pPr>
        <w:rPr>
          <w:color w:val="000000" w:themeColor="text1"/>
        </w:rPr>
      </w:pPr>
      <w:r w:rsidRPr="007D5606">
        <w:rPr>
          <w:color w:val="000000" w:themeColor="text1"/>
        </w:rPr>
        <w:t xml:space="preserve">Ei lasten ulottuville eikä näkyville. </w:t>
      </w:r>
    </w:p>
    <w:p w14:paraId="196D9F76" w14:textId="77777777" w:rsidR="00C46587" w:rsidRPr="007D5606" w:rsidRDefault="00C46587" w:rsidP="00982118">
      <w:pPr>
        <w:rPr>
          <w:color w:val="000000" w:themeColor="text1"/>
        </w:rPr>
      </w:pPr>
    </w:p>
    <w:p w14:paraId="1D8B2E7D" w14:textId="77777777" w:rsidR="00C46587" w:rsidRPr="007D5606" w:rsidRDefault="00C46587" w:rsidP="00982118">
      <w:pPr>
        <w:rPr>
          <w:color w:val="000000" w:themeColor="text1"/>
        </w:rPr>
      </w:pPr>
      <w:r w:rsidRPr="007D5606">
        <w:rPr>
          <w:color w:val="000000" w:themeColor="text1"/>
        </w:rPr>
        <w:t>Älä käytä tätä lääkettä etiketissä/</w:t>
      </w:r>
      <w:r w:rsidR="00991AC6" w:rsidRPr="007D5606">
        <w:rPr>
          <w:color w:val="000000" w:themeColor="text1"/>
        </w:rPr>
        <w:t>ulkopakkauksessa</w:t>
      </w:r>
      <w:r w:rsidRPr="007D5606">
        <w:rPr>
          <w:color w:val="000000" w:themeColor="text1"/>
        </w:rPr>
        <w:t xml:space="preserve"> mainitun viimeisen käyttöpäivämäärän (EXP) jälkeen. </w:t>
      </w:r>
    </w:p>
    <w:p w14:paraId="7F8322DC" w14:textId="77777777" w:rsidR="00C46587" w:rsidRPr="007D5606" w:rsidRDefault="00C46587" w:rsidP="00982118">
      <w:pPr>
        <w:rPr>
          <w:color w:val="000000" w:themeColor="text1"/>
        </w:rPr>
      </w:pPr>
    </w:p>
    <w:p w14:paraId="64DD4DA0" w14:textId="77777777" w:rsidR="00C46587" w:rsidRPr="007D5606" w:rsidRDefault="00C46587" w:rsidP="00982118">
      <w:pPr>
        <w:rPr>
          <w:color w:val="000000" w:themeColor="text1"/>
        </w:rPr>
      </w:pPr>
      <w:r w:rsidRPr="007D5606">
        <w:rPr>
          <w:color w:val="000000" w:themeColor="text1"/>
        </w:rPr>
        <w:t xml:space="preserve">Säilytä jääkaapissa (2 °C–8 °C). Ei saa jäätyä. </w:t>
      </w:r>
    </w:p>
    <w:p w14:paraId="18F7EF22" w14:textId="77777777" w:rsidR="00C46587" w:rsidRPr="007D5606" w:rsidRDefault="00C46587" w:rsidP="00982118">
      <w:pPr>
        <w:rPr>
          <w:color w:val="000000" w:themeColor="text1"/>
        </w:rPr>
      </w:pPr>
    </w:p>
    <w:p w14:paraId="7A9DB66D" w14:textId="77777777" w:rsidR="00C46587" w:rsidRPr="007D5606" w:rsidRDefault="00C46587" w:rsidP="00982118">
      <w:pPr>
        <w:rPr>
          <w:color w:val="000000" w:themeColor="text1"/>
        </w:rPr>
      </w:pPr>
      <w:r w:rsidRPr="007D5606">
        <w:rPr>
          <w:color w:val="000000" w:themeColor="text1"/>
        </w:rPr>
        <w:t xml:space="preserve">Pidä esitäytetty kynä ulkopakkauksessa. Herkkä valolle. </w:t>
      </w:r>
    </w:p>
    <w:p w14:paraId="0F6C73F4" w14:textId="77777777" w:rsidR="00C46587" w:rsidRPr="007D5606" w:rsidRDefault="00C46587" w:rsidP="00982118">
      <w:pPr>
        <w:rPr>
          <w:color w:val="000000" w:themeColor="text1"/>
        </w:rPr>
      </w:pPr>
    </w:p>
    <w:p w14:paraId="4EA910F6" w14:textId="77777777" w:rsidR="00C46587" w:rsidRPr="007D5606" w:rsidRDefault="00C46587" w:rsidP="00DC055F">
      <w:pPr>
        <w:keepNext/>
        <w:rPr>
          <w:color w:val="000000" w:themeColor="text1"/>
          <w:u w:val="single"/>
        </w:rPr>
      </w:pPr>
      <w:r w:rsidRPr="007D5606">
        <w:rPr>
          <w:color w:val="000000" w:themeColor="text1"/>
          <w:u w:val="single"/>
        </w:rPr>
        <w:t>Vaihtoehtoinen säilytys:</w:t>
      </w:r>
    </w:p>
    <w:p w14:paraId="46FC857C" w14:textId="77777777" w:rsidR="00C46587" w:rsidRPr="007D5606" w:rsidRDefault="00C46587" w:rsidP="00DC055F">
      <w:pPr>
        <w:keepNext/>
        <w:rPr>
          <w:color w:val="000000" w:themeColor="text1"/>
        </w:rPr>
      </w:pPr>
    </w:p>
    <w:p w14:paraId="6099B0E6" w14:textId="77777777" w:rsidR="00C46587" w:rsidRPr="007D5606" w:rsidRDefault="00C46587" w:rsidP="00982118">
      <w:pPr>
        <w:rPr>
          <w:color w:val="000000" w:themeColor="text1"/>
        </w:rPr>
      </w:pPr>
      <w:r w:rsidRPr="007D5606">
        <w:rPr>
          <w:color w:val="000000" w:themeColor="text1"/>
        </w:rPr>
        <w:t xml:space="preserve">Tarpeen mukaan (esim. matkustaessa) yksittäinen esitäytetty Amsparity-kynä voidaan säilyttää huoneenlämmössä (alle 30 °C) enintään 30 päivää – huolehdithan suojata sitä valolta. Kun kynä on kertaalleen otettu pois jääkaapista huoneenlämpöön, </w:t>
      </w:r>
      <w:r w:rsidRPr="007D5606">
        <w:rPr>
          <w:b/>
          <w:bCs/>
          <w:color w:val="000000" w:themeColor="text1"/>
        </w:rPr>
        <w:t>on se käytettävä 30 päivän sisällä tai hävitettävä</w:t>
      </w:r>
      <w:r w:rsidRPr="007D5606">
        <w:rPr>
          <w:color w:val="000000" w:themeColor="text1"/>
        </w:rPr>
        <w:t xml:space="preserve">, vaikka se palautettaisiin jääkaappiin. </w:t>
      </w:r>
    </w:p>
    <w:p w14:paraId="03245302" w14:textId="77777777" w:rsidR="00C46587" w:rsidRPr="007D5606" w:rsidRDefault="00C46587" w:rsidP="00982118">
      <w:pPr>
        <w:rPr>
          <w:color w:val="000000" w:themeColor="text1"/>
        </w:rPr>
      </w:pPr>
    </w:p>
    <w:p w14:paraId="239112F9" w14:textId="77777777" w:rsidR="00C46587" w:rsidRPr="007D5606" w:rsidRDefault="00C46587" w:rsidP="00982118">
      <w:pPr>
        <w:rPr>
          <w:color w:val="000000" w:themeColor="text1"/>
        </w:rPr>
      </w:pPr>
      <w:r w:rsidRPr="007D5606">
        <w:rPr>
          <w:color w:val="000000" w:themeColor="text1"/>
        </w:rPr>
        <w:t xml:space="preserve">Sinun tulisi merkitä päivämäärä, jolloin ensimmäisen kerran poistit kynän jääkaapista, ja päivämäärä, jonka jälkeen se on hävitettävä. </w:t>
      </w:r>
    </w:p>
    <w:p w14:paraId="0F91AA7C" w14:textId="77777777" w:rsidR="00C46587" w:rsidRPr="007D5606" w:rsidRDefault="00C46587" w:rsidP="00982118">
      <w:pPr>
        <w:rPr>
          <w:color w:val="000000" w:themeColor="text1"/>
        </w:rPr>
      </w:pPr>
    </w:p>
    <w:p w14:paraId="62462139" w14:textId="77777777" w:rsidR="00C46587" w:rsidRPr="007D5606" w:rsidRDefault="00C46587" w:rsidP="00982118">
      <w:pPr>
        <w:rPr>
          <w:color w:val="000000" w:themeColor="text1"/>
        </w:rPr>
      </w:pPr>
      <w:r w:rsidRPr="007D5606">
        <w:rPr>
          <w:color w:val="000000" w:themeColor="text1"/>
        </w:rPr>
        <w:t xml:space="preserve">Lääkkeitä ei pidä heittää viemäriin eikä hävittää talousjätteiden mukana. Kysy käyttämättömien lääkkeiden hävittämisestä apteekista. Näin menetellen suojelet luontoa. </w:t>
      </w:r>
    </w:p>
    <w:p w14:paraId="3775812B" w14:textId="77777777" w:rsidR="00C46587" w:rsidRPr="007D5606" w:rsidRDefault="00C46587" w:rsidP="00982118">
      <w:pPr>
        <w:rPr>
          <w:color w:val="000000" w:themeColor="text1"/>
        </w:rPr>
      </w:pPr>
    </w:p>
    <w:p w14:paraId="31E912F5" w14:textId="77777777" w:rsidR="00C46587" w:rsidRPr="007D5606" w:rsidRDefault="00C46587" w:rsidP="00982118">
      <w:pPr>
        <w:rPr>
          <w:color w:val="000000" w:themeColor="text1"/>
        </w:rPr>
      </w:pPr>
    </w:p>
    <w:p w14:paraId="55890DA8" w14:textId="77777777" w:rsidR="00C46587" w:rsidRPr="007D5606" w:rsidRDefault="00C46587" w:rsidP="00F014F0">
      <w:pPr>
        <w:keepNext/>
        <w:tabs>
          <w:tab w:val="left" w:pos="562"/>
        </w:tabs>
        <w:rPr>
          <w:b/>
          <w:color w:val="000000" w:themeColor="text1"/>
        </w:rPr>
      </w:pPr>
      <w:r w:rsidRPr="007D5606">
        <w:rPr>
          <w:b/>
          <w:color w:val="000000" w:themeColor="text1"/>
        </w:rPr>
        <w:t>6.</w:t>
      </w:r>
      <w:r w:rsidRPr="007D5606">
        <w:rPr>
          <w:b/>
          <w:color w:val="000000" w:themeColor="text1"/>
        </w:rPr>
        <w:tab/>
        <w:t xml:space="preserve">Pakkauksen sisältö ja muuta tietoa </w:t>
      </w:r>
    </w:p>
    <w:p w14:paraId="05DDB8E8" w14:textId="77777777" w:rsidR="00C46587" w:rsidRPr="007D5606" w:rsidRDefault="00C46587" w:rsidP="00F014F0">
      <w:pPr>
        <w:keepNext/>
        <w:rPr>
          <w:color w:val="000000" w:themeColor="text1"/>
        </w:rPr>
      </w:pPr>
    </w:p>
    <w:p w14:paraId="260B4BB6" w14:textId="77777777" w:rsidR="00C46587" w:rsidRPr="007D5606" w:rsidRDefault="00C46587" w:rsidP="00F014F0">
      <w:pPr>
        <w:keepNext/>
        <w:rPr>
          <w:b/>
          <w:color w:val="000000" w:themeColor="text1"/>
        </w:rPr>
      </w:pPr>
      <w:r w:rsidRPr="007D5606">
        <w:rPr>
          <w:b/>
          <w:color w:val="000000" w:themeColor="text1"/>
        </w:rPr>
        <w:t>Mitä Amsparity sisältää</w:t>
      </w:r>
    </w:p>
    <w:p w14:paraId="1A645E22" w14:textId="77777777" w:rsidR="00C46587" w:rsidRPr="007D5606" w:rsidRDefault="00C46587" w:rsidP="00F014F0">
      <w:pPr>
        <w:keepNext/>
        <w:rPr>
          <w:color w:val="000000" w:themeColor="text1"/>
        </w:rPr>
      </w:pPr>
    </w:p>
    <w:p w14:paraId="177C101A" w14:textId="77777777" w:rsidR="00C46587" w:rsidRPr="007D5606" w:rsidRDefault="00C46587" w:rsidP="00982118">
      <w:pPr>
        <w:rPr>
          <w:color w:val="000000" w:themeColor="text1"/>
        </w:rPr>
      </w:pPr>
      <w:r w:rsidRPr="007D5606">
        <w:rPr>
          <w:color w:val="000000" w:themeColor="text1"/>
        </w:rPr>
        <w:t xml:space="preserve">Vaikuttava aine on adalimumabi. </w:t>
      </w:r>
    </w:p>
    <w:p w14:paraId="0D826F71" w14:textId="77777777" w:rsidR="00C46587" w:rsidRPr="007D5606" w:rsidRDefault="00C46587" w:rsidP="00982118">
      <w:pPr>
        <w:rPr>
          <w:color w:val="000000" w:themeColor="text1"/>
        </w:rPr>
      </w:pPr>
    </w:p>
    <w:p w14:paraId="5FFA0C27" w14:textId="1C6FBF40" w:rsidR="00C46587" w:rsidRPr="007D5606" w:rsidRDefault="00C46587" w:rsidP="00982118">
      <w:pPr>
        <w:rPr>
          <w:color w:val="000000" w:themeColor="text1"/>
        </w:rPr>
      </w:pPr>
      <w:r w:rsidRPr="007D5606">
        <w:rPr>
          <w:color w:val="000000" w:themeColor="text1"/>
        </w:rPr>
        <w:t>Muut aineet ovat L</w:t>
      </w:r>
      <w:r w:rsidRPr="007D5606">
        <w:rPr>
          <w:color w:val="000000" w:themeColor="text1"/>
        </w:rPr>
        <w:noBreakHyphen/>
        <w:t>histidiini, L</w:t>
      </w:r>
      <w:r w:rsidRPr="007D5606">
        <w:rPr>
          <w:color w:val="000000" w:themeColor="text1"/>
        </w:rPr>
        <w:noBreakHyphen/>
        <w:t>histidiinihydrokloridimonohydraatti, sakkaroosi, dinatriumedetaattidihydraatti, L</w:t>
      </w:r>
      <w:r w:rsidRPr="007D5606">
        <w:rPr>
          <w:color w:val="000000" w:themeColor="text1"/>
        </w:rPr>
        <w:noBreakHyphen/>
        <w:t>metioniini, polysorbaatti 80 ja injektionesteisiin käytettävä vesi</w:t>
      </w:r>
      <w:r w:rsidR="004D6856">
        <w:rPr>
          <w:color w:val="000000" w:themeColor="text1"/>
        </w:rPr>
        <w:t xml:space="preserve"> (ks. kohta 2 ”Amsparity sisältää polysorbaattia 80” ja ”Amsparity sisältää natriumia”)</w:t>
      </w:r>
      <w:r w:rsidRPr="007D5606">
        <w:rPr>
          <w:color w:val="000000" w:themeColor="text1"/>
        </w:rPr>
        <w:t>.</w:t>
      </w:r>
    </w:p>
    <w:p w14:paraId="16B126A9" w14:textId="77777777" w:rsidR="00C46587" w:rsidRPr="007D5606" w:rsidRDefault="00C46587" w:rsidP="00982118">
      <w:pPr>
        <w:rPr>
          <w:color w:val="000000" w:themeColor="text1"/>
        </w:rPr>
      </w:pPr>
    </w:p>
    <w:p w14:paraId="2524E9DA" w14:textId="77777777" w:rsidR="00C46587" w:rsidRPr="007D5606" w:rsidRDefault="00C46587" w:rsidP="00F014F0">
      <w:pPr>
        <w:keepNext/>
        <w:rPr>
          <w:b/>
          <w:color w:val="000000" w:themeColor="text1"/>
        </w:rPr>
      </w:pPr>
      <w:r w:rsidRPr="007D5606">
        <w:rPr>
          <w:b/>
          <w:color w:val="000000" w:themeColor="text1"/>
        </w:rPr>
        <w:t xml:space="preserve">Lääkevalmisteen kuvaus ja pakkauskoko (-koot) </w:t>
      </w:r>
    </w:p>
    <w:p w14:paraId="142C1C7A" w14:textId="77777777" w:rsidR="00C46587" w:rsidRPr="007D5606" w:rsidRDefault="00C46587" w:rsidP="00F014F0">
      <w:pPr>
        <w:keepNext/>
        <w:rPr>
          <w:color w:val="000000" w:themeColor="text1"/>
        </w:rPr>
      </w:pPr>
    </w:p>
    <w:p w14:paraId="7B4D2459" w14:textId="77777777" w:rsidR="00C46587" w:rsidRPr="007D5606" w:rsidRDefault="006A1144" w:rsidP="00982118">
      <w:pPr>
        <w:rPr>
          <w:color w:val="000000" w:themeColor="text1"/>
        </w:rPr>
      </w:pPr>
      <w:r w:rsidRPr="007D5606">
        <w:rPr>
          <w:color w:val="000000" w:themeColor="text1"/>
        </w:rPr>
        <w:t xml:space="preserve">Amsparity 40 mg injektioneste esitäytetyssä kynässä on steriili liuos, joka sisältää 40 mg adalimumabia 0,8 ml:ssa liuosta. </w:t>
      </w:r>
    </w:p>
    <w:p w14:paraId="597854BB" w14:textId="77777777" w:rsidR="00C46587" w:rsidRPr="007D5606" w:rsidRDefault="00C46587" w:rsidP="00982118">
      <w:pPr>
        <w:rPr>
          <w:color w:val="000000" w:themeColor="text1"/>
        </w:rPr>
      </w:pPr>
    </w:p>
    <w:p w14:paraId="78576112" w14:textId="77777777" w:rsidR="00C46587" w:rsidRPr="007D5606" w:rsidRDefault="000E3450" w:rsidP="00982118">
      <w:pPr>
        <w:rPr>
          <w:color w:val="000000" w:themeColor="text1"/>
        </w:rPr>
      </w:pPr>
      <w:r w:rsidRPr="007D5606">
        <w:rPr>
          <w:color w:val="000000" w:themeColor="text1"/>
        </w:rPr>
        <w:t xml:space="preserve">Esitäytetty Amsparity-kynä sisältää kirkasta adalimumabiliuosta, jonka väri vaihtelee värittömästä hyvin vaaleanruskeaan. </w:t>
      </w:r>
    </w:p>
    <w:p w14:paraId="4B33F942" w14:textId="77777777" w:rsidR="00C46587" w:rsidRPr="007D5606" w:rsidRDefault="00C46587" w:rsidP="00982118">
      <w:pPr>
        <w:rPr>
          <w:color w:val="000000" w:themeColor="text1"/>
        </w:rPr>
      </w:pPr>
    </w:p>
    <w:p w14:paraId="23EE2D6C" w14:textId="77777777" w:rsidR="00BC4E87" w:rsidRPr="007D5606" w:rsidRDefault="000E3450" w:rsidP="00982118">
      <w:pPr>
        <w:rPr>
          <w:color w:val="000000" w:themeColor="text1"/>
        </w:rPr>
      </w:pPr>
      <w:r w:rsidRPr="007D5606">
        <w:rPr>
          <w:color w:val="000000" w:themeColor="text1"/>
        </w:rPr>
        <w:t>Pakkauksessa on 1, 2, 4 tai 6 esitäytettyä kynää potilaskäyttöön ja vastaavasti 2 (1 ylimääräinen), 2, 4 tai 6 alkoholia sisältävää puhdistuslappua.</w:t>
      </w:r>
    </w:p>
    <w:p w14:paraId="035156EA" w14:textId="77777777" w:rsidR="00BC4E87" w:rsidRPr="007D5606" w:rsidRDefault="00BC4E87" w:rsidP="00982118">
      <w:pPr>
        <w:rPr>
          <w:color w:val="000000" w:themeColor="text1"/>
        </w:rPr>
      </w:pPr>
    </w:p>
    <w:p w14:paraId="627FF7D8" w14:textId="77777777" w:rsidR="00C46587" w:rsidRPr="007D5606" w:rsidRDefault="00C46587" w:rsidP="00982118">
      <w:pPr>
        <w:rPr>
          <w:color w:val="000000" w:themeColor="text1"/>
        </w:rPr>
      </w:pPr>
      <w:r w:rsidRPr="007D5606">
        <w:rPr>
          <w:color w:val="000000" w:themeColor="text1"/>
        </w:rPr>
        <w:t xml:space="preserve">Kaikkia pakkauskokoja ei välttämättä ole myynnissä. </w:t>
      </w:r>
    </w:p>
    <w:p w14:paraId="6253F315" w14:textId="77777777" w:rsidR="00C46587" w:rsidRPr="007D5606" w:rsidRDefault="00C46587" w:rsidP="00982118">
      <w:pPr>
        <w:rPr>
          <w:color w:val="000000" w:themeColor="text1"/>
        </w:rPr>
      </w:pPr>
    </w:p>
    <w:p w14:paraId="49A166C3" w14:textId="77777777" w:rsidR="00C46587" w:rsidRPr="007D5606" w:rsidRDefault="006A1144" w:rsidP="00982118">
      <w:pPr>
        <w:rPr>
          <w:color w:val="000000" w:themeColor="text1"/>
        </w:rPr>
      </w:pPr>
      <w:r w:rsidRPr="007D5606">
        <w:rPr>
          <w:color w:val="000000" w:themeColor="text1"/>
        </w:rPr>
        <w:t xml:space="preserve">Amsparity-valmistetta voi olla saatavilla injektiopullossa, esitäytetyssä ruiskussa ja/tai esitäytetyssä kynässä. </w:t>
      </w:r>
    </w:p>
    <w:p w14:paraId="4FF02387" w14:textId="77777777" w:rsidR="00C46587" w:rsidRPr="007D5606" w:rsidRDefault="00C46587" w:rsidP="00982118">
      <w:pPr>
        <w:rPr>
          <w:color w:val="000000" w:themeColor="text1"/>
        </w:rPr>
      </w:pPr>
    </w:p>
    <w:p w14:paraId="4A8FBFF8" w14:textId="77777777" w:rsidR="00C46587" w:rsidRPr="007D5606" w:rsidRDefault="00C46587" w:rsidP="00F014F0">
      <w:pPr>
        <w:keepNext/>
        <w:rPr>
          <w:b/>
          <w:color w:val="000000" w:themeColor="text1"/>
        </w:rPr>
      </w:pPr>
      <w:r w:rsidRPr="007D5606">
        <w:rPr>
          <w:b/>
          <w:color w:val="000000" w:themeColor="text1"/>
        </w:rPr>
        <w:t xml:space="preserve">Myyntiluvan haltija </w:t>
      </w:r>
    </w:p>
    <w:p w14:paraId="07C46357" w14:textId="77777777" w:rsidR="00C46587" w:rsidRPr="007D5606" w:rsidRDefault="00C46587" w:rsidP="00F014F0">
      <w:pPr>
        <w:keepNext/>
        <w:rPr>
          <w:color w:val="000000" w:themeColor="text1"/>
        </w:rPr>
      </w:pPr>
    </w:p>
    <w:p w14:paraId="1423B6B5" w14:textId="77777777" w:rsidR="006C3AE3" w:rsidRPr="007D5606" w:rsidRDefault="006C3AE3" w:rsidP="00982118">
      <w:pPr>
        <w:rPr>
          <w:color w:val="000000" w:themeColor="text1"/>
        </w:rPr>
      </w:pPr>
      <w:r w:rsidRPr="007D5606">
        <w:rPr>
          <w:color w:val="000000" w:themeColor="text1"/>
        </w:rPr>
        <w:t>Pfizer Europe MA EEIG</w:t>
      </w:r>
    </w:p>
    <w:p w14:paraId="3924F6C6" w14:textId="77777777" w:rsidR="00AA2493" w:rsidRPr="00465246" w:rsidRDefault="00AA2493" w:rsidP="00982118">
      <w:pPr>
        <w:pStyle w:val="BodyText"/>
        <w:widowControl/>
        <w:kinsoku w:val="0"/>
        <w:overflowPunct w:val="0"/>
        <w:ind w:left="0"/>
        <w:rPr>
          <w:color w:val="000000" w:themeColor="text1"/>
          <w:lang w:val="nb-NO"/>
        </w:rPr>
      </w:pPr>
      <w:r w:rsidRPr="00465246">
        <w:rPr>
          <w:color w:val="000000" w:themeColor="text1"/>
          <w:lang w:val="nb-NO"/>
        </w:rPr>
        <w:t>Boulevard de la Plaine 17</w:t>
      </w:r>
    </w:p>
    <w:p w14:paraId="5A1BEC89" w14:textId="77777777" w:rsidR="00AA2493" w:rsidRPr="00465246" w:rsidRDefault="00AA2493" w:rsidP="00982118">
      <w:pPr>
        <w:pStyle w:val="BodyText"/>
        <w:widowControl/>
        <w:kinsoku w:val="0"/>
        <w:overflowPunct w:val="0"/>
        <w:ind w:left="0"/>
        <w:rPr>
          <w:color w:val="000000" w:themeColor="text1"/>
          <w:lang w:val="nb-NO"/>
        </w:rPr>
      </w:pPr>
      <w:r w:rsidRPr="00465246">
        <w:rPr>
          <w:color w:val="000000" w:themeColor="text1"/>
          <w:lang w:val="nb-NO"/>
        </w:rPr>
        <w:t>1050 Bruxelles</w:t>
      </w:r>
    </w:p>
    <w:p w14:paraId="7C4E1F1B" w14:textId="77777777" w:rsidR="00AA2493" w:rsidRPr="00465246" w:rsidRDefault="00AA2493" w:rsidP="00982118">
      <w:pPr>
        <w:pStyle w:val="BodyText"/>
        <w:widowControl/>
        <w:kinsoku w:val="0"/>
        <w:overflowPunct w:val="0"/>
        <w:ind w:left="0"/>
        <w:rPr>
          <w:color w:val="000000" w:themeColor="text1"/>
          <w:lang w:val="nb-NO"/>
        </w:rPr>
      </w:pPr>
      <w:r w:rsidRPr="00465246">
        <w:rPr>
          <w:color w:val="000000" w:themeColor="text1"/>
          <w:lang w:val="nb-NO"/>
        </w:rPr>
        <w:t>Belgia</w:t>
      </w:r>
    </w:p>
    <w:p w14:paraId="5C0C38C1" w14:textId="77777777" w:rsidR="00C46587" w:rsidRPr="00465246" w:rsidRDefault="00C46587" w:rsidP="00982118">
      <w:pPr>
        <w:rPr>
          <w:color w:val="000000" w:themeColor="text1"/>
          <w:lang w:val="nb-NO"/>
        </w:rPr>
      </w:pPr>
    </w:p>
    <w:p w14:paraId="5BEA3E52" w14:textId="77777777" w:rsidR="00C46587" w:rsidRPr="007D5606" w:rsidRDefault="00C46587" w:rsidP="00F014F0">
      <w:pPr>
        <w:keepNext/>
        <w:rPr>
          <w:b/>
          <w:color w:val="000000" w:themeColor="text1"/>
          <w:lang w:val="en-US"/>
        </w:rPr>
      </w:pPr>
      <w:r w:rsidRPr="007D5606">
        <w:rPr>
          <w:b/>
          <w:color w:val="000000" w:themeColor="text1"/>
          <w:lang w:val="en-US"/>
        </w:rPr>
        <w:t xml:space="preserve">Valmistaja </w:t>
      </w:r>
    </w:p>
    <w:p w14:paraId="4465B372" w14:textId="77777777" w:rsidR="00C46587" w:rsidRPr="007D5606" w:rsidRDefault="00C46587" w:rsidP="00F014F0">
      <w:pPr>
        <w:keepNext/>
        <w:rPr>
          <w:color w:val="000000" w:themeColor="text1"/>
          <w:lang w:val="en-US"/>
        </w:rPr>
      </w:pPr>
    </w:p>
    <w:p w14:paraId="0CA1E639" w14:textId="09A63DA3" w:rsidR="00AB5164" w:rsidRPr="007D5606" w:rsidRDefault="00AB5164" w:rsidP="00982118">
      <w:pPr>
        <w:pStyle w:val="BodyText"/>
        <w:keepNext/>
        <w:widowControl/>
        <w:kinsoku w:val="0"/>
        <w:overflowPunct w:val="0"/>
        <w:ind w:left="0"/>
        <w:rPr>
          <w:color w:val="000000" w:themeColor="text1"/>
          <w:lang w:val="en-US"/>
        </w:rPr>
      </w:pPr>
      <w:r w:rsidRPr="007D5606">
        <w:rPr>
          <w:color w:val="000000" w:themeColor="text1"/>
          <w:lang w:val="en-US"/>
        </w:rPr>
        <w:t>Pfizer Service Company BV</w:t>
      </w:r>
    </w:p>
    <w:p w14:paraId="3A09C8F6" w14:textId="1346CBB5" w:rsidR="00AB5164" w:rsidRPr="007D5606" w:rsidDel="006F68E1" w:rsidRDefault="00AB5164" w:rsidP="00982118">
      <w:pPr>
        <w:pStyle w:val="BodyText"/>
        <w:keepNext/>
        <w:widowControl/>
        <w:kinsoku w:val="0"/>
        <w:overflowPunct w:val="0"/>
        <w:ind w:left="0"/>
        <w:rPr>
          <w:del w:id="54" w:author="Author" w:date="2025-06-12T13:33:00Z" w16du:dateUtc="2025-06-12T12:33:00Z"/>
          <w:color w:val="000000" w:themeColor="text1"/>
          <w:lang w:val="en-US"/>
        </w:rPr>
      </w:pPr>
      <w:del w:id="55" w:author="Author" w:date="2025-06-12T13:33:00Z" w16du:dateUtc="2025-06-12T12:33:00Z">
        <w:r w:rsidRPr="007D5606" w:rsidDel="006F68E1">
          <w:rPr>
            <w:color w:val="000000" w:themeColor="text1"/>
            <w:lang w:val="en-US"/>
          </w:rPr>
          <w:delText>Hoge Wei 10</w:delText>
        </w:r>
      </w:del>
    </w:p>
    <w:p w14:paraId="407025B0" w14:textId="77777777" w:rsidR="006F68E1" w:rsidRPr="005D7DC4" w:rsidRDefault="006F68E1" w:rsidP="006F68E1">
      <w:pPr>
        <w:rPr>
          <w:ins w:id="56" w:author="Author" w:date="2025-06-12T13:33:00Z" w16du:dateUtc="2025-06-12T12:33:00Z"/>
          <w:lang w:val="en-GB"/>
        </w:rPr>
      </w:pPr>
      <w:proofErr w:type="spellStart"/>
      <w:ins w:id="57" w:author="Author" w:date="2025-06-12T13:33:00Z" w16du:dateUtc="2025-06-12T12:33:00Z">
        <w:r w:rsidRPr="00C12AA0">
          <w:rPr>
            <w:lang w:val="en-GB"/>
          </w:rPr>
          <w:t>Hermeslaan</w:t>
        </w:r>
        <w:proofErr w:type="spellEnd"/>
        <w:r w:rsidRPr="00C12AA0">
          <w:rPr>
            <w:lang w:val="en-GB"/>
          </w:rPr>
          <w:t xml:space="preserve"> 11</w:t>
        </w:r>
      </w:ins>
    </w:p>
    <w:p w14:paraId="246F5E4F" w14:textId="2D193DFB" w:rsidR="00AB5164" w:rsidRPr="007D5606" w:rsidRDefault="006F68E1" w:rsidP="00982118">
      <w:pPr>
        <w:pStyle w:val="BodyText"/>
        <w:keepNext/>
        <w:widowControl/>
        <w:kinsoku w:val="0"/>
        <w:overflowPunct w:val="0"/>
        <w:ind w:left="0"/>
        <w:rPr>
          <w:color w:val="000000" w:themeColor="text1"/>
        </w:rPr>
      </w:pPr>
      <w:ins w:id="58" w:author="Author" w:date="2025-06-12T13:33:00Z" w16du:dateUtc="2025-06-12T12:33:00Z">
        <w:r>
          <w:rPr>
            <w:color w:val="000000" w:themeColor="text1"/>
          </w:rPr>
          <w:t xml:space="preserve">1932 </w:t>
        </w:r>
      </w:ins>
      <w:r w:rsidR="00AB5164" w:rsidRPr="007D5606">
        <w:rPr>
          <w:color w:val="000000" w:themeColor="text1"/>
        </w:rPr>
        <w:t>Zaventem</w:t>
      </w:r>
      <w:del w:id="59" w:author="Author" w:date="2025-06-12T13:33:00Z" w16du:dateUtc="2025-06-12T12:33:00Z">
        <w:r w:rsidR="00AB5164" w:rsidRPr="007D5606" w:rsidDel="006F68E1">
          <w:rPr>
            <w:color w:val="000000" w:themeColor="text1"/>
          </w:rPr>
          <w:delText> 1930</w:delText>
        </w:r>
      </w:del>
    </w:p>
    <w:p w14:paraId="5F81C77A" w14:textId="77777777" w:rsidR="00AB5164" w:rsidRPr="007D5606" w:rsidRDefault="00AB5164" w:rsidP="00982118">
      <w:pPr>
        <w:pStyle w:val="BodyText"/>
        <w:keepNext/>
        <w:widowControl/>
        <w:kinsoku w:val="0"/>
        <w:overflowPunct w:val="0"/>
        <w:ind w:left="0"/>
        <w:rPr>
          <w:color w:val="000000" w:themeColor="text1"/>
        </w:rPr>
      </w:pPr>
      <w:r w:rsidRPr="007D5606">
        <w:rPr>
          <w:color w:val="000000" w:themeColor="text1"/>
        </w:rPr>
        <w:t>Belgia</w:t>
      </w:r>
    </w:p>
    <w:p w14:paraId="10CE77CD" w14:textId="77777777" w:rsidR="00C46587" w:rsidRPr="007D5606" w:rsidRDefault="00C46587" w:rsidP="00982118">
      <w:pPr>
        <w:rPr>
          <w:color w:val="000000" w:themeColor="text1"/>
        </w:rPr>
      </w:pPr>
    </w:p>
    <w:p w14:paraId="5BD6BD33" w14:textId="77777777" w:rsidR="00C46587" w:rsidRPr="007D5606" w:rsidRDefault="00C46587" w:rsidP="00982118">
      <w:pPr>
        <w:rPr>
          <w:color w:val="000000" w:themeColor="text1"/>
        </w:rPr>
      </w:pPr>
      <w:r w:rsidRPr="007D5606">
        <w:rPr>
          <w:color w:val="000000" w:themeColor="text1"/>
        </w:rPr>
        <w:t xml:space="preserve">Lisätietoja tästä lääkevalmisteesta antaa myyntiluvan haltijan paikallinen edustaja: </w:t>
      </w:r>
    </w:p>
    <w:p w14:paraId="5825438A" w14:textId="77777777" w:rsidR="00C46587" w:rsidRPr="007D5606" w:rsidRDefault="00C46587" w:rsidP="00982118">
      <w:pPr>
        <w:rPr>
          <w:color w:val="000000" w:themeColor="text1"/>
        </w:rPr>
      </w:pPr>
    </w:p>
    <w:tbl>
      <w:tblPr>
        <w:tblW w:w="5000" w:type="pct"/>
        <w:tblCellMar>
          <w:left w:w="0" w:type="dxa"/>
          <w:right w:w="0" w:type="dxa"/>
        </w:tblCellMar>
        <w:tblLook w:val="04A0" w:firstRow="1" w:lastRow="0" w:firstColumn="1" w:lastColumn="0" w:noHBand="0" w:noVBand="1"/>
      </w:tblPr>
      <w:tblGrid>
        <w:gridCol w:w="4218"/>
        <w:gridCol w:w="4857"/>
      </w:tblGrid>
      <w:tr w:rsidR="00565E19" w:rsidRPr="007D5606" w14:paraId="6D7964B3" w14:textId="77777777" w:rsidTr="007228E2">
        <w:trPr>
          <w:cantSplit/>
        </w:trPr>
        <w:tc>
          <w:tcPr>
            <w:tcW w:w="4158" w:type="dxa"/>
            <w:tcMar>
              <w:top w:w="0" w:type="dxa"/>
              <w:left w:w="108" w:type="dxa"/>
              <w:bottom w:w="0" w:type="dxa"/>
              <w:right w:w="108" w:type="dxa"/>
            </w:tcMar>
            <w:hideMark/>
          </w:tcPr>
          <w:p w14:paraId="289CE232" w14:textId="77777777" w:rsidR="00565E19" w:rsidRPr="0017233D" w:rsidRDefault="00565E19" w:rsidP="00982118">
            <w:pPr>
              <w:rPr>
                <w:b/>
                <w:bCs/>
                <w:color w:val="000000" w:themeColor="text1"/>
                <w:lang w:val="fr-FR"/>
              </w:rPr>
            </w:pPr>
            <w:proofErr w:type="spellStart"/>
            <w:r w:rsidRPr="0017233D">
              <w:rPr>
                <w:b/>
                <w:bCs/>
                <w:color w:val="000000" w:themeColor="text1"/>
                <w:lang w:val="fr-FR"/>
              </w:rPr>
              <w:t>België</w:t>
            </w:r>
            <w:proofErr w:type="spellEnd"/>
            <w:r w:rsidRPr="0017233D">
              <w:rPr>
                <w:b/>
                <w:bCs/>
                <w:color w:val="000000" w:themeColor="text1"/>
                <w:lang w:val="fr-FR"/>
              </w:rPr>
              <w:t>/Belgique/</w:t>
            </w:r>
            <w:proofErr w:type="spellStart"/>
            <w:r w:rsidRPr="0017233D">
              <w:rPr>
                <w:b/>
                <w:bCs/>
                <w:color w:val="000000" w:themeColor="text1"/>
                <w:lang w:val="fr-FR"/>
              </w:rPr>
              <w:t>Belgien</w:t>
            </w:r>
            <w:proofErr w:type="spellEnd"/>
          </w:p>
          <w:p w14:paraId="259E6292" w14:textId="77777777" w:rsidR="00565E19" w:rsidRPr="0017233D" w:rsidRDefault="00565E19" w:rsidP="00982118">
            <w:pPr>
              <w:rPr>
                <w:b/>
                <w:bCs/>
                <w:color w:val="000000" w:themeColor="text1"/>
                <w:lang w:val="fr-FR"/>
              </w:rPr>
            </w:pPr>
            <w:r w:rsidRPr="0017233D">
              <w:rPr>
                <w:b/>
                <w:bCs/>
                <w:color w:val="000000" w:themeColor="text1"/>
                <w:lang w:val="fr-FR"/>
              </w:rPr>
              <w:t>Luxembourg/Luxemburg</w:t>
            </w:r>
          </w:p>
          <w:p w14:paraId="48383CAD" w14:textId="77777777" w:rsidR="00565E19" w:rsidRPr="0017233D" w:rsidRDefault="00565E19" w:rsidP="00982118">
            <w:pPr>
              <w:rPr>
                <w:color w:val="000000" w:themeColor="text1"/>
                <w:lang w:val="fr-FR"/>
              </w:rPr>
            </w:pPr>
            <w:r w:rsidRPr="0017233D">
              <w:rPr>
                <w:color w:val="000000" w:themeColor="text1"/>
                <w:lang w:val="fr-FR"/>
              </w:rPr>
              <w:t>Pfizer NV/SA</w:t>
            </w:r>
          </w:p>
          <w:p w14:paraId="307C972F" w14:textId="77777777" w:rsidR="00565E19" w:rsidRPr="007D5606" w:rsidRDefault="00565E19" w:rsidP="00982118">
            <w:pPr>
              <w:autoSpaceDE w:val="0"/>
              <w:autoSpaceDN w:val="0"/>
              <w:rPr>
                <w:color w:val="000000" w:themeColor="text1"/>
              </w:rPr>
            </w:pPr>
            <w:r w:rsidRPr="007D5606">
              <w:rPr>
                <w:color w:val="000000" w:themeColor="text1"/>
              </w:rPr>
              <w:t>Tél/Tel: +32 (0)2 554 62 11</w:t>
            </w:r>
          </w:p>
          <w:p w14:paraId="36C0B3DA" w14:textId="77777777" w:rsidR="00565E19" w:rsidRPr="007D5606" w:rsidRDefault="00565E19" w:rsidP="00982118">
            <w:pPr>
              <w:autoSpaceDE w:val="0"/>
              <w:autoSpaceDN w:val="0"/>
              <w:rPr>
                <w:color w:val="000000" w:themeColor="text1"/>
              </w:rPr>
            </w:pPr>
          </w:p>
        </w:tc>
        <w:tc>
          <w:tcPr>
            <w:tcW w:w="4788" w:type="dxa"/>
            <w:tcMar>
              <w:top w:w="0" w:type="dxa"/>
              <w:left w:w="108" w:type="dxa"/>
              <w:bottom w:w="0" w:type="dxa"/>
              <w:right w:w="108" w:type="dxa"/>
            </w:tcMar>
          </w:tcPr>
          <w:p w14:paraId="19C07A81" w14:textId="77777777" w:rsidR="00565E19" w:rsidRPr="0017233D" w:rsidRDefault="00565E19" w:rsidP="00982118">
            <w:pPr>
              <w:rPr>
                <w:b/>
                <w:bCs/>
                <w:color w:val="000000" w:themeColor="text1"/>
              </w:rPr>
            </w:pPr>
            <w:r w:rsidRPr="0017233D">
              <w:rPr>
                <w:b/>
                <w:bCs/>
                <w:color w:val="000000" w:themeColor="text1"/>
              </w:rPr>
              <w:t>K</w:t>
            </w:r>
            <w:r w:rsidRPr="007D5606">
              <w:rPr>
                <w:b/>
                <w:bCs/>
                <w:color w:val="000000" w:themeColor="text1"/>
              </w:rPr>
              <w:t>ύπρος</w:t>
            </w:r>
          </w:p>
          <w:p w14:paraId="08286535" w14:textId="77777777" w:rsidR="00565E19" w:rsidRPr="0017233D" w:rsidRDefault="00565E19" w:rsidP="00982118">
            <w:pPr>
              <w:rPr>
                <w:color w:val="000000" w:themeColor="text1"/>
              </w:rPr>
            </w:pPr>
            <w:r w:rsidRPr="0017233D">
              <w:rPr>
                <w:color w:val="000000" w:themeColor="text1"/>
              </w:rPr>
              <w:t>PFIZER E</w:t>
            </w:r>
            <w:r w:rsidRPr="007D5606">
              <w:rPr>
                <w:color w:val="000000" w:themeColor="text1"/>
              </w:rPr>
              <w:t>ΛΛ</w:t>
            </w:r>
            <w:r w:rsidRPr="0017233D">
              <w:rPr>
                <w:color w:val="000000" w:themeColor="text1"/>
              </w:rPr>
              <w:t>A</w:t>
            </w:r>
            <w:r w:rsidRPr="007D5606">
              <w:rPr>
                <w:color w:val="000000" w:themeColor="text1"/>
              </w:rPr>
              <w:t>Σ</w:t>
            </w:r>
            <w:r w:rsidRPr="0017233D">
              <w:rPr>
                <w:color w:val="000000" w:themeColor="text1"/>
              </w:rPr>
              <w:t xml:space="preserve"> A.E. (CYPRUS BRANCH)</w:t>
            </w:r>
          </w:p>
          <w:p w14:paraId="10BF5A87" w14:textId="77777777" w:rsidR="00565E19" w:rsidRPr="007D5606" w:rsidRDefault="00FE36C9" w:rsidP="00982118">
            <w:pPr>
              <w:rPr>
                <w:color w:val="000000" w:themeColor="text1"/>
              </w:rPr>
            </w:pPr>
            <w:r w:rsidRPr="007D5606">
              <w:rPr>
                <w:color w:val="000000" w:themeColor="text1"/>
              </w:rPr>
              <w:t>Τηλ: +357 22 817690</w:t>
            </w:r>
          </w:p>
          <w:p w14:paraId="1800B055" w14:textId="77777777" w:rsidR="00565E19" w:rsidRPr="007D5606" w:rsidRDefault="00565E19" w:rsidP="00982118">
            <w:pPr>
              <w:autoSpaceDE w:val="0"/>
              <w:autoSpaceDN w:val="0"/>
              <w:rPr>
                <w:color w:val="000000" w:themeColor="text1"/>
              </w:rPr>
            </w:pPr>
          </w:p>
        </w:tc>
      </w:tr>
      <w:tr w:rsidR="00EB2FC8" w:rsidRPr="007D5606" w14:paraId="7E3AFAA3" w14:textId="77777777" w:rsidTr="007228E2">
        <w:trPr>
          <w:cantSplit/>
        </w:trPr>
        <w:tc>
          <w:tcPr>
            <w:tcW w:w="4158" w:type="dxa"/>
            <w:tcMar>
              <w:top w:w="0" w:type="dxa"/>
              <w:left w:w="108" w:type="dxa"/>
              <w:bottom w:w="0" w:type="dxa"/>
              <w:right w:w="108" w:type="dxa"/>
            </w:tcMar>
          </w:tcPr>
          <w:p w14:paraId="12F4A03A" w14:textId="77777777" w:rsidR="00EB2FC8" w:rsidRPr="007D5606" w:rsidRDefault="00EB2FC8" w:rsidP="00982118">
            <w:pPr>
              <w:rPr>
                <w:b/>
                <w:bCs/>
                <w:color w:val="000000" w:themeColor="text1"/>
              </w:rPr>
            </w:pPr>
          </w:p>
        </w:tc>
        <w:tc>
          <w:tcPr>
            <w:tcW w:w="4788" w:type="dxa"/>
            <w:tcMar>
              <w:top w:w="0" w:type="dxa"/>
              <w:left w:w="108" w:type="dxa"/>
              <w:bottom w:w="0" w:type="dxa"/>
              <w:right w:w="108" w:type="dxa"/>
            </w:tcMar>
          </w:tcPr>
          <w:p w14:paraId="4DB39A80" w14:textId="77777777" w:rsidR="00EB2FC8" w:rsidRPr="007D5606" w:rsidRDefault="00EB2FC8" w:rsidP="00982118">
            <w:pPr>
              <w:rPr>
                <w:b/>
                <w:bCs/>
                <w:color w:val="000000" w:themeColor="text1"/>
              </w:rPr>
            </w:pPr>
          </w:p>
        </w:tc>
      </w:tr>
      <w:tr w:rsidR="00565E19" w:rsidRPr="007D5606" w14:paraId="7E937C6C" w14:textId="77777777" w:rsidTr="007228E2">
        <w:trPr>
          <w:cantSplit/>
        </w:trPr>
        <w:tc>
          <w:tcPr>
            <w:tcW w:w="4158" w:type="dxa"/>
            <w:tcMar>
              <w:top w:w="0" w:type="dxa"/>
              <w:left w:w="108" w:type="dxa"/>
              <w:bottom w:w="0" w:type="dxa"/>
              <w:right w:w="108" w:type="dxa"/>
            </w:tcMar>
          </w:tcPr>
          <w:p w14:paraId="65190D3A" w14:textId="77777777" w:rsidR="00565E19" w:rsidRPr="007D5606" w:rsidRDefault="00565E19" w:rsidP="00982118">
            <w:pPr>
              <w:rPr>
                <w:b/>
                <w:bCs/>
                <w:color w:val="000000" w:themeColor="text1"/>
                <w:lang w:val="en-US"/>
              </w:rPr>
            </w:pPr>
            <w:r w:rsidRPr="007D5606">
              <w:rPr>
                <w:b/>
                <w:bCs/>
                <w:color w:val="000000" w:themeColor="text1"/>
                <w:lang w:val="en-US"/>
              </w:rPr>
              <w:t>Česká Republika</w:t>
            </w:r>
          </w:p>
          <w:p w14:paraId="0D1D60FC" w14:textId="77777777" w:rsidR="00565E19" w:rsidRPr="007D5606" w:rsidRDefault="00565E19" w:rsidP="00982118">
            <w:pPr>
              <w:rPr>
                <w:color w:val="000000" w:themeColor="text1"/>
                <w:lang w:val="en-US"/>
              </w:rPr>
            </w:pPr>
            <w:r w:rsidRPr="007D5606">
              <w:rPr>
                <w:color w:val="000000" w:themeColor="text1"/>
                <w:lang w:val="en-US"/>
              </w:rPr>
              <w:t>Pfizer, spol.  s r.o.</w:t>
            </w:r>
          </w:p>
          <w:p w14:paraId="3B1E6123" w14:textId="77777777" w:rsidR="00565E19" w:rsidRPr="00465246" w:rsidRDefault="00565E19" w:rsidP="00982118">
            <w:pPr>
              <w:rPr>
                <w:color w:val="000000" w:themeColor="text1"/>
                <w:lang w:val="en-US"/>
              </w:rPr>
            </w:pPr>
            <w:r w:rsidRPr="00465246">
              <w:rPr>
                <w:color w:val="000000" w:themeColor="text1"/>
                <w:lang w:val="en-US"/>
              </w:rPr>
              <w:t>Tel: +420-283-004-111</w:t>
            </w:r>
          </w:p>
          <w:p w14:paraId="17816165" w14:textId="77777777" w:rsidR="00565E19" w:rsidRPr="00465246" w:rsidRDefault="00565E19" w:rsidP="00982118">
            <w:pPr>
              <w:autoSpaceDE w:val="0"/>
              <w:autoSpaceDN w:val="0"/>
              <w:rPr>
                <w:color w:val="000000" w:themeColor="text1"/>
                <w:lang w:val="en-US"/>
              </w:rPr>
            </w:pPr>
          </w:p>
        </w:tc>
        <w:tc>
          <w:tcPr>
            <w:tcW w:w="4788" w:type="dxa"/>
            <w:tcMar>
              <w:top w:w="0" w:type="dxa"/>
              <w:left w:w="108" w:type="dxa"/>
              <w:bottom w:w="0" w:type="dxa"/>
              <w:right w:w="108" w:type="dxa"/>
            </w:tcMar>
          </w:tcPr>
          <w:p w14:paraId="598225D3" w14:textId="77777777" w:rsidR="00565E19" w:rsidRPr="007D5606" w:rsidRDefault="00565E19" w:rsidP="00982118">
            <w:pPr>
              <w:rPr>
                <w:b/>
                <w:bCs/>
                <w:color w:val="000000" w:themeColor="text1"/>
              </w:rPr>
            </w:pPr>
            <w:r w:rsidRPr="007D5606">
              <w:rPr>
                <w:b/>
                <w:bCs/>
                <w:color w:val="000000" w:themeColor="text1"/>
              </w:rPr>
              <w:t>Magyarország</w:t>
            </w:r>
          </w:p>
          <w:p w14:paraId="70F1EA17" w14:textId="77777777" w:rsidR="00565E19" w:rsidRPr="007D5606" w:rsidRDefault="00565E19" w:rsidP="00982118">
            <w:pPr>
              <w:rPr>
                <w:color w:val="000000" w:themeColor="text1"/>
              </w:rPr>
            </w:pPr>
            <w:r w:rsidRPr="007D5606">
              <w:rPr>
                <w:color w:val="000000" w:themeColor="text1"/>
              </w:rPr>
              <w:t>Pfizer Kft.</w:t>
            </w:r>
          </w:p>
          <w:p w14:paraId="0BAE576A" w14:textId="77777777" w:rsidR="00565E19" w:rsidRPr="007D5606" w:rsidRDefault="00565E19" w:rsidP="00982118">
            <w:pPr>
              <w:rPr>
                <w:color w:val="000000" w:themeColor="text1"/>
              </w:rPr>
            </w:pPr>
            <w:r w:rsidRPr="007D5606">
              <w:rPr>
                <w:color w:val="000000" w:themeColor="text1"/>
              </w:rPr>
              <w:t>Tel: +36 1 488 3700</w:t>
            </w:r>
          </w:p>
          <w:p w14:paraId="3A5C3614" w14:textId="77777777" w:rsidR="00565E19" w:rsidRPr="007D5606" w:rsidRDefault="00565E19" w:rsidP="00982118">
            <w:pPr>
              <w:autoSpaceDE w:val="0"/>
              <w:autoSpaceDN w:val="0"/>
              <w:rPr>
                <w:color w:val="000000" w:themeColor="text1"/>
              </w:rPr>
            </w:pPr>
          </w:p>
        </w:tc>
      </w:tr>
      <w:tr w:rsidR="00565E19" w:rsidRPr="00AA7B5B" w14:paraId="385AA7B1" w14:textId="77777777" w:rsidTr="007228E2">
        <w:trPr>
          <w:cantSplit/>
        </w:trPr>
        <w:tc>
          <w:tcPr>
            <w:tcW w:w="4158" w:type="dxa"/>
            <w:tcMar>
              <w:top w:w="0" w:type="dxa"/>
              <w:left w:w="108" w:type="dxa"/>
              <w:bottom w:w="0" w:type="dxa"/>
              <w:right w:w="108" w:type="dxa"/>
            </w:tcMar>
          </w:tcPr>
          <w:p w14:paraId="7B192F4C" w14:textId="77777777" w:rsidR="00565E19" w:rsidRPr="007D5606" w:rsidRDefault="00565E19" w:rsidP="00982118">
            <w:pPr>
              <w:rPr>
                <w:b/>
                <w:bCs/>
                <w:color w:val="000000" w:themeColor="text1"/>
              </w:rPr>
            </w:pPr>
            <w:r w:rsidRPr="007D5606">
              <w:rPr>
                <w:b/>
                <w:bCs/>
                <w:color w:val="000000" w:themeColor="text1"/>
              </w:rPr>
              <w:t>Danmark</w:t>
            </w:r>
          </w:p>
          <w:p w14:paraId="10385E63" w14:textId="77777777" w:rsidR="00565E19" w:rsidRPr="007D5606" w:rsidRDefault="00565E19" w:rsidP="00982118">
            <w:pPr>
              <w:rPr>
                <w:color w:val="000000" w:themeColor="text1"/>
              </w:rPr>
            </w:pPr>
            <w:r w:rsidRPr="007D5606">
              <w:rPr>
                <w:color w:val="000000" w:themeColor="text1"/>
              </w:rPr>
              <w:t>Pfizer ApS</w:t>
            </w:r>
          </w:p>
          <w:p w14:paraId="5D89C578" w14:textId="353E3AA6" w:rsidR="00565E19" w:rsidRPr="007D5606" w:rsidRDefault="00565E19" w:rsidP="00982118">
            <w:pPr>
              <w:rPr>
                <w:color w:val="000000" w:themeColor="text1"/>
              </w:rPr>
            </w:pPr>
            <w:r w:rsidRPr="007D5606">
              <w:rPr>
                <w:color w:val="000000" w:themeColor="text1"/>
              </w:rPr>
              <w:t>Tlf</w:t>
            </w:r>
            <w:r w:rsidR="004B1C63" w:rsidRPr="007D5606">
              <w:rPr>
                <w:color w:val="000000" w:themeColor="text1"/>
              </w:rPr>
              <w:t>.</w:t>
            </w:r>
            <w:r w:rsidRPr="007D5606">
              <w:rPr>
                <w:color w:val="000000" w:themeColor="text1"/>
              </w:rPr>
              <w:t>: +45 44 201 100</w:t>
            </w:r>
          </w:p>
          <w:p w14:paraId="09696DB4" w14:textId="77777777" w:rsidR="00565E19" w:rsidRPr="007D5606" w:rsidRDefault="00565E19" w:rsidP="00982118">
            <w:pPr>
              <w:autoSpaceDE w:val="0"/>
              <w:autoSpaceDN w:val="0"/>
              <w:rPr>
                <w:color w:val="000000" w:themeColor="text1"/>
              </w:rPr>
            </w:pPr>
          </w:p>
        </w:tc>
        <w:tc>
          <w:tcPr>
            <w:tcW w:w="4788" w:type="dxa"/>
            <w:tcMar>
              <w:top w:w="0" w:type="dxa"/>
              <w:left w:w="108" w:type="dxa"/>
              <w:bottom w:w="0" w:type="dxa"/>
              <w:right w:w="108" w:type="dxa"/>
            </w:tcMar>
          </w:tcPr>
          <w:p w14:paraId="2CA25574" w14:textId="77777777" w:rsidR="00565E19" w:rsidRPr="007D5606" w:rsidRDefault="00565E19" w:rsidP="00982118">
            <w:pPr>
              <w:rPr>
                <w:b/>
                <w:bCs/>
                <w:color w:val="000000" w:themeColor="text1"/>
                <w:lang w:val="en-US"/>
              </w:rPr>
            </w:pPr>
            <w:r w:rsidRPr="007D5606">
              <w:rPr>
                <w:b/>
                <w:bCs/>
                <w:color w:val="000000" w:themeColor="text1"/>
                <w:lang w:val="en-US"/>
              </w:rPr>
              <w:t>Malta</w:t>
            </w:r>
          </w:p>
          <w:p w14:paraId="6AB50C6B" w14:textId="77777777" w:rsidR="00565E19" w:rsidRPr="007D5606" w:rsidRDefault="00CC62F3" w:rsidP="00982118">
            <w:pPr>
              <w:rPr>
                <w:color w:val="000000" w:themeColor="text1"/>
                <w:lang w:val="en-US"/>
              </w:rPr>
            </w:pPr>
            <w:r w:rsidRPr="007D5606">
              <w:rPr>
                <w:color w:val="000000" w:themeColor="text1"/>
                <w:lang w:val="en-US"/>
              </w:rPr>
              <w:t>Vivian Corporation Ltd.</w:t>
            </w:r>
            <w:r w:rsidR="00565E19" w:rsidRPr="007D5606">
              <w:rPr>
                <w:color w:val="000000" w:themeColor="text1"/>
                <w:lang w:val="en-US"/>
              </w:rPr>
              <w:t xml:space="preserve"> </w:t>
            </w:r>
          </w:p>
          <w:p w14:paraId="3EAA5770" w14:textId="77777777" w:rsidR="00565E19" w:rsidRPr="007D5606" w:rsidRDefault="00565E19" w:rsidP="00982118">
            <w:pPr>
              <w:rPr>
                <w:color w:val="000000" w:themeColor="text1"/>
                <w:lang w:val="en-US"/>
              </w:rPr>
            </w:pPr>
            <w:r w:rsidRPr="007D5606">
              <w:rPr>
                <w:color w:val="000000" w:themeColor="text1"/>
                <w:lang w:val="en-US"/>
              </w:rPr>
              <w:t xml:space="preserve">Tel: </w:t>
            </w:r>
            <w:r w:rsidR="00CC62F3" w:rsidRPr="007D5606">
              <w:rPr>
                <w:color w:val="000000" w:themeColor="text1"/>
                <w:lang w:val="en-US"/>
              </w:rPr>
              <w:t>+356 2134461</w:t>
            </w:r>
            <w:r w:rsidR="00493636" w:rsidRPr="007D5606">
              <w:rPr>
                <w:color w:val="000000" w:themeColor="text1"/>
                <w:lang w:val="en-US"/>
              </w:rPr>
              <w:t>0</w:t>
            </w:r>
          </w:p>
          <w:p w14:paraId="27E9331D" w14:textId="77777777" w:rsidR="00565E19" w:rsidRPr="007D5606" w:rsidRDefault="00565E19" w:rsidP="00982118">
            <w:pPr>
              <w:autoSpaceDE w:val="0"/>
              <w:autoSpaceDN w:val="0"/>
              <w:rPr>
                <w:color w:val="000000" w:themeColor="text1"/>
                <w:lang w:val="en-US"/>
              </w:rPr>
            </w:pPr>
          </w:p>
        </w:tc>
      </w:tr>
      <w:tr w:rsidR="00565E19" w:rsidRPr="007D5606" w14:paraId="60FB585A" w14:textId="77777777" w:rsidTr="007228E2">
        <w:trPr>
          <w:cantSplit/>
        </w:trPr>
        <w:tc>
          <w:tcPr>
            <w:tcW w:w="4158" w:type="dxa"/>
            <w:tcMar>
              <w:top w:w="0" w:type="dxa"/>
              <w:left w:w="108" w:type="dxa"/>
              <w:bottom w:w="0" w:type="dxa"/>
              <w:right w:w="108" w:type="dxa"/>
            </w:tcMar>
          </w:tcPr>
          <w:p w14:paraId="08E00812" w14:textId="77777777" w:rsidR="00565E19" w:rsidRPr="007D5606" w:rsidRDefault="00565E19" w:rsidP="00982118">
            <w:pPr>
              <w:rPr>
                <w:b/>
                <w:color w:val="000000" w:themeColor="text1"/>
                <w:lang w:val="en-US"/>
              </w:rPr>
            </w:pPr>
            <w:proofErr w:type="spellStart"/>
            <w:r w:rsidRPr="007D5606">
              <w:rPr>
                <w:b/>
                <w:color w:val="000000" w:themeColor="text1"/>
                <w:lang w:val="en-US"/>
              </w:rPr>
              <w:t>Deutchland</w:t>
            </w:r>
            <w:proofErr w:type="spellEnd"/>
          </w:p>
          <w:p w14:paraId="15A25B0E" w14:textId="77777777" w:rsidR="00565E19" w:rsidRPr="007D5606" w:rsidRDefault="00CC62F3" w:rsidP="00982118">
            <w:pPr>
              <w:keepNext/>
              <w:rPr>
                <w:color w:val="000000" w:themeColor="text1"/>
                <w:lang w:val="en-US"/>
              </w:rPr>
            </w:pPr>
            <w:r w:rsidRPr="007D5606">
              <w:rPr>
                <w:color w:val="000000" w:themeColor="text1"/>
                <w:lang w:val="en-US"/>
              </w:rPr>
              <w:t>PFIZER PHARMA</w:t>
            </w:r>
            <w:r w:rsidR="00565E19" w:rsidRPr="007D5606">
              <w:rPr>
                <w:color w:val="000000" w:themeColor="text1"/>
                <w:lang w:val="en-US"/>
              </w:rPr>
              <w:t xml:space="preserve"> GmbH</w:t>
            </w:r>
          </w:p>
          <w:p w14:paraId="108BEAA0" w14:textId="77777777" w:rsidR="00565E19" w:rsidRPr="007D5606" w:rsidRDefault="00565E19" w:rsidP="00982118">
            <w:pPr>
              <w:numPr>
                <w:ilvl w:val="12"/>
                <w:numId w:val="0"/>
              </w:numPr>
              <w:rPr>
                <w:color w:val="000000" w:themeColor="text1"/>
                <w:lang w:val="en-US"/>
              </w:rPr>
            </w:pPr>
            <w:r w:rsidRPr="007D5606">
              <w:rPr>
                <w:color w:val="000000" w:themeColor="text1"/>
                <w:lang w:val="en-US"/>
              </w:rPr>
              <w:t>Tel: +49 (0)</w:t>
            </w:r>
            <w:r w:rsidR="00CC62F3" w:rsidRPr="007D5606">
              <w:rPr>
                <w:color w:val="000000" w:themeColor="text1"/>
                <w:lang w:val="en-US"/>
              </w:rPr>
              <w:t>30 550055-51000</w:t>
            </w:r>
          </w:p>
          <w:p w14:paraId="62B4BAFD" w14:textId="77777777" w:rsidR="00565E19" w:rsidRPr="007D5606" w:rsidRDefault="00565E19" w:rsidP="00982118">
            <w:pPr>
              <w:autoSpaceDE w:val="0"/>
              <w:autoSpaceDN w:val="0"/>
              <w:rPr>
                <w:color w:val="000000" w:themeColor="text1"/>
                <w:lang w:val="en-US"/>
              </w:rPr>
            </w:pPr>
          </w:p>
        </w:tc>
        <w:tc>
          <w:tcPr>
            <w:tcW w:w="4788" w:type="dxa"/>
            <w:tcMar>
              <w:top w:w="0" w:type="dxa"/>
              <w:left w:w="108" w:type="dxa"/>
              <w:bottom w:w="0" w:type="dxa"/>
              <w:right w:w="108" w:type="dxa"/>
            </w:tcMar>
          </w:tcPr>
          <w:p w14:paraId="4A7664F6" w14:textId="77777777" w:rsidR="00565E19" w:rsidRPr="007D5606" w:rsidRDefault="00565E19" w:rsidP="00982118">
            <w:pPr>
              <w:rPr>
                <w:b/>
                <w:bCs/>
                <w:color w:val="000000" w:themeColor="text1"/>
              </w:rPr>
            </w:pPr>
            <w:r w:rsidRPr="007D5606">
              <w:rPr>
                <w:b/>
                <w:bCs/>
                <w:color w:val="000000" w:themeColor="text1"/>
              </w:rPr>
              <w:t>Nederland</w:t>
            </w:r>
          </w:p>
          <w:p w14:paraId="3B0BFE2B" w14:textId="77777777" w:rsidR="00565E19" w:rsidRPr="007D5606" w:rsidRDefault="00565E19" w:rsidP="00982118">
            <w:pPr>
              <w:rPr>
                <w:color w:val="000000" w:themeColor="text1"/>
              </w:rPr>
            </w:pPr>
            <w:r w:rsidRPr="007D5606">
              <w:rPr>
                <w:color w:val="000000" w:themeColor="text1"/>
              </w:rPr>
              <w:t>Pfizer bv</w:t>
            </w:r>
          </w:p>
          <w:p w14:paraId="5622986D" w14:textId="77777777" w:rsidR="00565E19" w:rsidRPr="007D5606" w:rsidRDefault="00565E19" w:rsidP="00982118">
            <w:pPr>
              <w:rPr>
                <w:color w:val="000000" w:themeColor="text1"/>
              </w:rPr>
            </w:pPr>
            <w:r w:rsidRPr="007D5606">
              <w:rPr>
                <w:color w:val="000000" w:themeColor="text1"/>
              </w:rPr>
              <w:t>Tel: +31 (0)10 406 43 01</w:t>
            </w:r>
          </w:p>
          <w:p w14:paraId="083E8184" w14:textId="77777777" w:rsidR="00565E19" w:rsidRPr="007D5606" w:rsidRDefault="00565E19" w:rsidP="00982118">
            <w:pPr>
              <w:autoSpaceDE w:val="0"/>
              <w:autoSpaceDN w:val="0"/>
              <w:rPr>
                <w:color w:val="000000" w:themeColor="text1"/>
              </w:rPr>
            </w:pPr>
          </w:p>
        </w:tc>
      </w:tr>
      <w:tr w:rsidR="00565E19" w:rsidRPr="007D5606" w14:paraId="2CFB3269" w14:textId="77777777" w:rsidTr="007228E2">
        <w:trPr>
          <w:cantSplit/>
        </w:trPr>
        <w:tc>
          <w:tcPr>
            <w:tcW w:w="4158" w:type="dxa"/>
            <w:tcMar>
              <w:top w:w="0" w:type="dxa"/>
              <w:left w:w="108" w:type="dxa"/>
              <w:bottom w:w="0" w:type="dxa"/>
              <w:right w:w="108" w:type="dxa"/>
            </w:tcMar>
          </w:tcPr>
          <w:p w14:paraId="257965C4" w14:textId="77777777" w:rsidR="00565E19" w:rsidRPr="007D5606" w:rsidRDefault="00565E19" w:rsidP="00982118">
            <w:pPr>
              <w:rPr>
                <w:b/>
                <w:bCs/>
                <w:color w:val="000000" w:themeColor="text1"/>
              </w:rPr>
            </w:pPr>
            <w:r w:rsidRPr="007D5606">
              <w:rPr>
                <w:b/>
                <w:bCs/>
                <w:color w:val="000000" w:themeColor="text1"/>
              </w:rPr>
              <w:t>България</w:t>
            </w:r>
          </w:p>
          <w:p w14:paraId="3D41C75A" w14:textId="77777777" w:rsidR="00565E19" w:rsidRPr="007D5606" w:rsidRDefault="00565E19" w:rsidP="00982118">
            <w:pPr>
              <w:rPr>
                <w:color w:val="000000" w:themeColor="text1"/>
              </w:rPr>
            </w:pPr>
            <w:r w:rsidRPr="007D5606">
              <w:rPr>
                <w:color w:val="000000" w:themeColor="text1"/>
              </w:rPr>
              <w:t>Пфайзер Люксембург САРЛ,</w:t>
            </w:r>
          </w:p>
          <w:p w14:paraId="1F89958C" w14:textId="77777777" w:rsidR="00565E19" w:rsidRPr="007D5606" w:rsidRDefault="00565E19" w:rsidP="00982118">
            <w:pPr>
              <w:rPr>
                <w:color w:val="000000" w:themeColor="text1"/>
              </w:rPr>
            </w:pPr>
            <w:r w:rsidRPr="007D5606">
              <w:rPr>
                <w:color w:val="000000" w:themeColor="text1"/>
              </w:rPr>
              <w:t>Клон България</w:t>
            </w:r>
          </w:p>
          <w:p w14:paraId="7C3AEB21" w14:textId="77777777" w:rsidR="00565E19" w:rsidRPr="007D5606" w:rsidRDefault="00565E19" w:rsidP="00982118">
            <w:pPr>
              <w:rPr>
                <w:color w:val="000000" w:themeColor="text1"/>
              </w:rPr>
            </w:pPr>
            <w:r w:rsidRPr="007D5606">
              <w:rPr>
                <w:color w:val="000000" w:themeColor="text1"/>
              </w:rPr>
              <w:t>Teл: +359 2 970 4333</w:t>
            </w:r>
          </w:p>
          <w:p w14:paraId="7B5B57EE" w14:textId="77777777" w:rsidR="00565E19" w:rsidRPr="007D5606" w:rsidRDefault="00565E19" w:rsidP="00982118">
            <w:pPr>
              <w:autoSpaceDE w:val="0"/>
              <w:autoSpaceDN w:val="0"/>
              <w:rPr>
                <w:color w:val="000000" w:themeColor="text1"/>
              </w:rPr>
            </w:pPr>
          </w:p>
        </w:tc>
        <w:tc>
          <w:tcPr>
            <w:tcW w:w="4788" w:type="dxa"/>
            <w:tcMar>
              <w:top w:w="0" w:type="dxa"/>
              <w:left w:w="108" w:type="dxa"/>
              <w:bottom w:w="0" w:type="dxa"/>
              <w:right w:w="108" w:type="dxa"/>
            </w:tcMar>
          </w:tcPr>
          <w:p w14:paraId="7A494AE8" w14:textId="77777777" w:rsidR="00565E19" w:rsidRPr="007D5606" w:rsidRDefault="00565E19" w:rsidP="00982118">
            <w:pPr>
              <w:rPr>
                <w:b/>
                <w:bCs/>
                <w:color w:val="000000" w:themeColor="text1"/>
              </w:rPr>
            </w:pPr>
            <w:r w:rsidRPr="007D5606">
              <w:rPr>
                <w:b/>
                <w:bCs/>
                <w:color w:val="000000" w:themeColor="text1"/>
              </w:rPr>
              <w:t>Norge</w:t>
            </w:r>
          </w:p>
          <w:p w14:paraId="68CB9373" w14:textId="77777777" w:rsidR="00565E19" w:rsidRPr="007D5606" w:rsidRDefault="00565E19" w:rsidP="00982118">
            <w:pPr>
              <w:rPr>
                <w:color w:val="000000" w:themeColor="text1"/>
              </w:rPr>
            </w:pPr>
            <w:r w:rsidRPr="007D5606">
              <w:rPr>
                <w:color w:val="000000" w:themeColor="text1"/>
              </w:rPr>
              <w:t>Pfizer AS</w:t>
            </w:r>
          </w:p>
          <w:p w14:paraId="64E495A4" w14:textId="77777777" w:rsidR="00565E19" w:rsidRPr="007D5606" w:rsidRDefault="00565E19" w:rsidP="00982118">
            <w:pPr>
              <w:rPr>
                <w:color w:val="000000" w:themeColor="text1"/>
              </w:rPr>
            </w:pPr>
            <w:r w:rsidRPr="007D5606">
              <w:rPr>
                <w:color w:val="000000" w:themeColor="text1"/>
              </w:rPr>
              <w:t>Tlf: +47 67 52 61 00</w:t>
            </w:r>
          </w:p>
          <w:p w14:paraId="304D9FE0" w14:textId="77777777" w:rsidR="00565E19" w:rsidRPr="007D5606" w:rsidRDefault="00565E19" w:rsidP="00982118">
            <w:pPr>
              <w:autoSpaceDE w:val="0"/>
              <w:autoSpaceDN w:val="0"/>
              <w:rPr>
                <w:color w:val="000000" w:themeColor="text1"/>
              </w:rPr>
            </w:pPr>
          </w:p>
        </w:tc>
      </w:tr>
      <w:tr w:rsidR="00565E19" w:rsidRPr="007D5606" w14:paraId="04E64828" w14:textId="77777777" w:rsidTr="007228E2">
        <w:trPr>
          <w:cantSplit/>
        </w:trPr>
        <w:tc>
          <w:tcPr>
            <w:tcW w:w="4158" w:type="dxa"/>
            <w:tcMar>
              <w:top w:w="0" w:type="dxa"/>
              <w:left w:w="108" w:type="dxa"/>
              <w:bottom w:w="0" w:type="dxa"/>
              <w:right w:w="108" w:type="dxa"/>
            </w:tcMar>
          </w:tcPr>
          <w:p w14:paraId="3BC9BE69" w14:textId="77777777" w:rsidR="00565E19" w:rsidRPr="007D5606" w:rsidRDefault="00565E19" w:rsidP="00982118">
            <w:pPr>
              <w:rPr>
                <w:b/>
                <w:bCs/>
                <w:color w:val="000000" w:themeColor="text1"/>
              </w:rPr>
            </w:pPr>
            <w:r w:rsidRPr="007D5606">
              <w:rPr>
                <w:b/>
                <w:bCs/>
                <w:color w:val="000000" w:themeColor="text1"/>
              </w:rPr>
              <w:t>Eesti</w:t>
            </w:r>
          </w:p>
          <w:p w14:paraId="459A9AEF" w14:textId="77777777" w:rsidR="00565E19" w:rsidRPr="007D5606" w:rsidRDefault="00565E19" w:rsidP="00982118">
            <w:pPr>
              <w:rPr>
                <w:color w:val="000000" w:themeColor="text1"/>
              </w:rPr>
            </w:pPr>
            <w:r w:rsidRPr="007D5606">
              <w:rPr>
                <w:color w:val="000000" w:themeColor="text1"/>
              </w:rPr>
              <w:t>Pfizer Luxembourg SARL Eesti filiaal</w:t>
            </w:r>
          </w:p>
          <w:p w14:paraId="5736A607" w14:textId="77777777" w:rsidR="00565E19" w:rsidRPr="007D5606" w:rsidRDefault="00565E19" w:rsidP="00982118">
            <w:pPr>
              <w:rPr>
                <w:color w:val="000000" w:themeColor="text1"/>
              </w:rPr>
            </w:pPr>
            <w:r w:rsidRPr="007D5606">
              <w:rPr>
                <w:color w:val="000000" w:themeColor="text1"/>
              </w:rPr>
              <w:t>Tel: +372 666 7500</w:t>
            </w:r>
          </w:p>
          <w:p w14:paraId="668C4743" w14:textId="77777777" w:rsidR="00565E19" w:rsidRPr="007D5606" w:rsidRDefault="00565E19" w:rsidP="00982118">
            <w:pPr>
              <w:autoSpaceDE w:val="0"/>
              <w:autoSpaceDN w:val="0"/>
              <w:rPr>
                <w:color w:val="000000" w:themeColor="text1"/>
              </w:rPr>
            </w:pPr>
          </w:p>
        </w:tc>
        <w:tc>
          <w:tcPr>
            <w:tcW w:w="4788" w:type="dxa"/>
            <w:tcMar>
              <w:top w:w="0" w:type="dxa"/>
              <w:left w:w="108" w:type="dxa"/>
              <w:bottom w:w="0" w:type="dxa"/>
              <w:right w:w="108" w:type="dxa"/>
            </w:tcMar>
          </w:tcPr>
          <w:p w14:paraId="2E96C4AF" w14:textId="77777777" w:rsidR="00565E19" w:rsidRPr="007D5606" w:rsidRDefault="00565E19" w:rsidP="00982118">
            <w:pPr>
              <w:rPr>
                <w:b/>
                <w:bCs/>
                <w:color w:val="000000" w:themeColor="text1"/>
                <w:lang w:val="en-US"/>
              </w:rPr>
            </w:pPr>
            <w:r w:rsidRPr="007D5606">
              <w:rPr>
                <w:b/>
                <w:bCs/>
                <w:color w:val="000000" w:themeColor="text1"/>
                <w:lang w:val="en-US"/>
              </w:rPr>
              <w:t>Österreich</w:t>
            </w:r>
          </w:p>
          <w:p w14:paraId="69044444" w14:textId="77777777" w:rsidR="00565E19" w:rsidRPr="007D5606" w:rsidRDefault="00565E19" w:rsidP="00982118">
            <w:pPr>
              <w:rPr>
                <w:color w:val="000000" w:themeColor="text1"/>
                <w:lang w:val="en-US"/>
              </w:rPr>
            </w:pPr>
            <w:r w:rsidRPr="007D5606">
              <w:rPr>
                <w:color w:val="000000" w:themeColor="text1"/>
                <w:lang w:val="en-US"/>
              </w:rPr>
              <w:t>Pfizer Corporation Austria Ges.m.b.H.</w:t>
            </w:r>
          </w:p>
          <w:p w14:paraId="63BBC49C" w14:textId="77777777" w:rsidR="00565E19" w:rsidRPr="007D5606" w:rsidRDefault="00565E19" w:rsidP="00982118">
            <w:pPr>
              <w:rPr>
                <w:color w:val="000000" w:themeColor="text1"/>
              </w:rPr>
            </w:pPr>
            <w:r w:rsidRPr="007D5606">
              <w:rPr>
                <w:color w:val="000000" w:themeColor="text1"/>
              </w:rPr>
              <w:t>Tel: +43 (0)1 521 15-0</w:t>
            </w:r>
          </w:p>
          <w:p w14:paraId="357281B2" w14:textId="77777777" w:rsidR="00565E19" w:rsidRPr="007D5606" w:rsidRDefault="00565E19" w:rsidP="00982118">
            <w:pPr>
              <w:autoSpaceDE w:val="0"/>
              <w:autoSpaceDN w:val="0"/>
              <w:rPr>
                <w:color w:val="000000" w:themeColor="text1"/>
              </w:rPr>
            </w:pPr>
          </w:p>
        </w:tc>
      </w:tr>
      <w:tr w:rsidR="00565E19" w:rsidRPr="007D5606" w14:paraId="5D99F923" w14:textId="77777777" w:rsidTr="007228E2">
        <w:trPr>
          <w:cantSplit/>
        </w:trPr>
        <w:tc>
          <w:tcPr>
            <w:tcW w:w="4158" w:type="dxa"/>
            <w:tcMar>
              <w:top w:w="0" w:type="dxa"/>
              <w:left w:w="108" w:type="dxa"/>
              <w:bottom w:w="0" w:type="dxa"/>
              <w:right w:w="108" w:type="dxa"/>
            </w:tcMar>
          </w:tcPr>
          <w:p w14:paraId="116AECBE" w14:textId="77777777" w:rsidR="00565E19" w:rsidRPr="007D5606" w:rsidRDefault="00565E19" w:rsidP="00982118">
            <w:pPr>
              <w:rPr>
                <w:b/>
                <w:bCs/>
                <w:color w:val="000000" w:themeColor="text1"/>
              </w:rPr>
            </w:pPr>
            <w:r w:rsidRPr="007D5606">
              <w:rPr>
                <w:b/>
                <w:bCs/>
                <w:color w:val="000000" w:themeColor="text1"/>
              </w:rPr>
              <w:t>Ελλάδα</w:t>
            </w:r>
          </w:p>
          <w:p w14:paraId="4E08F011" w14:textId="77777777" w:rsidR="00565E19" w:rsidRPr="007D5606" w:rsidRDefault="00565E19" w:rsidP="00982118">
            <w:pPr>
              <w:rPr>
                <w:color w:val="000000" w:themeColor="text1"/>
              </w:rPr>
            </w:pPr>
            <w:r w:rsidRPr="007D5606">
              <w:rPr>
                <w:color w:val="000000" w:themeColor="text1"/>
              </w:rPr>
              <w:t>PFIZER EΛΛAΣ A.E.</w:t>
            </w:r>
          </w:p>
          <w:p w14:paraId="47EE9B1C" w14:textId="77777777" w:rsidR="00565E19" w:rsidRPr="007D5606" w:rsidRDefault="00565E19" w:rsidP="00982118">
            <w:pPr>
              <w:rPr>
                <w:color w:val="000000" w:themeColor="text1"/>
              </w:rPr>
            </w:pPr>
            <w:r w:rsidRPr="007D5606">
              <w:rPr>
                <w:color w:val="000000" w:themeColor="text1"/>
              </w:rPr>
              <w:t>Τηλ.: +30 210 67 85 800</w:t>
            </w:r>
          </w:p>
          <w:p w14:paraId="27C16055" w14:textId="77777777" w:rsidR="00565E19" w:rsidRPr="007D5606" w:rsidRDefault="00565E19" w:rsidP="00982118">
            <w:pPr>
              <w:autoSpaceDE w:val="0"/>
              <w:autoSpaceDN w:val="0"/>
              <w:rPr>
                <w:color w:val="000000" w:themeColor="text1"/>
              </w:rPr>
            </w:pPr>
          </w:p>
        </w:tc>
        <w:tc>
          <w:tcPr>
            <w:tcW w:w="4788" w:type="dxa"/>
            <w:tcMar>
              <w:top w:w="0" w:type="dxa"/>
              <w:left w:w="108" w:type="dxa"/>
              <w:bottom w:w="0" w:type="dxa"/>
              <w:right w:w="108" w:type="dxa"/>
            </w:tcMar>
          </w:tcPr>
          <w:p w14:paraId="40996A94" w14:textId="77777777" w:rsidR="00565E19" w:rsidRPr="00465246" w:rsidRDefault="00565E19" w:rsidP="00982118">
            <w:pPr>
              <w:rPr>
                <w:b/>
                <w:bCs/>
                <w:color w:val="000000" w:themeColor="text1"/>
                <w:lang w:val="sv-SE"/>
              </w:rPr>
            </w:pPr>
            <w:r w:rsidRPr="00465246">
              <w:rPr>
                <w:b/>
                <w:bCs/>
                <w:color w:val="000000" w:themeColor="text1"/>
                <w:lang w:val="sv-SE"/>
              </w:rPr>
              <w:t>Polska</w:t>
            </w:r>
          </w:p>
          <w:p w14:paraId="589A9777" w14:textId="77777777" w:rsidR="00565E19" w:rsidRPr="00465246" w:rsidRDefault="00565E19" w:rsidP="00982118">
            <w:pPr>
              <w:rPr>
                <w:color w:val="000000" w:themeColor="text1"/>
                <w:lang w:val="sv-SE"/>
              </w:rPr>
            </w:pPr>
            <w:r w:rsidRPr="00465246">
              <w:rPr>
                <w:color w:val="000000" w:themeColor="text1"/>
                <w:lang w:val="sv-SE"/>
              </w:rPr>
              <w:t>Pfizer Polska Sp. z o.o.</w:t>
            </w:r>
          </w:p>
          <w:p w14:paraId="3DB1990E" w14:textId="77777777" w:rsidR="00565E19" w:rsidRPr="007D5606" w:rsidRDefault="00565E19" w:rsidP="00982118">
            <w:pPr>
              <w:rPr>
                <w:color w:val="000000" w:themeColor="text1"/>
              </w:rPr>
            </w:pPr>
            <w:r w:rsidRPr="007D5606">
              <w:rPr>
                <w:color w:val="000000" w:themeColor="text1"/>
              </w:rPr>
              <w:t>Tel.: +48 22 335 61 00</w:t>
            </w:r>
          </w:p>
          <w:p w14:paraId="61498C58" w14:textId="77777777" w:rsidR="00565E19" w:rsidRPr="007D5606" w:rsidRDefault="00565E19" w:rsidP="00982118">
            <w:pPr>
              <w:autoSpaceDE w:val="0"/>
              <w:autoSpaceDN w:val="0"/>
              <w:rPr>
                <w:color w:val="000000" w:themeColor="text1"/>
              </w:rPr>
            </w:pPr>
          </w:p>
        </w:tc>
      </w:tr>
      <w:tr w:rsidR="00565E19" w:rsidRPr="00AA7B5B" w14:paraId="33744590" w14:textId="77777777" w:rsidTr="007228E2">
        <w:trPr>
          <w:cantSplit/>
        </w:trPr>
        <w:tc>
          <w:tcPr>
            <w:tcW w:w="4158" w:type="dxa"/>
            <w:tcMar>
              <w:top w:w="0" w:type="dxa"/>
              <w:left w:w="108" w:type="dxa"/>
              <w:bottom w:w="0" w:type="dxa"/>
              <w:right w:w="108" w:type="dxa"/>
            </w:tcMar>
          </w:tcPr>
          <w:p w14:paraId="76F7A681" w14:textId="77777777" w:rsidR="00565E19" w:rsidRPr="007D5606" w:rsidRDefault="00565E19" w:rsidP="00982118">
            <w:pPr>
              <w:rPr>
                <w:b/>
                <w:bCs/>
                <w:color w:val="000000" w:themeColor="text1"/>
                <w:lang w:val="en-US"/>
              </w:rPr>
            </w:pPr>
            <w:r w:rsidRPr="007D5606">
              <w:rPr>
                <w:b/>
                <w:bCs/>
                <w:color w:val="000000" w:themeColor="text1"/>
                <w:lang w:val="en-US"/>
              </w:rPr>
              <w:t>España</w:t>
            </w:r>
          </w:p>
          <w:p w14:paraId="15BB8732" w14:textId="77777777" w:rsidR="00565E19" w:rsidRPr="007D5606" w:rsidRDefault="00565E19" w:rsidP="00982118">
            <w:pPr>
              <w:rPr>
                <w:color w:val="000000" w:themeColor="text1"/>
                <w:lang w:val="en-US"/>
              </w:rPr>
            </w:pPr>
            <w:r w:rsidRPr="007D5606">
              <w:rPr>
                <w:color w:val="000000" w:themeColor="text1"/>
                <w:lang w:val="en-US"/>
              </w:rPr>
              <w:t>Pfizer S.L.</w:t>
            </w:r>
          </w:p>
          <w:p w14:paraId="2DEB22C4" w14:textId="7C73709C" w:rsidR="00565E19" w:rsidRPr="007D5606" w:rsidRDefault="00D9510A" w:rsidP="00982118">
            <w:pPr>
              <w:rPr>
                <w:color w:val="000000" w:themeColor="text1"/>
                <w:lang w:val="en-US"/>
              </w:rPr>
            </w:pPr>
            <w:r w:rsidRPr="007D5606">
              <w:rPr>
                <w:color w:val="000000" w:themeColor="text1"/>
                <w:lang w:val="en-US"/>
              </w:rPr>
              <w:t>Tel: +34 91 490 99 00</w:t>
            </w:r>
          </w:p>
          <w:p w14:paraId="30A19165" w14:textId="77777777" w:rsidR="00565E19" w:rsidRPr="007D5606" w:rsidRDefault="00565E19" w:rsidP="00982118">
            <w:pPr>
              <w:autoSpaceDE w:val="0"/>
              <w:autoSpaceDN w:val="0"/>
              <w:rPr>
                <w:color w:val="000000" w:themeColor="text1"/>
                <w:lang w:val="en-US"/>
              </w:rPr>
            </w:pPr>
          </w:p>
        </w:tc>
        <w:tc>
          <w:tcPr>
            <w:tcW w:w="4788" w:type="dxa"/>
            <w:tcMar>
              <w:top w:w="0" w:type="dxa"/>
              <w:left w:w="108" w:type="dxa"/>
              <w:bottom w:w="0" w:type="dxa"/>
              <w:right w:w="108" w:type="dxa"/>
            </w:tcMar>
          </w:tcPr>
          <w:p w14:paraId="4153A183" w14:textId="77777777" w:rsidR="00565E19" w:rsidRPr="006F68E1" w:rsidRDefault="00565E19" w:rsidP="00982118">
            <w:pPr>
              <w:autoSpaceDE w:val="0"/>
              <w:autoSpaceDN w:val="0"/>
              <w:rPr>
                <w:b/>
                <w:color w:val="000000" w:themeColor="text1"/>
                <w:lang w:val="fr-FR"/>
                <w:rPrChange w:id="60" w:author="Author" w:date="2025-06-12T13:27:00Z" w16du:dateUtc="2025-06-12T12:27:00Z">
                  <w:rPr>
                    <w:b/>
                    <w:color w:val="000000" w:themeColor="text1"/>
                    <w:lang w:val="en-US"/>
                  </w:rPr>
                </w:rPrChange>
              </w:rPr>
            </w:pPr>
            <w:r w:rsidRPr="006F68E1">
              <w:rPr>
                <w:b/>
                <w:color w:val="000000" w:themeColor="text1"/>
                <w:lang w:val="fr-FR"/>
                <w:rPrChange w:id="61" w:author="Author" w:date="2025-06-12T13:27:00Z" w16du:dateUtc="2025-06-12T12:27:00Z">
                  <w:rPr>
                    <w:b/>
                    <w:color w:val="000000" w:themeColor="text1"/>
                    <w:lang w:val="en-US"/>
                  </w:rPr>
                </w:rPrChange>
              </w:rPr>
              <w:t>Portugal</w:t>
            </w:r>
          </w:p>
          <w:p w14:paraId="406805EB" w14:textId="77777777" w:rsidR="00565E19" w:rsidRPr="006F68E1" w:rsidRDefault="00565E19" w:rsidP="00982118">
            <w:pPr>
              <w:autoSpaceDE w:val="0"/>
              <w:autoSpaceDN w:val="0"/>
              <w:rPr>
                <w:color w:val="000000" w:themeColor="text1"/>
                <w:lang w:val="fr-FR"/>
                <w:rPrChange w:id="62" w:author="Author" w:date="2025-06-12T13:27:00Z" w16du:dateUtc="2025-06-12T12:27:00Z">
                  <w:rPr>
                    <w:color w:val="000000" w:themeColor="text1"/>
                    <w:lang w:val="en-US"/>
                  </w:rPr>
                </w:rPrChange>
              </w:rPr>
            </w:pPr>
            <w:proofErr w:type="spellStart"/>
            <w:r w:rsidRPr="006F68E1">
              <w:rPr>
                <w:color w:val="000000" w:themeColor="text1"/>
                <w:lang w:val="fr-FR"/>
                <w:rPrChange w:id="63" w:author="Author" w:date="2025-06-12T13:27:00Z" w16du:dateUtc="2025-06-12T12:27:00Z">
                  <w:rPr>
                    <w:color w:val="000000" w:themeColor="text1"/>
                    <w:lang w:val="en-US"/>
                  </w:rPr>
                </w:rPrChange>
              </w:rPr>
              <w:t>Laboratórios</w:t>
            </w:r>
            <w:proofErr w:type="spellEnd"/>
            <w:r w:rsidRPr="006F68E1">
              <w:rPr>
                <w:color w:val="000000" w:themeColor="text1"/>
                <w:lang w:val="fr-FR"/>
                <w:rPrChange w:id="64" w:author="Author" w:date="2025-06-12T13:27:00Z" w16du:dateUtc="2025-06-12T12:27:00Z">
                  <w:rPr>
                    <w:color w:val="000000" w:themeColor="text1"/>
                    <w:lang w:val="en-US"/>
                  </w:rPr>
                </w:rPrChange>
              </w:rPr>
              <w:t xml:space="preserve"> Pfizer, </w:t>
            </w:r>
            <w:proofErr w:type="spellStart"/>
            <w:r w:rsidRPr="006F68E1">
              <w:rPr>
                <w:color w:val="000000" w:themeColor="text1"/>
                <w:lang w:val="fr-FR"/>
                <w:rPrChange w:id="65" w:author="Author" w:date="2025-06-12T13:27:00Z" w16du:dateUtc="2025-06-12T12:27:00Z">
                  <w:rPr>
                    <w:color w:val="000000" w:themeColor="text1"/>
                    <w:lang w:val="en-US"/>
                  </w:rPr>
                </w:rPrChange>
              </w:rPr>
              <w:t>Lda</w:t>
            </w:r>
            <w:proofErr w:type="spellEnd"/>
            <w:r w:rsidRPr="006F68E1">
              <w:rPr>
                <w:color w:val="000000" w:themeColor="text1"/>
                <w:lang w:val="fr-FR"/>
                <w:rPrChange w:id="66" w:author="Author" w:date="2025-06-12T13:27:00Z" w16du:dateUtc="2025-06-12T12:27:00Z">
                  <w:rPr>
                    <w:color w:val="000000" w:themeColor="text1"/>
                    <w:lang w:val="en-US"/>
                  </w:rPr>
                </w:rPrChange>
              </w:rPr>
              <w:t>.</w:t>
            </w:r>
          </w:p>
          <w:p w14:paraId="71B7CE5A" w14:textId="77777777" w:rsidR="00565E19" w:rsidRPr="006F68E1" w:rsidRDefault="00565E19" w:rsidP="00982118">
            <w:pPr>
              <w:autoSpaceDE w:val="0"/>
              <w:autoSpaceDN w:val="0"/>
              <w:rPr>
                <w:color w:val="000000" w:themeColor="text1"/>
                <w:lang w:val="fr-FR"/>
                <w:rPrChange w:id="67" w:author="Author" w:date="2025-06-12T13:27:00Z" w16du:dateUtc="2025-06-12T12:27:00Z">
                  <w:rPr>
                    <w:color w:val="000000" w:themeColor="text1"/>
                    <w:lang w:val="en-US"/>
                  </w:rPr>
                </w:rPrChange>
              </w:rPr>
            </w:pPr>
            <w:proofErr w:type="gramStart"/>
            <w:r w:rsidRPr="006F68E1">
              <w:rPr>
                <w:color w:val="000000" w:themeColor="text1"/>
                <w:lang w:val="fr-FR"/>
                <w:rPrChange w:id="68" w:author="Author" w:date="2025-06-12T13:27:00Z" w16du:dateUtc="2025-06-12T12:27:00Z">
                  <w:rPr>
                    <w:color w:val="000000" w:themeColor="text1"/>
                    <w:lang w:val="en-US"/>
                  </w:rPr>
                </w:rPrChange>
              </w:rPr>
              <w:t>Tel:</w:t>
            </w:r>
            <w:proofErr w:type="gramEnd"/>
            <w:r w:rsidRPr="006F68E1">
              <w:rPr>
                <w:color w:val="000000" w:themeColor="text1"/>
                <w:lang w:val="fr-FR"/>
                <w:rPrChange w:id="69" w:author="Author" w:date="2025-06-12T13:27:00Z" w16du:dateUtc="2025-06-12T12:27:00Z">
                  <w:rPr>
                    <w:color w:val="000000" w:themeColor="text1"/>
                    <w:lang w:val="en-US"/>
                  </w:rPr>
                </w:rPrChange>
              </w:rPr>
              <w:t xml:space="preserve"> +351 21 423 5500</w:t>
            </w:r>
          </w:p>
        </w:tc>
      </w:tr>
      <w:tr w:rsidR="00565E19" w:rsidRPr="007D5606" w14:paraId="084FC6E6" w14:textId="77777777" w:rsidTr="007228E2">
        <w:trPr>
          <w:cantSplit/>
        </w:trPr>
        <w:tc>
          <w:tcPr>
            <w:tcW w:w="4158" w:type="dxa"/>
            <w:tcMar>
              <w:top w:w="0" w:type="dxa"/>
              <w:left w:w="108" w:type="dxa"/>
              <w:bottom w:w="0" w:type="dxa"/>
              <w:right w:w="108" w:type="dxa"/>
            </w:tcMar>
          </w:tcPr>
          <w:p w14:paraId="0E9D6A53" w14:textId="77777777" w:rsidR="00565E19" w:rsidRPr="007D5606" w:rsidRDefault="00565E19" w:rsidP="00982118">
            <w:pPr>
              <w:rPr>
                <w:b/>
                <w:bCs/>
                <w:color w:val="000000" w:themeColor="text1"/>
              </w:rPr>
            </w:pPr>
            <w:r w:rsidRPr="007D5606">
              <w:rPr>
                <w:b/>
                <w:bCs/>
                <w:color w:val="000000" w:themeColor="text1"/>
              </w:rPr>
              <w:t>France</w:t>
            </w:r>
          </w:p>
          <w:p w14:paraId="4804B0CB" w14:textId="77777777" w:rsidR="00565E19" w:rsidRPr="007D5606" w:rsidRDefault="00565E19" w:rsidP="00982118">
            <w:pPr>
              <w:rPr>
                <w:color w:val="000000" w:themeColor="text1"/>
              </w:rPr>
            </w:pPr>
            <w:r w:rsidRPr="007D5606">
              <w:rPr>
                <w:color w:val="000000" w:themeColor="text1"/>
              </w:rPr>
              <w:t xml:space="preserve">Pfizer </w:t>
            </w:r>
          </w:p>
          <w:p w14:paraId="76FF2FE3" w14:textId="77777777" w:rsidR="00565E19" w:rsidRPr="007D5606" w:rsidRDefault="00565E19" w:rsidP="00982118">
            <w:pPr>
              <w:rPr>
                <w:color w:val="000000" w:themeColor="text1"/>
              </w:rPr>
            </w:pPr>
            <w:r w:rsidRPr="007D5606">
              <w:rPr>
                <w:color w:val="000000" w:themeColor="text1"/>
              </w:rPr>
              <w:t>Tél: +33 (0)1 58 07 34 40</w:t>
            </w:r>
          </w:p>
          <w:p w14:paraId="36DD16FE" w14:textId="77777777" w:rsidR="00565E19" w:rsidRPr="007D5606" w:rsidRDefault="00565E19" w:rsidP="00982118">
            <w:pPr>
              <w:rPr>
                <w:color w:val="000000" w:themeColor="text1"/>
              </w:rPr>
            </w:pPr>
          </w:p>
        </w:tc>
        <w:tc>
          <w:tcPr>
            <w:tcW w:w="4788" w:type="dxa"/>
            <w:tcMar>
              <w:top w:w="0" w:type="dxa"/>
              <w:left w:w="108" w:type="dxa"/>
              <w:bottom w:w="0" w:type="dxa"/>
              <w:right w:w="108" w:type="dxa"/>
            </w:tcMar>
          </w:tcPr>
          <w:p w14:paraId="5AC7EE1B" w14:textId="77777777" w:rsidR="00565E19" w:rsidRPr="007D5606" w:rsidRDefault="00565E19" w:rsidP="00982118">
            <w:pPr>
              <w:rPr>
                <w:b/>
                <w:bCs/>
                <w:color w:val="000000" w:themeColor="text1"/>
              </w:rPr>
            </w:pPr>
            <w:r w:rsidRPr="007D5606">
              <w:rPr>
                <w:b/>
                <w:bCs/>
                <w:color w:val="000000" w:themeColor="text1"/>
              </w:rPr>
              <w:t>România</w:t>
            </w:r>
          </w:p>
          <w:p w14:paraId="430667DC" w14:textId="77777777" w:rsidR="00565E19" w:rsidRPr="007D5606" w:rsidRDefault="00565E19" w:rsidP="00982118">
            <w:pPr>
              <w:rPr>
                <w:color w:val="000000" w:themeColor="text1"/>
              </w:rPr>
            </w:pPr>
            <w:r w:rsidRPr="007D5606">
              <w:rPr>
                <w:color w:val="000000" w:themeColor="text1"/>
              </w:rPr>
              <w:t>Pfizer România S.R.L</w:t>
            </w:r>
          </w:p>
          <w:p w14:paraId="67CB4BE5" w14:textId="77777777" w:rsidR="00565E19" w:rsidRPr="007D5606" w:rsidRDefault="00565E19" w:rsidP="00982118">
            <w:pPr>
              <w:rPr>
                <w:color w:val="000000" w:themeColor="text1"/>
              </w:rPr>
            </w:pPr>
            <w:r w:rsidRPr="007D5606">
              <w:rPr>
                <w:color w:val="000000" w:themeColor="text1"/>
              </w:rPr>
              <w:t>Tel: +40 (0) 21 207 28 00</w:t>
            </w:r>
          </w:p>
          <w:p w14:paraId="7D2B7C62" w14:textId="77777777" w:rsidR="00565E19" w:rsidRPr="007D5606" w:rsidRDefault="00565E19" w:rsidP="00982118">
            <w:pPr>
              <w:autoSpaceDE w:val="0"/>
              <w:autoSpaceDN w:val="0"/>
              <w:rPr>
                <w:color w:val="000000" w:themeColor="text1"/>
              </w:rPr>
            </w:pPr>
          </w:p>
        </w:tc>
      </w:tr>
      <w:tr w:rsidR="00565E19" w:rsidRPr="007D5606" w14:paraId="450843C6" w14:textId="77777777" w:rsidTr="007228E2">
        <w:trPr>
          <w:cantSplit/>
        </w:trPr>
        <w:tc>
          <w:tcPr>
            <w:tcW w:w="4158" w:type="dxa"/>
            <w:tcMar>
              <w:top w:w="0" w:type="dxa"/>
              <w:left w:w="108" w:type="dxa"/>
              <w:bottom w:w="0" w:type="dxa"/>
              <w:right w:w="108" w:type="dxa"/>
            </w:tcMar>
          </w:tcPr>
          <w:p w14:paraId="778E0C70" w14:textId="77777777" w:rsidR="00565E19" w:rsidRPr="007D5606" w:rsidRDefault="00565E19" w:rsidP="00982118">
            <w:pPr>
              <w:rPr>
                <w:b/>
                <w:bCs/>
                <w:color w:val="000000" w:themeColor="text1"/>
              </w:rPr>
            </w:pPr>
            <w:r w:rsidRPr="007D5606">
              <w:rPr>
                <w:b/>
                <w:bCs/>
                <w:color w:val="000000" w:themeColor="text1"/>
              </w:rPr>
              <w:t>Hrvatska</w:t>
            </w:r>
          </w:p>
          <w:p w14:paraId="1F802F4F" w14:textId="77777777" w:rsidR="00565E19" w:rsidRPr="007D5606" w:rsidRDefault="00565E19" w:rsidP="00982118">
            <w:pPr>
              <w:rPr>
                <w:color w:val="000000" w:themeColor="text1"/>
              </w:rPr>
            </w:pPr>
            <w:r w:rsidRPr="007D5606">
              <w:rPr>
                <w:color w:val="000000" w:themeColor="text1"/>
              </w:rPr>
              <w:t>Pfizer Croatia d.o.o.</w:t>
            </w:r>
          </w:p>
          <w:p w14:paraId="13A39EAD" w14:textId="77777777" w:rsidR="00565E19" w:rsidRPr="007D5606" w:rsidRDefault="00565E19" w:rsidP="00982118">
            <w:pPr>
              <w:rPr>
                <w:color w:val="000000" w:themeColor="text1"/>
              </w:rPr>
            </w:pPr>
            <w:r w:rsidRPr="007D5606">
              <w:rPr>
                <w:color w:val="000000" w:themeColor="text1"/>
              </w:rPr>
              <w:t>Tel: +385 1 3908 777</w:t>
            </w:r>
          </w:p>
          <w:p w14:paraId="070B1670" w14:textId="77777777" w:rsidR="00565E19" w:rsidRPr="007D5606" w:rsidRDefault="00565E19" w:rsidP="00982118">
            <w:pPr>
              <w:autoSpaceDE w:val="0"/>
              <w:autoSpaceDN w:val="0"/>
              <w:rPr>
                <w:color w:val="000000" w:themeColor="text1"/>
              </w:rPr>
            </w:pPr>
          </w:p>
        </w:tc>
        <w:tc>
          <w:tcPr>
            <w:tcW w:w="4788" w:type="dxa"/>
            <w:tcMar>
              <w:top w:w="0" w:type="dxa"/>
              <w:left w:w="108" w:type="dxa"/>
              <w:bottom w:w="0" w:type="dxa"/>
              <w:right w:w="108" w:type="dxa"/>
            </w:tcMar>
          </w:tcPr>
          <w:p w14:paraId="4F687405" w14:textId="77777777" w:rsidR="00565E19" w:rsidRPr="006F68E1" w:rsidRDefault="00565E19" w:rsidP="00982118">
            <w:pPr>
              <w:rPr>
                <w:b/>
                <w:bCs/>
                <w:color w:val="000000" w:themeColor="text1"/>
                <w:rPrChange w:id="70" w:author="Author" w:date="2025-06-12T13:27:00Z" w16du:dateUtc="2025-06-12T12:27:00Z">
                  <w:rPr>
                    <w:b/>
                    <w:bCs/>
                    <w:color w:val="000000" w:themeColor="text1"/>
                    <w:lang w:val="en-US"/>
                  </w:rPr>
                </w:rPrChange>
              </w:rPr>
            </w:pPr>
            <w:r w:rsidRPr="006F68E1">
              <w:rPr>
                <w:b/>
                <w:bCs/>
                <w:color w:val="000000" w:themeColor="text1"/>
                <w:rPrChange w:id="71" w:author="Author" w:date="2025-06-12T13:27:00Z" w16du:dateUtc="2025-06-12T12:27:00Z">
                  <w:rPr>
                    <w:b/>
                    <w:bCs/>
                    <w:color w:val="000000" w:themeColor="text1"/>
                    <w:lang w:val="en-US"/>
                  </w:rPr>
                </w:rPrChange>
              </w:rPr>
              <w:t>Slovenija</w:t>
            </w:r>
          </w:p>
          <w:p w14:paraId="7537B988" w14:textId="77777777" w:rsidR="00565E19" w:rsidRPr="006F68E1" w:rsidRDefault="00565E19" w:rsidP="00982118">
            <w:pPr>
              <w:rPr>
                <w:color w:val="000000" w:themeColor="text1"/>
                <w:rPrChange w:id="72" w:author="Author" w:date="2025-06-12T13:27:00Z" w16du:dateUtc="2025-06-12T12:27:00Z">
                  <w:rPr>
                    <w:color w:val="000000" w:themeColor="text1"/>
                    <w:lang w:val="en-US"/>
                  </w:rPr>
                </w:rPrChange>
              </w:rPr>
            </w:pPr>
            <w:r w:rsidRPr="006F68E1">
              <w:rPr>
                <w:color w:val="000000" w:themeColor="text1"/>
                <w:rPrChange w:id="73" w:author="Author" w:date="2025-06-12T13:27:00Z" w16du:dateUtc="2025-06-12T12:27:00Z">
                  <w:rPr>
                    <w:color w:val="000000" w:themeColor="text1"/>
                    <w:lang w:val="en-US"/>
                  </w:rPr>
                </w:rPrChange>
              </w:rPr>
              <w:t>Pfizer Luxembourg SARL</w:t>
            </w:r>
            <w:r w:rsidRPr="006F68E1">
              <w:rPr>
                <w:i/>
                <w:iCs/>
                <w:color w:val="000000" w:themeColor="text1"/>
                <w:rPrChange w:id="74" w:author="Author" w:date="2025-06-12T13:27:00Z" w16du:dateUtc="2025-06-12T12:27:00Z">
                  <w:rPr>
                    <w:i/>
                    <w:iCs/>
                    <w:color w:val="000000" w:themeColor="text1"/>
                    <w:lang w:val="en-US"/>
                  </w:rPr>
                </w:rPrChange>
              </w:rPr>
              <w:t xml:space="preserve">, </w:t>
            </w:r>
            <w:r w:rsidRPr="006F68E1">
              <w:rPr>
                <w:color w:val="000000" w:themeColor="text1"/>
                <w:rPrChange w:id="75" w:author="Author" w:date="2025-06-12T13:27:00Z" w16du:dateUtc="2025-06-12T12:27:00Z">
                  <w:rPr>
                    <w:color w:val="000000" w:themeColor="text1"/>
                    <w:lang w:val="en-US"/>
                  </w:rPr>
                </w:rPrChange>
              </w:rPr>
              <w:t>Pfizer, podružnica</w:t>
            </w:r>
          </w:p>
          <w:p w14:paraId="75D58ED0" w14:textId="77777777" w:rsidR="00565E19" w:rsidRPr="006F68E1" w:rsidRDefault="00565E19" w:rsidP="00982118">
            <w:pPr>
              <w:rPr>
                <w:color w:val="000000" w:themeColor="text1"/>
                <w:rPrChange w:id="76" w:author="Author" w:date="2025-06-12T13:27:00Z" w16du:dateUtc="2025-06-12T12:27:00Z">
                  <w:rPr>
                    <w:color w:val="000000" w:themeColor="text1"/>
                    <w:lang w:val="en-US"/>
                  </w:rPr>
                </w:rPrChange>
              </w:rPr>
            </w:pPr>
            <w:r w:rsidRPr="006F68E1">
              <w:rPr>
                <w:color w:val="000000" w:themeColor="text1"/>
                <w:rPrChange w:id="77" w:author="Author" w:date="2025-06-12T13:27:00Z" w16du:dateUtc="2025-06-12T12:27:00Z">
                  <w:rPr>
                    <w:color w:val="000000" w:themeColor="text1"/>
                    <w:lang w:val="en-US"/>
                  </w:rPr>
                </w:rPrChange>
              </w:rPr>
              <w:t>za svetovanje s področja farmacevtske</w:t>
            </w:r>
          </w:p>
          <w:p w14:paraId="1CD4BDDF" w14:textId="77777777" w:rsidR="00565E19" w:rsidRPr="006F68E1" w:rsidRDefault="00565E19" w:rsidP="00982118">
            <w:pPr>
              <w:rPr>
                <w:color w:val="000000" w:themeColor="text1"/>
                <w:rPrChange w:id="78" w:author="Author" w:date="2025-06-12T13:27:00Z" w16du:dateUtc="2025-06-12T12:27:00Z">
                  <w:rPr>
                    <w:color w:val="000000" w:themeColor="text1"/>
                    <w:lang w:val="en-US"/>
                  </w:rPr>
                </w:rPrChange>
              </w:rPr>
            </w:pPr>
            <w:r w:rsidRPr="006F68E1">
              <w:rPr>
                <w:color w:val="000000" w:themeColor="text1"/>
                <w:rPrChange w:id="79" w:author="Author" w:date="2025-06-12T13:27:00Z" w16du:dateUtc="2025-06-12T12:27:00Z">
                  <w:rPr>
                    <w:color w:val="000000" w:themeColor="text1"/>
                    <w:lang w:val="en-US"/>
                  </w:rPr>
                </w:rPrChange>
              </w:rPr>
              <w:t>dejavnosti, Ljubljana</w:t>
            </w:r>
          </w:p>
          <w:p w14:paraId="2884D4AD" w14:textId="77777777" w:rsidR="00565E19" w:rsidRPr="007D5606" w:rsidRDefault="00565E19" w:rsidP="00982118">
            <w:pPr>
              <w:rPr>
                <w:color w:val="000000" w:themeColor="text1"/>
              </w:rPr>
            </w:pPr>
            <w:r w:rsidRPr="007D5606">
              <w:rPr>
                <w:color w:val="000000" w:themeColor="text1"/>
              </w:rPr>
              <w:t>Tel: +386 (0)1 52 11 400</w:t>
            </w:r>
          </w:p>
          <w:p w14:paraId="0ADFC153" w14:textId="77777777" w:rsidR="00565E19" w:rsidRPr="007D5606" w:rsidRDefault="00565E19" w:rsidP="00982118">
            <w:pPr>
              <w:autoSpaceDE w:val="0"/>
              <w:autoSpaceDN w:val="0"/>
              <w:rPr>
                <w:color w:val="000000" w:themeColor="text1"/>
              </w:rPr>
            </w:pPr>
          </w:p>
        </w:tc>
      </w:tr>
      <w:tr w:rsidR="00565E19" w:rsidRPr="007D5606" w14:paraId="2FC97D0A" w14:textId="77777777" w:rsidTr="007228E2">
        <w:trPr>
          <w:cantSplit/>
        </w:trPr>
        <w:tc>
          <w:tcPr>
            <w:tcW w:w="4158" w:type="dxa"/>
            <w:tcMar>
              <w:top w:w="0" w:type="dxa"/>
              <w:left w:w="108" w:type="dxa"/>
              <w:bottom w:w="0" w:type="dxa"/>
              <w:right w:w="108" w:type="dxa"/>
            </w:tcMar>
          </w:tcPr>
          <w:p w14:paraId="691CECBA" w14:textId="77777777" w:rsidR="00565E19" w:rsidRPr="007D5606" w:rsidRDefault="00565E19" w:rsidP="00982118">
            <w:pPr>
              <w:rPr>
                <w:b/>
                <w:bCs/>
                <w:color w:val="000000" w:themeColor="text1"/>
                <w:lang w:val="en-US"/>
              </w:rPr>
            </w:pPr>
            <w:r w:rsidRPr="007D5606">
              <w:rPr>
                <w:b/>
                <w:bCs/>
                <w:color w:val="000000" w:themeColor="text1"/>
                <w:lang w:val="en-US"/>
              </w:rPr>
              <w:t>Ireland</w:t>
            </w:r>
          </w:p>
          <w:p w14:paraId="15B287B2" w14:textId="19A463C8" w:rsidR="00565E19" w:rsidRPr="007D5606" w:rsidRDefault="00565E19" w:rsidP="00982118">
            <w:pPr>
              <w:rPr>
                <w:color w:val="000000" w:themeColor="text1"/>
                <w:lang w:val="en-US"/>
              </w:rPr>
            </w:pPr>
            <w:r w:rsidRPr="007D5606">
              <w:rPr>
                <w:color w:val="000000" w:themeColor="text1"/>
                <w:lang w:val="en-US"/>
              </w:rPr>
              <w:t>Pfizer Healthcare Ireland</w:t>
            </w:r>
            <w:ins w:id="80" w:author="Author" w:date="2025-06-12T13:29:00Z" w16du:dateUtc="2025-06-12T12:29:00Z">
              <w:r w:rsidR="006F68E1">
                <w:rPr>
                  <w:color w:val="000000" w:themeColor="text1"/>
                  <w:lang w:val="en-US"/>
                </w:rPr>
                <w:t xml:space="preserve"> Unlimited Company</w:t>
              </w:r>
            </w:ins>
          </w:p>
          <w:p w14:paraId="7D0C6F42" w14:textId="77777777" w:rsidR="00565E19" w:rsidRPr="007D5606" w:rsidRDefault="00565E19" w:rsidP="00982118">
            <w:pPr>
              <w:rPr>
                <w:color w:val="000000" w:themeColor="text1"/>
                <w:lang w:val="en-US"/>
              </w:rPr>
            </w:pPr>
            <w:r w:rsidRPr="007D5606">
              <w:rPr>
                <w:color w:val="000000" w:themeColor="text1"/>
                <w:lang w:val="en-US"/>
              </w:rPr>
              <w:t>Tel: +1800 633 363 (toll free)</w:t>
            </w:r>
          </w:p>
          <w:p w14:paraId="61152EA3" w14:textId="77777777" w:rsidR="00565E19" w:rsidRPr="007D5606" w:rsidRDefault="00565E19" w:rsidP="00982118">
            <w:pPr>
              <w:rPr>
                <w:color w:val="000000" w:themeColor="text1"/>
              </w:rPr>
            </w:pPr>
            <w:r w:rsidRPr="007D5606">
              <w:rPr>
                <w:color w:val="000000" w:themeColor="text1"/>
              </w:rPr>
              <w:t>Tel: +44 (0)1304 616161</w:t>
            </w:r>
          </w:p>
          <w:p w14:paraId="04AB0034" w14:textId="77777777" w:rsidR="00565E19" w:rsidRPr="007D5606" w:rsidRDefault="00565E19" w:rsidP="00982118">
            <w:pPr>
              <w:autoSpaceDE w:val="0"/>
              <w:autoSpaceDN w:val="0"/>
              <w:rPr>
                <w:color w:val="000000" w:themeColor="text1"/>
              </w:rPr>
            </w:pPr>
          </w:p>
        </w:tc>
        <w:tc>
          <w:tcPr>
            <w:tcW w:w="4788" w:type="dxa"/>
            <w:tcMar>
              <w:top w:w="0" w:type="dxa"/>
              <w:left w:w="108" w:type="dxa"/>
              <w:bottom w:w="0" w:type="dxa"/>
              <w:right w:w="108" w:type="dxa"/>
            </w:tcMar>
          </w:tcPr>
          <w:p w14:paraId="2F338E54" w14:textId="77777777" w:rsidR="00565E19" w:rsidRPr="007D5606" w:rsidRDefault="00565E19" w:rsidP="00982118">
            <w:pPr>
              <w:rPr>
                <w:b/>
                <w:bCs/>
                <w:color w:val="000000" w:themeColor="text1"/>
              </w:rPr>
            </w:pPr>
            <w:r w:rsidRPr="007D5606">
              <w:rPr>
                <w:b/>
                <w:bCs/>
                <w:color w:val="000000" w:themeColor="text1"/>
              </w:rPr>
              <w:t>Slovenská Republika</w:t>
            </w:r>
          </w:p>
          <w:p w14:paraId="67E7F246" w14:textId="77777777" w:rsidR="00565E19" w:rsidRPr="007D5606" w:rsidRDefault="00565E19" w:rsidP="00982118">
            <w:pPr>
              <w:rPr>
                <w:color w:val="000000" w:themeColor="text1"/>
              </w:rPr>
            </w:pPr>
            <w:r w:rsidRPr="007D5606">
              <w:rPr>
                <w:color w:val="000000" w:themeColor="text1"/>
              </w:rPr>
              <w:t>Pfizer Luxembourg SARL, organizačná zložka</w:t>
            </w:r>
          </w:p>
          <w:p w14:paraId="48464564" w14:textId="77777777" w:rsidR="00565E19" w:rsidRPr="007D5606" w:rsidRDefault="00565E19" w:rsidP="00982118">
            <w:pPr>
              <w:rPr>
                <w:color w:val="000000" w:themeColor="text1"/>
              </w:rPr>
            </w:pPr>
            <w:r w:rsidRPr="007D5606">
              <w:rPr>
                <w:color w:val="000000" w:themeColor="text1"/>
              </w:rPr>
              <w:t>Tel: +421 2 3355 5500</w:t>
            </w:r>
          </w:p>
          <w:p w14:paraId="4AE0DEA0" w14:textId="77777777" w:rsidR="00565E19" w:rsidRPr="007D5606" w:rsidRDefault="00565E19" w:rsidP="00982118">
            <w:pPr>
              <w:autoSpaceDE w:val="0"/>
              <w:autoSpaceDN w:val="0"/>
              <w:rPr>
                <w:color w:val="000000" w:themeColor="text1"/>
              </w:rPr>
            </w:pPr>
          </w:p>
        </w:tc>
      </w:tr>
      <w:tr w:rsidR="00565E19" w:rsidRPr="00AA7B5B" w14:paraId="17FD29A6" w14:textId="77777777" w:rsidTr="007228E2">
        <w:trPr>
          <w:cantSplit/>
        </w:trPr>
        <w:tc>
          <w:tcPr>
            <w:tcW w:w="4158" w:type="dxa"/>
            <w:tcMar>
              <w:top w:w="0" w:type="dxa"/>
              <w:left w:w="108" w:type="dxa"/>
              <w:bottom w:w="0" w:type="dxa"/>
              <w:right w:w="108" w:type="dxa"/>
            </w:tcMar>
          </w:tcPr>
          <w:p w14:paraId="5FCEA519" w14:textId="77777777" w:rsidR="00565E19" w:rsidRPr="007D5606" w:rsidRDefault="00565E19" w:rsidP="00982118">
            <w:pPr>
              <w:keepNext/>
              <w:rPr>
                <w:b/>
                <w:bCs/>
                <w:color w:val="000000" w:themeColor="text1"/>
              </w:rPr>
            </w:pPr>
            <w:r w:rsidRPr="007D5606">
              <w:rPr>
                <w:b/>
                <w:bCs/>
                <w:color w:val="000000" w:themeColor="text1"/>
              </w:rPr>
              <w:t>Ísland</w:t>
            </w:r>
          </w:p>
          <w:p w14:paraId="15A0A054" w14:textId="77777777" w:rsidR="00565E19" w:rsidRPr="007D5606" w:rsidRDefault="00565E19" w:rsidP="00982118">
            <w:pPr>
              <w:keepNext/>
              <w:rPr>
                <w:color w:val="000000" w:themeColor="text1"/>
              </w:rPr>
            </w:pPr>
            <w:r w:rsidRPr="007D5606">
              <w:rPr>
                <w:color w:val="000000" w:themeColor="text1"/>
              </w:rPr>
              <w:t>Icepharma hf.</w:t>
            </w:r>
          </w:p>
          <w:p w14:paraId="4E336DBD" w14:textId="77777777" w:rsidR="00565E19" w:rsidRPr="007D5606" w:rsidRDefault="00565E19" w:rsidP="00982118">
            <w:pPr>
              <w:keepNext/>
              <w:rPr>
                <w:color w:val="000000" w:themeColor="text1"/>
              </w:rPr>
            </w:pPr>
            <w:r w:rsidRPr="007D5606">
              <w:rPr>
                <w:color w:val="000000" w:themeColor="text1"/>
              </w:rPr>
              <w:t>Tel: +354 540 8000</w:t>
            </w:r>
          </w:p>
          <w:p w14:paraId="2605C07B" w14:textId="77777777" w:rsidR="00565E19" w:rsidRPr="007D5606" w:rsidRDefault="00565E19" w:rsidP="00982118">
            <w:pPr>
              <w:keepNext/>
              <w:autoSpaceDE w:val="0"/>
              <w:autoSpaceDN w:val="0"/>
              <w:rPr>
                <w:color w:val="000000" w:themeColor="text1"/>
              </w:rPr>
            </w:pPr>
          </w:p>
        </w:tc>
        <w:tc>
          <w:tcPr>
            <w:tcW w:w="4788" w:type="dxa"/>
            <w:tcMar>
              <w:top w:w="0" w:type="dxa"/>
              <w:left w:w="108" w:type="dxa"/>
              <w:bottom w:w="0" w:type="dxa"/>
              <w:right w:w="108" w:type="dxa"/>
            </w:tcMar>
          </w:tcPr>
          <w:p w14:paraId="45B5F9D6" w14:textId="77777777" w:rsidR="00565E19" w:rsidRPr="00B63066" w:rsidRDefault="00565E19" w:rsidP="00982118">
            <w:pPr>
              <w:keepNext/>
              <w:rPr>
                <w:b/>
                <w:bCs/>
                <w:color w:val="000000" w:themeColor="text1"/>
                <w:lang w:val="en-US"/>
              </w:rPr>
            </w:pPr>
            <w:r w:rsidRPr="00B63066">
              <w:rPr>
                <w:b/>
                <w:bCs/>
                <w:color w:val="000000" w:themeColor="text1"/>
                <w:lang w:val="en-US"/>
              </w:rPr>
              <w:t>Suomi/Finland</w:t>
            </w:r>
          </w:p>
          <w:p w14:paraId="713E67B2" w14:textId="77777777" w:rsidR="00565E19" w:rsidRPr="00B63066" w:rsidRDefault="00565E19" w:rsidP="00982118">
            <w:pPr>
              <w:keepNext/>
              <w:rPr>
                <w:color w:val="000000" w:themeColor="text1"/>
                <w:lang w:val="en-US"/>
              </w:rPr>
            </w:pPr>
            <w:r w:rsidRPr="00B63066">
              <w:rPr>
                <w:color w:val="000000" w:themeColor="text1"/>
                <w:lang w:val="en-US"/>
              </w:rPr>
              <w:t>Pfizer Oy</w:t>
            </w:r>
          </w:p>
          <w:p w14:paraId="021D1985" w14:textId="77777777" w:rsidR="00565E19" w:rsidRPr="00B63066" w:rsidRDefault="00565E19" w:rsidP="00982118">
            <w:pPr>
              <w:keepNext/>
              <w:rPr>
                <w:color w:val="000000" w:themeColor="text1"/>
                <w:lang w:val="en-US"/>
              </w:rPr>
            </w:pPr>
            <w:r w:rsidRPr="00B63066">
              <w:rPr>
                <w:color w:val="000000" w:themeColor="text1"/>
                <w:lang w:val="en-US"/>
              </w:rPr>
              <w:t>Puh/Tel: +358 (0)9 430 040</w:t>
            </w:r>
          </w:p>
          <w:p w14:paraId="3168AE8D" w14:textId="77777777" w:rsidR="00565E19" w:rsidRPr="00B63066" w:rsidRDefault="00565E19" w:rsidP="00982118">
            <w:pPr>
              <w:keepNext/>
              <w:autoSpaceDE w:val="0"/>
              <w:autoSpaceDN w:val="0"/>
              <w:rPr>
                <w:color w:val="000000" w:themeColor="text1"/>
                <w:lang w:val="en-US"/>
              </w:rPr>
            </w:pPr>
          </w:p>
        </w:tc>
      </w:tr>
      <w:tr w:rsidR="00565E19" w:rsidRPr="007D5606" w14:paraId="0AF84A5C" w14:textId="77777777" w:rsidTr="007228E2">
        <w:trPr>
          <w:cantSplit/>
        </w:trPr>
        <w:tc>
          <w:tcPr>
            <w:tcW w:w="4158" w:type="dxa"/>
            <w:tcMar>
              <w:top w:w="0" w:type="dxa"/>
              <w:left w:w="108" w:type="dxa"/>
              <w:bottom w:w="0" w:type="dxa"/>
              <w:right w:w="108" w:type="dxa"/>
            </w:tcMar>
          </w:tcPr>
          <w:p w14:paraId="6633884A" w14:textId="77777777" w:rsidR="00565E19" w:rsidRPr="00B63066" w:rsidRDefault="00565E19" w:rsidP="00982118">
            <w:pPr>
              <w:rPr>
                <w:color w:val="000000" w:themeColor="text1"/>
                <w:lang w:val="en-US"/>
              </w:rPr>
            </w:pPr>
            <w:r w:rsidRPr="00B63066">
              <w:rPr>
                <w:b/>
                <w:bCs/>
                <w:color w:val="000000" w:themeColor="text1"/>
                <w:lang w:val="en-US"/>
              </w:rPr>
              <w:t>Italia</w:t>
            </w:r>
          </w:p>
          <w:p w14:paraId="6200678E" w14:textId="77777777" w:rsidR="00565E19" w:rsidRPr="00B63066" w:rsidRDefault="00565E19" w:rsidP="00982118">
            <w:pPr>
              <w:rPr>
                <w:color w:val="000000" w:themeColor="text1"/>
                <w:lang w:val="en-US"/>
              </w:rPr>
            </w:pPr>
            <w:r w:rsidRPr="00B63066">
              <w:rPr>
                <w:color w:val="000000" w:themeColor="text1"/>
                <w:lang w:val="en-US"/>
              </w:rPr>
              <w:t xml:space="preserve">Pfizer S.r.l. </w:t>
            </w:r>
          </w:p>
          <w:p w14:paraId="4491A946" w14:textId="77777777" w:rsidR="00565E19" w:rsidRPr="007D5606" w:rsidRDefault="00565E19" w:rsidP="00982118">
            <w:pPr>
              <w:rPr>
                <w:color w:val="000000" w:themeColor="text1"/>
                <w:lang w:val="en-US"/>
              </w:rPr>
            </w:pPr>
            <w:r w:rsidRPr="007D5606">
              <w:rPr>
                <w:color w:val="000000" w:themeColor="text1"/>
                <w:lang w:val="en-US"/>
              </w:rPr>
              <w:t>Tel: +39 06 33 18 21</w:t>
            </w:r>
          </w:p>
          <w:p w14:paraId="2317B17B" w14:textId="77777777" w:rsidR="00565E19" w:rsidRPr="007D5606" w:rsidRDefault="00565E19" w:rsidP="00982118">
            <w:pPr>
              <w:autoSpaceDE w:val="0"/>
              <w:autoSpaceDN w:val="0"/>
              <w:rPr>
                <w:color w:val="000000" w:themeColor="text1"/>
                <w:lang w:val="en-US"/>
              </w:rPr>
            </w:pPr>
          </w:p>
        </w:tc>
        <w:tc>
          <w:tcPr>
            <w:tcW w:w="4788" w:type="dxa"/>
            <w:tcMar>
              <w:top w:w="0" w:type="dxa"/>
              <w:left w:w="108" w:type="dxa"/>
              <w:bottom w:w="0" w:type="dxa"/>
              <w:right w:w="108" w:type="dxa"/>
            </w:tcMar>
          </w:tcPr>
          <w:p w14:paraId="5F00875C" w14:textId="77777777" w:rsidR="00565E19" w:rsidRPr="007D5606" w:rsidRDefault="00565E19" w:rsidP="00982118">
            <w:pPr>
              <w:rPr>
                <w:b/>
                <w:bCs/>
                <w:color w:val="000000" w:themeColor="text1"/>
              </w:rPr>
            </w:pPr>
            <w:r w:rsidRPr="007D5606">
              <w:rPr>
                <w:b/>
                <w:bCs/>
                <w:color w:val="000000" w:themeColor="text1"/>
              </w:rPr>
              <w:t>Sverige</w:t>
            </w:r>
          </w:p>
          <w:p w14:paraId="3255BFCC" w14:textId="77777777" w:rsidR="00565E19" w:rsidRPr="007D5606" w:rsidRDefault="00565E19" w:rsidP="00982118">
            <w:pPr>
              <w:rPr>
                <w:color w:val="000000" w:themeColor="text1"/>
              </w:rPr>
            </w:pPr>
            <w:r w:rsidRPr="007D5606">
              <w:rPr>
                <w:color w:val="000000" w:themeColor="text1"/>
              </w:rPr>
              <w:t>Pfizer AB</w:t>
            </w:r>
          </w:p>
          <w:p w14:paraId="1EABB3C0" w14:textId="77777777" w:rsidR="00565E19" w:rsidRPr="007D5606" w:rsidRDefault="00565E19" w:rsidP="00982118">
            <w:pPr>
              <w:rPr>
                <w:color w:val="000000" w:themeColor="text1"/>
              </w:rPr>
            </w:pPr>
            <w:r w:rsidRPr="007D5606">
              <w:rPr>
                <w:color w:val="000000" w:themeColor="text1"/>
              </w:rPr>
              <w:t>Tel: +46 (0)8 550 520 00</w:t>
            </w:r>
          </w:p>
          <w:p w14:paraId="3C1BA0E5" w14:textId="77777777" w:rsidR="00565E19" w:rsidRPr="007D5606" w:rsidRDefault="00565E19" w:rsidP="00982118">
            <w:pPr>
              <w:autoSpaceDE w:val="0"/>
              <w:autoSpaceDN w:val="0"/>
              <w:rPr>
                <w:color w:val="000000" w:themeColor="text1"/>
              </w:rPr>
            </w:pPr>
          </w:p>
        </w:tc>
      </w:tr>
      <w:tr w:rsidR="00565E19" w:rsidRPr="007D5606" w14:paraId="7A859E4B" w14:textId="77777777" w:rsidTr="007228E2">
        <w:trPr>
          <w:cantSplit/>
        </w:trPr>
        <w:tc>
          <w:tcPr>
            <w:tcW w:w="4158" w:type="dxa"/>
            <w:tcMar>
              <w:top w:w="0" w:type="dxa"/>
              <w:left w:w="108" w:type="dxa"/>
              <w:bottom w:w="0" w:type="dxa"/>
              <w:right w:w="108" w:type="dxa"/>
            </w:tcMar>
          </w:tcPr>
          <w:p w14:paraId="724964BD" w14:textId="77777777" w:rsidR="00565E19" w:rsidRPr="007D5606" w:rsidRDefault="00565E19" w:rsidP="00982118">
            <w:pPr>
              <w:rPr>
                <w:b/>
                <w:bCs/>
                <w:color w:val="000000" w:themeColor="text1"/>
              </w:rPr>
            </w:pPr>
            <w:r w:rsidRPr="007D5606">
              <w:rPr>
                <w:b/>
                <w:bCs/>
                <w:color w:val="000000" w:themeColor="text1"/>
              </w:rPr>
              <w:t>Latvija</w:t>
            </w:r>
          </w:p>
          <w:p w14:paraId="04AAA525" w14:textId="77777777" w:rsidR="00565E19" w:rsidRPr="007D5606" w:rsidRDefault="00565E19" w:rsidP="00982118">
            <w:pPr>
              <w:rPr>
                <w:color w:val="000000" w:themeColor="text1"/>
              </w:rPr>
            </w:pPr>
            <w:r w:rsidRPr="007D5606">
              <w:rPr>
                <w:color w:val="000000" w:themeColor="text1"/>
              </w:rPr>
              <w:t>Pfizer Luxembourg SARL filiāle Latvijā</w:t>
            </w:r>
          </w:p>
          <w:p w14:paraId="218E20EF" w14:textId="77777777" w:rsidR="00565E19" w:rsidRPr="007D5606" w:rsidRDefault="00565E19" w:rsidP="00982118">
            <w:pPr>
              <w:rPr>
                <w:color w:val="000000" w:themeColor="text1"/>
              </w:rPr>
            </w:pPr>
            <w:r w:rsidRPr="007D5606">
              <w:rPr>
                <w:color w:val="000000" w:themeColor="text1"/>
              </w:rPr>
              <w:t>Tel. +371 67035775</w:t>
            </w:r>
          </w:p>
          <w:p w14:paraId="649235E8" w14:textId="77777777" w:rsidR="00565E19" w:rsidRPr="007D5606" w:rsidRDefault="00565E19" w:rsidP="00982118">
            <w:pPr>
              <w:autoSpaceDE w:val="0"/>
              <w:autoSpaceDN w:val="0"/>
              <w:rPr>
                <w:b/>
                <w:bCs/>
                <w:color w:val="000000" w:themeColor="text1"/>
              </w:rPr>
            </w:pPr>
          </w:p>
        </w:tc>
        <w:tc>
          <w:tcPr>
            <w:tcW w:w="4788" w:type="dxa"/>
            <w:tcMar>
              <w:top w:w="0" w:type="dxa"/>
              <w:left w:w="108" w:type="dxa"/>
              <w:bottom w:w="0" w:type="dxa"/>
              <w:right w:w="108" w:type="dxa"/>
            </w:tcMar>
          </w:tcPr>
          <w:p w14:paraId="582AF140" w14:textId="6D286579" w:rsidR="00565E19" w:rsidRPr="007D5606" w:rsidDel="006F68E1" w:rsidRDefault="00565E19" w:rsidP="00982118">
            <w:pPr>
              <w:rPr>
                <w:del w:id="81" w:author="Author" w:date="2025-06-12T13:29:00Z" w16du:dateUtc="2025-06-12T12:29:00Z"/>
                <w:b/>
                <w:bCs/>
                <w:color w:val="000000" w:themeColor="text1"/>
                <w:lang w:val="en-US"/>
              </w:rPr>
            </w:pPr>
            <w:del w:id="82" w:author="Author" w:date="2025-06-12T13:29:00Z" w16du:dateUtc="2025-06-12T12:29:00Z">
              <w:r w:rsidRPr="007D5606" w:rsidDel="006F68E1">
                <w:rPr>
                  <w:b/>
                  <w:bCs/>
                  <w:color w:val="000000" w:themeColor="text1"/>
                  <w:lang w:val="en-US"/>
                </w:rPr>
                <w:delText>United Kingdom</w:delText>
              </w:r>
              <w:r w:rsidR="00F33166" w:rsidRPr="007D5606" w:rsidDel="006F68E1">
                <w:rPr>
                  <w:b/>
                  <w:bCs/>
                  <w:color w:val="000000" w:themeColor="text1"/>
                  <w:lang w:val="en-GB"/>
                </w:rPr>
                <w:delText xml:space="preserve"> (Northern Ireland)</w:delText>
              </w:r>
            </w:del>
          </w:p>
          <w:p w14:paraId="02761AA4" w14:textId="71F3D479" w:rsidR="00565E19" w:rsidRPr="007D5606" w:rsidDel="006F68E1" w:rsidRDefault="00565E19" w:rsidP="00982118">
            <w:pPr>
              <w:rPr>
                <w:del w:id="83" w:author="Author" w:date="2025-06-12T13:29:00Z" w16du:dateUtc="2025-06-12T12:29:00Z"/>
                <w:color w:val="000000" w:themeColor="text1"/>
                <w:lang w:val="en-US"/>
              </w:rPr>
            </w:pPr>
            <w:del w:id="84" w:author="Author" w:date="2025-06-12T13:29:00Z" w16du:dateUtc="2025-06-12T12:29:00Z">
              <w:r w:rsidRPr="007D5606" w:rsidDel="006F68E1">
                <w:rPr>
                  <w:color w:val="000000" w:themeColor="text1"/>
                  <w:lang w:val="en-US"/>
                </w:rPr>
                <w:delText>Pfizer Limited</w:delText>
              </w:r>
            </w:del>
          </w:p>
          <w:p w14:paraId="07E8B8C2" w14:textId="3AC2F778" w:rsidR="00565E19" w:rsidRPr="007D5606" w:rsidDel="006F68E1" w:rsidRDefault="00565E19" w:rsidP="00982118">
            <w:pPr>
              <w:rPr>
                <w:del w:id="85" w:author="Author" w:date="2025-06-12T13:29:00Z" w16du:dateUtc="2025-06-12T12:29:00Z"/>
                <w:color w:val="000000" w:themeColor="text1"/>
                <w:lang w:val="en-US"/>
              </w:rPr>
            </w:pPr>
            <w:del w:id="86" w:author="Author" w:date="2025-06-12T13:29:00Z" w16du:dateUtc="2025-06-12T12:29:00Z">
              <w:r w:rsidRPr="007D5606" w:rsidDel="006F68E1">
                <w:rPr>
                  <w:color w:val="000000" w:themeColor="text1"/>
                  <w:lang w:val="en-US"/>
                </w:rPr>
                <w:delText>Tel: +44 (0)1304 616161</w:delText>
              </w:r>
            </w:del>
          </w:p>
          <w:p w14:paraId="0604A048" w14:textId="77777777" w:rsidR="00565E19" w:rsidRPr="007D5606" w:rsidRDefault="00565E19">
            <w:pPr>
              <w:rPr>
                <w:b/>
                <w:bCs/>
                <w:color w:val="000000" w:themeColor="text1"/>
                <w:lang w:val="en-US"/>
              </w:rPr>
              <w:pPrChange w:id="87" w:author="Author" w:date="2025-06-12T13:29:00Z" w16du:dateUtc="2025-06-12T12:29:00Z">
                <w:pPr>
                  <w:autoSpaceDE w:val="0"/>
                  <w:autoSpaceDN w:val="0"/>
                </w:pPr>
              </w:pPrChange>
            </w:pPr>
          </w:p>
        </w:tc>
      </w:tr>
      <w:tr w:rsidR="00565E19" w:rsidRPr="007D5606" w14:paraId="522961B1" w14:textId="77777777" w:rsidTr="007228E2">
        <w:trPr>
          <w:cantSplit/>
        </w:trPr>
        <w:tc>
          <w:tcPr>
            <w:tcW w:w="4158" w:type="dxa"/>
            <w:tcMar>
              <w:top w:w="0" w:type="dxa"/>
              <w:left w:w="108" w:type="dxa"/>
              <w:bottom w:w="0" w:type="dxa"/>
              <w:right w:w="108" w:type="dxa"/>
            </w:tcMar>
            <w:hideMark/>
          </w:tcPr>
          <w:p w14:paraId="7316A45F" w14:textId="77777777" w:rsidR="00565E19" w:rsidRPr="007D5606" w:rsidRDefault="00565E19" w:rsidP="00982118">
            <w:pPr>
              <w:rPr>
                <w:b/>
                <w:bCs/>
                <w:color w:val="000000" w:themeColor="text1"/>
              </w:rPr>
            </w:pPr>
            <w:r w:rsidRPr="007D5606">
              <w:rPr>
                <w:b/>
                <w:bCs/>
                <w:color w:val="000000" w:themeColor="text1"/>
              </w:rPr>
              <w:t>Lietuva</w:t>
            </w:r>
          </w:p>
          <w:p w14:paraId="46ACD6DC" w14:textId="77777777" w:rsidR="00565E19" w:rsidRPr="007D5606" w:rsidRDefault="00565E19" w:rsidP="00982118">
            <w:pPr>
              <w:rPr>
                <w:color w:val="000000" w:themeColor="text1"/>
              </w:rPr>
            </w:pPr>
            <w:r w:rsidRPr="007D5606">
              <w:rPr>
                <w:color w:val="000000" w:themeColor="text1"/>
              </w:rPr>
              <w:t>Pfizer Luxembourg SARL filialas Lietuvoje</w:t>
            </w:r>
          </w:p>
          <w:p w14:paraId="6FBB839F" w14:textId="77777777" w:rsidR="00565E19" w:rsidRPr="007D5606" w:rsidRDefault="00565E19" w:rsidP="00982118">
            <w:pPr>
              <w:autoSpaceDE w:val="0"/>
              <w:autoSpaceDN w:val="0"/>
              <w:rPr>
                <w:b/>
                <w:bCs/>
                <w:color w:val="000000" w:themeColor="text1"/>
              </w:rPr>
            </w:pPr>
            <w:r w:rsidRPr="007D5606">
              <w:rPr>
                <w:color w:val="000000" w:themeColor="text1"/>
              </w:rPr>
              <w:t>Tel. +3705 2514000</w:t>
            </w:r>
          </w:p>
        </w:tc>
        <w:tc>
          <w:tcPr>
            <w:tcW w:w="4788" w:type="dxa"/>
            <w:tcMar>
              <w:top w:w="0" w:type="dxa"/>
              <w:left w:w="108" w:type="dxa"/>
              <w:bottom w:w="0" w:type="dxa"/>
              <w:right w:w="108" w:type="dxa"/>
            </w:tcMar>
          </w:tcPr>
          <w:p w14:paraId="07B55277" w14:textId="77777777" w:rsidR="00565E19" w:rsidRPr="007D5606" w:rsidRDefault="00565E19" w:rsidP="00982118">
            <w:pPr>
              <w:autoSpaceDE w:val="0"/>
              <w:autoSpaceDN w:val="0"/>
              <w:rPr>
                <w:b/>
                <w:bCs/>
                <w:color w:val="000000" w:themeColor="text1"/>
              </w:rPr>
            </w:pPr>
          </w:p>
        </w:tc>
      </w:tr>
    </w:tbl>
    <w:p w14:paraId="1895A190" w14:textId="77777777" w:rsidR="00D9510A" w:rsidRPr="007D5606" w:rsidRDefault="00D9510A" w:rsidP="00982118">
      <w:pPr>
        <w:rPr>
          <w:color w:val="000000" w:themeColor="text1"/>
        </w:rPr>
      </w:pPr>
    </w:p>
    <w:p w14:paraId="3F63D81F" w14:textId="77777777" w:rsidR="00C46587" w:rsidRPr="007D5606" w:rsidRDefault="00C46587" w:rsidP="00215FF1">
      <w:pPr>
        <w:keepNext/>
        <w:rPr>
          <w:b/>
          <w:color w:val="000000" w:themeColor="text1"/>
        </w:rPr>
      </w:pPr>
      <w:r w:rsidRPr="007D5606">
        <w:rPr>
          <w:b/>
          <w:color w:val="000000" w:themeColor="text1"/>
        </w:rPr>
        <w:t>Tämä pakkausseloste on tarkistettu viimeksi</w:t>
      </w:r>
    </w:p>
    <w:p w14:paraId="7466E9B0" w14:textId="77777777" w:rsidR="00C46587" w:rsidRPr="007D5606" w:rsidRDefault="00C46587" w:rsidP="00215FF1">
      <w:pPr>
        <w:keepNext/>
        <w:rPr>
          <w:color w:val="000000" w:themeColor="text1"/>
        </w:rPr>
      </w:pPr>
    </w:p>
    <w:p w14:paraId="2B1FE945" w14:textId="73B417D7" w:rsidR="00C46587" w:rsidRPr="007D5606" w:rsidRDefault="00C46587" w:rsidP="00215FF1">
      <w:pPr>
        <w:keepNext/>
        <w:rPr>
          <w:color w:val="000000" w:themeColor="text1"/>
        </w:rPr>
      </w:pPr>
      <w:r w:rsidRPr="007D5606">
        <w:rPr>
          <w:color w:val="000000" w:themeColor="text1"/>
        </w:rPr>
        <w:t xml:space="preserve">Lisätietoa tästä lääkevalmisteesta on saatavilla Euroopan lääkeviraston verkkosivulla: </w:t>
      </w:r>
      <w:hyperlink w:history="1"/>
      <w:hyperlink r:id="rId76" w:history="1">
        <w:r w:rsidR="00C550B4" w:rsidRPr="00C550B4">
          <w:rPr>
            <w:rStyle w:val="Hyperlink"/>
          </w:rPr>
          <w:t>https://www.ema.europa.eu</w:t>
        </w:r>
      </w:hyperlink>
      <w:r w:rsidR="00C550B4" w:rsidRPr="00B63066">
        <w:rPr>
          <w:color w:val="000000" w:themeColor="text1"/>
        </w:rPr>
        <w:t>.</w:t>
      </w:r>
    </w:p>
    <w:p w14:paraId="0244B7F0" w14:textId="77777777" w:rsidR="003E58A8" w:rsidRPr="007D5606" w:rsidRDefault="00C33D47" w:rsidP="00982118">
      <w:pPr>
        <w:jc w:val="center"/>
        <w:rPr>
          <w:b/>
          <w:bCs/>
          <w:color w:val="000000" w:themeColor="text1"/>
        </w:rPr>
      </w:pPr>
      <w:r w:rsidRPr="007D5606">
        <w:rPr>
          <w:color w:val="000000" w:themeColor="text1"/>
        </w:rPr>
        <w:br w:type="page"/>
      </w:r>
      <w:r w:rsidRPr="007D5606">
        <w:rPr>
          <w:b/>
          <w:bCs/>
          <w:color w:val="000000" w:themeColor="text1"/>
        </w:rPr>
        <w:t>KÄYTTÖOHJEET</w:t>
      </w:r>
    </w:p>
    <w:p w14:paraId="21512AB0" w14:textId="77777777" w:rsidR="003E58A8" w:rsidRPr="007D5606" w:rsidRDefault="00BE4A9C" w:rsidP="00982118">
      <w:pPr>
        <w:jc w:val="center"/>
        <w:rPr>
          <w:color w:val="000000" w:themeColor="text1"/>
        </w:rPr>
      </w:pPr>
      <w:r w:rsidRPr="007D5606">
        <w:rPr>
          <w:color w:val="000000" w:themeColor="text1"/>
        </w:rPr>
        <w:t>Amsparity (adalimumabi) Kerta-annoksen sisältävä esitäytetty kynä</w:t>
      </w:r>
    </w:p>
    <w:p w14:paraId="41DF53C4" w14:textId="77777777" w:rsidR="00F23342" w:rsidRPr="007D5606" w:rsidRDefault="003E58A8" w:rsidP="00982118">
      <w:pPr>
        <w:jc w:val="center"/>
        <w:rPr>
          <w:color w:val="000000" w:themeColor="text1"/>
        </w:rPr>
      </w:pPr>
      <w:r w:rsidRPr="007D5606">
        <w:rPr>
          <w:color w:val="000000" w:themeColor="text1"/>
        </w:rPr>
        <w:t>40 mg</w:t>
      </w:r>
    </w:p>
    <w:p w14:paraId="2F9D6F07" w14:textId="77777777" w:rsidR="003E58A8" w:rsidRPr="007D5606" w:rsidRDefault="003E58A8" w:rsidP="00982118">
      <w:pPr>
        <w:jc w:val="center"/>
        <w:rPr>
          <w:b/>
          <w:color w:val="000000" w:themeColor="text1"/>
        </w:rPr>
      </w:pPr>
      <w:r w:rsidRPr="007D5606">
        <w:rPr>
          <w:color w:val="000000" w:themeColor="text1"/>
        </w:rPr>
        <w:t>pistokseen ihon alle</w:t>
      </w:r>
      <w:r w:rsidRPr="007D5606">
        <w:rPr>
          <w:b/>
          <w:color w:val="000000" w:themeColor="text1"/>
        </w:rPr>
        <w:t xml:space="preserve"> </w:t>
      </w:r>
    </w:p>
    <w:p w14:paraId="45B93DCE" w14:textId="77777777" w:rsidR="003E58A8" w:rsidRPr="007D5606" w:rsidRDefault="003E58A8" w:rsidP="00982118">
      <w:pPr>
        <w:rPr>
          <w:color w:val="000000" w:themeColor="text1"/>
        </w:rPr>
      </w:pPr>
    </w:p>
    <w:p w14:paraId="6E84CEA4" w14:textId="77777777" w:rsidR="00CC00FF" w:rsidRPr="007D5606" w:rsidRDefault="00CC00FF" w:rsidP="00982118">
      <w:pPr>
        <w:rPr>
          <w:b/>
          <w:color w:val="000000" w:themeColor="text1"/>
        </w:rPr>
      </w:pPr>
      <w:r w:rsidRPr="007D5606">
        <w:rPr>
          <w:b/>
          <w:color w:val="000000" w:themeColor="text1"/>
        </w:rPr>
        <w:t xml:space="preserve">Säilytä tämä pakkausseloste. Tässä ohjeessa käydään vaihe vaiheelta läpi pistoksen valmistelu ja anto. </w:t>
      </w:r>
    </w:p>
    <w:p w14:paraId="77F85C5D" w14:textId="77777777" w:rsidR="00CC00FF" w:rsidRPr="007D5606" w:rsidRDefault="00CC00FF" w:rsidP="00982118">
      <w:pPr>
        <w:rPr>
          <w:b/>
          <w:color w:val="000000" w:themeColor="text1"/>
        </w:rPr>
      </w:pPr>
      <w:r w:rsidRPr="007D5606">
        <w:rPr>
          <w:b/>
          <w:color w:val="000000" w:themeColor="text1"/>
        </w:rPr>
        <w:t xml:space="preserve">Säilytä Amsparity-kynä jääkaapissa (2 °C–8 °C). </w:t>
      </w:r>
    </w:p>
    <w:p w14:paraId="0DFC667B" w14:textId="77777777" w:rsidR="00CC00FF" w:rsidRPr="007D5606" w:rsidRDefault="00CC00FF" w:rsidP="00982118">
      <w:pPr>
        <w:rPr>
          <w:b/>
          <w:color w:val="000000" w:themeColor="text1"/>
        </w:rPr>
      </w:pPr>
      <w:r w:rsidRPr="007D5606">
        <w:rPr>
          <w:b/>
          <w:color w:val="000000" w:themeColor="text1"/>
        </w:rPr>
        <w:t>Säilytä Amsparity-kynä alkuperäisessä kotelossaan käyttöhetkeen asti suoralta auringonvalolta suojaamiseksi.</w:t>
      </w:r>
    </w:p>
    <w:p w14:paraId="26F4388E" w14:textId="77777777" w:rsidR="00F23342" w:rsidRPr="007D5606" w:rsidRDefault="00F23342" w:rsidP="00F23342">
      <w:pPr>
        <w:rPr>
          <w:rFonts w:eastAsia="Calibri"/>
          <w:b/>
          <w:color w:val="000000" w:themeColor="text1"/>
        </w:rPr>
      </w:pPr>
      <w:r w:rsidRPr="007D5606">
        <w:rPr>
          <w:b/>
          <w:color w:val="000000" w:themeColor="text1"/>
        </w:rPr>
        <w:t>Amsparity-kynää voi tarvittaessa (esimerkiksi matkalla) säilyttää huoneenlämmössä alle 30 °C:ssa enintään 30 päivän ajan.</w:t>
      </w:r>
    </w:p>
    <w:p w14:paraId="022A5816" w14:textId="77777777" w:rsidR="00CC00FF" w:rsidRPr="007D5606" w:rsidRDefault="00CC00FF" w:rsidP="00982118">
      <w:pPr>
        <w:rPr>
          <w:b/>
          <w:color w:val="000000" w:themeColor="text1"/>
        </w:rPr>
      </w:pPr>
      <w:r w:rsidRPr="007D5606">
        <w:rPr>
          <w:b/>
          <w:color w:val="000000" w:themeColor="text1"/>
        </w:rPr>
        <w:t>Säilytä Amsparity, pistostarvikkeet ja kaikki muut lääkkeet poissa lasten ulottuvilta.</w:t>
      </w:r>
    </w:p>
    <w:p w14:paraId="2D81F5D2" w14:textId="77777777" w:rsidR="00F23342" w:rsidRPr="007D5606" w:rsidRDefault="00F23342" w:rsidP="00982118">
      <w:pPr>
        <w:rPr>
          <w:color w:val="000000" w:themeColor="text1"/>
        </w:rPr>
      </w:pPr>
    </w:p>
    <w:p w14:paraId="6DC04B1C" w14:textId="77777777" w:rsidR="00CC00FF" w:rsidRPr="007D5606" w:rsidRDefault="006A1144" w:rsidP="00982118">
      <w:pPr>
        <w:rPr>
          <w:color w:val="000000" w:themeColor="text1"/>
        </w:rPr>
      </w:pPr>
      <w:r w:rsidRPr="007D5606">
        <w:rPr>
          <w:color w:val="000000" w:themeColor="text1"/>
        </w:rPr>
        <w:t>Pistoksena annettava Amsparity on kertakäyttöisessä esitäytetyssä kynässä, joka sisältää yhden lääkeannoksen.</w:t>
      </w:r>
    </w:p>
    <w:p w14:paraId="050E6F81" w14:textId="77777777" w:rsidR="00D23563" w:rsidRPr="007D5606" w:rsidRDefault="00D23563" w:rsidP="00D23563">
      <w:pPr>
        <w:pStyle w:val="Paragraph"/>
        <w:spacing w:after="0"/>
        <w:rPr>
          <w:rFonts w:ascii="Times New Roman" w:hAnsi="Times New Roman" w:cs="Times New Roman"/>
          <w:color w:val="000000" w:themeColor="text1"/>
          <w:sz w:val="22"/>
        </w:rPr>
      </w:pPr>
      <w:r w:rsidRPr="007D5606">
        <w:rPr>
          <w:rFonts w:ascii="Times New Roman" w:hAnsi="Times New Roman"/>
          <w:b/>
          <w:color w:val="000000" w:themeColor="text1"/>
          <w:sz w:val="22"/>
        </w:rPr>
        <w:t>Älä</w:t>
      </w:r>
      <w:r w:rsidRPr="007D5606">
        <w:rPr>
          <w:rFonts w:ascii="Times New Roman" w:hAnsi="Times New Roman"/>
          <w:color w:val="000000" w:themeColor="text1"/>
          <w:sz w:val="22"/>
        </w:rPr>
        <w:t xml:space="preserve"> yritä pistää Amsparity-valmistetta, ennen kuin olet lukenut ja ymmärtänyt nämä käyttöohjeet. Jos lääkäri, sairaanhoitaja tai apteekkihenkilökunta arvioi, että sinä saatat tai sinua hoitava henkilö saattaa kyetä antamaan Amsparity-pistokset kotona, sinun on saatava opastusta Amsparity-pistoksen oikeasta valmistelu- ja pistämistavasta.</w:t>
      </w:r>
    </w:p>
    <w:p w14:paraId="15D864EF" w14:textId="77777777" w:rsidR="00D23563" w:rsidRPr="007D5606" w:rsidRDefault="00D23563" w:rsidP="00D23563">
      <w:pPr>
        <w:pStyle w:val="Paragraph"/>
        <w:spacing w:after="0"/>
        <w:rPr>
          <w:rFonts w:ascii="Times New Roman" w:hAnsi="Times New Roman" w:cs="Times New Roman"/>
          <w:color w:val="000000" w:themeColor="text1"/>
          <w:sz w:val="22"/>
        </w:rPr>
      </w:pPr>
      <w:r w:rsidRPr="007D5606">
        <w:rPr>
          <w:rFonts w:ascii="Times New Roman" w:hAnsi="Times New Roman"/>
          <w:color w:val="000000" w:themeColor="text1"/>
          <w:sz w:val="22"/>
        </w:rPr>
        <w:t>On myös tärkeää keskustella lääkärin, sairaanhoitajan tai apteekkihenkilökunnan kanssa sen varmistamiseksi, että ymmärrät Amsparity-annosteluohjeet. Muistat Amsparity-pistoksen antamisen helpommin, kun merkitset ajankohdan etukäteen kalenteriisi. Käänny lääkärin, sairaanhoitajan tai apteekkihenkilökunnan puoleen, jos sinulla on kysyttävää Amsparity-valmisteen oikeasta pistämistekniikasta.</w:t>
      </w:r>
    </w:p>
    <w:p w14:paraId="29A4D9BA" w14:textId="77777777" w:rsidR="00CC00FF" w:rsidRPr="007D5606" w:rsidRDefault="00BA0D05" w:rsidP="00982118">
      <w:pPr>
        <w:rPr>
          <w:color w:val="000000" w:themeColor="text1"/>
        </w:rPr>
      </w:pPr>
      <w:r w:rsidRPr="007D5606">
        <w:rPr>
          <w:color w:val="000000" w:themeColor="text1"/>
        </w:rPr>
        <w:t>Oikean pistämistekniikan omaksumisen jälkeen voi pistoksen antaa itse tai sen voi antaa potilasta hoitava henkilö.</w:t>
      </w:r>
    </w:p>
    <w:p w14:paraId="34417130" w14:textId="77777777" w:rsidR="00CC00FF" w:rsidRPr="007D5606" w:rsidRDefault="00CC00FF" w:rsidP="00982118">
      <w:pPr>
        <w:rPr>
          <w:b/>
          <w:color w:val="000000" w:themeColor="text1"/>
        </w:rPr>
      </w:pPr>
    </w:p>
    <w:p w14:paraId="4DA01641" w14:textId="77777777" w:rsidR="00F24241" w:rsidRPr="007D5606" w:rsidRDefault="00F24241" w:rsidP="00982118">
      <w:pPr>
        <w:rPr>
          <w:b/>
          <w:color w:val="000000" w:themeColor="text1"/>
        </w:rPr>
      </w:pPr>
    </w:p>
    <w:p w14:paraId="118290F6" w14:textId="77777777" w:rsidR="00CC00FF" w:rsidRPr="007D5606" w:rsidRDefault="00CC00FF" w:rsidP="00982118">
      <w:pPr>
        <w:rPr>
          <w:b/>
          <w:color w:val="000000" w:themeColor="text1"/>
        </w:rPr>
      </w:pPr>
      <w:r w:rsidRPr="007D5606">
        <w:rPr>
          <w:b/>
          <w:color w:val="000000" w:themeColor="text1"/>
        </w:rPr>
        <w:t>1. Tarvittavat tarvikkeet</w:t>
      </w:r>
    </w:p>
    <w:p w14:paraId="58FFDC92" w14:textId="77777777" w:rsidR="00CC00FF" w:rsidRPr="007D5606" w:rsidRDefault="00CC00FF" w:rsidP="00982118">
      <w:pPr>
        <w:jc w:val="center"/>
        <w:rPr>
          <w:color w:val="000000" w:themeColor="text1"/>
        </w:rPr>
      </w:pPr>
    </w:p>
    <w:p w14:paraId="6ABDB783" w14:textId="77777777" w:rsidR="00CC00FF" w:rsidRPr="007D5606" w:rsidRDefault="00CC00FF" w:rsidP="00053717">
      <w:pPr>
        <w:pStyle w:val="ListParagraph"/>
        <w:numPr>
          <w:ilvl w:val="0"/>
          <w:numId w:val="31"/>
        </w:numPr>
        <w:ind w:left="562" w:hanging="562"/>
        <w:contextualSpacing/>
        <w:rPr>
          <w:color w:val="000000" w:themeColor="text1"/>
        </w:rPr>
      </w:pPr>
      <w:r w:rsidRPr="007D5606">
        <w:rPr>
          <w:color w:val="000000" w:themeColor="text1"/>
        </w:rPr>
        <w:t>Tarvitset seuraavat tarvikkeet jokaista Amsparity-pistosta varten: Etsi puhdas, tasainen työtaso, jolle voit asettaa tarvikkeet.</w:t>
      </w:r>
    </w:p>
    <w:p w14:paraId="0B35FAB4" w14:textId="77777777" w:rsidR="00CC00FF" w:rsidRPr="007D5606" w:rsidRDefault="00CC00FF" w:rsidP="00053717">
      <w:pPr>
        <w:pStyle w:val="ListParagraph"/>
        <w:numPr>
          <w:ilvl w:val="1"/>
          <w:numId w:val="31"/>
        </w:numPr>
        <w:ind w:left="1124" w:hanging="562"/>
        <w:contextualSpacing/>
        <w:rPr>
          <w:color w:val="000000" w:themeColor="text1"/>
        </w:rPr>
      </w:pPr>
      <w:r w:rsidRPr="007D5606">
        <w:rPr>
          <w:color w:val="000000" w:themeColor="text1"/>
        </w:rPr>
        <w:t>1 Amsparity-kynä (</w:t>
      </w:r>
      <w:r w:rsidR="00AA0BC7" w:rsidRPr="007D5606">
        <w:rPr>
          <w:color w:val="000000" w:themeColor="text1"/>
        </w:rPr>
        <w:t>pakkauk</w:t>
      </w:r>
      <w:r w:rsidR="00CF4E55" w:rsidRPr="007D5606">
        <w:rPr>
          <w:color w:val="000000" w:themeColor="text1"/>
        </w:rPr>
        <w:t>s</w:t>
      </w:r>
      <w:r w:rsidR="00AA0BC7" w:rsidRPr="007D5606">
        <w:rPr>
          <w:color w:val="000000" w:themeColor="text1"/>
        </w:rPr>
        <w:t>essa</w:t>
      </w:r>
      <w:r w:rsidRPr="007D5606">
        <w:rPr>
          <w:color w:val="000000" w:themeColor="text1"/>
        </w:rPr>
        <w:t>)</w:t>
      </w:r>
    </w:p>
    <w:p w14:paraId="30DF8443" w14:textId="77777777" w:rsidR="00CC00FF" w:rsidRPr="007D5606" w:rsidRDefault="00CC00FF" w:rsidP="00053717">
      <w:pPr>
        <w:pStyle w:val="ListParagraph"/>
        <w:numPr>
          <w:ilvl w:val="1"/>
          <w:numId w:val="31"/>
        </w:numPr>
        <w:ind w:left="1124" w:hanging="562"/>
        <w:contextualSpacing/>
        <w:rPr>
          <w:color w:val="000000" w:themeColor="text1"/>
        </w:rPr>
      </w:pPr>
      <w:r w:rsidRPr="007D5606">
        <w:rPr>
          <w:color w:val="000000" w:themeColor="text1"/>
        </w:rPr>
        <w:t>1 alkoholia sisältävä puhdistuslappu (</w:t>
      </w:r>
      <w:r w:rsidR="00AA0BC7" w:rsidRPr="007D5606">
        <w:rPr>
          <w:color w:val="000000" w:themeColor="text1"/>
        </w:rPr>
        <w:t>pakkauksessa</w:t>
      </w:r>
      <w:r w:rsidRPr="007D5606">
        <w:rPr>
          <w:color w:val="000000" w:themeColor="text1"/>
        </w:rPr>
        <w:t>)</w:t>
      </w:r>
    </w:p>
    <w:p w14:paraId="09E1D303" w14:textId="77777777" w:rsidR="00CC00FF" w:rsidRPr="007D5606" w:rsidRDefault="00CC00FF" w:rsidP="00053717">
      <w:pPr>
        <w:pStyle w:val="ListParagraph"/>
        <w:numPr>
          <w:ilvl w:val="1"/>
          <w:numId w:val="31"/>
        </w:numPr>
        <w:ind w:left="1124" w:hanging="562"/>
        <w:contextualSpacing/>
        <w:rPr>
          <w:color w:val="000000" w:themeColor="text1"/>
        </w:rPr>
      </w:pPr>
      <w:r w:rsidRPr="007D5606">
        <w:rPr>
          <w:color w:val="000000" w:themeColor="text1"/>
        </w:rPr>
        <w:t>1 vanutuppo tai harsotaitos (ei mukana Amsparity-</w:t>
      </w:r>
      <w:r w:rsidR="00AA0BC7" w:rsidRPr="007D5606">
        <w:rPr>
          <w:color w:val="000000" w:themeColor="text1"/>
        </w:rPr>
        <w:t>pakkauksessa</w:t>
      </w:r>
      <w:r w:rsidRPr="007D5606">
        <w:rPr>
          <w:color w:val="000000" w:themeColor="text1"/>
        </w:rPr>
        <w:t>)</w:t>
      </w:r>
    </w:p>
    <w:p w14:paraId="3768D74F" w14:textId="77777777" w:rsidR="00CC00FF" w:rsidRPr="007D5606" w:rsidRDefault="00CC00FF" w:rsidP="00053717">
      <w:pPr>
        <w:pStyle w:val="ListParagraph"/>
        <w:numPr>
          <w:ilvl w:val="0"/>
          <w:numId w:val="38"/>
        </w:numPr>
        <w:ind w:left="1124" w:hanging="562"/>
        <w:contextualSpacing/>
        <w:rPr>
          <w:color w:val="000000" w:themeColor="text1"/>
        </w:rPr>
      </w:pPr>
      <w:r w:rsidRPr="007D5606">
        <w:rPr>
          <w:color w:val="000000" w:themeColor="text1"/>
        </w:rPr>
        <w:t>Sopiva säiliö teräville jätteille (ei mukana Amsparity-</w:t>
      </w:r>
      <w:r w:rsidR="00AA0BC7" w:rsidRPr="007D5606">
        <w:rPr>
          <w:color w:val="000000" w:themeColor="text1"/>
        </w:rPr>
        <w:t>pakkauksessa</w:t>
      </w:r>
      <w:r w:rsidRPr="007D5606">
        <w:rPr>
          <w:color w:val="000000" w:themeColor="text1"/>
        </w:rPr>
        <w:t>).</w:t>
      </w:r>
    </w:p>
    <w:p w14:paraId="4C18B489" w14:textId="77777777" w:rsidR="00FD15E8" w:rsidRPr="007D5606" w:rsidRDefault="00FD15E8" w:rsidP="009B6DDD">
      <w:pPr>
        <w:ind w:left="540"/>
        <w:rPr>
          <w:b/>
          <w:color w:val="000000" w:themeColor="text1"/>
        </w:rPr>
      </w:pPr>
      <w:r w:rsidRPr="007D5606">
        <w:rPr>
          <w:b/>
          <w:bCs/>
          <w:color w:val="000000" w:themeColor="text1"/>
        </w:rPr>
        <w:t xml:space="preserve">Tärkeää: </w:t>
      </w:r>
      <w:r w:rsidRPr="007D5606">
        <w:rPr>
          <w:color w:val="000000" w:themeColor="text1"/>
        </w:rPr>
        <w:t>Jos sinulla on kysyttävää Amsparity-valmisteen esitäytetystä kynästä tai itse lääkkeestä, käänny lääkärin, sairaanhoitajan tai apteekkihenkilökunnan puoleen.</w:t>
      </w:r>
    </w:p>
    <w:p w14:paraId="6AD2C681" w14:textId="77777777" w:rsidR="00CC00FF" w:rsidRPr="007D5606" w:rsidRDefault="00CC00FF" w:rsidP="00982118">
      <w:pPr>
        <w:rPr>
          <w:b/>
          <w:color w:val="000000" w:themeColor="text1"/>
        </w:rPr>
      </w:pPr>
    </w:p>
    <w:p w14:paraId="331641CB" w14:textId="77777777" w:rsidR="00F24241" w:rsidRPr="007D5606" w:rsidRDefault="00F24241" w:rsidP="00982118">
      <w:pPr>
        <w:rPr>
          <w:b/>
          <w:color w:val="000000" w:themeColor="text1"/>
        </w:rPr>
      </w:pPr>
    </w:p>
    <w:p w14:paraId="77E6D731" w14:textId="77777777" w:rsidR="00CC00FF" w:rsidRPr="007D5606" w:rsidRDefault="00CC00FF" w:rsidP="00982118">
      <w:pPr>
        <w:rPr>
          <w:b/>
          <w:color w:val="000000" w:themeColor="text1"/>
        </w:rPr>
      </w:pPr>
      <w:r w:rsidRPr="007D5606">
        <w:rPr>
          <w:b/>
          <w:color w:val="000000" w:themeColor="text1"/>
        </w:rPr>
        <w:t>2. Valmistelut</w:t>
      </w:r>
    </w:p>
    <w:p w14:paraId="6DDA79D2" w14:textId="77777777" w:rsidR="00CC00FF" w:rsidRPr="007D5606" w:rsidRDefault="00CC00FF" w:rsidP="00982118">
      <w:pPr>
        <w:rPr>
          <w:b/>
          <w:color w:val="000000" w:themeColor="text1"/>
        </w:rPr>
      </w:pPr>
    </w:p>
    <w:p w14:paraId="7180536A" w14:textId="77777777" w:rsidR="00CC00FF" w:rsidRPr="007D5606" w:rsidRDefault="00CC00FF" w:rsidP="00E23160">
      <w:pPr>
        <w:pStyle w:val="ListParagraph"/>
        <w:numPr>
          <w:ilvl w:val="0"/>
          <w:numId w:val="33"/>
        </w:numPr>
        <w:ind w:left="562" w:hanging="562"/>
        <w:contextualSpacing/>
        <w:rPr>
          <w:color w:val="000000" w:themeColor="text1"/>
        </w:rPr>
      </w:pPr>
      <w:r w:rsidRPr="007D5606">
        <w:rPr>
          <w:color w:val="000000" w:themeColor="text1"/>
        </w:rPr>
        <w:t>Ota Amsparity-</w:t>
      </w:r>
      <w:r w:rsidR="00AA0BC7" w:rsidRPr="007D5606">
        <w:rPr>
          <w:color w:val="000000" w:themeColor="text1"/>
        </w:rPr>
        <w:t>pakkaus</w:t>
      </w:r>
      <w:r w:rsidRPr="007D5606">
        <w:rPr>
          <w:color w:val="000000" w:themeColor="text1"/>
        </w:rPr>
        <w:t xml:space="preserve"> jääkaapista.</w:t>
      </w:r>
    </w:p>
    <w:p w14:paraId="630CF986" w14:textId="77777777" w:rsidR="00CC00FF" w:rsidRPr="007D5606" w:rsidRDefault="00CC00FF" w:rsidP="00E23160">
      <w:pPr>
        <w:pStyle w:val="ListParagraph"/>
        <w:numPr>
          <w:ilvl w:val="0"/>
          <w:numId w:val="33"/>
        </w:numPr>
        <w:ind w:left="562" w:hanging="562"/>
        <w:contextualSpacing/>
        <w:rPr>
          <w:color w:val="000000" w:themeColor="text1"/>
        </w:rPr>
      </w:pPr>
      <w:r w:rsidRPr="007D5606">
        <w:rPr>
          <w:color w:val="000000" w:themeColor="text1"/>
        </w:rPr>
        <w:t xml:space="preserve">Ota </w:t>
      </w:r>
      <w:r w:rsidR="00AA0BC7" w:rsidRPr="007D5606">
        <w:rPr>
          <w:color w:val="000000" w:themeColor="text1"/>
        </w:rPr>
        <w:t>pakkauksesta</w:t>
      </w:r>
      <w:r w:rsidRPr="007D5606">
        <w:rPr>
          <w:color w:val="000000" w:themeColor="text1"/>
        </w:rPr>
        <w:t xml:space="preserve"> 1 Amsparity-kynä ja alkoholia sisältävä puhdistuslappu. Pidä kynä poissa suorasta auringonvalosta. Pane alkuperäinen </w:t>
      </w:r>
      <w:r w:rsidR="00AA0BC7" w:rsidRPr="007D5606">
        <w:rPr>
          <w:color w:val="000000" w:themeColor="text1"/>
        </w:rPr>
        <w:t>pakkaus</w:t>
      </w:r>
      <w:r w:rsidRPr="007D5606">
        <w:rPr>
          <w:color w:val="000000" w:themeColor="text1"/>
        </w:rPr>
        <w:t>, jossa on käyttämättömiä kyniä, takaisin jääkaappiin.</w:t>
      </w:r>
    </w:p>
    <w:p w14:paraId="03CD78CD" w14:textId="77777777" w:rsidR="00CC00FF" w:rsidRPr="007D5606" w:rsidRDefault="00CC00FF" w:rsidP="00E23160">
      <w:pPr>
        <w:pStyle w:val="ListParagraph"/>
        <w:numPr>
          <w:ilvl w:val="0"/>
          <w:numId w:val="33"/>
        </w:numPr>
        <w:ind w:left="562" w:hanging="562"/>
        <w:contextualSpacing/>
        <w:rPr>
          <w:color w:val="000000" w:themeColor="text1"/>
        </w:rPr>
      </w:pPr>
      <w:r w:rsidRPr="007D5606">
        <w:rPr>
          <w:b/>
          <w:bCs/>
          <w:color w:val="000000" w:themeColor="text1"/>
        </w:rPr>
        <w:t>Älä</w:t>
      </w:r>
      <w:r w:rsidRPr="007D5606">
        <w:rPr>
          <w:color w:val="000000" w:themeColor="text1"/>
        </w:rPr>
        <w:t xml:space="preserve"> käytä kynää, jos</w:t>
      </w:r>
    </w:p>
    <w:p w14:paraId="7CA01242" w14:textId="77777777" w:rsidR="00CC00FF" w:rsidRPr="007D5606" w:rsidRDefault="00CC00FF" w:rsidP="00E23160">
      <w:pPr>
        <w:pStyle w:val="ListParagraph"/>
        <w:numPr>
          <w:ilvl w:val="1"/>
          <w:numId w:val="31"/>
        </w:numPr>
        <w:ind w:left="1124" w:hanging="562"/>
        <w:contextualSpacing/>
        <w:rPr>
          <w:color w:val="000000" w:themeColor="text1"/>
        </w:rPr>
      </w:pPr>
      <w:r w:rsidRPr="007D5606">
        <w:rPr>
          <w:color w:val="000000" w:themeColor="text1"/>
        </w:rPr>
        <w:t>kynä tai kynän sisältävä kotelo on pudonnut (vaikka kynä näyttäisikin ehjältä)</w:t>
      </w:r>
    </w:p>
    <w:p w14:paraId="23E95A40" w14:textId="77777777" w:rsidR="00CC00FF" w:rsidRPr="007D5606" w:rsidRDefault="00CC00FF" w:rsidP="00E23160">
      <w:pPr>
        <w:pStyle w:val="ListParagraph"/>
        <w:numPr>
          <w:ilvl w:val="1"/>
          <w:numId w:val="31"/>
        </w:numPr>
        <w:ind w:left="1124" w:hanging="562"/>
        <w:contextualSpacing/>
        <w:rPr>
          <w:color w:val="000000" w:themeColor="text1"/>
        </w:rPr>
      </w:pPr>
      <w:r w:rsidRPr="007D5606">
        <w:rPr>
          <w:color w:val="000000" w:themeColor="text1"/>
        </w:rPr>
        <w:t>kynä on jäätynyt tai sulanut</w:t>
      </w:r>
    </w:p>
    <w:p w14:paraId="4A380EDC" w14:textId="77777777" w:rsidR="00CC00FF" w:rsidRPr="007D5606" w:rsidRDefault="00CC00FF" w:rsidP="00E23160">
      <w:pPr>
        <w:pStyle w:val="ListParagraph"/>
        <w:numPr>
          <w:ilvl w:val="1"/>
          <w:numId w:val="31"/>
        </w:numPr>
        <w:ind w:left="1124" w:hanging="562"/>
        <w:contextualSpacing/>
        <w:rPr>
          <w:color w:val="000000" w:themeColor="text1"/>
        </w:rPr>
      </w:pPr>
      <w:r w:rsidRPr="007D5606">
        <w:rPr>
          <w:color w:val="000000" w:themeColor="text1"/>
        </w:rPr>
        <w:t xml:space="preserve">kynä näyttää vahingoittuneelta </w:t>
      </w:r>
    </w:p>
    <w:p w14:paraId="639EDDF2" w14:textId="77777777" w:rsidR="00CC00FF" w:rsidRPr="007D5606" w:rsidRDefault="00CC00FF" w:rsidP="00E23160">
      <w:pPr>
        <w:pStyle w:val="ListParagraph"/>
        <w:numPr>
          <w:ilvl w:val="1"/>
          <w:numId w:val="31"/>
        </w:numPr>
        <w:ind w:left="1124" w:hanging="562"/>
        <w:contextualSpacing/>
        <w:rPr>
          <w:color w:val="000000" w:themeColor="text1"/>
        </w:rPr>
      </w:pPr>
      <w:r w:rsidRPr="007D5606">
        <w:rPr>
          <w:color w:val="000000" w:themeColor="text1"/>
        </w:rPr>
        <w:t>uuden kotelon sinetit on murrettu.</w:t>
      </w:r>
    </w:p>
    <w:p w14:paraId="60B56674" w14:textId="77777777" w:rsidR="00CC00FF" w:rsidRPr="007D5606" w:rsidRDefault="00CC00FF" w:rsidP="00E23160">
      <w:pPr>
        <w:pStyle w:val="ListParagraph"/>
        <w:numPr>
          <w:ilvl w:val="1"/>
          <w:numId w:val="31"/>
        </w:numPr>
        <w:ind w:left="1124" w:hanging="562"/>
        <w:contextualSpacing/>
        <w:rPr>
          <w:color w:val="000000" w:themeColor="text1"/>
        </w:rPr>
      </w:pPr>
      <w:r w:rsidRPr="007D5606">
        <w:rPr>
          <w:color w:val="000000" w:themeColor="text1"/>
        </w:rPr>
        <w:t>kynä on ollut poissa jääkaapista yli 30 päivää</w:t>
      </w:r>
    </w:p>
    <w:p w14:paraId="2A284C4E" w14:textId="77777777" w:rsidR="00CC00FF" w:rsidRPr="007D5606" w:rsidRDefault="00CC00FF" w:rsidP="00E23160">
      <w:pPr>
        <w:pStyle w:val="ListParagraph"/>
        <w:numPr>
          <w:ilvl w:val="1"/>
          <w:numId w:val="31"/>
        </w:numPr>
        <w:ind w:left="1124" w:hanging="562"/>
        <w:contextualSpacing/>
        <w:rPr>
          <w:color w:val="000000" w:themeColor="text1"/>
        </w:rPr>
      </w:pPr>
      <w:r w:rsidRPr="007D5606">
        <w:rPr>
          <w:color w:val="000000" w:themeColor="text1"/>
        </w:rPr>
        <w:t>viimeinen käyttöpäivämäärä on ohi.</w:t>
      </w:r>
    </w:p>
    <w:p w14:paraId="67040FD8" w14:textId="77777777" w:rsidR="00FD15E8" w:rsidRPr="007D5606" w:rsidRDefault="00FD15E8" w:rsidP="00FD15E8">
      <w:pPr>
        <w:pStyle w:val="ListParagraph"/>
        <w:numPr>
          <w:ilvl w:val="0"/>
          <w:numId w:val="39"/>
        </w:numPr>
        <w:ind w:left="562" w:hanging="562"/>
        <w:contextualSpacing/>
        <w:rPr>
          <w:color w:val="000000" w:themeColor="text1"/>
        </w:rPr>
      </w:pPr>
      <w:r w:rsidRPr="007D5606">
        <w:rPr>
          <w:color w:val="000000" w:themeColor="text1"/>
        </w:rPr>
        <w:t>Jos jokin edellä mainituista pitää paikkansa, hävitä kynä samaan tapaan kuin käytetty kynä. Tarvitset uuden kynän pistostasi varten.</w:t>
      </w:r>
    </w:p>
    <w:p w14:paraId="21E0C490" w14:textId="77777777" w:rsidR="00FD15E8" w:rsidRPr="007D5606" w:rsidRDefault="00FD15E8" w:rsidP="00FD15E8">
      <w:pPr>
        <w:pStyle w:val="ListParagraph"/>
        <w:numPr>
          <w:ilvl w:val="0"/>
          <w:numId w:val="39"/>
        </w:numPr>
        <w:ind w:left="562" w:hanging="562"/>
        <w:contextualSpacing/>
        <w:rPr>
          <w:color w:val="000000" w:themeColor="text1"/>
        </w:rPr>
      </w:pPr>
      <w:r w:rsidRPr="007D5606">
        <w:rPr>
          <w:color w:val="000000" w:themeColor="text1"/>
        </w:rPr>
        <w:t>Kynää voi käyttää suoraan jääkaapista otettuna.</w:t>
      </w:r>
    </w:p>
    <w:p w14:paraId="46E17BCA" w14:textId="77777777" w:rsidR="00CC00FF" w:rsidRPr="007D5606" w:rsidRDefault="00FD15E8" w:rsidP="00E23160">
      <w:pPr>
        <w:pStyle w:val="ListParagraph"/>
        <w:numPr>
          <w:ilvl w:val="0"/>
          <w:numId w:val="39"/>
        </w:numPr>
        <w:ind w:left="562" w:hanging="562"/>
        <w:contextualSpacing/>
        <w:rPr>
          <w:color w:val="000000" w:themeColor="text1"/>
        </w:rPr>
      </w:pPr>
      <w:r w:rsidRPr="007D5606">
        <w:rPr>
          <w:color w:val="000000" w:themeColor="text1"/>
        </w:rPr>
        <w:t>Jos kynän antaa lämmetä huoneenlämpöiseksi, saatat huomata, että pistely ja epämukava tunne vähenevät. Jätä esitäytetty ruisku huoneenlämpöön poissa suorasta auringonvalosta 15–30 minuutiksi ennen pistostasi.</w:t>
      </w:r>
    </w:p>
    <w:p w14:paraId="5356C60E" w14:textId="77777777" w:rsidR="00CC00FF" w:rsidRPr="007D5606" w:rsidRDefault="00CC00FF" w:rsidP="00E23160">
      <w:pPr>
        <w:pStyle w:val="ListParagraph"/>
        <w:numPr>
          <w:ilvl w:val="0"/>
          <w:numId w:val="39"/>
        </w:numPr>
        <w:ind w:left="562" w:hanging="562"/>
        <w:contextualSpacing/>
        <w:rPr>
          <w:color w:val="000000" w:themeColor="text1"/>
        </w:rPr>
      </w:pPr>
      <w:r w:rsidRPr="007D5606">
        <w:rPr>
          <w:color w:val="000000" w:themeColor="text1"/>
        </w:rPr>
        <w:t xml:space="preserve">Pese kädet saippualla ja vedellä. Kuivaa kädet hyvin. </w:t>
      </w:r>
    </w:p>
    <w:p w14:paraId="42F8E07A" w14:textId="77777777" w:rsidR="00CC00FF" w:rsidRPr="007D5606" w:rsidRDefault="00CC00FF" w:rsidP="00E23160">
      <w:pPr>
        <w:pStyle w:val="ListParagraph"/>
        <w:numPr>
          <w:ilvl w:val="0"/>
          <w:numId w:val="39"/>
        </w:numPr>
        <w:ind w:left="562" w:hanging="562"/>
        <w:contextualSpacing/>
        <w:rPr>
          <w:color w:val="000000" w:themeColor="text1"/>
        </w:rPr>
      </w:pPr>
      <w:r w:rsidRPr="007D5606">
        <w:rPr>
          <w:b/>
          <w:bCs/>
          <w:color w:val="000000" w:themeColor="text1"/>
        </w:rPr>
        <w:t>Älä</w:t>
      </w:r>
      <w:r w:rsidRPr="007D5606">
        <w:rPr>
          <w:color w:val="000000" w:themeColor="text1"/>
        </w:rPr>
        <w:t xml:space="preserve"> poista korkkia ennen kuin olet valmis pistämään. </w:t>
      </w:r>
    </w:p>
    <w:p w14:paraId="60C8768B" w14:textId="77777777" w:rsidR="00CC00FF" w:rsidRPr="007D5606" w:rsidRDefault="00CC00FF" w:rsidP="00982118">
      <w:pPr>
        <w:pStyle w:val="ListParagraph"/>
        <w:autoSpaceDE w:val="0"/>
        <w:autoSpaceDN w:val="0"/>
        <w:adjustRightInd w:val="0"/>
        <w:ind w:left="709"/>
        <w:contextualSpacing/>
        <w:rPr>
          <w:color w:val="000000" w:themeColor="text1"/>
        </w:rPr>
      </w:pPr>
    </w:p>
    <w:p w14:paraId="0578A49E" w14:textId="77777777" w:rsidR="00CC00FF" w:rsidRPr="007D5606" w:rsidRDefault="00CC00FF" w:rsidP="00982118">
      <w:pPr>
        <w:pStyle w:val="ListParagraph"/>
        <w:autoSpaceDE w:val="0"/>
        <w:autoSpaceDN w:val="0"/>
        <w:adjustRightInd w:val="0"/>
        <w:ind w:left="709"/>
        <w:rPr>
          <w:color w:val="000000" w:themeColor="text1"/>
        </w:rPr>
      </w:pPr>
    </w:p>
    <w:p w14:paraId="004FE704" w14:textId="7FB1BF3E" w:rsidR="00CC00FF" w:rsidRPr="007D5606" w:rsidRDefault="0014362B" w:rsidP="00982118">
      <w:pPr>
        <w:pStyle w:val="ListParagraph"/>
        <w:autoSpaceDE w:val="0"/>
        <w:autoSpaceDN w:val="0"/>
        <w:adjustRightInd w:val="0"/>
        <w:ind w:left="709"/>
        <w:rPr>
          <w:color w:val="000000" w:themeColor="text1"/>
        </w:rPr>
      </w:pPr>
      <w:r w:rsidRPr="007D5606">
        <w:rPr>
          <w:noProof/>
          <w:color w:val="000000" w:themeColor="text1"/>
        </w:rPr>
        <mc:AlternateContent>
          <mc:Choice Requires="wps">
            <w:drawing>
              <wp:anchor distT="0" distB="0" distL="114300" distR="114300" simplePos="0" relativeHeight="251705856" behindDoc="0" locked="0" layoutInCell="1" allowOverlap="1" wp14:anchorId="4BC832BD" wp14:editId="0A0BBF2C">
                <wp:simplePos x="0" y="0"/>
                <wp:positionH relativeFrom="column">
                  <wp:posOffset>4460875</wp:posOffset>
                </wp:positionH>
                <wp:positionV relativeFrom="paragraph">
                  <wp:posOffset>710565</wp:posOffset>
                </wp:positionV>
                <wp:extent cx="927100" cy="233680"/>
                <wp:effectExtent l="1270" t="3810" r="0" b="635"/>
                <wp:wrapNone/>
                <wp:docPr id="102"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CA39C" w14:textId="77777777" w:rsidR="00EF0E7A" w:rsidRPr="00910108" w:rsidRDefault="00EF0E7A" w:rsidP="00910108">
                            <w:pPr>
                              <w:rPr>
                                <w:rFonts w:ascii="Arial" w:hAnsi="Arial" w:cs="Arial"/>
                                <w:b/>
                                <w:sz w:val="16"/>
                                <w:szCs w:val="20"/>
                              </w:rPr>
                            </w:pPr>
                            <w:r>
                              <w:rPr>
                                <w:rFonts w:ascii="Arial" w:hAnsi="Arial"/>
                                <w:b/>
                                <w:sz w:val="16"/>
                                <w:szCs w:val="20"/>
                              </w:rPr>
                              <w:t>viimeinen käyttöpäivämäärä</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C832BD" id="Text Box 166" o:spid="_x0000_s1146" type="#_x0000_t202" style="position:absolute;left:0;text-align:left;margin-left:351.25pt;margin-top:55.95pt;width:73pt;height:18.4pt;z-index:2517058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" stroked="f">
                <v:textbox style="mso-fit-shape-to-text:t" inset="0,0,0,0">
                  <w:txbxContent>
                    <w:p w14:paraId="653CA39C" w14:textId="77777777" w:rsidR="00EF0E7A" w:rsidRPr="00910108" w:rsidRDefault="00EF0E7A" w:rsidP="00910108">
                      <w:pPr>
                        <w:rPr>
                          <w:rFonts w:ascii="Arial" w:hAnsi="Arial" w:cs="Arial"/>
                          <w:b/>
                          <w:sz w:val="16"/>
                          <w:szCs w:val="20"/>
                        </w:rPr>
                      </w:pPr>
                      <w:r>
                        <w:rPr>
                          <w:rFonts w:ascii="Arial" w:hAnsi="Arial"/>
                          <w:b/>
                          <w:sz w:val="16"/>
                          <w:szCs w:val="20"/>
                        </w:rPr>
                        <w:t>viimeinen käyttöpäivämäärä</w:t>
                      </w:r>
                    </w:p>
                  </w:txbxContent>
                </v:textbox>
              </v:shape>
            </w:pict>
          </mc:Fallback>
        </mc:AlternateContent>
      </w:r>
      <w:r w:rsidRPr="007D5606">
        <w:rPr>
          <w:noProof/>
          <w:color w:val="000000" w:themeColor="text1"/>
        </w:rPr>
        <mc:AlternateContent>
          <mc:Choice Requires="wps">
            <w:drawing>
              <wp:anchor distT="0" distB="0" distL="114300" distR="114300" simplePos="0" relativeHeight="251702784" behindDoc="0" locked="0" layoutInCell="1" allowOverlap="1" wp14:anchorId="5A4F4903" wp14:editId="575B6CCC">
                <wp:simplePos x="0" y="0"/>
                <wp:positionH relativeFrom="column">
                  <wp:posOffset>1065530</wp:posOffset>
                </wp:positionH>
                <wp:positionV relativeFrom="paragraph">
                  <wp:posOffset>1405890</wp:posOffset>
                </wp:positionV>
                <wp:extent cx="410845" cy="131445"/>
                <wp:effectExtent l="3175" t="3810" r="0" b="0"/>
                <wp:wrapNone/>
                <wp:docPr id="101"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6839CC" w14:textId="77777777" w:rsidR="00EF0E7A" w:rsidRPr="00910108" w:rsidRDefault="00EF0E7A" w:rsidP="00910108">
                            <w:pPr>
                              <w:rPr>
                                <w:rFonts w:ascii="Arial" w:hAnsi="Arial" w:cs="Arial"/>
                                <w:b/>
                                <w:sz w:val="18"/>
                                <w:szCs w:val="20"/>
                              </w:rPr>
                            </w:pPr>
                            <w:r>
                              <w:rPr>
                                <w:rFonts w:ascii="Arial" w:hAnsi="Arial"/>
                                <w:b/>
                                <w:sz w:val="18"/>
                                <w:szCs w:val="20"/>
                              </w:rPr>
                              <w:t>korkki</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A4F4903" id="Text Box 163" o:spid="_x0000_s1147" type="#_x0000_t202" style="position:absolute;left:0;text-align:left;margin-left:83.9pt;margin-top:110.7pt;width:32.35pt;height:10.35pt;z-index:251702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" stroked="f">
                <v:textbox style="mso-fit-shape-to-text:t" inset="0,0,0,0">
                  <w:txbxContent>
                    <w:p w14:paraId="366839CC" w14:textId="77777777" w:rsidR="00EF0E7A" w:rsidRPr="00910108" w:rsidRDefault="00EF0E7A" w:rsidP="00910108">
                      <w:pPr>
                        <w:rPr>
                          <w:rFonts w:ascii="Arial" w:hAnsi="Arial" w:cs="Arial"/>
                          <w:b/>
                          <w:sz w:val="18"/>
                          <w:szCs w:val="20"/>
                        </w:rPr>
                      </w:pPr>
                      <w:r>
                        <w:rPr>
                          <w:rFonts w:ascii="Arial" w:hAnsi="Arial"/>
                          <w:b/>
                          <w:sz w:val="18"/>
                          <w:szCs w:val="20"/>
                        </w:rPr>
                        <w:t>korkki</w:t>
                      </w:r>
                    </w:p>
                  </w:txbxContent>
                </v:textbox>
              </v:shape>
            </w:pict>
          </mc:Fallback>
        </mc:AlternateContent>
      </w:r>
      <w:r w:rsidRPr="007D5606">
        <w:rPr>
          <w:noProof/>
          <w:color w:val="000000" w:themeColor="text1"/>
        </w:rPr>
        <mc:AlternateContent>
          <mc:Choice Requires="wps">
            <w:drawing>
              <wp:anchor distT="0" distB="0" distL="114300" distR="114300" simplePos="0" relativeHeight="251704832" behindDoc="0" locked="0" layoutInCell="1" allowOverlap="1" wp14:anchorId="2EB0D574" wp14:editId="664DBDDD">
                <wp:simplePos x="0" y="0"/>
                <wp:positionH relativeFrom="column">
                  <wp:posOffset>3428365</wp:posOffset>
                </wp:positionH>
                <wp:positionV relativeFrom="paragraph">
                  <wp:posOffset>1090930</wp:posOffset>
                </wp:positionV>
                <wp:extent cx="812800" cy="116840"/>
                <wp:effectExtent l="3810" t="3175" r="2540" b="3810"/>
                <wp:wrapNone/>
                <wp:docPr id="100"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116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8F754D" w14:textId="77777777" w:rsidR="00EF0E7A" w:rsidRPr="00910108" w:rsidRDefault="00EF0E7A" w:rsidP="00910108">
                            <w:pPr>
                              <w:rPr>
                                <w:rFonts w:ascii="Arial" w:hAnsi="Arial" w:cs="Arial"/>
                                <w:b/>
                                <w:sz w:val="16"/>
                                <w:szCs w:val="20"/>
                              </w:rPr>
                            </w:pPr>
                            <w:r>
                              <w:rPr>
                                <w:rFonts w:ascii="Arial" w:hAnsi="Arial"/>
                                <w:b/>
                                <w:sz w:val="16"/>
                                <w:szCs w:val="20"/>
                              </w:rPr>
                              <w:t>pistospainike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B0D574" id="Text Box 165" o:spid="_x0000_s1148" type="#_x0000_t202" style="position:absolute;left:0;text-align:left;margin-left:269.95pt;margin-top:85.9pt;width:64pt;height:9.2pt;z-index:2517048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" stroked="f">
                <v:textbox style="mso-fit-shape-to-text:t" inset="0,0,0,0">
                  <w:txbxContent>
                    <w:p w14:paraId="1A8F754D" w14:textId="77777777" w:rsidR="00EF0E7A" w:rsidRPr="00910108" w:rsidRDefault="00EF0E7A" w:rsidP="00910108">
                      <w:pPr>
                        <w:rPr>
                          <w:rFonts w:ascii="Arial" w:hAnsi="Arial" w:cs="Arial"/>
                          <w:b/>
                          <w:sz w:val="16"/>
                          <w:szCs w:val="20"/>
                        </w:rPr>
                      </w:pPr>
                      <w:r>
                        <w:rPr>
                          <w:rFonts w:ascii="Arial" w:hAnsi="Arial"/>
                          <w:b/>
                          <w:sz w:val="16"/>
                          <w:szCs w:val="20"/>
                        </w:rPr>
                        <w:t>pistospainike</w:t>
                      </w:r>
                    </w:p>
                  </w:txbxContent>
                </v:textbox>
              </v:shape>
            </w:pict>
          </mc:Fallback>
        </mc:AlternateContent>
      </w:r>
      <w:r w:rsidRPr="007D5606">
        <w:rPr>
          <w:noProof/>
          <w:color w:val="000000" w:themeColor="text1"/>
        </w:rPr>
        <mc:AlternateContent>
          <mc:Choice Requires="wps">
            <w:drawing>
              <wp:anchor distT="0" distB="0" distL="114300" distR="114300" simplePos="0" relativeHeight="251703808" behindDoc="0" locked="0" layoutInCell="1" allowOverlap="1" wp14:anchorId="50F9830E" wp14:editId="497E93D4">
                <wp:simplePos x="0" y="0"/>
                <wp:positionH relativeFrom="column">
                  <wp:posOffset>1765935</wp:posOffset>
                </wp:positionH>
                <wp:positionV relativeFrom="paragraph">
                  <wp:posOffset>1313180</wp:posOffset>
                </wp:positionV>
                <wp:extent cx="543560" cy="116840"/>
                <wp:effectExtent l="2540" t="0" r="0" b="635"/>
                <wp:wrapNone/>
                <wp:docPr id="99"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116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3D509B" w14:textId="77777777" w:rsidR="00EF0E7A" w:rsidRPr="00910108" w:rsidRDefault="00EF0E7A" w:rsidP="00910108">
                            <w:pPr>
                              <w:rPr>
                                <w:rFonts w:ascii="Arial" w:hAnsi="Arial" w:cs="Arial"/>
                                <w:b/>
                                <w:sz w:val="16"/>
                                <w:szCs w:val="20"/>
                              </w:rPr>
                            </w:pPr>
                            <w:r>
                              <w:rPr>
                                <w:rFonts w:ascii="Arial" w:hAnsi="Arial"/>
                                <w:b/>
                                <w:sz w:val="16"/>
                                <w:szCs w:val="20"/>
                              </w:rPr>
                              <w:t>ikkuna</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0F9830E" id="Text Box 164" o:spid="_x0000_s1149" type="#_x0000_t202" style="position:absolute;left:0;text-align:left;margin-left:139.05pt;margin-top:103.4pt;width:42.8pt;height:9.2pt;z-index:2517038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" stroked="f">
                <v:textbox style="mso-fit-shape-to-text:t" inset="0,0,0,0">
                  <w:txbxContent>
                    <w:p w14:paraId="1B3D509B" w14:textId="77777777" w:rsidR="00EF0E7A" w:rsidRPr="00910108" w:rsidRDefault="00EF0E7A" w:rsidP="00910108">
                      <w:pPr>
                        <w:rPr>
                          <w:rFonts w:ascii="Arial" w:hAnsi="Arial" w:cs="Arial"/>
                          <w:b/>
                          <w:sz w:val="16"/>
                          <w:szCs w:val="20"/>
                        </w:rPr>
                      </w:pPr>
                      <w:r>
                        <w:rPr>
                          <w:rFonts w:ascii="Arial" w:hAnsi="Arial"/>
                          <w:b/>
                          <w:sz w:val="16"/>
                          <w:szCs w:val="20"/>
                        </w:rPr>
                        <w:t>ikkuna</w:t>
                      </w:r>
                    </w:p>
                  </w:txbxContent>
                </v:textbox>
              </v:shape>
            </w:pict>
          </mc:Fallback>
        </mc:AlternateContent>
      </w:r>
      <w:r w:rsidRPr="007D5606">
        <w:rPr>
          <w:noProof/>
          <w:color w:val="000000" w:themeColor="text1"/>
        </w:rPr>
        <w:drawing>
          <wp:inline distT="0" distB="0" distL="0" distR="0" wp14:anchorId="09CA7870" wp14:editId="55E44745">
            <wp:extent cx="5114290" cy="162750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14290" cy="1627505"/>
                    </a:xfrm>
                    <a:prstGeom prst="rect">
                      <a:avLst/>
                    </a:prstGeom>
                    <a:noFill/>
                    <a:ln>
                      <a:noFill/>
                    </a:ln>
                  </pic:spPr>
                </pic:pic>
              </a:graphicData>
            </a:graphic>
          </wp:inline>
        </w:drawing>
      </w:r>
    </w:p>
    <w:p w14:paraId="145E3EFA" w14:textId="77777777" w:rsidR="00CC00FF" w:rsidRPr="007D5606" w:rsidRDefault="00CC00FF" w:rsidP="00982118">
      <w:pPr>
        <w:pStyle w:val="ListParagraph"/>
        <w:autoSpaceDE w:val="0"/>
        <w:autoSpaceDN w:val="0"/>
        <w:adjustRightInd w:val="0"/>
        <w:ind w:left="709"/>
        <w:rPr>
          <w:color w:val="000000" w:themeColor="text1"/>
        </w:rPr>
      </w:pPr>
    </w:p>
    <w:p w14:paraId="7EA2AAF9" w14:textId="77777777" w:rsidR="00CC00FF" w:rsidRPr="007D5606" w:rsidRDefault="00CC00FF" w:rsidP="00982118">
      <w:pPr>
        <w:pStyle w:val="ListParagraph"/>
        <w:autoSpaceDE w:val="0"/>
        <w:autoSpaceDN w:val="0"/>
        <w:adjustRightInd w:val="0"/>
        <w:ind w:left="709"/>
        <w:rPr>
          <w:color w:val="000000" w:themeColor="text1"/>
        </w:rPr>
      </w:pPr>
    </w:p>
    <w:p w14:paraId="41861CD5" w14:textId="77777777" w:rsidR="00CC00FF" w:rsidRPr="007D5606" w:rsidRDefault="00CC00FF" w:rsidP="00982118">
      <w:pPr>
        <w:pStyle w:val="ListParagraph"/>
        <w:autoSpaceDE w:val="0"/>
        <w:autoSpaceDN w:val="0"/>
        <w:adjustRightInd w:val="0"/>
        <w:ind w:left="709"/>
        <w:rPr>
          <w:color w:val="000000" w:themeColor="text1"/>
        </w:rPr>
      </w:pPr>
    </w:p>
    <w:p w14:paraId="510CE587" w14:textId="77777777" w:rsidR="00CC00FF" w:rsidRPr="007D5606" w:rsidRDefault="00CC00FF" w:rsidP="00982118">
      <w:pPr>
        <w:pStyle w:val="ListParagraph"/>
        <w:autoSpaceDE w:val="0"/>
        <w:autoSpaceDN w:val="0"/>
        <w:adjustRightInd w:val="0"/>
        <w:ind w:left="709"/>
        <w:rPr>
          <w:color w:val="000000" w:themeColor="text1"/>
        </w:rPr>
      </w:pPr>
    </w:p>
    <w:p w14:paraId="76CE5730" w14:textId="4D22197E" w:rsidR="00CC00FF"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706880" behindDoc="0" locked="0" layoutInCell="1" allowOverlap="1" wp14:anchorId="0F25879B" wp14:editId="69A07E81">
                <wp:simplePos x="0" y="0"/>
                <wp:positionH relativeFrom="column">
                  <wp:posOffset>487680</wp:posOffset>
                </wp:positionH>
                <wp:positionV relativeFrom="paragraph">
                  <wp:posOffset>104140</wp:posOffset>
                </wp:positionV>
                <wp:extent cx="2747645" cy="205740"/>
                <wp:effectExtent l="0" t="1905" r="0" b="1905"/>
                <wp:wrapNone/>
                <wp:docPr id="9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20574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31B04F" w14:textId="77777777" w:rsidR="00EF0E7A" w:rsidRPr="003F3223" w:rsidRDefault="00EF0E7A" w:rsidP="007354F4">
                            <w:pPr>
                              <w:shd w:val="clear" w:color="auto" w:fill="666565"/>
                              <w:rPr>
                                <w:rFonts w:ascii="Arial" w:hAnsi="Arial" w:cs="Arial"/>
                                <w:b/>
                                <w:color w:val="FFFFFF"/>
                                <w:sz w:val="21"/>
                                <w:szCs w:val="21"/>
                              </w:rPr>
                            </w:pPr>
                            <w:r>
                              <w:rPr>
                                <w:rFonts w:ascii="Arial" w:hAnsi="Arial"/>
                                <w:b/>
                                <w:color w:val="FFFFFF"/>
                                <w:sz w:val="21"/>
                                <w:szCs w:val="21"/>
                              </w:rPr>
                              <w:t>Tarkista lääkkeesi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25879B" id="Text Box 168" o:spid="_x0000_s1150" type="#_x0000_t202" style="position:absolute;left:0;text-align:left;margin-left:38.4pt;margin-top:8.2pt;width:216.35pt;height:16.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" fillcolor="#44546a" stroked="f">
                <v:textbox inset="0,0,0,0">
                  <w:txbxContent>
                    <w:p w14:paraId="2731B04F" w14:textId="77777777" w:rsidR="00EF0E7A" w:rsidRPr="003F3223" w:rsidRDefault="00EF0E7A" w:rsidP="007354F4">
                      <w:pPr>
                        <w:shd w:val="clear" w:color="auto" w:fill="666565"/>
                        <w:rPr>
                          <w:rFonts w:ascii="Arial" w:hAnsi="Arial" w:cs="Arial"/>
                          <w:b/>
                          <w:color w:val="FFFFFF"/>
                          <w:sz w:val="21"/>
                          <w:szCs w:val="21"/>
                        </w:rPr>
                      </w:pPr>
                      <w:r>
                        <w:rPr>
                          <w:rFonts w:ascii="Arial" w:hAnsi="Arial"/>
                          <w:b/>
                          <w:color w:val="FFFFFF"/>
                          <w:sz w:val="21"/>
                          <w:szCs w:val="21"/>
                        </w:rPr>
                        <w:t>Tarkista lääkkeesi</w:t>
                      </w:r>
                    </w:p>
                  </w:txbxContent>
                </v:textbox>
              </v:shape>
            </w:pict>
          </mc:Fallback>
        </mc:AlternateContent>
      </w:r>
      <w:r w:rsidRPr="007D5606">
        <w:rPr>
          <w:noProof/>
          <w:color w:val="000000" w:themeColor="text1"/>
        </w:rPr>
        <mc:AlternateContent>
          <mc:Choice Requires="wps">
            <w:drawing>
              <wp:anchor distT="0" distB="0" distL="114300" distR="114300" simplePos="0" relativeHeight="251707904" behindDoc="0" locked="0" layoutInCell="1" allowOverlap="1" wp14:anchorId="2DCFFEC8" wp14:editId="032FC23F">
                <wp:simplePos x="0" y="0"/>
                <wp:positionH relativeFrom="column">
                  <wp:posOffset>132080</wp:posOffset>
                </wp:positionH>
                <wp:positionV relativeFrom="paragraph">
                  <wp:posOffset>74295</wp:posOffset>
                </wp:positionV>
                <wp:extent cx="205740" cy="292100"/>
                <wp:effectExtent l="3175" t="635" r="635" b="2540"/>
                <wp:wrapNone/>
                <wp:docPr id="97"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F37969" w14:textId="77777777" w:rsidR="00EF0E7A" w:rsidRPr="00AF2027" w:rsidRDefault="00EF0E7A" w:rsidP="00910108">
                            <w:pPr>
                              <w:rPr>
                                <w:rFonts w:ascii="Arial" w:hAnsi="Arial" w:cs="Arial"/>
                                <w:b/>
                                <w:sz w:val="40"/>
                                <w:szCs w:val="18"/>
                              </w:rPr>
                            </w:pPr>
                            <w:r w:rsidRPr="00AF2027">
                              <w:rPr>
                                <w:rFonts w:ascii="Arial" w:hAnsi="Arial"/>
                                <w:b/>
                                <w:sz w:val="40"/>
                                <w:szCs w:val="18"/>
                              </w:rPr>
                              <w:t>3</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DCFFEC8" id="Text Box 169" o:spid="_x0000_s1151" type="#_x0000_t202" style="position:absolute;left:0;text-align:left;margin-left:10.4pt;margin-top:5.85pt;width:16.2pt;height:23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" stroked="f">
                <v:textbox style="mso-fit-shape-to-text:t" inset="0,0,0,0">
                  <w:txbxContent>
                    <w:p w14:paraId="5FF37969" w14:textId="77777777" w:rsidR="00EF0E7A" w:rsidRPr="00AF2027" w:rsidRDefault="00EF0E7A" w:rsidP="00910108">
                      <w:pPr>
                        <w:rPr>
                          <w:rFonts w:ascii="Arial" w:hAnsi="Arial" w:cs="Arial"/>
                          <w:b/>
                          <w:sz w:val="40"/>
                          <w:szCs w:val="18"/>
                        </w:rPr>
                      </w:pPr>
                      <w:r w:rsidRPr="00AF2027">
                        <w:rPr>
                          <w:rFonts w:ascii="Arial" w:hAnsi="Arial"/>
                          <w:b/>
                          <w:sz w:val="40"/>
                          <w:szCs w:val="18"/>
                        </w:rPr>
                        <w:t>3</w:t>
                      </w:r>
                    </w:p>
                  </w:txbxContent>
                </v:textbox>
              </v:shape>
            </w:pict>
          </mc:Fallback>
        </mc:AlternateContent>
      </w:r>
      <w:r w:rsidRPr="007D5606">
        <w:rPr>
          <w:noProof/>
          <w:color w:val="000000" w:themeColor="text1"/>
        </w:rPr>
        <w:drawing>
          <wp:inline distT="0" distB="0" distL="0" distR="0" wp14:anchorId="377B178A" wp14:editId="5B5939E8">
            <wp:extent cx="5726430" cy="240982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26430" cy="2409825"/>
                    </a:xfrm>
                    <a:prstGeom prst="rect">
                      <a:avLst/>
                    </a:prstGeom>
                    <a:noFill/>
                    <a:ln>
                      <a:noFill/>
                    </a:ln>
                  </pic:spPr>
                </pic:pic>
              </a:graphicData>
            </a:graphic>
          </wp:inline>
        </w:drawing>
      </w:r>
    </w:p>
    <w:p w14:paraId="64F3C2E6" w14:textId="77777777" w:rsidR="00CC00FF" w:rsidRPr="007D5606" w:rsidRDefault="00CC00FF" w:rsidP="00982118">
      <w:pPr>
        <w:jc w:val="center"/>
        <w:rPr>
          <w:color w:val="000000" w:themeColor="text1"/>
        </w:rPr>
      </w:pPr>
    </w:p>
    <w:p w14:paraId="7688D222" w14:textId="77777777" w:rsidR="00CC00FF" w:rsidRPr="007D5606" w:rsidRDefault="00CC00FF" w:rsidP="00E23160">
      <w:pPr>
        <w:pStyle w:val="ListParagraph"/>
        <w:numPr>
          <w:ilvl w:val="0"/>
          <w:numId w:val="35"/>
        </w:numPr>
        <w:ind w:left="562" w:hanging="562"/>
        <w:contextualSpacing/>
        <w:rPr>
          <w:color w:val="000000" w:themeColor="text1"/>
        </w:rPr>
      </w:pPr>
      <w:r w:rsidRPr="007D5606">
        <w:rPr>
          <w:color w:val="000000" w:themeColor="text1"/>
        </w:rPr>
        <w:t xml:space="preserve">Tarkastele lääkettäsi huolellisesti kynän ikkunasta. </w:t>
      </w:r>
    </w:p>
    <w:p w14:paraId="79F267B9" w14:textId="77777777" w:rsidR="006430B1" w:rsidRPr="007D5606" w:rsidRDefault="006430B1" w:rsidP="00022BFC">
      <w:pPr>
        <w:pStyle w:val="ListParagraph"/>
        <w:numPr>
          <w:ilvl w:val="0"/>
          <w:numId w:val="33"/>
        </w:numPr>
        <w:ind w:left="562" w:hanging="562"/>
        <w:contextualSpacing/>
        <w:rPr>
          <w:color w:val="000000" w:themeColor="text1"/>
        </w:rPr>
      </w:pPr>
      <w:r w:rsidRPr="007D5606">
        <w:rPr>
          <w:color w:val="000000" w:themeColor="text1"/>
        </w:rPr>
        <w:t xml:space="preserve">Kääntele kynää varovaisesti edestakaisin lääkkeen tarkistamiseksi. </w:t>
      </w:r>
    </w:p>
    <w:p w14:paraId="63820A55" w14:textId="77777777" w:rsidR="006430B1" w:rsidRPr="007D5606" w:rsidRDefault="006430B1" w:rsidP="00022BFC">
      <w:pPr>
        <w:pStyle w:val="ListParagraph"/>
        <w:numPr>
          <w:ilvl w:val="0"/>
          <w:numId w:val="33"/>
        </w:numPr>
        <w:ind w:left="562" w:hanging="562"/>
        <w:contextualSpacing/>
        <w:rPr>
          <w:color w:val="000000" w:themeColor="text1"/>
        </w:rPr>
      </w:pPr>
      <w:r w:rsidRPr="007D5606">
        <w:rPr>
          <w:b/>
          <w:bCs/>
          <w:color w:val="000000" w:themeColor="text1"/>
        </w:rPr>
        <w:t>Älä</w:t>
      </w:r>
      <w:r w:rsidRPr="007D5606">
        <w:rPr>
          <w:color w:val="000000" w:themeColor="text1"/>
        </w:rPr>
        <w:t xml:space="preserve"> ravista kynää. Ravistaminen voi vahingoittaa lääkettä.</w:t>
      </w:r>
    </w:p>
    <w:p w14:paraId="0ED34EE6" w14:textId="77777777" w:rsidR="00CC00FF" w:rsidRPr="007D5606" w:rsidRDefault="00CC00FF" w:rsidP="00E23160">
      <w:pPr>
        <w:pStyle w:val="ListParagraph"/>
        <w:numPr>
          <w:ilvl w:val="0"/>
          <w:numId w:val="40"/>
        </w:numPr>
        <w:ind w:left="562" w:hanging="562"/>
        <w:contextualSpacing/>
        <w:rPr>
          <w:color w:val="000000" w:themeColor="text1"/>
        </w:rPr>
      </w:pPr>
      <w:r w:rsidRPr="007D5606">
        <w:rPr>
          <w:color w:val="000000" w:themeColor="text1"/>
        </w:rPr>
        <w:t>Varmista, että kynässä oleva lääke on kirkasta ja väritöntä tai hyvin vaaleanruskeaa ja ettei siinä ole hiutaleita tai hiukkasia. On normaalia, että ikkunassa näkyy yksi tai useampia ilmakuplia.</w:t>
      </w:r>
      <w:r w:rsidRPr="007D5606">
        <w:rPr>
          <w:b/>
          <w:bCs/>
          <w:color w:val="000000" w:themeColor="text1"/>
        </w:rPr>
        <w:t xml:space="preserve"> Älä</w:t>
      </w:r>
      <w:r w:rsidRPr="007D5606">
        <w:rPr>
          <w:color w:val="000000" w:themeColor="text1"/>
        </w:rPr>
        <w:t xml:space="preserve"> yritä poistaa ilmakuplia.</w:t>
      </w:r>
    </w:p>
    <w:p w14:paraId="5B86963C" w14:textId="77777777" w:rsidR="00CC00FF" w:rsidRPr="007D5606" w:rsidRDefault="00CC00FF" w:rsidP="00022BFC">
      <w:pPr>
        <w:pStyle w:val="ListParagraph"/>
        <w:ind w:left="562"/>
        <w:contextualSpacing/>
        <w:rPr>
          <w:color w:val="000000" w:themeColor="text1"/>
        </w:rPr>
      </w:pPr>
      <w:r w:rsidRPr="007D5606">
        <w:rPr>
          <w:color w:val="000000" w:themeColor="text1"/>
        </w:rPr>
        <w:t>Jos sinulla on kysyttävää lääkkeestäsi, käänny lääkärin, sairaanhoitajan tai apteekin puoleen.</w:t>
      </w:r>
    </w:p>
    <w:p w14:paraId="553E5CFA" w14:textId="77777777" w:rsidR="00CC00FF" w:rsidRPr="007D5606" w:rsidRDefault="00CC00FF" w:rsidP="00982118">
      <w:pPr>
        <w:jc w:val="center"/>
        <w:rPr>
          <w:color w:val="000000" w:themeColor="text1"/>
        </w:rPr>
      </w:pPr>
    </w:p>
    <w:p w14:paraId="5481D336" w14:textId="77777777" w:rsidR="00CC00FF" w:rsidRPr="007D5606" w:rsidRDefault="00CC00FF" w:rsidP="00982118">
      <w:pPr>
        <w:jc w:val="center"/>
        <w:rPr>
          <w:color w:val="000000" w:themeColor="text1"/>
        </w:rPr>
      </w:pPr>
    </w:p>
    <w:p w14:paraId="1390AA24" w14:textId="3E4377EF" w:rsidR="00CC00FF"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708928" behindDoc="0" locked="0" layoutInCell="1" allowOverlap="1" wp14:anchorId="1F6DFE59" wp14:editId="6EC95EB7">
                <wp:simplePos x="0" y="0"/>
                <wp:positionH relativeFrom="column">
                  <wp:posOffset>132080</wp:posOffset>
                </wp:positionH>
                <wp:positionV relativeFrom="paragraph">
                  <wp:posOffset>69215</wp:posOffset>
                </wp:positionV>
                <wp:extent cx="205740" cy="292100"/>
                <wp:effectExtent l="3175" t="0" r="635" b="4445"/>
                <wp:wrapNone/>
                <wp:docPr id="96"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AD2627" w14:textId="77777777" w:rsidR="00EF0E7A" w:rsidRPr="00AF2027" w:rsidRDefault="00EF0E7A" w:rsidP="00CE64C5">
                            <w:pPr>
                              <w:jc w:val="center"/>
                              <w:rPr>
                                <w:rFonts w:ascii="Arial" w:hAnsi="Arial" w:cs="Arial"/>
                                <w:b/>
                                <w:sz w:val="40"/>
                                <w:szCs w:val="18"/>
                              </w:rPr>
                            </w:pPr>
                            <w:r w:rsidRPr="00AF2027">
                              <w:rPr>
                                <w:rFonts w:ascii="Arial" w:hAnsi="Arial"/>
                                <w:b/>
                                <w:sz w:val="40"/>
                                <w:szCs w:val="18"/>
                              </w:rPr>
                              <w:t>4</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F6DFE59" id="Text Box 170" o:spid="_x0000_s1152" type="#_x0000_t202" style="position:absolute;left:0;text-align:left;margin-left:10.4pt;margin-top:5.45pt;width:16.2pt;height:23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" stroked="f">
                <v:textbox style="mso-fit-shape-to-text:t" inset="0,0,0,0">
                  <w:txbxContent>
                    <w:p w14:paraId="11AD2627" w14:textId="77777777" w:rsidR="00EF0E7A" w:rsidRPr="00AF2027" w:rsidRDefault="00EF0E7A" w:rsidP="00CE64C5">
                      <w:pPr>
                        <w:jc w:val="center"/>
                        <w:rPr>
                          <w:rFonts w:ascii="Arial" w:hAnsi="Arial" w:cs="Arial"/>
                          <w:b/>
                          <w:sz w:val="40"/>
                          <w:szCs w:val="18"/>
                        </w:rPr>
                      </w:pPr>
                      <w:r w:rsidRPr="00AF2027">
                        <w:rPr>
                          <w:rFonts w:ascii="Arial" w:hAnsi="Arial"/>
                          <w:b/>
                          <w:sz w:val="40"/>
                          <w:szCs w:val="18"/>
                        </w:rPr>
                        <w:t>4</w:t>
                      </w:r>
                    </w:p>
                  </w:txbxContent>
                </v:textbox>
              </v:shape>
            </w:pict>
          </mc:Fallback>
        </mc:AlternateContent>
      </w:r>
      <w:r w:rsidRPr="007D5606">
        <w:rPr>
          <w:noProof/>
          <w:color w:val="000000" w:themeColor="text1"/>
        </w:rPr>
        <mc:AlternateContent>
          <mc:Choice Requires="wps">
            <w:drawing>
              <wp:anchor distT="0" distB="0" distL="114300" distR="114300" simplePos="0" relativeHeight="251710976" behindDoc="0" locked="0" layoutInCell="1" allowOverlap="1" wp14:anchorId="59C35EF1" wp14:editId="4139B069">
                <wp:simplePos x="0" y="0"/>
                <wp:positionH relativeFrom="column">
                  <wp:posOffset>378460</wp:posOffset>
                </wp:positionH>
                <wp:positionV relativeFrom="paragraph">
                  <wp:posOffset>975995</wp:posOffset>
                </wp:positionV>
                <wp:extent cx="824230" cy="187960"/>
                <wp:effectExtent l="1905" t="635" r="2540" b="1905"/>
                <wp:wrapNone/>
                <wp:docPr id="95"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6B2D4A" w14:textId="77777777" w:rsidR="00EF0E7A" w:rsidRPr="00B84131" w:rsidRDefault="00EF0E7A" w:rsidP="00910108">
                            <w:pPr>
                              <w:rPr>
                                <w:rFonts w:ascii="Arial" w:hAnsi="Arial" w:cs="Arial"/>
                                <w:color w:val="C00000"/>
                                <w:szCs w:val="20"/>
                              </w:rPr>
                            </w:pPr>
                            <w:r>
                              <w:rPr>
                                <w:rFonts w:ascii="Arial" w:hAnsi="Arial"/>
                                <w:b/>
                                <w:bCs/>
                                <w:color w:val="DE3B24"/>
                                <w:szCs w:val="20"/>
                              </w:rPr>
                              <w:t>Vatsa: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C35EF1" id="Text Box 172" o:spid="_x0000_s1153" type="#_x0000_t202" style="position:absolute;left:0;text-align:left;margin-left:29.8pt;margin-top:76.85pt;width:64.9pt;height:14.8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" stroked="f">
                <v:textbox inset="0,0,0,0">
                  <w:txbxContent>
                    <w:p w14:paraId="406B2D4A" w14:textId="77777777" w:rsidR="00EF0E7A" w:rsidRPr="00B84131" w:rsidRDefault="00EF0E7A" w:rsidP="00910108">
                      <w:pPr>
                        <w:rPr>
                          <w:rFonts w:ascii="Arial" w:hAnsi="Arial" w:cs="Arial"/>
                          <w:color w:val="C00000"/>
                          <w:szCs w:val="20"/>
                        </w:rPr>
                      </w:pPr>
                      <w:r>
                        <w:rPr>
                          <w:rFonts w:ascii="Arial" w:hAnsi="Arial"/>
                          <w:b/>
                          <w:bCs/>
                          <w:color w:val="DE3B24"/>
                          <w:szCs w:val="20"/>
                        </w:rPr>
                        <w:t>Vatsa:</w:t>
                      </w:r>
                    </w:p>
                  </w:txbxContent>
                </v:textbox>
              </v:shape>
            </w:pict>
          </mc:Fallback>
        </mc:AlternateContent>
      </w:r>
      <w:r w:rsidRPr="007D5606">
        <w:rPr>
          <w:noProof/>
          <w:color w:val="000000" w:themeColor="text1"/>
        </w:rPr>
        <mc:AlternateContent>
          <mc:Choice Requires="wps">
            <w:drawing>
              <wp:anchor distT="0" distB="0" distL="114300" distR="114300" simplePos="0" relativeHeight="251714048" behindDoc="0" locked="0" layoutInCell="1" allowOverlap="1" wp14:anchorId="371E2FC0" wp14:editId="2E07D51D">
                <wp:simplePos x="0" y="0"/>
                <wp:positionH relativeFrom="column">
                  <wp:posOffset>378460</wp:posOffset>
                </wp:positionH>
                <wp:positionV relativeFrom="paragraph">
                  <wp:posOffset>1163955</wp:posOffset>
                </wp:positionV>
                <wp:extent cx="1387475" cy="416560"/>
                <wp:effectExtent l="1905" t="0" r="1270" b="4445"/>
                <wp:wrapNone/>
                <wp:docPr id="94"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7475" cy="416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112FF4" w14:textId="77777777" w:rsidR="00EF0E7A" w:rsidRPr="00910108" w:rsidRDefault="00EF0E7A" w:rsidP="00910108">
                            <w:pPr>
                              <w:rPr>
                                <w:rFonts w:ascii="Arial" w:hAnsi="Arial" w:cs="Arial"/>
                                <w:b/>
                                <w:sz w:val="19"/>
                                <w:szCs w:val="19"/>
                              </w:rPr>
                            </w:pPr>
                            <w:r>
                              <w:rPr>
                                <w:rFonts w:ascii="Arial" w:hAnsi="Arial"/>
                                <w:b/>
                                <w:sz w:val="19"/>
                                <w:szCs w:val="19"/>
                              </w:rPr>
                              <w:t>Pistä vähintään 5 cm:n päähän navasta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1E2FC0" id="Text Box 176" o:spid="_x0000_s1154" type="#_x0000_t202" style="position:absolute;left:0;text-align:left;margin-left:29.8pt;margin-top:91.65pt;width:109.25pt;height:32.8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" stroked="f">
                <v:textbox inset="0,0,0,0">
                  <w:txbxContent>
                    <w:p w14:paraId="45112FF4" w14:textId="77777777" w:rsidR="00EF0E7A" w:rsidRPr="00910108" w:rsidRDefault="00EF0E7A" w:rsidP="00910108">
                      <w:pPr>
                        <w:rPr>
                          <w:rFonts w:ascii="Arial" w:hAnsi="Arial" w:cs="Arial"/>
                          <w:b/>
                          <w:sz w:val="19"/>
                          <w:szCs w:val="19"/>
                        </w:rPr>
                      </w:pPr>
                      <w:r>
                        <w:rPr>
                          <w:rFonts w:ascii="Arial" w:hAnsi="Arial"/>
                          <w:b/>
                          <w:sz w:val="19"/>
                          <w:szCs w:val="19"/>
                        </w:rPr>
                        <w:t>Pistä vähintään 5 cm:n päähän navasta</w:t>
                      </w:r>
                    </w:p>
                  </w:txbxContent>
                </v:textbox>
              </v:shape>
            </w:pict>
          </mc:Fallback>
        </mc:AlternateContent>
      </w:r>
      <w:r w:rsidRPr="007D5606">
        <w:rPr>
          <w:noProof/>
          <w:color w:val="000000" w:themeColor="text1"/>
        </w:rPr>
        <mc:AlternateContent>
          <mc:Choice Requires="wps">
            <w:drawing>
              <wp:anchor distT="0" distB="0" distL="114300" distR="114300" simplePos="0" relativeHeight="251713024" behindDoc="0" locked="0" layoutInCell="1" allowOverlap="1" wp14:anchorId="1C1A9751" wp14:editId="5530762C">
                <wp:simplePos x="0" y="0"/>
                <wp:positionH relativeFrom="column">
                  <wp:posOffset>4436110</wp:posOffset>
                </wp:positionH>
                <wp:positionV relativeFrom="paragraph">
                  <wp:posOffset>1779270</wp:posOffset>
                </wp:positionV>
                <wp:extent cx="1068705" cy="211455"/>
                <wp:effectExtent l="1905" t="3810" r="0" b="3810"/>
                <wp:wrapNone/>
                <wp:docPr id="93"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211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D81ED" w14:textId="77777777" w:rsidR="00EF0E7A" w:rsidRPr="00910108" w:rsidRDefault="00EF0E7A" w:rsidP="00910108">
                            <w:pPr>
                              <w:rPr>
                                <w:rFonts w:ascii="Arial" w:hAnsi="Arial" w:cs="Arial"/>
                                <w:b/>
                                <w:sz w:val="19"/>
                                <w:szCs w:val="19"/>
                              </w:rPr>
                            </w:pPr>
                            <w:r>
                              <w:rPr>
                                <w:rFonts w:ascii="Arial" w:hAnsi="Arial"/>
                                <w:b/>
                                <w:sz w:val="19"/>
                                <w:szCs w:val="19"/>
                              </w:rPr>
                              <w:t>Etureiden yläosa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1A9751" id="Text Box 175" o:spid="_x0000_s1155" type="#_x0000_t202" style="position:absolute;left:0;text-align:left;margin-left:349.3pt;margin-top:140.1pt;width:84.15pt;height:16.6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" stroked="f">
                <v:textbox inset="0,0,0,0">
                  <w:txbxContent>
                    <w:p w14:paraId="4ADD81ED" w14:textId="77777777" w:rsidR="00EF0E7A" w:rsidRPr="00910108" w:rsidRDefault="00EF0E7A" w:rsidP="00910108">
                      <w:pPr>
                        <w:rPr>
                          <w:rFonts w:ascii="Arial" w:hAnsi="Arial" w:cs="Arial"/>
                          <w:b/>
                          <w:sz w:val="19"/>
                          <w:szCs w:val="19"/>
                        </w:rPr>
                      </w:pPr>
                      <w:r>
                        <w:rPr>
                          <w:rFonts w:ascii="Arial" w:hAnsi="Arial"/>
                          <w:b/>
                          <w:sz w:val="19"/>
                          <w:szCs w:val="19"/>
                        </w:rPr>
                        <w:t>Etureiden yläosa</w:t>
                      </w:r>
                    </w:p>
                  </w:txbxContent>
                </v:textbox>
              </v:shape>
            </w:pict>
          </mc:Fallback>
        </mc:AlternateContent>
      </w:r>
      <w:r w:rsidRPr="007D5606">
        <w:rPr>
          <w:noProof/>
          <w:color w:val="000000" w:themeColor="text1"/>
        </w:rPr>
        <mc:AlternateContent>
          <mc:Choice Requires="wps">
            <w:drawing>
              <wp:anchor distT="0" distB="0" distL="114300" distR="114300" simplePos="0" relativeHeight="251712000" behindDoc="0" locked="0" layoutInCell="1" allowOverlap="1" wp14:anchorId="432BCB9A" wp14:editId="67E28079">
                <wp:simplePos x="0" y="0"/>
                <wp:positionH relativeFrom="column">
                  <wp:posOffset>4436110</wp:posOffset>
                </wp:positionH>
                <wp:positionV relativeFrom="paragraph">
                  <wp:posOffset>1583055</wp:posOffset>
                </wp:positionV>
                <wp:extent cx="824230" cy="187960"/>
                <wp:effectExtent l="1905" t="0" r="2540" b="4445"/>
                <wp:wrapNone/>
                <wp:docPr id="92"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02407A" w14:textId="77777777" w:rsidR="00EF0E7A" w:rsidRPr="00B84131" w:rsidRDefault="00EF0E7A" w:rsidP="00910108">
                            <w:pPr>
                              <w:rPr>
                                <w:rFonts w:ascii="Arial" w:hAnsi="Arial" w:cs="Arial"/>
                                <w:color w:val="C00000"/>
                                <w:szCs w:val="20"/>
                              </w:rPr>
                            </w:pPr>
                            <w:r>
                              <w:rPr>
                                <w:rFonts w:ascii="Arial" w:hAnsi="Arial"/>
                                <w:b/>
                                <w:bCs/>
                                <w:color w:val="DE3B24"/>
                                <w:szCs w:val="20"/>
                              </w:rPr>
                              <w:t>Reidet: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2BCB9A" id="Text Box 173" o:spid="_x0000_s1156" type="#_x0000_t202" style="position:absolute;left:0;text-align:left;margin-left:349.3pt;margin-top:124.65pt;width:64.9pt;height:14.8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" stroked="f">
                <v:textbox inset="0,0,0,0">
                  <w:txbxContent>
                    <w:p w14:paraId="3B02407A" w14:textId="77777777" w:rsidR="00EF0E7A" w:rsidRPr="00B84131" w:rsidRDefault="00EF0E7A" w:rsidP="00910108">
                      <w:pPr>
                        <w:rPr>
                          <w:rFonts w:ascii="Arial" w:hAnsi="Arial" w:cs="Arial"/>
                          <w:color w:val="C00000"/>
                          <w:szCs w:val="20"/>
                        </w:rPr>
                      </w:pPr>
                      <w:r>
                        <w:rPr>
                          <w:rFonts w:ascii="Arial" w:hAnsi="Arial"/>
                          <w:b/>
                          <w:bCs/>
                          <w:color w:val="DE3B24"/>
                          <w:szCs w:val="20"/>
                        </w:rPr>
                        <w:t>Reidet:</w:t>
                      </w:r>
                    </w:p>
                  </w:txbxContent>
                </v:textbox>
              </v:shape>
            </w:pict>
          </mc:Fallback>
        </mc:AlternateContent>
      </w:r>
      <w:r w:rsidRPr="007D5606">
        <w:rPr>
          <w:noProof/>
          <w:color w:val="000000" w:themeColor="text1"/>
        </w:rPr>
        <mc:AlternateContent>
          <mc:Choice Requires="wps">
            <w:drawing>
              <wp:anchor distT="0" distB="0" distL="114300" distR="114300" simplePos="0" relativeHeight="251709952" behindDoc="0" locked="0" layoutInCell="1" allowOverlap="1" wp14:anchorId="022EB03C" wp14:editId="4EB127F8">
                <wp:simplePos x="0" y="0"/>
                <wp:positionH relativeFrom="column">
                  <wp:posOffset>596900</wp:posOffset>
                </wp:positionH>
                <wp:positionV relativeFrom="paragraph">
                  <wp:posOffset>120015</wp:posOffset>
                </wp:positionV>
                <wp:extent cx="2747645" cy="226060"/>
                <wp:effectExtent l="1270" t="1905" r="3810" b="635"/>
                <wp:wrapNone/>
                <wp:docPr id="9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22606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DFCBA7" w14:textId="77777777" w:rsidR="00EF0E7A" w:rsidRPr="003F3223" w:rsidRDefault="00EF0E7A" w:rsidP="00CE64C5">
                            <w:pPr>
                              <w:shd w:val="clear" w:color="auto" w:fill="666565"/>
                              <w:rPr>
                                <w:rFonts w:ascii="Arial" w:hAnsi="Arial" w:cs="Arial"/>
                                <w:b/>
                                <w:color w:val="FFFFFF"/>
                                <w:sz w:val="21"/>
                                <w:szCs w:val="21"/>
                              </w:rPr>
                            </w:pPr>
                            <w:r>
                              <w:rPr>
                                <w:rFonts w:ascii="Arial" w:hAnsi="Arial"/>
                                <w:b/>
                                <w:color w:val="FFFFFF"/>
                                <w:sz w:val="21"/>
                                <w:szCs w:val="21"/>
                              </w:rPr>
                              <w:t>Pistoskohdan valinta ja valmistelu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2EB03C" id="Text Box 171" o:spid="_x0000_s1157" type="#_x0000_t202" style="position:absolute;left:0;text-align:left;margin-left:47pt;margin-top:9.45pt;width:216.35pt;height:17.8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" fillcolor="#44546a" stroked="f">
                <v:textbox inset="0,0,0,0">
                  <w:txbxContent>
                    <w:p w14:paraId="52DFCBA7" w14:textId="77777777" w:rsidR="00EF0E7A" w:rsidRPr="003F3223" w:rsidRDefault="00EF0E7A" w:rsidP="00CE64C5">
                      <w:pPr>
                        <w:shd w:val="clear" w:color="auto" w:fill="666565"/>
                        <w:rPr>
                          <w:rFonts w:ascii="Arial" w:hAnsi="Arial" w:cs="Arial"/>
                          <w:b/>
                          <w:color w:val="FFFFFF"/>
                          <w:sz w:val="21"/>
                          <w:szCs w:val="21"/>
                        </w:rPr>
                      </w:pPr>
                      <w:r>
                        <w:rPr>
                          <w:rFonts w:ascii="Arial" w:hAnsi="Arial"/>
                          <w:b/>
                          <w:color w:val="FFFFFF"/>
                          <w:sz w:val="21"/>
                          <w:szCs w:val="21"/>
                        </w:rPr>
                        <w:t>Pistoskohdan valinta ja valmistelu</w:t>
                      </w:r>
                    </w:p>
                  </w:txbxContent>
                </v:textbox>
              </v:shape>
            </w:pict>
          </mc:Fallback>
        </mc:AlternateContent>
      </w:r>
      <w:r w:rsidRPr="007D5606">
        <w:rPr>
          <w:noProof/>
          <w:color w:val="000000" w:themeColor="text1"/>
        </w:rPr>
        <w:drawing>
          <wp:inline distT="0" distB="0" distL="0" distR="0" wp14:anchorId="0842C97E" wp14:editId="595EBE4B">
            <wp:extent cx="5726430" cy="236347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26430" cy="2363470"/>
                    </a:xfrm>
                    <a:prstGeom prst="rect">
                      <a:avLst/>
                    </a:prstGeom>
                    <a:noFill/>
                    <a:ln>
                      <a:noFill/>
                    </a:ln>
                  </pic:spPr>
                </pic:pic>
              </a:graphicData>
            </a:graphic>
          </wp:inline>
        </w:drawing>
      </w:r>
    </w:p>
    <w:p w14:paraId="2FDBF3A8" w14:textId="77777777" w:rsidR="00CC00FF" w:rsidRPr="007D5606" w:rsidRDefault="00CC00FF" w:rsidP="00982118">
      <w:pPr>
        <w:jc w:val="center"/>
        <w:rPr>
          <w:color w:val="000000" w:themeColor="text1"/>
        </w:rPr>
      </w:pPr>
    </w:p>
    <w:p w14:paraId="241F3FF0" w14:textId="77777777" w:rsidR="00CC00FF" w:rsidRPr="007D5606" w:rsidRDefault="00CC00FF" w:rsidP="00982118">
      <w:pPr>
        <w:jc w:val="center"/>
        <w:rPr>
          <w:color w:val="000000" w:themeColor="text1"/>
        </w:rPr>
      </w:pPr>
    </w:p>
    <w:p w14:paraId="5DE48DBD" w14:textId="77777777" w:rsidR="00CC00FF" w:rsidRPr="007D5606" w:rsidRDefault="00CC00FF" w:rsidP="00E23160">
      <w:pPr>
        <w:pStyle w:val="ListParagraph"/>
        <w:numPr>
          <w:ilvl w:val="0"/>
          <w:numId w:val="35"/>
        </w:numPr>
        <w:ind w:left="562" w:hanging="562"/>
        <w:contextualSpacing/>
        <w:rPr>
          <w:color w:val="000000" w:themeColor="text1"/>
        </w:rPr>
      </w:pPr>
      <w:r w:rsidRPr="007D5606">
        <w:rPr>
          <w:color w:val="000000" w:themeColor="text1"/>
        </w:rPr>
        <w:t>Pistä pistos joka kerta eri kohtaan.</w:t>
      </w:r>
    </w:p>
    <w:p w14:paraId="241E644D" w14:textId="77777777" w:rsidR="00CC00FF" w:rsidRPr="007D5606" w:rsidRDefault="00CC00FF" w:rsidP="00E23160">
      <w:pPr>
        <w:pStyle w:val="ListParagraph"/>
        <w:numPr>
          <w:ilvl w:val="0"/>
          <w:numId w:val="35"/>
        </w:numPr>
        <w:ind w:left="562" w:hanging="562"/>
        <w:contextualSpacing/>
        <w:rPr>
          <w:color w:val="000000" w:themeColor="text1"/>
        </w:rPr>
      </w:pPr>
      <w:r w:rsidRPr="007D5606">
        <w:rPr>
          <w:b/>
          <w:bCs/>
          <w:color w:val="000000" w:themeColor="text1"/>
        </w:rPr>
        <w:t>Älä</w:t>
      </w:r>
      <w:r w:rsidRPr="007D5606">
        <w:rPr>
          <w:color w:val="000000" w:themeColor="text1"/>
        </w:rPr>
        <w:t xml:space="preserve"> pistä luisille alueille äläkä ihoalueille, joilla on mustelmia, punoitusta, kipua (aristusta) tai kovettumia. Vältä pistämästä alueille, joilla on arpia tai venytysjuovia.</w:t>
      </w:r>
    </w:p>
    <w:p w14:paraId="3CFAB33E" w14:textId="77777777" w:rsidR="00CC00FF" w:rsidRPr="007D5606" w:rsidRDefault="00CC00FF" w:rsidP="00E23160">
      <w:pPr>
        <w:pStyle w:val="ListParagraph"/>
        <w:numPr>
          <w:ilvl w:val="1"/>
          <w:numId w:val="35"/>
        </w:numPr>
        <w:ind w:left="1124" w:hanging="562"/>
        <w:contextualSpacing/>
        <w:rPr>
          <w:color w:val="000000" w:themeColor="text1"/>
        </w:rPr>
      </w:pPr>
      <w:r w:rsidRPr="007D5606">
        <w:rPr>
          <w:color w:val="000000" w:themeColor="text1"/>
        </w:rPr>
        <w:t xml:space="preserve">Jos sinulla on psoriaasi, </w:t>
      </w:r>
      <w:r w:rsidRPr="007D5606">
        <w:rPr>
          <w:b/>
          <w:bCs/>
          <w:color w:val="000000" w:themeColor="text1"/>
        </w:rPr>
        <w:t>älä</w:t>
      </w:r>
      <w:r w:rsidRPr="007D5606">
        <w:rPr>
          <w:color w:val="000000" w:themeColor="text1"/>
        </w:rPr>
        <w:t xml:space="preserve"> pistä suoraan koholla olevaan, paksuun, punoittavaan tai hilseilevään iholäiskään tai ihovaurioon.</w:t>
      </w:r>
    </w:p>
    <w:p w14:paraId="78BB201F" w14:textId="77777777" w:rsidR="00CC00FF" w:rsidRPr="007D5606" w:rsidRDefault="00CC00FF" w:rsidP="00E23160">
      <w:pPr>
        <w:pStyle w:val="ListParagraph"/>
        <w:numPr>
          <w:ilvl w:val="0"/>
          <w:numId w:val="35"/>
        </w:numPr>
        <w:ind w:left="562" w:hanging="562"/>
        <w:contextualSpacing/>
        <w:rPr>
          <w:b/>
          <w:color w:val="000000" w:themeColor="text1"/>
        </w:rPr>
      </w:pPr>
      <w:r w:rsidRPr="007D5606">
        <w:rPr>
          <w:b/>
          <w:bCs/>
          <w:color w:val="000000" w:themeColor="text1"/>
        </w:rPr>
        <w:t>Älä</w:t>
      </w:r>
      <w:r w:rsidRPr="007D5606">
        <w:rPr>
          <w:color w:val="000000" w:themeColor="text1"/>
        </w:rPr>
        <w:t xml:space="preserve"> pistä vaatteiden läpi.</w:t>
      </w:r>
    </w:p>
    <w:p w14:paraId="3DCC33DB" w14:textId="77777777" w:rsidR="00CC00FF" w:rsidRPr="007D5606" w:rsidRDefault="00CC00FF" w:rsidP="00E23160">
      <w:pPr>
        <w:pStyle w:val="ListParagraph"/>
        <w:numPr>
          <w:ilvl w:val="0"/>
          <w:numId w:val="35"/>
        </w:numPr>
        <w:ind w:left="562" w:hanging="562"/>
        <w:contextualSpacing/>
        <w:rPr>
          <w:color w:val="000000" w:themeColor="text1"/>
        </w:rPr>
      </w:pPr>
      <w:r w:rsidRPr="007D5606">
        <w:rPr>
          <w:color w:val="000000" w:themeColor="text1"/>
        </w:rPr>
        <w:t>Pyyhi pistoskohta alkoholia sisältävällä puhdistuslapulla.</w:t>
      </w:r>
    </w:p>
    <w:p w14:paraId="5DEE364B" w14:textId="77777777" w:rsidR="00CC00FF" w:rsidRPr="007D5606" w:rsidRDefault="00CC00FF" w:rsidP="00E23160">
      <w:pPr>
        <w:pStyle w:val="ListParagraph"/>
        <w:numPr>
          <w:ilvl w:val="0"/>
          <w:numId w:val="35"/>
        </w:numPr>
        <w:ind w:left="562" w:hanging="562"/>
        <w:contextualSpacing/>
        <w:rPr>
          <w:color w:val="000000" w:themeColor="text1"/>
        </w:rPr>
      </w:pPr>
      <w:r w:rsidRPr="007D5606">
        <w:rPr>
          <w:color w:val="000000" w:themeColor="text1"/>
        </w:rPr>
        <w:t>Anna pistoskohdan kuivua.</w:t>
      </w:r>
    </w:p>
    <w:p w14:paraId="16A5BE01" w14:textId="77777777" w:rsidR="00CC00FF" w:rsidRPr="007D5606" w:rsidRDefault="00CC00FF" w:rsidP="00982118">
      <w:pPr>
        <w:jc w:val="center"/>
        <w:rPr>
          <w:color w:val="000000" w:themeColor="text1"/>
        </w:rPr>
      </w:pPr>
    </w:p>
    <w:p w14:paraId="6F76EF46" w14:textId="77777777" w:rsidR="00CC00FF" w:rsidRPr="007D5606" w:rsidRDefault="00CC00FF" w:rsidP="00982118">
      <w:pPr>
        <w:jc w:val="center"/>
        <w:rPr>
          <w:color w:val="000000" w:themeColor="text1"/>
        </w:rPr>
      </w:pPr>
    </w:p>
    <w:p w14:paraId="40C63223" w14:textId="72CF9A48" w:rsidR="00CC00FF"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716096" behindDoc="0" locked="0" layoutInCell="1" allowOverlap="1" wp14:anchorId="542BA6BE" wp14:editId="33482C13">
                <wp:simplePos x="0" y="0"/>
                <wp:positionH relativeFrom="column">
                  <wp:posOffset>1536065</wp:posOffset>
                </wp:positionH>
                <wp:positionV relativeFrom="paragraph">
                  <wp:posOffset>69850</wp:posOffset>
                </wp:positionV>
                <wp:extent cx="264160" cy="353695"/>
                <wp:effectExtent l="0" t="0" r="0" b="3175"/>
                <wp:wrapNone/>
                <wp:docPr id="90"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2E161B" w14:textId="77777777" w:rsidR="00EF0E7A" w:rsidRPr="00AF2027" w:rsidRDefault="00EF0E7A" w:rsidP="00910108">
                            <w:pPr>
                              <w:rPr>
                                <w:rFonts w:ascii="Arial" w:hAnsi="Arial" w:cs="Arial"/>
                                <w:b/>
                                <w:sz w:val="40"/>
                                <w:szCs w:val="18"/>
                              </w:rPr>
                            </w:pPr>
                            <w:r w:rsidRPr="00AF2027">
                              <w:rPr>
                                <w:rFonts w:ascii="Arial" w:hAnsi="Arial"/>
                                <w:b/>
                                <w:sz w:val="40"/>
                                <w:szCs w:val="18"/>
                              </w:rPr>
                              <w:t>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2BA6BE" id="Text Box 178" o:spid="_x0000_s1158" type="#_x0000_t202" style="position:absolute;left:0;text-align:left;margin-left:120.95pt;margin-top:5.5pt;width:20.8pt;height:27.8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" stroked="f">
                <v:textbox inset="0,0,0,0">
                  <w:txbxContent>
                    <w:p w14:paraId="562E161B" w14:textId="77777777" w:rsidR="00EF0E7A" w:rsidRPr="00AF2027" w:rsidRDefault="00EF0E7A" w:rsidP="00910108">
                      <w:pPr>
                        <w:rPr>
                          <w:rFonts w:ascii="Arial" w:hAnsi="Arial" w:cs="Arial"/>
                          <w:b/>
                          <w:sz w:val="40"/>
                          <w:szCs w:val="18"/>
                        </w:rPr>
                      </w:pPr>
                      <w:r w:rsidRPr="00AF2027">
                        <w:rPr>
                          <w:rFonts w:ascii="Arial" w:hAnsi="Arial"/>
                          <w:b/>
                          <w:sz w:val="40"/>
                          <w:szCs w:val="18"/>
                        </w:rPr>
                        <w:t>5</w:t>
                      </w:r>
                    </w:p>
                  </w:txbxContent>
                </v:textbox>
              </v:shape>
            </w:pict>
          </mc:Fallback>
        </mc:AlternateContent>
      </w:r>
      <w:r w:rsidRPr="007D5606">
        <w:rPr>
          <w:b/>
          <w:noProof/>
          <w:color w:val="000000" w:themeColor="text1"/>
        </w:rPr>
        <mc:AlternateContent>
          <mc:Choice Requires="wps">
            <w:drawing>
              <wp:anchor distT="0" distB="0" distL="114300" distR="114300" simplePos="0" relativeHeight="251715072" behindDoc="0" locked="0" layoutInCell="1" allowOverlap="1" wp14:anchorId="29A8A2AA" wp14:editId="008BF220">
                <wp:simplePos x="0" y="0"/>
                <wp:positionH relativeFrom="column">
                  <wp:posOffset>1981835</wp:posOffset>
                </wp:positionH>
                <wp:positionV relativeFrom="paragraph">
                  <wp:posOffset>121285</wp:posOffset>
                </wp:positionV>
                <wp:extent cx="1176655" cy="226060"/>
                <wp:effectExtent l="0" t="0" r="0" b="3175"/>
                <wp:wrapNone/>
                <wp:docPr id="89"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2606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9F27" w14:textId="77777777" w:rsidR="00EF0E7A" w:rsidRPr="003F3223" w:rsidRDefault="00EF0E7A" w:rsidP="00CE64C5">
                            <w:pPr>
                              <w:shd w:val="clear" w:color="auto" w:fill="666565"/>
                              <w:rPr>
                                <w:rFonts w:ascii="Arial" w:hAnsi="Arial" w:cs="Arial"/>
                                <w:b/>
                                <w:color w:val="FFFFFF"/>
                                <w:sz w:val="23"/>
                                <w:szCs w:val="23"/>
                              </w:rPr>
                            </w:pPr>
                            <w:r>
                              <w:rPr>
                                <w:rFonts w:ascii="Arial" w:hAnsi="Arial"/>
                                <w:b/>
                                <w:color w:val="FFFFFF"/>
                                <w:sz w:val="23"/>
                                <w:szCs w:val="23"/>
                              </w:rPr>
                              <w:t>Poista korkki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A8A2AA" id="Text Box 177" o:spid="_x0000_s1159" type="#_x0000_t202" style="position:absolute;left:0;text-align:left;margin-left:156.05pt;margin-top:9.55pt;width:92.65pt;height:17.8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" fillcolor="#44546a" stroked="f">
                <v:textbox inset="0,0,0,0">
                  <w:txbxContent>
                    <w:p w14:paraId="0D8E9F27" w14:textId="77777777" w:rsidR="00EF0E7A" w:rsidRPr="003F3223" w:rsidRDefault="00EF0E7A" w:rsidP="00CE64C5">
                      <w:pPr>
                        <w:shd w:val="clear" w:color="auto" w:fill="666565"/>
                        <w:rPr>
                          <w:rFonts w:ascii="Arial" w:hAnsi="Arial" w:cs="Arial"/>
                          <w:b/>
                          <w:color w:val="FFFFFF"/>
                          <w:sz w:val="23"/>
                          <w:szCs w:val="23"/>
                        </w:rPr>
                      </w:pPr>
                      <w:r>
                        <w:rPr>
                          <w:rFonts w:ascii="Arial" w:hAnsi="Arial"/>
                          <w:b/>
                          <w:color w:val="FFFFFF"/>
                          <w:sz w:val="23"/>
                          <w:szCs w:val="23"/>
                        </w:rPr>
                        <w:t>Poista korkki</w:t>
                      </w:r>
                    </w:p>
                  </w:txbxContent>
                </v:textbox>
              </v:shape>
            </w:pict>
          </mc:Fallback>
        </mc:AlternateContent>
      </w:r>
      <w:r w:rsidRPr="007D5606">
        <w:rPr>
          <w:noProof/>
          <w:color w:val="000000" w:themeColor="text1"/>
        </w:rPr>
        <w:drawing>
          <wp:inline distT="0" distB="0" distL="0" distR="0" wp14:anchorId="05388C17" wp14:editId="0465B3B4">
            <wp:extent cx="2975610" cy="248729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75610" cy="2487295"/>
                    </a:xfrm>
                    <a:prstGeom prst="rect">
                      <a:avLst/>
                    </a:prstGeom>
                    <a:noFill/>
                    <a:ln>
                      <a:noFill/>
                    </a:ln>
                  </pic:spPr>
                </pic:pic>
              </a:graphicData>
            </a:graphic>
          </wp:inline>
        </w:drawing>
      </w:r>
    </w:p>
    <w:p w14:paraId="0E7E3D2A" w14:textId="77777777" w:rsidR="00CC00FF" w:rsidRPr="007D5606" w:rsidRDefault="00CC00FF" w:rsidP="00982118">
      <w:pPr>
        <w:jc w:val="center"/>
        <w:rPr>
          <w:color w:val="000000" w:themeColor="text1"/>
        </w:rPr>
      </w:pPr>
    </w:p>
    <w:p w14:paraId="1BFD1C92" w14:textId="77777777" w:rsidR="00CC00FF" w:rsidRPr="007D5606" w:rsidRDefault="00CC00FF" w:rsidP="00982118">
      <w:pPr>
        <w:jc w:val="center"/>
        <w:rPr>
          <w:color w:val="000000" w:themeColor="text1"/>
        </w:rPr>
      </w:pPr>
    </w:p>
    <w:p w14:paraId="583DDC3D" w14:textId="77777777" w:rsidR="00CC00FF" w:rsidRPr="007D5606" w:rsidRDefault="00CC00FF" w:rsidP="00E23160">
      <w:pPr>
        <w:pStyle w:val="ListParagraph"/>
        <w:numPr>
          <w:ilvl w:val="0"/>
          <w:numId w:val="41"/>
        </w:numPr>
        <w:ind w:left="562" w:hanging="562"/>
        <w:contextualSpacing/>
        <w:rPr>
          <w:rFonts w:eastAsia="Wingdings-Regular"/>
          <w:color w:val="000000" w:themeColor="text1"/>
        </w:rPr>
      </w:pPr>
      <w:r w:rsidRPr="007D5606">
        <w:rPr>
          <w:color w:val="000000" w:themeColor="text1"/>
        </w:rPr>
        <w:t xml:space="preserve">Kierrä korkkia ja vedä se pois. </w:t>
      </w:r>
    </w:p>
    <w:p w14:paraId="5836E9C6" w14:textId="77777777" w:rsidR="00CC00FF" w:rsidRPr="007D5606" w:rsidRDefault="00CC00FF" w:rsidP="00E23160">
      <w:pPr>
        <w:pStyle w:val="ListParagraph"/>
        <w:numPr>
          <w:ilvl w:val="0"/>
          <w:numId w:val="41"/>
        </w:numPr>
        <w:ind w:left="562" w:hanging="562"/>
        <w:contextualSpacing/>
        <w:rPr>
          <w:rFonts w:eastAsia="Wingdings-Regular"/>
          <w:color w:val="000000" w:themeColor="text1"/>
        </w:rPr>
      </w:pPr>
      <w:r w:rsidRPr="007D5606">
        <w:rPr>
          <w:color w:val="000000" w:themeColor="text1"/>
        </w:rPr>
        <w:t>Pane korkki teräville hävitettäville jätteille tarkoitettuun säiliöön; sitä ei tarvita enää.</w:t>
      </w:r>
    </w:p>
    <w:p w14:paraId="4DB3340F" w14:textId="77777777" w:rsidR="00022BFC" w:rsidRPr="007D5606" w:rsidRDefault="00022BFC" w:rsidP="00022BFC">
      <w:pPr>
        <w:pStyle w:val="ListParagraph"/>
        <w:numPr>
          <w:ilvl w:val="0"/>
          <w:numId w:val="41"/>
        </w:numPr>
        <w:ind w:left="562" w:hanging="562"/>
        <w:contextualSpacing/>
        <w:rPr>
          <w:color w:val="000000" w:themeColor="text1"/>
        </w:rPr>
      </w:pPr>
      <w:r w:rsidRPr="007D5606">
        <w:rPr>
          <w:color w:val="000000" w:themeColor="text1"/>
        </w:rPr>
        <w:t>On normaalia, että neulankärjessä näkyy muutama lääketippa, kun poistat korkin.</w:t>
      </w:r>
    </w:p>
    <w:p w14:paraId="6EE10933" w14:textId="77777777" w:rsidR="00CC00FF" w:rsidRPr="007D5606" w:rsidRDefault="00CC00FF" w:rsidP="00E23160">
      <w:pPr>
        <w:pStyle w:val="ListParagraph"/>
        <w:ind w:left="562"/>
        <w:contextualSpacing/>
        <w:rPr>
          <w:rFonts w:eastAsia="Wingdings-Regular"/>
          <w:color w:val="000000" w:themeColor="text1"/>
        </w:rPr>
      </w:pPr>
      <w:r w:rsidRPr="007D5606">
        <w:rPr>
          <w:b/>
          <w:bCs/>
          <w:color w:val="000000" w:themeColor="text1"/>
        </w:rPr>
        <w:t>Varoitus:</w:t>
      </w:r>
      <w:r w:rsidRPr="007D5606">
        <w:rPr>
          <w:color w:val="000000" w:themeColor="text1"/>
        </w:rPr>
        <w:t xml:space="preserve"> Käsittele kynää varoen tahattoman neulanpistovamman välttämiseksi.</w:t>
      </w:r>
    </w:p>
    <w:p w14:paraId="4A2ADCFE" w14:textId="77777777" w:rsidR="00CC00FF" w:rsidRPr="007D5606" w:rsidRDefault="00CC00FF" w:rsidP="00E23160">
      <w:pPr>
        <w:ind w:left="562"/>
        <w:contextualSpacing/>
        <w:rPr>
          <w:bCs/>
          <w:color w:val="000000" w:themeColor="text1"/>
        </w:rPr>
      </w:pPr>
      <w:r w:rsidRPr="007D5606">
        <w:rPr>
          <w:b/>
          <w:bCs/>
          <w:color w:val="000000" w:themeColor="text1"/>
        </w:rPr>
        <w:t>Huom.:</w:t>
      </w:r>
      <w:r w:rsidRPr="007D5606">
        <w:rPr>
          <w:color w:val="000000" w:themeColor="text1"/>
        </w:rPr>
        <w:t xml:space="preserve"> Neulansuojus jää poistetun korkin sisälle.</w:t>
      </w:r>
    </w:p>
    <w:p w14:paraId="696CD2AA" w14:textId="77777777" w:rsidR="00CC00FF" w:rsidRPr="007D5606" w:rsidRDefault="00CC00FF" w:rsidP="00982118">
      <w:pPr>
        <w:ind w:firstLine="310"/>
        <w:rPr>
          <w:color w:val="000000" w:themeColor="text1"/>
        </w:rPr>
      </w:pPr>
    </w:p>
    <w:p w14:paraId="0EDAAE29" w14:textId="77777777" w:rsidR="009352B3" w:rsidRPr="007D5606" w:rsidRDefault="009352B3" w:rsidP="00982118">
      <w:pPr>
        <w:ind w:firstLine="310"/>
        <w:rPr>
          <w:color w:val="000000" w:themeColor="text1"/>
        </w:rPr>
      </w:pPr>
    </w:p>
    <w:p w14:paraId="76580BAB" w14:textId="5EA7B1D4" w:rsidR="00CC00FF"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718144" behindDoc="0" locked="0" layoutInCell="1" allowOverlap="1" wp14:anchorId="457523DB" wp14:editId="677DC2D1">
                <wp:simplePos x="0" y="0"/>
                <wp:positionH relativeFrom="column">
                  <wp:posOffset>1497965</wp:posOffset>
                </wp:positionH>
                <wp:positionV relativeFrom="paragraph">
                  <wp:posOffset>81280</wp:posOffset>
                </wp:positionV>
                <wp:extent cx="264160" cy="353695"/>
                <wp:effectExtent l="0" t="1270" r="0" b="0"/>
                <wp:wrapNone/>
                <wp:docPr id="88"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DF2D41" w14:textId="77777777" w:rsidR="00EF0E7A" w:rsidRPr="00AF2027" w:rsidRDefault="00EF0E7A" w:rsidP="00910108">
                            <w:pPr>
                              <w:rPr>
                                <w:rFonts w:ascii="Arial" w:hAnsi="Arial" w:cs="Arial"/>
                                <w:b/>
                                <w:sz w:val="40"/>
                                <w:szCs w:val="18"/>
                              </w:rPr>
                            </w:pPr>
                            <w:r w:rsidRPr="00AF2027">
                              <w:rPr>
                                <w:rFonts w:ascii="Arial" w:hAnsi="Arial"/>
                                <w:b/>
                                <w:sz w:val="40"/>
                                <w:szCs w:val="18"/>
                              </w:rPr>
                              <w:t>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7523DB" id="Text Box 180" o:spid="_x0000_s1160" type="#_x0000_t202" style="position:absolute;left:0;text-align:left;margin-left:117.95pt;margin-top:6.4pt;width:20.8pt;height:27.8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" stroked="f">
                <v:textbox inset="0,0,0,0">
                  <w:txbxContent>
                    <w:p w14:paraId="41DF2D41" w14:textId="77777777" w:rsidR="00EF0E7A" w:rsidRPr="00AF2027" w:rsidRDefault="00EF0E7A" w:rsidP="00910108">
                      <w:pPr>
                        <w:rPr>
                          <w:rFonts w:ascii="Arial" w:hAnsi="Arial" w:cs="Arial"/>
                          <w:b/>
                          <w:sz w:val="40"/>
                          <w:szCs w:val="18"/>
                        </w:rPr>
                      </w:pPr>
                      <w:r w:rsidRPr="00AF2027">
                        <w:rPr>
                          <w:rFonts w:ascii="Arial" w:hAnsi="Arial"/>
                          <w:b/>
                          <w:sz w:val="40"/>
                          <w:szCs w:val="18"/>
                        </w:rPr>
                        <w:t>6</w:t>
                      </w:r>
                    </w:p>
                  </w:txbxContent>
                </v:textbox>
              </v:shape>
            </w:pict>
          </mc:Fallback>
        </mc:AlternateContent>
      </w:r>
      <w:r w:rsidRPr="007D5606">
        <w:rPr>
          <w:noProof/>
          <w:color w:val="000000" w:themeColor="text1"/>
        </w:rPr>
        <mc:AlternateContent>
          <mc:Choice Requires="wps">
            <w:drawing>
              <wp:anchor distT="0" distB="0" distL="114300" distR="114300" simplePos="0" relativeHeight="251717120" behindDoc="0" locked="0" layoutInCell="1" allowOverlap="1" wp14:anchorId="39ED6911" wp14:editId="12763AAF">
                <wp:simplePos x="0" y="0"/>
                <wp:positionH relativeFrom="column">
                  <wp:posOffset>1945005</wp:posOffset>
                </wp:positionH>
                <wp:positionV relativeFrom="paragraph">
                  <wp:posOffset>121920</wp:posOffset>
                </wp:positionV>
                <wp:extent cx="1306195" cy="167640"/>
                <wp:effectExtent l="0" t="3810" r="1905" b="0"/>
                <wp:wrapNone/>
                <wp:docPr id="8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16764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367A93" w14:textId="77777777" w:rsidR="00EF0E7A" w:rsidRPr="003F3223" w:rsidRDefault="00EF0E7A" w:rsidP="00CE64C5">
                            <w:pPr>
                              <w:shd w:val="clear" w:color="auto" w:fill="666565"/>
                              <w:rPr>
                                <w:rFonts w:ascii="Arial" w:hAnsi="Arial" w:cs="Arial"/>
                                <w:b/>
                                <w:color w:val="FFFFFF"/>
                                <w:sz w:val="23"/>
                                <w:szCs w:val="23"/>
                              </w:rPr>
                            </w:pPr>
                            <w:r>
                              <w:rPr>
                                <w:rFonts w:ascii="Arial" w:hAnsi="Arial"/>
                                <w:b/>
                                <w:color w:val="FFFFFF"/>
                                <w:sz w:val="23"/>
                                <w:szCs w:val="23"/>
                              </w:rPr>
                              <w:t>Pistä neula</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9ED6911" id="Text Box 179" o:spid="_x0000_s1161" type="#_x0000_t202" style="position:absolute;left:0;text-align:left;margin-left:153.15pt;margin-top:9.6pt;width:102.85pt;height:13.2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" fillcolor="#44546a" stroked="f">
                <v:textbox style="mso-fit-shape-to-text:t" inset="0,0,0,0">
                  <w:txbxContent>
                    <w:p w14:paraId="5A367A93" w14:textId="77777777" w:rsidR="00EF0E7A" w:rsidRPr="003F3223" w:rsidRDefault="00EF0E7A" w:rsidP="00CE64C5">
                      <w:pPr>
                        <w:shd w:val="clear" w:color="auto" w:fill="666565"/>
                        <w:rPr>
                          <w:rFonts w:ascii="Arial" w:hAnsi="Arial" w:cs="Arial"/>
                          <w:b/>
                          <w:color w:val="FFFFFF"/>
                          <w:sz w:val="23"/>
                          <w:szCs w:val="23"/>
                        </w:rPr>
                      </w:pPr>
                      <w:r>
                        <w:rPr>
                          <w:rFonts w:ascii="Arial" w:hAnsi="Arial"/>
                          <w:b/>
                          <w:color w:val="FFFFFF"/>
                          <w:sz w:val="23"/>
                          <w:szCs w:val="23"/>
                        </w:rPr>
                        <w:t>Pistä neula</w:t>
                      </w:r>
                    </w:p>
                  </w:txbxContent>
                </v:textbox>
              </v:shape>
            </w:pict>
          </mc:Fallback>
        </mc:AlternateContent>
      </w:r>
      <w:r w:rsidRPr="007D5606">
        <w:rPr>
          <w:noProof/>
          <w:color w:val="000000" w:themeColor="text1"/>
        </w:rPr>
        <mc:AlternateContent>
          <mc:Choice Requires="wps">
            <w:drawing>
              <wp:anchor distT="0" distB="0" distL="114300" distR="114300" simplePos="0" relativeHeight="251719168" behindDoc="0" locked="0" layoutInCell="1" allowOverlap="1" wp14:anchorId="63E48937" wp14:editId="6D0ADC6F">
                <wp:simplePos x="0" y="0"/>
                <wp:positionH relativeFrom="column">
                  <wp:posOffset>3105150</wp:posOffset>
                </wp:positionH>
                <wp:positionV relativeFrom="paragraph">
                  <wp:posOffset>419735</wp:posOffset>
                </wp:positionV>
                <wp:extent cx="762000" cy="160655"/>
                <wp:effectExtent l="4445" t="0" r="0" b="4445"/>
                <wp:wrapNone/>
                <wp:docPr id="86"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60655"/>
                        </a:xfrm>
                        <a:prstGeom prst="rect">
                          <a:avLst/>
                        </a:prstGeom>
                        <a:solidFill>
                          <a:srgbClr val="E74C3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646A2E" w14:textId="77777777" w:rsidR="00EF0E7A" w:rsidRPr="003F3223" w:rsidRDefault="00EF0E7A" w:rsidP="00910108">
                            <w:pPr>
                              <w:rPr>
                                <w:rFonts w:ascii="Arial" w:hAnsi="Arial" w:cs="Arial"/>
                                <w:b/>
                                <w:color w:val="FFFFFF"/>
                                <w:sz w:val="20"/>
                                <w:szCs w:val="23"/>
                              </w:rPr>
                            </w:pPr>
                            <w:r>
                              <w:rPr>
                                <w:rFonts w:ascii="Arial" w:hAnsi="Arial"/>
                                <w:b/>
                                <w:color w:val="FFFFFF"/>
                                <w:sz w:val="20"/>
                                <w:szCs w:val="23"/>
                              </w:rPr>
                              <w:t>Paina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E48937" id="Text Box 181" o:spid="_x0000_s1162" type="#_x0000_t202" style="position:absolute;left:0;text-align:left;margin-left:244.5pt;margin-top:33.05pt;width:60pt;height:12.6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" fillcolor="#e74c37" stroked="f">
                <v:textbox inset="0,0,0,0">
                  <w:txbxContent>
                    <w:p w14:paraId="36646A2E" w14:textId="77777777" w:rsidR="00EF0E7A" w:rsidRPr="003F3223" w:rsidRDefault="00EF0E7A" w:rsidP="00910108">
                      <w:pPr>
                        <w:rPr>
                          <w:rFonts w:ascii="Arial" w:hAnsi="Arial" w:cs="Arial"/>
                          <w:b/>
                          <w:color w:val="FFFFFF"/>
                          <w:sz w:val="20"/>
                          <w:szCs w:val="23"/>
                        </w:rPr>
                      </w:pPr>
                      <w:r>
                        <w:rPr>
                          <w:rFonts w:ascii="Arial" w:hAnsi="Arial"/>
                          <w:b/>
                          <w:color w:val="FFFFFF"/>
                          <w:sz w:val="20"/>
                          <w:szCs w:val="23"/>
                        </w:rPr>
                        <w:t>Paina</w:t>
                      </w:r>
                    </w:p>
                  </w:txbxContent>
                </v:textbox>
              </v:shape>
            </w:pict>
          </mc:Fallback>
        </mc:AlternateContent>
      </w:r>
      <w:r w:rsidRPr="007D5606">
        <w:rPr>
          <w:noProof/>
          <w:color w:val="000000" w:themeColor="text1"/>
        </w:rPr>
        <w:drawing>
          <wp:inline distT="0" distB="0" distL="0" distR="0" wp14:anchorId="6563135D" wp14:editId="3F5000E3">
            <wp:extent cx="2991485" cy="2440940"/>
            <wp:effectExtent l="0" t="0" r="0" b="0"/>
            <wp:docPr id="6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91485" cy="2440940"/>
                    </a:xfrm>
                    <a:prstGeom prst="rect">
                      <a:avLst/>
                    </a:prstGeom>
                    <a:noFill/>
                    <a:ln>
                      <a:noFill/>
                    </a:ln>
                  </pic:spPr>
                </pic:pic>
              </a:graphicData>
            </a:graphic>
          </wp:inline>
        </w:drawing>
      </w:r>
    </w:p>
    <w:p w14:paraId="2AC4A8D7" w14:textId="77777777" w:rsidR="00CC00FF" w:rsidRPr="007D5606" w:rsidRDefault="00CC00FF" w:rsidP="00982118">
      <w:pPr>
        <w:jc w:val="center"/>
        <w:rPr>
          <w:color w:val="000000" w:themeColor="text1"/>
        </w:rPr>
      </w:pPr>
    </w:p>
    <w:p w14:paraId="558E148C" w14:textId="77777777" w:rsidR="00CC00FF" w:rsidRPr="007D5606" w:rsidRDefault="00CC00FF" w:rsidP="00982118">
      <w:pPr>
        <w:jc w:val="center"/>
        <w:rPr>
          <w:color w:val="000000" w:themeColor="text1"/>
        </w:rPr>
      </w:pPr>
    </w:p>
    <w:p w14:paraId="46B733E6" w14:textId="77777777" w:rsidR="00CC00FF" w:rsidRPr="007D5606" w:rsidRDefault="00CC00FF" w:rsidP="00E23160">
      <w:pPr>
        <w:pStyle w:val="ListParagraph"/>
        <w:numPr>
          <w:ilvl w:val="0"/>
          <w:numId w:val="35"/>
        </w:numPr>
        <w:ind w:left="562" w:hanging="562"/>
        <w:contextualSpacing/>
        <w:rPr>
          <w:color w:val="000000" w:themeColor="text1"/>
        </w:rPr>
      </w:pPr>
      <w:r w:rsidRPr="007D5606">
        <w:rPr>
          <w:b/>
          <w:bCs/>
          <w:color w:val="000000" w:themeColor="text1"/>
        </w:rPr>
        <w:t>Paina</w:t>
      </w:r>
      <w:r w:rsidRPr="007D5606">
        <w:rPr>
          <w:color w:val="000000" w:themeColor="text1"/>
        </w:rPr>
        <w:t xml:space="preserve"> kynää voimakkaasti ihoa vasten 90 asteen kulmassa kuvan mukaisesti.</w:t>
      </w:r>
    </w:p>
    <w:p w14:paraId="7D4ECDC0" w14:textId="77777777" w:rsidR="00CC00FF" w:rsidRPr="007D5606" w:rsidRDefault="00CC00FF" w:rsidP="00022BFC">
      <w:pPr>
        <w:pStyle w:val="ListParagraph"/>
        <w:ind w:left="562"/>
        <w:contextualSpacing/>
        <w:rPr>
          <w:color w:val="000000" w:themeColor="text1"/>
        </w:rPr>
      </w:pPr>
      <w:r w:rsidRPr="007D5606">
        <w:rPr>
          <w:b/>
          <w:color w:val="000000" w:themeColor="text1"/>
        </w:rPr>
        <w:t>Huom.:</w:t>
      </w:r>
      <w:r w:rsidRPr="007D5606">
        <w:rPr>
          <w:color w:val="000000" w:themeColor="text1"/>
        </w:rPr>
        <w:t xml:space="preserve"> Neula työntyy ihoon, kun painat kynää alaspäin. Pistospainike vapautuu, kun painat kynää tarpeeksi voimakkaasti.</w:t>
      </w:r>
    </w:p>
    <w:p w14:paraId="53383EBA" w14:textId="77777777" w:rsidR="00CC00FF" w:rsidRPr="007D5606" w:rsidRDefault="00CC00FF" w:rsidP="00E23160">
      <w:pPr>
        <w:pStyle w:val="ListParagraph"/>
        <w:numPr>
          <w:ilvl w:val="0"/>
          <w:numId w:val="42"/>
        </w:numPr>
        <w:ind w:left="562" w:hanging="562"/>
        <w:contextualSpacing/>
        <w:rPr>
          <w:b/>
          <w:color w:val="000000" w:themeColor="text1"/>
        </w:rPr>
      </w:pPr>
      <w:r w:rsidRPr="007D5606">
        <w:rPr>
          <w:b/>
          <w:color w:val="000000" w:themeColor="text1"/>
        </w:rPr>
        <w:t>Pidä kynä ihoa vasten painettuna vaiheeseen 8 asti.</w:t>
      </w:r>
    </w:p>
    <w:p w14:paraId="2FCB48B4" w14:textId="77777777" w:rsidR="00E46299" w:rsidRPr="00EA06DD" w:rsidRDefault="00E46299" w:rsidP="00E46299">
      <w:pPr>
        <w:ind w:left="562"/>
        <w:rPr>
          <w:b/>
          <w:color w:val="000000" w:themeColor="text1"/>
          <w:sz w:val="28"/>
        </w:rPr>
      </w:pPr>
      <w:r w:rsidRPr="007D5606">
        <w:rPr>
          <w:b/>
          <w:bCs/>
          <w:color w:val="000000" w:themeColor="text1"/>
        </w:rPr>
        <w:t xml:space="preserve">Huom.: </w:t>
      </w:r>
      <w:r w:rsidRPr="007D5606">
        <w:rPr>
          <w:color w:val="000000" w:themeColor="text1"/>
        </w:rPr>
        <w:t>Älä työnnä neulaa uudestaan ihoon, jos päätätkin vaihtaa pistoskohtaa. Tarvitset uuden kynän, jos olet ehtinyt työntää neulan jo ihoon.</w:t>
      </w:r>
    </w:p>
    <w:p w14:paraId="24B0E0C8" w14:textId="77777777" w:rsidR="00CC00FF" w:rsidRPr="007D5606" w:rsidRDefault="00CC00FF" w:rsidP="00982118">
      <w:pPr>
        <w:jc w:val="center"/>
        <w:rPr>
          <w:color w:val="000000" w:themeColor="text1"/>
        </w:rPr>
      </w:pPr>
    </w:p>
    <w:p w14:paraId="30AC25C2" w14:textId="77777777" w:rsidR="00CC00FF" w:rsidRPr="007D5606" w:rsidRDefault="00CC00FF" w:rsidP="00982118">
      <w:pPr>
        <w:jc w:val="center"/>
        <w:rPr>
          <w:color w:val="000000" w:themeColor="text1"/>
        </w:rPr>
      </w:pPr>
    </w:p>
    <w:p w14:paraId="573159CB" w14:textId="01E30756" w:rsidR="00CC00FF" w:rsidRPr="007D5606" w:rsidRDefault="0014362B" w:rsidP="00982118">
      <w:pPr>
        <w:jc w:val="center"/>
        <w:rPr>
          <w:color w:val="000000" w:themeColor="text1"/>
        </w:rPr>
      </w:pPr>
      <w:r w:rsidRPr="007D5606">
        <w:rPr>
          <w:b/>
          <w:bCs/>
          <w:noProof/>
          <w:color w:val="000000" w:themeColor="text1"/>
        </w:rPr>
        <mc:AlternateContent>
          <mc:Choice Requires="wps">
            <w:drawing>
              <wp:anchor distT="0" distB="0" distL="114300" distR="114300" simplePos="0" relativeHeight="251736576" behindDoc="0" locked="0" layoutInCell="1" allowOverlap="1" wp14:anchorId="5170ED3A" wp14:editId="1104D81A">
                <wp:simplePos x="0" y="0"/>
                <wp:positionH relativeFrom="column">
                  <wp:posOffset>1116330</wp:posOffset>
                </wp:positionH>
                <wp:positionV relativeFrom="paragraph">
                  <wp:posOffset>127635</wp:posOffset>
                </wp:positionV>
                <wp:extent cx="1306195" cy="167640"/>
                <wp:effectExtent l="0" t="0" r="1905" b="0"/>
                <wp:wrapNone/>
                <wp:docPr id="85"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16764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64C0DC" w14:textId="77777777" w:rsidR="00EF0E7A" w:rsidRPr="003F3223" w:rsidRDefault="00EF0E7A" w:rsidP="00DB339A">
                            <w:pPr>
                              <w:shd w:val="clear" w:color="auto" w:fill="666565"/>
                              <w:rPr>
                                <w:rFonts w:ascii="Arial" w:hAnsi="Arial" w:cs="Arial"/>
                                <w:b/>
                                <w:color w:val="FFFFFF"/>
                                <w:sz w:val="23"/>
                                <w:szCs w:val="23"/>
                              </w:rPr>
                            </w:pPr>
                            <w:r w:rsidRPr="00DB339A">
                              <w:rPr>
                                <w:rFonts w:ascii="Arial" w:hAnsi="Arial"/>
                                <w:b/>
                                <w:color w:val="FFFFFF"/>
                                <w:sz w:val="23"/>
                                <w:szCs w:val="23"/>
                              </w:rPr>
                              <w:t>Pistä lääke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170ED3A" id="Text Box 201" o:spid="_x0000_s1163" type="#_x0000_t202" style="position:absolute;left:0;text-align:left;margin-left:87.9pt;margin-top:10.05pt;width:102.85pt;height:13.2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" fillcolor="#44546a" stroked="f">
                <v:textbox style="mso-fit-shape-to-text:t" inset="0,0,0,0">
                  <w:txbxContent>
                    <w:p w14:paraId="4B64C0DC" w14:textId="77777777" w:rsidR="00EF0E7A" w:rsidRPr="003F3223" w:rsidRDefault="00EF0E7A" w:rsidP="00DB339A">
                      <w:pPr>
                        <w:shd w:val="clear" w:color="auto" w:fill="666565"/>
                        <w:rPr>
                          <w:rFonts w:ascii="Arial" w:hAnsi="Arial" w:cs="Arial"/>
                          <w:b/>
                          <w:color w:val="FFFFFF"/>
                          <w:sz w:val="23"/>
                          <w:szCs w:val="23"/>
                        </w:rPr>
                      </w:pPr>
                      <w:r w:rsidRPr="00DB339A">
                        <w:rPr>
                          <w:rFonts w:ascii="Arial" w:hAnsi="Arial"/>
                          <w:b/>
                          <w:color w:val="FFFFFF"/>
                          <w:sz w:val="23"/>
                          <w:szCs w:val="23"/>
                        </w:rPr>
                        <w:t>Pistä lääke</w:t>
                      </w:r>
                    </w:p>
                  </w:txbxContent>
                </v:textbox>
              </v:shape>
            </w:pict>
          </mc:Fallback>
        </mc:AlternateContent>
      </w:r>
      <w:r w:rsidRPr="007D5606">
        <w:rPr>
          <w:noProof/>
          <w:color w:val="000000" w:themeColor="text1"/>
        </w:rPr>
        <mc:AlternateContent>
          <mc:Choice Requires="wps">
            <w:drawing>
              <wp:anchor distT="0" distB="0" distL="114300" distR="114300" simplePos="0" relativeHeight="251725312" behindDoc="0" locked="0" layoutInCell="1" allowOverlap="1" wp14:anchorId="7449B9A3" wp14:editId="0425F415">
                <wp:simplePos x="0" y="0"/>
                <wp:positionH relativeFrom="column">
                  <wp:posOffset>3413125</wp:posOffset>
                </wp:positionH>
                <wp:positionV relativeFrom="paragraph">
                  <wp:posOffset>710565</wp:posOffset>
                </wp:positionV>
                <wp:extent cx="745490" cy="107950"/>
                <wp:effectExtent l="0" t="0" r="0" b="0"/>
                <wp:wrapNone/>
                <wp:docPr id="84"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107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3D075" w14:textId="77777777" w:rsidR="00EF0E7A" w:rsidRPr="003F3223" w:rsidRDefault="00EF0E7A" w:rsidP="00AC24FB">
                            <w:pPr>
                              <w:rPr>
                                <w:rFonts w:ascii="Arial" w:hAnsi="Arial" w:cs="Arial"/>
                                <w:color w:val="44546A"/>
                                <w:sz w:val="18"/>
                                <w:szCs w:val="21"/>
                              </w:rPr>
                            </w:pPr>
                            <w:r w:rsidRPr="003F3223">
                              <w:rPr>
                                <w:rFonts w:ascii="Arial" w:hAnsi="Arial"/>
                                <w:color w:val="44546A"/>
                                <w:sz w:val="18"/>
                                <w:szCs w:val="21"/>
                              </w:rPr>
                              <w:t>2. naksahdus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49B9A3" id="Text Box 188" o:spid="_x0000_s1164" type="#_x0000_t202" style="position:absolute;left:0;text-align:left;margin-left:268.75pt;margin-top:55.95pt;width:58.7pt;height:8.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" stroked="f">
                <v:textbox inset="0,0,0,0">
                  <w:txbxContent>
                    <w:p w14:paraId="1F13D075" w14:textId="77777777" w:rsidR="00EF0E7A" w:rsidRPr="003F3223" w:rsidRDefault="00EF0E7A" w:rsidP="00AC24FB">
                      <w:pPr>
                        <w:rPr>
                          <w:rFonts w:ascii="Arial" w:hAnsi="Arial" w:cs="Arial"/>
                          <w:color w:val="44546A"/>
                          <w:sz w:val="18"/>
                          <w:szCs w:val="21"/>
                        </w:rPr>
                      </w:pPr>
                      <w:r w:rsidRPr="003F3223">
                        <w:rPr>
                          <w:rFonts w:ascii="Arial" w:hAnsi="Arial"/>
                          <w:color w:val="44546A"/>
                          <w:sz w:val="18"/>
                          <w:szCs w:val="21"/>
                        </w:rPr>
                        <w:t>2. naksahdus</w:t>
                      </w:r>
                    </w:p>
                  </w:txbxContent>
                </v:textbox>
              </v:shape>
            </w:pict>
          </mc:Fallback>
        </mc:AlternateContent>
      </w:r>
      <w:r w:rsidRPr="007D5606">
        <w:rPr>
          <w:noProof/>
          <w:color w:val="000000" w:themeColor="text1"/>
        </w:rPr>
        <mc:AlternateContent>
          <mc:Choice Requires="wps">
            <w:drawing>
              <wp:anchor distT="0" distB="0" distL="114300" distR="114300" simplePos="0" relativeHeight="251726336" behindDoc="0" locked="0" layoutInCell="1" allowOverlap="1" wp14:anchorId="4B638DD0" wp14:editId="36A087F9">
                <wp:simplePos x="0" y="0"/>
                <wp:positionH relativeFrom="column">
                  <wp:posOffset>3519170</wp:posOffset>
                </wp:positionH>
                <wp:positionV relativeFrom="paragraph">
                  <wp:posOffset>1245870</wp:posOffset>
                </wp:positionV>
                <wp:extent cx="705485" cy="403860"/>
                <wp:effectExtent l="0" t="1270" r="0" b="4445"/>
                <wp:wrapNone/>
                <wp:docPr id="83"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403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309A5" w14:textId="77777777" w:rsidR="00EF0E7A" w:rsidRPr="003F3223" w:rsidRDefault="00EF0E7A" w:rsidP="00AC24FB">
                            <w:pPr>
                              <w:jc w:val="center"/>
                              <w:rPr>
                                <w:rFonts w:ascii="Arial" w:hAnsi="Arial" w:cs="Arial"/>
                                <w:b/>
                                <w:color w:val="44546A"/>
                                <w:sz w:val="20"/>
                                <w:szCs w:val="21"/>
                              </w:rPr>
                            </w:pPr>
                            <w:r>
                              <w:rPr>
                                <w:rFonts w:ascii="Arial" w:hAnsi="Arial"/>
                                <w:b/>
                                <w:sz w:val="20"/>
                                <w:szCs w:val="21"/>
                              </w:rPr>
                              <w:t>Pidä vielä</w:t>
                            </w:r>
                            <w:r w:rsidRPr="003F3223">
                              <w:rPr>
                                <w:rFonts w:ascii="Arial" w:hAnsi="Arial"/>
                                <w:b/>
                                <w:color w:val="44546A"/>
                                <w:sz w:val="20"/>
                                <w:szCs w:val="21"/>
                              </w:rPr>
                              <w:t xml:space="preserve"> 5</w:t>
                            </w:r>
                            <w:r>
                              <w:rPr>
                                <w:rFonts w:ascii="Arial" w:hAnsi="Arial"/>
                                <w:b/>
                                <w:sz w:val="20"/>
                                <w:szCs w:val="21"/>
                              </w:rPr>
                              <w:t> sekuntia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638DD0" id="_x0000_s1165" type="#_x0000_t202" style="position:absolute;left:0;text-align:left;margin-left:277.1pt;margin-top:98.1pt;width:55.55pt;height:31.8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" stroked="f">
                <v:textbox inset="0,0,0,0">
                  <w:txbxContent>
                    <w:p w14:paraId="2C3309A5" w14:textId="77777777" w:rsidR="00EF0E7A" w:rsidRPr="003F3223" w:rsidRDefault="00EF0E7A" w:rsidP="00AC24FB">
                      <w:pPr>
                        <w:jc w:val="center"/>
                        <w:rPr>
                          <w:rFonts w:ascii="Arial" w:hAnsi="Arial" w:cs="Arial"/>
                          <w:b/>
                          <w:color w:val="44546A"/>
                          <w:sz w:val="20"/>
                          <w:szCs w:val="21"/>
                        </w:rPr>
                      </w:pPr>
                      <w:r>
                        <w:rPr>
                          <w:rFonts w:ascii="Arial" w:hAnsi="Arial"/>
                          <w:b/>
                          <w:sz w:val="20"/>
                          <w:szCs w:val="21"/>
                        </w:rPr>
                        <w:t>Pidä vielä</w:t>
                      </w:r>
                      <w:r w:rsidRPr="003F3223">
                        <w:rPr>
                          <w:rFonts w:ascii="Arial" w:hAnsi="Arial"/>
                          <w:b/>
                          <w:color w:val="44546A"/>
                          <w:sz w:val="20"/>
                          <w:szCs w:val="21"/>
                        </w:rPr>
                        <w:t xml:space="preserve"> 5</w:t>
                      </w:r>
                      <w:r>
                        <w:rPr>
                          <w:rFonts w:ascii="Arial" w:hAnsi="Arial"/>
                          <w:b/>
                          <w:sz w:val="20"/>
                          <w:szCs w:val="21"/>
                        </w:rPr>
                        <w:t> sekuntia</w:t>
                      </w:r>
                    </w:p>
                  </w:txbxContent>
                </v:textbox>
              </v:shape>
            </w:pict>
          </mc:Fallback>
        </mc:AlternateContent>
      </w:r>
      <w:r w:rsidRPr="007D5606">
        <w:rPr>
          <w:noProof/>
          <w:color w:val="000000" w:themeColor="text1"/>
        </w:rPr>
        <mc:AlternateContent>
          <mc:Choice Requires="wps">
            <w:drawing>
              <wp:anchor distT="0" distB="0" distL="114300" distR="114300" simplePos="0" relativeHeight="251724288" behindDoc="0" locked="0" layoutInCell="1" allowOverlap="1" wp14:anchorId="4544381C" wp14:editId="2950C38F">
                <wp:simplePos x="0" y="0"/>
                <wp:positionH relativeFrom="column">
                  <wp:posOffset>1592580</wp:posOffset>
                </wp:positionH>
                <wp:positionV relativeFrom="paragraph">
                  <wp:posOffset>700405</wp:posOffset>
                </wp:positionV>
                <wp:extent cx="643255" cy="133350"/>
                <wp:effectExtent l="0" t="0" r="0" b="1270"/>
                <wp:wrapNone/>
                <wp:docPr id="82"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13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D60847" w14:textId="77777777" w:rsidR="00EF0E7A" w:rsidRPr="003F3223" w:rsidRDefault="00EF0E7A" w:rsidP="00AC24FB">
                            <w:pPr>
                              <w:rPr>
                                <w:rFonts w:ascii="Arial" w:hAnsi="Arial" w:cs="Arial"/>
                                <w:color w:val="44546A"/>
                                <w:sz w:val="18"/>
                                <w:szCs w:val="21"/>
                              </w:rPr>
                            </w:pPr>
                            <w:r w:rsidRPr="003F3223">
                              <w:rPr>
                                <w:rFonts w:ascii="Arial" w:hAnsi="Arial"/>
                                <w:color w:val="44546A"/>
                                <w:sz w:val="18"/>
                                <w:szCs w:val="21"/>
                              </w:rPr>
                              <w:t>naksahdus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44381C" id="Text Box 187" o:spid="_x0000_s1166" type="#_x0000_t202" style="position:absolute;left:0;text-align:left;margin-left:125.4pt;margin-top:55.15pt;width:50.65pt;height:10.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" stroked="f">
                <v:textbox inset="0,0,0,0">
                  <w:txbxContent>
                    <w:p w14:paraId="23D60847" w14:textId="77777777" w:rsidR="00EF0E7A" w:rsidRPr="003F3223" w:rsidRDefault="00EF0E7A" w:rsidP="00AC24FB">
                      <w:pPr>
                        <w:rPr>
                          <w:rFonts w:ascii="Arial" w:hAnsi="Arial" w:cs="Arial"/>
                          <w:color w:val="44546A"/>
                          <w:sz w:val="18"/>
                          <w:szCs w:val="21"/>
                        </w:rPr>
                      </w:pPr>
                      <w:r w:rsidRPr="003F3223">
                        <w:rPr>
                          <w:rFonts w:ascii="Arial" w:hAnsi="Arial"/>
                          <w:color w:val="44546A"/>
                          <w:sz w:val="18"/>
                          <w:szCs w:val="21"/>
                        </w:rPr>
                        <w:t>naksahdus</w:t>
                      </w:r>
                    </w:p>
                  </w:txbxContent>
                </v:textbox>
              </v:shape>
            </w:pict>
          </mc:Fallback>
        </mc:AlternateContent>
      </w:r>
      <w:r w:rsidRPr="007D5606">
        <w:rPr>
          <w:noProof/>
          <w:color w:val="000000" w:themeColor="text1"/>
        </w:rPr>
        <mc:AlternateContent>
          <mc:Choice Requires="wps">
            <w:drawing>
              <wp:anchor distT="0" distB="0" distL="114300" distR="114300" simplePos="0" relativeHeight="251721216" behindDoc="0" locked="0" layoutInCell="1" allowOverlap="1" wp14:anchorId="652951F4" wp14:editId="1178BD34">
                <wp:simplePos x="0" y="0"/>
                <wp:positionH relativeFrom="column">
                  <wp:posOffset>1350645</wp:posOffset>
                </wp:positionH>
                <wp:positionV relativeFrom="paragraph">
                  <wp:posOffset>387350</wp:posOffset>
                </wp:positionV>
                <wp:extent cx="433070" cy="160655"/>
                <wp:effectExtent l="2540" t="0" r="2540" b="1270"/>
                <wp:wrapNone/>
                <wp:docPr id="81"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160655"/>
                        </a:xfrm>
                        <a:prstGeom prst="rect">
                          <a:avLst/>
                        </a:prstGeom>
                        <a:solidFill>
                          <a:srgbClr val="E74C3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C84E2F" w14:textId="77777777" w:rsidR="00EF0E7A" w:rsidRPr="003F3223" w:rsidRDefault="00EF0E7A" w:rsidP="00AC24FB">
                            <w:pPr>
                              <w:rPr>
                                <w:rFonts w:ascii="Arial" w:hAnsi="Arial" w:cs="Arial"/>
                                <w:b/>
                                <w:color w:val="FFFFFF"/>
                                <w:sz w:val="16"/>
                                <w:szCs w:val="23"/>
                              </w:rPr>
                            </w:pPr>
                            <w:r>
                              <w:rPr>
                                <w:rFonts w:ascii="Arial" w:hAnsi="Arial"/>
                                <w:b/>
                                <w:color w:val="FFFFFF"/>
                                <w:sz w:val="16"/>
                                <w:szCs w:val="23"/>
                              </w:rPr>
                              <w:t>Paina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2951F4" id="Text Box 184" o:spid="_x0000_s1167" type="#_x0000_t202" style="position:absolute;left:0;text-align:left;margin-left:106.35pt;margin-top:30.5pt;width:34.1pt;height:12.6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" fillcolor="#e74c37" stroked="f">
                <v:textbox inset="0,0,0,0">
                  <w:txbxContent>
                    <w:p w14:paraId="0DC84E2F" w14:textId="77777777" w:rsidR="00EF0E7A" w:rsidRPr="003F3223" w:rsidRDefault="00EF0E7A" w:rsidP="00AC24FB">
                      <w:pPr>
                        <w:rPr>
                          <w:rFonts w:ascii="Arial" w:hAnsi="Arial" w:cs="Arial"/>
                          <w:b/>
                          <w:color w:val="FFFFFF"/>
                          <w:sz w:val="16"/>
                          <w:szCs w:val="23"/>
                        </w:rPr>
                      </w:pPr>
                      <w:r>
                        <w:rPr>
                          <w:rFonts w:ascii="Arial" w:hAnsi="Arial"/>
                          <w:b/>
                          <w:color w:val="FFFFFF"/>
                          <w:sz w:val="16"/>
                          <w:szCs w:val="23"/>
                        </w:rPr>
                        <w:t>Paina</w:t>
                      </w:r>
                    </w:p>
                  </w:txbxContent>
                </v:textbox>
              </v:shape>
            </w:pict>
          </mc:Fallback>
        </mc:AlternateContent>
      </w:r>
      <w:r w:rsidRPr="007D5606">
        <w:rPr>
          <w:noProof/>
          <w:color w:val="000000" w:themeColor="text1"/>
        </w:rPr>
        <mc:AlternateContent>
          <mc:Choice Requires="wps">
            <w:drawing>
              <wp:anchor distT="0" distB="0" distL="114300" distR="114300" simplePos="0" relativeHeight="251723264" behindDoc="0" locked="0" layoutInCell="1" allowOverlap="1" wp14:anchorId="7D39D7ED" wp14:editId="18FB52AB">
                <wp:simplePos x="0" y="0"/>
                <wp:positionH relativeFrom="column">
                  <wp:posOffset>3783965</wp:posOffset>
                </wp:positionH>
                <wp:positionV relativeFrom="paragraph">
                  <wp:posOffset>377190</wp:posOffset>
                </wp:positionV>
                <wp:extent cx="353060" cy="160655"/>
                <wp:effectExtent l="0" t="0" r="1905" b="1905"/>
                <wp:wrapNone/>
                <wp:docPr id="80"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160655"/>
                        </a:xfrm>
                        <a:prstGeom prst="rect">
                          <a:avLst/>
                        </a:prstGeom>
                        <a:solidFill>
                          <a:srgbClr val="E74C3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88077" w14:textId="77777777" w:rsidR="00EF0E7A" w:rsidRPr="003F3223" w:rsidRDefault="00EF0E7A" w:rsidP="00CE64C5">
                            <w:pPr>
                              <w:shd w:val="clear" w:color="auto" w:fill="FF9900"/>
                              <w:rPr>
                                <w:rFonts w:ascii="Arial" w:hAnsi="Arial" w:cs="Arial"/>
                                <w:b/>
                                <w:color w:val="FFFFFF"/>
                                <w:sz w:val="16"/>
                                <w:szCs w:val="23"/>
                              </w:rPr>
                            </w:pPr>
                            <w:r>
                              <w:rPr>
                                <w:rFonts w:ascii="Arial" w:hAnsi="Arial"/>
                                <w:b/>
                                <w:color w:val="FFFFFF"/>
                                <w:sz w:val="16"/>
                                <w:szCs w:val="23"/>
                              </w:rPr>
                              <w:t>Odota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39D7ED" id="Text Box 186" o:spid="_x0000_s1168" type="#_x0000_t202" style="position:absolute;left:0;text-align:left;margin-left:297.95pt;margin-top:29.7pt;width:27.8pt;height:12.6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" fillcolor="#e74c37" stroked="f">
                <v:textbox inset="0,0,0,0">
                  <w:txbxContent>
                    <w:p w14:paraId="44888077" w14:textId="77777777" w:rsidR="00EF0E7A" w:rsidRPr="003F3223" w:rsidRDefault="00EF0E7A" w:rsidP="00CE64C5">
                      <w:pPr>
                        <w:shd w:val="clear" w:color="auto" w:fill="FF9900"/>
                        <w:rPr>
                          <w:rFonts w:ascii="Arial" w:hAnsi="Arial" w:cs="Arial"/>
                          <w:b/>
                          <w:color w:val="FFFFFF"/>
                          <w:sz w:val="16"/>
                          <w:szCs w:val="23"/>
                        </w:rPr>
                      </w:pPr>
                      <w:r>
                        <w:rPr>
                          <w:rFonts w:ascii="Arial" w:hAnsi="Arial"/>
                          <w:b/>
                          <w:color w:val="FFFFFF"/>
                          <w:sz w:val="16"/>
                          <w:szCs w:val="23"/>
                        </w:rPr>
                        <w:t>Odota</w:t>
                      </w:r>
                    </w:p>
                  </w:txbxContent>
                </v:textbox>
              </v:shape>
            </w:pict>
          </mc:Fallback>
        </mc:AlternateContent>
      </w:r>
      <w:r w:rsidRPr="007D5606">
        <w:rPr>
          <w:noProof/>
          <w:color w:val="000000" w:themeColor="text1"/>
        </w:rPr>
        <mc:AlternateContent>
          <mc:Choice Requires="wps">
            <w:drawing>
              <wp:anchor distT="0" distB="0" distL="114300" distR="114300" simplePos="0" relativeHeight="251722240" behindDoc="0" locked="0" layoutInCell="1" allowOverlap="1" wp14:anchorId="2F1D9A95" wp14:editId="0A219DAD">
                <wp:simplePos x="0" y="0"/>
                <wp:positionH relativeFrom="column">
                  <wp:posOffset>2463800</wp:posOffset>
                </wp:positionH>
                <wp:positionV relativeFrom="paragraph">
                  <wp:posOffset>398145</wp:posOffset>
                </wp:positionV>
                <wp:extent cx="767080" cy="160655"/>
                <wp:effectExtent l="1270" t="1270" r="3175" b="0"/>
                <wp:wrapNone/>
                <wp:docPr id="79"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160655"/>
                        </a:xfrm>
                        <a:prstGeom prst="rect">
                          <a:avLst/>
                        </a:prstGeom>
                        <a:solidFill>
                          <a:srgbClr val="E74C3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F9B5A" w14:textId="77777777" w:rsidR="00EF0E7A" w:rsidRPr="003F3223" w:rsidRDefault="00EF0E7A" w:rsidP="00AC24FB">
                            <w:pPr>
                              <w:rPr>
                                <w:rFonts w:ascii="Arial" w:hAnsi="Arial" w:cs="Arial"/>
                                <w:b/>
                                <w:color w:val="FFFFFF"/>
                                <w:sz w:val="16"/>
                                <w:szCs w:val="23"/>
                              </w:rPr>
                            </w:pPr>
                            <w:r>
                              <w:rPr>
                                <w:rFonts w:ascii="Arial" w:hAnsi="Arial"/>
                                <w:b/>
                                <w:color w:val="FFFFFF"/>
                                <w:sz w:val="16"/>
                                <w:szCs w:val="23"/>
                              </w:rPr>
                              <w:t>Säilytä paine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1D9A95" id="Text Box 185" o:spid="_x0000_s1169" type="#_x0000_t202" style="position:absolute;left:0;text-align:left;margin-left:194pt;margin-top:31.35pt;width:60.4pt;height:12.6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" fillcolor="#e74c37" stroked="f">
                <v:textbox inset="0,0,0,0">
                  <w:txbxContent>
                    <w:p w14:paraId="187F9B5A" w14:textId="77777777" w:rsidR="00EF0E7A" w:rsidRPr="003F3223" w:rsidRDefault="00EF0E7A" w:rsidP="00AC24FB">
                      <w:pPr>
                        <w:rPr>
                          <w:rFonts w:ascii="Arial" w:hAnsi="Arial" w:cs="Arial"/>
                          <w:b/>
                          <w:color w:val="FFFFFF"/>
                          <w:sz w:val="16"/>
                          <w:szCs w:val="23"/>
                        </w:rPr>
                      </w:pPr>
                      <w:r>
                        <w:rPr>
                          <w:rFonts w:ascii="Arial" w:hAnsi="Arial"/>
                          <w:b/>
                          <w:color w:val="FFFFFF"/>
                          <w:sz w:val="16"/>
                          <w:szCs w:val="23"/>
                        </w:rPr>
                        <w:t>Säilytä paine</w:t>
                      </w:r>
                    </w:p>
                  </w:txbxContent>
                </v:textbox>
              </v:shape>
            </w:pict>
          </mc:Fallback>
        </mc:AlternateContent>
      </w:r>
      <w:r w:rsidRPr="007D5606">
        <w:rPr>
          <w:noProof/>
          <w:color w:val="000000" w:themeColor="text1"/>
        </w:rPr>
        <mc:AlternateContent>
          <mc:Choice Requires="wps">
            <w:drawing>
              <wp:anchor distT="0" distB="0" distL="114300" distR="114300" simplePos="0" relativeHeight="251720192" behindDoc="0" locked="0" layoutInCell="1" allowOverlap="1" wp14:anchorId="1DC006CB" wp14:editId="14C4291B">
                <wp:simplePos x="0" y="0"/>
                <wp:positionH relativeFrom="column">
                  <wp:posOffset>793115</wp:posOffset>
                </wp:positionH>
                <wp:positionV relativeFrom="paragraph">
                  <wp:posOffset>92075</wp:posOffset>
                </wp:positionV>
                <wp:extent cx="215900" cy="266700"/>
                <wp:effectExtent l="0" t="0" r="0" b="0"/>
                <wp:wrapNone/>
                <wp:docPr id="78"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93076" w14:textId="77777777" w:rsidR="00EF0E7A" w:rsidRPr="00AF2027" w:rsidRDefault="00EF0E7A" w:rsidP="00AC24FB">
                            <w:pPr>
                              <w:rPr>
                                <w:rFonts w:ascii="Arial" w:hAnsi="Arial" w:cs="Arial"/>
                                <w:b/>
                                <w:sz w:val="40"/>
                                <w:szCs w:val="21"/>
                              </w:rPr>
                            </w:pPr>
                            <w:r w:rsidRPr="00AF2027">
                              <w:rPr>
                                <w:rFonts w:ascii="Arial" w:hAnsi="Arial"/>
                                <w:b/>
                                <w:sz w:val="40"/>
                                <w:szCs w:val="21"/>
                              </w:rPr>
                              <w:t>7</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C006CB" id="Text Box 183" o:spid="_x0000_s1170" type="#_x0000_t202" style="position:absolute;left:0;text-align:left;margin-left:62.45pt;margin-top:7.25pt;width:17pt;height:21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" stroked="f">
                <v:textbox inset="0,0,0,0">
                  <w:txbxContent>
                    <w:p w14:paraId="6FC93076" w14:textId="77777777" w:rsidR="00EF0E7A" w:rsidRPr="00AF2027" w:rsidRDefault="00EF0E7A" w:rsidP="00AC24FB">
                      <w:pPr>
                        <w:rPr>
                          <w:rFonts w:ascii="Arial" w:hAnsi="Arial" w:cs="Arial"/>
                          <w:b/>
                          <w:sz w:val="40"/>
                          <w:szCs w:val="21"/>
                        </w:rPr>
                      </w:pPr>
                      <w:r w:rsidRPr="00AF2027">
                        <w:rPr>
                          <w:rFonts w:ascii="Arial" w:hAnsi="Arial"/>
                          <w:b/>
                          <w:sz w:val="40"/>
                          <w:szCs w:val="21"/>
                        </w:rPr>
                        <w:t>7</w:t>
                      </w:r>
                    </w:p>
                  </w:txbxContent>
                </v:textbox>
              </v:shape>
            </w:pict>
          </mc:Fallback>
        </mc:AlternateContent>
      </w:r>
      <w:r w:rsidRPr="007D5606">
        <w:rPr>
          <w:noProof/>
          <w:color w:val="000000" w:themeColor="text1"/>
        </w:rPr>
        <w:drawing>
          <wp:inline distT="0" distB="0" distL="0" distR="0" wp14:anchorId="24EABBCA" wp14:editId="62D4060B">
            <wp:extent cx="4765675" cy="2022475"/>
            <wp:effectExtent l="0" t="0" r="0" b="0"/>
            <wp:docPr id="6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765675" cy="2022475"/>
                    </a:xfrm>
                    <a:prstGeom prst="rect">
                      <a:avLst/>
                    </a:prstGeom>
                    <a:noFill/>
                    <a:ln>
                      <a:noFill/>
                    </a:ln>
                  </pic:spPr>
                </pic:pic>
              </a:graphicData>
            </a:graphic>
          </wp:inline>
        </w:drawing>
      </w:r>
    </w:p>
    <w:p w14:paraId="1B4EA42E" w14:textId="77777777" w:rsidR="00CC00FF" w:rsidRPr="007D5606" w:rsidRDefault="00CC00FF" w:rsidP="00982118">
      <w:pPr>
        <w:jc w:val="center"/>
        <w:rPr>
          <w:color w:val="000000" w:themeColor="text1"/>
        </w:rPr>
      </w:pPr>
    </w:p>
    <w:p w14:paraId="32FD2D9D" w14:textId="77777777" w:rsidR="00CC00FF" w:rsidRPr="007D5606" w:rsidRDefault="00CC00FF" w:rsidP="00982118">
      <w:pPr>
        <w:jc w:val="center"/>
        <w:rPr>
          <w:color w:val="000000" w:themeColor="text1"/>
        </w:rPr>
      </w:pPr>
    </w:p>
    <w:p w14:paraId="35CB9CA7" w14:textId="77777777" w:rsidR="00CC00FF" w:rsidRPr="007D5606" w:rsidRDefault="00CC00FF" w:rsidP="00E23160">
      <w:pPr>
        <w:pStyle w:val="ListParagraph"/>
        <w:numPr>
          <w:ilvl w:val="0"/>
          <w:numId w:val="42"/>
        </w:numPr>
        <w:ind w:left="562" w:hanging="562"/>
        <w:contextualSpacing/>
        <w:rPr>
          <w:color w:val="000000" w:themeColor="text1"/>
        </w:rPr>
      </w:pPr>
      <w:r w:rsidRPr="007D5606">
        <w:rPr>
          <w:b/>
          <w:bCs/>
          <w:color w:val="000000" w:themeColor="text1"/>
        </w:rPr>
        <w:t>Paina</w:t>
      </w:r>
      <w:r w:rsidRPr="007D5606">
        <w:rPr>
          <w:color w:val="000000" w:themeColor="text1"/>
        </w:rPr>
        <w:t xml:space="preserve"> pistopainike kokonaan alas ja kuulet naksauksen. Voit nostaa sormesi pois pistospainikkeelta, kun pistos on käynnistynyt.</w:t>
      </w:r>
    </w:p>
    <w:p w14:paraId="5F458A7B" w14:textId="77777777" w:rsidR="00CC00FF" w:rsidRPr="007D5606" w:rsidRDefault="00CC00FF" w:rsidP="00E23160">
      <w:pPr>
        <w:pStyle w:val="ListParagraph"/>
        <w:numPr>
          <w:ilvl w:val="0"/>
          <w:numId w:val="35"/>
        </w:numPr>
        <w:ind w:left="562" w:hanging="562"/>
        <w:contextualSpacing/>
        <w:rPr>
          <w:b/>
          <w:color w:val="000000" w:themeColor="text1"/>
        </w:rPr>
      </w:pPr>
      <w:r w:rsidRPr="007D5606">
        <w:rPr>
          <w:b/>
          <w:bCs/>
          <w:color w:val="000000" w:themeColor="text1"/>
        </w:rPr>
        <w:t>Paina</w:t>
      </w:r>
      <w:r w:rsidRPr="007D5606">
        <w:rPr>
          <w:color w:val="000000" w:themeColor="text1"/>
        </w:rPr>
        <w:t xml:space="preserve"> kynää </w:t>
      </w:r>
      <w:r w:rsidRPr="007D5606">
        <w:rPr>
          <w:b/>
          <w:bCs/>
          <w:color w:val="000000" w:themeColor="text1"/>
        </w:rPr>
        <w:t>edelleen</w:t>
      </w:r>
      <w:r w:rsidRPr="007D5606">
        <w:rPr>
          <w:color w:val="000000" w:themeColor="text1"/>
        </w:rPr>
        <w:t xml:space="preserve"> voimakkaasti ihoa vasten, samalla kun oranssinvärinen palkki kulkee ikkunan poikki. Annoksen antaminen kestää tavallisesti 3–</w:t>
      </w:r>
      <w:r w:rsidR="00182B27" w:rsidRPr="007D5606">
        <w:rPr>
          <w:color w:val="000000" w:themeColor="text1"/>
        </w:rPr>
        <w:t>10</w:t>
      </w:r>
      <w:r w:rsidRPr="007D5606">
        <w:rPr>
          <w:color w:val="000000" w:themeColor="text1"/>
        </w:rPr>
        <w:t> sekuntia.</w:t>
      </w:r>
    </w:p>
    <w:p w14:paraId="09DE8C65" w14:textId="77777777" w:rsidR="00CC00FF" w:rsidRPr="007D5606" w:rsidRDefault="00CC00FF" w:rsidP="00E23160">
      <w:pPr>
        <w:pStyle w:val="ListParagraph"/>
        <w:numPr>
          <w:ilvl w:val="0"/>
          <w:numId w:val="35"/>
        </w:numPr>
        <w:ind w:left="562" w:hanging="562"/>
        <w:contextualSpacing/>
        <w:rPr>
          <w:color w:val="000000" w:themeColor="text1"/>
        </w:rPr>
      </w:pPr>
      <w:r w:rsidRPr="007D5606">
        <w:rPr>
          <w:b/>
          <w:bCs/>
          <w:color w:val="000000" w:themeColor="text1"/>
        </w:rPr>
        <w:t>Odota</w:t>
      </w:r>
      <w:r w:rsidRPr="007D5606">
        <w:rPr>
          <w:color w:val="000000" w:themeColor="text1"/>
        </w:rPr>
        <w:t xml:space="preserve"> vähintään 5 sekuntia 2. naksauksen jälkeen, jotta lääke ehtii imeytyä.</w:t>
      </w:r>
    </w:p>
    <w:p w14:paraId="39BCADE6" w14:textId="77777777" w:rsidR="00CC00FF" w:rsidRPr="007D5606" w:rsidRDefault="00E46299" w:rsidP="00E46299">
      <w:pPr>
        <w:pStyle w:val="ListParagraph"/>
        <w:ind w:left="562"/>
        <w:contextualSpacing/>
        <w:rPr>
          <w:color w:val="000000" w:themeColor="text1"/>
        </w:rPr>
      </w:pPr>
      <w:r w:rsidRPr="007D5606">
        <w:rPr>
          <w:b/>
          <w:bCs/>
          <w:color w:val="000000" w:themeColor="text1"/>
        </w:rPr>
        <w:t xml:space="preserve">Huom.: </w:t>
      </w:r>
      <w:r w:rsidRPr="007D5606">
        <w:rPr>
          <w:color w:val="000000" w:themeColor="text1"/>
        </w:rPr>
        <w:t>Jos et pysty painamaan pistospainiketta pohjaan saakka, et paina kynää tarpeeksi voimakkaasti alaspäin. Nosta sormi pois pistospainikkeelta ja paina kynää ihoa vasten voimakkaammin. Yritä nyt painaa painiketta uudestaan. Jos tämä ei auta, pistoskohdasta voi saada kiinteämmän ihoa venyttämällä tai poimulle nipistämällä, jolloin pistospainikkeen painaminen helpottuu.</w:t>
      </w:r>
    </w:p>
    <w:p w14:paraId="166814AB" w14:textId="77777777" w:rsidR="00CC00FF" w:rsidRPr="007D5606" w:rsidRDefault="00CC00FF" w:rsidP="00982118">
      <w:pPr>
        <w:pStyle w:val="ListParagraph"/>
        <w:contextualSpacing/>
        <w:rPr>
          <w:color w:val="000000" w:themeColor="text1"/>
        </w:rPr>
      </w:pPr>
    </w:p>
    <w:p w14:paraId="31ED9BDE" w14:textId="77777777" w:rsidR="009352B3" w:rsidRPr="007D5606" w:rsidRDefault="009352B3" w:rsidP="00982118">
      <w:pPr>
        <w:pStyle w:val="ListParagraph"/>
        <w:contextualSpacing/>
        <w:rPr>
          <w:color w:val="000000" w:themeColor="text1"/>
        </w:rPr>
      </w:pPr>
    </w:p>
    <w:p w14:paraId="038172E3" w14:textId="62A97A32" w:rsidR="00CC00FF"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728384" behindDoc="0" locked="0" layoutInCell="1" allowOverlap="1" wp14:anchorId="6AD16A37" wp14:editId="32D64F35">
                <wp:simplePos x="0" y="0"/>
                <wp:positionH relativeFrom="column">
                  <wp:posOffset>1508760</wp:posOffset>
                </wp:positionH>
                <wp:positionV relativeFrom="paragraph">
                  <wp:posOffset>116205</wp:posOffset>
                </wp:positionV>
                <wp:extent cx="215900" cy="266700"/>
                <wp:effectExtent l="0" t="0" r="4445" b="1905"/>
                <wp:wrapNone/>
                <wp:docPr id="77"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D63BD" w14:textId="77777777" w:rsidR="00EF0E7A" w:rsidRPr="00DB339A" w:rsidRDefault="00EF0E7A" w:rsidP="00AC24FB">
                            <w:pPr>
                              <w:rPr>
                                <w:rFonts w:ascii="Arial" w:hAnsi="Arial" w:cs="Arial"/>
                                <w:b/>
                                <w:sz w:val="40"/>
                                <w:szCs w:val="21"/>
                              </w:rPr>
                            </w:pPr>
                            <w:r w:rsidRPr="00DB339A">
                              <w:rPr>
                                <w:rFonts w:ascii="Arial" w:hAnsi="Arial"/>
                                <w:b/>
                                <w:sz w:val="40"/>
                                <w:szCs w:val="21"/>
                              </w:rPr>
                              <w:t>8</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D16A37" id="Text Box 191" o:spid="_x0000_s1171" type="#_x0000_t202" style="position:absolute;left:0;text-align:left;margin-left:118.8pt;margin-top:9.15pt;width:17pt;height:21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" stroked="f">
                <v:textbox inset="0,0,0,0">
                  <w:txbxContent>
                    <w:p w14:paraId="1E1D63BD" w14:textId="77777777" w:rsidR="00EF0E7A" w:rsidRPr="00DB339A" w:rsidRDefault="00EF0E7A" w:rsidP="00AC24FB">
                      <w:pPr>
                        <w:rPr>
                          <w:rFonts w:ascii="Arial" w:hAnsi="Arial" w:cs="Arial"/>
                          <w:b/>
                          <w:sz w:val="40"/>
                          <w:szCs w:val="21"/>
                        </w:rPr>
                      </w:pPr>
                      <w:r w:rsidRPr="00DB339A">
                        <w:rPr>
                          <w:rFonts w:ascii="Arial" w:hAnsi="Arial"/>
                          <w:b/>
                          <w:sz w:val="40"/>
                          <w:szCs w:val="21"/>
                        </w:rPr>
                        <w:t>8</w:t>
                      </w:r>
                    </w:p>
                  </w:txbxContent>
                </v:textbox>
              </v:shape>
            </w:pict>
          </mc:Fallback>
        </mc:AlternateContent>
      </w:r>
      <w:r w:rsidRPr="007D5606">
        <w:rPr>
          <w:noProof/>
          <w:color w:val="000000" w:themeColor="text1"/>
        </w:rPr>
        <mc:AlternateContent>
          <mc:Choice Requires="wps">
            <w:drawing>
              <wp:anchor distT="0" distB="0" distL="114300" distR="114300" simplePos="0" relativeHeight="251727360" behindDoc="0" locked="0" layoutInCell="1" allowOverlap="1" wp14:anchorId="7EE4C354" wp14:editId="7AEA7342">
                <wp:simplePos x="0" y="0"/>
                <wp:positionH relativeFrom="column">
                  <wp:posOffset>2002155</wp:posOffset>
                </wp:positionH>
                <wp:positionV relativeFrom="paragraph">
                  <wp:posOffset>156845</wp:posOffset>
                </wp:positionV>
                <wp:extent cx="1666240" cy="162560"/>
                <wp:effectExtent l="0" t="635" r="3810" b="0"/>
                <wp:wrapNone/>
                <wp:docPr id="76"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240" cy="16256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A4643C" w14:textId="77777777" w:rsidR="00EF0E7A" w:rsidRPr="003F3223" w:rsidRDefault="00EF0E7A" w:rsidP="00CE64C5">
                            <w:pPr>
                              <w:shd w:val="clear" w:color="auto" w:fill="666565"/>
                              <w:rPr>
                                <w:rFonts w:ascii="Arial" w:hAnsi="Arial" w:cs="Arial"/>
                                <w:b/>
                                <w:color w:val="FFFFFF"/>
                                <w:sz w:val="20"/>
                                <w:szCs w:val="23"/>
                              </w:rPr>
                            </w:pPr>
                            <w:r>
                              <w:rPr>
                                <w:rFonts w:ascii="Arial" w:hAnsi="Arial"/>
                                <w:b/>
                                <w:color w:val="FFFFFF"/>
                                <w:sz w:val="20"/>
                                <w:szCs w:val="23"/>
                              </w:rPr>
                              <w:t>Ota kynä pois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4C354" id="Text Box 190" o:spid="_x0000_s1172" type="#_x0000_t202" style="position:absolute;left:0;text-align:left;margin-left:157.65pt;margin-top:12.35pt;width:131.2pt;height:12.8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" fillcolor="#44546a" stroked="f">
                <v:textbox inset="0,0,0,0">
                  <w:txbxContent>
                    <w:p w14:paraId="48A4643C" w14:textId="77777777" w:rsidR="00EF0E7A" w:rsidRPr="003F3223" w:rsidRDefault="00EF0E7A" w:rsidP="00CE64C5">
                      <w:pPr>
                        <w:shd w:val="clear" w:color="auto" w:fill="666565"/>
                        <w:rPr>
                          <w:rFonts w:ascii="Arial" w:hAnsi="Arial" w:cs="Arial"/>
                          <w:b/>
                          <w:color w:val="FFFFFF"/>
                          <w:sz w:val="20"/>
                          <w:szCs w:val="23"/>
                        </w:rPr>
                      </w:pPr>
                      <w:r>
                        <w:rPr>
                          <w:rFonts w:ascii="Arial" w:hAnsi="Arial"/>
                          <w:b/>
                          <w:color w:val="FFFFFF"/>
                          <w:sz w:val="20"/>
                          <w:szCs w:val="23"/>
                        </w:rPr>
                        <w:t>Ota kynä pois</w:t>
                      </w:r>
                    </w:p>
                  </w:txbxContent>
                </v:textbox>
              </v:shape>
            </w:pict>
          </mc:Fallback>
        </mc:AlternateContent>
      </w:r>
      <w:r w:rsidRPr="007D5606">
        <w:rPr>
          <w:noProof/>
          <w:color w:val="000000" w:themeColor="text1"/>
        </w:rPr>
        <w:drawing>
          <wp:inline distT="0" distB="0" distL="0" distR="0" wp14:anchorId="5C330887" wp14:editId="1D6835B5">
            <wp:extent cx="2975610" cy="2479675"/>
            <wp:effectExtent l="0" t="0" r="0" b="0"/>
            <wp:docPr id="6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975610" cy="2479675"/>
                    </a:xfrm>
                    <a:prstGeom prst="rect">
                      <a:avLst/>
                    </a:prstGeom>
                    <a:noFill/>
                    <a:ln>
                      <a:noFill/>
                    </a:ln>
                  </pic:spPr>
                </pic:pic>
              </a:graphicData>
            </a:graphic>
          </wp:inline>
        </w:drawing>
      </w:r>
    </w:p>
    <w:p w14:paraId="18211CC6" w14:textId="77777777" w:rsidR="00CC00FF" w:rsidRPr="007D5606" w:rsidRDefault="00CC00FF" w:rsidP="00982118">
      <w:pPr>
        <w:jc w:val="center"/>
        <w:rPr>
          <w:color w:val="000000" w:themeColor="text1"/>
        </w:rPr>
      </w:pPr>
    </w:p>
    <w:p w14:paraId="49599525" w14:textId="77777777" w:rsidR="00CC00FF" w:rsidRPr="007D5606" w:rsidRDefault="00CC00FF" w:rsidP="00982118">
      <w:pPr>
        <w:jc w:val="center"/>
        <w:rPr>
          <w:color w:val="000000" w:themeColor="text1"/>
        </w:rPr>
      </w:pPr>
    </w:p>
    <w:p w14:paraId="0CBB95A5" w14:textId="77777777" w:rsidR="00CC00FF" w:rsidRPr="007D5606" w:rsidRDefault="00CC00FF" w:rsidP="00E23160">
      <w:pPr>
        <w:pStyle w:val="ListParagraph"/>
        <w:numPr>
          <w:ilvl w:val="0"/>
          <w:numId w:val="35"/>
        </w:numPr>
        <w:ind w:left="562" w:hanging="562"/>
        <w:contextualSpacing/>
        <w:rPr>
          <w:b/>
          <w:color w:val="000000" w:themeColor="text1"/>
        </w:rPr>
      </w:pPr>
      <w:r w:rsidRPr="007D5606">
        <w:rPr>
          <w:b/>
          <w:color w:val="000000" w:themeColor="text1"/>
        </w:rPr>
        <w:t xml:space="preserve">Ota kynä pois vasta kun 2. naksauksesta on kulunut vähintään 5 sekuntia. </w:t>
      </w:r>
    </w:p>
    <w:p w14:paraId="13688F52" w14:textId="77777777" w:rsidR="00CC00FF" w:rsidRPr="007D5606" w:rsidRDefault="00CC00FF" w:rsidP="00E23160">
      <w:pPr>
        <w:pStyle w:val="ListParagraph"/>
        <w:numPr>
          <w:ilvl w:val="0"/>
          <w:numId w:val="35"/>
        </w:numPr>
        <w:ind w:left="562" w:hanging="562"/>
        <w:contextualSpacing/>
        <w:rPr>
          <w:color w:val="000000" w:themeColor="text1"/>
        </w:rPr>
      </w:pPr>
      <w:r w:rsidRPr="007D5606">
        <w:rPr>
          <w:color w:val="000000" w:themeColor="text1"/>
        </w:rPr>
        <w:t>Nosta kynä irti ihosta.</w:t>
      </w:r>
    </w:p>
    <w:p w14:paraId="2D4EEEFE" w14:textId="77777777" w:rsidR="00CC00FF" w:rsidRPr="007D5606" w:rsidRDefault="00CC00FF" w:rsidP="00E23160">
      <w:pPr>
        <w:pStyle w:val="ListParagraph"/>
        <w:ind w:left="562"/>
        <w:contextualSpacing/>
        <w:rPr>
          <w:color w:val="000000" w:themeColor="text1"/>
        </w:rPr>
      </w:pPr>
      <w:r w:rsidRPr="007D5606">
        <w:rPr>
          <w:b/>
          <w:color w:val="000000" w:themeColor="text1"/>
        </w:rPr>
        <w:t xml:space="preserve">Huom.: </w:t>
      </w:r>
      <w:r w:rsidRPr="007D5606">
        <w:rPr>
          <w:color w:val="000000" w:themeColor="text1"/>
        </w:rPr>
        <w:t>Kun olet nostanut kynän irti ihosta, neula menee automaattisesti suojaan.</w:t>
      </w:r>
    </w:p>
    <w:p w14:paraId="48335493" w14:textId="77777777" w:rsidR="00E46299" w:rsidRPr="007D5606" w:rsidRDefault="00E46299" w:rsidP="00E46299">
      <w:pPr>
        <w:pStyle w:val="ListParagraph"/>
        <w:numPr>
          <w:ilvl w:val="0"/>
          <w:numId w:val="35"/>
        </w:numPr>
        <w:ind w:left="562" w:hanging="562"/>
        <w:contextualSpacing/>
        <w:rPr>
          <w:color w:val="000000" w:themeColor="text1"/>
        </w:rPr>
      </w:pPr>
      <w:r w:rsidRPr="007D5606">
        <w:rPr>
          <w:color w:val="000000" w:themeColor="text1"/>
        </w:rPr>
        <w:t>Jos iholla näkyy pistoksen jälkeen lääkettä enemmän kuin pieni tippa, odota seuraavalla pistoskerralla pitempään, ennen kuin nostat kynän irti ihosta.</w:t>
      </w:r>
    </w:p>
    <w:p w14:paraId="74405E1F" w14:textId="77777777" w:rsidR="00CC00FF" w:rsidRPr="007D5606" w:rsidRDefault="00CC00FF" w:rsidP="00982118">
      <w:pPr>
        <w:rPr>
          <w:color w:val="000000" w:themeColor="text1"/>
        </w:rPr>
      </w:pPr>
    </w:p>
    <w:p w14:paraId="6467B97B" w14:textId="77777777" w:rsidR="00CC00FF" w:rsidRPr="007D5606" w:rsidRDefault="00CC00FF" w:rsidP="00982118">
      <w:pPr>
        <w:rPr>
          <w:color w:val="000000" w:themeColor="text1"/>
        </w:rPr>
      </w:pPr>
    </w:p>
    <w:p w14:paraId="7A438503" w14:textId="46D70E31" w:rsidR="00CC00FF" w:rsidRPr="007D5606" w:rsidRDefault="0014362B" w:rsidP="00982118">
      <w:pPr>
        <w:jc w:val="center"/>
        <w:rPr>
          <w:b/>
          <w:color w:val="000000" w:themeColor="text1"/>
        </w:rPr>
      </w:pPr>
      <w:r w:rsidRPr="007D5606">
        <w:rPr>
          <w:noProof/>
          <w:color w:val="000000" w:themeColor="text1"/>
        </w:rPr>
        <mc:AlternateContent>
          <mc:Choice Requires="wps">
            <w:drawing>
              <wp:anchor distT="0" distB="0" distL="114300" distR="114300" simplePos="0" relativeHeight="251732480" behindDoc="0" locked="0" layoutInCell="1" allowOverlap="1" wp14:anchorId="29265764" wp14:editId="4BB3ABEA">
                <wp:simplePos x="0" y="0"/>
                <wp:positionH relativeFrom="column">
                  <wp:posOffset>1527810</wp:posOffset>
                </wp:positionH>
                <wp:positionV relativeFrom="paragraph">
                  <wp:posOffset>95250</wp:posOffset>
                </wp:positionV>
                <wp:extent cx="226060" cy="292100"/>
                <wp:effectExtent l="0" t="0" r="3810" b="0"/>
                <wp:wrapNone/>
                <wp:docPr id="7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F6489F" w14:textId="77777777" w:rsidR="00EF0E7A" w:rsidRPr="00DB339A" w:rsidRDefault="00EF0E7A" w:rsidP="00AC24FB">
                            <w:pPr>
                              <w:rPr>
                                <w:rFonts w:ascii="Arial" w:hAnsi="Arial" w:cs="Arial"/>
                                <w:b/>
                                <w:sz w:val="40"/>
                                <w:szCs w:val="21"/>
                              </w:rPr>
                            </w:pPr>
                            <w:r w:rsidRPr="00DB339A">
                              <w:rPr>
                                <w:rFonts w:ascii="Arial" w:hAnsi="Arial"/>
                                <w:b/>
                                <w:sz w:val="40"/>
                                <w:szCs w:val="21"/>
                              </w:rPr>
                              <w:t>9</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9265764" id="Text Box 195" o:spid="_x0000_s1173" type="#_x0000_t202" style="position:absolute;left:0;text-align:left;margin-left:120.3pt;margin-top:7.5pt;width:17.8pt;height:23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" stroked="f">
                <v:textbox style="mso-fit-shape-to-text:t" inset="0,0,0,0">
                  <w:txbxContent>
                    <w:p w14:paraId="31F6489F" w14:textId="77777777" w:rsidR="00EF0E7A" w:rsidRPr="00DB339A" w:rsidRDefault="00EF0E7A" w:rsidP="00AC24FB">
                      <w:pPr>
                        <w:rPr>
                          <w:rFonts w:ascii="Arial" w:hAnsi="Arial" w:cs="Arial"/>
                          <w:b/>
                          <w:sz w:val="40"/>
                          <w:szCs w:val="21"/>
                        </w:rPr>
                      </w:pPr>
                      <w:r w:rsidRPr="00DB339A">
                        <w:rPr>
                          <w:rFonts w:ascii="Arial" w:hAnsi="Arial"/>
                          <w:b/>
                          <w:sz w:val="40"/>
                          <w:szCs w:val="21"/>
                        </w:rPr>
                        <w:t>9</w:t>
                      </w:r>
                    </w:p>
                  </w:txbxContent>
                </v:textbox>
              </v:shape>
            </w:pict>
          </mc:Fallback>
        </mc:AlternateContent>
      </w:r>
      <w:r w:rsidRPr="007D5606">
        <w:rPr>
          <w:noProof/>
          <w:color w:val="000000" w:themeColor="text1"/>
        </w:rPr>
        <mc:AlternateContent>
          <mc:Choice Requires="wps">
            <w:drawing>
              <wp:anchor distT="0" distB="0" distL="114300" distR="114300" simplePos="0" relativeHeight="251731456" behindDoc="0" locked="0" layoutInCell="1" allowOverlap="1" wp14:anchorId="3EF36421" wp14:editId="3065A45D">
                <wp:simplePos x="0" y="0"/>
                <wp:positionH relativeFrom="column">
                  <wp:posOffset>1991995</wp:posOffset>
                </wp:positionH>
                <wp:positionV relativeFrom="paragraph">
                  <wp:posOffset>148590</wp:posOffset>
                </wp:positionV>
                <wp:extent cx="1666240" cy="162560"/>
                <wp:effectExtent l="0" t="1270" r="4445" b="0"/>
                <wp:wrapNone/>
                <wp:docPr id="7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240" cy="16256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1E6CF5" w14:textId="77777777" w:rsidR="00EF0E7A" w:rsidRPr="003F3223" w:rsidRDefault="00EF0E7A" w:rsidP="00CE64C5">
                            <w:pPr>
                              <w:shd w:val="clear" w:color="auto" w:fill="666565"/>
                              <w:rPr>
                                <w:rFonts w:ascii="Arial" w:hAnsi="Arial" w:cs="Arial"/>
                                <w:b/>
                                <w:color w:val="FFFFFF"/>
                                <w:szCs w:val="23"/>
                              </w:rPr>
                            </w:pPr>
                            <w:r>
                              <w:rPr>
                                <w:rFonts w:ascii="Arial" w:hAnsi="Arial"/>
                                <w:b/>
                                <w:color w:val="FFFFFF"/>
                                <w:szCs w:val="23"/>
                              </w:rPr>
                              <w:t>Katso ikkunaa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F36421" id="Text Box 194" o:spid="_x0000_s1174" type="#_x0000_t202" style="position:absolute;left:0;text-align:left;margin-left:156.85pt;margin-top:11.7pt;width:131.2pt;height:12.8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" fillcolor="#44546a" stroked="f">
                <v:textbox inset="0,0,0,0">
                  <w:txbxContent>
                    <w:p w14:paraId="2E1E6CF5" w14:textId="77777777" w:rsidR="00EF0E7A" w:rsidRPr="003F3223" w:rsidRDefault="00EF0E7A" w:rsidP="00CE64C5">
                      <w:pPr>
                        <w:shd w:val="clear" w:color="auto" w:fill="666565"/>
                        <w:rPr>
                          <w:rFonts w:ascii="Arial" w:hAnsi="Arial" w:cs="Arial"/>
                          <w:b/>
                          <w:color w:val="FFFFFF"/>
                          <w:szCs w:val="23"/>
                        </w:rPr>
                      </w:pPr>
                      <w:r>
                        <w:rPr>
                          <w:rFonts w:ascii="Arial" w:hAnsi="Arial"/>
                          <w:b/>
                          <w:color w:val="FFFFFF"/>
                          <w:szCs w:val="23"/>
                        </w:rPr>
                        <w:t>Katso ikkunaa</w:t>
                      </w:r>
                    </w:p>
                  </w:txbxContent>
                </v:textbox>
              </v:shape>
            </w:pict>
          </mc:Fallback>
        </mc:AlternateContent>
      </w:r>
      <w:r w:rsidRPr="007D5606">
        <w:rPr>
          <w:noProof/>
          <w:color w:val="000000" w:themeColor="text1"/>
        </w:rPr>
        <w:drawing>
          <wp:inline distT="0" distB="0" distL="0" distR="0" wp14:anchorId="2CDAFC36" wp14:editId="4A439BF0">
            <wp:extent cx="2975610" cy="247967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975610" cy="2479675"/>
                    </a:xfrm>
                    <a:prstGeom prst="rect">
                      <a:avLst/>
                    </a:prstGeom>
                    <a:noFill/>
                    <a:ln>
                      <a:noFill/>
                    </a:ln>
                  </pic:spPr>
                </pic:pic>
              </a:graphicData>
            </a:graphic>
          </wp:inline>
        </w:drawing>
      </w:r>
    </w:p>
    <w:p w14:paraId="0B52C26C" w14:textId="77777777" w:rsidR="00CC00FF" w:rsidRPr="007D5606" w:rsidRDefault="00CC00FF" w:rsidP="00982118">
      <w:pPr>
        <w:jc w:val="center"/>
        <w:rPr>
          <w:color w:val="000000" w:themeColor="text1"/>
        </w:rPr>
      </w:pPr>
    </w:p>
    <w:p w14:paraId="00F9664E" w14:textId="77777777" w:rsidR="00CC00FF" w:rsidRPr="007D5606" w:rsidRDefault="00CC00FF" w:rsidP="00982118">
      <w:pPr>
        <w:jc w:val="center"/>
        <w:rPr>
          <w:color w:val="000000" w:themeColor="text1"/>
        </w:rPr>
      </w:pPr>
    </w:p>
    <w:p w14:paraId="7AD6733B" w14:textId="77777777" w:rsidR="00CC00FF" w:rsidRPr="007D5606" w:rsidRDefault="00CC00FF" w:rsidP="00E23160">
      <w:pPr>
        <w:pStyle w:val="ListParagraph"/>
        <w:numPr>
          <w:ilvl w:val="0"/>
          <w:numId w:val="43"/>
        </w:numPr>
        <w:ind w:left="562" w:hanging="562"/>
        <w:contextualSpacing/>
        <w:rPr>
          <w:color w:val="000000" w:themeColor="text1"/>
        </w:rPr>
      </w:pPr>
      <w:r w:rsidRPr="007D5606">
        <w:rPr>
          <w:color w:val="000000" w:themeColor="text1"/>
        </w:rPr>
        <w:t>Ikkunassa pitäisi näkyä oranssinvärinen palkki.</w:t>
      </w:r>
    </w:p>
    <w:p w14:paraId="100FA7C8" w14:textId="77777777" w:rsidR="00CC00FF" w:rsidRPr="007D5606" w:rsidRDefault="00CC00FF" w:rsidP="00E23160">
      <w:pPr>
        <w:pStyle w:val="ListParagraph"/>
        <w:numPr>
          <w:ilvl w:val="0"/>
          <w:numId w:val="43"/>
        </w:numPr>
        <w:ind w:left="562" w:hanging="562"/>
        <w:contextualSpacing/>
        <w:rPr>
          <w:b/>
          <w:color w:val="000000" w:themeColor="text1"/>
        </w:rPr>
      </w:pPr>
      <w:r w:rsidRPr="007D5606">
        <w:rPr>
          <w:color w:val="000000" w:themeColor="text1"/>
        </w:rPr>
        <w:t>Jos ikkuna ei ole muuttunut oranssinväriseksi tai jos lääkkeen pistäminen näyttäisi olevan yhä käynnissä, et ole saanut koko annosta. Ota heti yhteyttä lääkäriin, sairaanhoitajaan tai apteekkihenkilökuntaan.</w:t>
      </w:r>
    </w:p>
    <w:p w14:paraId="43A460B9" w14:textId="77777777" w:rsidR="00CC00FF" w:rsidRPr="007D5606" w:rsidRDefault="00CC00FF" w:rsidP="00E23160">
      <w:pPr>
        <w:pStyle w:val="ListParagraph"/>
        <w:numPr>
          <w:ilvl w:val="0"/>
          <w:numId w:val="43"/>
        </w:numPr>
        <w:ind w:left="562" w:hanging="562"/>
        <w:contextualSpacing/>
        <w:rPr>
          <w:b/>
          <w:color w:val="000000" w:themeColor="text1"/>
        </w:rPr>
      </w:pPr>
      <w:r w:rsidRPr="007D5606">
        <w:rPr>
          <w:b/>
          <w:color w:val="000000" w:themeColor="text1"/>
        </w:rPr>
        <w:t>Älä pistä toista annosta.</w:t>
      </w:r>
    </w:p>
    <w:p w14:paraId="141F7479" w14:textId="77777777" w:rsidR="00CC00FF" w:rsidRPr="007D5606" w:rsidRDefault="00CC00FF" w:rsidP="00982118">
      <w:pPr>
        <w:jc w:val="center"/>
        <w:rPr>
          <w:color w:val="000000" w:themeColor="text1"/>
        </w:rPr>
      </w:pPr>
    </w:p>
    <w:p w14:paraId="15C40294" w14:textId="77777777" w:rsidR="00CC00FF" w:rsidRPr="007D5606" w:rsidRDefault="00CC00FF" w:rsidP="00982118">
      <w:pPr>
        <w:jc w:val="center"/>
        <w:rPr>
          <w:color w:val="000000" w:themeColor="text1"/>
        </w:rPr>
      </w:pPr>
    </w:p>
    <w:p w14:paraId="1BA39939" w14:textId="66765758" w:rsidR="00CC00FF"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729408" behindDoc="0" locked="0" layoutInCell="1" allowOverlap="1" wp14:anchorId="1A5526CC" wp14:editId="3F95875A">
                <wp:simplePos x="0" y="0"/>
                <wp:positionH relativeFrom="column">
                  <wp:posOffset>1986280</wp:posOffset>
                </wp:positionH>
                <wp:positionV relativeFrom="paragraph">
                  <wp:posOffset>163830</wp:posOffset>
                </wp:positionV>
                <wp:extent cx="1666240" cy="162560"/>
                <wp:effectExtent l="0" t="0" r="635" b="1270"/>
                <wp:wrapNone/>
                <wp:docPr id="73"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240" cy="16256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E05DAD" w14:textId="77777777" w:rsidR="00EF0E7A" w:rsidRPr="003F3223" w:rsidRDefault="00EF0E7A" w:rsidP="00AC24FB">
                            <w:pPr>
                              <w:rPr>
                                <w:rFonts w:ascii="Arial" w:hAnsi="Arial" w:cs="Arial"/>
                                <w:b/>
                                <w:color w:val="FFFFFF"/>
                                <w:szCs w:val="23"/>
                              </w:rPr>
                            </w:pPr>
                            <w:r>
                              <w:rPr>
                                <w:rFonts w:ascii="Arial" w:hAnsi="Arial"/>
                                <w:b/>
                                <w:color w:val="FFFFFF"/>
                                <w:szCs w:val="23"/>
                              </w:rPr>
                              <w:t>Hävitä käytetty kynä</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5526CC" id="Text Box 192" o:spid="_x0000_s1175" type="#_x0000_t202" style="position:absolute;left:0;text-align:left;margin-left:156.4pt;margin-top:12.9pt;width:131.2pt;height:12.8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" fillcolor="#5a5a5a" stroked="f">
                <v:textbox inset="0,0,0,0">
                  <w:txbxContent>
                    <w:p w14:paraId="12E05DAD" w14:textId="77777777" w:rsidR="00EF0E7A" w:rsidRPr="003F3223" w:rsidRDefault="00EF0E7A" w:rsidP="00AC24FB">
                      <w:pPr>
                        <w:rPr>
                          <w:rFonts w:ascii="Arial" w:hAnsi="Arial" w:cs="Arial"/>
                          <w:b/>
                          <w:color w:val="FFFFFF"/>
                          <w:szCs w:val="23"/>
                        </w:rPr>
                      </w:pPr>
                      <w:r>
                        <w:rPr>
                          <w:rFonts w:ascii="Arial" w:hAnsi="Arial"/>
                          <w:b/>
                          <w:color w:val="FFFFFF"/>
                          <w:szCs w:val="23"/>
                        </w:rPr>
                        <w:t>Hävitä käytetty kynä</w:t>
                      </w:r>
                    </w:p>
                  </w:txbxContent>
                </v:textbox>
              </v:shape>
            </w:pict>
          </mc:Fallback>
        </mc:AlternateContent>
      </w:r>
      <w:r w:rsidRPr="007D5606">
        <w:rPr>
          <w:noProof/>
          <w:color w:val="000000" w:themeColor="text1"/>
        </w:rPr>
        <mc:AlternateContent>
          <mc:Choice Requires="wps">
            <w:drawing>
              <wp:anchor distT="0" distB="0" distL="114300" distR="114300" simplePos="0" relativeHeight="251730432" behindDoc="0" locked="0" layoutInCell="1" allowOverlap="1" wp14:anchorId="4FBE2DA9" wp14:editId="2DE84453">
                <wp:simplePos x="0" y="0"/>
                <wp:positionH relativeFrom="column">
                  <wp:posOffset>1466850</wp:posOffset>
                </wp:positionH>
                <wp:positionV relativeFrom="paragraph">
                  <wp:posOffset>125730</wp:posOffset>
                </wp:positionV>
                <wp:extent cx="334010" cy="266700"/>
                <wp:effectExtent l="4445" t="0" r="4445" b="1905"/>
                <wp:wrapNone/>
                <wp:docPr id="72"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73FE2A" w14:textId="77777777" w:rsidR="00EF0E7A" w:rsidRPr="00DB339A" w:rsidRDefault="00EF0E7A" w:rsidP="00AC24FB">
                            <w:pPr>
                              <w:rPr>
                                <w:rFonts w:ascii="Arial" w:hAnsi="Arial" w:cs="Arial"/>
                                <w:b/>
                                <w:sz w:val="40"/>
                                <w:szCs w:val="21"/>
                              </w:rPr>
                            </w:pPr>
                            <w:r w:rsidRPr="00DB339A">
                              <w:rPr>
                                <w:rFonts w:ascii="Arial" w:hAnsi="Arial"/>
                                <w:b/>
                                <w:sz w:val="40"/>
                                <w:szCs w:val="21"/>
                              </w:rPr>
                              <w:t>10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BE2DA9" id="Text Box 193" o:spid="_x0000_s1176" type="#_x0000_t202" style="position:absolute;left:0;text-align:left;margin-left:115.5pt;margin-top:9.9pt;width:26.3pt;height:21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" stroked="f">
                <v:textbox inset="0,0,0,0">
                  <w:txbxContent>
                    <w:p w14:paraId="0E73FE2A" w14:textId="77777777" w:rsidR="00EF0E7A" w:rsidRPr="00DB339A" w:rsidRDefault="00EF0E7A" w:rsidP="00AC24FB">
                      <w:pPr>
                        <w:rPr>
                          <w:rFonts w:ascii="Arial" w:hAnsi="Arial" w:cs="Arial"/>
                          <w:b/>
                          <w:sz w:val="40"/>
                          <w:szCs w:val="21"/>
                        </w:rPr>
                      </w:pPr>
                      <w:r w:rsidRPr="00DB339A">
                        <w:rPr>
                          <w:rFonts w:ascii="Arial" w:hAnsi="Arial"/>
                          <w:b/>
                          <w:sz w:val="40"/>
                          <w:szCs w:val="21"/>
                        </w:rPr>
                        <w:t>10</w:t>
                      </w:r>
                    </w:p>
                  </w:txbxContent>
                </v:textbox>
              </v:shape>
            </w:pict>
          </mc:Fallback>
        </mc:AlternateContent>
      </w:r>
      <w:r w:rsidRPr="007D5606">
        <w:rPr>
          <w:noProof/>
          <w:color w:val="000000" w:themeColor="text1"/>
        </w:rPr>
        <w:drawing>
          <wp:inline distT="0" distB="0" distL="0" distR="0" wp14:anchorId="680A5CEF" wp14:editId="54DCCC5F">
            <wp:extent cx="2975610" cy="2464435"/>
            <wp:effectExtent l="0" t="0" r="0" b="0"/>
            <wp:docPr id="7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75610" cy="2464435"/>
                    </a:xfrm>
                    <a:prstGeom prst="rect">
                      <a:avLst/>
                    </a:prstGeom>
                    <a:noFill/>
                    <a:ln>
                      <a:noFill/>
                    </a:ln>
                  </pic:spPr>
                </pic:pic>
              </a:graphicData>
            </a:graphic>
          </wp:inline>
        </w:drawing>
      </w:r>
    </w:p>
    <w:p w14:paraId="6E39CEAF" w14:textId="77777777" w:rsidR="00CC00FF" w:rsidRPr="007D5606" w:rsidRDefault="00CC00FF" w:rsidP="00982118">
      <w:pPr>
        <w:jc w:val="center"/>
        <w:rPr>
          <w:color w:val="000000" w:themeColor="text1"/>
        </w:rPr>
      </w:pPr>
    </w:p>
    <w:p w14:paraId="3ABB0B82" w14:textId="77777777" w:rsidR="00CC00FF" w:rsidRPr="007D5606" w:rsidRDefault="00CC00FF" w:rsidP="00982118">
      <w:pPr>
        <w:jc w:val="center"/>
        <w:rPr>
          <w:color w:val="000000" w:themeColor="text1"/>
        </w:rPr>
      </w:pPr>
    </w:p>
    <w:p w14:paraId="34B53E7D" w14:textId="77777777" w:rsidR="00CC00FF" w:rsidRPr="007D5606" w:rsidRDefault="00CC00FF" w:rsidP="00E23160">
      <w:pPr>
        <w:pStyle w:val="ListParagraph"/>
        <w:numPr>
          <w:ilvl w:val="0"/>
          <w:numId w:val="37"/>
        </w:numPr>
        <w:ind w:left="562" w:hanging="562"/>
        <w:contextualSpacing/>
        <w:rPr>
          <w:color w:val="000000" w:themeColor="text1"/>
        </w:rPr>
      </w:pPr>
      <w:r w:rsidRPr="007D5606">
        <w:rPr>
          <w:color w:val="000000" w:themeColor="text1"/>
        </w:rPr>
        <w:t>Hävitä kynä heti lääkärin, sairaanhoitajan tai apteekin antamien ohjeiden ja paikallisten terveys- ja turvallisuusohjeiden mukaan.</w:t>
      </w:r>
    </w:p>
    <w:p w14:paraId="282B0718" w14:textId="77777777" w:rsidR="00CC00FF" w:rsidRPr="007D5606" w:rsidRDefault="00CC00FF" w:rsidP="00982118">
      <w:pPr>
        <w:jc w:val="center"/>
        <w:rPr>
          <w:color w:val="000000" w:themeColor="text1"/>
        </w:rPr>
      </w:pPr>
    </w:p>
    <w:p w14:paraId="15BBFAB7" w14:textId="77777777" w:rsidR="00CC00FF" w:rsidRPr="007D5606" w:rsidRDefault="00CC00FF" w:rsidP="00982118">
      <w:pPr>
        <w:jc w:val="center"/>
        <w:rPr>
          <w:color w:val="000000" w:themeColor="text1"/>
        </w:rPr>
      </w:pPr>
    </w:p>
    <w:p w14:paraId="678DED89" w14:textId="2DE4930A" w:rsidR="00CC00FF" w:rsidRPr="007D5606" w:rsidRDefault="0014362B" w:rsidP="00982118">
      <w:pPr>
        <w:jc w:val="center"/>
        <w:rPr>
          <w:color w:val="000000" w:themeColor="text1"/>
        </w:rPr>
      </w:pPr>
      <w:r w:rsidRPr="007D5606">
        <w:rPr>
          <w:noProof/>
          <w:color w:val="000000" w:themeColor="text1"/>
        </w:rPr>
        <mc:AlternateContent>
          <mc:Choice Requires="wps">
            <w:drawing>
              <wp:anchor distT="0" distB="0" distL="114300" distR="114300" simplePos="0" relativeHeight="251734528" behindDoc="0" locked="0" layoutInCell="1" allowOverlap="1" wp14:anchorId="4DEA8628" wp14:editId="17C2F959">
                <wp:simplePos x="0" y="0"/>
                <wp:positionH relativeFrom="column">
                  <wp:posOffset>1464310</wp:posOffset>
                </wp:positionH>
                <wp:positionV relativeFrom="paragraph">
                  <wp:posOffset>107950</wp:posOffset>
                </wp:positionV>
                <wp:extent cx="334010" cy="266700"/>
                <wp:effectExtent l="1905" t="1905" r="0" b="0"/>
                <wp:wrapNone/>
                <wp:docPr id="2"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281FCF" w14:textId="77777777" w:rsidR="00EF0E7A" w:rsidRPr="00DB339A" w:rsidRDefault="00EF0E7A" w:rsidP="00AC24FB">
                            <w:pPr>
                              <w:rPr>
                                <w:rFonts w:ascii="Arial" w:hAnsi="Arial" w:cs="Arial"/>
                                <w:b/>
                                <w:sz w:val="40"/>
                                <w:szCs w:val="21"/>
                              </w:rPr>
                            </w:pPr>
                            <w:r w:rsidRPr="00DB339A">
                              <w:rPr>
                                <w:rFonts w:ascii="Arial" w:hAnsi="Arial"/>
                                <w:b/>
                                <w:sz w:val="40"/>
                                <w:szCs w:val="21"/>
                              </w:rPr>
                              <w:t>11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EA8628" id="Text Box 197" o:spid="_x0000_s1177" type="#_x0000_t202" style="position:absolute;left:0;text-align:left;margin-left:115.3pt;margin-top:8.5pt;width:26.3pt;height:21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" stroked="f">
                <v:textbox inset="0,0,0,0">
                  <w:txbxContent>
                    <w:p w14:paraId="3F281FCF" w14:textId="77777777" w:rsidR="00EF0E7A" w:rsidRPr="00DB339A" w:rsidRDefault="00EF0E7A" w:rsidP="00AC24FB">
                      <w:pPr>
                        <w:rPr>
                          <w:rFonts w:ascii="Arial" w:hAnsi="Arial" w:cs="Arial"/>
                          <w:b/>
                          <w:sz w:val="40"/>
                          <w:szCs w:val="21"/>
                        </w:rPr>
                      </w:pPr>
                      <w:r w:rsidRPr="00DB339A">
                        <w:rPr>
                          <w:rFonts w:ascii="Arial" w:hAnsi="Arial"/>
                          <w:b/>
                          <w:sz w:val="40"/>
                          <w:szCs w:val="21"/>
                        </w:rPr>
                        <w:t>11</w:t>
                      </w:r>
                    </w:p>
                  </w:txbxContent>
                </v:textbox>
              </v:shape>
            </w:pict>
          </mc:Fallback>
        </mc:AlternateContent>
      </w:r>
      <w:r w:rsidRPr="007D5606">
        <w:rPr>
          <w:noProof/>
          <w:color w:val="000000" w:themeColor="text1"/>
        </w:rPr>
        <mc:AlternateContent>
          <mc:Choice Requires="wps">
            <w:drawing>
              <wp:anchor distT="0" distB="0" distL="114300" distR="114300" simplePos="0" relativeHeight="251733504" behindDoc="0" locked="0" layoutInCell="1" allowOverlap="1" wp14:anchorId="39299D99" wp14:editId="5A071A21">
                <wp:simplePos x="0" y="0"/>
                <wp:positionH relativeFrom="column">
                  <wp:posOffset>1955165</wp:posOffset>
                </wp:positionH>
                <wp:positionV relativeFrom="paragraph">
                  <wp:posOffset>156210</wp:posOffset>
                </wp:positionV>
                <wp:extent cx="1666240" cy="162560"/>
                <wp:effectExtent l="0" t="2540" r="3175" b="0"/>
                <wp:wrapNone/>
                <wp:docPr id="1"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240" cy="162560"/>
                        </a:xfrm>
                        <a:prstGeom prst="rect">
                          <a:avLst/>
                        </a:prstGeom>
                        <a:solidFill>
                          <a:srgbClr val="4454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1ED93" w14:textId="77777777" w:rsidR="00EF0E7A" w:rsidRPr="003F3223" w:rsidRDefault="00EF0E7A" w:rsidP="00CE64C5">
                            <w:pPr>
                              <w:shd w:val="clear" w:color="auto" w:fill="666565"/>
                              <w:rPr>
                                <w:rFonts w:ascii="Arial" w:hAnsi="Arial" w:cs="Arial"/>
                                <w:b/>
                                <w:color w:val="FFFFFF"/>
                                <w:szCs w:val="23"/>
                              </w:rPr>
                            </w:pPr>
                            <w:r>
                              <w:rPr>
                                <w:rFonts w:ascii="Arial" w:hAnsi="Arial"/>
                                <w:b/>
                                <w:color w:val="FFFFFF"/>
                                <w:szCs w:val="23"/>
                              </w:rPr>
                              <w:t>Pistoksen jälkeen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299D99" id="Text Box 196" o:spid="_x0000_s1178" type="#_x0000_t202" style="position:absolute;left:0;text-align:left;margin-left:153.95pt;margin-top:12.3pt;width:131.2pt;height:12.8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" fillcolor="#44546a" stroked="f">
                <v:textbox inset="0,0,0,0">
                  <w:txbxContent>
                    <w:p w14:paraId="5081ED93" w14:textId="77777777" w:rsidR="00EF0E7A" w:rsidRPr="003F3223" w:rsidRDefault="00EF0E7A" w:rsidP="00CE64C5">
                      <w:pPr>
                        <w:shd w:val="clear" w:color="auto" w:fill="666565"/>
                        <w:rPr>
                          <w:rFonts w:ascii="Arial" w:hAnsi="Arial" w:cs="Arial"/>
                          <w:b/>
                          <w:color w:val="FFFFFF"/>
                          <w:szCs w:val="23"/>
                        </w:rPr>
                      </w:pPr>
                      <w:r>
                        <w:rPr>
                          <w:rFonts w:ascii="Arial" w:hAnsi="Arial"/>
                          <w:b/>
                          <w:color w:val="FFFFFF"/>
                          <w:szCs w:val="23"/>
                        </w:rPr>
                        <w:t>Pistoksen jälkeen</w:t>
                      </w:r>
                    </w:p>
                  </w:txbxContent>
                </v:textbox>
              </v:shape>
            </w:pict>
          </mc:Fallback>
        </mc:AlternateContent>
      </w:r>
      <w:r w:rsidRPr="007D5606">
        <w:rPr>
          <w:noProof/>
          <w:color w:val="000000" w:themeColor="text1"/>
        </w:rPr>
        <w:drawing>
          <wp:inline distT="0" distB="0" distL="0" distR="0" wp14:anchorId="709C3B4D" wp14:editId="1F035C5A">
            <wp:extent cx="2999105" cy="246443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999105" cy="2464435"/>
                    </a:xfrm>
                    <a:prstGeom prst="rect">
                      <a:avLst/>
                    </a:prstGeom>
                    <a:noFill/>
                    <a:ln>
                      <a:noFill/>
                    </a:ln>
                  </pic:spPr>
                </pic:pic>
              </a:graphicData>
            </a:graphic>
          </wp:inline>
        </w:drawing>
      </w:r>
    </w:p>
    <w:p w14:paraId="4ADE7D4E" w14:textId="77777777" w:rsidR="00CC00FF" w:rsidRPr="007D5606" w:rsidRDefault="00CC00FF" w:rsidP="00982118">
      <w:pPr>
        <w:jc w:val="center"/>
        <w:rPr>
          <w:color w:val="000000" w:themeColor="text1"/>
        </w:rPr>
      </w:pPr>
    </w:p>
    <w:p w14:paraId="5479FFB0" w14:textId="77777777" w:rsidR="00CC00FF" w:rsidRPr="007D5606" w:rsidRDefault="00CC00FF" w:rsidP="00982118">
      <w:pPr>
        <w:jc w:val="center"/>
        <w:rPr>
          <w:color w:val="000000" w:themeColor="text1"/>
        </w:rPr>
      </w:pPr>
    </w:p>
    <w:p w14:paraId="6752E16C" w14:textId="77777777" w:rsidR="00CC00FF" w:rsidRPr="007D5606" w:rsidRDefault="00CC00FF" w:rsidP="00E23160">
      <w:pPr>
        <w:pStyle w:val="ListParagraph"/>
        <w:numPr>
          <w:ilvl w:val="0"/>
          <w:numId w:val="35"/>
        </w:numPr>
        <w:ind w:left="562" w:hanging="562"/>
        <w:contextualSpacing/>
        <w:rPr>
          <w:color w:val="000000" w:themeColor="text1"/>
        </w:rPr>
      </w:pPr>
      <w:r w:rsidRPr="007D5606">
        <w:rPr>
          <w:color w:val="000000" w:themeColor="text1"/>
        </w:rPr>
        <w:t xml:space="preserve">Katso pistoskohtaa tarkasti. Jos näet verta, paina pistosaluetta kevyesti puhtaalla vanutupolla tai harsotaitoksella muutaman sekunnin ajan. </w:t>
      </w:r>
    </w:p>
    <w:p w14:paraId="719EC7F2" w14:textId="77777777" w:rsidR="00CC00FF" w:rsidRPr="007D5606" w:rsidRDefault="00CC00FF" w:rsidP="00E23160">
      <w:pPr>
        <w:pStyle w:val="ListParagraph"/>
        <w:numPr>
          <w:ilvl w:val="0"/>
          <w:numId w:val="35"/>
        </w:numPr>
        <w:ind w:left="562" w:hanging="562"/>
        <w:contextualSpacing/>
        <w:rPr>
          <w:color w:val="000000" w:themeColor="text1"/>
        </w:rPr>
      </w:pPr>
      <w:r w:rsidRPr="007D5606">
        <w:rPr>
          <w:b/>
          <w:bCs/>
          <w:color w:val="000000" w:themeColor="text1"/>
        </w:rPr>
        <w:t>Älä</w:t>
      </w:r>
      <w:r w:rsidRPr="007D5606">
        <w:rPr>
          <w:color w:val="000000" w:themeColor="text1"/>
        </w:rPr>
        <w:t xml:space="preserve"> hiero pistoskohtaa.</w:t>
      </w:r>
    </w:p>
    <w:p w14:paraId="73697557" w14:textId="77777777" w:rsidR="00CC00FF" w:rsidRPr="007D5606" w:rsidRDefault="00CC00FF" w:rsidP="00E23160">
      <w:pPr>
        <w:pStyle w:val="ListParagraph"/>
        <w:ind w:left="562"/>
        <w:contextualSpacing/>
        <w:rPr>
          <w:color w:val="000000" w:themeColor="text1"/>
        </w:rPr>
      </w:pPr>
      <w:r w:rsidRPr="007D5606">
        <w:rPr>
          <w:b/>
          <w:color w:val="000000" w:themeColor="text1"/>
        </w:rPr>
        <w:t xml:space="preserve">Huom.: </w:t>
      </w:r>
      <w:r w:rsidRPr="007D5606">
        <w:rPr>
          <w:color w:val="000000" w:themeColor="text1"/>
        </w:rPr>
        <w:t xml:space="preserve">Säilytä käyttämättömät kynät jääkaapissa alkuperäisessä </w:t>
      </w:r>
      <w:r w:rsidR="005F0F06" w:rsidRPr="007D5606">
        <w:rPr>
          <w:color w:val="000000" w:themeColor="text1"/>
        </w:rPr>
        <w:t>pakkauksessaan</w:t>
      </w:r>
      <w:r w:rsidRPr="007D5606">
        <w:rPr>
          <w:color w:val="000000" w:themeColor="text1"/>
        </w:rPr>
        <w:t>.</w:t>
      </w:r>
    </w:p>
    <w:p w14:paraId="2FC77022" w14:textId="77777777" w:rsidR="00CC00FF" w:rsidRPr="007D5606" w:rsidRDefault="00CC00FF" w:rsidP="00E03946">
      <w:pPr>
        <w:pStyle w:val="ListParagraph"/>
        <w:ind w:left="0"/>
        <w:rPr>
          <w:color w:val="000000" w:themeColor="text1"/>
        </w:rPr>
      </w:pPr>
    </w:p>
    <w:p w14:paraId="1125A6FD" w14:textId="77777777" w:rsidR="003E58A8" w:rsidRPr="007D5606" w:rsidRDefault="003E58A8" w:rsidP="00982118">
      <w:pPr>
        <w:rPr>
          <w:color w:val="000000" w:themeColor="text1"/>
        </w:rPr>
      </w:pPr>
      <w:r w:rsidRPr="007D5606">
        <w:rPr>
          <w:color w:val="000000" w:themeColor="text1"/>
        </w:rPr>
        <w:t>Kääntöpuolella</w:t>
      </w:r>
    </w:p>
    <w:p w14:paraId="6C83FB32" w14:textId="06EF313D" w:rsidR="00657C0C" w:rsidRPr="007D5606" w:rsidRDefault="003E58A8" w:rsidP="00982118">
      <w:pPr>
        <w:rPr>
          <w:b/>
          <w:color w:val="000000" w:themeColor="text1"/>
        </w:rPr>
      </w:pPr>
      <w:r w:rsidRPr="007D5606">
        <w:rPr>
          <w:color w:val="000000" w:themeColor="text1"/>
        </w:rPr>
        <w:t>Pakkausseloste: Tietoa potilaalle</w:t>
      </w:r>
    </w:p>
    <w:sectPr w:rsidR="00657C0C" w:rsidRPr="007D5606" w:rsidSect="00F33166">
      <w:footerReference w:type="default" r:id="rId87"/>
      <w:pgSz w:w="11909" w:h="16834"/>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1EF17" w14:textId="77777777" w:rsidR="00187535" w:rsidRDefault="00187535" w:rsidP="004B6804">
      <w:r>
        <w:separator/>
      </w:r>
    </w:p>
  </w:endnote>
  <w:endnote w:type="continuationSeparator" w:id="0">
    <w:p w14:paraId="7BBE1DB2" w14:textId="77777777" w:rsidR="00187535" w:rsidRDefault="00187535" w:rsidP="004B6804">
      <w:r>
        <w:continuationSeparator/>
      </w:r>
    </w:p>
  </w:endnote>
  <w:endnote w:type="continuationNotice" w:id="1">
    <w:p w14:paraId="02DE96A0" w14:textId="77777777" w:rsidR="00187535" w:rsidRDefault="001875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5AF0" w14:textId="77777777" w:rsidR="00EF0E7A" w:rsidRPr="00215FF1" w:rsidRDefault="00EF0E7A" w:rsidP="00897D0E">
    <w:pPr>
      <w:pStyle w:val="Footer"/>
      <w:jc w:val="center"/>
      <w:rPr>
        <w:rFonts w:ascii="Arial" w:hAnsi="Arial" w:cs="Arial"/>
        <w:color w:val="000000"/>
        <w:sz w:val="16"/>
      </w:rPr>
    </w:pPr>
    <w:r w:rsidRPr="00215FF1">
      <w:rPr>
        <w:rFonts w:ascii="Arial" w:hAnsi="Arial" w:cs="Arial"/>
        <w:color w:val="000000"/>
        <w:sz w:val="16"/>
      </w:rPr>
      <w:fldChar w:fldCharType="begin"/>
    </w:r>
    <w:r w:rsidRPr="00215FF1">
      <w:rPr>
        <w:rFonts w:ascii="Arial" w:hAnsi="Arial" w:cs="Arial"/>
        <w:color w:val="000000"/>
        <w:sz w:val="16"/>
      </w:rPr>
      <w:instrText xml:space="preserve"> PAGE   \* MERGEFORMAT </w:instrText>
    </w:r>
    <w:r w:rsidRPr="00215FF1">
      <w:rPr>
        <w:rFonts w:ascii="Arial" w:hAnsi="Arial" w:cs="Arial"/>
        <w:color w:val="000000"/>
        <w:sz w:val="16"/>
      </w:rPr>
      <w:fldChar w:fldCharType="separate"/>
    </w:r>
    <w:r w:rsidRPr="00215FF1">
      <w:rPr>
        <w:rFonts w:ascii="Arial" w:hAnsi="Arial" w:cs="Arial"/>
        <w:color w:val="000000"/>
        <w:sz w:val="16"/>
      </w:rPr>
      <w:t>243</w:t>
    </w:r>
    <w:r w:rsidRPr="00215FF1">
      <w:rPr>
        <w:rFonts w:ascii="Arial" w:hAnsi="Arial" w:cs="Arial"/>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50B09" w14:textId="77777777" w:rsidR="00187535" w:rsidRDefault="00187535" w:rsidP="004B6804">
      <w:r>
        <w:separator/>
      </w:r>
    </w:p>
  </w:footnote>
  <w:footnote w:type="continuationSeparator" w:id="0">
    <w:p w14:paraId="2ECA7EA8" w14:textId="77777777" w:rsidR="00187535" w:rsidRDefault="00187535" w:rsidP="004B6804">
      <w:r>
        <w:continuationSeparator/>
      </w:r>
    </w:p>
  </w:footnote>
  <w:footnote w:type="continuationNotice" w:id="1">
    <w:p w14:paraId="5AA05BC9" w14:textId="77777777" w:rsidR="00187535" w:rsidRDefault="001875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7" type="#_x0000_t75" style="width:24.75pt;height:21.75pt;visibility:visible;mso-wrap-style:square" o:bullet="t">
        <v:imagedata r:id="rId1" o:title=""/>
      </v:shape>
    </w:pict>
  </w:numPicBullet>
  <w:numPicBullet w:numPicBulletId="1">
    <w:pict>
      <v:shape id="_x0000_i1278" type="#_x0000_t75" style="width:15.75pt;height:13.5pt;visibility:visible;mso-wrap-style:square" o:bullet="t">
        <v:imagedata r:id="rId2" o:title=""/>
      </v:shape>
    </w:pict>
  </w:numPicBullet>
  <w:abstractNum w:abstractNumId="0" w15:restartNumberingAfterBreak="0">
    <w:nsid w:val="00000402"/>
    <w:multiLevelType w:val="multilevel"/>
    <w:tmpl w:val="B582C232"/>
    <w:lvl w:ilvl="0">
      <w:start w:val="1"/>
      <w:numFmt w:val="decimal"/>
      <w:lvlText w:val="%1."/>
      <w:lvlJc w:val="left"/>
      <w:pPr>
        <w:ind w:left="111" w:hanging="562"/>
      </w:pPr>
      <w:rPr>
        <w:rFonts w:ascii="Times New Roman Bold" w:hAnsi="Times New Roman Bold" w:cs="Times New Roman"/>
        <w:b/>
        <w:bCs/>
        <w:w w:val="100"/>
        <w:sz w:val="22"/>
        <w:szCs w:val="22"/>
      </w:rPr>
    </w:lvl>
    <w:lvl w:ilvl="1">
      <w:start w:val="1"/>
      <w:numFmt w:val="decimal"/>
      <w:lvlText w:val="%1.%2"/>
      <w:lvlJc w:val="left"/>
      <w:pPr>
        <w:ind w:left="672" w:hanging="562"/>
      </w:pPr>
      <w:rPr>
        <w:rFonts w:ascii="Times New Roman Bold" w:hAnsi="Times New Roman Bold" w:cs="Times New Roman"/>
        <w:b/>
        <w:bCs/>
        <w:w w:val="100"/>
        <w:sz w:val="22"/>
        <w:szCs w:val="22"/>
      </w:rPr>
    </w:lvl>
    <w:lvl w:ilvl="2">
      <w:numFmt w:val="bullet"/>
      <w:lvlText w:val="•"/>
      <w:lvlJc w:val="left"/>
      <w:pPr>
        <w:ind w:left="672" w:hanging="562"/>
      </w:pPr>
    </w:lvl>
    <w:lvl w:ilvl="3">
      <w:numFmt w:val="bullet"/>
      <w:lvlText w:val="•"/>
      <w:lvlJc w:val="left"/>
      <w:pPr>
        <w:ind w:left="672" w:hanging="562"/>
      </w:pPr>
    </w:lvl>
    <w:lvl w:ilvl="4">
      <w:numFmt w:val="bullet"/>
      <w:lvlText w:val="•"/>
      <w:lvlJc w:val="left"/>
      <w:pPr>
        <w:ind w:left="2673" w:hanging="562"/>
      </w:pPr>
    </w:lvl>
    <w:lvl w:ilvl="5">
      <w:numFmt w:val="bullet"/>
      <w:lvlText w:val="•"/>
      <w:lvlJc w:val="left"/>
      <w:pPr>
        <w:ind w:left="3821" w:hanging="562"/>
      </w:pPr>
    </w:lvl>
    <w:lvl w:ilvl="6">
      <w:numFmt w:val="bullet"/>
      <w:lvlText w:val="•"/>
      <w:lvlJc w:val="left"/>
      <w:pPr>
        <w:ind w:left="4968" w:hanging="562"/>
      </w:pPr>
    </w:lvl>
    <w:lvl w:ilvl="7">
      <w:numFmt w:val="bullet"/>
      <w:lvlText w:val="•"/>
      <w:lvlJc w:val="left"/>
      <w:pPr>
        <w:ind w:left="6116" w:hanging="562"/>
      </w:pPr>
    </w:lvl>
    <w:lvl w:ilvl="8">
      <w:numFmt w:val="bullet"/>
      <w:lvlText w:val="•"/>
      <w:lvlJc w:val="left"/>
      <w:pPr>
        <w:ind w:left="7264" w:hanging="562"/>
      </w:pPr>
    </w:lvl>
  </w:abstractNum>
  <w:abstractNum w:abstractNumId="1" w15:restartNumberingAfterBreak="0">
    <w:nsid w:val="00000405"/>
    <w:multiLevelType w:val="multilevel"/>
    <w:tmpl w:val="00000888"/>
    <w:lvl w:ilvl="0">
      <w:numFmt w:val="bullet"/>
      <w:lvlText w:val=""/>
      <w:lvlJc w:val="left"/>
      <w:pPr>
        <w:ind w:left="470" w:hanging="540"/>
      </w:pPr>
      <w:rPr>
        <w:rFonts w:ascii="Symbol" w:hAnsi="Symbol" w:cs="Symbol"/>
        <w:b w:val="0"/>
        <w:bCs w:val="0"/>
        <w:w w:val="99"/>
        <w:sz w:val="22"/>
        <w:szCs w:val="22"/>
      </w:rPr>
    </w:lvl>
    <w:lvl w:ilvl="1">
      <w:numFmt w:val="bullet"/>
      <w:lvlText w:val=""/>
      <w:lvlJc w:val="left"/>
      <w:pPr>
        <w:ind w:left="111" w:hanging="360"/>
      </w:pPr>
      <w:rPr>
        <w:rFonts w:ascii="Symbol" w:hAnsi="Symbol" w:cs="Symbol"/>
        <w:b w:val="0"/>
        <w:bCs w:val="0"/>
        <w:w w:val="99"/>
        <w:sz w:val="22"/>
        <w:szCs w:val="22"/>
      </w:rPr>
    </w:lvl>
    <w:lvl w:ilvl="2">
      <w:numFmt w:val="bullet"/>
      <w:lvlText w:val="•"/>
      <w:lvlJc w:val="left"/>
      <w:pPr>
        <w:ind w:left="470" w:hanging="360"/>
      </w:pPr>
    </w:lvl>
    <w:lvl w:ilvl="3">
      <w:numFmt w:val="bullet"/>
      <w:lvlText w:val="•"/>
      <w:lvlJc w:val="left"/>
      <w:pPr>
        <w:ind w:left="651" w:hanging="360"/>
      </w:pPr>
    </w:lvl>
    <w:lvl w:ilvl="4">
      <w:numFmt w:val="bullet"/>
      <w:lvlText w:val="•"/>
      <w:lvlJc w:val="left"/>
      <w:pPr>
        <w:ind w:left="678" w:hanging="360"/>
      </w:pPr>
    </w:lvl>
    <w:lvl w:ilvl="5">
      <w:numFmt w:val="bullet"/>
      <w:lvlText w:val="•"/>
      <w:lvlJc w:val="left"/>
      <w:pPr>
        <w:ind w:left="740" w:hanging="360"/>
      </w:pPr>
    </w:lvl>
    <w:lvl w:ilvl="6">
      <w:numFmt w:val="bullet"/>
      <w:lvlText w:val="•"/>
      <w:lvlJc w:val="left"/>
      <w:pPr>
        <w:ind w:left="743" w:hanging="360"/>
      </w:pPr>
    </w:lvl>
    <w:lvl w:ilvl="7">
      <w:numFmt w:val="bullet"/>
      <w:lvlText w:val="•"/>
      <w:lvlJc w:val="left"/>
      <w:pPr>
        <w:ind w:left="831" w:hanging="360"/>
      </w:pPr>
    </w:lvl>
    <w:lvl w:ilvl="8">
      <w:numFmt w:val="bullet"/>
      <w:lvlText w:val="•"/>
      <w:lvlJc w:val="left"/>
      <w:pPr>
        <w:ind w:left="831" w:hanging="360"/>
      </w:pPr>
    </w:lvl>
  </w:abstractNum>
  <w:abstractNum w:abstractNumId="2" w15:restartNumberingAfterBreak="0">
    <w:nsid w:val="00000406"/>
    <w:multiLevelType w:val="multilevel"/>
    <w:tmpl w:val="57C4786A"/>
    <w:lvl w:ilvl="0">
      <w:start w:val="1"/>
      <w:numFmt w:val="lowerLetter"/>
      <w:lvlText w:val="%1."/>
      <w:lvlJc w:val="left"/>
      <w:pPr>
        <w:ind w:left="462" w:hanging="330"/>
      </w:pPr>
      <w:rPr>
        <w:rFonts w:ascii="Times New Roman" w:hAnsi="Times New Roman" w:cs="Times New Roman"/>
        <w:b w:val="0"/>
        <w:bCs w:val="0"/>
        <w:spacing w:val="0"/>
        <w:w w:val="100"/>
        <w:sz w:val="22"/>
        <w:szCs w:val="22"/>
      </w:rPr>
    </w:lvl>
    <w:lvl w:ilvl="1">
      <w:numFmt w:val="bullet"/>
      <w:lvlText w:val="•"/>
      <w:lvlJc w:val="left"/>
      <w:pPr>
        <w:ind w:left="1338" w:hanging="330"/>
      </w:pPr>
    </w:lvl>
    <w:lvl w:ilvl="2">
      <w:numFmt w:val="bullet"/>
      <w:lvlText w:val="•"/>
      <w:lvlJc w:val="left"/>
      <w:pPr>
        <w:ind w:left="2215" w:hanging="330"/>
      </w:pPr>
    </w:lvl>
    <w:lvl w:ilvl="3">
      <w:numFmt w:val="bullet"/>
      <w:lvlText w:val="•"/>
      <w:lvlJc w:val="left"/>
      <w:pPr>
        <w:ind w:left="3091" w:hanging="330"/>
      </w:pPr>
    </w:lvl>
    <w:lvl w:ilvl="4">
      <w:numFmt w:val="bullet"/>
      <w:lvlText w:val="•"/>
      <w:lvlJc w:val="left"/>
      <w:pPr>
        <w:ind w:left="3968" w:hanging="330"/>
      </w:pPr>
    </w:lvl>
    <w:lvl w:ilvl="5">
      <w:numFmt w:val="bullet"/>
      <w:lvlText w:val="•"/>
      <w:lvlJc w:val="left"/>
      <w:pPr>
        <w:ind w:left="4844" w:hanging="330"/>
      </w:pPr>
    </w:lvl>
    <w:lvl w:ilvl="6">
      <w:numFmt w:val="bullet"/>
      <w:lvlText w:val="•"/>
      <w:lvlJc w:val="left"/>
      <w:pPr>
        <w:ind w:left="5721" w:hanging="330"/>
      </w:pPr>
    </w:lvl>
    <w:lvl w:ilvl="7">
      <w:numFmt w:val="bullet"/>
      <w:lvlText w:val="•"/>
      <w:lvlJc w:val="left"/>
      <w:pPr>
        <w:ind w:left="6597" w:hanging="330"/>
      </w:pPr>
    </w:lvl>
    <w:lvl w:ilvl="8">
      <w:numFmt w:val="bullet"/>
      <w:lvlText w:val="•"/>
      <w:lvlJc w:val="left"/>
      <w:pPr>
        <w:ind w:left="7474" w:hanging="330"/>
      </w:pPr>
    </w:lvl>
  </w:abstractNum>
  <w:abstractNum w:abstractNumId="3" w15:restartNumberingAfterBreak="0">
    <w:nsid w:val="00000407"/>
    <w:multiLevelType w:val="multilevel"/>
    <w:tmpl w:val="0000088A"/>
    <w:lvl w:ilvl="0">
      <w:numFmt w:val="bullet"/>
      <w:lvlText w:val=""/>
      <w:lvlJc w:val="left"/>
      <w:pPr>
        <w:ind w:left="346" w:hanging="228"/>
      </w:pPr>
      <w:rPr>
        <w:rFonts w:ascii="Symbol" w:hAnsi="Symbol" w:cs="Symbol"/>
        <w:b w:val="0"/>
        <w:bCs w:val="0"/>
        <w:sz w:val="22"/>
        <w:szCs w:val="22"/>
      </w:rPr>
    </w:lvl>
    <w:lvl w:ilvl="1">
      <w:numFmt w:val="bullet"/>
      <w:lvlText w:val="•"/>
      <w:lvlJc w:val="left"/>
      <w:pPr>
        <w:ind w:left="1231" w:hanging="228"/>
      </w:pPr>
    </w:lvl>
    <w:lvl w:ilvl="2">
      <w:numFmt w:val="bullet"/>
      <w:lvlText w:val="•"/>
      <w:lvlJc w:val="left"/>
      <w:pPr>
        <w:ind w:left="2117" w:hanging="228"/>
      </w:pPr>
    </w:lvl>
    <w:lvl w:ilvl="3">
      <w:numFmt w:val="bullet"/>
      <w:lvlText w:val="•"/>
      <w:lvlJc w:val="left"/>
      <w:pPr>
        <w:ind w:left="3002" w:hanging="228"/>
      </w:pPr>
    </w:lvl>
    <w:lvl w:ilvl="4">
      <w:numFmt w:val="bullet"/>
      <w:lvlText w:val="•"/>
      <w:lvlJc w:val="left"/>
      <w:pPr>
        <w:ind w:left="3888" w:hanging="228"/>
      </w:pPr>
    </w:lvl>
    <w:lvl w:ilvl="5">
      <w:numFmt w:val="bullet"/>
      <w:lvlText w:val="•"/>
      <w:lvlJc w:val="left"/>
      <w:pPr>
        <w:ind w:left="4773" w:hanging="228"/>
      </w:pPr>
    </w:lvl>
    <w:lvl w:ilvl="6">
      <w:numFmt w:val="bullet"/>
      <w:lvlText w:val="•"/>
      <w:lvlJc w:val="left"/>
      <w:pPr>
        <w:ind w:left="5659" w:hanging="228"/>
      </w:pPr>
    </w:lvl>
    <w:lvl w:ilvl="7">
      <w:numFmt w:val="bullet"/>
      <w:lvlText w:val="•"/>
      <w:lvlJc w:val="left"/>
      <w:pPr>
        <w:ind w:left="6544" w:hanging="228"/>
      </w:pPr>
    </w:lvl>
    <w:lvl w:ilvl="8">
      <w:numFmt w:val="bullet"/>
      <w:lvlText w:val="•"/>
      <w:lvlJc w:val="left"/>
      <w:pPr>
        <w:ind w:left="7429" w:hanging="228"/>
      </w:pPr>
    </w:lvl>
  </w:abstractNum>
  <w:abstractNum w:abstractNumId="4" w15:restartNumberingAfterBreak="0">
    <w:nsid w:val="0000041B"/>
    <w:multiLevelType w:val="multilevel"/>
    <w:tmpl w:val="0000089E"/>
    <w:lvl w:ilvl="0">
      <w:numFmt w:val="bullet"/>
      <w:lvlText w:val=""/>
      <w:lvlJc w:val="left"/>
      <w:pPr>
        <w:ind w:left="678" w:hanging="568"/>
      </w:pPr>
      <w:rPr>
        <w:rFonts w:ascii="Symbol" w:hAnsi="Symbol" w:cs="Symbol"/>
        <w:b w:val="0"/>
        <w:bCs w:val="0"/>
        <w:w w:val="99"/>
        <w:sz w:val="22"/>
        <w:szCs w:val="22"/>
      </w:rPr>
    </w:lvl>
    <w:lvl w:ilvl="1">
      <w:numFmt w:val="bullet"/>
      <w:lvlText w:val="•"/>
      <w:lvlJc w:val="left"/>
      <w:pPr>
        <w:ind w:left="1568"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5" w15:restartNumberingAfterBreak="0">
    <w:nsid w:val="0000041C"/>
    <w:multiLevelType w:val="multilevel"/>
    <w:tmpl w:val="D9DC67D0"/>
    <w:lvl w:ilvl="0">
      <w:start w:val="1"/>
      <w:numFmt w:val="decimal"/>
      <w:lvlText w:val="%1."/>
      <w:lvlJc w:val="left"/>
      <w:pPr>
        <w:ind w:left="678" w:hanging="568"/>
      </w:pPr>
      <w:rPr>
        <w:rFonts w:ascii="Times New Roman" w:hAnsi="Times New Roman" w:cs="Times New Roman"/>
        <w:b w:val="0"/>
        <w:bCs w:val="0"/>
        <w:w w:val="99"/>
        <w:sz w:val="22"/>
        <w:szCs w:val="22"/>
      </w:rPr>
    </w:lvl>
    <w:lvl w:ilvl="1">
      <w:numFmt w:val="bullet"/>
      <w:lvlText w:val="•"/>
      <w:lvlJc w:val="left"/>
      <w:pPr>
        <w:ind w:left="1569"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6" w15:restartNumberingAfterBreak="0">
    <w:nsid w:val="0000041D"/>
    <w:multiLevelType w:val="multilevel"/>
    <w:tmpl w:val="EC701754"/>
    <w:lvl w:ilvl="0">
      <w:start w:val="6"/>
      <w:numFmt w:val="decimal"/>
      <w:lvlText w:val="%1."/>
      <w:lvlJc w:val="left"/>
      <w:pPr>
        <w:ind w:left="678" w:hanging="568"/>
      </w:pPr>
      <w:rPr>
        <w:rFonts w:ascii="Times New Roman" w:hAnsi="Times New Roman" w:cs="Times New Roman"/>
        <w:b w:val="0"/>
        <w:bCs w:val="0"/>
        <w:w w:val="100"/>
        <w:sz w:val="22"/>
        <w:szCs w:val="22"/>
      </w:rPr>
    </w:lvl>
    <w:lvl w:ilvl="1">
      <w:numFmt w:val="bullet"/>
      <w:lvlText w:val="•"/>
      <w:lvlJc w:val="left"/>
      <w:pPr>
        <w:ind w:left="1569"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7" w15:restartNumberingAfterBreak="0">
    <w:nsid w:val="0000041E"/>
    <w:multiLevelType w:val="multilevel"/>
    <w:tmpl w:val="000008A1"/>
    <w:lvl w:ilvl="0">
      <w:start w:val="1"/>
      <w:numFmt w:val="decimal"/>
      <w:lvlText w:val="%1."/>
      <w:lvlJc w:val="left"/>
      <w:pPr>
        <w:ind w:left="111" w:hanging="562"/>
      </w:pPr>
      <w:rPr>
        <w:rFonts w:ascii="Times New Roman" w:hAnsi="Times New Roman" w:cs="Times New Roman"/>
        <w:b/>
        <w:bCs/>
        <w:w w:val="99"/>
        <w:sz w:val="22"/>
        <w:szCs w:val="22"/>
      </w:rPr>
    </w:lvl>
    <w:lvl w:ilvl="1">
      <w:numFmt w:val="bullet"/>
      <w:lvlText w:val=""/>
      <w:lvlJc w:val="left"/>
      <w:pPr>
        <w:ind w:left="831" w:hanging="360"/>
      </w:pPr>
      <w:rPr>
        <w:rFonts w:ascii="Symbol" w:hAnsi="Symbol" w:cs="Symbol"/>
        <w:b w:val="0"/>
        <w:bCs w:val="0"/>
        <w:w w:val="99"/>
        <w:sz w:val="22"/>
        <w:szCs w:val="22"/>
      </w:rPr>
    </w:lvl>
    <w:lvl w:ilvl="2">
      <w:numFmt w:val="bullet"/>
      <w:lvlText w:val=""/>
      <w:lvlJc w:val="left"/>
      <w:pPr>
        <w:ind w:left="1550" w:hanging="360"/>
      </w:pPr>
      <w:rPr>
        <w:rFonts w:ascii="Symbol" w:hAnsi="Symbol" w:cs="Symbol"/>
        <w:b w:val="0"/>
        <w:bCs w:val="0"/>
        <w:w w:val="99"/>
        <w:sz w:val="22"/>
        <w:szCs w:val="22"/>
      </w:rPr>
    </w:lvl>
    <w:lvl w:ilvl="3">
      <w:numFmt w:val="bullet"/>
      <w:lvlText w:val="•"/>
      <w:lvlJc w:val="left"/>
      <w:pPr>
        <w:ind w:left="831" w:hanging="360"/>
      </w:pPr>
    </w:lvl>
    <w:lvl w:ilvl="4">
      <w:numFmt w:val="bullet"/>
      <w:lvlText w:val="•"/>
      <w:lvlJc w:val="left"/>
      <w:pPr>
        <w:ind w:left="931" w:hanging="360"/>
      </w:pPr>
    </w:lvl>
    <w:lvl w:ilvl="5">
      <w:numFmt w:val="bullet"/>
      <w:lvlText w:val="•"/>
      <w:lvlJc w:val="left"/>
      <w:pPr>
        <w:ind w:left="1550" w:hanging="360"/>
      </w:pPr>
    </w:lvl>
    <w:lvl w:ilvl="6">
      <w:numFmt w:val="bullet"/>
      <w:lvlText w:val="•"/>
      <w:lvlJc w:val="left"/>
      <w:pPr>
        <w:ind w:left="1551" w:hanging="360"/>
      </w:pPr>
    </w:lvl>
    <w:lvl w:ilvl="7">
      <w:numFmt w:val="bullet"/>
      <w:lvlText w:val="•"/>
      <w:lvlJc w:val="left"/>
      <w:pPr>
        <w:ind w:left="3538" w:hanging="360"/>
      </w:pPr>
    </w:lvl>
    <w:lvl w:ilvl="8">
      <w:numFmt w:val="bullet"/>
      <w:lvlText w:val="•"/>
      <w:lvlJc w:val="left"/>
      <w:pPr>
        <w:ind w:left="5525" w:hanging="360"/>
      </w:pPr>
    </w:lvl>
  </w:abstractNum>
  <w:abstractNum w:abstractNumId="8" w15:restartNumberingAfterBreak="0">
    <w:nsid w:val="00706C54"/>
    <w:multiLevelType w:val="hybridMultilevel"/>
    <w:tmpl w:val="53A43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7A7768"/>
    <w:multiLevelType w:val="hybridMultilevel"/>
    <w:tmpl w:val="615457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0D21E02"/>
    <w:multiLevelType w:val="hybridMultilevel"/>
    <w:tmpl w:val="F3103F0E"/>
    <w:lvl w:ilvl="0" w:tplc="DD326B9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24A0FB1"/>
    <w:multiLevelType w:val="multilevel"/>
    <w:tmpl w:val="00000889"/>
    <w:lvl w:ilvl="0">
      <w:start w:val="1"/>
      <w:numFmt w:val="lowerLetter"/>
      <w:lvlText w:val="%1."/>
      <w:lvlJc w:val="left"/>
      <w:pPr>
        <w:ind w:left="462" w:hanging="330"/>
      </w:pPr>
      <w:rPr>
        <w:rFonts w:ascii="Times New Roman" w:hAnsi="Times New Roman" w:cs="Times New Roman"/>
        <w:b w:val="0"/>
        <w:bCs w:val="0"/>
        <w:spacing w:val="-1"/>
        <w:w w:val="99"/>
        <w:sz w:val="22"/>
        <w:szCs w:val="22"/>
      </w:rPr>
    </w:lvl>
    <w:lvl w:ilvl="1">
      <w:numFmt w:val="bullet"/>
      <w:lvlText w:val="•"/>
      <w:lvlJc w:val="left"/>
      <w:pPr>
        <w:ind w:left="1338" w:hanging="330"/>
      </w:pPr>
    </w:lvl>
    <w:lvl w:ilvl="2">
      <w:numFmt w:val="bullet"/>
      <w:lvlText w:val="•"/>
      <w:lvlJc w:val="left"/>
      <w:pPr>
        <w:ind w:left="2215" w:hanging="330"/>
      </w:pPr>
    </w:lvl>
    <w:lvl w:ilvl="3">
      <w:numFmt w:val="bullet"/>
      <w:lvlText w:val="•"/>
      <w:lvlJc w:val="left"/>
      <w:pPr>
        <w:ind w:left="3091" w:hanging="330"/>
      </w:pPr>
    </w:lvl>
    <w:lvl w:ilvl="4">
      <w:numFmt w:val="bullet"/>
      <w:lvlText w:val="•"/>
      <w:lvlJc w:val="left"/>
      <w:pPr>
        <w:ind w:left="3968" w:hanging="330"/>
      </w:pPr>
    </w:lvl>
    <w:lvl w:ilvl="5">
      <w:numFmt w:val="bullet"/>
      <w:lvlText w:val="•"/>
      <w:lvlJc w:val="left"/>
      <w:pPr>
        <w:ind w:left="4844" w:hanging="330"/>
      </w:pPr>
    </w:lvl>
    <w:lvl w:ilvl="6">
      <w:numFmt w:val="bullet"/>
      <w:lvlText w:val="•"/>
      <w:lvlJc w:val="left"/>
      <w:pPr>
        <w:ind w:left="5721" w:hanging="330"/>
      </w:pPr>
    </w:lvl>
    <w:lvl w:ilvl="7">
      <w:numFmt w:val="bullet"/>
      <w:lvlText w:val="•"/>
      <w:lvlJc w:val="left"/>
      <w:pPr>
        <w:ind w:left="6597" w:hanging="330"/>
      </w:pPr>
    </w:lvl>
    <w:lvl w:ilvl="8">
      <w:numFmt w:val="bullet"/>
      <w:lvlText w:val="•"/>
      <w:lvlJc w:val="left"/>
      <w:pPr>
        <w:ind w:left="7474" w:hanging="330"/>
      </w:pPr>
    </w:lvl>
  </w:abstractNum>
  <w:abstractNum w:abstractNumId="12" w15:restartNumberingAfterBreak="0">
    <w:nsid w:val="039216A6"/>
    <w:multiLevelType w:val="hybridMultilevel"/>
    <w:tmpl w:val="1D2A4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4B40CC6"/>
    <w:multiLevelType w:val="hybridMultilevel"/>
    <w:tmpl w:val="6EC84692"/>
    <w:lvl w:ilvl="0" w:tplc="08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5303D94"/>
    <w:multiLevelType w:val="hybridMultilevel"/>
    <w:tmpl w:val="2C065640"/>
    <w:lvl w:ilvl="0" w:tplc="04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0729555E"/>
    <w:multiLevelType w:val="hybridMultilevel"/>
    <w:tmpl w:val="6D1A1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77420BD"/>
    <w:multiLevelType w:val="hybridMultilevel"/>
    <w:tmpl w:val="5196432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1D6702"/>
    <w:multiLevelType w:val="hybridMultilevel"/>
    <w:tmpl w:val="1CBCBE1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090F2989"/>
    <w:multiLevelType w:val="hybridMultilevel"/>
    <w:tmpl w:val="1218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68077B"/>
    <w:multiLevelType w:val="hybridMultilevel"/>
    <w:tmpl w:val="65BEA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01C37C6"/>
    <w:multiLevelType w:val="hybridMultilevel"/>
    <w:tmpl w:val="DA58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1E24C10"/>
    <w:multiLevelType w:val="hybridMultilevel"/>
    <w:tmpl w:val="BDE47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1EE0E93"/>
    <w:multiLevelType w:val="hybridMultilevel"/>
    <w:tmpl w:val="7D56BE66"/>
    <w:lvl w:ilvl="0" w:tplc="E2B28A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13E60F96"/>
    <w:multiLevelType w:val="hybridMultilevel"/>
    <w:tmpl w:val="84F42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86163EA"/>
    <w:multiLevelType w:val="hybridMultilevel"/>
    <w:tmpl w:val="1B8E86C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187909CD"/>
    <w:multiLevelType w:val="hybridMultilevel"/>
    <w:tmpl w:val="65EA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9200F4B"/>
    <w:multiLevelType w:val="hybridMultilevel"/>
    <w:tmpl w:val="C0A4D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B276282"/>
    <w:multiLevelType w:val="hybridMultilevel"/>
    <w:tmpl w:val="A4780F8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1D7428C1"/>
    <w:multiLevelType w:val="hybridMultilevel"/>
    <w:tmpl w:val="37AC2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EA60B22"/>
    <w:multiLevelType w:val="hybridMultilevel"/>
    <w:tmpl w:val="F9908F94"/>
    <w:lvl w:ilvl="0" w:tplc="1528218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20A75F3B"/>
    <w:multiLevelType w:val="hybridMultilevel"/>
    <w:tmpl w:val="8A1E1712"/>
    <w:lvl w:ilvl="0" w:tplc="92E4E29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230D4FB6"/>
    <w:multiLevelType w:val="hybridMultilevel"/>
    <w:tmpl w:val="A4BC3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23A35DBF"/>
    <w:multiLevelType w:val="hybridMultilevel"/>
    <w:tmpl w:val="EC96E23E"/>
    <w:lvl w:ilvl="0" w:tplc="57780D1A">
      <w:start w:val="1"/>
      <w:numFmt w:val="bullet"/>
      <w:lvlText w:val=""/>
      <w:lvlPicBulletId w:val="0"/>
      <w:lvlJc w:val="left"/>
      <w:pPr>
        <w:tabs>
          <w:tab w:val="num" w:pos="720"/>
        </w:tabs>
        <w:ind w:left="720" w:hanging="360"/>
      </w:pPr>
      <w:rPr>
        <w:rFonts w:ascii="Symbol" w:hAnsi="Symbol" w:hint="default"/>
      </w:rPr>
    </w:lvl>
    <w:lvl w:ilvl="1" w:tplc="1E180970" w:tentative="1">
      <w:start w:val="1"/>
      <w:numFmt w:val="bullet"/>
      <w:lvlText w:val=""/>
      <w:lvlJc w:val="left"/>
      <w:pPr>
        <w:tabs>
          <w:tab w:val="num" w:pos="1440"/>
        </w:tabs>
        <w:ind w:left="1440" w:hanging="360"/>
      </w:pPr>
      <w:rPr>
        <w:rFonts w:ascii="Symbol" w:hAnsi="Symbol" w:hint="default"/>
      </w:rPr>
    </w:lvl>
    <w:lvl w:ilvl="2" w:tplc="48BA9D4A" w:tentative="1">
      <w:start w:val="1"/>
      <w:numFmt w:val="bullet"/>
      <w:lvlText w:val=""/>
      <w:lvlJc w:val="left"/>
      <w:pPr>
        <w:tabs>
          <w:tab w:val="num" w:pos="2160"/>
        </w:tabs>
        <w:ind w:left="2160" w:hanging="360"/>
      </w:pPr>
      <w:rPr>
        <w:rFonts w:ascii="Symbol" w:hAnsi="Symbol" w:hint="default"/>
      </w:rPr>
    </w:lvl>
    <w:lvl w:ilvl="3" w:tplc="B67AD4D8" w:tentative="1">
      <w:start w:val="1"/>
      <w:numFmt w:val="bullet"/>
      <w:lvlText w:val=""/>
      <w:lvlJc w:val="left"/>
      <w:pPr>
        <w:tabs>
          <w:tab w:val="num" w:pos="2880"/>
        </w:tabs>
        <w:ind w:left="2880" w:hanging="360"/>
      </w:pPr>
      <w:rPr>
        <w:rFonts w:ascii="Symbol" w:hAnsi="Symbol" w:hint="default"/>
      </w:rPr>
    </w:lvl>
    <w:lvl w:ilvl="4" w:tplc="E17AA1CC" w:tentative="1">
      <w:start w:val="1"/>
      <w:numFmt w:val="bullet"/>
      <w:lvlText w:val=""/>
      <w:lvlJc w:val="left"/>
      <w:pPr>
        <w:tabs>
          <w:tab w:val="num" w:pos="3600"/>
        </w:tabs>
        <w:ind w:left="3600" w:hanging="360"/>
      </w:pPr>
      <w:rPr>
        <w:rFonts w:ascii="Symbol" w:hAnsi="Symbol" w:hint="default"/>
      </w:rPr>
    </w:lvl>
    <w:lvl w:ilvl="5" w:tplc="B42EC5B4" w:tentative="1">
      <w:start w:val="1"/>
      <w:numFmt w:val="bullet"/>
      <w:lvlText w:val=""/>
      <w:lvlJc w:val="left"/>
      <w:pPr>
        <w:tabs>
          <w:tab w:val="num" w:pos="4320"/>
        </w:tabs>
        <w:ind w:left="4320" w:hanging="360"/>
      </w:pPr>
      <w:rPr>
        <w:rFonts w:ascii="Symbol" w:hAnsi="Symbol" w:hint="default"/>
      </w:rPr>
    </w:lvl>
    <w:lvl w:ilvl="6" w:tplc="4542439A" w:tentative="1">
      <w:start w:val="1"/>
      <w:numFmt w:val="bullet"/>
      <w:lvlText w:val=""/>
      <w:lvlJc w:val="left"/>
      <w:pPr>
        <w:tabs>
          <w:tab w:val="num" w:pos="5040"/>
        </w:tabs>
        <w:ind w:left="5040" w:hanging="360"/>
      </w:pPr>
      <w:rPr>
        <w:rFonts w:ascii="Symbol" w:hAnsi="Symbol" w:hint="default"/>
      </w:rPr>
    </w:lvl>
    <w:lvl w:ilvl="7" w:tplc="ED822022" w:tentative="1">
      <w:start w:val="1"/>
      <w:numFmt w:val="bullet"/>
      <w:lvlText w:val=""/>
      <w:lvlJc w:val="left"/>
      <w:pPr>
        <w:tabs>
          <w:tab w:val="num" w:pos="5760"/>
        </w:tabs>
        <w:ind w:left="5760" w:hanging="360"/>
      </w:pPr>
      <w:rPr>
        <w:rFonts w:ascii="Symbol" w:hAnsi="Symbol" w:hint="default"/>
      </w:rPr>
    </w:lvl>
    <w:lvl w:ilvl="8" w:tplc="1DBE76D6"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25461BCF"/>
    <w:multiLevelType w:val="hybridMultilevel"/>
    <w:tmpl w:val="321A5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8993A58"/>
    <w:multiLevelType w:val="hybridMultilevel"/>
    <w:tmpl w:val="EC90D6D4"/>
    <w:lvl w:ilvl="0" w:tplc="F76A3C3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2D92065C"/>
    <w:multiLevelType w:val="hybridMultilevel"/>
    <w:tmpl w:val="694E72B4"/>
    <w:lvl w:ilvl="0" w:tplc="F76A3C3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2E0C3C76"/>
    <w:multiLevelType w:val="hybridMultilevel"/>
    <w:tmpl w:val="8B8C2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F586D14"/>
    <w:multiLevelType w:val="hybridMultilevel"/>
    <w:tmpl w:val="CB6698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30CD5ABF"/>
    <w:multiLevelType w:val="hybridMultilevel"/>
    <w:tmpl w:val="20F83F66"/>
    <w:lvl w:ilvl="0" w:tplc="4BF4294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1A1285A"/>
    <w:multiLevelType w:val="hybridMultilevel"/>
    <w:tmpl w:val="5E88F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3213B95"/>
    <w:multiLevelType w:val="hybridMultilevel"/>
    <w:tmpl w:val="E56874DA"/>
    <w:lvl w:ilvl="0" w:tplc="4BF4294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3B32A99"/>
    <w:multiLevelType w:val="hybridMultilevel"/>
    <w:tmpl w:val="BD167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36A21D67"/>
    <w:multiLevelType w:val="hybridMultilevel"/>
    <w:tmpl w:val="F9B05BE8"/>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37A744D8"/>
    <w:multiLevelType w:val="hybridMultilevel"/>
    <w:tmpl w:val="61184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CFF43BC"/>
    <w:multiLevelType w:val="hybridMultilevel"/>
    <w:tmpl w:val="B18A6DD6"/>
    <w:lvl w:ilvl="0" w:tplc="4BF4294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0E1409"/>
    <w:multiLevelType w:val="hybridMultilevel"/>
    <w:tmpl w:val="7CDEF814"/>
    <w:lvl w:ilvl="0" w:tplc="F76A3C3E">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46" w15:restartNumberingAfterBreak="0">
    <w:nsid w:val="44B93381"/>
    <w:multiLevelType w:val="hybridMultilevel"/>
    <w:tmpl w:val="1B562DC0"/>
    <w:lvl w:ilvl="0" w:tplc="2A80D8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58A0094"/>
    <w:multiLevelType w:val="hybridMultilevel"/>
    <w:tmpl w:val="B7E8E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EB5FC4"/>
    <w:multiLevelType w:val="hybridMultilevel"/>
    <w:tmpl w:val="60DAE1D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9" w15:restartNumberingAfterBreak="0">
    <w:nsid w:val="4AAA301C"/>
    <w:multiLevelType w:val="hybridMultilevel"/>
    <w:tmpl w:val="C5000546"/>
    <w:lvl w:ilvl="0" w:tplc="04090001">
      <w:start w:val="1"/>
      <w:numFmt w:val="bullet"/>
      <w:lvlText w:val=""/>
      <w:lvlJc w:val="left"/>
      <w:pPr>
        <w:tabs>
          <w:tab w:val="num" w:pos="720"/>
        </w:tabs>
        <w:ind w:left="720" w:hanging="360"/>
      </w:pPr>
      <w:rPr>
        <w:rFonts w:ascii="Symbol" w:hAnsi="Symbol" w:hint="default"/>
      </w:rPr>
    </w:lvl>
    <w:lvl w:ilvl="1" w:tplc="1E180970" w:tentative="1">
      <w:start w:val="1"/>
      <w:numFmt w:val="bullet"/>
      <w:lvlText w:val=""/>
      <w:lvlJc w:val="left"/>
      <w:pPr>
        <w:tabs>
          <w:tab w:val="num" w:pos="1440"/>
        </w:tabs>
        <w:ind w:left="1440" w:hanging="360"/>
      </w:pPr>
      <w:rPr>
        <w:rFonts w:ascii="Symbol" w:hAnsi="Symbol" w:hint="default"/>
      </w:rPr>
    </w:lvl>
    <w:lvl w:ilvl="2" w:tplc="48BA9D4A" w:tentative="1">
      <w:start w:val="1"/>
      <w:numFmt w:val="bullet"/>
      <w:lvlText w:val=""/>
      <w:lvlJc w:val="left"/>
      <w:pPr>
        <w:tabs>
          <w:tab w:val="num" w:pos="2160"/>
        </w:tabs>
        <w:ind w:left="2160" w:hanging="360"/>
      </w:pPr>
      <w:rPr>
        <w:rFonts w:ascii="Symbol" w:hAnsi="Symbol" w:hint="default"/>
      </w:rPr>
    </w:lvl>
    <w:lvl w:ilvl="3" w:tplc="B67AD4D8" w:tentative="1">
      <w:start w:val="1"/>
      <w:numFmt w:val="bullet"/>
      <w:lvlText w:val=""/>
      <w:lvlJc w:val="left"/>
      <w:pPr>
        <w:tabs>
          <w:tab w:val="num" w:pos="2880"/>
        </w:tabs>
        <w:ind w:left="2880" w:hanging="360"/>
      </w:pPr>
      <w:rPr>
        <w:rFonts w:ascii="Symbol" w:hAnsi="Symbol" w:hint="default"/>
      </w:rPr>
    </w:lvl>
    <w:lvl w:ilvl="4" w:tplc="E17AA1CC" w:tentative="1">
      <w:start w:val="1"/>
      <w:numFmt w:val="bullet"/>
      <w:lvlText w:val=""/>
      <w:lvlJc w:val="left"/>
      <w:pPr>
        <w:tabs>
          <w:tab w:val="num" w:pos="3600"/>
        </w:tabs>
        <w:ind w:left="3600" w:hanging="360"/>
      </w:pPr>
      <w:rPr>
        <w:rFonts w:ascii="Symbol" w:hAnsi="Symbol" w:hint="default"/>
      </w:rPr>
    </w:lvl>
    <w:lvl w:ilvl="5" w:tplc="B42EC5B4" w:tentative="1">
      <w:start w:val="1"/>
      <w:numFmt w:val="bullet"/>
      <w:lvlText w:val=""/>
      <w:lvlJc w:val="left"/>
      <w:pPr>
        <w:tabs>
          <w:tab w:val="num" w:pos="4320"/>
        </w:tabs>
        <w:ind w:left="4320" w:hanging="360"/>
      </w:pPr>
      <w:rPr>
        <w:rFonts w:ascii="Symbol" w:hAnsi="Symbol" w:hint="default"/>
      </w:rPr>
    </w:lvl>
    <w:lvl w:ilvl="6" w:tplc="4542439A" w:tentative="1">
      <w:start w:val="1"/>
      <w:numFmt w:val="bullet"/>
      <w:lvlText w:val=""/>
      <w:lvlJc w:val="left"/>
      <w:pPr>
        <w:tabs>
          <w:tab w:val="num" w:pos="5040"/>
        </w:tabs>
        <w:ind w:left="5040" w:hanging="360"/>
      </w:pPr>
      <w:rPr>
        <w:rFonts w:ascii="Symbol" w:hAnsi="Symbol" w:hint="default"/>
      </w:rPr>
    </w:lvl>
    <w:lvl w:ilvl="7" w:tplc="ED822022" w:tentative="1">
      <w:start w:val="1"/>
      <w:numFmt w:val="bullet"/>
      <w:lvlText w:val=""/>
      <w:lvlJc w:val="left"/>
      <w:pPr>
        <w:tabs>
          <w:tab w:val="num" w:pos="5760"/>
        </w:tabs>
        <w:ind w:left="5760" w:hanging="360"/>
      </w:pPr>
      <w:rPr>
        <w:rFonts w:ascii="Symbol" w:hAnsi="Symbol" w:hint="default"/>
      </w:rPr>
    </w:lvl>
    <w:lvl w:ilvl="8" w:tplc="1DBE76D6" w:tentative="1">
      <w:start w:val="1"/>
      <w:numFmt w:val="bullet"/>
      <w:lvlText w:val=""/>
      <w:lvlJc w:val="left"/>
      <w:pPr>
        <w:tabs>
          <w:tab w:val="num" w:pos="6480"/>
        </w:tabs>
        <w:ind w:left="6480" w:hanging="360"/>
      </w:pPr>
      <w:rPr>
        <w:rFonts w:ascii="Symbol" w:hAnsi="Symbol" w:hint="default"/>
      </w:rPr>
    </w:lvl>
  </w:abstractNum>
  <w:abstractNum w:abstractNumId="50" w15:restartNumberingAfterBreak="0">
    <w:nsid w:val="4EFE1BEE"/>
    <w:multiLevelType w:val="hybridMultilevel"/>
    <w:tmpl w:val="7D70C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B907584"/>
    <w:multiLevelType w:val="hybridMultilevel"/>
    <w:tmpl w:val="56BA7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DC3569B"/>
    <w:multiLevelType w:val="hybridMultilevel"/>
    <w:tmpl w:val="F474B058"/>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6225605D"/>
    <w:multiLevelType w:val="hybridMultilevel"/>
    <w:tmpl w:val="F48C55D4"/>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63021250"/>
    <w:multiLevelType w:val="hybridMultilevel"/>
    <w:tmpl w:val="E9A8785C"/>
    <w:lvl w:ilvl="0" w:tplc="F1668C2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32F54D7"/>
    <w:multiLevelType w:val="hybridMultilevel"/>
    <w:tmpl w:val="6FA0CE06"/>
    <w:lvl w:ilvl="0" w:tplc="560C87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4653ED4"/>
    <w:multiLevelType w:val="hybridMultilevel"/>
    <w:tmpl w:val="F09AC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87B719B"/>
    <w:multiLevelType w:val="hybridMultilevel"/>
    <w:tmpl w:val="CB6698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8" w15:restartNumberingAfterBreak="0">
    <w:nsid w:val="73C760BA"/>
    <w:multiLevelType w:val="hybridMultilevel"/>
    <w:tmpl w:val="CBF89B1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59" w15:restartNumberingAfterBreak="0">
    <w:nsid w:val="74C447CD"/>
    <w:multiLevelType w:val="hybridMultilevel"/>
    <w:tmpl w:val="909C3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57D10A0"/>
    <w:multiLevelType w:val="hybridMultilevel"/>
    <w:tmpl w:val="E07CB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65E45C2"/>
    <w:multiLevelType w:val="hybridMultilevel"/>
    <w:tmpl w:val="EE6C383C"/>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790D3979"/>
    <w:multiLevelType w:val="multilevel"/>
    <w:tmpl w:val="D5DAA268"/>
    <w:lvl w:ilvl="0">
      <w:start w:val="1"/>
      <w:numFmt w:val="decimal"/>
      <w:lvlText w:val="%1."/>
      <w:lvlJc w:val="left"/>
      <w:pPr>
        <w:ind w:left="678" w:hanging="568"/>
      </w:pPr>
      <w:rPr>
        <w:rFonts w:ascii="Times New Roman" w:eastAsia="Times New Roman" w:hAnsi="Times New Roman" w:cs="Times New Roman"/>
        <w:b w:val="0"/>
        <w:bCs w:val="0"/>
        <w:w w:val="100"/>
        <w:sz w:val="22"/>
        <w:szCs w:val="22"/>
      </w:rPr>
    </w:lvl>
    <w:lvl w:ilvl="1">
      <w:numFmt w:val="bullet"/>
      <w:lvlText w:val="•"/>
      <w:lvlJc w:val="left"/>
      <w:pPr>
        <w:ind w:left="1569"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63" w15:restartNumberingAfterBreak="0">
    <w:nsid w:val="7EAB292E"/>
    <w:multiLevelType w:val="hybridMultilevel"/>
    <w:tmpl w:val="06CE5372"/>
    <w:lvl w:ilvl="0" w:tplc="DD326B9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7F3E3DD6"/>
    <w:multiLevelType w:val="hybridMultilevel"/>
    <w:tmpl w:val="F3E8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2510827">
    <w:abstractNumId w:val="9"/>
  </w:num>
  <w:num w:numId="2" w16cid:durableId="417099156">
    <w:abstractNumId w:val="42"/>
  </w:num>
  <w:num w:numId="3" w16cid:durableId="551961391">
    <w:abstractNumId w:val="10"/>
  </w:num>
  <w:num w:numId="4" w16cid:durableId="365983260">
    <w:abstractNumId w:val="63"/>
  </w:num>
  <w:num w:numId="5" w16cid:durableId="1558661569">
    <w:abstractNumId w:val="53"/>
  </w:num>
  <w:num w:numId="6" w16cid:durableId="927688063">
    <w:abstractNumId w:val="61"/>
  </w:num>
  <w:num w:numId="7" w16cid:durableId="40250459">
    <w:abstractNumId w:val="52"/>
  </w:num>
  <w:num w:numId="8" w16cid:durableId="1825731040">
    <w:abstractNumId w:val="45"/>
  </w:num>
  <w:num w:numId="9" w16cid:durableId="1544363137">
    <w:abstractNumId w:val="22"/>
  </w:num>
  <w:num w:numId="10" w16cid:durableId="679434770">
    <w:abstractNumId w:val="35"/>
  </w:num>
  <w:num w:numId="11" w16cid:durableId="1085570108">
    <w:abstractNumId w:val="34"/>
  </w:num>
  <w:num w:numId="12" w16cid:durableId="163591457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287917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333810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025937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0012084">
    <w:abstractNumId w:val="28"/>
  </w:num>
  <w:num w:numId="17" w16cid:durableId="2037927016">
    <w:abstractNumId w:val="41"/>
  </w:num>
  <w:num w:numId="18" w16cid:durableId="1814830124">
    <w:abstractNumId w:val="8"/>
  </w:num>
  <w:num w:numId="19" w16cid:durableId="2026662325">
    <w:abstractNumId w:val="19"/>
  </w:num>
  <w:num w:numId="20" w16cid:durableId="444080894">
    <w:abstractNumId w:val="64"/>
  </w:num>
  <w:num w:numId="21" w16cid:durableId="365910650">
    <w:abstractNumId w:val="0"/>
  </w:num>
  <w:num w:numId="22" w16cid:durableId="1341616972">
    <w:abstractNumId w:val="7"/>
  </w:num>
  <w:num w:numId="23" w16cid:durableId="99228677">
    <w:abstractNumId w:val="6"/>
  </w:num>
  <w:num w:numId="24" w16cid:durableId="484056518">
    <w:abstractNumId w:val="5"/>
  </w:num>
  <w:num w:numId="25" w16cid:durableId="2067604465">
    <w:abstractNumId w:val="4"/>
  </w:num>
  <w:num w:numId="26" w16cid:durableId="142088366">
    <w:abstractNumId w:val="2"/>
  </w:num>
  <w:num w:numId="27" w16cid:durableId="2040813487">
    <w:abstractNumId w:val="1"/>
  </w:num>
  <w:num w:numId="28" w16cid:durableId="438372145">
    <w:abstractNumId w:val="23"/>
  </w:num>
  <w:num w:numId="29" w16cid:durableId="408623198">
    <w:abstractNumId w:val="59"/>
  </w:num>
  <w:num w:numId="30" w16cid:durableId="224531012">
    <w:abstractNumId w:val="54"/>
  </w:num>
  <w:num w:numId="31" w16cid:durableId="1799496680">
    <w:abstractNumId w:val="56"/>
  </w:num>
  <w:num w:numId="32" w16cid:durableId="1091973985">
    <w:abstractNumId w:val="24"/>
  </w:num>
  <w:num w:numId="33" w16cid:durableId="1025132837">
    <w:abstractNumId w:val="21"/>
  </w:num>
  <w:num w:numId="34" w16cid:durableId="1630746705">
    <w:abstractNumId w:val="17"/>
  </w:num>
  <w:num w:numId="35" w16cid:durableId="837576356">
    <w:abstractNumId w:val="50"/>
  </w:num>
  <w:num w:numId="36" w16cid:durableId="2009168633">
    <w:abstractNumId w:val="15"/>
  </w:num>
  <w:num w:numId="37" w16cid:durableId="1927573651">
    <w:abstractNumId w:val="43"/>
  </w:num>
  <w:num w:numId="38" w16cid:durableId="362290306">
    <w:abstractNumId w:val="14"/>
  </w:num>
  <w:num w:numId="39" w16cid:durableId="1478837202">
    <w:abstractNumId w:val="13"/>
  </w:num>
  <w:num w:numId="40" w16cid:durableId="561133545">
    <w:abstractNumId w:val="26"/>
  </w:num>
  <w:num w:numId="41" w16cid:durableId="592058543">
    <w:abstractNumId w:val="12"/>
  </w:num>
  <w:num w:numId="42" w16cid:durableId="967902978">
    <w:abstractNumId w:val="25"/>
  </w:num>
  <w:num w:numId="43" w16cid:durableId="93986167">
    <w:abstractNumId w:val="16"/>
  </w:num>
  <w:num w:numId="44" w16cid:durableId="106437185">
    <w:abstractNumId w:val="27"/>
  </w:num>
  <w:num w:numId="45" w16cid:durableId="1744446520">
    <w:abstractNumId w:val="18"/>
  </w:num>
  <w:num w:numId="46" w16cid:durableId="1032417994">
    <w:abstractNumId w:val="60"/>
  </w:num>
  <w:num w:numId="47" w16cid:durableId="193462629">
    <w:abstractNumId w:val="36"/>
  </w:num>
  <w:num w:numId="48" w16cid:durableId="615529265">
    <w:abstractNumId w:val="20"/>
  </w:num>
  <w:num w:numId="49" w16cid:durableId="372652011">
    <w:abstractNumId w:val="32"/>
  </w:num>
  <w:num w:numId="50" w16cid:durableId="2092195901">
    <w:abstractNumId w:val="49"/>
  </w:num>
  <w:num w:numId="51" w16cid:durableId="1196236582">
    <w:abstractNumId w:val="58"/>
  </w:num>
  <w:num w:numId="52" w16cid:durableId="975574428">
    <w:abstractNumId w:val="11"/>
  </w:num>
  <w:num w:numId="53" w16cid:durableId="1156342424">
    <w:abstractNumId w:val="3"/>
  </w:num>
  <w:num w:numId="54" w16cid:durableId="564266025">
    <w:abstractNumId w:val="22"/>
  </w:num>
  <w:num w:numId="55" w16cid:durableId="1219828925">
    <w:abstractNumId w:val="53"/>
  </w:num>
  <w:num w:numId="56" w16cid:durableId="972713761">
    <w:abstractNumId w:val="62"/>
  </w:num>
  <w:num w:numId="57" w16cid:durableId="319820150">
    <w:abstractNumId w:val="46"/>
  </w:num>
  <w:num w:numId="58" w16cid:durableId="356543292">
    <w:abstractNumId w:val="55"/>
  </w:num>
  <w:num w:numId="59" w16cid:durableId="704595790">
    <w:abstractNumId w:val="51"/>
  </w:num>
  <w:num w:numId="60" w16cid:durableId="1284457308">
    <w:abstractNumId w:val="47"/>
  </w:num>
  <w:num w:numId="61" w16cid:durableId="1492528591">
    <w:abstractNumId w:val="31"/>
  </w:num>
  <w:num w:numId="62" w16cid:durableId="329017804">
    <w:abstractNumId w:val="33"/>
  </w:num>
  <w:num w:numId="63" w16cid:durableId="133913778">
    <w:abstractNumId w:val="39"/>
  </w:num>
  <w:num w:numId="64" w16cid:durableId="1883597084">
    <w:abstractNumId w:val="56"/>
  </w:num>
  <w:num w:numId="65" w16cid:durableId="839932643">
    <w:abstractNumId w:val="17"/>
  </w:num>
  <w:num w:numId="66" w16cid:durableId="1857117174">
    <w:abstractNumId w:val="15"/>
  </w:num>
  <w:num w:numId="67" w16cid:durableId="811098615">
    <w:abstractNumId w:val="13"/>
  </w:num>
  <w:num w:numId="68" w16cid:durableId="105199913">
    <w:abstractNumId w:val="50"/>
  </w:num>
  <w:num w:numId="69" w16cid:durableId="512837036">
    <w:abstractNumId w:val="38"/>
  </w:num>
  <w:num w:numId="70" w16cid:durableId="215091477">
    <w:abstractNumId w:val="44"/>
  </w:num>
  <w:num w:numId="71" w16cid:durableId="727342203">
    <w:abstractNumId w:val="40"/>
  </w:num>
  <w:num w:numId="72" w16cid:durableId="417411776">
    <w:abstractNumId w:val="30"/>
  </w:num>
  <w:num w:numId="73" w16cid:durableId="1008143548">
    <w:abstractNumId w:val="29"/>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562"/>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colormru v:ext="edit" colors="#e74c37,#656666"/>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77A"/>
    <w:rsid w:val="000030D8"/>
    <w:rsid w:val="00003217"/>
    <w:rsid w:val="00003B0F"/>
    <w:rsid w:val="00003BD4"/>
    <w:rsid w:val="00004C2C"/>
    <w:rsid w:val="00004CC2"/>
    <w:rsid w:val="00005E2E"/>
    <w:rsid w:val="00005E6C"/>
    <w:rsid w:val="0000627C"/>
    <w:rsid w:val="0000666D"/>
    <w:rsid w:val="00007A4B"/>
    <w:rsid w:val="00007FF5"/>
    <w:rsid w:val="000102A9"/>
    <w:rsid w:val="00010BA6"/>
    <w:rsid w:val="00011724"/>
    <w:rsid w:val="00011C29"/>
    <w:rsid w:val="00011D58"/>
    <w:rsid w:val="00012981"/>
    <w:rsid w:val="00013811"/>
    <w:rsid w:val="00014498"/>
    <w:rsid w:val="000147F7"/>
    <w:rsid w:val="00015971"/>
    <w:rsid w:val="00015FEB"/>
    <w:rsid w:val="00016492"/>
    <w:rsid w:val="0001706E"/>
    <w:rsid w:val="000175DD"/>
    <w:rsid w:val="0002005F"/>
    <w:rsid w:val="00020790"/>
    <w:rsid w:val="000207AB"/>
    <w:rsid w:val="000217A1"/>
    <w:rsid w:val="0002203B"/>
    <w:rsid w:val="00022BFC"/>
    <w:rsid w:val="000230EA"/>
    <w:rsid w:val="00024AED"/>
    <w:rsid w:val="00025291"/>
    <w:rsid w:val="00025B94"/>
    <w:rsid w:val="000306CB"/>
    <w:rsid w:val="000309C6"/>
    <w:rsid w:val="00030BF1"/>
    <w:rsid w:val="00030C37"/>
    <w:rsid w:val="00031DA1"/>
    <w:rsid w:val="000322AA"/>
    <w:rsid w:val="00032527"/>
    <w:rsid w:val="00032CB5"/>
    <w:rsid w:val="00033275"/>
    <w:rsid w:val="000332B9"/>
    <w:rsid w:val="00033670"/>
    <w:rsid w:val="00033EEF"/>
    <w:rsid w:val="00034A4A"/>
    <w:rsid w:val="000362B3"/>
    <w:rsid w:val="00036DCF"/>
    <w:rsid w:val="00036EE7"/>
    <w:rsid w:val="0003704A"/>
    <w:rsid w:val="000372C8"/>
    <w:rsid w:val="00037CC8"/>
    <w:rsid w:val="00037ED2"/>
    <w:rsid w:val="00040119"/>
    <w:rsid w:val="000404C2"/>
    <w:rsid w:val="00040832"/>
    <w:rsid w:val="00041168"/>
    <w:rsid w:val="00041751"/>
    <w:rsid w:val="00041F96"/>
    <w:rsid w:val="00042884"/>
    <w:rsid w:val="000433AB"/>
    <w:rsid w:val="0004396F"/>
    <w:rsid w:val="00046C4F"/>
    <w:rsid w:val="000514FC"/>
    <w:rsid w:val="00053638"/>
    <w:rsid w:val="00053717"/>
    <w:rsid w:val="00053A37"/>
    <w:rsid w:val="00054847"/>
    <w:rsid w:val="00054A92"/>
    <w:rsid w:val="00054CAB"/>
    <w:rsid w:val="000558D3"/>
    <w:rsid w:val="000562CC"/>
    <w:rsid w:val="00056F25"/>
    <w:rsid w:val="0005739A"/>
    <w:rsid w:val="00057706"/>
    <w:rsid w:val="00061386"/>
    <w:rsid w:val="0006191C"/>
    <w:rsid w:val="00061F0D"/>
    <w:rsid w:val="00062013"/>
    <w:rsid w:val="00064180"/>
    <w:rsid w:val="00065271"/>
    <w:rsid w:val="00065E3A"/>
    <w:rsid w:val="00066664"/>
    <w:rsid w:val="00066D94"/>
    <w:rsid w:val="00066F85"/>
    <w:rsid w:val="00067446"/>
    <w:rsid w:val="000675BF"/>
    <w:rsid w:val="00067747"/>
    <w:rsid w:val="00071367"/>
    <w:rsid w:val="00071654"/>
    <w:rsid w:val="00072DD8"/>
    <w:rsid w:val="000754BA"/>
    <w:rsid w:val="00075AEA"/>
    <w:rsid w:val="00075B2D"/>
    <w:rsid w:val="00077E50"/>
    <w:rsid w:val="0008118E"/>
    <w:rsid w:val="0008147A"/>
    <w:rsid w:val="00081520"/>
    <w:rsid w:val="00081A6C"/>
    <w:rsid w:val="0008338D"/>
    <w:rsid w:val="0008451C"/>
    <w:rsid w:val="00085095"/>
    <w:rsid w:val="00085E15"/>
    <w:rsid w:val="0008762A"/>
    <w:rsid w:val="00091912"/>
    <w:rsid w:val="00091E70"/>
    <w:rsid w:val="00091EEC"/>
    <w:rsid w:val="00091F30"/>
    <w:rsid w:val="000924FE"/>
    <w:rsid w:val="0009270F"/>
    <w:rsid w:val="00092BAD"/>
    <w:rsid w:val="00092E33"/>
    <w:rsid w:val="0009304A"/>
    <w:rsid w:val="00095463"/>
    <w:rsid w:val="0009577A"/>
    <w:rsid w:val="00095A76"/>
    <w:rsid w:val="0009685B"/>
    <w:rsid w:val="00096F1B"/>
    <w:rsid w:val="000A053D"/>
    <w:rsid w:val="000A0BFB"/>
    <w:rsid w:val="000A0F0B"/>
    <w:rsid w:val="000A119C"/>
    <w:rsid w:val="000A176B"/>
    <w:rsid w:val="000A2C1B"/>
    <w:rsid w:val="000A3934"/>
    <w:rsid w:val="000A4978"/>
    <w:rsid w:val="000A5E8D"/>
    <w:rsid w:val="000A68CA"/>
    <w:rsid w:val="000A7A99"/>
    <w:rsid w:val="000B087B"/>
    <w:rsid w:val="000B0FD1"/>
    <w:rsid w:val="000B13E6"/>
    <w:rsid w:val="000B2CD9"/>
    <w:rsid w:val="000B31DC"/>
    <w:rsid w:val="000B3690"/>
    <w:rsid w:val="000B37DD"/>
    <w:rsid w:val="000B4BDD"/>
    <w:rsid w:val="000B54A7"/>
    <w:rsid w:val="000B6623"/>
    <w:rsid w:val="000B73B1"/>
    <w:rsid w:val="000B7697"/>
    <w:rsid w:val="000C078E"/>
    <w:rsid w:val="000C0F65"/>
    <w:rsid w:val="000C1171"/>
    <w:rsid w:val="000C1B81"/>
    <w:rsid w:val="000C256C"/>
    <w:rsid w:val="000C25FC"/>
    <w:rsid w:val="000C4753"/>
    <w:rsid w:val="000C4ABE"/>
    <w:rsid w:val="000C69A6"/>
    <w:rsid w:val="000C7635"/>
    <w:rsid w:val="000D160F"/>
    <w:rsid w:val="000D161E"/>
    <w:rsid w:val="000D27F4"/>
    <w:rsid w:val="000D2984"/>
    <w:rsid w:val="000D3022"/>
    <w:rsid w:val="000D3E92"/>
    <w:rsid w:val="000D4596"/>
    <w:rsid w:val="000D4745"/>
    <w:rsid w:val="000D612C"/>
    <w:rsid w:val="000D6BE3"/>
    <w:rsid w:val="000D75B1"/>
    <w:rsid w:val="000D7799"/>
    <w:rsid w:val="000D7BBA"/>
    <w:rsid w:val="000E0015"/>
    <w:rsid w:val="000E0085"/>
    <w:rsid w:val="000E0421"/>
    <w:rsid w:val="000E06D0"/>
    <w:rsid w:val="000E1BE4"/>
    <w:rsid w:val="000E1EAA"/>
    <w:rsid w:val="000E2689"/>
    <w:rsid w:val="000E2A68"/>
    <w:rsid w:val="000E3250"/>
    <w:rsid w:val="000E3450"/>
    <w:rsid w:val="000E4EF6"/>
    <w:rsid w:val="000E558E"/>
    <w:rsid w:val="000E6109"/>
    <w:rsid w:val="000E6B57"/>
    <w:rsid w:val="000E7003"/>
    <w:rsid w:val="000F03F1"/>
    <w:rsid w:val="000F0EB9"/>
    <w:rsid w:val="000F2D3B"/>
    <w:rsid w:val="000F364D"/>
    <w:rsid w:val="000F4235"/>
    <w:rsid w:val="000F470F"/>
    <w:rsid w:val="000F541B"/>
    <w:rsid w:val="000F77F7"/>
    <w:rsid w:val="000F7F10"/>
    <w:rsid w:val="00100302"/>
    <w:rsid w:val="0010036E"/>
    <w:rsid w:val="0010081E"/>
    <w:rsid w:val="00100D54"/>
    <w:rsid w:val="001020CF"/>
    <w:rsid w:val="00102908"/>
    <w:rsid w:val="00102AA6"/>
    <w:rsid w:val="00103E37"/>
    <w:rsid w:val="00104D91"/>
    <w:rsid w:val="00107280"/>
    <w:rsid w:val="00111345"/>
    <w:rsid w:val="001114E0"/>
    <w:rsid w:val="001125A4"/>
    <w:rsid w:val="00113ED2"/>
    <w:rsid w:val="00114279"/>
    <w:rsid w:val="00114706"/>
    <w:rsid w:val="00115DD7"/>
    <w:rsid w:val="0011688D"/>
    <w:rsid w:val="00117BE9"/>
    <w:rsid w:val="00120735"/>
    <w:rsid w:val="00120DA5"/>
    <w:rsid w:val="00121BA8"/>
    <w:rsid w:val="001220DD"/>
    <w:rsid w:val="001223E4"/>
    <w:rsid w:val="00122502"/>
    <w:rsid w:val="001248DF"/>
    <w:rsid w:val="00130132"/>
    <w:rsid w:val="00130A4B"/>
    <w:rsid w:val="001329DD"/>
    <w:rsid w:val="00132B53"/>
    <w:rsid w:val="001331F6"/>
    <w:rsid w:val="00133F36"/>
    <w:rsid w:val="0013439A"/>
    <w:rsid w:val="00134B6D"/>
    <w:rsid w:val="00134DE0"/>
    <w:rsid w:val="001359F3"/>
    <w:rsid w:val="00135BEB"/>
    <w:rsid w:val="00135F5A"/>
    <w:rsid w:val="00136326"/>
    <w:rsid w:val="00136499"/>
    <w:rsid w:val="00136713"/>
    <w:rsid w:val="00137A53"/>
    <w:rsid w:val="00141962"/>
    <w:rsid w:val="00141B94"/>
    <w:rsid w:val="001424A7"/>
    <w:rsid w:val="00142590"/>
    <w:rsid w:val="0014272B"/>
    <w:rsid w:val="00142926"/>
    <w:rsid w:val="0014362B"/>
    <w:rsid w:val="001439EF"/>
    <w:rsid w:val="00143CBB"/>
    <w:rsid w:val="00145009"/>
    <w:rsid w:val="00145871"/>
    <w:rsid w:val="00145BB7"/>
    <w:rsid w:val="0015044B"/>
    <w:rsid w:val="00150D33"/>
    <w:rsid w:val="00151BF0"/>
    <w:rsid w:val="001520A8"/>
    <w:rsid w:val="00153852"/>
    <w:rsid w:val="001540AD"/>
    <w:rsid w:val="00154AA9"/>
    <w:rsid w:val="0015517C"/>
    <w:rsid w:val="00155496"/>
    <w:rsid w:val="00155DE4"/>
    <w:rsid w:val="00156BFF"/>
    <w:rsid w:val="00157DFC"/>
    <w:rsid w:val="00160753"/>
    <w:rsid w:val="00162371"/>
    <w:rsid w:val="00162476"/>
    <w:rsid w:val="0016315F"/>
    <w:rsid w:val="0016344D"/>
    <w:rsid w:val="00163E5D"/>
    <w:rsid w:val="00164009"/>
    <w:rsid w:val="0016465E"/>
    <w:rsid w:val="00164BC4"/>
    <w:rsid w:val="00165501"/>
    <w:rsid w:val="00165C13"/>
    <w:rsid w:val="00166693"/>
    <w:rsid w:val="001673AF"/>
    <w:rsid w:val="00167535"/>
    <w:rsid w:val="001676CB"/>
    <w:rsid w:val="00170CC3"/>
    <w:rsid w:val="0017233D"/>
    <w:rsid w:val="00172ABD"/>
    <w:rsid w:val="001739B0"/>
    <w:rsid w:val="00174900"/>
    <w:rsid w:val="00174D22"/>
    <w:rsid w:val="00174FF9"/>
    <w:rsid w:val="0017564C"/>
    <w:rsid w:val="001757AC"/>
    <w:rsid w:val="00175C9C"/>
    <w:rsid w:val="001767D1"/>
    <w:rsid w:val="001809D6"/>
    <w:rsid w:val="00181177"/>
    <w:rsid w:val="00182657"/>
    <w:rsid w:val="00182B27"/>
    <w:rsid w:val="0018362D"/>
    <w:rsid w:val="00183C48"/>
    <w:rsid w:val="00184A42"/>
    <w:rsid w:val="00185D21"/>
    <w:rsid w:val="00186764"/>
    <w:rsid w:val="00187535"/>
    <w:rsid w:val="001876A2"/>
    <w:rsid w:val="00190112"/>
    <w:rsid w:val="00191C4A"/>
    <w:rsid w:val="00191D75"/>
    <w:rsid w:val="00192DDE"/>
    <w:rsid w:val="00193775"/>
    <w:rsid w:val="00193AC7"/>
    <w:rsid w:val="00194625"/>
    <w:rsid w:val="00194C1D"/>
    <w:rsid w:val="0019687E"/>
    <w:rsid w:val="00196917"/>
    <w:rsid w:val="001A02E3"/>
    <w:rsid w:val="001A1074"/>
    <w:rsid w:val="001A1924"/>
    <w:rsid w:val="001A1D0F"/>
    <w:rsid w:val="001A3D8A"/>
    <w:rsid w:val="001A4EA3"/>
    <w:rsid w:val="001A52A1"/>
    <w:rsid w:val="001A73CA"/>
    <w:rsid w:val="001A798D"/>
    <w:rsid w:val="001A7AB0"/>
    <w:rsid w:val="001B1081"/>
    <w:rsid w:val="001B20C4"/>
    <w:rsid w:val="001B461C"/>
    <w:rsid w:val="001B6AF2"/>
    <w:rsid w:val="001B6C38"/>
    <w:rsid w:val="001C05DA"/>
    <w:rsid w:val="001C0964"/>
    <w:rsid w:val="001C1AF8"/>
    <w:rsid w:val="001C2CEC"/>
    <w:rsid w:val="001C413A"/>
    <w:rsid w:val="001C4A6B"/>
    <w:rsid w:val="001C4BC8"/>
    <w:rsid w:val="001C4F00"/>
    <w:rsid w:val="001C613D"/>
    <w:rsid w:val="001C6721"/>
    <w:rsid w:val="001D1928"/>
    <w:rsid w:val="001D1AD8"/>
    <w:rsid w:val="001D23F7"/>
    <w:rsid w:val="001D274E"/>
    <w:rsid w:val="001D310A"/>
    <w:rsid w:val="001D3E14"/>
    <w:rsid w:val="001D4CEE"/>
    <w:rsid w:val="001D4EEA"/>
    <w:rsid w:val="001D51F9"/>
    <w:rsid w:val="001D5A54"/>
    <w:rsid w:val="001D690D"/>
    <w:rsid w:val="001D69B9"/>
    <w:rsid w:val="001D6C10"/>
    <w:rsid w:val="001D70D6"/>
    <w:rsid w:val="001D74A1"/>
    <w:rsid w:val="001D7737"/>
    <w:rsid w:val="001E0CF3"/>
    <w:rsid w:val="001E3008"/>
    <w:rsid w:val="001E35BC"/>
    <w:rsid w:val="001E36AD"/>
    <w:rsid w:val="001E4777"/>
    <w:rsid w:val="001E4D35"/>
    <w:rsid w:val="001E6A58"/>
    <w:rsid w:val="001E6FE2"/>
    <w:rsid w:val="001E7F4E"/>
    <w:rsid w:val="001F191E"/>
    <w:rsid w:val="001F3990"/>
    <w:rsid w:val="001F4E21"/>
    <w:rsid w:val="001F57C0"/>
    <w:rsid w:val="00200764"/>
    <w:rsid w:val="00200C48"/>
    <w:rsid w:val="00203630"/>
    <w:rsid w:val="00203AD2"/>
    <w:rsid w:val="00204273"/>
    <w:rsid w:val="00205F6E"/>
    <w:rsid w:val="00206114"/>
    <w:rsid w:val="00207847"/>
    <w:rsid w:val="00207FD1"/>
    <w:rsid w:val="00210D8C"/>
    <w:rsid w:val="002115F4"/>
    <w:rsid w:val="002116FC"/>
    <w:rsid w:val="00211B36"/>
    <w:rsid w:val="00211CB9"/>
    <w:rsid w:val="00213C78"/>
    <w:rsid w:val="0021417A"/>
    <w:rsid w:val="00215B8B"/>
    <w:rsid w:val="00215BB2"/>
    <w:rsid w:val="00215FF1"/>
    <w:rsid w:val="00216223"/>
    <w:rsid w:val="00216602"/>
    <w:rsid w:val="00216DB3"/>
    <w:rsid w:val="002170AF"/>
    <w:rsid w:val="002202A4"/>
    <w:rsid w:val="00220D4F"/>
    <w:rsid w:val="00221102"/>
    <w:rsid w:val="00222420"/>
    <w:rsid w:val="00222456"/>
    <w:rsid w:val="002229CB"/>
    <w:rsid w:val="00224C20"/>
    <w:rsid w:val="002254B3"/>
    <w:rsid w:val="00226B33"/>
    <w:rsid w:val="002272B0"/>
    <w:rsid w:val="002273C4"/>
    <w:rsid w:val="00227754"/>
    <w:rsid w:val="002308EC"/>
    <w:rsid w:val="00230E29"/>
    <w:rsid w:val="00231C76"/>
    <w:rsid w:val="00231E21"/>
    <w:rsid w:val="002327BB"/>
    <w:rsid w:val="0023282C"/>
    <w:rsid w:val="00233F7A"/>
    <w:rsid w:val="00234A02"/>
    <w:rsid w:val="00234F3C"/>
    <w:rsid w:val="00236052"/>
    <w:rsid w:val="0023632C"/>
    <w:rsid w:val="0023665E"/>
    <w:rsid w:val="00240C6A"/>
    <w:rsid w:val="00240E42"/>
    <w:rsid w:val="00241190"/>
    <w:rsid w:val="002418DA"/>
    <w:rsid w:val="0024224F"/>
    <w:rsid w:val="00242B3F"/>
    <w:rsid w:val="00243040"/>
    <w:rsid w:val="002432D9"/>
    <w:rsid w:val="00243535"/>
    <w:rsid w:val="00244A2E"/>
    <w:rsid w:val="002508C4"/>
    <w:rsid w:val="00250CF4"/>
    <w:rsid w:val="00250DA0"/>
    <w:rsid w:val="00250F9D"/>
    <w:rsid w:val="002510E7"/>
    <w:rsid w:val="00252A63"/>
    <w:rsid w:val="00252EAB"/>
    <w:rsid w:val="00253786"/>
    <w:rsid w:val="00253B60"/>
    <w:rsid w:val="00257CFF"/>
    <w:rsid w:val="00260209"/>
    <w:rsid w:val="00260A57"/>
    <w:rsid w:val="00260C98"/>
    <w:rsid w:val="00260E03"/>
    <w:rsid w:val="00262446"/>
    <w:rsid w:val="002628D7"/>
    <w:rsid w:val="00263EB5"/>
    <w:rsid w:val="00264096"/>
    <w:rsid w:val="00264538"/>
    <w:rsid w:val="002649A6"/>
    <w:rsid w:val="00264B96"/>
    <w:rsid w:val="00264D4A"/>
    <w:rsid w:val="00265DF4"/>
    <w:rsid w:val="00266396"/>
    <w:rsid w:val="002665CE"/>
    <w:rsid w:val="002668F7"/>
    <w:rsid w:val="00270C19"/>
    <w:rsid w:val="00271CDD"/>
    <w:rsid w:val="00272C72"/>
    <w:rsid w:val="00273F4D"/>
    <w:rsid w:val="00274D7B"/>
    <w:rsid w:val="00277A46"/>
    <w:rsid w:val="00277C13"/>
    <w:rsid w:val="00277F00"/>
    <w:rsid w:val="002803DB"/>
    <w:rsid w:val="002807AF"/>
    <w:rsid w:val="00280DFF"/>
    <w:rsid w:val="00284CA9"/>
    <w:rsid w:val="00286BBD"/>
    <w:rsid w:val="00287241"/>
    <w:rsid w:val="00287FF3"/>
    <w:rsid w:val="00290719"/>
    <w:rsid w:val="00290EEB"/>
    <w:rsid w:val="002923F3"/>
    <w:rsid w:val="00293159"/>
    <w:rsid w:val="00293248"/>
    <w:rsid w:val="002942EB"/>
    <w:rsid w:val="0029457A"/>
    <w:rsid w:val="0029463F"/>
    <w:rsid w:val="00295343"/>
    <w:rsid w:val="002953BE"/>
    <w:rsid w:val="002966C3"/>
    <w:rsid w:val="00296DC7"/>
    <w:rsid w:val="0029760B"/>
    <w:rsid w:val="002A0545"/>
    <w:rsid w:val="002A2049"/>
    <w:rsid w:val="002A32D7"/>
    <w:rsid w:val="002A4A44"/>
    <w:rsid w:val="002A6BAF"/>
    <w:rsid w:val="002A6F05"/>
    <w:rsid w:val="002A7141"/>
    <w:rsid w:val="002B07CC"/>
    <w:rsid w:val="002B08F5"/>
    <w:rsid w:val="002B0B49"/>
    <w:rsid w:val="002B0EF6"/>
    <w:rsid w:val="002B12C1"/>
    <w:rsid w:val="002B131A"/>
    <w:rsid w:val="002B1969"/>
    <w:rsid w:val="002B1D6B"/>
    <w:rsid w:val="002B2067"/>
    <w:rsid w:val="002B219A"/>
    <w:rsid w:val="002B2BF4"/>
    <w:rsid w:val="002B32EE"/>
    <w:rsid w:val="002B3B52"/>
    <w:rsid w:val="002B461C"/>
    <w:rsid w:val="002B493D"/>
    <w:rsid w:val="002B5B8F"/>
    <w:rsid w:val="002B5EA1"/>
    <w:rsid w:val="002B70DF"/>
    <w:rsid w:val="002B7106"/>
    <w:rsid w:val="002C0198"/>
    <w:rsid w:val="002C203C"/>
    <w:rsid w:val="002C206A"/>
    <w:rsid w:val="002C2F26"/>
    <w:rsid w:val="002C31E4"/>
    <w:rsid w:val="002C4354"/>
    <w:rsid w:val="002C5437"/>
    <w:rsid w:val="002C6696"/>
    <w:rsid w:val="002C772A"/>
    <w:rsid w:val="002D0173"/>
    <w:rsid w:val="002D0A94"/>
    <w:rsid w:val="002D1637"/>
    <w:rsid w:val="002D3EE2"/>
    <w:rsid w:val="002D42FF"/>
    <w:rsid w:val="002D51EE"/>
    <w:rsid w:val="002D5545"/>
    <w:rsid w:val="002D5E9B"/>
    <w:rsid w:val="002D6D60"/>
    <w:rsid w:val="002D762E"/>
    <w:rsid w:val="002E0429"/>
    <w:rsid w:val="002E0EC0"/>
    <w:rsid w:val="002E196E"/>
    <w:rsid w:val="002E26A6"/>
    <w:rsid w:val="002E2AF8"/>
    <w:rsid w:val="002E2C7E"/>
    <w:rsid w:val="002E2D28"/>
    <w:rsid w:val="002E3654"/>
    <w:rsid w:val="002E4134"/>
    <w:rsid w:val="002E513E"/>
    <w:rsid w:val="002E51EA"/>
    <w:rsid w:val="002E5C6A"/>
    <w:rsid w:val="002E64C9"/>
    <w:rsid w:val="002E6C1E"/>
    <w:rsid w:val="002E704D"/>
    <w:rsid w:val="002E70A2"/>
    <w:rsid w:val="002E7575"/>
    <w:rsid w:val="002E764C"/>
    <w:rsid w:val="002F0197"/>
    <w:rsid w:val="002F01E1"/>
    <w:rsid w:val="002F04C8"/>
    <w:rsid w:val="002F19CF"/>
    <w:rsid w:val="002F19E7"/>
    <w:rsid w:val="002F28DB"/>
    <w:rsid w:val="002F39BA"/>
    <w:rsid w:val="002F46B4"/>
    <w:rsid w:val="002F4E10"/>
    <w:rsid w:val="002F5388"/>
    <w:rsid w:val="002F541D"/>
    <w:rsid w:val="002F558F"/>
    <w:rsid w:val="002F6CAE"/>
    <w:rsid w:val="002F6F9C"/>
    <w:rsid w:val="002F7167"/>
    <w:rsid w:val="002F7416"/>
    <w:rsid w:val="002F7C20"/>
    <w:rsid w:val="002F7C70"/>
    <w:rsid w:val="00300B1C"/>
    <w:rsid w:val="00302A63"/>
    <w:rsid w:val="00302AD6"/>
    <w:rsid w:val="00302CC6"/>
    <w:rsid w:val="00302EE1"/>
    <w:rsid w:val="003032C5"/>
    <w:rsid w:val="003036CF"/>
    <w:rsid w:val="003047FC"/>
    <w:rsid w:val="0030549D"/>
    <w:rsid w:val="003056F8"/>
    <w:rsid w:val="00306103"/>
    <w:rsid w:val="0031032C"/>
    <w:rsid w:val="003109E0"/>
    <w:rsid w:val="0031103F"/>
    <w:rsid w:val="0031274A"/>
    <w:rsid w:val="00312DDB"/>
    <w:rsid w:val="003130B5"/>
    <w:rsid w:val="0031317C"/>
    <w:rsid w:val="003132BD"/>
    <w:rsid w:val="00313DFF"/>
    <w:rsid w:val="003143AF"/>
    <w:rsid w:val="003146E9"/>
    <w:rsid w:val="003159BF"/>
    <w:rsid w:val="003162B4"/>
    <w:rsid w:val="0031637D"/>
    <w:rsid w:val="00316B5B"/>
    <w:rsid w:val="0031790A"/>
    <w:rsid w:val="00320323"/>
    <w:rsid w:val="00322047"/>
    <w:rsid w:val="00322154"/>
    <w:rsid w:val="003264C2"/>
    <w:rsid w:val="00326A4F"/>
    <w:rsid w:val="00327D5D"/>
    <w:rsid w:val="00330536"/>
    <w:rsid w:val="00333867"/>
    <w:rsid w:val="00333C34"/>
    <w:rsid w:val="00334FA1"/>
    <w:rsid w:val="00335ADA"/>
    <w:rsid w:val="00335B76"/>
    <w:rsid w:val="003362C4"/>
    <w:rsid w:val="00336C36"/>
    <w:rsid w:val="00337AAB"/>
    <w:rsid w:val="00337B70"/>
    <w:rsid w:val="00337D78"/>
    <w:rsid w:val="0034061D"/>
    <w:rsid w:val="00341043"/>
    <w:rsid w:val="00342863"/>
    <w:rsid w:val="00342ED8"/>
    <w:rsid w:val="003446C4"/>
    <w:rsid w:val="00344E2C"/>
    <w:rsid w:val="00344EAF"/>
    <w:rsid w:val="00345406"/>
    <w:rsid w:val="003463EE"/>
    <w:rsid w:val="00347A3B"/>
    <w:rsid w:val="00350291"/>
    <w:rsid w:val="003518DD"/>
    <w:rsid w:val="003518E2"/>
    <w:rsid w:val="003519DD"/>
    <w:rsid w:val="00351BAA"/>
    <w:rsid w:val="00351ECB"/>
    <w:rsid w:val="00352DF6"/>
    <w:rsid w:val="003539C7"/>
    <w:rsid w:val="003544E5"/>
    <w:rsid w:val="0035521F"/>
    <w:rsid w:val="00355B9D"/>
    <w:rsid w:val="00355C0A"/>
    <w:rsid w:val="00356926"/>
    <w:rsid w:val="0035697A"/>
    <w:rsid w:val="003570B1"/>
    <w:rsid w:val="00357572"/>
    <w:rsid w:val="00357A94"/>
    <w:rsid w:val="00357CE7"/>
    <w:rsid w:val="00357E0E"/>
    <w:rsid w:val="003608D5"/>
    <w:rsid w:val="00360FDC"/>
    <w:rsid w:val="00361142"/>
    <w:rsid w:val="00361EEF"/>
    <w:rsid w:val="003633AA"/>
    <w:rsid w:val="00363458"/>
    <w:rsid w:val="003639DF"/>
    <w:rsid w:val="003649B6"/>
    <w:rsid w:val="00366CB3"/>
    <w:rsid w:val="00366E2C"/>
    <w:rsid w:val="00367E19"/>
    <w:rsid w:val="00367E33"/>
    <w:rsid w:val="00370567"/>
    <w:rsid w:val="00370B0D"/>
    <w:rsid w:val="00370E0C"/>
    <w:rsid w:val="003716CB"/>
    <w:rsid w:val="0037217A"/>
    <w:rsid w:val="00372788"/>
    <w:rsid w:val="00373879"/>
    <w:rsid w:val="00374666"/>
    <w:rsid w:val="0037499B"/>
    <w:rsid w:val="00375EC1"/>
    <w:rsid w:val="00377397"/>
    <w:rsid w:val="00377A0E"/>
    <w:rsid w:val="003802E5"/>
    <w:rsid w:val="00380B38"/>
    <w:rsid w:val="00380E2A"/>
    <w:rsid w:val="00382482"/>
    <w:rsid w:val="00382E39"/>
    <w:rsid w:val="00383587"/>
    <w:rsid w:val="00384EA2"/>
    <w:rsid w:val="003851C7"/>
    <w:rsid w:val="00385B45"/>
    <w:rsid w:val="00385B65"/>
    <w:rsid w:val="00385F78"/>
    <w:rsid w:val="00386E95"/>
    <w:rsid w:val="003874AD"/>
    <w:rsid w:val="003879F1"/>
    <w:rsid w:val="00387D0C"/>
    <w:rsid w:val="00390078"/>
    <w:rsid w:val="00391F6A"/>
    <w:rsid w:val="00393035"/>
    <w:rsid w:val="003939E2"/>
    <w:rsid w:val="00393CBC"/>
    <w:rsid w:val="00394EA4"/>
    <w:rsid w:val="00395077"/>
    <w:rsid w:val="00395DCF"/>
    <w:rsid w:val="00396862"/>
    <w:rsid w:val="003971C1"/>
    <w:rsid w:val="00397556"/>
    <w:rsid w:val="003977B2"/>
    <w:rsid w:val="00397E1D"/>
    <w:rsid w:val="003A04CA"/>
    <w:rsid w:val="003A3359"/>
    <w:rsid w:val="003A37C6"/>
    <w:rsid w:val="003A4A16"/>
    <w:rsid w:val="003A5B7A"/>
    <w:rsid w:val="003A6B5C"/>
    <w:rsid w:val="003A6FF5"/>
    <w:rsid w:val="003A7506"/>
    <w:rsid w:val="003A774D"/>
    <w:rsid w:val="003A781F"/>
    <w:rsid w:val="003B16AF"/>
    <w:rsid w:val="003B1C69"/>
    <w:rsid w:val="003B2330"/>
    <w:rsid w:val="003B26AF"/>
    <w:rsid w:val="003B278C"/>
    <w:rsid w:val="003B2912"/>
    <w:rsid w:val="003B2C20"/>
    <w:rsid w:val="003B3436"/>
    <w:rsid w:val="003B3469"/>
    <w:rsid w:val="003B4F8A"/>
    <w:rsid w:val="003B54AF"/>
    <w:rsid w:val="003B563C"/>
    <w:rsid w:val="003B5738"/>
    <w:rsid w:val="003B6785"/>
    <w:rsid w:val="003B6977"/>
    <w:rsid w:val="003B780C"/>
    <w:rsid w:val="003B7DDE"/>
    <w:rsid w:val="003C094C"/>
    <w:rsid w:val="003C1787"/>
    <w:rsid w:val="003C1C89"/>
    <w:rsid w:val="003C3088"/>
    <w:rsid w:val="003C3951"/>
    <w:rsid w:val="003C3E97"/>
    <w:rsid w:val="003C4912"/>
    <w:rsid w:val="003C4E4D"/>
    <w:rsid w:val="003C568C"/>
    <w:rsid w:val="003C5767"/>
    <w:rsid w:val="003C5841"/>
    <w:rsid w:val="003C5BAC"/>
    <w:rsid w:val="003C5D7D"/>
    <w:rsid w:val="003C61F2"/>
    <w:rsid w:val="003C64B8"/>
    <w:rsid w:val="003D0F0A"/>
    <w:rsid w:val="003D0F5D"/>
    <w:rsid w:val="003D1F7C"/>
    <w:rsid w:val="003D2D77"/>
    <w:rsid w:val="003D30E4"/>
    <w:rsid w:val="003D3D9D"/>
    <w:rsid w:val="003D3F89"/>
    <w:rsid w:val="003D4368"/>
    <w:rsid w:val="003D4625"/>
    <w:rsid w:val="003D466B"/>
    <w:rsid w:val="003D476C"/>
    <w:rsid w:val="003D4A19"/>
    <w:rsid w:val="003D4E76"/>
    <w:rsid w:val="003D5162"/>
    <w:rsid w:val="003D59E8"/>
    <w:rsid w:val="003D5CC2"/>
    <w:rsid w:val="003D6936"/>
    <w:rsid w:val="003D699E"/>
    <w:rsid w:val="003D7230"/>
    <w:rsid w:val="003E1B8A"/>
    <w:rsid w:val="003E1D67"/>
    <w:rsid w:val="003E26B9"/>
    <w:rsid w:val="003E2827"/>
    <w:rsid w:val="003E30FF"/>
    <w:rsid w:val="003E36C4"/>
    <w:rsid w:val="003E3A39"/>
    <w:rsid w:val="003E4A19"/>
    <w:rsid w:val="003E4C7F"/>
    <w:rsid w:val="003E4E4E"/>
    <w:rsid w:val="003E4EE4"/>
    <w:rsid w:val="003E58A8"/>
    <w:rsid w:val="003F0571"/>
    <w:rsid w:val="003F0C06"/>
    <w:rsid w:val="003F25C1"/>
    <w:rsid w:val="003F2FB5"/>
    <w:rsid w:val="003F3223"/>
    <w:rsid w:val="003F3CAC"/>
    <w:rsid w:val="003F473E"/>
    <w:rsid w:val="003F56F0"/>
    <w:rsid w:val="003F5AE0"/>
    <w:rsid w:val="003F5C3E"/>
    <w:rsid w:val="003F680F"/>
    <w:rsid w:val="003F7837"/>
    <w:rsid w:val="004002F8"/>
    <w:rsid w:val="00400CD9"/>
    <w:rsid w:val="00401089"/>
    <w:rsid w:val="00401BC5"/>
    <w:rsid w:val="00401F85"/>
    <w:rsid w:val="00404685"/>
    <w:rsid w:val="004048ED"/>
    <w:rsid w:val="00404B64"/>
    <w:rsid w:val="0040570F"/>
    <w:rsid w:val="00405C5C"/>
    <w:rsid w:val="00405D92"/>
    <w:rsid w:val="004060CB"/>
    <w:rsid w:val="004066E2"/>
    <w:rsid w:val="00407F35"/>
    <w:rsid w:val="00410BCA"/>
    <w:rsid w:val="00410DCF"/>
    <w:rsid w:val="00411D46"/>
    <w:rsid w:val="00412216"/>
    <w:rsid w:val="004122E1"/>
    <w:rsid w:val="00412E9B"/>
    <w:rsid w:val="004131F0"/>
    <w:rsid w:val="00413BF9"/>
    <w:rsid w:val="00414B43"/>
    <w:rsid w:val="00414E89"/>
    <w:rsid w:val="004151F0"/>
    <w:rsid w:val="004159A2"/>
    <w:rsid w:val="00415C0C"/>
    <w:rsid w:val="004168AE"/>
    <w:rsid w:val="00417C83"/>
    <w:rsid w:val="00417E7D"/>
    <w:rsid w:val="0042050C"/>
    <w:rsid w:val="0042075A"/>
    <w:rsid w:val="0042081B"/>
    <w:rsid w:val="004214EC"/>
    <w:rsid w:val="004218C2"/>
    <w:rsid w:val="00422AB0"/>
    <w:rsid w:val="00422D4C"/>
    <w:rsid w:val="00424ED4"/>
    <w:rsid w:val="00424F32"/>
    <w:rsid w:val="004261D8"/>
    <w:rsid w:val="00426BA6"/>
    <w:rsid w:val="00427255"/>
    <w:rsid w:val="0043046C"/>
    <w:rsid w:val="00430E1D"/>
    <w:rsid w:val="00430E25"/>
    <w:rsid w:val="004312D1"/>
    <w:rsid w:val="004312D8"/>
    <w:rsid w:val="004317AF"/>
    <w:rsid w:val="00431E07"/>
    <w:rsid w:val="00434DD9"/>
    <w:rsid w:val="00435311"/>
    <w:rsid w:val="00435578"/>
    <w:rsid w:val="0043739A"/>
    <w:rsid w:val="00437FA1"/>
    <w:rsid w:val="00441392"/>
    <w:rsid w:val="004417A5"/>
    <w:rsid w:val="00442155"/>
    <w:rsid w:val="00442625"/>
    <w:rsid w:val="00442D71"/>
    <w:rsid w:val="00443172"/>
    <w:rsid w:val="00443471"/>
    <w:rsid w:val="0044357A"/>
    <w:rsid w:val="00443AC9"/>
    <w:rsid w:val="004450CA"/>
    <w:rsid w:val="00446302"/>
    <w:rsid w:val="00446967"/>
    <w:rsid w:val="004471E7"/>
    <w:rsid w:val="004479DC"/>
    <w:rsid w:val="00447A72"/>
    <w:rsid w:val="004504E6"/>
    <w:rsid w:val="00451542"/>
    <w:rsid w:val="0045156A"/>
    <w:rsid w:val="00452285"/>
    <w:rsid w:val="00454301"/>
    <w:rsid w:val="004550F1"/>
    <w:rsid w:val="0045612A"/>
    <w:rsid w:val="00457BCB"/>
    <w:rsid w:val="00460659"/>
    <w:rsid w:val="00460745"/>
    <w:rsid w:val="00461BCB"/>
    <w:rsid w:val="00461C67"/>
    <w:rsid w:val="00461EC8"/>
    <w:rsid w:val="00463370"/>
    <w:rsid w:val="004635DC"/>
    <w:rsid w:val="00463D09"/>
    <w:rsid w:val="00464112"/>
    <w:rsid w:val="00464FF6"/>
    <w:rsid w:val="00465246"/>
    <w:rsid w:val="00465694"/>
    <w:rsid w:val="004668A4"/>
    <w:rsid w:val="004705C4"/>
    <w:rsid w:val="00470628"/>
    <w:rsid w:val="00470647"/>
    <w:rsid w:val="00470BF9"/>
    <w:rsid w:val="00471030"/>
    <w:rsid w:val="0047184B"/>
    <w:rsid w:val="00471B21"/>
    <w:rsid w:val="00471F96"/>
    <w:rsid w:val="00472D63"/>
    <w:rsid w:val="00472ECC"/>
    <w:rsid w:val="00473128"/>
    <w:rsid w:val="00474188"/>
    <w:rsid w:val="00474C0D"/>
    <w:rsid w:val="00474F00"/>
    <w:rsid w:val="0047558E"/>
    <w:rsid w:val="00475E68"/>
    <w:rsid w:val="00476908"/>
    <w:rsid w:val="0047716E"/>
    <w:rsid w:val="0047796F"/>
    <w:rsid w:val="004813D7"/>
    <w:rsid w:val="004813FD"/>
    <w:rsid w:val="004831E0"/>
    <w:rsid w:val="00483482"/>
    <w:rsid w:val="0048499F"/>
    <w:rsid w:val="00485704"/>
    <w:rsid w:val="00485C78"/>
    <w:rsid w:val="00485DC3"/>
    <w:rsid w:val="0048736B"/>
    <w:rsid w:val="004877E8"/>
    <w:rsid w:val="00490178"/>
    <w:rsid w:val="004906AD"/>
    <w:rsid w:val="00490E75"/>
    <w:rsid w:val="0049189A"/>
    <w:rsid w:val="00491BD3"/>
    <w:rsid w:val="00491CEC"/>
    <w:rsid w:val="004922EE"/>
    <w:rsid w:val="0049343D"/>
    <w:rsid w:val="00493636"/>
    <w:rsid w:val="00493E8B"/>
    <w:rsid w:val="0049451F"/>
    <w:rsid w:val="004946CC"/>
    <w:rsid w:val="00494D2A"/>
    <w:rsid w:val="0049698C"/>
    <w:rsid w:val="0049765E"/>
    <w:rsid w:val="004A004E"/>
    <w:rsid w:val="004A0462"/>
    <w:rsid w:val="004A1C9C"/>
    <w:rsid w:val="004A2E2D"/>
    <w:rsid w:val="004A3245"/>
    <w:rsid w:val="004A3523"/>
    <w:rsid w:val="004A37ED"/>
    <w:rsid w:val="004A4B83"/>
    <w:rsid w:val="004A501F"/>
    <w:rsid w:val="004A52CB"/>
    <w:rsid w:val="004A613E"/>
    <w:rsid w:val="004B01E5"/>
    <w:rsid w:val="004B0B5A"/>
    <w:rsid w:val="004B1A9E"/>
    <w:rsid w:val="004B1C63"/>
    <w:rsid w:val="004B30C8"/>
    <w:rsid w:val="004B33D5"/>
    <w:rsid w:val="004B3412"/>
    <w:rsid w:val="004B3EDB"/>
    <w:rsid w:val="004B4652"/>
    <w:rsid w:val="004B6804"/>
    <w:rsid w:val="004B69D7"/>
    <w:rsid w:val="004B6BEF"/>
    <w:rsid w:val="004B762B"/>
    <w:rsid w:val="004C06FA"/>
    <w:rsid w:val="004C13D3"/>
    <w:rsid w:val="004C14CB"/>
    <w:rsid w:val="004C3306"/>
    <w:rsid w:val="004C35EE"/>
    <w:rsid w:val="004C48F7"/>
    <w:rsid w:val="004C5D58"/>
    <w:rsid w:val="004C62A5"/>
    <w:rsid w:val="004C6D2C"/>
    <w:rsid w:val="004C70DE"/>
    <w:rsid w:val="004C7A45"/>
    <w:rsid w:val="004C7DFF"/>
    <w:rsid w:val="004D0185"/>
    <w:rsid w:val="004D0A56"/>
    <w:rsid w:val="004D13B2"/>
    <w:rsid w:val="004D18B5"/>
    <w:rsid w:val="004D3246"/>
    <w:rsid w:val="004D376F"/>
    <w:rsid w:val="004D40FD"/>
    <w:rsid w:val="004D426D"/>
    <w:rsid w:val="004D46DF"/>
    <w:rsid w:val="004D6856"/>
    <w:rsid w:val="004D6B37"/>
    <w:rsid w:val="004E079F"/>
    <w:rsid w:val="004E19BE"/>
    <w:rsid w:val="004E1C82"/>
    <w:rsid w:val="004E2237"/>
    <w:rsid w:val="004E2704"/>
    <w:rsid w:val="004E2856"/>
    <w:rsid w:val="004E33E0"/>
    <w:rsid w:val="004E39F4"/>
    <w:rsid w:val="004E421D"/>
    <w:rsid w:val="004E4C6D"/>
    <w:rsid w:val="004E6ADB"/>
    <w:rsid w:val="004E6E90"/>
    <w:rsid w:val="004E705D"/>
    <w:rsid w:val="004E767E"/>
    <w:rsid w:val="004E77EF"/>
    <w:rsid w:val="004F148E"/>
    <w:rsid w:val="004F15C0"/>
    <w:rsid w:val="004F2C56"/>
    <w:rsid w:val="004F2F3B"/>
    <w:rsid w:val="004F393A"/>
    <w:rsid w:val="004F3DD5"/>
    <w:rsid w:val="004F418D"/>
    <w:rsid w:val="004F4D5A"/>
    <w:rsid w:val="004F4F01"/>
    <w:rsid w:val="004F580A"/>
    <w:rsid w:val="004F6641"/>
    <w:rsid w:val="004F664E"/>
    <w:rsid w:val="004F7064"/>
    <w:rsid w:val="00501190"/>
    <w:rsid w:val="00501C56"/>
    <w:rsid w:val="0050266C"/>
    <w:rsid w:val="00502CD7"/>
    <w:rsid w:val="00503A7A"/>
    <w:rsid w:val="00504F09"/>
    <w:rsid w:val="005057D5"/>
    <w:rsid w:val="00506D83"/>
    <w:rsid w:val="005072B3"/>
    <w:rsid w:val="005123EE"/>
    <w:rsid w:val="00512E44"/>
    <w:rsid w:val="00513C9B"/>
    <w:rsid w:val="00513CA1"/>
    <w:rsid w:val="00513FA8"/>
    <w:rsid w:val="0051444D"/>
    <w:rsid w:val="00515687"/>
    <w:rsid w:val="00515C79"/>
    <w:rsid w:val="00517820"/>
    <w:rsid w:val="00517A90"/>
    <w:rsid w:val="00517CCF"/>
    <w:rsid w:val="0052058C"/>
    <w:rsid w:val="00520786"/>
    <w:rsid w:val="00523044"/>
    <w:rsid w:val="00524D69"/>
    <w:rsid w:val="005262EF"/>
    <w:rsid w:val="00526721"/>
    <w:rsid w:val="00531927"/>
    <w:rsid w:val="00531EE0"/>
    <w:rsid w:val="005321D7"/>
    <w:rsid w:val="00532299"/>
    <w:rsid w:val="00533B44"/>
    <w:rsid w:val="00533EEC"/>
    <w:rsid w:val="00533F20"/>
    <w:rsid w:val="0053437A"/>
    <w:rsid w:val="00534976"/>
    <w:rsid w:val="00535983"/>
    <w:rsid w:val="0053684B"/>
    <w:rsid w:val="005377D6"/>
    <w:rsid w:val="00541D0F"/>
    <w:rsid w:val="00542E24"/>
    <w:rsid w:val="0054362D"/>
    <w:rsid w:val="00543C35"/>
    <w:rsid w:val="00544375"/>
    <w:rsid w:val="00545D39"/>
    <w:rsid w:val="005462F2"/>
    <w:rsid w:val="00546A42"/>
    <w:rsid w:val="00546F81"/>
    <w:rsid w:val="005470DB"/>
    <w:rsid w:val="00547263"/>
    <w:rsid w:val="0054771D"/>
    <w:rsid w:val="005500A5"/>
    <w:rsid w:val="005503A6"/>
    <w:rsid w:val="00550B56"/>
    <w:rsid w:val="00550C19"/>
    <w:rsid w:val="00551E90"/>
    <w:rsid w:val="0055236E"/>
    <w:rsid w:val="00552C87"/>
    <w:rsid w:val="00553817"/>
    <w:rsid w:val="00553A89"/>
    <w:rsid w:val="00554B1A"/>
    <w:rsid w:val="0055505B"/>
    <w:rsid w:val="00555113"/>
    <w:rsid w:val="0055697F"/>
    <w:rsid w:val="005577C3"/>
    <w:rsid w:val="0056065F"/>
    <w:rsid w:val="00560B5D"/>
    <w:rsid w:val="00562A57"/>
    <w:rsid w:val="00562F71"/>
    <w:rsid w:val="00563E7C"/>
    <w:rsid w:val="0056561D"/>
    <w:rsid w:val="00565E19"/>
    <w:rsid w:val="00566288"/>
    <w:rsid w:val="005700E5"/>
    <w:rsid w:val="0057104B"/>
    <w:rsid w:val="0057436C"/>
    <w:rsid w:val="00575BE8"/>
    <w:rsid w:val="00580BE5"/>
    <w:rsid w:val="00581314"/>
    <w:rsid w:val="0058207B"/>
    <w:rsid w:val="005824F0"/>
    <w:rsid w:val="0058324F"/>
    <w:rsid w:val="005843A9"/>
    <w:rsid w:val="0058458A"/>
    <w:rsid w:val="00584932"/>
    <w:rsid w:val="00584A00"/>
    <w:rsid w:val="00584E06"/>
    <w:rsid w:val="005860E8"/>
    <w:rsid w:val="0058750C"/>
    <w:rsid w:val="00587ACE"/>
    <w:rsid w:val="0059006D"/>
    <w:rsid w:val="00590D87"/>
    <w:rsid w:val="005910F1"/>
    <w:rsid w:val="00591A88"/>
    <w:rsid w:val="00593D53"/>
    <w:rsid w:val="00594865"/>
    <w:rsid w:val="00594DE8"/>
    <w:rsid w:val="005950F5"/>
    <w:rsid w:val="00595512"/>
    <w:rsid w:val="0059559C"/>
    <w:rsid w:val="0059562C"/>
    <w:rsid w:val="0059594F"/>
    <w:rsid w:val="00595C8E"/>
    <w:rsid w:val="00595F1B"/>
    <w:rsid w:val="0059603B"/>
    <w:rsid w:val="00596CB8"/>
    <w:rsid w:val="00596EC6"/>
    <w:rsid w:val="005A06DE"/>
    <w:rsid w:val="005A3838"/>
    <w:rsid w:val="005A4709"/>
    <w:rsid w:val="005A4C9C"/>
    <w:rsid w:val="005A5E6E"/>
    <w:rsid w:val="005A68B9"/>
    <w:rsid w:val="005A6C3C"/>
    <w:rsid w:val="005A7F7E"/>
    <w:rsid w:val="005B0B4F"/>
    <w:rsid w:val="005B194F"/>
    <w:rsid w:val="005B2E82"/>
    <w:rsid w:val="005B336D"/>
    <w:rsid w:val="005B4817"/>
    <w:rsid w:val="005B4B80"/>
    <w:rsid w:val="005B4EBE"/>
    <w:rsid w:val="005B515E"/>
    <w:rsid w:val="005B54C2"/>
    <w:rsid w:val="005B5CC1"/>
    <w:rsid w:val="005B60C0"/>
    <w:rsid w:val="005B6520"/>
    <w:rsid w:val="005B66A2"/>
    <w:rsid w:val="005B66A5"/>
    <w:rsid w:val="005B671B"/>
    <w:rsid w:val="005B6CC3"/>
    <w:rsid w:val="005B7098"/>
    <w:rsid w:val="005C05ED"/>
    <w:rsid w:val="005C14AA"/>
    <w:rsid w:val="005C33D2"/>
    <w:rsid w:val="005C4E13"/>
    <w:rsid w:val="005C51B5"/>
    <w:rsid w:val="005C58B5"/>
    <w:rsid w:val="005C5D54"/>
    <w:rsid w:val="005C6B60"/>
    <w:rsid w:val="005C7483"/>
    <w:rsid w:val="005C78CF"/>
    <w:rsid w:val="005D025C"/>
    <w:rsid w:val="005D12B7"/>
    <w:rsid w:val="005D1ADB"/>
    <w:rsid w:val="005D3F55"/>
    <w:rsid w:val="005D4E3C"/>
    <w:rsid w:val="005D58EC"/>
    <w:rsid w:val="005D644B"/>
    <w:rsid w:val="005D6853"/>
    <w:rsid w:val="005D6D7B"/>
    <w:rsid w:val="005D6FA4"/>
    <w:rsid w:val="005E0612"/>
    <w:rsid w:val="005E0640"/>
    <w:rsid w:val="005E0730"/>
    <w:rsid w:val="005E089A"/>
    <w:rsid w:val="005E10C0"/>
    <w:rsid w:val="005E268C"/>
    <w:rsid w:val="005E392B"/>
    <w:rsid w:val="005E41B6"/>
    <w:rsid w:val="005E4A98"/>
    <w:rsid w:val="005E4F04"/>
    <w:rsid w:val="005E5466"/>
    <w:rsid w:val="005E55FC"/>
    <w:rsid w:val="005E5EF5"/>
    <w:rsid w:val="005E62F6"/>
    <w:rsid w:val="005E6CB5"/>
    <w:rsid w:val="005E6FE9"/>
    <w:rsid w:val="005E77CB"/>
    <w:rsid w:val="005E7C50"/>
    <w:rsid w:val="005E7DFC"/>
    <w:rsid w:val="005F022A"/>
    <w:rsid w:val="005F055F"/>
    <w:rsid w:val="005F0F06"/>
    <w:rsid w:val="005F1E48"/>
    <w:rsid w:val="005F216E"/>
    <w:rsid w:val="005F21D7"/>
    <w:rsid w:val="005F4682"/>
    <w:rsid w:val="005F4F95"/>
    <w:rsid w:val="005F6129"/>
    <w:rsid w:val="005F77B5"/>
    <w:rsid w:val="005F7C27"/>
    <w:rsid w:val="00600082"/>
    <w:rsid w:val="006003B3"/>
    <w:rsid w:val="00600579"/>
    <w:rsid w:val="00601DED"/>
    <w:rsid w:val="00601E25"/>
    <w:rsid w:val="006032EA"/>
    <w:rsid w:val="00604A96"/>
    <w:rsid w:val="00604CF7"/>
    <w:rsid w:val="00604EF6"/>
    <w:rsid w:val="006055E7"/>
    <w:rsid w:val="00605B28"/>
    <w:rsid w:val="00606EE4"/>
    <w:rsid w:val="00607FBA"/>
    <w:rsid w:val="00610011"/>
    <w:rsid w:val="006106A6"/>
    <w:rsid w:val="0061142D"/>
    <w:rsid w:val="0061263C"/>
    <w:rsid w:val="006128F5"/>
    <w:rsid w:val="0061401C"/>
    <w:rsid w:val="00614154"/>
    <w:rsid w:val="00615AF6"/>
    <w:rsid w:val="00616776"/>
    <w:rsid w:val="00617468"/>
    <w:rsid w:val="00617BDE"/>
    <w:rsid w:val="0062066E"/>
    <w:rsid w:val="00621663"/>
    <w:rsid w:val="00621838"/>
    <w:rsid w:val="00623689"/>
    <w:rsid w:val="00624CFA"/>
    <w:rsid w:val="00624F77"/>
    <w:rsid w:val="006255EE"/>
    <w:rsid w:val="006259DD"/>
    <w:rsid w:val="00625C36"/>
    <w:rsid w:val="0062604B"/>
    <w:rsid w:val="00626C30"/>
    <w:rsid w:val="006271A6"/>
    <w:rsid w:val="0062725B"/>
    <w:rsid w:val="006304AB"/>
    <w:rsid w:val="00630928"/>
    <w:rsid w:val="00630A3C"/>
    <w:rsid w:val="006313B7"/>
    <w:rsid w:val="00632060"/>
    <w:rsid w:val="00633CCB"/>
    <w:rsid w:val="00633F25"/>
    <w:rsid w:val="0063451D"/>
    <w:rsid w:val="006349FE"/>
    <w:rsid w:val="00635DA2"/>
    <w:rsid w:val="00636539"/>
    <w:rsid w:val="00636AE5"/>
    <w:rsid w:val="00636F3E"/>
    <w:rsid w:val="00637923"/>
    <w:rsid w:val="00637CF5"/>
    <w:rsid w:val="00640D64"/>
    <w:rsid w:val="00641660"/>
    <w:rsid w:val="006430B1"/>
    <w:rsid w:val="006448FF"/>
    <w:rsid w:val="006463F7"/>
    <w:rsid w:val="00647E74"/>
    <w:rsid w:val="00653C80"/>
    <w:rsid w:val="00654493"/>
    <w:rsid w:val="00654D24"/>
    <w:rsid w:val="00654D98"/>
    <w:rsid w:val="0065569C"/>
    <w:rsid w:val="00656126"/>
    <w:rsid w:val="00656C72"/>
    <w:rsid w:val="0065728E"/>
    <w:rsid w:val="00657C0C"/>
    <w:rsid w:val="0066069E"/>
    <w:rsid w:val="00662A48"/>
    <w:rsid w:val="00662E58"/>
    <w:rsid w:val="006636B5"/>
    <w:rsid w:val="006639F5"/>
    <w:rsid w:val="00664796"/>
    <w:rsid w:val="006649AF"/>
    <w:rsid w:val="00664A3F"/>
    <w:rsid w:val="00665881"/>
    <w:rsid w:val="006661DF"/>
    <w:rsid w:val="00667524"/>
    <w:rsid w:val="006678EE"/>
    <w:rsid w:val="0067067E"/>
    <w:rsid w:val="006707E7"/>
    <w:rsid w:val="006711D1"/>
    <w:rsid w:val="00671C76"/>
    <w:rsid w:val="0067297C"/>
    <w:rsid w:val="00673336"/>
    <w:rsid w:val="006755FB"/>
    <w:rsid w:val="00675F71"/>
    <w:rsid w:val="00676232"/>
    <w:rsid w:val="00677D38"/>
    <w:rsid w:val="00680FF6"/>
    <w:rsid w:val="0068197E"/>
    <w:rsid w:val="00681F20"/>
    <w:rsid w:val="006820B5"/>
    <w:rsid w:val="006827C4"/>
    <w:rsid w:val="00683554"/>
    <w:rsid w:val="00683ABE"/>
    <w:rsid w:val="0068422A"/>
    <w:rsid w:val="006843F5"/>
    <w:rsid w:val="006847A4"/>
    <w:rsid w:val="00684823"/>
    <w:rsid w:val="00685A30"/>
    <w:rsid w:val="00686AD0"/>
    <w:rsid w:val="00686DA3"/>
    <w:rsid w:val="00687341"/>
    <w:rsid w:val="006874C2"/>
    <w:rsid w:val="00690589"/>
    <w:rsid w:val="00691065"/>
    <w:rsid w:val="006910F6"/>
    <w:rsid w:val="006919E1"/>
    <w:rsid w:val="00692412"/>
    <w:rsid w:val="0069312F"/>
    <w:rsid w:val="00693760"/>
    <w:rsid w:val="006942A6"/>
    <w:rsid w:val="0069483F"/>
    <w:rsid w:val="00694D04"/>
    <w:rsid w:val="0069539D"/>
    <w:rsid w:val="00695562"/>
    <w:rsid w:val="00696486"/>
    <w:rsid w:val="00696717"/>
    <w:rsid w:val="00696C3F"/>
    <w:rsid w:val="00696F48"/>
    <w:rsid w:val="00697838"/>
    <w:rsid w:val="00697BC8"/>
    <w:rsid w:val="00697CD7"/>
    <w:rsid w:val="006A04CD"/>
    <w:rsid w:val="006A0AEB"/>
    <w:rsid w:val="006A0B43"/>
    <w:rsid w:val="006A0F7E"/>
    <w:rsid w:val="006A1111"/>
    <w:rsid w:val="006A1144"/>
    <w:rsid w:val="006A20ED"/>
    <w:rsid w:val="006A2129"/>
    <w:rsid w:val="006A2275"/>
    <w:rsid w:val="006A3A53"/>
    <w:rsid w:val="006A3A6D"/>
    <w:rsid w:val="006A3BA1"/>
    <w:rsid w:val="006A3FF6"/>
    <w:rsid w:val="006A4ED1"/>
    <w:rsid w:val="006A5FBC"/>
    <w:rsid w:val="006A6065"/>
    <w:rsid w:val="006A6E9E"/>
    <w:rsid w:val="006A7434"/>
    <w:rsid w:val="006A7A2E"/>
    <w:rsid w:val="006B027D"/>
    <w:rsid w:val="006B0F93"/>
    <w:rsid w:val="006B1527"/>
    <w:rsid w:val="006B16A9"/>
    <w:rsid w:val="006B1CB6"/>
    <w:rsid w:val="006B25C1"/>
    <w:rsid w:val="006B2C13"/>
    <w:rsid w:val="006B3415"/>
    <w:rsid w:val="006B36B6"/>
    <w:rsid w:val="006B3C4F"/>
    <w:rsid w:val="006B4E04"/>
    <w:rsid w:val="006B601B"/>
    <w:rsid w:val="006B605F"/>
    <w:rsid w:val="006B6264"/>
    <w:rsid w:val="006B7D5A"/>
    <w:rsid w:val="006C0025"/>
    <w:rsid w:val="006C0593"/>
    <w:rsid w:val="006C062D"/>
    <w:rsid w:val="006C0A01"/>
    <w:rsid w:val="006C0B9C"/>
    <w:rsid w:val="006C13B0"/>
    <w:rsid w:val="006C3AE3"/>
    <w:rsid w:val="006C46E0"/>
    <w:rsid w:val="006C5194"/>
    <w:rsid w:val="006C6CAB"/>
    <w:rsid w:val="006C6D04"/>
    <w:rsid w:val="006C7376"/>
    <w:rsid w:val="006C7489"/>
    <w:rsid w:val="006C7827"/>
    <w:rsid w:val="006D03CC"/>
    <w:rsid w:val="006D1506"/>
    <w:rsid w:val="006D1B5D"/>
    <w:rsid w:val="006D2740"/>
    <w:rsid w:val="006D2C01"/>
    <w:rsid w:val="006D3B29"/>
    <w:rsid w:val="006D3C32"/>
    <w:rsid w:val="006D4658"/>
    <w:rsid w:val="006D5011"/>
    <w:rsid w:val="006D585F"/>
    <w:rsid w:val="006D5B31"/>
    <w:rsid w:val="006E03B5"/>
    <w:rsid w:val="006E0AA3"/>
    <w:rsid w:val="006E11A4"/>
    <w:rsid w:val="006E1391"/>
    <w:rsid w:val="006E30DB"/>
    <w:rsid w:val="006E3428"/>
    <w:rsid w:val="006E3F02"/>
    <w:rsid w:val="006E49A5"/>
    <w:rsid w:val="006E71AB"/>
    <w:rsid w:val="006E79E1"/>
    <w:rsid w:val="006F115D"/>
    <w:rsid w:val="006F2708"/>
    <w:rsid w:val="006F2D15"/>
    <w:rsid w:val="006F30A1"/>
    <w:rsid w:val="006F375C"/>
    <w:rsid w:val="006F37F6"/>
    <w:rsid w:val="006F55E9"/>
    <w:rsid w:val="006F68E1"/>
    <w:rsid w:val="006F75D7"/>
    <w:rsid w:val="00700529"/>
    <w:rsid w:val="00702620"/>
    <w:rsid w:val="00704E02"/>
    <w:rsid w:val="00705363"/>
    <w:rsid w:val="00705A6A"/>
    <w:rsid w:val="00705E08"/>
    <w:rsid w:val="00706EE1"/>
    <w:rsid w:val="007072E0"/>
    <w:rsid w:val="00707CED"/>
    <w:rsid w:val="0071119C"/>
    <w:rsid w:val="00711497"/>
    <w:rsid w:val="0071184C"/>
    <w:rsid w:val="00712A53"/>
    <w:rsid w:val="00712D73"/>
    <w:rsid w:val="00713907"/>
    <w:rsid w:val="00713A84"/>
    <w:rsid w:val="00713CC8"/>
    <w:rsid w:val="00715515"/>
    <w:rsid w:val="00716BBA"/>
    <w:rsid w:val="007171F8"/>
    <w:rsid w:val="00721408"/>
    <w:rsid w:val="00721CB0"/>
    <w:rsid w:val="0072207D"/>
    <w:rsid w:val="0072243A"/>
    <w:rsid w:val="007224D7"/>
    <w:rsid w:val="00722539"/>
    <w:rsid w:val="007228E2"/>
    <w:rsid w:val="00722A95"/>
    <w:rsid w:val="00724AF5"/>
    <w:rsid w:val="00724DFF"/>
    <w:rsid w:val="00725813"/>
    <w:rsid w:val="007258D2"/>
    <w:rsid w:val="00726E69"/>
    <w:rsid w:val="0072712F"/>
    <w:rsid w:val="00727B93"/>
    <w:rsid w:val="007312BB"/>
    <w:rsid w:val="007319AE"/>
    <w:rsid w:val="00732085"/>
    <w:rsid w:val="007329F3"/>
    <w:rsid w:val="00732F67"/>
    <w:rsid w:val="00733A97"/>
    <w:rsid w:val="00733F3E"/>
    <w:rsid w:val="00734D3F"/>
    <w:rsid w:val="007354F4"/>
    <w:rsid w:val="007356AD"/>
    <w:rsid w:val="007362DB"/>
    <w:rsid w:val="007379B1"/>
    <w:rsid w:val="00740C32"/>
    <w:rsid w:val="0074104A"/>
    <w:rsid w:val="00741CE0"/>
    <w:rsid w:val="00742380"/>
    <w:rsid w:val="00742461"/>
    <w:rsid w:val="007426DB"/>
    <w:rsid w:val="0074294F"/>
    <w:rsid w:val="00742DAA"/>
    <w:rsid w:val="007431C8"/>
    <w:rsid w:val="007455DD"/>
    <w:rsid w:val="007460ED"/>
    <w:rsid w:val="00747E24"/>
    <w:rsid w:val="007502BE"/>
    <w:rsid w:val="0075042B"/>
    <w:rsid w:val="00752CAB"/>
    <w:rsid w:val="0075367E"/>
    <w:rsid w:val="0075388A"/>
    <w:rsid w:val="0075418B"/>
    <w:rsid w:val="0075475A"/>
    <w:rsid w:val="00755463"/>
    <w:rsid w:val="00755502"/>
    <w:rsid w:val="00755F77"/>
    <w:rsid w:val="00756274"/>
    <w:rsid w:val="0075699B"/>
    <w:rsid w:val="007571D9"/>
    <w:rsid w:val="00760BEE"/>
    <w:rsid w:val="00760DE7"/>
    <w:rsid w:val="00761638"/>
    <w:rsid w:val="0076243D"/>
    <w:rsid w:val="00762A09"/>
    <w:rsid w:val="00764B9A"/>
    <w:rsid w:val="007661B8"/>
    <w:rsid w:val="00766ABD"/>
    <w:rsid w:val="00767A1A"/>
    <w:rsid w:val="00767AFF"/>
    <w:rsid w:val="00767BFA"/>
    <w:rsid w:val="00767E3F"/>
    <w:rsid w:val="00770C6E"/>
    <w:rsid w:val="007710F5"/>
    <w:rsid w:val="00772F5E"/>
    <w:rsid w:val="00773B72"/>
    <w:rsid w:val="00773E7E"/>
    <w:rsid w:val="007754AD"/>
    <w:rsid w:val="00775887"/>
    <w:rsid w:val="007775AC"/>
    <w:rsid w:val="00780142"/>
    <w:rsid w:val="00780214"/>
    <w:rsid w:val="00780560"/>
    <w:rsid w:val="0078186B"/>
    <w:rsid w:val="0078203C"/>
    <w:rsid w:val="00783000"/>
    <w:rsid w:val="00783B79"/>
    <w:rsid w:val="0078499C"/>
    <w:rsid w:val="0078510C"/>
    <w:rsid w:val="0078588D"/>
    <w:rsid w:val="00785BDA"/>
    <w:rsid w:val="00785DA4"/>
    <w:rsid w:val="00786FB3"/>
    <w:rsid w:val="007876E0"/>
    <w:rsid w:val="0079026C"/>
    <w:rsid w:val="00792CD9"/>
    <w:rsid w:val="00792D7D"/>
    <w:rsid w:val="00793D97"/>
    <w:rsid w:val="007943DC"/>
    <w:rsid w:val="00796436"/>
    <w:rsid w:val="0079670D"/>
    <w:rsid w:val="007A179D"/>
    <w:rsid w:val="007A269B"/>
    <w:rsid w:val="007A2E3D"/>
    <w:rsid w:val="007A3031"/>
    <w:rsid w:val="007A4999"/>
    <w:rsid w:val="007A4E36"/>
    <w:rsid w:val="007A6D86"/>
    <w:rsid w:val="007A729C"/>
    <w:rsid w:val="007A7548"/>
    <w:rsid w:val="007A7605"/>
    <w:rsid w:val="007A7BFD"/>
    <w:rsid w:val="007A7EC9"/>
    <w:rsid w:val="007B141D"/>
    <w:rsid w:val="007B1B5C"/>
    <w:rsid w:val="007B1CC7"/>
    <w:rsid w:val="007B1D54"/>
    <w:rsid w:val="007B2902"/>
    <w:rsid w:val="007B393D"/>
    <w:rsid w:val="007B44F0"/>
    <w:rsid w:val="007C0343"/>
    <w:rsid w:val="007C04AA"/>
    <w:rsid w:val="007C0A4F"/>
    <w:rsid w:val="007C0EE3"/>
    <w:rsid w:val="007C1CF2"/>
    <w:rsid w:val="007C2DFD"/>
    <w:rsid w:val="007C3179"/>
    <w:rsid w:val="007C3794"/>
    <w:rsid w:val="007C464A"/>
    <w:rsid w:val="007C4A46"/>
    <w:rsid w:val="007C4B51"/>
    <w:rsid w:val="007C5117"/>
    <w:rsid w:val="007C5B83"/>
    <w:rsid w:val="007C608C"/>
    <w:rsid w:val="007C6635"/>
    <w:rsid w:val="007D060B"/>
    <w:rsid w:val="007D2035"/>
    <w:rsid w:val="007D210F"/>
    <w:rsid w:val="007D2614"/>
    <w:rsid w:val="007D2B84"/>
    <w:rsid w:val="007D2E3F"/>
    <w:rsid w:val="007D3F69"/>
    <w:rsid w:val="007D485E"/>
    <w:rsid w:val="007D5485"/>
    <w:rsid w:val="007D5606"/>
    <w:rsid w:val="007D6448"/>
    <w:rsid w:val="007D660E"/>
    <w:rsid w:val="007D6789"/>
    <w:rsid w:val="007D6A48"/>
    <w:rsid w:val="007D6CB9"/>
    <w:rsid w:val="007D6E0A"/>
    <w:rsid w:val="007D708B"/>
    <w:rsid w:val="007D79EC"/>
    <w:rsid w:val="007E00A9"/>
    <w:rsid w:val="007E0CA5"/>
    <w:rsid w:val="007E0DEB"/>
    <w:rsid w:val="007E1300"/>
    <w:rsid w:val="007E1956"/>
    <w:rsid w:val="007E222F"/>
    <w:rsid w:val="007E4EAC"/>
    <w:rsid w:val="007E5769"/>
    <w:rsid w:val="007E74C4"/>
    <w:rsid w:val="007E74E2"/>
    <w:rsid w:val="007E77CB"/>
    <w:rsid w:val="007F2009"/>
    <w:rsid w:val="007F2343"/>
    <w:rsid w:val="007F42F7"/>
    <w:rsid w:val="007F676F"/>
    <w:rsid w:val="007F770C"/>
    <w:rsid w:val="007F7EC0"/>
    <w:rsid w:val="00800BA5"/>
    <w:rsid w:val="00801B57"/>
    <w:rsid w:val="00802838"/>
    <w:rsid w:val="00802E48"/>
    <w:rsid w:val="00802FC3"/>
    <w:rsid w:val="0080359A"/>
    <w:rsid w:val="00803A33"/>
    <w:rsid w:val="008050DD"/>
    <w:rsid w:val="00805900"/>
    <w:rsid w:val="00805FDA"/>
    <w:rsid w:val="00806ABF"/>
    <w:rsid w:val="0080717C"/>
    <w:rsid w:val="00807AB0"/>
    <w:rsid w:val="00807C73"/>
    <w:rsid w:val="00812158"/>
    <w:rsid w:val="00812386"/>
    <w:rsid w:val="008127A0"/>
    <w:rsid w:val="00813D08"/>
    <w:rsid w:val="00814FB0"/>
    <w:rsid w:val="00816240"/>
    <w:rsid w:val="0081668E"/>
    <w:rsid w:val="00816E47"/>
    <w:rsid w:val="0082016F"/>
    <w:rsid w:val="00820F64"/>
    <w:rsid w:val="008213A0"/>
    <w:rsid w:val="008218B9"/>
    <w:rsid w:val="00823223"/>
    <w:rsid w:val="008254C3"/>
    <w:rsid w:val="0082692D"/>
    <w:rsid w:val="00826B96"/>
    <w:rsid w:val="008274F6"/>
    <w:rsid w:val="00830169"/>
    <w:rsid w:val="008307CE"/>
    <w:rsid w:val="00830E69"/>
    <w:rsid w:val="00830FBB"/>
    <w:rsid w:val="00831060"/>
    <w:rsid w:val="008321AB"/>
    <w:rsid w:val="00833116"/>
    <w:rsid w:val="00833EAC"/>
    <w:rsid w:val="00834BDF"/>
    <w:rsid w:val="008353FC"/>
    <w:rsid w:val="0083756D"/>
    <w:rsid w:val="00841C5F"/>
    <w:rsid w:val="008428F0"/>
    <w:rsid w:val="00843814"/>
    <w:rsid w:val="00843EA7"/>
    <w:rsid w:val="00846D67"/>
    <w:rsid w:val="0085074E"/>
    <w:rsid w:val="0085099A"/>
    <w:rsid w:val="00850B4B"/>
    <w:rsid w:val="00850EC7"/>
    <w:rsid w:val="008512C9"/>
    <w:rsid w:val="00851791"/>
    <w:rsid w:val="00851C0C"/>
    <w:rsid w:val="00851D63"/>
    <w:rsid w:val="00852C32"/>
    <w:rsid w:val="00853002"/>
    <w:rsid w:val="00853B9B"/>
    <w:rsid w:val="008541E0"/>
    <w:rsid w:val="008545DC"/>
    <w:rsid w:val="008548AD"/>
    <w:rsid w:val="00855029"/>
    <w:rsid w:val="00855C78"/>
    <w:rsid w:val="00855CBE"/>
    <w:rsid w:val="0085686A"/>
    <w:rsid w:val="00860E61"/>
    <w:rsid w:val="008620EF"/>
    <w:rsid w:val="00862BE2"/>
    <w:rsid w:val="00862C8C"/>
    <w:rsid w:val="00862FD4"/>
    <w:rsid w:val="0086344C"/>
    <w:rsid w:val="008637E6"/>
    <w:rsid w:val="008639F1"/>
    <w:rsid w:val="00865335"/>
    <w:rsid w:val="00870866"/>
    <w:rsid w:val="00870995"/>
    <w:rsid w:val="008751E5"/>
    <w:rsid w:val="00875369"/>
    <w:rsid w:val="00875ABB"/>
    <w:rsid w:val="00876AF7"/>
    <w:rsid w:val="008775C4"/>
    <w:rsid w:val="008776AD"/>
    <w:rsid w:val="00880CC7"/>
    <w:rsid w:val="008811A8"/>
    <w:rsid w:val="00885CBA"/>
    <w:rsid w:val="00885E3A"/>
    <w:rsid w:val="0088772E"/>
    <w:rsid w:val="008879C7"/>
    <w:rsid w:val="00887F51"/>
    <w:rsid w:val="008905F5"/>
    <w:rsid w:val="00891274"/>
    <w:rsid w:val="00891AF0"/>
    <w:rsid w:val="0089352E"/>
    <w:rsid w:val="008941FB"/>
    <w:rsid w:val="00894776"/>
    <w:rsid w:val="00894C8A"/>
    <w:rsid w:val="00894E1B"/>
    <w:rsid w:val="008959BA"/>
    <w:rsid w:val="008960E0"/>
    <w:rsid w:val="00897712"/>
    <w:rsid w:val="00897D0E"/>
    <w:rsid w:val="008A25FB"/>
    <w:rsid w:val="008A3A3F"/>
    <w:rsid w:val="008A4435"/>
    <w:rsid w:val="008A5BA8"/>
    <w:rsid w:val="008A732E"/>
    <w:rsid w:val="008A73A6"/>
    <w:rsid w:val="008A79B9"/>
    <w:rsid w:val="008A7EE2"/>
    <w:rsid w:val="008B1989"/>
    <w:rsid w:val="008B29B1"/>
    <w:rsid w:val="008B4778"/>
    <w:rsid w:val="008B6BAC"/>
    <w:rsid w:val="008C4629"/>
    <w:rsid w:val="008C501A"/>
    <w:rsid w:val="008C5A43"/>
    <w:rsid w:val="008C7905"/>
    <w:rsid w:val="008D12A6"/>
    <w:rsid w:val="008D1D61"/>
    <w:rsid w:val="008D250D"/>
    <w:rsid w:val="008D2D47"/>
    <w:rsid w:val="008D3C06"/>
    <w:rsid w:val="008D48C4"/>
    <w:rsid w:val="008D4975"/>
    <w:rsid w:val="008D5C06"/>
    <w:rsid w:val="008D66F3"/>
    <w:rsid w:val="008D6DCC"/>
    <w:rsid w:val="008D6E54"/>
    <w:rsid w:val="008D6FF1"/>
    <w:rsid w:val="008D712B"/>
    <w:rsid w:val="008D7156"/>
    <w:rsid w:val="008D74DD"/>
    <w:rsid w:val="008E0254"/>
    <w:rsid w:val="008E102C"/>
    <w:rsid w:val="008E116F"/>
    <w:rsid w:val="008E11F2"/>
    <w:rsid w:val="008E1B82"/>
    <w:rsid w:val="008E27D6"/>
    <w:rsid w:val="008E3FFC"/>
    <w:rsid w:val="008E4388"/>
    <w:rsid w:val="008E57AA"/>
    <w:rsid w:val="008E5934"/>
    <w:rsid w:val="008E5E71"/>
    <w:rsid w:val="008E6AD5"/>
    <w:rsid w:val="008F070D"/>
    <w:rsid w:val="008F0C4D"/>
    <w:rsid w:val="008F2DB7"/>
    <w:rsid w:val="008F4238"/>
    <w:rsid w:val="008F4D37"/>
    <w:rsid w:val="008F591A"/>
    <w:rsid w:val="008F5F26"/>
    <w:rsid w:val="008F5F71"/>
    <w:rsid w:val="008F6555"/>
    <w:rsid w:val="008F6F0C"/>
    <w:rsid w:val="008F77EB"/>
    <w:rsid w:val="008F78B2"/>
    <w:rsid w:val="008F7E99"/>
    <w:rsid w:val="0090040F"/>
    <w:rsid w:val="00900F44"/>
    <w:rsid w:val="009013F5"/>
    <w:rsid w:val="0090141F"/>
    <w:rsid w:val="00901CCA"/>
    <w:rsid w:val="00902AAA"/>
    <w:rsid w:val="00902E49"/>
    <w:rsid w:val="00904338"/>
    <w:rsid w:val="009047DB"/>
    <w:rsid w:val="0090523D"/>
    <w:rsid w:val="00905592"/>
    <w:rsid w:val="00905A53"/>
    <w:rsid w:val="0090746A"/>
    <w:rsid w:val="00907578"/>
    <w:rsid w:val="009077F4"/>
    <w:rsid w:val="00910108"/>
    <w:rsid w:val="009116B6"/>
    <w:rsid w:val="009138D9"/>
    <w:rsid w:val="009141D6"/>
    <w:rsid w:val="00914F4E"/>
    <w:rsid w:val="00915D8B"/>
    <w:rsid w:val="00916313"/>
    <w:rsid w:val="0091646C"/>
    <w:rsid w:val="00916668"/>
    <w:rsid w:val="009170EE"/>
    <w:rsid w:val="00917602"/>
    <w:rsid w:val="009177EF"/>
    <w:rsid w:val="0091786B"/>
    <w:rsid w:val="009178B8"/>
    <w:rsid w:val="00917E35"/>
    <w:rsid w:val="00920E9D"/>
    <w:rsid w:val="00921D8E"/>
    <w:rsid w:val="00922216"/>
    <w:rsid w:val="00922261"/>
    <w:rsid w:val="009229E8"/>
    <w:rsid w:val="00922A1B"/>
    <w:rsid w:val="00922C64"/>
    <w:rsid w:val="00922EFB"/>
    <w:rsid w:val="00923385"/>
    <w:rsid w:val="0092407D"/>
    <w:rsid w:val="009248BE"/>
    <w:rsid w:val="00924E03"/>
    <w:rsid w:val="009254E1"/>
    <w:rsid w:val="00925F52"/>
    <w:rsid w:val="00925FDC"/>
    <w:rsid w:val="00927212"/>
    <w:rsid w:val="0092755A"/>
    <w:rsid w:val="00927630"/>
    <w:rsid w:val="009277B4"/>
    <w:rsid w:val="0093089B"/>
    <w:rsid w:val="00930C0D"/>
    <w:rsid w:val="00931C6F"/>
    <w:rsid w:val="00931C98"/>
    <w:rsid w:val="00932691"/>
    <w:rsid w:val="0093431B"/>
    <w:rsid w:val="00934A4A"/>
    <w:rsid w:val="00934AB4"/>
    <w:rsid w:val="00934E7B"/>
    <w:rsid w:val="009352B3"/>
    <w:rsid w:val="00935E27"/>
    <w:rsid w:val="009371BC"/>
    <w:rsid w:val="00940310"/>
    <w:rsid w:val="00940467"/>
    <w:rsid w:val="00941AE3"/>
    <w:rsid w:val="00941BE0"/>
    <w:rsid w:val="009423DD"/>
    <w:rsid w:val="00943A25"/>
    <w:rsid w:val="00943C81"/>
    <w:rsid w:val="00943FF6"/>
    <w:rsid w:val="00945546"/>
    <w:rsid w:val="00945E10"/>
    <w:rsid w:val="0094695D"/>
    <w:rsid w:val="009473C0"/>
    <w:rsid w:val="00947637"/>
    <w:rsid w:val="00947977"/>
    <w:rsid w:val="00947BFC"/>
    <w:rsid w:val="00950472"/>
    <w:rsid w:val="009509B9"/>
    <w:rsid w:val="0095181C"/>
    <w:rsid w:val="00951F0C"/>
    <w:rsid w:val="00952FA4"/>
    <w:rsid w:val="009531E4"/>
    <w:rsid w:val="009532FA"/>
    <w:rsid w:val="00954C78"/>
    <w:rsid w:val="00955268"/>
    <w:rsid w:val="0095579C"/>
    <w:rsid w:val="00955F88"/>
    <w:rsid w:val="00956160"/>
    <w:rsid w:val="00956849"/>
    <w:rsid w:val="0096285A"/>
    <w:rsid w:val="00962E50"/>
    <w:rsid w:val="00962F62"/>
    <w:rsid w:val="009639AD"/>
    <w:rsid w:val="00963B34"/>
    <w:rsid w:val="00963DA0"/>
    <w:rsid w:val="00964007"/>
    <w:rsid w:val="00964AFD"/>
    <w:rsid w:val="00966161"/>
    <w:rsid w:val="00967931"/>
    <w:rsid w:val="00970397"/>
    <w:rsid w:val="009708C2"/>
    <w:rsid w:val="00971614"/>
    <w:rsid w:val="00971955"/>
    <w:rsid w:val="00971D38"/>
    <w:rsid w:val="0097214C"/>
    <w:rsid w:val="0097346D"/>
    <w:rsid w:val="00973E4F"/>
    <w:rsid w:val="00974830"/>
    <w:rsid w:val="00974C23"/>
    <w:rsid w:val="00974E61"/>
    <w:rsid w:val="009756D9"/>
    <w:rsid w:val="00975AF0"/>
    <w:rsid w:val="009762CE"/>
    <w:rsid w:val="009762D5"/>
    <w:rsid w:val="0097679B"/>
    <w:rsid w:val="00977973"/>
    <w:rsid w:val="0098010A"/>
    <w:rsid w:val="009814FE"/>
    <w:rsid w:val="00982118"/>
    <w:rsid w:val="009833EA"/>
    <w:rsid w:val="00983544"/>
    <w:rsid w:val="00983951"/>
    <w:rsid w:val="00983A74"/>
    <w:rsid w:val="0098445B"/>
    <w:rsid w:val="0098487F"/>
    <w:rsid w:val="00984A4A"/>
    <w:rsid w:val="00984B88"/>
    <w:rsid w:val="00984B97"/>
    <w:rsid w:val="00984E0C"/>
    <w:rsid w:val="00986295"/>
    <w:rsid w:val="0098639B"/>
    <w:rsid w:val="00986D79"/>
    <w:rsid w:val="009904E4"/>
    <w:rsid w:val="0099143E"/>
    <w:rsid w:val="00991AC6"/>
    <w:rsid w:val="009921EB"/>
    <w:rsid w:val="00993AAF"/>
    <w:rsid w:val="00993AF9"/>
    <w:rsid w:val="00994A35"/>
    <w:rsid w:val="00994CC1"/>
    <w:rsid w:val="00994DA6"/>
    <w:rsid w:val="00995A37"/>
    <w:rsid w:val="00995D38"/>
    <w:rsid w:val="00996001"/>
    <w:rsid w:val="009963F3"/>
    <w:rsid w:val="0099647C"/>
    <w:rsid w:val="00997149"/>
    <w:rsid w:val="0099763D"/>
    <w:rsid w:val="00997D27"/>
    <w:rsid w:val="009A008C"/>
    <w:rsid w:val="009A21D9"/>
    <w:rsid w:val="009A23AC"/>
    <w:rsid w:val="009A29EB"/>
    <w:rsid w:val="009A2B86"/>
    <w:rsid w:val="009A2E47"/>
    <w:rsid w:val="009A3F04"/>
    <w:rsid w:val="009A4DEB"/>
    <w:rsid w:val="009A6171"/>
    <w:rsid w:val="009A6F3F"/>
    <w:rsid w:val="009A7181"/>
    <w:rsid w:val="009A75C3"/>
    <w:rsid w:val="009A7D8C"/>
    <w:rsid w:val="009B224B"/>
    <w:rsid w:val="009B2599"/>
    <w:rsid w:val="009B49E5"/>
    <w:rsid w:val="009B549A"/>
    <w:rsid w:val="009B6DDD"/>
    <w:rsid w:val="009B7827"/>
    <w:rsid w:val="009C1220"/>
    <w:rsid w:val="009C14F6"/>
    <w:rsid w:val="009C38FA"/>
    <w:rsid w:val="009C4BE0"/>
    <w:rsid w:val="009C73C0"/>
    <w:rsid w:val="009C7879"/>
    <w:rsid w:val="009C7E1B"/>
    <w:rsid w:val="009D0E37"/>
    <w:rsid w:val="009D18FE"/>
    <w:rsid w:val="009D1921"/>
    <w:rsid w:val="009D1AD9"/>
    <w:rsid w:val="009D21A9"/>
    <w:rsid w:val="009D2543"/>
    <w:rsid w:val="009D2D0A"/>
    <w:rsid w:val="009D301C"/>
    <w:rsid w:val="009D38C5"/>
    <w:rsid w:val="009D46ED"/>
    <w:rsid w:val="009D4D23"/>
    <w:rsid w:val="009D5DC6"/>
    <w:rsid w:val="009D603D"/>
    <w:rsid w:val="009D6AA2"/>
    <w:rsid w:val="009D6EB0"/>
    <w:rsid w:val="009E21DF"/>
    <w:rsid w:val="009E2FF7"/>
    <w:rsid w:val="009E323C"/>
    <w:rsid w:val="009E3816"/>
    <w:rsid w:val="009E4817"/>
    <w:rsid w:val="009E6523"/>
    <w:rsid w:val="009E6D8A"/>
    <w:rsid w:val="009E7112"/>
    <w:rsid w:val="009E777C"/>
    <w:rsid w:val="009F278D"/>
    <w:rsid w:val="009F3B92"/>
    <w:rsid w:val="009F421A"/>
    <w:rsid w:val="009F48D5"/>
    <w:rsid w:val="009F656C"/>
    <w:rsid w:val="009F7C2E"/>
    <w:rsid w:val="009F7CA9"/>
    <w:rsid w:val="00A00932"/>
    <w:rsid w:val="00A03AFD"/>
    <w:rsid w:val="00A03E4C"/>
    <w:rsid w:val="00A04AB9"/>
    <w:rsid w:val="00A057B8"/>
    <w:rsid w:val="00A05B2F"/>
    <w:rsid w:val="00A06906"/>
    <w:rsid w:val="00A06A75"/>
    <w:rsid w:val="00A07D7B"/>
    <w:rsid w:val="00A1006D"/>
    <w:rsid w:val="00A10A3B"/>
    <w:rsid w:val="00A11395"/>
    <w:rsid w:val="00A11AB9"/>
    <w:rsid w:val="00A124C6"/>
    <w:rsid w:val="00A132C9"/>
    <w:rsid w:val="00A134D1"/>
    <w:rsid w:val="00A13AE4"/>
    <w:rsid w:val="00A13CFD"/>
    <w:rsid w:val="00A141DE"/>
    <w:rsid w:val="00A15B12"/>
    <w:rsid w:val="00A15F51"/>
    <w:rsid w:val="00A20246"/>
    <w:rsid w:val="00A20453"/>
    <w:rsid w:val="00A2085D"/>
    <w:rsid w:val="00A2121F"/>
    <w:rsid w:val="00A21328"/>
    <w:rsid w:val="00A227D8"/>
    <w:rsid w:val="00A23B31"/>
    <w:rsid w:val="00A2447D"/>
    <w:rsid w:val="00A247FE"/>
    <w:rsid w:val="00A256F8"/>
    <w:rsid w:val="00A25842"/>
    <w:rsid w:val="00A26E40"/>
    <w:rsid w:val="00A27645"/>
    <w:rsid w:val="00A27BBE"/>
    <w:rsid w:val="00A304E4"/>
    <w:rsid w:val="00A30AD6"/>
    <w:rsid w:val="00A30CDD"/>
    <w:rsid w:val="00A30ECE"/>
    <w:rsid w:val="00A319F8"/>
    <w:rsid w:val="00A31C65"/>
    <w:rsid w:val="00A322CC"/>
    <w:rsid w:val="00A336E5"/>
    <w:rsid w:val="00A33CCC"/>
    <w:rsid w:val="00A33CD8"/>
    <w:rsid w:val="00A351FC"/>
    <w:rsid w:val="00A35350"/>
    <w:rsid w:val="00A35B02"/>
    <w:rsid w:val="00A36415"/>
    <w:rsid w:val="00A376E9"/>
    <w:rsid w:val="00A37B89"/>
    <w:rsid w:val="00A37C4F"/>
    <w:rsid w:val="00A40374"/>
    <w:rsid w:val="00A410D9"/>
    <w:rsid w:val="00A416E7"/>
    <w:rsid w:val="00A43BB2"/>
    <w:rsid w:val="00A457FE"/>
    <w:rsid w:val="00A4711D"/>
    <w:rsid w:val="00A47901"/>
    <w:rsid w:val="00A47D2B"/>
    <w:rsid w:val="00A47D9E"/>
    <w:rsid w:val="00A5104D"/>
    <w:rsid w:val="00A51255"/>
    <w:rsid w:val="00A5196B"/>
    <w:rsid w:val="00A53DF0"/>
    <w:rsid w:val="00A5477A"/>
    <w:rsid w:val="00A5597F"/>
    <w:rsid w:val="00A55A07"/>
    <w:rsid w:val="00A5676F"/>
    <w:rsid w:val="00A56F0F"/>
    <w:rsid w:val="00A57CAC"/>
    <w:rsid w:val="00A57D37"/>
    <w:rsid w:val="00A60722"/>
    <w:rsid w:val="00A61E76"/>
    <w:rsid w:val="00A62724"/>
    <w:rsid w:val="00A6300E"/>
    <w:rsid w:val="00A635DA"/>
    <w:rsid w:val="00A642AE"/>
    <w:rsid w:val="00A64F70"/>
    <w:rsid w:val="00A65294"/>
    <w:rsid w:val="00A654AC"/>
    <w:rsid w:val="00A673D9"/>
    <w:rsid w:val="00A677C3"/>
    <w:rsid w:val="00A67962"/>
    <w:rsid w:val="00A71117"/>
    <w:rsid w:val="00A7141B"/>
    <w:rsid w:val="00A71E29"/>
    <w:rsid w:val="00A7225C"/>
    <w:rsid w:val="00A725CA"/>
    <w:rsid w:val="00A72EF6"/>
    <w:rsid w:val="00A7312E"/>
    <w:rsid w:val="00A73746"/>
    <w:rsid w:val="00A73A84"/>
    <w:rsid w:val="00A73F9B"/>
    <w:rsid w:val="00A74889"/>
    <w:rsid w:val="00A76EB5"/>
    <w:rsid w:val="00A774C4"/>
    <w:rsid w:val="00A77AB3"/>
    <w:rsid w:val="00A80081"/>
    <w:rsid w:val="00A80495"/>
    <w:rsid w:val="00A805B1"/>
    <w:rsid w:val="00A80B5F"/>
    <w:rsid w:val="00A81733"/>
    <w:rsid w:val="00A83AF3"/>
    <w:rsid w:val="00A845F9"/>
    <w:rsid w:val="00A84E59"/>
    <w:rsid w:val="00A8620A"/>
    <w:rsid w:val="00A872C4"/>
    <w:rsid w:val="00A87777"/>
    <w:rsid w:val="00A90DDD"/>
    <w:rsid w:val="00A90FAE"/>
    <w:rsid w:val="00A91565"/>
    <w:rsid w:val="00A91BDA"/>
    <w:rsid w:val="00A923ED"/>
    <w:rsid w:val="00A924EE"/>
    <w:rsid w:val="00A93095"/>
    <w:rsid w:val="00A9361E"/>
    <w:rsid w:val="00A93DAB"/>
    <w:rsid w:val="00A93F47"/>
    <w:rsid w:val="00A94D54"/>
    <w:rsid w:val="00A96032"/>
    <w:rsid w:val="00A96D6B"/>
    <w:rsid w:val="00A974B7"/>
    <w:rsid w:val="00A97A54"/>
    <w:rsid w:val="00AA0BC7"/>
    <w:rsid w:val="00AA0E05"/>
    <w:rsid w:val="00AA0F18"/>
    <w:rsid w:val="00AA1625"/>
    <w:rsid w:val="00AA2493"/>
    <w:rsid w:val="00AA2C0A"/>
    <w:rsid w:val="00AA30DE"/>
    <w:rsid w:val="00AA37B5"/>
    <w:rsid w:val="00AA3869"/>
    <w:rsid w:val="00AA4681"/>
    <w:rsid w:val="00AA4AFB"/>
    <w:rsid w:val="00AA5273"/>
    <w:rsid w:val="00AA5839"/>
    <w:rsid w:val="00AA5870"/>
    <w:rsid w:val="00AA5C88"/>
    <w:rsid w:val="00AA6A62"/>
    <w:rsid w:val="00AA7B5B"/>
    <w:rsid w:val="00AA7B64"/>
    <w:rsid w:val="00AB0240"/>
    <w:rsid w:val="00AB05B9"/>
    <w:rsid w:val="00AB0669"/>
    <w:rsid w:val="00AB0921"/>
    <w:rsid w:val="00AB326F"/>
    <w:rsid w:val="00AB3E65"/>
    <w:rsid w:val="00AB4003"/>
    <w:rsid w:val="00AB48D1"/>
    <w:rsid w:val="00AB49A4"/>
    <w:rsid w:val="00AB5164"/>
    <w:rsid w:val="00AB6188"/>
    <w:rsid w:val="00AB6C6A"/>
    <w:rsid w:val="00AB79BB"/>
    <w:rsid w:val="00AB7C34"/>
    <w:rsid w:val="00AB7DCB"/>
    <w:rsid w:val="00AC014B"/>
    <w:rsid w:val="00AC107D"/>
    <w:rsid w:val="00AC237B"/>
    <w:rsid w:val="00AC24FB"/>
    <w:rsid w:val="00AC2970"/>
    <w:rsid w:val="00AC2AC1"/>
    <w:rsid w:val="00AC2D7C"/>
    <w:rsid w:val="00AC3953"/>
    <w:rsid w:val="00AC40D9"/>
    <w:rsid w:val="00AC4551"/>
    <w:rsid w:val="00AC48DD"/>
    <w:rsid w:val="00AC62C8"/>
    <w:rsid w:val="00AC650C"/>
    <w:rsid w:val="00AC7D6B"/>
    <w:rsid w:val="00AD06F1"/>
    <w:rsid w:val="00AD11FF"/>
    <w:rsid w:val="00AD2F1B"/>
    <w:rsid w:val="00AD3D0F"/>
    <w:rsid w:val="00AD3E8F"/>
    <w:rsid w:val="00AD54F7"/>
    <w:rsid w:val="00AD6931"/>
    <w:rsid w:val="00AE2106"/>
    <w:rsid w:val="00AE2E14"/>
    <w:rsid w:val="00AE495F"/>
    <w:rsid w:val="00AE5C43"/>
    <w:rsid w:val="00AF00F3"/>
    <w:rsid w:val="00AF086F"/>
    <w:rsid w:val="00AF2027"/>
    <w:rsid w:val="00AF3C7C"/>
    <w:rsid w:val="00AF400D"/>
    <w:rsid w:val="00AF6A4B"/>
    <w:rsid w:val="00AF762F"/>
    <w:rsid w:val="00B00D2F"/>
    <w:rsid w:val="00B01DFF"/>
    <w:rsid w:val="00B01EE8"/>
    <w:rsid w:val="00B03647"/>
    <w:rsid w:val="00B03AE9"/>
    <w:rsid w:val="00B05D1D"/>
    <w:rsid w:val="00B0600E"/>
    <w:rsid w:val="00B07214"/>
    <w:rsid w:val="00B103DF"/>
    <w:rsid w:val="00B10653"/>
    <w:rsid w:val="00B10851"/>
    <w:rsid w:val="00B10E69"/>
    <w:rsid w:val="00B113E8"/>
    <w:rsid w:val="00B11425"/>
    <w:rsid w:val="00B1279D"/>
    <w:rsid w:val="00B14D54"/>
    <w:rsid w:val="00B15271"/>
    <w:rsid w:val="00B1534C"/>
    <w:rsid w:val="00B1597D"/>
    <w:rsid w:val="00B159BF"/>
    <w:rsid w:val="00B15B20"/>
    <w:rsid w:val="00B1730A"/>
    <w:rsid w:val="00B17BE2"/>
    <w:rsid w:val="00B20686"/>
    <w:rsid w:val="00B20FB5"/>
    <w:rsid w:val="00B21AAD"/>
    <w:rsid w:val="00B23549"/>
    <w:rsid w:val="00B238BC"/>
    <w:rsid w:val="00B238D4"/>
    <w:rsid w:val="00B23AAF"/>
    <w:rsid w:val="00B23FB1"/>
    <w:rsid w:val="00B24634"/>
    <w:rsid w:val="00B24853"/>
    <w:rsid w:val="00B26CE0"/>
    <w:rsid w:val="00B30E2E"/>
    <w:rsid w:val="00B34760"/>
    <w:rsid w:val="00B34D57"/>
    <w:rsid w:val="00B34F4F"/>
    <w:rsid w:val="00B37BDD"/>
    <w:rsid w:val="00B4115A"/>
    <w:rsid w:val="00B41323"/>
    <w:rsid w:val="00B42B1F"/>
    <w:rsid w:val="00B42D5B"/>
    <w:rsid w:val="00B43027"/>
    <w:rsid w:val="00B43A73"/>
    <w:rsid w:val="00B448BE"/>
    <w:rsid w:val="00B466EE"/>
    <w:rsid w:val="00B471B5"/>
    <w:rsid w:val="00B5048C"/>
    <w:rsid w:val="00B51809"/>
    <w:rsid w:val="00B51885"/>
    <w:rsid w:val="00B51C8C"/>
    <w:rsid w:val="00B52F15"/>
    <w:rsid w:val="00B53A18"/>
    <w:rsid w:val="00B53D4F"/>
    <w:rsid w:val="00B549DB"/>
    <w:rsid w:val="00B550A1"/>
    <w:rsid w:val="00B56A49"/>
    <w:rsid w:val="00B57016"/>
    <w:rsid w:val="00B60806"/>
    <w:rsid w:val="00B60BF3"/>
    <w:rsid w:val="00B60C60"/>
    <w:rsid w:val="00B6152E"/>
    <w:rsid w:val="00B61E57"/>
    <w:rsid w:val="00B62612"/>
    <w:rsid w:val="00B63066"/>
    <w:rsid w:val="00B633E5"/>
    <w:rsid w:val="00B6368A"/>
    <w:rsid w:val="00B63A4C"/>
    <w:rsid w:val="00B65A0D"/>
    <w:rsid w:val="00B66281"/>
    <w:rsid w:val="00B6734B"/>
    <w:rsid w:val="00B702EA"/>
    <w:rsid w:val="00B70882"/>
    <w:rsid w:val="00B7125C"/>
    <w:rsid w:val="00B71CF0"/>
    <w:rsid w:val="00B725C9"/>
    <w:rsid w:val="00B72FB4"/>
    <w:rsid w:val="00B74244"/>
    <w:rsid w:val="00B74B6A"/>
    <w:rsid w:val="00B75C51"/>
    <w:rsid w:val="00B8132D"/>
    <w:rsid w:val="00B8172B"/>
    <w:rsid w:val="00B81806"/>
    <w:rsid w:val="00B8261C"/>
    <w:rsid w:val="00B83BB2"/>
    <w:rsid w:val="00B84131"/>
    <w:rsid w:val="00B844A9"/>
    <w:rsid w:val="00B84F4E"/>
    <w:rsid w:val="00B85725"/>
    <w:rsid w:val="00B859E4"/>
    <w:rsid w:val="00B85A15"/>
    <w:rsid w:val="00B85BD7"/>
    <w:rsid w:val="00B85F8D"/>
    <w:rsid w:val="00B8627A"/>
    <w:rsid w:val="00B8663F"/>
    <w:rsid w:val="00B86D88"/>
    <w:rsid w:val="00B87AD5"/>
    <w:rsid w:val="00B902CA"/>
    <w:rsid w:val="00B903FA"/>
    <w:rsid w:val="00B90B74"/>
    <w:rsid w:val="00B92D5D"/>
    <w:rsid w:val="00B931E5"/>
    <w:rsid w:val="00B93957"/>
    <w:rsid w:val="00B93E60"/>
    <w:rsid w:val="00B94207"/>
    <w:rsid w:val="00B94511"/>
    <w:rsid w:val="00B94816"/>
    <w:rsid w:val="00B94849"/>
    <w:rsid w:val="00B950DD"/>
    <w:rsid w:val="00B96205"/>
    <w:rsid w:val="00B966BF"/>
    <w:rsid w:val="00BA0363"/>
    <w:rsid w:val="00BA0CC1"/>
    <w:rsid w:val="00BA0D05"/>
    <w:rsid w:val="00BA2033"/>
    <w:rsid w:val="00BA310A"/>
    <w:rsid w:val="00BA4AF2"/>
    <w:rsid w:val="00BA5261"/>
    <w:rsid w:val="00BA68B4"/>
    <w:rsid w:val="00BB00A4"/>
    <w:rsid w:val="00BB0131"/>
    <w:rsid w:val="00BB03BD"/>
    <w:rsid w:val="00BB04B2"/>
    <w:rsid w:val="00BB089F"/>
    <w:rsid w:val="00BB0B2F"/>
    <w:rsid w:val="00BB36E3"/>
    <w:rsid w:val="00BB43E0"/>
    <w:rsid w:val="00BB4523"/>
    <w:rsid w:val="00BB4748"/>
    <w:rsid w:val="00BB5543"/>
    <w:rsid w:val="00BB6EB8"/>
    <w:rsid w:val="00BB6FA3"/>
    <w:rsid w:val="00BB7C74"/>
    <w:rsid w:val="00BB7F53"/>
    <w:rsid w:val="00BC06DC"/>
    <w:rsid w:val="00BC0BCD"/>
    <w:rsid w:val="00BC0EF5"/>
    <w:rsid w:val="00BC1483"/>
    <w:rsid w:val="00BC29A4"/>
    <w:rsid w:val="00BC2EF6"/>
    <w:rsid w:val="00BC3084"/>
    <w:rsid w:val="00BC4E87"/>
    <w:rsid w:val="00BC5A1F"/>
    <w:rsid w:val="00BC74F1"/>
    <w:rsid w:val="00BD265F"/>
    <w:rsid w:val="00BD2ABE"/>
    <w:rsid w:val="00BD3A11"/>
    <w:rsid w:val="00BD6F49"/>
    <w:rsid w:val="00BD7474"/>
    <w:rsid w:val="00BD7BA0"/>
    <w:rsid w:val="00BD7F1B"/>
    <w:rsid w:val="00BD7F81"/>
    <w:rsid w:val="00BE0644"/>
    <w:rsid w:val="00BE1504"/>
    <w:rsid w:val="00BE1600"/>
    <w:rsid w:val="00BE261B"/>
    <w:rsid w:val="00BE3A34"/>
    <w:rsid w:val="00BE3ACD"/>
    <w:rsid w:val="00BE3BD2"/>
    <w:rsid w:val="00BE4A9C"/>
    <w:rsid w:val="00BE5626"/>
    <w:rsid w:val="00BE56DB"/>
    <w:rsid w:val="00BE5C10"/>
    <w:rsid w:val="00BE5EF3"/>
    <w:rsid w:val="00BE6417"/>
    <w:rsid w:val="00BE6455"/>
    <w:rsid w:val="00BE680A"/>
    <w:rsid w:val="00BE6AD8"/>
    <w:rsid w:val="00BE7888"/>
    <w:rsid w:val="00BF0414"/>
    <w:rsid w:val="00BF07EA"/>
    <w:rsid w:val="00BF13B2"/>
    <w:rsid w:val="00BF18EE"/>
    <w:rsid w:val="00BF1B90"/>
    <w:rsid w:val="00BF1C5A"/>
    <w:rsid w:val="00BF2C65"/>
    <w:rsid w:val="00BF2C7E"/>
    <w:rsid w:val="00BF3CEC"/>
    <w:rsid w:val="00BF3F72"/>
    <w:rsid w:val="00BF4019"/>
    <w:rsid w:val="00BF4F39"/>
    <w:rsid w:val="00BF54FE"/>
    <w:rsid w:val="00BF6AE3"/>
    <w:rsid w:val="00BF6B69"/>
    <w:rsid w:val="00BF72C5"/>
    <w:rsid w:val="00BF7741"/>
    <w:rsid w:val="00BF798E"/>
    <w:rsid w:val="00BF7E23"/>
    <w:rsid w:val="00C000E9"/>
    <w:rsid w:val="00C00946"/>
    <w:rsid w:val="00C011BA"/>
    <w:rsid w:val="00C01F74"/>
    <w:rsid w:val="00C033A8"/>
    <w:rsid w:val="00C0396D"/>
    <w:rsid w:val="00C039C8"/>
    <w:rsid w:val="00C03D5E"/>
    <w:rsid w:val="00C03EDE"/>
    <w:rsid w:val="00C04057"/>
    <w:rsid w:val="00C0457F"/>
    <w:rsid w:val="00C05E4E"/>
    <w:rsid w:val="00C06D2E"/>
    <w:rsid w:val="00C11533"/>
    <w:rsid w:val="00C137ED"/>
    <w:rsid w:val="00C138E3"/>
    <w:rsid w:val="00C13BE3"/>
    <w:rsid w:val="00C1481F"/>
    <w:rsid w:val="00C149F0"/>
    <w:rsid w:val="00C14F75"/>
    <w:rsid w:val="00C16341"/>
    <w:rsid w:val="00C163CF"/>
    <w:rsid w:val="00C17B8A"/>
    <w:rsid w:val="00C2239D"/>
    <w:rsid w:val="00C22CFF"/>
    <w:rsid w:val="00C22DB7"/>
    <w:rsid w:val="00C23E2F"/>
    <w:rsid w:val="00C25F3A"/>
    <w:rsid w:val="00C27C41"/>
    <w:rsid w:val="00C27C54"/>
    <w:rsid w:val="00C27FEF"/>
    <w:rsid w:val="00C3087A"/>
    <w:rsid w:val="00C308A9"/>
    <w:rsid w:val="00C325D0"/>
    <w:rsid w:val="00C3273A"/>
    <w:rsid w:val="00C32A90"/>
    <w:rsid w:val="00C32D02"/>
    <w:rsid w:val="00C32FF5"/>
    <w:rsid w:val="00C3395E"/>
    <w:rsid w:val="00C33A78"/>
    <w:rsid w:val="00C33D47"/>
    <w:rsid w:val="00C34D60"/>
    <w:rsid w:val="00C34F2C"/>
    <w:rsid w:val="00C355EC"/>
    <w:rsid w:val="00C35796"/>
    <w:rsid w:val="00C3693C"/>
    <w:rsid w:val="00C374A5"/>
    <w:rsid w:val="00C4057A"/>
    <w:rsid w:val="00C40BA8"/>
    <w:rsid w:val="00C41726"/>
    <w:rsid w:val="00C42701"/>
    <w:rsid w:val="00C42C7E"/>
    <w:rsid w:val="00C44CA0"/>
    <w:rsid w:val="00C452BF"/>
    <w:rsid w:val="00C45A08"/>
    <w:rsid w:val="00C460C2"/>
    <w:rsid w:val="00C46587"/>
    <w:rsid w:val="00C475AB"/>
    <w:rsid w:val="00C47990"/>
    <w:rsid w:val="00C51E4A"/>
    <w:rsid w:val="00C52CDC"/>
    <w:rsid w:val="00C5374C"/>
    <w:rsid w:val="00C54864"/>
    <w:rsid w:val="00C55024"/>
    <w:rsid w:val="00C550B4"/>
    <w:rsid w:val="00C55683"/>
    <w:rsid w:val="00C55A80"/>
    <w:rsid w:val="00C55C01"/>
    <w:rsid w:val="00C57002"/>
    <w:rsid w:val="00C57DA3"/>
    <w:rsid w:val="00C60901"/>
    <w:rsid w:val="00C6335E"/>
    <w:rsid w:val="00C6413C"/>
    <w:rsid w:val="00C64288"/>
    <w:rsid w:val="00C6483D"/>
    <w:rsid w:val="00C65764"/>
    <w:rsid w:val="00C65D59"/>
    <w:rsid w:val="00C66081"/>
    <w:rsid w:val="00C66540"/>
    <w:rsid w:val="00C6697A"/>
    <w:rsid w:val="00C67026"/>
    <w:rsid w:val="00C67C5C"/>
    <w:rsid w:val="00C701C1"/>
    <w:rsid w:val="00C71994"/>
    <w:rsid w:val="00C729CA"/>
    <w:rsid w:val="00C72CFF"/>
    <w:rsid w:val="00C73765"/>
    <w:rsid w:val="00C74D2B"/>
    <w:rsid w:val="00C759A4"/>
    <w:rsid w:val="00C75BD5"/>
    <w:rsid w:val="00C76100"/>
    <w:rsid w:val="00C762B8"/>
    <w:rsid w:val="00C7702C"/>
    <w:rsid w:val="00C81365"/>
    <w:rsid w:val="00C81B49"/>
    <w:rsid w:val="00C81E50"/>
    <w:rsid w:val="00C8248D"/>
    <w:rsid w:val="00C82833"/>
    <w:rsid w:val="00C82BCA"/>
    <w:rsid w:val="00C83630"/>
    <w:rsid w:val="00C844B8"/>
    <w:rsid w:val="00C852B7"/>
    <w:rsid w:val="00C85660"/>
    <w:rsid w:val="00C8699C"/>
    <w:rsid w:val="00C869CC"/>
    <w:rsid w:val="00C86BC9"/>
    <w:rsid w:val="00C870D2"/>
    <w:rsid w:val="00C87F8F"/>
    <w:rsid w:val="00C9085A"/>
    <w:rsid w:val="00C909E6"/>
    <w:rsid w:val="00C90FE9"/>
    <w:rsid w:val="00C93781"/>
    <w:rsid w:val="00C93C49"/>
    <w:rsid w:val="00C93D5F"/>
    <w:rsid w:val="00C93D96"/>
    <w:rsid w:val="00C95465"/>
    <w:rsid w:val="00C96598"/>
    <w:rsid w:val="00CA01BA"/>
    <w:rsid w:val="00CA1661"/>
    <w:rsid w:val="00CA2D0E"/>
    <w:rsid w:val="00CA2FE1"/>
    <w:rsid w:val="00CA32FB"/>
    <w:rsid w:val="00CA4025"/>
    <w:rsid w:val="00CA4047"/>
    <w:rsid w:val="00CA5E10"/>
    <w:rsid w:val="00CA6613"/>
    <w:rsid w:val="00CA6DD2"/>
    <w:rsid w:val="00CA6EE6"/>
    <w:rsid w:val="00CA70AB"/>
    <w:rsid w:val="00CA7CDE"/>
    <w:rsid w:val="00CB0447"/>
    <w:rsid w:val="00CB0505"/>
    <w:rsid w:val="00CB14EE"/>
    <w:rsid w:val="00CB1BA7"/>
    <w:rsid w:val="00CB470D"/>
    <w:rsid w:val="00CB4EC3"/>
    <w:rsid w:val="00CB669F"/>
    <w:rsid w:val="00CB6818"/>
    <w:rsid w:val="00CB70E6"/>
    <w:rsid w:val="00CB72AD"/>
    <w:rsid w:val="00CB744D"/>
    <w:rsid w:val="00CC00FF"/>
    <w:rsid w:val="00CC04E4"/>
    <w:rsid w:val="00CC0C3D"/>
    <w:rsid w:val="00CC0C5F"/>
    <w:rsid w:val="00CC0D3B"/>
    <w:rsid w:val="00CC19D2"/>
    <w:rsid w:val="00CC5086"/>
    <w:rsid w:val="00CC62F3"/>
    <w:rsid w:val="00CC6B5A"/>
    <w:rsid w:val="00CC708A"/>
    <w:rsid w:val="00CC7B42"/>
    <w:rsid w:val="00CD06A7"/>
    <w:rsid w:val="00CD09FD"/>
    <w:rsid w:val="00CD0B7A"/>
    <w:rsid w:val="00CD1576"/>
    <w:rsid w:val="00CD1826"/>
    <w:rsid w:val="00CD1863"/>
    <w:rsid w:val="00CD2231"/>
    <w:rsid w:val="00CD53EC"/>
    <w:rsid w:val="00CD66AA"/>
    <w:rsid w:val="00CD6C45"/>
    <w:rsid w:val="00CD7763"/>
    <w:rsid w:val="00CE0330"/>
    <w:rsid w:val="00CE0639"/>
    <w:rsid w:val="00CE08AA"/>
    <w:rsid w:val="00CE0BC6"/>
    <w:rsid w:val="00CE1235"/>
    <w:rsid w:val="00CE1BCF"/>
    <w:rsid w:val="00CE2393"/>
    <w:rsid w:val="00CE2D03"/>
    <w:rsid w:val="00CE315D"/>
    <w:rsid w:val="00CE4353"/>
    <w:rsid w:val="00CE4831"/>
    <w:rsid w:val="00CE5DEE"/>
    <w:rsid w:val="00CE64C5"/>
    <w:rsid w:val="00CE6A27"/>
    <w:rsid w:val="00CE6E6A"/>
    <w:rsid w:val="00CF1A80"/>
    <w:rsid w:val="00CF33E4"/>
    <w:rsid w:val="00CF34DD"/>
    <w:rsid w:val="00CF3C7C"/>
    <w:rsid w:val="00CF3EFE"/>
    <w:rsid w:val="00CF4E55"/>
    <w:rsid w:val="00CF5818"/>
    <w:rsid w:val="00CF5C4A"/>
    <w:rsid w:val="00CF6EAF"/>
    <w:rsid w:val="00CF7C33"/>
    <w:rsid w:val="00D008E1"/>
    <w:rsid w:val="00D00FE9"/>
    <w:rsid w:val="00D01810"/>
    <w:rsid w:val="00D025E3"/>
    <w:rsid w:val="00D0263C"/>
    <w:rsid w:val="00D02E32"/>
    <w:rsid w:val="00D03815"/>
    <w:rsid w:val="00D05A5F"/>
    <w:rsid w:val="00D06697"/>
    <w:rsid w:val="00D12A3B"/>
    <w:rsid w:val="00D12C3F"/>
    <w:rsid w:val="00D1322B"/>
    <w:rsid w:val="00D1361B"/>
    <w:rsid w:val="00D13CBE"/>
    <w:rsid w:val="00D14E07"/>
    <w:rsid w:val="00D14EEF"/>
    <w:rsid w:val="00D1514C"/>
    <w:rsid w:val="00D152E0"/>
    <w:rsid w:val="00D15DFF"/>
    <w:rsid w:val="00D15E35"/>
    <w:rsid w:val="00D176AE"/>
    <w:rsid w:val="00D17C24"/>
    <w:rsid w:val="00D21D6E"/>
    <w:rsid w:val="00D2227E"/>
    <w:rsid w:val="00D23563"/>
    <w:rsid w:val="00D23702"/>
    <w:rsid w:val="00D23F5B"/>
    <w:rsid w:val="00D25246"/>
    <w:rsid w:val="00D25870"/>
    <w:rsid w:val="00D25F8F"/>
    <w:rsid w:val="00D26239"/>
    <w:rsid w:val="00D26884"/>
    <w:rsid w:val="00D2712A"/>
    <w:rsid w:val="00D2772B"/>
    <w:rsid w:val="00D279D1"/>
    <w:rsid w:val="00D27A26"/>
    <w:rsid w:val="00D30A49"/>
    <w:rsid w:val="00D317F8"/>
    <w:rsid w:val="00D329A4"/>
    <w:rsid w:val="00D32B33"/>
    <w:rsid w:val="00D32FF9"/>
    <w:rsid w:val="00D337D8"/>
    <w:rsid w:val="00D337DC"/>
    <w:rsid w:val="00D35153"/>
    <w:rsid w:val="00D35326"/>
    <w:rsid w:val="00D35401"/>
    <w:rsid w:val="00D3619D"/>
    <w:rsid w:val="00D36778"/>
    <w:rsid w:val="00D41360"/>
    <w:rsid w:val="00D426F5"/>
    <w:rsid w:val="00D42D25"/>
    <w:rsid w:val="00D433EA"/>
    <w:rsid w:val="00D43642"/>
    <w:rsid w:val="00D4380A"/>
    <w:rsid w:val="00D44980"/>
    <w:rsid w:val="00D44D72"/>
    <w:rsid w:val="00D4535E"/>
    <w:rsid w:val="00D459A6"/>
    <w:rsid w:val="00D45E2F"/>
    <w:rsid w:val="00D45ECD"/>
    <w:rsid w:val="00D46116"/>
    <w:rsid w:val="00D46BF7"/>
    <w:rsid w:val="00D46F0B"/>
    <w:rsid w:val="00D4728D"/>
    <w:rsid w:val="00D47CB8"/>
    <w:rsid w:val="00D50B1C"/>
    <w:rsid w:val="00D50EFE"/>
    <w:rsid w:val="00D51DC6"/>
    <w:rsid w:val="00D522C2"/>
    <w:rsid w:val="00D52FB1"/>
    <w:rsid w:val="00D53A27"/>
    <w:rsid w:val="00D54503"/>
    <w:rsid w:val="00D545B8"/>
    <w:rsid w:val="00D546E2"/>
    <w:rsid w:val="00D575C6"/>
    <w:rsid w:val="00D578A0"/>
    <w:rsid w:val="00D60AD8"/>
    <w:rsid w:val="00D623CB"/>
    <w:rsid w:val="00D62D8E"/>
    <w:rsid w:val="00D62E58"/>
    <w:rsid w:val="00D6334D"/>
    <w:rsid w:val="00D633A6"/>
    <w:rsid w:val="00D63C11"/>
    <w:rsid w:val="00D64897"/>
    <w:rsid w:val="00D64D24"/>
    <w:rsid w:val="00D65108"/>
    <w:rsid w:val="00D654E3"/>
    <w:rsid w:val="00D660E7"/>
    <w:rsid w:val="00D669BC"/>
    <w:rsid w:val="00D67346"/>
    <w:rsid w:val="00D6796D"/>
    <w:rsid w:val="00D67A1A"/>
    <w:rsid w:val="00D67AE4"/>
    <w:rsid w:val="00D702B2"/>
    <w:rsid w:val="00D70EF7"/>
    <w:rsid w:val="00D7168A"/>
    <w:rsid w:val="00D7487F"/>
    <w:rsid w:val="00D768AF"/>
    <w:rsid w:val="00D77034"/>
    <w:rsid w:val="00D7769A"/>
    <w:rsid w:val="00D779AE"/>
    <w:rsid w:val="00D80379"/>
    <w:rsid w:val="00D80EFB"/>
    <w:rsid w:val="00D81386"/>
    <w:rsid w:val="00D81783"/>
    <w:rsid w:val="00D82660"/>
    <w:rsid w:val="00D83140"/>
    <w:rsid w:val="00D83B8A"/>
    <w:rsid w:val="00D843F5"/>
    <w:rsid w:val="00D85AAF"/>
    <w:rsid w:val="00D86254"/>
    <w:rsid w:val="00D92862"/>
    <w:rsid w:val="00D92C61"/>
    <w:rsid w:val="00D9446B"/>
    <w:rsid w:val="00D9510A"/>
    <w:rsid w:val="00D96541"/>
    <w:rsid w:val="00D97078"/>
    <w:rsid w:val="00D971F2"/>
    <w:rsid w:val="00D97493"/>
    <w:rsid w:val="00D978C5"/>
    <w:rsid w:val="00D97D02"/>
    <w:rsid w:val="00DA002B"/>
    <w:rsid w:val="00DA00A8"/>
    <w:rsid w:val="00DA02DB"/>
    <w:rsid w:val="00DA0FC8"/>
    <w:rsid w:val="00DA16F6"/>
    <w:rsid w:val="00DA19A6"/>
    <w:rsid w:val="00DA1CD7"/>
    <w:rsid w:val="00DA1E23"/>
    <w:rsid w:val="00DA1F48"/>
    <w:rsid w:val="00DA2253"/>
    <w:rsid w:val="00DA2F66"/>
    <w:rsid w:val="00DA3D74"/>
    <w:rsid w:val="00DA48AB"/>
    <w:rsid w:val="00DA5269"/>
    <w:rsid w:val="00DA5F32"/>
    <w:rsid w:val="00DA6620"/>
    <w:rsid w:val="00DA6B86"/>
    <w:rsid w:val="00DA7674"/>
    <w:rsid w:val="00DB03B2"/>
    <w:rsid w:val="00DB06D0"/>
    <w:rsid w:val="00DB08EA"/>
    <w:rsid w:val="00DB151C"/>
    <w:rsid w:val="00DB1CB7"/>
    <w:rsid w:val="00DB1D33"/>
    <w:rsid w:val="00DB320E"/>
    <w:rsid w:val="00DB339A"/>
    <w:rsid w:val="00DB3950"/>
    <w:rsid w:val="00DB4096"/>
    <w:rsid w:val="00DB57FA"/>
    <w:rsid w:val="00DB6A07"/>
    <w:rsid w:val="00DB71DE"/>
    <w:rsid w:val="00DC055F"/>
    <w:rsid w:val="00DC092C"/>
    <w:rsid w:val="00DC0B7F"/>
    <w:rsid w:val="00DC0B96"/>
    <w:rsid w:val="00DC2650"/>
    <w:rsid w:val="00DC2A7A"/>
    <w:rsid w:val="00DC320E"/>
    <w:rsid w:val="00DC3766"/>
    <w:rsid w:val="00DC3A99"/>
    <w:rsid w:val="00DC5429"/>
    <w:rsid w:val="00DC64DF"/>
    <w:rsid w:val="00DC70DD"/>
    <w:rsid w:val="00DD002D"/>
    <w:rsid w:val="00DD196B"/>
    <w:rsid w:val="00DD3467"/>
    <w:rsid w:val="00DD3836"/>
    <w:rsid w:val="00DD4E4D"/>
    <w:rsid w:val="00DD60F1"/>
    <w:rsid w:val="00DD6771"/>
    <w:rsid w:val="00DD6A86"/>
    <w:rsid w:val="00DD7229"/>
    <w:rsid w:val="00DD75F2"/>
    <w:rsid w:val="00DD7A85"/>
    <w:rsid w:val="00DE03A0"/>
    <w:rsid w:val="00DE0B17"/>
    <w:rsid w:val="00DE19C9"/>
    <w:rsid w:val="00DE2500"/>
    <w:rsid w:val="00DE28F4"/>
    <w:rsid w:val="00DE2D28"/>
    <w:rsid w:val="00DE2D73"/>
    <w:rsid w:val="00DE2DC0"/>
    <w:rsid w:val="00DE303A"/>
    <w:rsid w:val="00DE35E9"/>
    <w:rsid w:val="00DE3FC3"/>
    <w:rsid w:val="00DE4467"/>
    <w:rsid w:val="00DE4A97"/>
    <w:rsid w:val="00DE6A52"/>
    <w:rsid w:val="00DE72EE"/>
    <w:rsid w:val="00DE7780"/>
    <w:rsid w:val="00DF03CC"/>
    <w:rsid w:val="00DF1DC5"/>
    <w:rsid w:val="00DF2201"/>
    <w:rsid w:val="00DF2515"/>
    <w:rsid w:val="00DF2A39"/>
    <w:rsid w:val="00DF2B57"/>
    <w:rsid w:val="00DF453F"/>
    <w:rsid w:val="00DF4595"/>
    <w:rsid w:val="00DF5384"/>
    <w:rsid w:val="00DF5B22"/>
    <w:rsid w:val="00DF6456"/>
    <w:rsid w:val="00DF64F0"/>
    <w:rsid w:val="00DF6AF7"/>
    <w:rsid w:val="00DF716C"/>
    <w:rsid w:val="00E006EE"/>
    <w:rsid w:val="00E0076F"/>
    <w:rsid w:val="00E00B6B"/>
    <w:rsid w:val="00E0125D"/>
    <w:rsid w:val="00E0131D"/>
    <w:rsid w:val="00E026C5"/>
    <w:rsid w:val="00E02D09"/>
    <w:rsid w:val="00E03068"/>
    <w:rsid w:val="00E0327C"/>
    <w:rsid w:val="00E03341"/>
    <w:rsid w:val="00E035E9"/>
    <w:rsid w:val="00E03946"/>
    <w:rsid w:val="00E0473B"/>
    <w:rsid w:val="00E06402"/>
    <w:rsid w:val="00E06750"/>
    <w:rsid w:val="00E06D98"/>
    <w:rsid w:val="00E10C7E"/>
    <w:rsid w:val="00E11A09"/>
    <w:rsid w:val="00E129C1"/>
    <w:rsid w:val="00E149C2"/>
    <w:rsid w:val="00E14B78"/>
    <w:rsid w:val="00E15678"/>
    <w:rsid w:val="00E159BA"/>
    <w:rsid w:val="00E21B5C"/>
    <w:rsid w:val="00E22E4A"/>
    <w:rsid w:val="00E23160"/>
    <w:rsid w:val="00E23985"/>
    <w:rsid w:val="00E25AB4"/>
    <w:rsid w:val="00E26186"/>
    <w:rsid w:val="00E26B86"/>
    <w:rsid w:val="00E26D75"/>
    <w:rsid w:val="00E3172F"/>
    <w:rsid w:val="00E33636"/>
    <w:rsid w:val="00E33E80"/>
    <w:rsid w:val="00E34EAD"/>
    <w:rsid w:val="00E35985"/>
    <w:rsid w:val="00E361BE"/>
    <w:rsid w:val="00E3626D"/>
    <w:rsid w:val="00E37DA3"/>
    <w:rsid w:val="00E37E9C"/>
    <w:rsid w:val="00E4038A"/>
    <w:rsid w:val="00E405CB"/>
    <w:rsid w:val="00E40CB2"/>
    <w:rsid w:val="00E40DEE"/>
    <w:rsid w:val="00E411F0"/>
    <w:rsid w:val="00E43C06"/>
    <w:rsid w:val="00E442FD"/>
    <w:rsid w:val="00E4556C"/>
    <w:rsid w:val="00E45B82"/>
    <w:rsid w:val="00E46299"/>
    <w:rsid w:val="00E507CD"/>
    <w:rsid w:val="00E51757"/>
    <w:rsid w:val="00E52316"/>
    <w:rsid w:val="00E54383"/>
    <w:rsid w:val="00E546AA"/>
    <w:rsid w:val="00E55538"/>
    <w:rsid w:val="00E55D79"/>
    <w:rsid w:val="00E562AD"/>
    <w:rsid w:val="00E562B2"/>
    <w:rsid w:val="00E56A72"/>
    <w:rsid w:val="00E56EF7"/>
    <w:rsid w:val="00E57231"/>
    <w:rsid w:val="00E576AC"/>
    <w:rsid w:val="00E57F54"/>
    <w:rsid w:val="00E60C81"/>
    <w:rsid w:val="00E64730"/>
    <w:rsid w:val="00E65EB4"/>
    <w:rsid w:val="00E66C82"/>
    <w:rsid w:val="00E66FED"/>
    <w:rsid w:val="00E67B55"/>
    <w:rsid w:val="00E712DB"/>
    <w:rsid w:val="00E7136C"/>
    <w:rsid w:val="00E71661"/>
    <w:rsid w:val="00E721B8"/>
    <w:rsid w:val="00E728A2"/>
    <w:rsid w:val="00E72E63"/>
    <w:rsid w:val="00E7401C"/>
    <w:rsid w:val="00E758CB"/>
    <w:rsid w:val="00E75C08"/>
    <w:rsid w:val="00E766C1"/>
    <w:rsid w:val="00E77FA7"/>
    <w:rsid w:val="00E8082C"/>
    <w:rsid w:val="00E810EF"/>
    <w:rsid w:val="00E813BC"/>
    <w:rsid w:val="00E81AFC"/>
    <w:rsid w:val="00E82FE8"/>
    <w:rsid w:val="00E8411C"/>
    <w:rsid w:val="00E841EC"/>
    <w:rsid w:val="00E84269"/>
    <w:rsid w:val="00E90541"/>
    <w:rsid w:val="00E9090A"/>
    <w:rsid w:val="00E90A49"/>
    <w:rsid w:val="00E90AA8"/>
    <w:rsid w:val="00E92029"/>
    <w:rsid w:val="00E92559"/>
    <w:rsid w:val="00E92A0B"/>
    <w:rsid w:val="00E936BC"/>
    <w:rsid w:val="00E95B99"/>
    <w:rsid w:val="00E9681E"/>
    <w:rsid w:val="00E9752B"/>
    <w:rsid w:val="00E9772E"/>
    <w:rsid w:val="00E97920"/>
    <w:rsid w:val="00EA019C"/>
    <w:rsid w:val="00EA0566"/>
    <w:rsid w:val="00EA06DD"/>
    <w:rsid w:val="00EA2126"/>
    <w:rsid w:val="00EA4483"/>
    <w:rsid w:val="00EA48B7"/>
    <w:rsid w:val="00EA5F49"/>
    <w:rsid w:val="00EA6876"/>
    <w:rsid w:val="00EA73AD"/>
    <w:rsid w:val="00EA7409"/>
    <w:rsid w:val="00EA74EB"/>
    <w:rsid w:val="00EA77A5"/>
    <w:rsid w:val="00EA7927"/>
    <w:rsid w:val="00EB0424"/>
    <w:rsid w:val="00EB17B5"/>
    <w:rsid w:val="00EB1CEA"/>
    <w:rsid w:val="00EB21AA"/>
    <w:rsid w:val="00EB24D7"/>
    <w:rsid w:val="00EB2A9F"/>
    <w:rsid w:val="00EB2FC8"/>
    <w:rsid w:val="00EB39E0"/>
    <w:rsid w:val="00EB5377"/>
    <w:rsid w:val="00EB6473"/>
    <w:rsid w:val="00EB6493"/>
    <w:rsid w:val="00EB6905"/>
    <w:rsid w:val="00EB6FC3"/>
    <w:rsid w:val="00EB7AD9"/>
    <w:rsid w:val="00EB7E0E"/>
    <w:rsid w:val="00EC214E"/>
    <w:rsid w:val="00EC2274"/>
    <w:rsid w:val="00EC22F2"/>
    <w:rsid w:val="00EC26B4"/>
    <w:rsid w:val="00EC2DB1"/>
    <w:rsid w:val="00EC364C"/>
    <w:rsid w:val="00EC4F73"/>
    <w:rsid w:val="00EC5802"/>
    <w:rsid w:val="00EC6EEB"/>
    <w:rsid w:val="00EC7AE6"/>
    <w:rsid w:val="00EC7CB9"/>
    <w:rsid w:val="00ED009A"/>
    <w:rsid w:val="00ED34EF"/>
    <w:rsid w:val="00ED3829"/>
    <w:rsid w:val="00ED38B1"/>
    <w:rsid w:val="00ED39CA"/>
    <w:rsid w:val="00ED52A9"/>
    <w:rsid w:val="00ED5711"/>
    <w:rsid w:val="00ED5C11"/>
    <w:rsid w:val="00ED7ED9"/>
    <w:rsid w:val="00EE089E"/>
    <w:rsid w:val="00EE09C6"/>
    <w:rsid w:val="00EE0EEC"/>
    <w:rsid w:val="00EE178B"/>
    <w:rsid w:val="00EE26E2"/>
    <w:rsid w:val="00EE2803"/>
    <w:rsid w:val="00EE2835"/>
    <w:rsid w:val="00EE2D45"/>
    <w:rsid w:val="00EE31F7"/>
    <w:rsid w:val="00EE35A8"/>
    <w:rsid w:val="00EE5F65"/>
    <w:rsid w:val="00EE704B"/>
    <w:rsid w:val="00EE75F4"/>
    <w:rsid w:val="00EE79DC"/>
    <w:rsid w:val="00EE7BE2"/>
    <w:rsid w:val="00EF065D"/>
    <w:rsid w:val="00EF0D50"/>
    <w:rsid w:val="00EF0E7A"/>
    <w:rsid w:val="00EF1683"/>
    <w:rsid w:val="00EF1B22"/>
    <w:rsid w:val="00EF1E17"/>
    <w:rsid w:val="00EF27DD"/>
    <w:rsid w:val="00EF29AC"/>
    <w:rsid w:val="00EF334F"/>
    <w:rsid w:val="00EF412B"/>
    <w:rsid w:val="00EF5870"/>
    <w:rsid w:val="00EF5E5E"/>
    <w:rsid w:val="00EF78F2"/>
    <w:rsid w:val="00F00C53"/>
    <w:rsid w:val="00F014F0"/>
    <w:rsid w:val="00F01E82"/>
    <w:rsid w:val="00F0212F"/>
    <w:rsid w:val="00F021C1"/>
    <w:rsid w:val="00F03552"/>
    <w:rsid w:val="00F036E1"/>
    <w:rsid w:val="00F04DB3"/>
    <w:rsid w:val="00F0502B"/>
    <w:rsid w:val="00F05B4D"/>
    <w:rsid w:val="00F06419"/>
    <w:rsid w:val="00F0648B"/>
    <w:rsid w:val="00F069B6"/>
    <w:rsid w:val="00F0753F"/>
    <w:rsid w:val="00F075B4"/>
    <w:rsid w:val="00F07C7F"/>
    <w:rsid w:val="00F1050B"/>
    <w:rsid w:val="00F106C1"/>
    <w:rsid w:val="00F10899"/>
    <w:rsid w:val="00F13302"/>
    <w:rsid w:val="00F14733"/>
    <w:rsid w:val="00F14DDE"/>
    <w:rsid w:val="00F15A90"/>
    <w:rsid w:val="00F165C6"/>
    <w:rsid w:val="00F16F9D"/>
    <w:rsid w:val="00F1754E"/>
    <w:rsid w:val="00F20712"/>
    <w:rsid w:val="00F20E98"/>
    <w:rsid w:val="00F21082"/>
    <w:rsid w:val="00F21154"/>
    <w:rsid w:val="00F21EA6"/>
    <w:rsid w:val="00F2258A"/>
    <w:rsid w:val="00F22DAF"/>
    <w:rsid w:val="00F23342"/>
    <w:rsid w:val="00F23FA6"/>
    <w:rsid w:val="00F24241"/>
    <w:rsid w:val="00F25353"/>
    <w:rsid w:val="00F26A50"/>
    <w:rsid w:val="00F26A56"/>
    <w:rsid w:val="00F26D39"/>
    <w:rsid w:val="00F27302"/>
    <w:rsid w:val="00F27424"/>
    <w:rsid w:val="00F27562"/>
    <w:rsid w:val="00F30344"/>
    <w:rsid w:val="00F31AA4"/>
    <w:rsid w:val="00F33166"/>
    <w:rsid w:val="00F33514"/>
    <w:rsid w:val="00F347D4"/>
    <w:rsid w:val="00F3654C"/>
    <w:rsid w:val="00F37FB1"/>
    <w:rsid w:val="00F407E6"/>
    <w:rsid w:val="00F40D5D"/>
    <w:rsid w:val="00F43353"/>
    <w:rsid w:val="00F4426E"/>
    <w:rsid w:val="00F44376"/>
    <w:rsid w:val="00F44B17"/>
    <w:rsid w:val="00F45A8F"/>
    <w:rsid w:val="00F473DD"/>
    <w:rsid w:val="00F50185"/>
    <w:rsid w:val="00F5197D"/>
    <w:rsid w:val="00F52192"/>
    <w:rsid w:val="00F52CD4"/>
    <w:rsid w:val="00F52CF9"/>
    <w:rsid w:val="00F53B49"/>
    <w:rsid w:val="00F546F3"/>
    <w:rsid w:val="00F54749"/>
    <w:rsid w:val="00F54C92"/>
    <w:rsid w:val="00F551A1"/>
    <w:rsid w:val="00F56896"/>
    <w:rsid w:val="00F5798F"/>
    <w:rsid w:val="00F57CFF"/>
    <w:rsid w:val="00F57F5C"/>
    <w:rsid w:val="00F601CF"/>
    <w:rsid w:val="00F6099F"/>
    <w:rsid w:val="00F60A7F"/>
    <w:rsid w:val="00F623F0"/>
    <w:rsid w:val="00F7074D"/>
    <w:rsid w:val="00F728F8"/>
    <w:rsid w:val="00F73114"/>
    <w:rsid w:val="00F734DE"/>
    <w:rsid w:val="00F736D4"/>
    <w:rsid w:val="00F73DFB"/>
    <w:rsid w:val="00F7442B"/>
    <w:rsid w:val="00F74ABE"/>
    <w:rsid w:val="00F7527B"/>
    <w:rsid w:val="00F75C86"/>
    <w:rsid w:val="00F7679B"/>
    <w:rsid w:val="00F770EC"/>
    <w:rsid w:val="00F816C6"/>
    <w:rsid w:val="00F81BF5"/>
    <w:rsid w:val="00F826DD"/>
    <w:rsid w:val="00F836C1"/>
    <w:rsid w:val="00F83C9D"/>
    <w:rsid w:val="00F83F39"/>
    <w:rsid w:val="00F845B9"/>
    <w:rsid w:val="00F84F92"/>
    <w:rsid w:val="00F86EFB"/>
    <w:rsid w:val="00F87777"/>
    <w:rsid w:val="00F90627"/>
    <w:rsid w:val="00F916CD"/>
    <w:rsid w:val="00F91B40"/>
    <w:rsid w:val="00F92783"/>
    <w:rsid w:val="00F92884"/>
    <w:rsid w:val="00F93304"/>
    <w:rsid w:val="00F9427A"/>
    <w:rsid w:val="00F95B0D"/>
    <w:rsid w:val="00F97477"/>
    <w:rsid w:val="00F97C1C"/>
    <w:rsid w:val="00FA08A1"/>
    <w:rsid w:val="00FA0F94"/>
    <w:rsid w:val="00FA2695"/>
    <w:rsid w:val="00FA2753"/>
    <w:rsid w:val="00FA3045"/>
    <w:rsid w:val="00FA4A62"/>
    <w:rsid w:val="00FA52F5"/>
    <w:rsid w:val="00FA5910"/>
    <w:rsid w:val="00FA63E0"/>
    <w:rsid w:val="00FA6BE7"/>
    <w:rsid w:val="00FA711C"/>
    <w:rsid w:val="00FA72C7"/>
    <w:rsid w:val="00FA79CB"/>
    <w:rsid w:val="00FA7DF3"/>
    <w:rsid w:val="00FB10EF"/>
    <w:rsid w:val="00FB1381"/>
    <w:rsid w:val="00FB15B9"/>
    <w:rsid w:val="00FB28A4"/>
    <w:rsid w:val="00FB2950"/>
    <w:rsid w:val="00FB3FAA"/>
    <w:rsid w:val="00FB4446"/>
    <w:rsid w:val="00FB4782"/>
    <w:rsid w:val="00FB6621"/>
    <w:rsid w:val="00FB7064"/>
    <w:rsid w:val="00FB7508"/>
    <w:rsid w:val="00FB7CA3"/>
    <w:rsid w:val="00FB7F64"/>
    <w:rsid w:val="00FC0B6F"/>
    <w:rsid w:val="00FC0E39"/>
    <w:rsid w:val="00FC1081"/>
    <w:rsid w:val="00FC26F5"/>
    <w:rsid w:val="00FC31C2"/>
    <w:rsid w:val="00FC4708"/>
    <w:rsid w:val="00FC5142"/>
    <w:rsid w:val="00FC5A0A"/>
    <w:rsid w:val="00FC61A4"/>
    <w:rsid w:val="00FC7C2C"/>
    <w:rsid w:val="00FC7CB0"/>
    <w:rsid w:val="00FD0772"/>
    <w:rsid w:val="00FD15E8"/>
    <w:rsid w:val="00FD1F6D"/>
    <w:rsid w:val="00FD1FB5"/>
    <w:rsid w:val="00FD23D2"/>
    <w:rsid w:val="00FD2472"/>
    <w:rsid w:val="00FD2EA1"/>
    <w:rsid w:val="00FD3EE4"/>
    <w:rsid w:val="00FD40AE"/>
    <w:rsid w:val="00FD575F"/>
    <w:rsid w:val="00FD677C"/>
    <w:rsid w:val="00FD68E4"/>
    <w:rsid w:val="00FD7A84"/>
    <w:rsid w:val="00FE03DE"/>
    <w:rsid w:val="00FE042F"/>
    <w:rsid w:val="00FE09EC"/>
    <w:rsid w:val="00FE0FAE"/>
    <w:rsid w:val="00FE10D6"/>
    <w:rsid w:val="00FE13C4"/>
    <w:rsid w:val="00FE1CC4"/>
    <w:rsid w:val="00FE1EB6"/>
    <w:rsid w:val="00FE322C"/>
    <w:rsid w:val="00FE350C"/>
    <w:rsid w:val="00FE36C9"/>
    <w:rsid w:val="00FE3B8A"/>
    <w:rsid w:val="00FE3C88"/>
    <w:rsid w:val="00FE4065"/>
    <w:rsid w:val="00FE4B0D"/>
    <w:rsid w:val="00FE5E2B"/>
    <w:rsid w:val="00FE7264"/>
    <w:rsid w:val="00FE7F98"/>
    <w:rsid w:val="00FF06E2"/>
    <w:rsid w:val="00FF0A90"/>
    <w:rsid w:val="00FF0C4F"/>
    <w:rsid w:val="00FF10DB"/>
    <w:rsid w:val="00FF1F7C"/>
    <w:rsid w:val="00FF2071"/>
    <w:rsid w:val="00FF2AED"/>
    <w:rsid w:val="00FF2C2F"/>
    <w:rsid w:val="00FF2FB9"/>
    <w:rsid w:val="00FF4972"/>
    <w:rsid w:val="00FF57F6"/>
    <w:rsid w:val="00FF5AEF"/>
    <w:rsid w:val="00FF682B"/>
    <w:rsid w:val="00FF715D"/>
    <w:rsid w:val="00FF773C"/>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e74c37,#656666"/>
    </o:shapedefaults>
    <o:shapelayout v:ext="edit">
      <o:idmap v:ext="edit" data="2"/>
    </o:shapelayout>
  </w:shapeDefaults>
  <w:decimalSymbol w:val="."/>
  <w:listSeparator w:val=","/>
  <w14:docId w14:val="34E5D754"/>
  <w15:docId w15:val="{DBAFDF9C-55F0-4F97-8167-EA3D5A741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fi-FI" w:eastAsia="fi-FI"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B2F"/>
    <w:rPr>
      <w:rFonts w:ascii="Times New Roman" w:hAnsi="Times New Roman" w:cs="Times New Roman"/>
      <w:sz w:val="22"/>
      <w:szCs w:val="22"/>
      <w:lang w:eastAsia="en-US"/>
    </w:rPr>
  </w:style>
  <w:style w:type="paragraph" w:styleId="Heading1">
    <w:name w:val="heading 1"/>
    <w:basedOn w:val="Normal"/>
    <w:link w:val="Heading1Char"/>
    <w:uiPriority w:val="1"/>
    <w:qFormat/>
    <w:rsid w:val="00931C6F"/>
    <w:pPr>
      <w:widowControl w:val="0"/>
      <w:outlineLvl w:val="0"/>
    </w:pPr>
    <w:rPr>
      <w:b/>
      <w:bCs/>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D2543"/>
    <w:rPr>
      <w:rFonts w:ascii="Times New Roman" w:hAnsi="Times New Roman" w:cs="Times New Roman" w:hint="default"/>
      <w:color w:val="0000FF"/>
      <w:u w:val="single"/>
    </w:rPr>
  </w:style>
  <w:style w:type="character" w:styleId="FollowedHyperlink">
    <w:name w:val="FollowedHyperlink"/>
    <w:uiPriority w:val="99"/>
    <w:semiHidden/>
    <w:unhideWhenUsed/>
    <w:rsid w:val="009D2543"/>
    <w:rPr>
      <w:color w:val="800080"/>
      <w:u w:val="single"/>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Tekst opmerking"/>
    <w:basedOn w:val="Normal"/>
    <w:link w:val="CommentTextChar"/>
    <w:uiPriority w:val="99"/>
    <w:unhideWhenUsed/>
    <w:qFormat/>
    <w:rPr>
      <w:sz w:val="20"/>
      <w:szCs w:val="20"/>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locked/>
    <w:rsid w:val="009D2543"/>
    <w:rPr>
      <w:rFonts w:ascii="Times New Roman" w:hAnsi="Times New Roman" w:cs="Times New Roman" w:hint="default"/>
      <w:sz w:val="20"/>
    </w:rPr>
  </w:style>
  <w:style w:type="paragraph" w:styleId="CommentSubject">
    <w:name w:val="annotation subject"/>
    <w:basedOn w:val="CommentText"/>
    <w:next w:val="CommentText"/>
    <w:link w:val="CommentSubjectChar"/>
    <w:uiPriority w:val="99"/>
    <w:semiHidden/>
    <w:unhideWhenUsed/>
    <w:rsid w:val="009D2543"/>
    <w:rPr>
      <w:b/>
      <w:bCs/>
    </w:rPr>
  </w:style>
  <w:style w:type="character" w:customStyle="1" w:styleId="CommentSubjectChar">
    <w:name w:val="Comment Subject Char"/>
    <w:link w:val="CommentSubject"/>
    <w:uiPriority w:val="99"/>
    <w:semiHidden/>
    <w:locked/>
    <w:rsid w:val="009D2543"/>
    <w:rPr>
      <w:rFonts w:ascii="Times New Roman" w:hAnsi="Times New Roman" w:cs="Times New Roman" w:hint="default"/>
      <w:b/>
      <w:bCs w:val="0"/>
      <w:sz w:val="20"/>
    </w:rPr>
  </w:style>
  <w:style w:type="paragraph" w:styleId="BalloonText">
    <w:name w:val="Balloon Text"/>
    <w:basedOn w:val="Normal"/>
    <w:link w:val="BalloonTextChar"/>
    <w:uiPriority w:val="99"/>
    <w:semiHidden/>
    <w:unhideWhenUsed/>
    <w:rsid w:val="009D2543"/>
    <w:rPr>
      <w:rFonts w:ascii="Tahoma" w:hAnsi="Tahoma" w:cs="Tahoma"/>
      <w:sz w:val="16"/>
      <w:szCs w:val="16"/>
    </w:rPr>
  </w:style>
  <w:style w:type="character" w:customStyle="1" w:styleId="BalloonTextChar">
    <w:name w:val="Balloon Text Char"/>
    <w:link w:val="BalloonText"/>
    <w:uiPriority w:val="99"/>
    <w:semiHidden/>
    <w:locked/>
    <w:rsid w:val="009D2543"/>
    <w:rPr>
      <w:rFonts w:ascii="Tahoma" w:hAnsi="Tahoma" w:cs="Times New Roman" w:hint="default"/>
      <w:sz w:val="16"/>
    </w:rPr>
  </w:style>
  <w:style w:type="paragraph" w:styleId="Revision">
    <w:name w:val="Revision"/>
    <w:uiPriority w:val="99"/>
    <w:semiHidden/>
    <w:rsid w:val="009D2543"/>
    <w:rPr>
      <w:rFonts w:cs="Times New Roman"/>
      <w:sz w:val="22"/>
      <w:szCs w:val="22"/>
      <w:lang w:eastAsia="en-US"/>
    </w:rPr>
  </w:style>
  <w:style w:type="paragraph" w:styleId="ListParagraph">
    <w:name w:val="List Paragraph"/>
    <w:basedOn w:val="Normal"/>
    <w:uiPriority w:val="34"/>
    <w:qFormat/>
    <w:rsid w:val="009D2543"/>
    <w:pPr>
      <w:ind w:left="720"/>
    </w:pPr>
  </w:style>
  <w:style w:type="paragraph" w:customStyle="1" w:styleId="Default">
    <w:name w:val="Default"/>
    <w:rsid w:val="009D2543"/>
    <w:pPr>
      <w:widowControl w:val="0"/>
      <w:autoSpaceDE w:val="0"/>
      <w:autoSpaceDN w:val="0"/>
      <w:adjustRightInd w:val="0"/>
    </w:pPr>
    <w:rPr>
      <w:rFonts w:ascii="Times New Roman" w:hAnsi="Times New Roman" w:cs="Times New Roman"/>
      <w:color w:val="000000"/>
      <w:sz w:val="24"/>
      <w:szCs w:val="24"/>
      <w:lang w:eastAsia="en-US"/>
    </w:rPr>
  </w:style>
  <w:style w:type="paragraph" w:customStyle="1" w:styleId="CM1">
    <w:name w:val="CM1"/>
    <w:basedOn w:val="Default"/>
    <w:next w:val="Default"/>
    <w:uiPriority w:val="99"/>
    <w:rsid w:val="009D2543"/>
    <w:pPr>
      <w:spacing w:line="518" w:lineRule="atLeast"/>
    </w:pPr>
    <w:rPr>
      <w:color w:val="auto"/>
    </w:rPr>
  </w:style>
  <w:style w:type="paragraph" w:customStyle="1" w:styleId="CM140">
    <w:name w:val="CM140"/>
    <w:basedOn w:val="Default"/>
    <w:next w:val="Default"/>
    <w:uiPriority w:val="99"/>
    <w:rsid w:val="009D2543"/>
    <w:rPr>
      <w:color w:val="auto"/>
    </w:rPr>
  </w:style>
  <w:style w:type="paragraph" w:customStyle="1" w:styleId="CM141">
    <w:name w:val="CM141"/>
    <w:basedOn w:val="Default"/>
    <w:next w:val="Default"/>
    <w:uiPriority w:val="99"/>
    <w:rsid w:val="009D2543"/>
    <w:rPr>
      <w:color w:val="auto"/>
    </w:rPr>
  </w:style>
  <w:style w:type="paragraph" w:customStyle="1" w:styleId="CM142">
    <w:name w:val="CM142"/>
    <w:basedOn w:val="Default"/>
    <w:next w:val="Default"/>
    <w:uiPriority w:val="99"/>
    <w:rsid w:val="009D2543"/>
    <w:rPr>
      <w:color w:val="auto"/>
    </w:rPr>
  </w:style>
  <w:style w:type="paragraph" w:customStyle="1" w:styleId="CM2">
    <w:name w:val="CM2"/>
    <w:basedOn w:val="Default"/>
    <w:next w:val="Default"/>
    <w:uiPriority w:val="99"/>
    <w:rsid w:val="009D2543"/>
    <w:pPr>
      <w:spacing w:line="388" w:lineRule="atLeast"/>
    </w:pPr>
    <w:rPr>
      <w:color w:val="auto"/>
    </w:rPr>
  </w:style>
  <w:style w:type="paragraph" w:customStyle="1" w:styleId="CM143">
    <w:name w:val="CM143"/>
    <w:basedOn w:val="Default"/>
    <w:next w:val="Default"/>
    <w:uiPriority w:val="99"/>
    <w:rsid w:val="009D2543"/>
    <w:rPr>
      <w:color w:val="auto"/>
    </w:rPr>
  </w:style>
  <w:style w:type="paragraph" w:customStyle="1" w:styleId="CM3">
    <w:name w:val="CM3"/>
    <w:basedOn w:val="Default"/>
    <w:next w:val="Default"/>
    <w:uiPriority w:val="99"/>
    <w:rsid w:val="009D2543"/>
    <w:pPr>
      <w:spacing w:line="518" w:lineRule="atLeast"/>
    </w:pPr>
    <w:rPr>
      <w:color w:val="auto"/>
    </w:rPr>
  </w:style>
  <w:style w:type="paragraph" w:customStyle="1" w:styleId="CM4">
    <w:name w:val="CM4"/>
    <w:basedOn w:val="Default"/>
    <w:next w:val="Default"/>
    <w:uiPriority w:val="99"/>
    <w:rsid w:val="009D2543"/>
    <w:pPr>
      <w:spacing w:line="518" w:lineRule="atLeast"/>
    </w:pPr>
    <w:rPr>
      <w:color w:val="auto"/>
    </w:rPr>
  </w:style>
  <w:style w:type="paragraph" w:customStyle="1" w:styleId="CM5">
    <w:name w:val="CM5"/>
    <w:basedOn w:val="Default"/>
    <w:next w:val="Default"/>
    <w:uiPriority w:val="99"/>
    <w:rsid w:val="009D2543"/>
    <w:pPr>
      <w:spacing w:line="260" w:lineRule="atLeast"/>
    </w:pPr>
    <w:rPr>
      <w:color w:val="auto"/>
    </w:rPr>
  </w:style>
  <w:style w:type="paragraph" w:customStyle="1" w:styleId="CM6">
    <w:name w:val="CM6"/>
    <w:basedOn w:val="Default"/>
    <w:next w:val="Default"/>
    <w:uiPriority w:val="99"/>
    <w:rsid w:val="009D2543"/>
    <w:pPr>
      <w:spacing w:line="260" w:lineRule="atLeast"/>
    </w:pPr>
    <w:rPr>
      <w:color w:val="auto"/>
    </w:rPr>
  </w:style>
  <w:style w:type="paragraph" w:customStyle="1" w:styleId="CM8">
    <w:name w:val="CM8"/>
    <w:basedOn w:val="Default"/>
    <w:next w:val="Default"/>
    <w:uiPriority w:val="99"/>
    <w:rsid w:val="009D2543"/>
    <w:pPr>
      <w:spacing w:line="260" w:lineRule="atLeast"/>
    </w:pPr>
    <w:rPr>
      <w:color w:val="auto"/>
    </w:rPr>
  </w:style>
  <w:style w:type="paragraph" w:customStyle="1" w:styleId="CM9">
    <w:name w:val="CM9"/>
    <w:basedOn w:val="Default"/>
    <w:next w:val="Default"/>
    <w:uiPriority w:val="99"/>
    <w:rsid w:val="009D2543"/>
    <w:pPr>
      <w:spacing w:line="260" w:lineRule="atLeast"/>
    </w:pPr>
    <w:rPr>
      <w:color w:val="auto"/>
    </w:rPr>
  </w:style>
  <w:style w:type="paragraph" w:customStyle="1" w:styleId="CM7">
    <w:name w:val="CM7"/>
    <w:basedOn w:val="Default"/>
    <w:next w:val="Default"/>
    <w:uiPriority w:val="99"/>
    <w:rsid w:val="009D2543"/>
    <w:pPr>
      <w:spacing w:line="260" w:lineRule="atLeast"/>
    </w:pPr>
    <w:rPr>
      <w:color w:val="auto"/>
    </w:rPr>
  </w:style>
  <w:style w:type="paragraph" w:customStyle="1" w:styleId="CM11">
    <w:name w:val="CM11"/>
    <w:basedOn w:val="Default"/>
    <w:next w:val="Default"/>
    <w:uiPriority w:val="99"/>
    <w:rsid w:val="009D2543"/>
    <w:pPr>
      <w:spacing w:line="260" w:lineRule="atLeast"/>
    </w:pPr>
    <w:rPr>
      <w:color w:val="auto"/>
    </w:rPr>
  </w:style>
  <w:style w:type="paragraph" w:customStyle="1" w:styleId="CM10">
    <w:name w:val="CM10"/>
    <w:basedOn w:val="Default"/>
    <w:next w:val="Default"/>
    <w:uiPriority w:val="99"/>
    <w:rsid w:val="009D2543"/>
    <w:pPr>
      <w:spacing w:line="260" w:lineRule="atLeast"/>
    </w:pPr>
    <w:rPr>
      <w:color w:val="auto"/>
    </w:rPr>
  </w:style>
  <w:style w:type="paragraph" w:customStyle="1" w:styleId="CM13">
    <w:name w:val="CM13"/>
    <w:basedOn w:val="Default"/>
    <w:next w:val="Default"/>
    <w:uiPriority w:val="99"/>
    <w:rsid w:val="009D2543"/>
    <w:pPr>
      <w:spacing w:line="260" w:lineRule="atLeast"/>
    </w:pPr>
    <w:rPr>
      <w:color w:val="auto"/>
    </w:rPr>
  </w:style>
  <w:style w:type="paragraph" w:customStyle="1" w:styleId="CM14">
    <w:name w:val="CM14"/>
    <w:basedOn w:val="Default"/>
    <w:next w:val="Default"/>
    <w:uiPriority w:val="99"/>
    <w:rsid w:val="009D2543"/>
    <w:pPr>
      <w:spacing w:line="260" w:lineRule="atLeast"/>
    </w:pPr>
    <w:rPr>
      <w:color w:val="auto"/>
    </w:rPr>
  </w:style>
  <w:style w:type="paragraph" w:customStyle="1" w:styleId="CM15">
    <w:name w:val="CM15"/>
    <w:basedOn w:val="Default"/>
    <w:next w:val="Default"/>
    <w:uiPriority w:val="99"/>
    <w:rsid w:val="009D2543"/>
    <w:pPr>
      <w:spacing w:line="260" w:lineRule="atLeast"/>
    </w:pPr>
    <w:rPr>
      <w:color w:val="auto"/>
    </w:rPr>
  </w:style>
  <w:style w:type="paragraph" w:customStyle="1" w:styleId="CM17">
    <w:name w:val="CM17"/>
    <w:basedOn w:val="Default"/>
    <w:next w:val="Default"/>
    <w:uiPriority w:val="99"/>
    <w:rsid w:val="009D2543"/>
    <w:pPr>
      <w:spacing w:line="260" w:lineRule="atLeast"/>
    </w:pPr>
    <w:rPr>
      <w:color w:val="auto"/>
    </w:rPr>
  </w:style>
  <w:style w:type="paragraph" w:customStyle="1" w:styleId="CM18">
    <w:name w:val="CM18"/>
    <w:basedOn w:val="Default"/>
    <w:next w:val="Default"/>
    <w:uiPriority w:val="99"/>
    <w:rsid w:val="009D2543"/>
    <w:pPr>
      <w:spacing w:line="260" w:lineRule="atLeast"/>
    </w:pPr>
    <w:rPr>
      <w:color w:val="auto"/>
    </w:rPr>
  </w:style>
  <w:style w:type="paragraph" w:customStyle="1" w:styleId="CM16">
    <w:name w:val="CM16"/>
    <w:basedOn w:val="Default"/>
    <w:next w:val="Default"/>
    <w:uiPriority w:val="99"/>
    <w:rsid w:val="009D2543"/>
    <w:pPr>
      <w:spacing w:line="260" w:lineRule="atLeast"/>
    </w:pPr>
    <w:rPr>
      <w:color w:val="auto"/>
    </w:rPr>
  </w:style>
  <w:style w:type="paragraph" w:customStyle="1" w:styleId="CM12">
    <w:name w:val="CM12"/>
    <w:basedOn w:val="Default"/>
    <w:next w:val="Default"/>
    <w:uiPriority w:val="99"/>
    <w:rsid w:val="009D2543"/>
    <w:pPr>
      <w:spacing w:line="260" w:lineRule="atLeast"/>
    </w:pPr>
    <w:rPr>
      <w:color w:val="auto"/>
    </w:rPr>
  </w:style>
  <w:style w:type="paragraph" w:customStyle="1" w:styleId="CM146">
    <w:name w:val="CM146"/>
    <w:basedOn w:val="Default"/>
    <w:next w:val="Default"/>
    <w:uiPriority w:val="99"/>
    <w:rsid w:val="009D2543"/>
    <w:rPr>
      <w:color w:val="auto"/>
    </w:rPr>
  </w:style>
  <w:style w:type="paragraph" w:customStyle="1" w:styleId="CM19">
    <w:name w:val="CM19"/>
    <w:basedOn w:val="Default"/>
    <w:next w:val="Default"/>
    <w:uiPriority w:val="99"/>
    <w:rsid w:val="009D2543"/>
    <w:pPr>
      <w:spacing w:line="260" w:lineRule="atLeast"/>
    </w:pPr>
    <w:rPr>
      <w:color w:val="auto"/>
    </w:rPr>
  </w:style>
  <w:style w:type="paragraph" w:customStyle="1" w:styleId="CM20">
    <w:name w:val="CM20"/>
    <w:basedOn w:val="Default"/>
    <w:next w:val="Default"/>
    <w:uiPriority w:val="99"/>
    <w:rsid w:val="009D2543"/>
    <w:rPr>
      <w:color w:val="auto"/>
    </w:rPr>
  </w:style>
  <w:style w:type="paragraph" w:customStyle="1" w:styleId="CM21">
    <w:name w:val="CM21"/>
    <w:basedOn w:val="Default"/>
    <w:next w:val="Default"/>
    <w:uiPriority w:val="99"/>
    <w:rsid w:val="009D2543"/>
    <w:rPr>
      <w:color w:val="auto"/>
    </w:rPr>
  </w:style>
  <w:style w:type="paragraph" w:customStyle="1" w:styleId="CM22">
    <w:name w:val="CM22"/>
    <w:basedOn w:val="Default"/>
    <w:next w:val="Default"/>
    <w:uiPriority w:val="99"/>
    <w:rsid w:val="009D2543"/>
    <w:pPr>
      <w:spacing w:line="260" w:lineRule="atLeast"/>
    </w:pPr>
    <w:rPr>
      <w:color w:val="auto"/>
    </w:rPr>
  </w:style>
  <w:style w:type="paragraph" w:customStyle="1" w:styleId="CM149">
    <w:name w:val="CM149"/>
    <w:basedOn w:val="Default"/>
    <w:next w:val="Default"/>
    <w:uiPriority w:val="99"/>
    <w:rsid w:val="009D2543"/>
    <w:rPr>
      <w:color w:val="auto"/>
    </w:rPr>
  </w:style>
  <w:style w:type="paragraph" w:customStyle="1" w:styleId="CM24">
    <w:name w:val="CM24"/>
    <w:basedOn w:val="Default"/>
    <w:next w:val="Default"/>
    <w:uiPriority w:val="99"/>
    <w:rsid w:val="009D2543"/>
    <w:pPr>
      <w:spacing w:line="263" w:lineRule="atLeast"/>
    </w:pPr>
    <w:rPr>
      <w:color w:val="auto"/>
    </w:rPr>
  </w:style>
  <w:style w:type="paragraph" w:customStyle="1" w:styleId="CM25">
    <w:name w:val="CM25"/>
    <w:basedOn w:val="Default"/>
    <w:next w:val="Default"/>
    <w:uiPriority w:val="99"/>
    <w:rsid w:val="009D2543"/>
    <w:rPr>
      <w:color w:val="auto"/>
    </w:rPr>
  </w:style>
  <w:style w:type="paragraph" w:customStyle="1" w:styleId="CM26">
    <w:name w:val="CM26"/>
    <w:basedOn w:val="Default"/>
    <w:next w:val="Default"/>
    <w:uiPriority w:val="99"/>
    <w:rsid w:val="009D2543"/>
    <w:pPr>
      <w:spacing w:line="323" w:lineRule="atLeast"/>
    </w:pPr>
    <w:rPr>
      <w:color w:val="auto"/>
    </w:rPr>
  </w:style>
  <w:style w:type="paragraph" w:customStyle="1" w:styleId="CM27">
    <w:name w:val="CM27"/>
    <w:basedOn w:val="Default"/>
    <w:next w:val="Default"/>
    <w:uiPriority w:val="99"/>
    <w:rsid w:val="009D2543"/>
    <w:pPr>
      <w:spacing w:line="323" w:lineRule="atLeast"/>
    </w:pPr>
    <w:rPr>
      <w:color w:val="auto"/>
    </w:rPr>
  </w:style>
  <w:style w:type="paragraph" w:customStyle="1" w:styleId="CM29">
    <w:name w:val="CM29"/>
    <w:basedOn w:val="Default"/>
    <w:next w:val="Default"/>
    <w:uiPriority w:val="99"/>
    <w:rsid w:val="009D2543"/>
    <w:pPr>
      <w:spacing w:line="283" w:lineRule="atLeast"/>
    </w:pPr>
    <w:rPr>
      <w:color w:val="auto"/>
    </w:rPr>
  </w:style>
  <w:style w:type="paragraph" w:customStyle="1" w:styleId="CM30">
    <w:name w:val="CM30"/>
    <w:basedOn w:val="Default"/>
    <w:next w:val="Default"/>
    <w:uiPriority w:val="99"/>
    <w:rsid w:val="009D2543"/>
    <w:pPr>
      <w:spacing w:line="260" w:lineRule="atLeast"/>
    </w:pPr>
    <w:rPr>
      <w:color w:val="auto"/>
    </w:rPr>
  </w:style>
  <w:style w:type="paragraph" w:customStyle="1" w:styleId="CM31">
    <w:name w:val="CM31"/>
    <w:basedOn w:val="Default"/>
    <w:next w:val="Default"/>
    <w:uiPriority w:val="99"/>
    <w:rsid w:val="009D2543"/>
    <w:pPr>
      <w:spacing w:line="518" w:lineRule="atLeast"/>
    </w:pPr>
    <w:rPr>
      <w:color w:val="auto"/>
    </w:rPr>
  </w:style>
  <w:style w:type="paragraph" w:customStyle="1" w:styleId="CM32">
    <w:name w:val="CM32"/>
    <w:basedOn w:val="Default"/>
    <w:next w:val="Default"/>
    <w:uiPriority w:val="99"/>
    <w:rsid w:val="009D2543"/>
    <w:pPr>
      <w:spacing w:line="260" w:lineRule="atLeast"/>
    </w:pPr>
    <w:rPr>
      <w:color w:val="auto"/>
    </w:rPr>
  </w:style>
  <w:style w:type="paragraph" w:customStyle="1" w:styleId="CM28">
    <w:name w:val="CM28"/>
    <w:basedOn w:val="Default"/>
    <w:next w:val="Default"/>
    <w:uiPriority w:val="99"/>
    <w:rsid w:val="009D2543"/>
    <w:pPr>
      <w:spacing w:line="260" w:lineRule="atLeast"/>
    </w:pPr>
    <w:rPr>
      <w:color w:val="auto"/>
    </w:rPr>
  </w:style>
  <w:style w:type="paragraph" w:customStyle="1" w:styleId="CM156">
    <w:name w:val="CM156"/>
    <w:basedOn w:val="Default"/>
    <w:next w:val="Default"/>
    <w:uiPriority w:val="99"/>
    <w:rsid w:val="009D2543"/>
    <w:rPr>
      <w:color w:val="auto"/>
    </w:rPr>
  </w:style>
  <w:style w:type="paragraph" w:customStyle="1" w:styleId="CM33">
    <w:name w:val="CM33"/>
    <w:basedOn w:val="Default"/>
    <w:next w:val="Default"/>
    <w:uiPriority w:val="99"/>
    <w:rsid w:val="009D2543"/>
    <w:pPr>
      <w:spacing w:line="260" w:lineRule="atLeast"/>
    </w:pPr>
    <w:rPr>
      <w:color w:val="auto"/>
    </w:rPr>
  </w:style>
  <w:style w:type="paragraph" w:customStyle="1" w:styleId="CM34">
    <w:name w:val="CM34"/>
    <w:basedOn w:val="Default"/>
    <w:next w:val="Default"/>
    <w:uiPriority w:val="99"/>
    <w:rsid w:val="009D2543"/>
    <w:pPr>
      <w:spacing w:line="260" w:lineRule="atLeast"/>
    </w:pPr>
    <w:rPr>
      <w:color w:val="auto"/>
    </w:rPr>
  </w:style>
  <w:style w:type="paragraph" w:customStyle="1" w:styleId="CM35">
    <w:name w:val="CM35"/>
    <w:basedOn w:val="Default"/>
    <w:next w:val="Default"/>
    <w:uiPriority w:val="99"/>
    <w:rsid w:val="009D2543"/>
    <w:pPr>
      <w:spacing w:line="260" w:lineRule="atLeast"/>
    </w:pPr>
    <w:rPr>
      <w:color w:val="auto"/>
    </w:rPr>
  </w:style>
  <w:style w:type="paragraph" w:customStyle="1" w:styleId="CM157">
    <w:name w:val="CM157"/>
    <w:basedOn w:val="Default"/>
    <w:next w:val="Default"/>
    <w:uiPriority w:val="99"/>
    <w:rsid w:val="009D2543"/>
    <w:rPr>
      <w:color w:val="auto"/>
    </w:rPr>
  </w:style>
  <w:style w:type="paragraph" w:customStyle="1" w:styleId="CM36">
    <w:name w:val="CM36"/>
    <w:basedOn w:val="Default"/>
    <w:next w:val="Default"/>
    <w:uiPriority w:val="99"/>
    <w:rsid w:val="009D2543"/>
    <w:pPr>
      <w:spacing w:line="448" w:lineRule="atLeast"/>
    </w:pPr>
    <w:rPr>
      <w:color w:val="auto"/>
    </w:rPr>
  </w:style>
  <w:style w:type="paragraph" w:customStyle="1" w:styleId="CM158">
    <w:name w:val="CM158"/>
    <w:basedOn w:val="Default"/>
    <w:next w:val="Default"/>
    <w:uiPriority w:val="99"/>
    <w:rsid w:val="009D2543"/>
    <w:rPr>
      <w:color w:val="auto"/>
    </w:rPr>
  </w:style>
  <w:style w:type="paragraph" w:customStyle="1" w:styleId="CM37">
    <w:name w:val="CM37"/>
    <w:basedOn w:val="Default"/>
    <w:next w:val="Default"/>
    <w:uiPriority w:val="99"/>
    <w:rsid w:val="009D2543"/>
    <w:pPr>
      <w:spacing w:line="348" w:lineRule="atLeast"/>
    </w:pPr>
    <w:rPr>
      <w:color w:val="auto"/>
    </w:rPr>
  </w:style>
  <w:style w:type="paragraph" w:customStyle="1" w:styleId="CM38">
    <w:name w:val="CM38"/>
    <w:basedOn w:val="Default"/>
    <w:next w:val="Default"/>
    <w:uiPriority w:val="99"/>
    <w:rsid w:val="009D2543"/>
    <w:pPr>
      <w:spacing w:line="391" w:lineRule="atLeast"/>
    </w:pPr>
    <w:rPr>
      <w:color w:val="auto"/>
    </w:rPr>
  </w:style>
  <w:style w:type="paragraph" w:customStyle="1" w:styleId="CM159">
    <w:name w:val="CM159"/>
    <w:basedOn w:val="Default"/>
    <w:next w:val="Default"/>
    <w:uiPriority w:val="99"/>
    <w:rsid w:val="009D2543"/>
    <w:rPr>
      <w:color w:val="auto"/>
    </w:rPr>
  </w:style>
  <w:style w:type="paragraph" w:customStyle="1" w:styleId="CM39">
    <w:name w:val="CM39"/>
    <w:basedOn w:val="Default"/>
    <w:next w:val="Default"/>
    <w:uiPriority w:val="99"/>
    <w:rsid w:val="009D2543"/>
    <w:pPr>
      <w:spacing w:line="260" w:lineRule="atLeast"/>
    </w:pPr>
    <w:rPr>
      <w:color w:val="auto"/>
    </w:rPr>
  </w:style>
  <w:style w:type="paragraph" w:customStyle="1" w:styleId="CM41">
    <w:name w:val="CM41"/>
    <w:basedOn w:val="Default"/>
    <w:next w:val="Default"/>
    <w:uiPriority w:val="99"/>
    <w:rsid w:val="009D2543"/>
    <w:pPr>
      <w:spacing w:line="260" w:lineRule="atLeast"/>
    </w:pPr>
    <w:rPr>
      <w:color w:val="auto"/>
    </w:rPr>
  </w:style>
  <w:style w:type="paragraph" w:customStyle="1" w:styleId="CM42">
    <w:name w:val="CM42"/>
    <w:basedOn w:val="Default"/>
    <w:next w:val="Default"/>
    <w:uiPriority w:val="99"/>
    <w:rsid w:val="009D2543"/>
    <w:pPr>
      <w:spacing w:line="323" w:lineRule="atLeast"/>
    </w:pPr>
    <w:rPr>
      <w:color w:val="auto"/>
    </w:rPr>
  </w:style>
  <w:style w:type="paragraph" w:customStyle="1" w:styleId="CM43">
    <w:name w:val="CM43"/>
    <w:basedOn w:val="Default"/>
    <w:next w:val="Default"/>
    <w:uiPriority w:val="99"/>
    <w:rsid w:val="009D2543"/>
    <w:pPr>
      <w:spacing w:line="260" w:lineRule="atLeast"/>
    </w:pPr>
    <w:rPr>
      <w:color w:val="auto"/>
    </w:rPr>
  </w:style>
  <w:style w:type="paragraph" w:customStyle="1" w:styleId="CM40">
    <w:name w:val="CM40"/>
    <w:basedOn w:val="Default"/>
    <w:next w:val="Default"/>
    <w:uiPriority w:val="99"/>
    <w:rsid w:val="009D2543"/>
    <w:pPr>
      <w:spacing w:line="260" w:lineRule="atLeast"/>
    </w:pPr>
    <w:rPr>
      <w:color w:val="auto"/>
    </w:rPr>
  </w:style>
  <w:style w:type="paragraph" w:customStyle="1" w:styleId="CM163">
    <w:name w:val="CM163"/>
    <w:basedOn w:val="Default"/>
    <w:next w:val="Default"/>
    <w:uiPriority w:val="99"/>
    <w:rsid w:val="009D2543"/>
    <w:rPr>
      <w:color w:val="auto"/>
    </w:rPr>
  </w:style>
  <w:style w:type="paragraph" w:customStyle="1" w:styleId="CM44">
    <w:name w:val="CM44"/>
    <w:basedOn w:val="Default"/>
    <w:next w:val="Default"/>
    <w:uiPriority w:val="99"/>
    <w:rsid w:val="009D2543"/>
    <w:pPr>
      <w:spacing w:line="276" w:lineRule="atLeast"/>
    </w:pPr>
    <w:rPr>
      <w:color w:val="auto"/>
    </w:rPr>
  </w:style>
  <w:style w:type="paragraph" w:customStyle="1" w:styleId="CM45">
    <w:name w:val="CM45"/>
    <w:basedOn w:val="Default"/>
    <w:next w:val="Default"/>
    <w:uiPriority w:val="99"/>
    <w:rsid w:val="009D2543"/>
    <w:pPr>
      <w:spacing w:line="263" w:lineRule="atLeast"/>
    </w:pPr>
    <w:rPr>
      <w:color w:val="auto"/>
    </w:rPr>
  </w:style>
  <w:style w:type="paragraph" w:customStyle="1" w:styleId="CM46">
    <w:name w:val="CM46"/>
    <w:basedOn w:val="Default"/>
    <w:next w:val="Default"/>
    <w:uiPriority w:val="99"/>
    <w:rsid w:val="009D2543"/>
    <w:pPr>
      <w:spacing w:line="260" w:lineRule="atLeast"/>
    </w:pPr>
    <w:rPr>
      <w:color w:val="auto"/>
    </w:rPr>
  </w:style>
  <w:style w:type="paragraph" w:customStyle="1" w:styleId="CM47">
    <w:name w:val="CM47"/>
    <w:basedOn w:val="Default"/>
    <w:next w:val="Default"/>
    <w:uiPriority w:val="99"/>
    <w:rsid w:val="009D2543"/>
    <w:rPr>
      <w:color w:val="auto"/>
    </w:rPr>
  </w:style>
  <w:style w:type="paragraph" w:customStyle="1" w:styleId="CM48">
    <w:name w:val="CM48"/>
    <w:basedOn w:val="Default"/>
    <w:next w:val="Default"/>
    <w:uiPriority w:val="99"/>
    <w:rsid w:val="009D2543"/>
    <w:rPr>
      <w:color w:val="auto"/>
    </w:rPr>
  </w:style>
  <w:style w:type="paragraph" w:customStyle="1" w:styleId="CM49">
    <w:name w:val="CM49"/>
    <w:basedOn w:val="Default"/>
    <w:next w:val="Default"/>
    <w:uiPriority w:val="99"/>
    <w:rsid w:val="009D2543"/>
    <w:rPr>
      <w:color w:val="auto"/>
    </w:rPr>
  </w:style>
  <w:style w:type="paragraph" w:customStyle="1" w:styleId="CM50">
    <w:name w:val="CM50"/>
    <w:basedOn w:val="Default"/>
    <w:next w:val="Default"/>
    <w:uiPriority w:val="99"/>
    <w:rsid w:val="009D2543"/>
    <w:pPr>
      <w:spacing w:line="260" w:lineRule="atLeast"/>
    </w:pPr>
    <w:rPr>
      <w:color w:val="auto"/>
    </w:rPr>
  </w:style>
  <w:style w:type="paragraph" w:customStyle="1" w:styleId="CM23">
    <w:name w:val="CM23"/>
    <w:basedOn w:val="Default"/>
    <w:next w:val="Default"/>
    <w:uiPriority w:val="99"/>
    <w:rsid w:val="009D2543"/>
    <w:pPr>
      <w:spacing w:line="260" w:lineRule="atLeast"/>
    </w:pPr>
    <w:rPr>
      <w:color w:val="auto"/>
    </w:rPr>
  </w:style>
  <w:style w:type="paragraph" w:customStyle="1" w:styleId="CM53">
    <w:name w:val="CM53"/>
    <w:basedOn w:val="Default"/>
    <w:next w:val="Default"/>
    <w:uiPriority w:val="99"/>
    <w:rsid w:val="009D2543"/>
    <w:pPr>
      <w:spacing w:line="260" w:lineRule="atLeast"/>
    </w:pPr>
    <w:rPr>
      <w:color w:val="auto"/>
    </w:rPr>
  </w:style>
  <w:style w:type="paragraph" w:customStyle="1" w:styleId="CM54">
    <w:name w:val="CM54"/>
    <w:basedOn w:val="Default"/>
    <w:next w:val="Default"/>
    <w:uiPriority w:val="99"/>
    <w:rsid w:val="009D2543"/>
    <w:pPr>
      <w:spacing w:line="260" w:lineRule="atLeast"/>
    </w:pPr>
    <w:rPr>
      <w:color w:val="auto"/>
    </w:rPr>
  </w:style>
  <w:style w:type="paragraph" w:customStyle="1" w:styleId="CM55">
    <w:name w:val="CM55"/>
    <w:basedOn w:val="Default"/>
    <w:next w:val="Default"/>
    <w:uiPriority w:val="99"/>
    <w:rsid w:val="009D2543"/>
    <w:pPr>
      <w:spacing w:line="268" w:lineRule="atLeast"/>
    </w:pPr>
    <w:rPr>
      <w:color w:val="auto"/>
    </w:rPr>
  </w:style>
  <w:style w:type="paragraph" w:customStyle="1" w:styleId="CM147">
    <w:name w:val="CM147"/>
    <w:basedOn w:val="Default"/>
    <w:next w:val="Default"/>
    <w:uiPriority w:val="99"/>
    <w:rsid w:val="009D2543"/>
    <w:rPr>
      <w:color w:val="auto"/>
    </w:rPr>
  </w:style>
  <w:style w:type="paragraph" w:customStyle="1" w:styleId="CM56">
    <w:name w:val="CM56"/>
    <w:basedOn w:val="Default"/>
    <w:next w:val="Default"/>
    <w:uiPriority w:val="99"/>
    <w:rsid w:val="009D2543"/>
    <w:pPr>
      <w:spacing w:line="260" w:lineRule="atLeast"/>
    </w:pPr>
    <w:rPr>
      <w:color w:val="auto"/>
    </w:rPr>
  </w:style>
  <w:style w:type="paragraph" w:customStyle="1" w:styleId="CM84">
    <w:name w:val="CM84"/>
    <w:basedOn w:val="Default"/>
    <w:next w:val="Default"/>
    <w:uiPriority w:val="99"/>
    <w:rsid w:val="009D2543"/>
    <w:pPr>
      <w:spacing w:line="260" w:lineRule="atLeast"/>
    </w:pPr>
    <w:rPr>
      <w:color w:val="auto"/>
    </w:rPr>
  </w:style>
  <w:style w:type="paragraph" w:customStyle="1" w:styleId="CM57">
    <w:name w:val="CM57"/>
    <w:basedOn w:val="Default"/>
    <w:next w:val="Default"/>
    <w:uiPriority w:val="99"/>
    <w:rsid w:val="009D2543"/>
    <w:pPr>
      <w:spacing w:line="476" w:lineRule="atLeast"/>
    </w:pPr>
    <w:rPr>
      <w:color w:val="auto"/>
    </w:rPr>
  </w:style>
  <w:style w:type="paragraph" w:customStyle="1" w:styleId="CM58">
    <w:name w:val="CM58"/>
    <w:basedOn w:val="Default"/>
    <w:next w:val="Default"/>
    <w:uiPriority w:val="99"/>
    <w:rsid w:val="009D2543"/>
    <w:pPr>
      <w:spacing w:line="260" w:lineRule="atLeast"/>
    </w:pPr>
    <w:rPr>
      <w:color w:val="auto"/>
    </w:rPr>
  </w:style>
  <w:style w:type="paragraph" w:customStyle="1" w:styleId="CM59">
    <w:name w:val="CM59"/>
    <w:basedOn w:val="Default"/>
    <w:next w:val="Default"/>
    <w:uiPriority w:val="99"/>
    <w:rsid w:val="009D2543"/>
    <w:pPr>
      <w:spacing w:line="260" w:lineRule="atLeast"/>
    </w:pPr>
    <w:rPr>
      <w:color w:val="auto"/>
    </w:rPr>
  </w:style>
  <w:style w:type="paragraph" w:customStyle="1" w:styleId="CM60">
    <w:name w:val="CM60"/>
    <w:basedOn w:val="Default"/>
    <w:next w:val="Default"/>
    <w:uiPriority w:val="99"/>
    <w:rsid w:val="009D2543"/>
    <w:pPr>
      <w:spacing w:line="260" w:lineRule="atLeast"/>
    </w:pPr>
    <w:rPr>
      <w:color w:val="auto"/>
    </w:rPr>
  </w:style>
  <w:style w:type="paragraph" w:customStyle="1" w:styleId="CM62">
    <w:name w:val="CM62"/>
    <w:basedOn w:val="Default"/>
    <w:next w:val="Default"/>
    <w:uiPriority w:val="99"/>
    <w:rsid w:val="009D2543"/>
    <w:pPr>
      <w:spacing w:line="260" w:lineRule="atLeast"/>
    </w:pPr>
    <w:rPr>
      <w:color w:val="auto"/>
    </w:rPr>
  </w:style>
  <w:style w:type="paragraph" w:customStyle="1" w:styleId="CM64">
    <w:name w:val="CM64"/>
    <w:basedOn w:val="Default"/>
    <w:next w:val="Default"/>
    <w:uiPriority w:val="99"/>
    <w:rsid w:val="009D2543"/>
    <w:pPr>
      <w:spacing w:line="260" w:lineRule="atLeast"/>
    </w:pPr>
    <w:rPr>
      <w:color w:val="auto"/>
    </w:rPr>
  </w:style>
  <w:style w:type="paragraph" w:customStyle="1" w:styleId="CM148">
    <w:name w:val="CM148"/>
    <w:basedOn w:val="Default"/>
    <w:next w:val="Default"/>
    <w:uiPriority w:val="99"/>
    <w:rsid w:val="009D2543"/>
    <w:rPr>
      <w:color w:val="auto"/>
    </w:rPr>
  </w:style>
  <w:style w:type="paragraph" w:customStyle="1" w:styleId="CM65">
    <w:name w:val="CM65"/>
    <w:basedOn w:val="Default"/>
    <w:next w:val="Default"/>
    <w:uiPriority w:val="99"/>
    <w:rsid w:val="009D2543"/>
    <w:rPr>
      <w:color w:val="auto"/>
    </w:rPr>
  </w:style>
  <w:style w:type="paragraph" w:customStyle="1" w:styleId="CM150">
    <w:name w:val="CM150"/>
    <w:basedOn w:val="Default"/>
    <w:next w:val="Default"/>
    <w:uiPriority w:val="99"/>
    <w:rsid w:val="009D2543"/>
    <w:rPr>
      <w:color w:val="auto"/>
    </w:rPr>
  </w:style>
  <w:style w:type="paragraph" w:customStyle="1" w:styleId="CM66">
    <w:name w:val="CM66"/>
    <w:basedOn w:val="Default"/>
    <w:next w:val="Default"/>
    <w:uiPriority w:val="99"/>
    <w:rsid w:val="009D2543"/>
    <w:pPr>
      <w:spacing w:line="518" w:lineRule="atLeast"/>
    </w:pPr>
    <w:rPr>
      <w:color w:val="auto"/>
    </w:rPr>
  </w:style>
  <w:style w:type="paragraph" w:customStyle="1" w:styleId="CM67">
    <w:name w:val="CM67"/>
    <w:basedOn w:val="Default"/>
    <w:next w:val="Default"/>
    <w:uiPriority w:val="99"/>
    <w:rsid w:val="009D2543"/>
    <w:pPr>
      <w:spacing w:line="518" w:lineRule="atLeast"/>
    </w:pPr>
    <w:rPr>
      <w:color w:val="auto"/>
    </w:rPr>
  </w:style>
  <w:style w:type="paragraph" w:customStyle="1" w:styleId="CM170">
    <w:name w:val="CM170"/>
    <w:basedOn w:val="Default"/>
    <w:next w:val="Default"/>
    <w:uiPriority w:val="99"/>
    <w:rsid w:val="009D2543"/>
    <w:rPr>
      <w:color w:val="auto"/>
    </w:rPr>
  </w:style>
  <w:style w:type="paragraph" w:customStyle="1" w:styleId="CM68">
    <w:name w:val="CM68"/>
    <w:basedOn w:val="Default"/>
    <w:next w:val="Default"/>
    <w:uiPriority w:val="99"/>
    <w:rsid w:val="009D2543"/>
    <w:pPr>
      <w:spacing w:line="518" w:lineRule="atLeast"/>
    </w:pPr>
    <w:rPr>
      <w:color w:val="auto"/>
    </w:rPr>
  </w:style>
  <w:style w:type="paragraph" w:customStyle="1" w:styleId="CM73">
    <w:name w:val="CM73"/>
    <w:basedOn w:val="Default"/>
    <w:next w:val="Default"/>
    <w:uiPriority w:val="99"/>
    <w:rsid w:val="009D2543"/>
    <w:pPr>
      <w:spacing w:line="260" w:lineRule="atLeast"/>
    </w:pPr>
    <w:rPr>
      <w:color w:val="auto"/>
    </w:rPr>
  </w:style>
  <w:style w:type="paragraph" w:customStyle="1" w:styleId="CM79">
    <w:name w:val="CM79"/>
    <w:basedOn w:val="Default"/>
    <w:next w:val="Default"/>
    <w:uiPriority w:val="99"/>
    <w:rsid w:val="009D2543"/>
    <w:pPr>
      <w:spacing w:line="260" w:lineRule="atLeast"/>
    </w:pPr>
    <w:rPr>
      <w:color w:val="auto"/>
    </w:rPr>
  </w:style>
  <w:style w:type="paragraph" w:customStyle="1" w:styleId="CM82">
    <w:name w:val="CM82"/>
    <w:basedOn w:val="Default"/>
    <w:next w:val="Default"/>
    <w:uiPriority w:val="99"/>
    <w:rsid w:val="009D2543"/>
    <w:pPr>
      <w:spacing w:line="260" w:lineRule="atLeast"/>
    </w:pPr>
    <w:rPr>
      <w:color w:val="auto"/>
    </w:rPr>
  </w:style>
  <w:style w:type="paragraph" w:customStyle="1" w:styleId="CM83">
    <w:name w:val="CM83"/>
    <w:basedOn w:val="Default"/>
    <w:next w:val="Default"/>
    <w:uiPriority w:val="99"/>
    <w:rsid w:val="009D2543"/>
    <w:pPr>
      <w:spacing w:line="260" w:lineRule="atLeast"/>
    </w:pPr>
    <w:rPr>
      <w:color w:val="auto"/>
    </w:rPr>
  </w:style>
  <w:style w:type="paragraph" w:customStyle="1" w:styleId="CM85">
    <w:name w:val="CM85"/>
    <w:basedOn w:val="Default"/>
    <w:next w:val="Default"/>
    <w:uiPriority w:val="99"/>
    <w:rsid w:val="009D2543"/>
    <w:pPr>
      <w:spacing w:line="260" w:lineRule="atLeast"/>
    </w:pPr>
    <w:rPr>
      <w:color w:val="auto"/>
    </w:rPr>
  </w:style>
  <w:style w:type="paragraph" w:customStyle="1" w:styleId="CM86">
    <w:name w:val="CM86"/>
    <w:basedOn w:val="Default"/>
    <w:next w:val="Default"/>
    <w:uiPriority w:val="99"/>
    <w:rsid w:val="009D2543"/>
    <w:pPr>
      <w:spacing w:line="260" w:lineRule="atLeast"/>
    </w:pPr>
    <w:rPr>
      <w:color w:val="auto"/>
    </w:rPr>
  </w:style>
  <w:style w:type="paragraph" w:customStyle="1" w:styleId="CM87">
    <w:name w:val="CM87"/>
    <w:basedOn w:val="Default"/>
    <w:next w:val="Default"/>
    <w:uiPriority w:val="99"/>
    <w:rsid w:val="009D2543"/>
    <w:pPr>
      <w:spacing w:line="260" w:lineRule="atLeast"/>
    </w:pPr>
    <w:rPr>
      <w:color w:val="auto"/>
    </w:rPr>
  </w:style>
  <w:style w:type="paragraph" w:customStyle="1" w:styleId="CM88">
    <w:name w:val="CM88"/>
    <w:basedOn w:val="Default"/>
    <w:next w:val="Default"/>
    <w:uiPriority w:val="99"/>
    <w:rsid w:val="009D2543"/>
    <w:pPr>
      <w:spacing w:line="268" w:lineRule="atLeast"/>
    </w:pPr>
    <w:rPr>
      <w:color w:val="auto"/>
    </w:rPr>
  </w:style>
  <w:style w:type="paragraph" w:customStyle="1" w:styleId="CM90">
    <w:name w:val="CM90"/>
    <w:basedOn w:val="Default"/>
    <w:next w:val="Default"/>
    <w:uiPriority w:val="99"/>
    <w:rsid w:val="009D2543"/>
    <w:pPr>
      <w:spacing w:line="518" w:lineRule="atLeast"/>
    </w:pPr>
    <w:rPr>
      <w:color w:val="auto"/>
    </w:rPr>
  </w:style>
  <w:style w:type="paragraph" w:customStyle="1" w:styleId="CM95">
    <w:name w:val="CM95"/>
    <w:basedOn w:val="Default"/>
    <w:next w:val="Default"/>
    <w:uiPriority w:val="99"/>
    <w:rsid w:val="009D2543"/>
    <w:pPr>
      <w:spacing w:line="260" w:lineRule="atLeast"/>
    </w:pPr>
    <w:rPr>
      <w:color w:val="auto"/>
    </w:rPr>
  </w:style>
  <w:style w:type="paragraph" w:customStyle="1" w:styleId="CM97">
    <w:name w:val="CM97"/>
    <w:basedOn w:val="Default"/>
    <w:next w:val="Default"/>
    <w:uiPriority w:val="99"/>
    <w:rsid w:val="009D2543"/>
    <w:pPr>
      <w:spacing w:line="260" w:lineRule="atLeast"/>
    </w:pPr>
    <w:rPr>
      <w:color w:val="auto"/>
    </w:rPr>
  </w:style>
  <w:style w:type="paragraph" w:customStyle="1" w:styleId="CM99">
    <w:name w:val="CM99"/>
    <w:basedOn w:val="Default"/>
    <w:next w:val="Default"/>
    <w:uiPriority w:val="99"/>
    <w:rsid w:val="009D2543"/>
    <w:pPr>
      <w:spacing w:line="260" w:lineRule="atLeast"/>
    </w:pPr>
    <w:rPr>
      <w:color w:val="auto"/>
    </w:rPr>
  </w:style>
  <w:style w:type="paragraph" w:customStyle="1" w:styleId="CM101">
    <w:name w:val="CM101"/>
    <w:basedOn w:val="Default"/>
    <w:next w:val="Default"/>
    <w:uiPriority w:val="99"/>
    <w:rsid w:val="009D2543"/>
    <w:pPr>
      <w:spacing w:line="260" w:lineRule="atLeast"/>
    </w:pPr>
    <w:rPr>
      <w:color w:val="auto"/>
    </w:rPr>
  </w:style>
  <w:style w:type="paragraph" w:customStyle="1" w:styleId="CM102">
    <w:name w:val="CM102"/>
    <w:basedOn w:val="Default"/>
    <w:next w:val="Default"/>
    <w:uiPriority w:val="99"/>
    <w:rsid w:val="009D2543"/>
    <w:pPr>
      <w:spacing w:line="518" w:lineRule="atLeast"/>
    </w:pPr>
    <w:rPr>
      <w:color w:val="auto"/>
    </w:rPr>
  </w:style>
  <w:style w:type="paragraph" w:customStyle="1" w:styleId="CM103">
    <w:name w:val="CM103"/>
    <w:basedOn w:val="Default"/>
    <w:next w:val="Default"/>
    <w:uiPriority w:val="99"/>
    <w:rsid w:val="009D2543"/>
    <w:pPr>
      <w:spacing w:line="260" w:lineRule="atLeast"/>
    </w:pPr>
    <w:rPr>
      <w:color w:val="auto"/>
    </w:rPr>
  </w:style>
  <w:style w:type="paragraph" w:customStyle="1" w:styleId="CM153">
    <w:name w:val="CM153"/>
    <w:basedOn w:val="Default"/>
    <w:next w:val="Default"/>
    <w:uiPriority w:val="99"/>
    <w:rsid w:val="009D2543"/>
    <w:rPr>
      <w:color w:val="auto"/>
    </w:rPr>
  </w:style>
  <w:style w:type="paragraph" w:customStyle="1" w:styleId="CM112">
    <w:name w:val="CM112"/>
    <w:basedOn w:val="Default"/>
    <w:next w:val="Default"/>
    <w:uiPriority w:val="99"/>
    <w:rsid w:val="009D2543"/>
    <w:pPr>
      <w:spacing w:line="260" w:lineRule="atLeast"/>
    </w:pPr>
    <w:rPr>
      <w:color w:val="auto"/>
    </w:rPr>
  </w:style>
  <w:style w:type="paragraph" w:customStyle="1" w:styleId="CM114">
    <w:name w:val="CM114"/>
    <w:basedOn w:val="Default"/>
    <w:next w:val="Default"/>
    <w:uiPriority w:val="99"/>
    <w:rsid w:val="009D2543"/>
    <w:pPr>
      <w:spacing w:line="263" w:lineRule="atLeast"/>
    </w:pPr>
    <w:rPr>
      <w:color w:val="auto"/>
    </w:rPr>
  </w:style>
  <w:style w:type="paragraph" w:customStyle="1" w:styleId="CM115">
    <w:name w:val="CM115"/>
    <w:basedOn w:val="Default"/>
    <w:next w:val="Default"/>
    <w:uiPriority w:val="99"/>
    <w:rsid w:val="009D2543"/>
    <w:pPr>
      <w:spacing w:line="268" w:lineRule="atLeast"/>
    </w:pPr>
    <w:rPr>
      <w:color w:val="auto"/>
    </w:rPr>
  </w:style>
  <w:style w:type="paragraph" w:customStyle="1" w:styleId="CM119">
    <w:name w:val="CM119"/>
    <w:basedOn w:val="Default"/>
    <w:next w:val="Default"/>
    <w:uiPriority w:val="99"/>
    <w:rsid w:val="009D2543"/>
    <w:pPr>
      <w:spacing w:line="260" w:lineRule="atLeast"/>
    </w:pPr>
    <w:rPr>
      <w:color w:val="auto"/>
    </w:rPr>
  </w:style>
  <w:style w:type="paragraph" w:customStyle="1" w:styleId="CM122">
    <w:name w:val="CM122"/>
    <w:basedOn w:val="Default"/>
    <w:next w:val="Default"/>
    <w:uiPriority w:val="99"/>
    <w:rsid w:val="009D2543"/>
    <w:pPr>
      <w:spacing w:line="260" w:lineRule="atLeast"/>
    </w:pPr>
    <w:rPr>
      <w:color w:val="auto"/>
    </w:rPr>
  </w:style>
  <w:style w:type="paragraph" w:customStyle="1" w:styleId="CM52">
    <w:name w:val="CM52"/>
    <w:basedOn w:val="Default"/>
    <w:next w:val="Default"/>
    <w:uiPriority w:val="99"/>
    <w:rsid w:val="009D2543"/>
    <w:pPr>
      <w:spacing w:line="260" w:lineRule="atLeast"/>
    </w:pPr>
    <w:rPr>
      <w:color w:val="auto"/>
    </w:rPr>
  </w:style>
  <w:style w:type="paragraph" w:customStyle="1" w:styleId="CM123">
    <w:name w:val="CM123"/>
    <w:basedOn w:val="Default"/>
    <w:next w:val="Default"/>
    <w:uiPriority w:val="99"/>
    <w:rsid w:val="009D2543"/>
    <w:pPr>
      <w:spacing w:line="260" w:lineRule="atLeast"/>
    </w:pPr>
    <w:rPr>
      <w:color w:val="auto"/>
    </w:rPr>
  </w:style>
  <w:style w:type="paragraph" w:customStyle="1" w:styleId="CM124">
    <w:name w:val="CM124"/>
    <w:basedOn w:val="Default"/>
    <w:next w:val="Default"/>
    <w:uiPriority w:val="99"/>
    <w:rsid w:val="009D2543"/>
    <w:pPr>
      <w:spacing w:line="260" w:lineRule="atLeast"/>
    </w:pPr>
    <w:rPr>
      <w:color w:val="auto"/>
    </w:rPr>
  </w:style>
  <w:style w:type="paragraph" w:customStyle="1" w:styleId="CM104">
    <w:name w:val="CM104"/>
    <w:basedOn w:val="Default"/>
    <w:next w:val="Default"/>
    <w:uiPriority w:val="99"/>
    <w:rsid w:val="009D2543"/>
    <w:pPr>
      <w:spacing w:line="260" w:lineRule="atLeast"/>
    </w:pPr>
    <w:rPr>
      <w:color w:val="auto"/>
    </w:rPr>
  </w:style>
  <w:style w:type="paragraph" w:customStyle="1" w:styleId="CM125">
    <w:name w:val="CM125"/>
    <w:basedOn w:val="Default"/>
    <w:next w:val="Default"/>
    <w:uiPriority w:val="99"/>
    <w:rsid w:val="009D2543"/>
    <w:pPr>
      <w:spacing w:line="260" w:lineRule="atLeast"/>
    </w:pPr>
    <w:rPr>
      <w:color w:val="auto"/>
    </w:rPr>
  </w:style>
  <w:style w:type="paragraph" w:customStyle="1" w:styleId="CM126">
    <w:name w:val="CM126"/>
    <w:basedOn w:val="Default"/>
    <w:next w:val="Default"/>
    <w:uiPriority w:val="99"/>
    <w:rsid w:val="009D2543"/>
    <w:pPr>
      <w:spacing w:line="523" w:lineRule="atLeast"/>
    </w:pPr>
    <w:rPr>
      <w:color w:val="auto"/>
    </w:rPr>
  </w:style>
  <w:style w:type="paragraph" w:customStyle="1" w:styleId="CM129">
    <w:name w:val="CM129"/>
    <w:basedOn w:val="Default"/>
    <w:next w:val="Default"/>
    <w:uiPriority w:val="99"/>
    <w:rsid w:val="009D2543"/>
    <w:pPr>
      <w:spacing w:line="260" w:lineRule="atLeast"/>
    </w:pPr>
    <w:rPr>
      <w:color w:val="auto"/>
    </w:rPr>
  </w:style>
  <w:style w:type="paragraph" w:customStyle="1" w:styleId="CM133">
    <w:name w:val="CM133"/>
    <w:basedOn w:val="Default"/>
    <w:next w:val="Default"/>
    <w:uiPriority w:val="99"/>
    <w:rsid w:val="009D2543"/>
    <w:pPr>
      <w:spacing w:line="518" w:lineRule="atLeast"/>
    </w:pPr>
    <w:rPr>
      <w:color w:val="auto"/>
    </w:rPr>
  </w:style>
  <w:style w:type="paragraph" w:customStyle="1" w:styleId="CM154">
    <w:name w:val="CM154"/>
    <w:basedOn w:val="Default"/>
    <w:next w:val="Default"/>
    <w:uiPriority w:val="99"/>
    <w:rsid w:val="009D2543"/>
    <w:rPr>
      <w:color w:val="auto"/>
    </w:rPr>
  </w:style>
  <w:style w:type="character" w:styleId="CommentReference">
    <w:name w:val="annotation reference"/>
    <w:uiPriority w:val="99"/>
    <w:semiHidden/>
    <w:unhideWhenUsed/>
    <w:rPr>
      <w:sz w:val="16"/>
      <w:szCs w:val="16"/>
    </w:rPr>
  </w:style>
  <w:style w:type="table" w:styleId="TableGrid">
    <w:name w:val="Table Grid"/>
    <w:basedOn w:val="TableNormal"/>
    <w:rsid w:val="009D254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75C51"/>
    <w:pPr>
      <w:widowControl w:val="0"/>
      <w:ind w:left="118"/>
    </w:pPr>
  </w:style>
  <w:style w:type="character" w:customStyle="1" w:styleId="BodyTextChar">
    <w:name w:val="Body Text Char"/>
    <w:link w:val="BodyText"/>
    <w:uiPriority w:val="1"/>
    <w:rsid w:val="00B75C51"/>
    <w:rPr>
      <w:rFonts w:ascii="Times New Roman" w:hAnsi="Times New Roman" w:cs="Times New Roman"/>
      <w:sz w:val="22"/>
      <w:szCs w:val="22"/>
    </w:rPr>
  </w:style>
  <w:style w:type="paragraph" w:customStyle="1" w:styleId="TableParagraph">
    <w:name w:val="Table Paragraph"/>
    <w:basedOn w:val="Normal"/>
    <w:uiPriority w:val="1"/>
    <w:qFormat/>
    <w:rsid w:val="0037217A"/>
    <w:pPr>
      <w:widowControl w:val="0"/>
    </w:pPr>
    <w:rPr>
      <w:rFonts w:ascii="Calibri" w:eastAsia="Calibri" w:hAnsi="Calibri"/>
    </w:rPr>
  </w:style>
  <w:style w:type="paragraph" w:styleId="Header">
    <w:name w:val="header"/>
    <w:basedOn w:val="Normal"/>
    <w:link w:val="HeaderChar"/>
    <w:uiPriority w:val="99"/>
    <w:unhideWhenUsed/>
    <w:rsid w:val="004B6804"/>
    <w:pPr>
      <w:tabs>
        <w:tab w:val="center" w:pos="4680"/>
        <w:tab w:val="right" w:pos="9360"/>
      </w:tabs>
    </w:pPr>
  </w:style>
  <w:style w:type="character" w:customStyle="1" w:styleId="HeaderChar">
    <w:name w:val="Header Char"/>
    <w:link w:val="Header"/>
    <w:uiPriority w:val="99"/>
    <w:rsid w:val="004B6804"/>
    <w:rPr>
      <w:rFonts w:cs="Times New Roman"/>
      <w:sz w:val="22"/>
      <w:szCs w:val="22"/>
    </w:rPr>
  </w:style>
  <w:style w:type="paragraph" w:styleId="Footer">
    <w:name w:val="footer"/>
    <w:basedOn w:val="Normal"/>
    <w:link w:val="FooterChar"/>
    <w:uiPriority w:val="99"/>
    <w:unhideWhenUsed/>
    <w:rsid w:val="004B6804"/>
    <w:pPr>
      <w:tabs>
        <w:tab w:val="center" w:pos="4680"/>
        <w:tab w:val="right" w:pos="9360"/>
      </w:tabs>
    </w:pPr>
  </w:style>
  <w:style w:type="character" w:customStyle="1" w:styleId="FooterChar">
    <w:name w:val="Footer Char"/>
    <w:link w:val="Footer"/>
    <w:uiPriority w:val="99"/>
    <w:rsid w:val="004B6804"/>
    <w:rPr>
      <w:rFonts w:cs="Times New Roman"/>
      <w:sz w:val="22"/>
      <w:szCs w:val="22"/>
    </w:rPr>
  </w:style>
  <w:style w:type="character" w:customStyle="1" w:styleId="Heading1Char">
    <w:name w:val="Heading 1 Char"/>
    <w:link w:val="Heading1"/>
    <w:uiPriority w:val="1"/>
    <w:rsid w:val="00931C6F"/>
    <w:rPr>
      <w:rFonts w:ascii="Times New Roman" w:hAnsi="Times New Roman" w:cs="Times New Roman"/>
      <w:b/>
      <w:bCs/>
      <w:caps/>
      <w:color w:val="000000"/>
      <w:sz w:val="22"/>
      <w:szCs w:val="22"/>
      <w:lang w:val="fi-FI" w:eastAsia="en-US"/>
    </w:rPr>
  </w:style>
  <w:style w:type="paragraph" w:styleId="NoSpacing">
    <w:name w:val="No Spacing"/>
    <w:uiPriority w:val="1"/>
    <w:qFormat/>
    <w:rsid w:val="00B51C8C"/>
    <w:rPr>
      <w:rFonts w:eastAsia="Calibri" w:cs="Times New Roman"/>
      <w:sz w:val="22"/>
      <w:szCs w:val="22"/>
      <w:lang w:eastAsia="en-US"/>
    </w:rPr>
  </w:style>
  <w:style w:type="table" w:customStyle="1" w:styleId="TableGrid1">
    <w:name w:val="Table Grid1"/>
    <w:basedOn w:val="TableNormal"/>
    <w:next w:val="TableGrid"/>
    <w:uiPriority w:val="59"/>
    <w:rsid w:val="00231E21"/>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29DD"/>
    <w:pPr>
      <w:spacing w:before="100" w:beforeAutospacing="1" w:after="100" w:afterAutospacing="1"/>
    </w:pPr>
    <w:rPr>
      <w:rFonts w:ascii="Calibri" w:eastAsia="Calibri" w:hAnsi="Calibri" w:cs="Calibri"/>
    </w:rPr>
  </w:style>
  <w:style w:type="paragraph" w:customStyle="1" w:styleId="EMEANormal">
    <w:name w:val="EMEA Normal"/>
    <w:link w:val="EMEANormalChar"/>
    <w:rsid w:val="00A923ED"/>
    <w:pPr>
      <w:tabs>
        <w:tab w:val="left" w:pos="562"/>
      </w:tabs>
      <w:suppressAutoHyphens/>
    </w:pPr>
    <w:rPr>
      <w:rFonts w:ascii="Times New Roman" w:hAnsi="Times New Roman" w:cs="Times New Roman"/>
      <w:sz w:val="22"/>
      <w:lang w:eastAsia="en-US"/>
    </w:rPr>
  </w:style>
  <w:style w:type="character" w:customStyle="1" w:styleId="EMEANormalChar">
    <w:name w:val="EMEA Normal Char"/>
    <w:link w:val="EMEANormal"/>
    <w:locked/>
    <w:rsid w:val="00A923ED"/>
    <w:rPr>
      <w:rFonts w:ascii="Times New Roman" w:hAnsi="Times New Roman" w:cs="Times New Roman"/>
      <w:sz w:val="22"/>
    </w:rPr>
  </w:style>
  <w:style w:type="character" w:customStyle="1" w:styleId="ParagraphChar">
    <w:name w:val="Paragraph Char"/>
    <w:link w:val="Paragraph"/>
    <w:locked/>
    <w:rsid w:val="00EA4483"/>
  </w:style>
  <w:style w:type="paragraph" w:customStyle="1" w:styleId="Paragraph">
    <w:name w:val="Paragraph"/>
    <w:basedOn w:val="Normal"/>
    <w:link w:val="ParagraphChar"/>
    <w:rsid w:val="00EA4483"/>
    <w:pPr>
      <w:spacing w:after="240"/>
    </w:pPr>
    <w:rPr>
      <w:rFonts w:ascii="Calibri" w:hAnsi="Calibri" w:cs="Calibri"/>
      <w:sz w:val="20"/>
      <w:szCs w:val="20"/>
    </w:rPr>
  </w:style>
  <w:style w:type="character" w:styleId="UnresolvedMention">
    <w:name w:val="Unresolved Mention"/>
    <w:uiPriority w:val="99"/>
    <w:semiHidden/>
    <w:unhideWhenUsed/>
    <w:rsid w:val="00215FF1"/>
    <w:rPr>
      <w:color w:val="605E5C"/>
      <w:shd w:val="clear" w:color="auto" w:fill="E1DFDD"/>
    </w:rPr>
  </w:style>
  <w:style w:type="paragraph" w:customStyle="1" w:styleId="Style1">
    <w:name w:val="Style1"/>
    <w:basedOn w:val="Normal"/>
    <w:qFormat/>
    <w:rsid w:val="00F2258A"/>
    <w:pPr>
      <w:widowControl w:val="0"/>
      <w:pBdr>
        <w:top w:val="single" w:sz="4" w:space="1" w:color="auto"/>
        <w:left w:val="single" w:sz="4" w:space="4" w:color="auto"/>
        <w:bottom w:val="single" w:sz="4" w:space="1" w:color="auto"/>
        <w:right w:val="single" w:sz="4" w:space="4" w:color="auto"/>
      </w:pBdr>
      <w:suppressAutoHyphens/>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4095">
      <w:marLeft w:val="0"/>
      <w:marRight w:val="0"/>
      <w:marTop w:val="0"/>
      <w:marBottom w:val="0"/>
      <w:divBdr>
        <w:top w:val="none" w:sz="0" w:space="0" w:color="auto"/>
        <w:left w:val="none" w:sz="0" w:space="0" w:color="auto"/>
        <w:bottom w:val="none" w:sz="0" w:space="0" w:color="auto"/>
        <w:right w:val="none" w:sz="0" w:space="0" w:color="auto"/>
      </w:divBdr>
    </w:div>
    <w:div w:id="146167734">
      <w:bodyDiv w:val="1"/>
      <w:marLeft w:val="0"/>
      <w:marRight w:val="0"/>
      <w:marTop w:val="0"/>
      <w:marBottom w:val="0"/>
      <w:divBdr>
        <w:top w:val="none" w:sz="0" w:space="0" w:color="auto"/>
        <w:left w:val="none" w:sz="0" w:space="0" w:color="auto"/>
        <w:bottom w:val="none" w:sz="0" w:space="0" w:color="auto"/>
        <w:right w:val="none" w:sz="0" w:space="0" w:color="auto"/>
      </w:divBdr>
    </w:div>
    <w:div w:id="146944352">
      <w:marLeft w:val="0"/>
      <w:marRight w:val="0"/>
      <w:marTop w:val="0"/>
      <w:marBottom w:val="0"/>
      <w:divBdr>
        <w:top w:val="none" w:sz="0" w:space="0" w:color="auto"/>
        <w:left w:val="none" w:sz="0" w:space="0" w:color="auto"/>
        <w:bottom w:val="none" w:sz="0" w:space="0" w:color="auto"/>
        <w:right w:val="none" w:sz="0" w:space="0" w:color="auto"/>
      </w:divBdr>
    </w:div>
    <w:div w:id="168184793">
      <w:marLeft w:val="0"/>
      <w:marRight w:val="0"/>
      <w:marTop w:val="0"/>
      <w:marBottom w:val="0"/>
      <w:divBdr>
        <w:top w:val="none" w:sz="0" w:space="0" w:color="auto"/>
        <w:left w:val="none" w:sz="0" w:space="0" w:color="auto"/>
        <w:bottom w:val="none" w:sz="0" w:space="0" w:color="auto"/>
        <w:right w:val="none" w:sz="0" w:space="0" w:color="auto"/>
      </w:divBdr>
    </w:div>
    <w:div w:id="186410208">
      <w:marLeft w:val="0"/>
      <w:marRight w:val="0"/>
      <w:marTop w:val="0"/>
      <w:marBottom w:val="0"/>
      <w:divBdr>
        <w:top w:val="none" w:sz="0" w:space="0" w:color="auto"/>
        <w:left w:val="none" w:sz="0" w:space="0" w:color="auto"/>
        <w:bottom w:val="none" w:sz="0" w:space="0" w:color="auto"/>
        <w:right w:val="none" w:sz="0" w:space="0" w:color="auto"/>
      </w:divBdr>
    </w:div>
    <w:div w:id="244265969">
      <w:marLeft w:val="0"/>
      <w:marRight w:val="0"/>
      <w:marTop w:val="0"/>
      <w:marBottom w:val="0"/>
      <w:divBdr>
        <w:top w:val="none" w:sz="0" w:space="0" w:color="auto"/>
        <w:left w:val="none" w:sz="0" w:space="0" w:color="auto"/>
        <w:bottom w:val="none" w:sz="0" w:space="0" w:color="auto"/>
        <w:right w:val="none" w:sz="0" w:space="0" w:color="auto"/>
      </w:divBdr>
    </w:div>
    <w:div w:id="289095759">
      <w:marLeft w:val="0"/>
      <w:marRight w:val="0"/>
      <w:marTop w:val="0"/>
      <w:marBottom w:val="0"/>
      <w:divBdr>
        <w:top w:val="none" w:sz="0" w:space="0" w:color="auto"/>
        <w:left w:val="none" w:sz="0" w:space="0" w:color="auto"/>
        <w:bottom w:val="none" w:sz="0" w:space="0" w:color="auto"/>
        <w:right w:val="none" w:sz="0" w:space="0" w:color="auto"/>
      </w:divBdr>
    </w:div>
    <w:div w:id="360055810">
      <w:marLeft w:val="0"/>
      <w:marRight w:val="0"/>
      <w:marTop w:val="0"/>
      <w:marBottom w:val="0"/>
      <w:divBdr>
        <w:top w:val="none" w:sz="0" w:space="0" w:color="auto"/>
        <w:left w:val="none" w:sz="0" w:space="0" w:color="auto"/>
        <w:bottom w:val="none" w:sz="0" w:space="0" w:color="auto"/>
        <w:right w:val="none" w:sz="0" w:space="0" w:color="auto"/>
      </w:divBdr>
    </w:div>
    <w:div w:id="627124921">
      <w:marLeft w:val="0"/>
      <w:marRight w:val="0"/>
      <w:marTop w:val="0"/>
      <w:marBottom w:val="0"/>
      <w:divBdr>
        <w:top w:val="none" w:sz="0" w:space="0" w:color="auto"/>
        <w:left w:val="none" w:sz="0" w:space="0" w:color="auto"/>
        <w:bottom w:val="none" w:sz="0" w:space="0" w:color="auto"/>
        <w:right w:val="none" w:sz="0" w:space="0" w:color="auto"/>
      </w:divBdr>
    </w:div>
    <w:div w:id="749884101">
      <w:bodyDiv w:val="1"/>
      <w:marLeft w:val="0"/>
      <w:marRight w:val="0"/>
      <w:marTop w:val="0"/>
      <w:marBottom w:val="0"/>
      <w:divBdr>
        <w:top w:val="none" w:sz="0" w:space="0" w:color="auto"/>
        <w:left w:val="none" w:sz="0" w:space="0" w:color="auto"/>
        <w:bottom w:val="none" w:sz="0" w:space="0" w:color="auto"/>
        <w:right w:val="none" w:sz="0" w:space="0" w:color="auto"/>
      </w:divBdr>
    </w:div>
    <w:div w:id="857700517">
      <w:marLeft w:val="0"/>
      <w:marRight w:val="0"/>
      <w:marTop w:val="0"/>
      <w:marBottom w:val="0"/>
      <w:divBdr>
        <w:top w:val="none" w:sz="0" w:space="0" w:color="auto"/>
        <w:left w:val="none" w:sz="0" w:space="0" w:color="auto"/>
        <w:bottom w:val="none" w:sz="0" w:space="0" w:color="auto"/>
        <w:right w:val="none" w:sz="0" w:space="0" w:color="auto"/>
      </w:divBdr>
    </w:div>
    <w:div w:id="877620659">
      <w:marLeft w:val="0"/>
      <w:marRight w:val="0"/>
      <w:marTop w:val="0"/>
      <w:marBottom w:val="0"/>
      <w:divBdr>
        <w:top w:val="none" w:sz="0" w:space="0" w:color="auto"/>
        <w:left w:val="none" w:sz="0" w:space="0" w:color="auto"/>
        <w:bottom w:val="none" w:sz="0" w:space="0" w:color="auto"/>
        <w:right w:val="none" w:sz="0" w:space="0" w:color="auto"/>
      </w:divBdr>
    </w:div>
    <w:div w:id="931817060">
      <w:marLeft w:val="0"/>
      <w:marRight w:val="0"/>
      <w:marTop w:val="0"/>
      <w:marBottom w:val="0"/>
      <w:divBdr>
        <w:top w:val="none" w:sz="0" w:space="0" w:color="auto"/>
        <w:left w:val="none" w:sz="0" w:space="0" w:color="auto"/>
        <w:bottom w:val="none" w:sz="0" w:space="0" w:color="auto"/>
        <w:right w:val="none" w:sz="0" w:space="0" w:color="auto"/>
      </w:divBdr>
    </w:div>
    <w:div w:id="941569239">
      <w:marLeft w:val="0"/>
      <w:marRight w:val="0"/>
      <w:marTop w:val="0"/>
      <w:marBottom w:val="0"/>
      <w:divBdr>
        <w:top w:val="none" w:sz="0" w:space="0" w:color="auto"/>
        <w:left w:val="none" w:sz="0" w:space="0" w:color="auto"/>
        <w:bottom w:val="none" w:sz="0" w:space="0" w:color="auto"/>
        <w:right w:val="none" w:sz="0" w:space="0" w:color="auto"/>
      </w:divBdr>
    </w:div>
    <w:div w:id="948044673">
      <w:bodyDiv w:val="1"/>
      <w:marLeft w:val="0"/>
      <w:marRight w:val="0"/>
      <w:marTop w:val="0"/>
      <w:marBottom w:val="0"/>
      <w:divBdr>
        <w:top w:val="none" w:sz="0" w:space="0" w:color="auto"/>
        <w:left w:val="none" w:sz="0" w:space="0" w:color="auto"/>
        <w:bottom w:val="none" w:sz="0" w:space="0" w:color="auto"/>
        <w:right w:val="none" w:sz="0" w:space="0" w:color="auto"/>
      </w:divBdr>
      <w:divsChild>
        <w:div w:id="62145816">
          <w:marLeft w:val="0"/>
          <w:marRight w:val="0"/>
          <w:marTop w:val="0"/>
          <w:marBottom w:val="0"/>
          <w:divBdr>
            <w:top w:val="none" w:sz="0" w:space="0" w:color="auto"/>
            <w:left w:val="none" w:sz="0" w:space="0" w:color="auto"/>
            <w:bottom w:val="none" w:sz="0" w:space="0" w:color="auto"/>
            <w:right w:val="none" w:sz="0" w:space="0" w:color="auto"/>
          </w:divBdr>
          <w:divsChild>
            <w:div w:id="256599067">
              <w:marLeft w:val="0"/>
              <w:marRight w:val="0"/>
              <w:marTop w:val="0"/>
              <w:marBottom w:val="0"/>
              <w:divBdr>
                <w:top w:val="none" w:sz="0" w:space="0" w:color="auto"/>
                <w:left w:val="none" w:sz="0" w:space="0" w:color="auto"/>
                <w:bottom w:val="none" w:sz="0" w:space="0" w:color="auto"/>
                <w:right w:val="none" w:sz="0" w:space="0" w:color="auto"/>
              </w:divBdr>
            </w:div>
            <w:div w:id="51604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963181">
      <w:marLeft w:val="0"/>
      <w:marRight w:val="0"/>
      <w:marTop w:val="0"/>
      <w:marBottom w:val="0"/>
      <w:divBdr>
        <w:top w:val="none" w:sz="0" w:space="0" w:color="auto"/>
        <w:left w:val="none" w:sz="0" w:space="0" w:color="auto"/>
        <w:bottom w:val="none" w:sz="0" w:space="0" w:color="auto"/>
        <w:right w:val="none" w:sz="0" w:space="0" w:color="auto"/>
      </w:divBdr>
    </w:div>
    <w:div w:id="1128860135">
      <w:bodyDiv w:val="1"/>
      <w:marLeft w:val="0"/>
      <w:marRight w:val="0"/>
      <w:marTop w:val="0"/>
      <w:marBottom w:val="0"/>
      <w:divBdr>
        <w:top w:val="none" w:sz="0" w:space="0" w:color="auto"/>
        <w:left w:val="none" w:sz="0" w:space="0" w:color="auto"/>
        <w:bottom w:val="none" w:sz="0" w:space="0" w:color="auto"/>
        <w:right w:val="none" w:sz="0" w:space="0" w:color="auto"/>
      </w:divBdr>
    </w:div>
    <w:div w:id="1351487770">
      <w:marLeft w:val="0"/>
      <w:marRight w:val="0"/>
      <w:marTop w:val="0"/>
      <w:marBottom w:val="0"/>
      <w:divBdr>
        <w:top w:val="none" w:sz="0" w:space="0" w:color="auto"/>
        <w:left w:val="none" w:sz="0" w:space="0" w:color="auto"/>
        <w:bottom w:val="none" w:sz="0" w:space="0" w:color="auto"/>
        <w:right w:val="none" w:sz="0" w:space="0" w:color="auto"/>
      </w:divBdr>
    </w:div>
    <w:div w:id="1391271337">
      <w:marLeft w:val="0"/>
      <w:marRight w:val="0"/>
      <w:marTop w:val="0"/>
      <w:marBottom w:val="0"/>
      <w:divBdr>
        <w:top w:val="none" w:sz="0" w:space="0" w:color="auto"/>
        <w:left w:val="none" w:sz="0" w:space="0" w:color="auto"/>
        <w:bottom w:val="none" w:sz="0" w:space="0" w:color="auto"/>
        <w:right w:val="none" w:sz="0" w:space="0" w:color="auto"/>
      </w:divBdr>
    </w:div>
    <w:div w:id="1411006907">
      <w:bodyDiv w:val="1"/>
      <w:marLeft w:val="0"/>
      <w:marRight w:val="0"/>
      <w:marTop w:val="0"/>
      <w:marBottom w:val="0"/>
      <w:divBdr>
        <w:top w:val="none" w:sz="0" w:space="0" w:color="auto"/>
        <w:left w:val="none" w:sz="0" w:space="0" w:color="auto"/>
        <w:bottom w:val="none" w:sz="0" w:space="0" w:color="auto"/>
        <w:right w:val="none" w:sz="0" w:space="0" w:color="auto"/>
      </w:divBdr>
    </w:div>
    <w:div w:id="1422676159">
      <w:marLeft w:val="0"/>
      <w:marRight w:val="0"/>
      <w:marTop w:val="0"/>
      <w:marBottom w:val="0"/>
      <w:divBdr>
        <w:top w:val="none" w:sz="0" w:space="0" w:color="auto"/>
        <w:left w:val="none" w:sz="0" w:space="0" w:color="auto"/>
        <w:bottom w:val="none" w:sz="0" w:space="0" w:color="auto"/>
        <w:right w:val="none" w:sz="0" w:space="0" w:color="auto"/>
      </w:divBdr>
    </w:div>
    <w:div w:id="1745637769">
      <w:bodyDiv w:val="1"/>
      <w:marLeft w:val="0"/>
      <w:marRight w:val="0"/>
      <w:marTop w:val="0"/>
      <w:marBottom w:val="0"/>
      <w:divBdr>
        <w:top w:val="none" w:sz="0" w:space="0" w:color="auto"/>
        <w:left w:val="none" w:sz="0" w:space="0" w:color="auto"/>
        <w:bottom w:val="none" w:sz="0" w:space="0" w:color="auto"/>
        <w:right w:val="none" w:sz="0" w:space="0" w:color="auto"/>
      </w:divBdr>
      <w:divsChild>
        <w:div w:id="897933365">
          <w:marLeft w:val="0"/>
          <w:marRight w:val="0"/>
          <w:marTop w:val="0"/>
          <w:marBottom w:val="0"/>
          <w:divBdr>
            <w:top w:val="none" w:sz="0" w:space="0" w:color="auto"/>
            <w:left w:val="none" w:sz="0" w:space="0" w:color="auto"/>
            <w:bottom w:val="none" w:sz="0" w:space="0" w:color="auto"/>
            <w:right w:val="none" w:sz="0" w:space="0" w:color="auto"/>
          </w:divBdr>
          <w:divsChild>
            <w:div w:id="409162246">
              <w:marLeft w:val="0"/>
              <w:marRight w:val="0"/>
              <w:marTop w:val="0"/>
              <w:marBottom w:val="0"/>
              <w:divBdr>
                <w:top w:val="none" w:sz="0" w:space="0" w:color="auto"/>
                <w:left w:val="none" w:sz="0" w:space="0" w:color="auto"/>
                <w:bottom w:val="none" w:sz="0" w:space="0" w:color="auto"/>
                <w:right w:val="none" w:sz="0" w:space="0" w:color="auto"/>
              </w:divBdr>
            </w:div>
            <w:div w:id="143224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568250">
      <w:marLeft w:val="0"/>
      <w:marRight w:val="0"/>
      <w:marTop w:val="0"/>
      <w:marBottom w:val="0"/>
      <w:divBdr>
        <w:top w:val="none" w:sz="0" w:space="0" w:color="auto"/>
        <w:left w:val="none" w:sz="0" w:space="0" w:color="auto"/>
        <w:bottom w:val="none" w:sz="0" w:space="0" w:color="auto"/>
        <w:right w:val="none" w:sz="0" w:space="0" w:color="auto"/>
      </w:divBdr>
    </w:div>
    <w:div w:id="1809199708">
      <w:bodyDiv w:val="1"/>
      <w:marLeft w:val="0"/>
      <w:marRight w:val="0"/>
      <w:marTop w:val="0"/>
      <w:marBottom w:val="0"/>
      <w:divBdr>
        <w:top w:val="none" w:sz="0" w:space="0" w:color="auto"/>
        <w:left w:val="none" w:sz="0" w:space="0" w:color="auto"/>
        <w:bottom w:val="none" w:sz="0" w:space="0" w:color="auto"/>
        <w:right w:val="none" w:sz="0" w:space="0" w:color="auto"/>
      </w:divBdr>
    </w:div>
    <w:div w:id="1838885471">
      <w:marLeft w:val="0"/>
      <w:marRight w:val="0"/>
      <w:marTop w:val="0"/>
      <w:marBottom w:val="0"/>
      <w:divBdr>
        <w:top w:val="none" w:sz="0" w:space="0" w:color="auto"/>
        <w:left w:val="none" w:sz="0" w:space="0" w:color="auto"/>
        <w:bottom w:val="none" w:sz="0" w:space="0" w:color="auto"/>
        <w:right w:val="none" w:sz="0" w:space="0" w:color="auto"/>
      </w:divBdr>
    </w:div>
    <w:div w:id="1847939845">
      <w:marLeft w:val="0"/>
      <w:marRight w:val="0"/>
      <w:marTop w:val="0"/>
      <w:marBottom w:val="0"/>
      <w:divBdr>
        <w:top w:val="none" w:sz="0" w:space="0" w:color="auto"/>
        <w:left w:val="none" w:sz="0" w:space="0" w:color="auto"/>
        <w:bottom w:val="none" w:sz="0" w:space="0" w:color="auto"/>
        <w:right w:val="none" w:sz="0" w:space="0" w:color="auto"/>
      </w:divBdr>
    </w:div>
    <w:div w:id="1848668678">
      <w:marLeft w:val="0"/>
      <w:marRight w:val="0"/>
      <w:marTop w:val="0"/>
      <w:marBottom w:val="0"/>
      <w:divBdr>
        <w:top w:val="none" w:sz="0" w:space="0" w:color="auto"/>
        <w:left w:val="none" w:sz="0" w:space="0" w:color="auto"/>
        <w:bottom w:val="none" w:sz="0" w:space="0" w:color="auto"/>
        <w:right w:val="none" w:sz="0" w:space="0" w:color="auto"/>
      </w:divBdr>
    </w:div>
    <w:div w:id="1942256821">
      <w:bodyDiv w:val="1"/>
      <w:marLeft w:val="0"/>
      <w:marRight w:val="0"/>
      <w:marTop w:val="0"/>
      <w:marBottom w:val="0"/>
      <w:divBdr>
        <w:top w:val="none" w:sz="0" w:space="0" w:color="auto"/>
        <w:left w:val="none" w:sz="0" w:space="0" w:color="auto"/>
        <w:bottom w:val="none" w:sz="0" w:space="0" w:color="auto"/>
        <w:right w:val="none" w:sz="0" w:space="0" w:color="auto"/>
      </w:divBdr>
    </w:div>
    <w:div w:id="2022312635">
      <w:marLeft w:val="0"/>
      <w:marRight w:val="0"/>
      <w:marTop w:val="0"/>
      <w:marBottom w:val="0"/>
      <w:divBdr>
        <w:top w:val="none" w:sz="0" w:space="0" w:color="auto"/>
        <w:left w:val="none" w:sz="0" w:space="0" w:color="auto"/>
        <w:bottom w:val="none" w:sz="0" w:space="0" w:color="auto"/>
        <w:right w:val="none" w:sz="0" w:space="0" w:color="auto"/>
      </w:divBdr>
    </w:div>
    <w:div w:id="2046439779">
      <w:marLeft w:val="0"/>
      <w:marRight w:val="0"/>
      <w:marTop w:val="0"/>
      <w:marBottom w:val="0"/>
      <w:divBdr>
        <w:top w:val="none" w:sz="0" w:space="0" w:color="auto"/>
        <w:left w:val="none" w:sz="0" w:space="0" w:color="auto"/>
        <w:bottom w:val="none" w:sz="0" w:space="0" w:color="auto"/>
        <w:right w:val="none" w:sz="0" w:space="0" w:color="auto"/>
      </w:divBdr>
    </w:div>
    <w:div w:id="21317069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https://www.ema.europa.eu" TargetMode="External"/><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hyperlink" Target="https://www.ema.europa.eu." TargetMode="External"/><Relationship Id="rId68" Type="http://schemas.openxmlformats.org/officeDocument/2006/relationships/image" Target="media/image45.png"/><Relationship Id="rId84" Type="http://schemas.openxmlformats.org/officeDocument/2006/relationships/image" Target="media/image59.png"/><Relationship Id="rId89" Type="http://schemas.microsoft.com/office/2011/relationships/people" Target="people.xml"/><Relationship Id="rId16" Type="http://schemas.openxmlformats.org/officeDocument/2006/relationships/image" Target="media/image5.png"/><Relationship Id="rId11" Type="http://schemas.openxmlformats.org/officeDocument/2006/relationships/hyperlink" Target="https://www.ema.europa.eu/en/medicines/human/epar/amsparity" TargetMode="Externa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image" Target="media/image51.png"/><Relationship Id="rId79" Type="http://schemas.openxmlformats.org/officeDocument/2006/relationships/image" Target="media/image54.png"/><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image" Target="media/image3.png"/><Relationship Id="rId22" Type="http://schemas.openxmlformats.org/officeDocument/2006/relationships/hyperlink" Target="https://www.ema.europa.eu." TargetMode="External"/><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jpeg"/><Relationship Id="rId64" Type="http://schemas.openxmlformats.org/officeDocument/2006/relationships/hyperlink" Target="https://www.ema.europa.eu" TargetMode="External"/><Relationship Id="rId69" Type="http://schemas.openxmlformats.org/officeDocument/2006/relationships/image" Target="media/image46.png"/><Relationship Id="rId77" Type="http://schemas.openxmlformats.org/officeDocument/2006/relationships/image" Target="media/image52.png"/><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image" Target="media/image49.png"/><Relationship Id="rId80" Type="http://schemas.openxmlformats.org/officeDocument/2006/relationships/image" Target="media/image55.png"/><Relationship Id="rId85" Type="http://schemas.openxmlformats.org/officeDocument/2006/relationships/image" Target="media/image60.png"/><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src=https%3A%2F%2Fwww.ema.europa.eu%2Fen%2Fdocuments%2Ftemplate-form%2Fqrd-appendix-v-adverse-drug-reaction-reporting-details_en.docx&amp;wdOrigin=BROWSELINK" TargetMode="External"/><Relationship Id="rId17" Type="http://schemas.openxmlformats.org/officeDocument/2006/relationships/hyperlink" Target="https://www.ema.europa.eu/" TargetMode="External"/><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image" Target="media/image44.png"/><Relationship Id="rId20" Type="http://schemas.openxmlformats.org/officeDocument/2006/relationships/image" Target="media/image6.png"/><Relationship Id="rId41" Type="http://schemas.openxmlformats.org/officeDocument/2006/relationships/hyperlink" Target="https://www.ema.europa.eu" TargetMode="External"/><Relationship Id="rId54" Type="http://schemas.openxmlformats.org/officeDocument/2006/relationships/image" Target="media/image33.png"/><Relationship Id="rId62" Type="http://schemas.openxmlformats.org/officeDocument/2006/relationships/image" Target="media/image41.png"/><Relationship Id="rId70" Type="http://schemas.openxmlformats.org/officeDocument/2006/relationships/image" Target="media/image47.png"/><Relationship Id="rId75" Type="http://schemas.openxmlformats.org/officeDocument/2006/relationships/hyperlink" Target="https://view.officeapps.live.com/op/view.aspx" TargetMode="External"/><Relationship Id="rId83" Type="http://schemas.openxmlformats.org/officeDocument/2006/relationships/image" Target="media/image58.png"/><Relationship Id="rId88" Type="http://schemas.openxmlformats.org/officeDocument/2006/relationships/fontTable" Target="fontTable.xml"/><Relationship Id="rId9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www.ema.europa.eu" TargetMode="External"/><Relationship Id="rId28" Type="http://schemas.openxmlformats.org/officeDocument/2006/relationships/hyperlink" Target="http://www.ema.europa.eu/" TargetMode="External"/><Relationship Id="rId36" Type="http://schemas.openxmlformats.org/officeDocument/2006/relationships/image" Target="media/image17.png"/><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image" Target="media/image42.png"/><Relationship Id="rId73" Type="http://schemas.openxmlformats.org/officeDocument/2006/relationships/image" Target="media/image50.png"/><Relationship Id="rId78" Type="http://schemas.openxmlformats.org/officeDocument/2006/relationships/image" Target="media/image53.png"/><Relationship Id="rId81" Type="http://schemas.openxmlformats.org/officeDocument/2006/relationships/image" Target="media/image56.png"/><Relationship Id="rId86" Type="http://schemas.openxmlformats.org/officeDocument/2006/relationships/image" Target="media/image6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ma.europa.eu" TargetMode="External"/><Relationship Id="rId18" Type="http://schemas.openxmlformats.org/officeDocument/2006/relationships/hyperlink" Target="https://www.ema.europa.eu." TargetMode="External"/><Relationship Id="rId39" Type="http://schemas.openxmlformats.org/officeDocument/2006/relationships/image" Target="media/image20.png"/><Relationship Id="rId34" Type="http://schemas.openxmlformats.org/officeDocument/2006/relationships/image" Target="media/image15.pn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hyperlink" Target="https://www.ema.europa.eu" TargetMode="External"/><Relationship Id="rId7" Type="http://schemas.openxmlformats.org/officeDocument/2006/relationships/settings" Target="settings.xml"/><Relationship Id="rId71" Type="http://schemas.openxmlformats.org/officeDocument/2006/relationships/image" Target="media/image48.png"/><Relationship Id="rId2" Type="http://schemas.openxmlformats.org/officeDocument/2006/relationships/customXml" Target="../customXml/item2.xml"/><Relationship Id="rId29" Type="http://schemas.openxmlformats.org/officeDocument/2006/relationships/hyperlink" Target="https://www.ema.europa.eu" TargetMode="External"/><Relationship Id="rId24" Type="http://schemas.openxmlformats.org/officeDocument/2006/relationships/image" Target="media/image7.png"/><Relationship Id="rId40" Type="http://schemas.openxmlformats.org/officeDocument/2006/relationships/hyperlink" Target="http://www.ema.europa.eu/docs/en_GB/document_library/Template_or_form/2013/03/WC500139752.doc" TargetMode="External"/><Relationship Id="rId45" Type="http://schemas.openxmlformats.org/officeDocument/2006/relationships/image" Target="media/image24.png"/><Relationship Id="rId66" Type="http://schemas.openxmlformats.org/officeDocument/2006/relationships/image" Target="media/image43.png"/><Relationship Id="rId87" Type="http://schemas.openxmlformats.org/officeDocument/2006/relationships/footer" Target="footer1.xml"/><Relationship Id="rId61" Type="http://schemas.openxmlformats.org/officeDocument/2006/relationships/image" Target="media/image40.png"/><Relationship Id="rId82" Type="http://schemas.openxmlformats.org/officeDocument/2006/relationships/image" Target="media/image57.png"/><Relationship Id="rId19" Type="http://schemas.openxmlformats.org/officeDocument/2006/relationships/hyperlink" Target="https://www.ema.europa.eu/"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EMADOC-1700519818-2419139</_dlc_DocId>
    <_dlc_DocIdUrl xmlns="a034c160-bfb7-45f5-8632-2eb7e0508071">
      <Url>https://euema.sharepoint.com/sites/CRM/_layouts/15/DocIdRedir.aspx?ID=EMADOC-1700519818-2419139</Url>
      <Description>EMADOC-1700519818-2419139</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BF8FC4A-3C18-4431-BDD6-31F1177DEDAA}">
  <ds:schemaRefs>
    <ds:schemaRef ds:uri="http://schemas.microsoft.com/sharepoint/v3/contenttype/forms"/>
  </ds:schemaRefs>
</ds:datastoreItem>
</file>

<file path=customXml/itemProps2.xml><?xml version="1.0" encoding="utf-8"?>
<ds:datastoreItem xmlns:ds="http://schemas.openxmlformats.org/officeDocument/2006/customXml" ds:itemID="{5F568B2B-A7A5-4745-A7EE-42459637668F}"/>
</file>

<file path=customXml/itemProps3.xml><?xml version="1.0" encoding="utf-8"?>
<ds:datastoreItem xmlns:ds="http://schemas.openxmlformats.org/officeDocument/2006/customXml" ds:itemID="{D9E35D0B-F69F-458F-A379-47F017E2E3DC}">
  <ds:schemaRefs>
    <ds:schemaRef ds:uri="http://schemas.microsoft.com/office/2006/metadata/properties"/>
    <ds:schemaRef ds:uri="http://schemas.microsoft.com/office/infopath/2007/PartnerControls"/>
    <ds:schemaRef ds:uri="9e0462d1-3171-4618-86b9-880ae78beb4a"/>
    <ds:schemaRef ds:uri="ab4ffe90-afdf-4110-8d3a-acaefbb97340"/>
  </ds:schemaRefs>
</ds:datastoreItem>
</file>

<file path=customXml/itemProps4.xml><?xml version="1.0" encoding="utf-8"?>
<ds:datastoreItem xmlns:ds="http://schemas.openxmlformats.org/officeDocument/2006/customXml" ds:itemID="{621CA47D-332E-4BE4-ACD3-9E4587D4F5C5}">
  <ds:schemaRefs>
    <ds:schemaRef ds:uri="http://schemas.openxmlformats.org/officeDocument/2006/bibliography"/>
  </ds:schemaRefs>
</ds:datastoreItem>
</file>

<file path=customXml/itemProps5.xml><?xml version="1.0" encoding="utf-8"?>
<ds:datastoreItem xmlns:ds="http://schemas.openxmlformats.org/officeDocument/2006/customXml" ds:itemID="{A3CCE7D2-0DBF-48F1-BCF8-D3E99FE0339B}"/>
</file>

<file path=docProps/app.xml><?xml version="1.0" encoding="utf-8"?>
<Properties xmlns="http://schemas.openxmlformats.org/officeDocument/2006/extended-properties" xmlns:vt="http://schemas.openxmlformats.org/officeDocument/2006/docPropsVTypes">
  <Template>Normal.dotm</Template>
  <TotalTime>70</TotalTime>
  <Pages>138</Pages>
  <Words>90059</Words>
  <Characters>513338</Characters>
  <Application>Microsoft Office Word</Application>
  <DocSecurity>0</DocSecurity>
  <Lines>4277</Lines>
  <Paragraphs>1204</Paragraphs>
  <ScaleCrop>false</ScaleCrop>
  <HeadingPairs>
    <vt:vector size="2" baseType="variant">
      <vt:variant>
        <vt:lpstr>Title</vt:lpstr>
      </vt:variant>
      <vt:variant>
        <vt:i4>1</vt:i4>
      </vt:variant>
    </vt:vector>
  </HeadingPairs>
  <TitlesOfParts>
    <vt:vector size="1" baseType="lpstr">
      <vt:lpstr>Amsparity: EPAR – Product information – tracked changes</vt:lpstr>
    </vt:vector>
  </TitlesOfParts>
  <Company/>
  <LinksUpToDate>false</LinksUpToDate>
  <CharactersWithSpaces>602193</CharactersWithSpaces>
  <SharedDoc>false</SharedDoc>
  <HLinks>
    <vt:vector size="102" baseType="variant">
      <vt:variant>
        <vt:i4>1245197</vt:i4>
      </vt:variant>
      <vt:variant>
        <vt:i4>48</vt:i4>
      </vt:variant>
      <vt:variant>
        <vt:i4>0</vt:i4>
      </vt:variant>
      <vt:variant>
        <vt:i4>5</vt:i4>
      </vt:variant>
      <vt:variant>
        <vt:lpwstr>http://www.ema.europa.eu/</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Amsparity: EPAR – Product information – tracked changes</dc:title>
  <dc:subject/>
  <dc:creator/>
  <cp:keywords/>
  <cp:lastModifiedBy>Author</cp:lastModifiedBy>
  <cp:revision>14</cp:revision>
  <cp:lastPrinted>2020-01-08T09:00:00Z</cp:lastPrinted>
  <dcterms:created xsi:type="dcterms:W3CDTF">2024-11-28T12:26:00Z</dcterms:created>
  <dcterms:modified xsi:type="dcterms:W3CDTF">2025-07-10T16:27:00Z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2023-08-28T09:05:26Z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31d30d65-0e72-40cc-b76a-91e33bb2c49c</vt:lpwstr>
  </property>
  <property fmtid="{D5CDD505-2E9C-101B-9397-08002B2CF9AE}" pid="8" name="MSIP_Label_4791b42f-c435-42ca-9531-75a3f42aae3d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8fd67bcd-4dbe-4754-b2d3-754ecec32dd5</vt:lpwstr>
  </property>
</Properties>
</file>