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D3408" w14:textId="77777777" w:rsidR="009E0DEB" w:rsidRPr="009E0DEB" w:rsidRDefault="009E0DEB" w:rsidP="009E0DEB">
      <w:pPr>
        <w:widowControl w:val="0"/>
        <w:pBdr>
          <w:top w:val="single" w:sz="4" w:space="1" w:color="auto"/>
          <w:left w:val="single" w:sz="4" w:space="4" w:color="auto"/>
          <w:bottom w:val="single" w:sz="4" w:space="1" w:color="auto"/>
          <w:right w:val="single" w:sz="4" w:space="4" w:color="auto"/>
        </w:pBdr>
        <w:suppressAutoHyphens/>
        <w:rPr>
          <w:szCs w:val="24"/>
          <w:lang w:val="bg-BG"/>
        </w:rPr>
      </w:pPr>
      <w:r w:rsidRPr="009E0DEB">
        <w:rPr>
          <w:szCs w:val="24"/>
          <w:lang w:val="bg-BG"/>
        </w:rPr>
        <w:t xml:space="preserve">Tämä asiakirja sisältää </w:t>
      </w:r>
      <w:proofErr w:type="spellStart"/>
      <w:r w:rsidRPr="009E0DEB">
        <w:rPr>
          <w:szCs w:val="24"/>
          <w:lang w:val="en-GB"/>
        </w:rPr>
        <w:t>Eucreas-valmisteen</w:t>
      </w:r>
      <w:proofErr w:type="spellEnd"/>
      <w:r w:rsidRPr="009E0DEB">
        <w:rPr>
          <w:szCs w:val="24"/>
          <w:lang w:val="bg-BG"/>
        </w:rPr>
        <w:t xml:space="preserve"> valmistetietojen hyväksytyn tekstin, jossa on korostettu edellisen menettelyn (</w:t>
      </w:r>
      <w:r w:rsidRPr="009E0DEB">
        <w:rPr>
          <w:szCs w:val="24"/>
          <w:lang w:val="en-GB"/>
        </w:rPr>
        <w:t>EMA/VR/0000261605</w:t>
      </w:r>
      <w:r w:rsidRPr="009E0DEB">
        <w:rPr>
          <w:szCs w:val="24"/>
          <w:lang w:val="bg-BG"/>
        </w:rPr>
        <w:t>) jälkeen valmistetietoihin tehdyt muutokset.</w:t>
      </w:r>
    </w:p>
    <w:p w14:paraId="47D2026E" w14:textId="77777777" w:rsidR="009E0DEB" w:rsidRPr="009E0DEB" w:rsidRDefault="009E0DEB" w:rsidP="009E0DEB">
      <w:pPr>
        <w:widowControl w:val="0"/>
        <w:pBdr>
          <w:top w:val="single" w:sz="4" w:space="1" w:color="auto"/>
          <w:left w:val="single" w:sz="4" w:space="4" w:color="auto"/>
          <w:bottom w:val="single" w:sz="4" w:space="1" w:color="auto"/>
          <w:right w:val="single" w:sz="4" w:space="4" w:color="auto"/>
        </w:pBdr>
        <w:suppressAutoHyphens/>
        <w:rPr>
          <w:szCs w:val="24"/>
          <w:lang w:val="bg-BG"/>
        </w:rPr>
      </w:pPr>
    </w:p>
    <w:p w14:paraId="376782F6" w14:textId="5EB40289" w:rsidR="003A5843" w:rsidRPr="00834711" w:rsidRDefault="009E0DEB" w:rsidP="009E0DEB">
      <w:pPr>
        <w:widowControl w:val="0"/>
        <w:pBdr>
          <w:top w:val="single" w:sz="4" w:space="1" w:color="auto"/>
          <w:left w:val="single" w:sz="4" w:space="4" w:color="auto"/>
          <w:bottom w:val="single" w:sz="4" w:space="1" w:color="auto"/>
          <w:right w:val="single" w:sz="4" w:space="4" w:color="auto"/>
        </w:pBdr>
        <w:suppressAutoHyphens/>
        <w:rPr>
          <w:noProof/>
          <w:szCs w:val="22"/>
        </w:rPr>
      </w:pPr>
      <w:r w:rsidRPr="009E0DEB">
        <w:rPr>
          <w:szCs w:val="24"/>
          <w:lang w:val="bg-BG"/>
        </w:rPr>
        <w:t xml:space="preserve">Lisätietoja on Euroopan lääkeviraston verkkosivustolla osoitteessa </w:t>
      </w:r>
      <w:r>
        <w:fldChar w:fldCharType="begin"/>
      </w:r>
      <w:r>
        <w:instrText>HYPERLINK "https://www.ema.europa.eu/en/medicines/human/EPAR/eucreas"</w:instrText>
      </w:r>
      <w:r>
        <w:fldChar w:fldCharType="separate"/>
      </w:r>
      <w:r w:rsidRPr="009E0DEB">
        <w:rPr>
          <w:color w:val="0000FF"/>
          <w:szCs w:val="24"/>
          <w:u w:val="single"/>
          <w:lang w:val="bg-BG"/>
        </w:rPr>
        <w:t>https://www.ema.europa.eu/en/medicines/human/EPAR/eucreas</w:t>
      </w:r>
      <w:r>
        <w:fldChar w:fldCharType="end"/>
      </w:r>
    </w:p>
    <w:p w14:paraId="1917F1BC" w14:textId="77777777" w:rsidR="003A5843" w:rsidRPr="00834711" w:rsidRDefault="003A5843" w:rsidP="00BA5FD7">
      <w:pPr>
        <w:widowControl w:val="0"/>
        <w:suppressAutoHyphens/>
        <w:rPr>
          <w:noProof/>
          <w:szCs w:val="22"/>
        </w:rPr>
      </w:pPr>
    </w:p>
    <w:p w14:paraId="46A16F05" w14:textId="77777777" w:rsidR="003A5843" w:rsidRPr="00834711" w:rsidRDefault="003A5843" w:rsidP="00BA5FD7">
      <w:pPr>
        <w:pStyle w:val="Header"/>
        <w:tabs>
          <w:tab w:val="clear" w:pos="567"/>
          <w:tab w:val="clear" w:pos="4320"/>
          <w:tab w:val="clear" w:pos="8640"/>
        </w:tabs>
        <w:suppressAutoHyphens/>
        <w:rPr>
          <w:rFonts w:ascii="Times New Roman" w:hAnsi="Times New Roman"/>
          <w:noProof/>
          <w:szCs w:val="22"/>
          <w:lang w:val="fi-FI"/>
        </w:rPr>
      </w:pPr>
    </w:p>
    <w:p w14:paraId="3A2CF5B9" w14:textId="77777777" w:rsidR="003A5843" w:rsidRPr="00834711" w:rsidRDefault="003A5843" w:rsidP="00BA5FD7">
      <w:pPr>
        <w:widowControl w:val="0"/>
        <w:suppressAutoHyphens/>
        <w:rPr>
          <w:noProof/>
          <w:szCs w:val="22"/>
        </w:rPr>
      </w:pPr>
    </w:p>
    <w:p w14:paraId="69DB8B0D" w14:textId="77777777" w:rsidR="003A5843" w:rsidRPr="00834711" w:rsidRDefault="003A5843" w:rsidP="00BA5FD7">
      <w:pPr>
        <w:widowControl w:val="0"/>
        <w:suppressAutoHyphens/>
        <w:rPr>
          <w:noProof/>
          <w:szCs w:val="22"/>
        </w:rPr>
      </w:pPr>
    </w:p>
    <w:p w14:paraId="2672718D" w14:textId="77777777" w:rsidR="003A5843" w:rsidRPr="00834711" w:rsidRDefault="003A5843" w:rsidP="00BA5FD7">
      <w:pPr>
        <w:widowControl w:val="0"/>
        <w:suppressAutoHyphens/>
        <w:rPr>
          <w:noProof/>
          <w:szCs w:val="22"/>
        </w:rPr>
      </w:pPr>
    </w:p>
    <w:p w14:paraId="0F7B036B" w14:textId="77777777" w:rsidR="003A5843" w:rsidRPr="00834711" w:rsidRDefault="003A5843" w:rsidP="00BA5FD7">
      <w:pPr>
        <w:widowControl w:val="0"/>
        <w:suppressAutoHyphens/>
        <w:rPr>
          <w:noProof/>
          <w:szCs w:val="22"/>
        </w:rPr>
      </w:pPr>
    </w:p>
    <w:p w14:paraId="7D3EE780" w14:textId="77777777" w:rsidR="003A5843" w:rsidRPr="00834711" w:rsidRDefault="003A5843" w:rsidP="00BA5FD7">
      <w:pPr>
        <w:widowControl w:val="0"/>
        <w:suppressAutoHyphens/>
        <w:rPr>
          <w:noProof/>
          <w:szCs w:val="22"/>
        </w:rPr>
      </w:pPr>
    </w:p>
    <w:p w14:paraId="71440C36" w14:textId="77777777" w:rsidR="003A5843" w:rsidRPr="00834711" w:rsidRDefault="003A5843" w:rsidP="00BA5FD7">
      <w:pPr>
        <w:widowControl w:val="0"/>
        <w:suppressAutoHyphens/>
        <w:rPr>
          <w:noProof/>
          <w:szCs w:val="22"/>
        </w:rPr>
      </w:pPr>
    </w:p>
    <w:p w14:paraId="5A95776A" w14:textId="77777777" w:rsidR="003A5843" w:rsidRPr="00834711" w:rsidRDefault="003A5843" w:rsidP="00BA5FD7">
      <w:pPr>
        <w:widowControl w:val="0"/>
        <w:suppressAutoHyphens/>
        <w:rPr>
          <w:noProof/>
          <w:szCs w:val="22"/>
        </w:rPr>
      </w:pPr>
    </w:p>
    <w:p w14:paraId="33130AD4" w14:textId="77777777" w:rsidR="003A5843" w:rsidRPr="00834711" w:rsidRDefault="003A5843" w:rsidP="00BA5FD7">
      <w:pPr>
        <w:widowControl w:val="0"/>
        <w:suppressAutoHyphens/>
        <w:rPr>
          <w:noProof/>
          <w:szCs w:val="22"/>
        </w:rPr>
      </w:pPr>
    </w:p>
    <w:p w14:paraId="7C934160" w14:textId="77777777" w:rsidR="003A5843" w:rsidRPr="00834711" w:rsidRDefault="003A5843" w:rsidP="00BA5FD7">
      <w:pPr>
        <w:widowControl w:val="0"/>
        <w:suppressAutoHyphens/>
        <w:rPr>
          <w:noProof/>
          <w:szCs w:val="22"/>
        </w:rPr>
      </w:pPr>
    </w:p>
    <w:p w14:paraId="38400253" w14:textId="77777777" w:rsidR="003A5843" w:rsidRPr="00834711" w:rsidRDefault="003A5843" w:rsidP="00BA5FD7">
      <w:pPr>
        <w:widowControl w:val="0"/>
        <w:suppressAutoHyphens/>
        <w:rPr>
          <w:noProof/>
          <w:szCs w:val="22"/>
        </w:rPr>
      </w:pPr>
    </w:p>
    <w:p w14:paraId="0AA60D23" w14:textId="77777777" w:rsidR="003A5843" w:rsidRPr="00834711" w:rsidRDefault="003A5843" w:rsidP="00BA5FD7">
      <w:pPr>
        <w:widowControl w:val="0"/>
        <w:suppressAutoHyphens/>
        <w:rPr>
          <w:noProof/>
          <w:szCs w:val="22"/>
        </w:rPr>
      </w:pPr>
    </w:p>
    <w:p w14:paraId="1F52A92B" w14:textId="77777777" w:rsidR="003A5843" w:rsidRPr="00834711" w:rsidRDefault="003A5843" w:rsidP="00BA5FD7">
      <w:pPr>
        <w:widowControl w:val="0"/>
        <w:suppressAutoHyphens/>
        <w:rPr>
          <w:noProof/>
          <w:szCs w:val="22"/>
        </w:rPr>
      </w:pPr>
    </w:p>
    <w:p w14:paraId="4130ABF7" w14:textId="77777777" w:rsidR="003A5843" w:rsidRPr="00834711" w:rsidRDefault="003A5843" w:rsidP="00BA5FD7">
      <w:pPr>
        <w:widowControl w:val="0"/>
        <w:suppressAutoHyphens/>
        <w:rPr>
          <w:noProof/>
          <w:szCs w:val="22"/>
        </w:rPr>
      </w:pPr>
    </w:p>
    <w:p w14:paraId="0341F84D" w14:textId="77777777" w:rsidR="003A5843" w:rsidRPr="00834711" w:rsidRDefault="003A5843" w:rsidP="00BA5FD7">
      <w:pPr>
        <w:widowControl w:val="0"/>
        <w:suppressAutoHyphens/>
        <w:rPr>
          <w:noProof/>
          <w:szCs w:val="22"/>
        </w:rPr>
      </w:pPr>
    </w:p>
    <w:p w14:paraId="14DF6616" w14:textId="77777777" w:rsidR="003A5843" w:rsidRPr="00834711" w:rsidRDefault="003A5843" w:rsidP="00BA5FD7">
      <w:pPr>
        <w:widowControl w:val="0"/>
        <w:suppressAutoHyphens/>
        <w:rPr>
          <w:noProof/>
          <w:szCs w:val="22"/>
        </w:rPr>
      </w:pPr>
    </w:p>
    <w:p w14:paraId="595C11BD" w14:textId="77777777" w:rsidR="003A5843" w:rsidRPr="00834711" w:rsidRDefault="003A5843" w:rsidP="00BA5FD7">
      <w:pPr>
        <w:widowControl w:val="0"/>
        <w:suppressAutoHyphens/>
        <w:rPr>
          <w:noProof/>
          <w:szCs w:val="22"/>
        </w:rPr>
      </w:pPr>
    </w:p>
    <w:p w14:paraId="373AB7F3" w14:textId="77777777" w:rsidR="003A5843" w:rsidRPr="00336F21" w:rsidRDefault="003A5843" w:rsidP="00BA5FD7">
      <w:pPr>
        <w:widowControl w:val="0"/>
        <w:suppressAutoHyphens/>
        <w:jc w:val="center"/>
        <w:rPr>
          <w:b/>
          <w:noProof/>
          <w:szCs w:val="22"/>
        </w:rPr>
      </w:pPr>
      <w:r w:rsidRPr="00336F21">
        <w:rPr>
          <w:b/>
          <w:noProof/>
          <w:szCs w:val="22"/>
        </w:rPr>
        <w:t>LIITE I</w:t>
      </w:r>
    </w:p>
    <w:p w14:paraId="62AFB90C" w14:textId="77777777" w:rsidR="003A5843" w:rsidRPr="00336F21" w:rsidRDefault="003A5843" w:rsidP="00BA5FD7">
      <w:pPr>
        <w:widowControl w:val="0"/>
        <w:suppressAutoHyphens/>
        <w:jc w:val="center"/>
        <w:rPr>
          <w:noProof/>
          <w:szCs w:val="22"/>
        </w:rPr>
      </w:pPr>
    </w:p>
    <w:p w14:paraId="0A5ADE0D" w14:textId="77777777" w:rsidR="003A5843" w:rsidRPr="00336F21" w:rsidRDefault="003A5843" w:rsidP="00BA5FD7">
      <w:pPr>
        <w:widowControl w:val="0"/>
        <w:suppressAutoHyphens/>
        <w:jc w:val="center"/>
        <w:outlineLvl w:val="0"/>
        <w:rPr>
          <w:b/>
          <w:noProof/>
          <w:szCs w:val="22"/>
        </w:rPr>
      </w:pPr>
      <w:r w:rsidRPr="00336F21">
        <w:rPr>
          <w:b/>
          <w:noProof/>
          <w:szCs w:val="22"/>
        </w:rPr>
        <w:t>VALMISTEYHTEENVETO</w:t>
      </w:r>
    </w:p>
    <w:p w14:paraId="5B054049" w14:textId="77777777" w:rsidR="003A5843" w:rsidRPr="00336F21" w:rsidRDefault="003A5843" w:rsidP="00BA5FD7">
      <w:pPr>
        <w:keepNext/>
        <w:widowControl w:val="0"/>
        <w:suppressAutoHyphens/>
        <w:ind w:left="567" w:hanging="567"/>
        <w:rPr>
          <w:noProof/>
          <w:szCs w:val="22"/>
        </w:rPr>
      </w:pPr>
      <w:r w:rsidRPr="00336F21">
        <w:rPr>
          <w:noProof/>
          <w:szCs w:val="22"/>
        </w:rPr>
        <w:br w:type="page"/>
      </w:r>
      <w:r w:rsidRPr="00336F21">
        <w:rPr>
          <w:b/>
          <w:noProof/>
          <w:szCs w:val="22"/>
        </w:rPr>
        <w:lastRenderedPageBreak/>
        <w:t>1.</w:t>
      </w:r>
      <w:r w:rsidRPr="00336F21">
        <w:rPr>
          <w:b/>
          <w:noProof/>
          <w:szCs w:val="22"/>
        </w:rPr>
        <w:tab/>
        <w:t>LÄÄKEVALMISTEEN NIMI</w:t>
      </w:r>
    </w:p>
    <w:p w14:paraId="738006C2" w14:textId="77777777" w:rsidR="003A5843" w:rsidRPr="00336F21" w:rsidRDefault="003A5843" w:rsidP="00BA5FD7">
      <w:pPr>
        <w:keepNext/>
        <w:widowControl w:val="0"/>
        <w:suppressAutoHyphens/>
        <w:rPr>
          <w:noProof/>
          <w:szCs w:val="22"/>
        </w:rPr>
      </w:pPr>
    </w:p>
    <w:p w14:paraId="1190434E" w14:textId="77777777" w:rsidR="003A5843" w:rsidRPr="00336F21" w:rsidRDefault="003A5843" w:rsidP="00BA5FD7">
      <w:pPr>
        <w:widowControl w:val="0"/>
        <w:suppressAutoHyphens/>
        <w:rPr>
          <w:noProof/>
          <w:szCs w:val="22"/>
        </w:rPr>
      </w:pPr>
      <w:r w:rsidRPr="00336F21">
        <w:rPr>
          <w:noProof/>
          <w:szCs w:val="22"/>
        </w:rPr>
        <w:t>Eucreas 50 mg/850 mg kalvopäällysteiset tabletit</w:t>
      </w:r>
    </w:p>
    <w:p w14:paraId="6672C081" w14:textId="77777777" w:rsidR="0074168B" w:rsidRPr="00336F21" w:rsidRDefault="0074168B" w:rsidP="00BA5FD7">
      <w:pPr>
        <w:widowControl w:val="0"/>
        <w:suppressAutoHyphens/>
        <w:rPr>
          <w:noProof/>
          <w:szCs w:val="22"/>
        </w:rPr>
      </w:pPr>
      <w:r w:rsidRPr="00336F21">
        <w:rPr>
          <w:noProof/>
          <w:szCs w:val="22"/>
        </w:rPr>
        <w:t>Eucreas 50 mg/1000 mg kalvopäällysteiset tabletit</w:t>
      </w:r>
    </w:p>
    <w:p w14:paraId="5B500567" w14:textId="77777777" w:rsidR="003A5843" w:rsidRPr="00336F21" w:rsidRDefault="003A5843" w:rsidP="00BA5FD7">
      <w:pPr>
        <w:widowControl w:val="0"/>
        <w:suppressAutoHyphens/>
        <w:rPr>
          <w:noProof/>
          <w:szCs w:val="22"/>
        </w:rPr>
      </w:pPr>
    </w:p>
    <w:p w14:paraId="27EC39E1" w14:textId="77777777" w:rsidR="003A5843" w:rsidRPr="00336F21" w:rsidRDefault="003A5843" w:rsidP="00BA5FD7">
      <w:pPr>
        <w:widowControl w:val="0"/>
        <w:suppressAutoHyphens/>
        <w:rPr>
          <w:noProof/>
          <w:szCs w:val="22"/>
        </w:rPr>
      </w:pPr>
    </w:p>
    <w:p w14:paraId="2C753113" w14:textId="77777777" w:rsidR="003A5843" w:rsidRPr="00336F21" w:rsidRDefault="003A5843" w:rsidP="00BA5FD7">
      <w:pPr>
        <w:keepNext/>
        <w:widowControl w:val="0"/>
        <w:suppressAutoHyphens/>
        <w:ind w:left="567" w:hanging="567"/>
        <w:rPr>
          <w:noProof/>
          <w:szCs w:val="22"/>
        </w:rPr>
      </w:pPr>
      <w:r w:rsidRPr="00336F21">
        <w:rPr>
          <w:b/>
          <w:noProof/>
          <w:szCs w:val="22"/>
        </w:rPr>
        <w:t>2.</w:t>
      </w:r>
      <w:r w:rsidRPr="00336F21">
        <w:rPr>
          <w:b/>
          <w:noProof/>
          <w:szCs w:val="22"/>
        </w:rPr>
        <w:tab/>
        <w:t>VAIKUTTAVAT AINEET JA NIIDEN MÄÄRÄT</w:t>
      </w:r>
    </w:p>
    <w:p w14:paraId="26E8728E" w14:textId="77777777" w:rsidR="003A5843" w:rsidRPr="00336F21" w:rsidRDefault="003A5843" w:rsidP="00BA5FD7">
      <w:pPr>
        <w:keepNext/>
        <w:widowControl w:val="0"/>
        <w:suppressAutoHyphens/>
        <w:rPr>
          <w:noProof/>
          <w:szCs w:val="22"/>
        </w:rPr>
      </w:pPr>
    </w:p>
    <w:p w14:paraId="3E7F8475" w14:textId="77777777" w:rsidR="0074168B" w:rsidRPr="00336F21" w:rsidRDefault="0074168B" w:rsidP="00BA5FD7">
      <w:pPr>
        <w:keepNext/>
        <w:widowControl w:val="0"/>
        <w:suppressAutoHyphens/>
        <w:rPr>
          <w:noProof/>
          <w:szCs w:val="22"/>
          <w:u w:val="single"/>
        </w:rPr>
      </w:pPr>
      <w:r w:rsidRPr="00336F21">
        <w:rPr>
          <w:noProof/>
          <w:szCs w:val="22"/>
          <w:u w:val="single"/>
        </w:rPr>
        <w:t>Eucreas 50 mg/850 mg kalvopäällysteiset tabletit</w:t>
      </w:r>
    </w:p>
    <w:p w14:paraId="3D09524C" w14:textId="77777777" w:rsidR="0074168B" w:rsidRPr="00336F21" w:rsidRDefault="0074168B" w:rsidP="00BA5FD7">
      <w:pPr>
        <w:keepNext/>
        <w:widowControl w:val="0"/>
        <w:suppressAutoHyphens/>
        <w:rPr>
          <w:noProof/>
          <w:szCs w:val="22"/>
        </w:rPr>
      </w:pPr>
    </w:p>
    <w:p w14:paraId="29A706A0" w14:textId="77777777" w:rsidR="003A5843" w:rsidRPr="00336F21" w:rsidRDefault="003A5843" w:rsidP="00BA5FD7">
      <w:pPr>
        <w:widowControl w:val="0"/>
        <w:suppressAutoHyphens/>
        <w:rPr>
          <w:noProof/>
          <w:szCs w:val="22"/>
        </w:rPr>
      </w:pPr>
      <w:r w:rsidRPr="00336F21">
        <w:rPr>
          <w:noProof/>
          <w:szCs w:val="22"/>
        </w:rPr>
        <w:t>Yksi kalvopäällysteinen tabletti sisältää 50 mg vildagliptiiniä ja 850 mg metformiinihydrokloridia, joka vastaa 660 mg metformiinia.</w:t>
      </w:r>
    </w:p>
    <w:p w14:paraId="07B5F9E0" w14:textId="77777777" w:rsidR="0074168B" w:rsidRPr="00336F21" w:rsidRDefault="0074168B" w:rsidP="00BA5FD7">
      <w:pPr>
        <w:widowControl w:val="0"/>
        <w:suppressAutoHyphens/>
        <w:rPr>
          <w:noProof/>
          <w:szCs w:val="22"/>
        </w:rPr>
      </w:pPr>
    </w:p>
    <w:p w14:paraId="6B3FC05E" w14:textId="77777777" w:rsidR="0074168B" w:rsidRPr="00336F21" w:rsidRDefault="0074168B" w:rsidP="00BA5FD7">
      <w:pPr>
        <w:keepNext/>
        <w:widowControl w:val="0"/>
        <w:suppressAutoHyphens/>
        <w:rPr>
          <w:noProof/>
          <w:szCs w:val="22"/>
          <w:u w:val="single"/>
        </w:rPr>
      </w:pPr>
      <w:r w:rsidRPr="00336F21">
        <w:rPr>
          <w:noProof/>
          <w:szCs w:val="22"/>
          <w:u w:val="single"/>
        </w:rPr>
        <w:t>Eucreas 50 mg/1000 mg kalvopäällysteiset tabletit</w:t>
      </w:r>
    </w:p>
    <w:p w14:paraId="07C3C69F" w14:textId="77777777" w:rsidR="003A5843" w:rsidRPr="00336F21" w:rsidRDefault="003A5843" w:rsidP="00BA5FD7">
      <w:pPr>
        <w:keepNext/>
        <w:widowControl w:val="0"/>
        <w:suppressAutoHyphens/>
        <w:rPr>
          <w:noProof/>
          <w:szCs w:val="22"/>
        </w:rPr>
      </w:pPr>
    </w:p>
    <w:p w14:paraId="7CA76799" w14:textId="77777777" w:rsidR="0074168B" w:rsidRPr="00336F21" w:rsidRDefault="0074168B" w:rsidP="00BA5FD7">
      <w:pPr>
        <w:widowControl w:val="0"/>
        <w:suppressAutoHyphens/>
        <w:rPr>
          <w:noProof/>
          <w:szCs w:val="22"/>
        </w:rPr>
      </w:pPr>
      <w:r w:rsidRPr="00336F21">
        <w:rPr>
          <w:noProof/>
          <w:szCs w:val="22"/>
        </w:rPr>
        <w:t>Yksi kalvopäällysteinen tabletti sisältää 50 mg vildagliptiiniä ja 1000 mg metformiinihydrokloridia, joka vastaa 780 mg metformiinia.</w:t>
      </w:r>
    </w:p>
    <w:p w14:paraId="3D3E4E5F" w14:textId="77777777" w:rsidR="0074168B" w:rsidRPr="00336F21" w:rsidRDefault="0074168B" w:rsidP="00BA5FD7">
      <w:pPr>
        <w:widowControl w:val="0"/>
        <w:suppressAutoHyphens/>
        <w:rPr>
          <w:noProof/>
          <w:szCs w:val="22"/>
        </w:rPr>
      </w:pPr>
    </w:p>
    <w:p w14:paraId="1A515AAC" w14:textId="021CD2DD" w:rsidR="003A5843" w:rsidRPr="00336F21" w:rsidRDefault="003A5843" w:rsidP="00BA5FD7">
      <w:pPr>
        <w:widowControl w:val="0"/>
        <w:suppressAutoHyphens/>
        <w:rPr>
          <w:noProof/>
          <w:szCs w:val="22"/>
        </w:rPr>
      </w:pPr>
      <w:r w:rsidRPr="00336F21">
        <w:rPr>
          <w:noProof/>
          <w:szCs w:val="22"/>
        </w:rPr>
        <w:t xml:space="preserve">Täydellinen apuaineluettelo, ks. </w:t>
      </w:r>
      <w:r w:rsidR="008559C1" w:rsidRPr="00336F21">
        <w:rPr>
          <w:noProof/>
          <w:szCs w:val="22"/>
        </w:rPr>
        <w:t>k</w:t>
      </w:r>
      <w:r w:rsidRPr="00336F21">
        <w:rPr>
          <w:noProof/>
          <w:szCs w:val="22"/>
        </w:rPr>
        <w:t>ohta</w:t>
      </w:r>
      <w:r w:rsidR="00393FF1" w:rsidRPr="00336F21">
        <w:rPr>
          <w:noProof/>
          <w:szCs w:val="22"/>
        </w:rPr>
        <w:t> </w:t>
      </w:r>
      <w:r w:rsidRPr="00336F21">
        <w:rPr>
          <w:noProof/>
          <w:szCs w:val="22"/>
        </w:rPr>
        <w:t>6.1.</w:t>
      </w:r>
    </w:p>
    <w:p w14:paraId="3E1028E3" w14:textId="77777777" w:rsidR="003A5843" w:rsidRPr="00336F21" w:rsidRDefault="003A5843" w:rsidP="00BA5FD7">
      <w:pPr>
        <w:widowControl w:val="0"/>
        <w:suppressAutoHyphens/>
        <w:rPr>
          <w:noProof/>
          <w:szCs w:val="22"/>
        </w:rPr>
      </w:pPr>
    </w:p>
    <w:p w14:paraId="0CFD7358" w14:textId="77777777" w:rsidR="003A5843" w:rsidRPr="00336F21" w:rsidRDefault="003A5843" w:rsidP="00BA5FD7">
      <w:pPr>
        <w:widowControl w:val="0"/>
        <w:suppressAutoHyphens/>
        <w:rPr>
          <w:noProof/>
          <w:szCs w:val="22"/>
        </w:rPr>
      </w:pPr>
    </w:p>
    <w:p w14:paraId="723EB981" w14:textId="77777777" w:rsidR="003A5843" w:rsidRPr="00336F21" w:rsidRDefault="003A5843" w:rsidP="00BA5FD7">
      <w:pPr>
        <w:keepNext/>
        <w:widowControl w:val="0"/>
        <w:suppressAutoHyphens/>
        <w:ind w:left="567" w:hanging="567"/>
        <w:rPr>
          <w:noProof/>
          <w:szCs w:val="22"/>
        </w:rPr>
      </w:pPr>
      <w:r w:rsidRPr="00336F21">
        <w:rPr>
          <w:b/>
          <w:noProof/>
          <w:szCs w:val="22"/>
        </w:rPr>
        <w:t>3.</w:t>
      </w:r>
      <w:r w:rsidRPr="00336F21">
        <w:rPr>
          <w:b/>
          <w:noProof/>
          <w:szCs w:val="22"/>
        </w:rPr>
        <w:tab/>
        <w:t>LÄÄKEMUOTO</w:t>
      </w:r>
    </w:p>
    <w:p w14:paraId="6B5F6F17" w14:textId="77777777" w:rsidR="003A5843" w:rsidRPr="00336F21" w:rsidRDefault="003A5843" w:rsidP="00BA5FD7">
      <w:pPr>
        <w:keepNext/>
        <w:widowControl w:val="0"/>
        <w:suppressAutoHyphens/>
        <w:rPr>
          <w:noProof/>
          <w:szCs w:val="22"/>
        </w:rPr>
      </w:pPr>
    </w:p>
    <w:p w14:paraId="4735AE7B" w14:textId="77777777" w:rsidR="003A5843" w:rsidRPr="00336F21" w:rsidRDefault="00033745" w:rsidP="00BA5FD7">
      <w:pPr>
        <w:widowControl w:val="0"/>
        <w:suppressAutoHyphens/>
        <w:rPr>
          <w:noProof/>
          <w:szCs w:val="22"/>
        </w:rPr>
      </w:pPr>
      <w:r w:rsidRPr="00336F21">
        <w:rPr>
          <w:noProof/>
          <w:szCs w:val="22"/>
        </w:rPr>
        <w:t>T</w:t>
      </w:r>
      <w:r w:rsidR="003A5843" w:rsidRPr="00336F21">
        <w:rPr>
          <w:noProof/>
          <w:szCs w:val="22"/>
        </w:rPr>
        <w:t>abletti</w:t>
      </w:r>
      <w:r w:rsidRPr="00336F21">
        <w:rPr>
          <w:noProof/>
          <w:szCs w:val="22"/>
        </w:rPr>
        <w:t>, kalvopäällysteinen</w:t>
      </w:r>
    </w:p>
    <w:p w14:paraId="71737887" w14:textId="77777777" w:rsidR="00C16DDC" w:rsidRPr="00336F21" w:rsidRDefault="00C16DDC" w:rsidP="00BA5FD7">
      <w:pPr>
        <w:widowControl w:val="0"/>
        <w:suppressAutoHyphens/>
        <w:rPr>
          <w:noProof/>
          <w:szCs w:val="22"/>
        </w:rPr>
      </w:pPr>
    </w:p>
    <w:p w14:paraId="75E3B6B2" w14:textId="77777777" w:rsidR="00C16DDC" w:rsidRPr="00336F21" w:rsidRDefault="00C16DDC" w:rsidP="00BA5FD7">
      <w:pPr>
        <w:keepNext/>
        <w:widowControl w:val="0"/>
        <w:suppressAutoHyphens/>
        <w:rPr>
          <w:noProof/>
          <w:szCs w:val="22"/>
          <w:u w:val="single"/>
        </w:rPr>
      </w:pPr>
      <w:r w:rsidRPr="00336F21">
        <w:rPr>
          <w:noProof/>
          <w:szCs w:val="22"/>
          <w:u w:val="single"/>
        </w:rPr>
        <w:t>Eucreas 50 mg/850 mg kalvopäällysteiset tabletit</w:t>
      </w:r>
    </w:p>
    <w:p w14:paraId="3BE4BAFB" w14:textId="77777777" w:rsidR="003A5843" w:rsidRPr="00336F21" w:rsidRDefault="003A5843" w:rsidP="00BA5FD7">
      <w:pPr>
        <w:keepNext/>
        <w:widowControl w:val="0"/>
        <w:suppressAutoHyphens/>
        <w:rPr>
          <w:noProof/>
          <w:szCs w:val="22"/>
        </w:rPr>
      </w:pPr>
    </w:p>
    <w:p w14:paraId="50E613D0" w14:textId="77777777" w:rsidR="003A5843" w:rsidRPr="00336F21" w:rsidRDefault="003A5843" w:rsidP="00BA5FD7">
      <w:pPr>
        <w:widowControl w:val="0"/>
        <w:suppressAutoHyphens/>
        <w:rPr>
          <w:noProof/>
          <w:szCs w:val="22"/>
        </w:rPr>
      </w:pPr>
      <w:r w:rsidRPr="00336F21">
        <w:rPr>
          <w:noProof/>
          <w:szCs w:val="22"/>
        </w:rPr>
        <w:t>Keltainen, soikea, kalvopäällystetty, viistoreunainen tabletti. Yhdellä puolella merkintä ”NVR” ja toisella puolella ”SEH”.</w:t>
      </w:r>
    </w:p>
    <w:p w14:paraId="2592EA3B" w14:textId="77777777" w:rsidR="00C16DDC" w:rsidRPr="00336F21" w:rsidRDefault="00C16DDC" w:rsidP="00BA5FD7">
      <w:pPr>
        <w:widowControl w:val="0"/>
        <w:suppressAutoHyphens/>
        <w:rPr>
          <w:noProof/>
          <w:szCs w:val="22"/>
        </w:rPr>
      </w:pPr>
    </w:p>
    <w:p w14:paraId="1030A0D8" w14:textId="77777777" w:rsidR="00C16DDC" w:rsidRPr="00336F21" w:rsidRDefault="00C16DDC" w:rsidP="00BA5FD7">
      <w:pPr>
        <w:keepNext/>
        <w:widowControl w:val="0"/>
        <w:suppressAutoHyphens/>
        <w:rPr>
          <w:noProof/>
          <w:szCs w:val="22"/>
          <w:u w:val="single"/>
        </w:rPr>
      </w:pPr>
      <w:r w:rsidRPr="00336F21">
        <w:rPr>
          <w:noProof/>
          <w:szCs w:val="22"/>
          <w:u w:val="single"/>
        </w:rPr>
        <w:t>Eucreas 50 mg/1000 mg kalvopäällysteiset tabletit</w:t>
      </w:r>
    </w:p>
    <w:p w14:paraId="349735EB" w14:textId="77777777" w:rsidR="003A5843" w:rsidRPr="00336F21" w:rsidRDefault="003A5843" w:rsidP="00BA5FD7">
      <w:pPr>
        <w:keepNext/>
        <w:widowControl w:val="0"/>
        <w:suppressAutoHyphens/>
        <w:rPr>
          <w:noProof/>
          <w:szCs w:val="22"/>
        </w:rPr>
      </w:pPr>
    </w:p>
    <w:p w14:paraId="27FC3BBC" w14:textId="77777777" w:rsidR="00C16DDC" w:rsidRPr="00336F21" w:rsidRDefault="00C16DDC" w:rsidP="00BA5FD7">
      <w:pPr>
        <w:widowControl w:val="0"/>
        <w:suppressAutoHyphens/>
        <w:rPr>
          <w:noProof/>
          <w:szCs w:val="22"/>
        </w:rPr>
      </w:pPr>
      <w:r w:rsidRPr="00336F21">
        <w:rPr>
          <w:noProof/>
          <w:szCs w:val="22"/>
        </w:rPr>
        <w:t>Tumman keltainen, soikea, kalvopäällystetty, viistoreunainen tabletti. Yhdellä puolella merkintä ”NVR” ja toisella puolella ”FLO”.</w:t>
      </w:r>
    </w:p>
    <w:p w14:paraId="128C5A17" w14:textId="77777777" w:rsidR="00C16DDC" w:rsidRPr="00336F21" w:rsidRDefault="00C16DDC" w:rsidP="00BA5FD7">
      <w:pPr>
        <w:widowControl w:val="0"/>
        <w:suppressAutoHyphens/>
        <w:rPr>
          <w:noProof/>
          <w:szCs w:val="22"/>
        </w:rPr>
      </w:pPr>
    </w:p>
    <w:p w14:paraId="2D68E013" w14:textId="77777777" w:rsidR="003A5843" w:rsidRPr="00336F21" w:rsidRDefault="003A5843" w:rsidP="00BA5FD7">
      <w:pPr>
        <w:widowControl w:val="0"/>
        <w:suppressAutoHyphens/>
        <w:rPr>
          <w:noProof/>
          <w:szCs w:val="22"/>
        </w:rPr>
      </w:pPr>
    </w:p>
    <w:p w14:paraId="2B6909D4" w14:textId="77777777" w:rsidR="003A5843" w:rsidRPr="00336F21" w:rsidRDefault="003A5843" w:rsidP="00BA5FD7">
      <w:pPr>
        <w:keepNext/>
        <w:widowControl w:val="0"/>
        <w:suppressAutoHyphens/>
        <w:ind w:left="567" w:hanging="567"/>
        <w:rPr>
          <w:noProof/>
          <w:szCs w:val="22"/>
        </w:rPr>
      </w:pPr>
      <w:r w:rsidRPr="00336F21">
        <w:rPr>
          <w:b/>
          <w:noProof/>
          <w:szCs w:val="22"/>
        </w:rPr>
        <w:t>4.</w:t>
      </w:r>
      <w:r w:rsidRPr="00336F21">
        <w:rPr>
          <w:b/>
          <w:noProof/>
          <w:szCs w:val="22"/>
        </w:rPr>
        <w:tab/>
        <w:t>KLIINISET TIEDOT</w:t>
      </w:r>
    </w:p>
    <w:p w14:paraId="77AAC415" w14:textId="77777777" w:rsidR="003A5843" w:rsidRPr="00336F21" w:rsidRDefault="003A5843" w:rsidP="00BA5FD7">
      <w:pPr>
        <w:keepNext/>
        <w:widowControl w:val="0"/>
        <w:suppressAutoHyphens/>
        <w:rPr>
          <w:noProof/>
          <w:szCs w:val="22"/>
        </w:rPr>
      </w:pPr>
    </w:p>
    <w:p w14:paraId="6D315110" w14:textId="77777777" w:rsidR="003A5843" w:rsidRPr="00336F21" w:rsidRDefault="003A5843" w:rsidP="00BA5FD7">
      <w:pPr>
        <w:keepNext/>
        <w:widowControl w:val="0"/>
        <w:suppressAutoHyphens/>
        <w:ind w:left="567" w:hanging="567"/>
        <w:rPr>
          <w:noProof/>
          <w:szCs w:val="22"/>
        </w:rPr>
      </w:pPr>
      <w:r w:rsidRPr="00336F21">
        <w:rPr>
          <w:b/>
          <w:noProof/>
          <w:szCs w:val="22"/>
        </w:rPr>
        <w:t>4.1</w:t>
      </w:r>
      <w:r w:rsidRPr="00336F21">
        <w:rPr>
          <w:b/>
          <w:noProof/>
          <w:szCs w:val="22"/>
        </w:rPr>
        <w:tab/>
        <w:t>Käyttöaiheet</w:t>
      </w:r>
    </w:p>
    <w:p w14:paraId="17FFC156" w14:textId="77777777" w:rsidR="003A5843" w:rsidRPr="00336F21" w:rsidRDefault="003A5843" w:rsidP="00BA5FD7">
      <w:pPr>
        <w:keepNext/>
        <w:widowControl w:val="0"/>
        <w:suppressAutoHyphens/>
        <w:rPr>
          <w:noProof/>
          <w:szCs w:val="22"/>
        </w:rPr>
      </w:pPr>
    </w:p>
    <w:p w14:paraId="34C105E1" w14:textId="7A5DF610" w:rsidR="00385B2F" w:rsidRPr="00336F21" w:rsidRDefault="003A5843" w:rsidP="00BA5FD7">
      <w:pPr>
        <w:keepNext/>
        <w:widowControl w:val="0"/>
        <w:autoSpaceDE w:val="0"/>
        <w:autoSpaceDN w:val="0"/>
        <w:adjustRightInd w:val="0"/>
        <w:rPr>
          <w:szCs w:val="22"/>
        </w:rPr>
      </w:pPr>
      <w:r w:rsidRPr="00336F21">
        <w:rPr>
          <w:color w:val="000000"/>
          <w:szCs w:val="22"/>
          <w:lang w:bidi="bn-IN"/>
        </w:rPr>
        <w:t xml:space="preserve">Eucreas on tarkoitettu </w:t>
      </w:r>
      <w:r w:rsidR="006C11D9" w:rsidRPr="00336F21">
        <w:rPr>
          <w:color w:val="000000"/>
          <w:szCs w:val="22"/>
          <w:lang w:bidi="bn-IN"/>
        </w:rPr>
        <w:t xml:space="preserve">käytettäväksi ruokavaliohoidon ja liikunnan lisänä parantamaan </w:t>
      </w:r>
      <w:r w:rsidR="000472C6" w:rsidRPr="00336F21">
        <w:rPr>
          <w:color w:val="000000"/>
          <w:szCs w:val="22"/>
          <w:lang w:bidi="bn-IN"/>
        </w:rPr>
        <w:t>sokeri</w:t>
      </w:r>
      <w:r w:rsidR="006C11D9" w:rsidRPr="00336F21">
        <w:rPr>
          <w:color w:val="000000"/>
          <w:szCs w:val="22"/>
          <w:lang w:bidi="bn-IN"/>
        </w:rPr>
        <w:t xml:space="preserve">tasapainoa aikuisilla, joilla on </w:t>
      </w:r>
      <w:r w:rsidRPr="00336F21">
        <w:rPr>
          <w:color w:val="000000"/>
          <w:szCs w:val="22"/>
          <w:lang w:bidi="bn-IN"/>
        </w:rPr>
        <w:t>tyypin 2 diabetes mellitu</w:t>
      </w:r>
      <w:r w:rsidR="006C11D9" w:rsidRPr="00336F21">
        <w:rPr>
          <w:color w:val="000000"/>
          <w:szCs w:val="22"/>
          <w:lang w:bidi="bn-IN"/>
        </w:rPr>
        <w:t>s</w:t>
      </w:r>
      <w:r w:rsidRPr="00336F21">
        <w:rPr>
          <w:color w:val="000000"/>
          <w:szCs w:val="22"/>
          <w:lang w:bidi="bn-IN"/>
        </w:rPr>
        <w:t>:</w:t>
      </w:r>
    </w:p>
    <w:p w14:paraId="1AA7C0F5" w14:textId="41EFC718" w:rsidR="006C11D9" w:rsidRPr="00336F21" w:rsidRDefault="006C11D9" w:rsidP="00BA5FD7">
      <w:pPr>
        <w:widowControl w:val="0"/>
        <w:numPr>
          <w:ilvl w:val="0"/>
          <w:numId w:val="50"/>
        </w:numPr>
        <w:autoSpaceDE w:val="0"/>
        <w:autoSpaceDN w:val="0"/>
        <w:adjustRightInd w:val="0"/>
        <w:ind w:left="567" w:hanging="567"/>
        <w:rPr>
          <w:szCs w:val="22"/>
        </w:rPr>
      </w:pPr>
      <w:r w:rsidRPr="00336F21">
        <w:rPr>
          <w:color w:val="000000"/>
          <w:szCs w:val="22"/>
          <w:lang w:bidi="bn-IN"/>
        </w:rPr>
        <w:t>Potilaille</w:t>
      </w:r>
      <w:r w:rsidR="003A5843" w:rsidRPr="00336F21">
        <w:rPr>
          <w:szCs w:val="22"/>
        </w:rPr>
        <w:t xml:space="preserve">, </w:t>
      </w:r>
      <w:r w:rsidRPr="00336F21">
        <w:rPr>
          <w:szCs w:val="22"/>
        </w:rPr>
        <w:t xml:space="preserve">joiden </w:t>
      </w:r>
      <w:r w:rsidR="004B4371" w:rsidRPr="00336F21">
        <w:rPr>
          <w:szCs w:val="22"/>
        </w:rPr>
        <w:t>hoito</w:t>
      </w:r>
      <w:r w:rsidR="003A5843" w:rsidRPr="00336F21">
        <w:rPr>
          <w:szCs w:val="22"/>
        </w:rPr>
        <w:t>tasapainoa ei saada riittävästi hallintaan</w:t>
      </w:r>
      <w:r w:rsidRPr="00336F21">
        <w:rPr>
          <w:szCs w:val="22"/>
        </w:rPr>
        <w:t xml:space="preserve"> pelkällä </w:t>
      </w:r>
      <w:r w:rsidR="003A5843" w:rsidRPr="00336F21">
        <w:rPr>
          <w:szCs w:val="22"/>
        </w:rPr>
        <w:t>metformiini</w:t>
      </w:r>
      <w:r w:rsidRPr="00336F21">
        <w:rPr>
          <w:szCs w:val="22"/>
        </w:rPr>
        <w:t>hydrokloridilla</w:t>
      </w:r>
      <w:r w:rsidR="00C073A4" w:rsidRPr="00336F21">
        <w:rPr>
          <w:szCs w:val="22"/>
        </w:rPr>
        <w:t>.</w:t>
      </w:r>
    </w:p>
    <w:p w14:paraId="679070B0" w14:textId="266C5AA8" w:rsidR="003A5843" w:rsidRPr="00336F21" w:rsidRDefault="00C073A4" w:rsidP="00BA5FD7">
      <w:pPr>
        <w:widowControl w:val="0"/>
        <w:numPr>
          <w:ilvl w:val="0"/>
          <w:numId w:val="50"/>
        </w:numPr>
        <w:autoSpaceDE w:val="0"/>
        <w:autoSpaceDN w:val="0"/>
        <w:adjustRightInd w:val="0"/>
        <w:ind w:left="567" w:hanging="567"/>
        <w:rPr>
          <w:szCs w:val="22"/>
        </w:rPr>
      </w:pPr>
      <w:r w:rsidRPr="00336F21">
        <w:rPr>
          <w:szCs w:val="22"/>
        </w:rPr>
        <w:t>P</w:t>
      </w:r>
      <w:r w:rsidR="003A5843" w:rsidRPr="00336F21">
        <w:rPr>
          <w:szCs w:val="22"/>
        </w:rPr>
        <w:t>otilaille, jotka saavat jo vildagliptiinin ja metformiin</w:t>
      </w:r>
      <w:r w:rsidR="006C11D9" w:rsidRPr="00336F21">
        <w:rPr>
          <w:szCs w:val="22"/>
        </w:rPr>
        <w:t>ihydrokloridin</w:t>
      </w:r>
      <w:r w:rsidR="003A5843" w:rsidRPr="00336F21">
        <w:rPr>
          <w:szCs w:val="22"/>
        </w:rPr>
        <w:t xml:space="preserve"> yhdistelmää erillisinä tabletteina.</w:t>
      </w:r>
    </w:p>
    <w:p w14:paraId="54ECE7CC" w14:textId="13CA2C2F" w:rsidR="005D2056" w:rsidRPr="00336F21" w:rsidRDefault="005D2056" w:rsidP="00BA5FD7">
      <w:pPr>
        <w:widowControl w:val="0"/>
        <w:numPr>
          <w:ilvl w:val="0"/>
          <w:numId w:val="50"/>
        </w:numPr>
        <w:autoSpaceDE w:val="0"/>
        <w:autoSpaceDN w:val="0"/>
        <w:adjustRightInd w:val="0"/>
        <w:ind w:left="567" w:hanging="567"/>
        <w:rPr>
          <w:szCs w:val="22"/>
        </w:rPr>
      </w:pPr>
      <w:r w:rsidRPr="00336F21">
        <w:rPr>
          <w:szCs w:val="22"/>
        </w:rPr>
        <w:t>Yhdessä muiden diabeteksen hoitoon käytettävien lääkevalmisteiden kanssa, mukaan lukien insuliini, silloin kun näi</w:t>
      </w:r>
      <w:r w:rsidR="00BF2776" w:rsidRPr="00336F21">
        <w:rPr>
          <w:szCs w:val="22"/>
        </w:rPr>
        <w:t>tä</w:t>
      </w:r>
      <w:r w:rsidRPr="00336F21">
        <w:rPr>
          <w:szCs w:val="22"/>
        </w:rPr>
        <w:t xml:space="preserve"> valmistei</w:t>
      </w:r>
      <w:r w:rsidR="00BF2776" w:rsidRPr="00336F21">
        <w:rPr>
          <w:szCs w:val="22"/>
        </w:rPr>
        <w:t>ta</w:t>
      </w:r>
      <w:r w:rsidR="00DD5EE1" w:rsidRPr="00336F21">
        <w:rPr>
          <w:szCs w:val="22"/>
        </w:rPr>
        <w:t xml:space="preserve"> käyt</w:t>
      </w:r>
      <w:r w:rsidR="00BF2776" w:rsidRPr="00336F21">
        <w:rPr>
          <w:szCs w:val="22"/>
        </w:rPr>
        <w:t>tämällä</w:t>
      </w:r>
      <w:r w:rsidRPr="00336F21">
        <w:rPr>
          <w:szCs w:val="22"/>
        </w:rPr>
        <w:t xml:space="preserve"> </w:t>
      </w:r>
      <w:r w:rsidR="00DD5EE1" w:rsidRPr="00336F21">
        <w:rPr>
          <w:szCs w:val="22"/>
        </w:rPr>
        <w:t xml:space="preserve">ei </w:t>
      </w:r>
      <w:r w:rsidRPr="00336F21">
        <w:rPr>
          <w:szCs w:val="22"/>
        </w:rPr>
        <w:t>saa</w:t>
      </w:r>
      <w:r w:rsidR="00DD5EE1" w:rsidRPr="00336F21">
        <w:rPr>
          <w:szCs w:val="22"/>
        </w:rPr>
        <w:t>vuteta riittävää</w:t>
      </w:r>
      <w:r w:rsidRPr="00336F21">
        <w:rPr>
          <w:szCs w:val="22"/>
        </w:rPr>
        <w:t xml:space="preserve"> </w:t>
      </w:r>
      <w:r w:rsidR="00DD5EE1" w:rsidRPr="00336F21">
        <w:rPr>
          <w:szCs w:val="22"/>
        </w:rPr>
        <w:t>sokeri</w:t>
      </w:r>
      <w:r w:rsidRPr="00336F21">
        <w:rPr>
          <w:szCs w:val="22"/>
        </w:rPr>
        <w:t>tasapaino</w:t>
      </w:r>
      <w:r w:rsidR="00DD5EE1" w:rsidRPr="00336F21">
        <w:rPr>
          <w:szCs w:val="22"/>
        </w:rPr>
        <w:t>a</w:t>
      </w:r>
      <w:r w:rsidRPr="00336F21">
        <w:rPr>
          <w:szCs w:val="22"/>
        </w:rPr>
        <w:t xml:space="preserve"> (ks. saatavilla oleva tieto eri yhdistelmistä kohdista</w:t>
      </w:r>
      <w:r w:rsidRPr="00336F21">
        <w:rPr>
          <w:noProof/>
          <w:szCs w:val="22"/>
        </w:rPr>
        <w:t> </w:t>
      </w:r>
      <w:r w:rsidRPr="00336F21">
        <w:rPr>
          <w:szCs w:val="22"/>
        </w:rPr>
        <w:t>4.4, 4.5 ja 5.1)</w:t>
      </w:r>
      <w:r w:rsidR="006C11D9" w:rsidRPr="00336F21">
        <w:rPr>
          <w:szCs w:val="22"/>
        </w:rPr>
        <w:t>.</w:t>
      </w:r>
    </w:p>
    <w:p w14:paraId="2D3C6929" w14:textId="453D3372" w:rsidR="003A5843" w:rsidRPr="00336F21" w:rsidRDefault="003A5843" w:rsidP="00BA5FD7">
      <w:pPr>
        <w:widowControl w:val="0"/>
        <w:suppressAutoHyphens/>
        <w:rPr>
          <w:noProof/>
          <w:szCs w:val="22"/>
        </w:rPr>
      </w:pPr>
    </w:p>
    <w:p w14:paraId="019B0218" w14:textId="77777777" w:rsidR="003A5843" w:rsidRPr="00336F21" w:rsidRDefault="003A5843" w:rsidP="00BA5FD7">
      <w:pPr>
        <w:keepNext/>
        <w:widowControl w:val="0"/>
        <w:suppressAutoHyphens/>
        <w:ind w:left="567" w:hanging="567"/>
        <w:rPr>
          <w:noProof/>
          <w:szCs w:val="22"/>
        </w:rPr>
      </w:pPr>
      <w:r w:rsidRPr="00336F21">
        <w:rPr>
          <w:b/>
          <w:noProof/>
          <w:szCs w:val="22"/>
        </w:rPr>
        <w:t>4.2</w:t>
      </w:r>
      <w:r w:rsidRPr="00336F21">
        <w:rPr>
          <w:b/>
          <w:noProof/>
          <w:szCs w:val="22"/>
        </w:rPr>
        <w:tab/>
        <w:t>Annostus ja antotapa</w:t>
      </w:r>
    </w:p>
    <w:p w14:paraId="32AC0F0A" w14:textId="77777777" w:rsidR="003A5843" w:rsidRPr="00336F21" w:rsidRDefault="003A5843" w:rsidP="00BA5FD7">
      <w:pPr>
        <w:keepNext/>
        <w:widowControl w:val="0"/>
        <w:suppressAutoHyphens/>
        <w:rPr>
          <w:noProof/>
          <w:szCs w:val="22"/>
        </w:rPr>
      </w:pPr>
    </w:p>
    <w:p w14:paraId="0DC9AE94" w14:textId="77777777" w:rsidR="003A5843" w:rsidRPr="00336F21" w:rsidRDefault="003A5843" w:rsidP="00BA5FD7">
      <w:pPr>
        <w:keepNext/>
        <w:widowControl w:val="0"/>
        <w:suppressAutoHyphens/>
        <w:rPr>
          <w:noProof/>
          <w:szCs w:val="22"/>
          <w:u w:val="single"/>
        </w:rPr>
      </w:pPr>
      <w:r w:rsidRPr="00336F21">
        <w:rPr>
          <w:noProof/>
          <w:szCs w:val="22"/>
          <w:u w:val="single"/>
        </w:rPr>
        <w:t>Annostus</w:t>
      </w:r>
    </w:p>
    <w:p w14:paraId="0D3B2EBC" w14:textId="77777777" w:rsidR="00C16DDC" w:rsidRPr="00336F21" w:rsidRDefault="00C16DDC" w:rsidP="00BA5FD7">
      <w:pPr>
        <w:keepNext/>
        <w:widowControl w:val="0"/>
        <w:suppressAutoHyphens/>
        <w:rPr>
          <w:noProof/>
          <w:szCs w:val="22"/>
        </w:rPr>
      </w:pPr>
    </w:p>
    <w:p w14:paraId="327C9EA7" w14:textId="77777777" w:rsidR="003A5843" w:rsidRPr="00336F21" w:rsidRDefault="003A5843" w:rsidP="00BA5FD7">
      <w:pPr>
        <w:keepNext/>
        <w:rPr>
          <w:i/>
          <w:noProof/>
          <w:szCs w:val="22"/>
          <w:u w:val="single"/>
        </w:rPr>
      </w:pPr>
      <w:r w:rsidRPr="00336F21">
        <w:rPr>
          <w:i/>
          <w:noProof/>
          <w:szCs w:val="22"/>
          <w:u w:val="single"/>
        </w:rPr>
        <w:t>Aikuiset</w:t>
      </w:r>
      <w:r w:rsidR="00A0104E" w:rsidRPr="00336F21">
        <w:rPr>
          <w:i/>
          <w:szCs w:val="22"/>
          <w:u w:val="single"/>
        </w:rPr>
        <w:t>, joiden munuaistoiminta on normaali (GFR ≥ 90 </w:t>
      </w:r>
      <w:r w:rsidR="00A0104E" w:rsidRPr="00336F21">
        <w:rPr>
          <w:i/>
          <w:spacing w:val="-1"/>
          <w:szCs w:val="22"/>
          <w:u w:val="single"/>
        </w:rPr>
        <w:t>ml/min</w:t>
      </w:r>
      <w:r w:rsidR="00A0104E" w:rsidRPr="00336F21">
        <w:rPr>
          <w:i/>
          <w:szCs w:val="22"/>
          <w:u w:val="single"/>
        </w:rPr>
        <w:t>)</w:t>
      </w:r>
    </w:p>
    <w:p w14:paraId="71DF3F46" w14:textId="77777777" w:rsidR="003A5843" w:rsidRPr="00336F21" w:rsidRDefault="003A5843" w:rsidP="00BA5FD7">
      <w:pPr>
        <w:widowControl w:val="0"/>
        <w:autoSpaceDE w:val="0"/>
        <w:autoSpaceDN w:val="0"/>
        <w:adjustRightInd w:val="0"/>
        <w:rPr>
          <w:noProof/>
          <w:szCs w:val="22"/>
        </w:rPr>
      </w:pPr>
      <w:r w:rsidRPr="00336F21">
        <w:rPr>
          <w:noProof/>
          <w:szCs w:val="22"/>
        </w:rPr>
        <w:t xml:space="preserve">Eucreas-diabeteslääkeannos on räätälöitävä potilaan ajankohtaisen hoidon, tehon ja siedettävyyden perusteella. Suurinta suositeltavaa vuorokausiannosta, 100 mg vildagliptiiniä, ei kuitenkaan saa ylittää. </w:t>
      </w:r>
      <w:r w:rsidRPr="00336F21">
        <w:rPr>
          <w:noProof/>
          <w:szCs w:val="22"/>
        </w:rPr>
        <w:lastRenderedPageBreak/>
        <w:t>Eucreas-hoito voidaan aloittaa joko tablettivahvuudella 50 mg/850 mg tai 50 mg/1000 mg kahdesti vuorokaudessa, yksi tabletti aamulla ja yksi illalla.</w:t>
      </w:r>
    </w:p>
    <w:p w14:paraId="1C8B5761" w14:textId="77777777" w:rsidR="003A5843" w:rsidRPr="00336F21" w:rsidRDefault="003A5843" w:rsidP="00BA5FD7">
      <w:pPr>
        <w:widowControl w:val="0"/>
        <w:autoSpaceDE w:val="0"/>
        <w:autoSpaceDN w:val="0"/>
        <w:adjustRightInd w:val="0"/>
        <w:rPr>
          <w:noProof/>
          <w:szCs w:val="22"/>
        </w:rPr>
      </w:pPr>
    </w:p>
    <w:p w14:paraId="28A3F889" w14:textId="77777777" w:rsidR="003A5843" w:rsidRPr="00336F21" w:rsidRDefault="003A5843" w:rsidP="00BA5FD7">
      <w:pPr>
        <w:keepNext/>
        <w:keepLines/>
        <w:widowControl w:val="0"/>
        <w:autoSpaceDE w:val="0"/>
        <w:autoSpaceDN w:val="0"/>
        <w:adjustRightInd w:val="0"/>
        <w:ind w:left="567" w:hanging="567"/>
        <w:rPr>
          <w:noProof/>
          <w:szCs w:val="22"/>
        </w:rPr>
      </w:pPr>
      <w:r w:rsidRPr="00336F21">
        <w:rPr>
          <w:noProof/>
          <w:szCs w:val="22"/>
        </w:rPr>
        <w:t>-</w:t>
      </w:r>
      <w:r w:rsidRPr="00336F21">
        <w:rPr>
          <w:szCs w:val="22"/>
        </w:rPr>
        <w:tab/>
      </w:r>
      <w:r w:rsidRPr="00336F21">
        <w:rPr>
          <w:noProof/>
          <w:szCs w:val="22"/>
        </w:rPr>
        <w:t>Potilaat, joiden hoitotasapaino on riittämätön, vaikka käytössä on suurin siedetty annos pelkkää metformiinia:</w:t>
      </w:r>
    </w:p>
    <w:p w14:paraId="35826082" w14:textId="77777777" w:rsidR="003A5843" w:rsidRPr="00336F21" w:rsidRDefault="003A5843" w:rsidP="00BA5FD7">
      <w:pPr>
        <w:widowControl w:val="0"/>
        <w:autoSpaceDE w:val="0"/>
        <w:autoSpaceDN w:val="0"/>
        <w:adjustRightInd w:val="0"/>
        <w:rPr>
          <w:noProof/>
          <w:szCs w:val="22"/>
        </w:rPr>
      </w:pPr>
      <w:r w:rsidRPr="00336F21">
        <w:rPr>
          <w:noProof/>
          <w:szCs w:val="22"/>
        </w:rPr>
        <w:t>Eucreas-aloitusannos on 50 mg vildagliptiiniä kahdesti vuorokaudessa (kokonaisvuorokausiannos 100 mg) sekä entuudestaan käytössä oleva metformiiniannos.</w:t>
      </w:r>
    </w:p>
    <w:p w14:paraId="65BD32AA" w14:textId="77777777" w:rsidR="003A5843" w:rsidRPr="00336F21" w:rsidRDefault="003A5843" w:rsidP="00BA5FD7">
      <w:pPr>
        <w:widowControl w:val="0"/>
        <w:autoSpaceDE w:val="0"/>
        <w:autoSpaceDN w:val="0"/>
        <w:adjustRightInd w:val="0"/>
        <w:rPr>
          <w:noProof/>
          <w:szCs w:val="22"/>
        </w:rPr>
      </w:pPr>
    </w:p>
    <w:p w14:paraId="264DA2FD" w14:textId="77777777" w:rsidR="003A5843" w:rsidRPr="00336F21" w:rsidRDefault="003A5843" w:rsidP="00BA5FD7">
      <w:pPr>
        <w:keepNext/>
        <w:keepLines/>
        <w:widowControl w:val="0"/>
        <w:autoSpaceDE w:val="0"/>
        <w:autoSpaceDN w:val="0"/>
        <w:adjustRightInd w:val="0"/>
        <w:ind w:left="567" w:hanging="567"/>
        <w:rPr>
          <w:noProof/>
          <w:szCs w:val="22"/>
        </w:rPr>
      </w:pPr>
      <w:r w:rsidRPr="00336F21">
        <w:rPr>
          <w:noProof/>
          <w:szCs w:val="22"/>
        </w:rPr>
        <w:t>-</w:t>
      </w:r>
      <w:r w:rsidRPr="00336F21">
        <w:rPr>
          <w:szCs w:val="22"/>
        </w:rPr>
        <w:tab/>
      </w:r>
      <w:r w:rsidRPr="00336F21">
        <w:rPr>
          <w:noProof/>
          <w:szCs w:val="22"/>
        </w:rPr>
        <w:t>Potilaat, jotka käyttävät entuudestaan sekä vildagliptiiniä että metformiinia erillisinä tabletteina:</w:t>
      </w:r>
    </w:p>
    <w:p w14:paraId="0B7287B9" w14:textId="77777777" w:rsidR="003A5843" w:rsidRPr="00336F21" w:rsidRDefault="003A5843" w:rsidP="00BA5FD7">
      <w:pPr>
        <w:widowControl w:val="0"/>
        <w:autoSpaceDE w:val="0"/>
        <w:autoSpaceDN w:val="0"/>
        <w:adjustRightInd w:val="0"/>
        <w:rPr>
          <w:noProof/>
          <w:szCs w:val="22"/>
        </w:rPr>
      </w:pPr>
      <w:r w:rsidRPr="00336F21">
        <w:rPr>
          <w:noProof/>
          <w:szCs w:val="22"/>
        </w:rPr>
        <w:t>Eucreas-hoito aloitetaan entuudestaan käytössä olevia vildagliptiini- ja metformiiniannoksia vastaavilla annoksilla.</w:t>
      </w:r>
    </w:p>
    <w:p w14:paraId="43CD8672" w14:textId="77777777" w:rsidR="003A5843" w:rsidRPr="00336F21" w:rsidRDefault="003A5843" w:rsidP="00BA5FD7">
      <w:pPr>
        <w:widowControl w:val="0"/>
        <w:autoSpaceDE w:val="0"/>
        <w:autoSpaceDN w:val="0"/>
        <w:adjustRightInd w:val="0"/>
        <w:rPr>
          <w:noProof/>
          <w:szCs w:val="22"/>
        </w:rPr>
      </w:pPr>
    </w:p>
    <w:p w14:paraId="3EAB8CC5" w14:textId="77777777" w:rsidR="003A5843" w:rsidRPr="00336F21" w:rsidRDefault="003A5843" w:rsidP="00BA5FD7">
      <w:pPr>
        <w:keepNext/>
        <w:keepLines/>
        <w:widowControl w:val="0"/>
        <w:autoSpaceDE w:val="0"/>
        <w:autoSpaceDN w:val="0"/>
        <w:adjustRightInd w:val="0"/>
        <w:ind w:left="567" w:hanging="567"/>
        <w:rPr>
          <w:noProof/>
          <w:szCs w:val="22"/>
        </w:rPr>
      </w:pPr>
      <w:r w:rsidRPr="00336F21">
        <w:rPr>
          <w:noProof/>
          <w:szCs w:val="22"/>
        </w:rPr>
        <w:t>-</w:t>
      </w:r>
      <w:r w:rsidRPr="00336F21">
        <w:rPr>
          <w:szCs w:val="22"/>
        </w:rPr>
        <w:tab/>
      </w:r>
      <w:r w:rsidRPr="00336F21">
        <w:rPr>
          <w:noProof/>
          <w:szCs w:val="22"/>
        </w:rPr>
        <w:t>Potilaat, joiden hoitotasapaino on riittämätön metformiinin ja sulfonyyliurean kaksoisyhdistelmähoidolla:</w:t>
      </w:r>
    </w:p>
    <w:p w14:paraId="564434BC" w14:textId="77777777" w:rsidR="003A5843" w:rsidRPr="00336F21" w:rsidRDefault="003A5843" w:rsidP="00BA5FD7">
      <w:pPr>
        <w:widowControl w:val="0"/>
        <w:autoSpaceDE w:val="0"/>
        <w:autoSpaceDN w:val="0"/>
        <w:adjustRightInd w:val="0"/>
        <w:rPr>
          <w:noProof/>
          <w:szCs w:val="22"/>
        </w:rPr>
      </w:pPr>
      <w:r w:rsidRPr="00336F21">
        <w:rPr>
          <w:noProof/>
          <w:szCs w:val="22"/>
        </w:rPr>
        <w:t>Eucreas-annos on 50 mg vildagliptiiniä kahdesti vuorokaudessa (kokonaisvuorokausiannos 100 mg) sekä entuudestaan käytössä olevaa annosta vastaava metformiiniannos. Sulfonyyliurea-annoksen pienentämistä voidaan harkita hypoglykemiariskin pienentämiseksi, kun Eucreasta käytetään yhdessä sulfonyyliurean kanssa.</w:t>
      </w:r>
    </w:p>
    <w:p w14:paraId="11A801F7" w14:textId="77777777" w:rsidR="003A5843" w:rsidRPr="00336F21" w:rsidRDefault="003A5843" w:rsidP="00BA5FD7">
      <w:pPr>
        <w:widowControl w:val="0"/>
        <w:autoSpaceDE w:val="0"/>
        <w:autoSpaceDN w:val="0"/>
        <w:adjustRightInd w:val="0"/>
        <w:ind w:left="567" w:hanging="567"/>
        <w:rPr>
          <w:noProof/>
          <w:szCs w:val="22"/>
        </w:rPr>
      </w:pPr>
    </w:p>
    <w:p w14:paraId="75602942" w14:textId="77777777" w:rsidR="003A5843" w:rsidRPr="00336F21" w:rsidRDefault="003A5843" w:rsidP="00BA5FD7">
      <w:pPr>
        <w:keepNext/>
        <w:keepLines/>
        <w:widowControl w:val="0"/>
        <w:autoSpaceDE w:val="0"/>
        <w:autoSpaceDN w:val="0"/>
        <w:adjustRightInd w:val="0"/>
        <w:ind w:left="567" w:hanging="567"/>
        <w:rPr>
          <w:noProof/>
          <w:szCs w:val="22"/>
        </w:rPr>
      </w:pPr>
      <w:r w:rsidRPr="00336F21">
        <w:rPr>
          <w:noProof/>
          <w:szCs w:val="22"/>
        </w:rPr>
        <w:t>-</w:t>
      </w:r>
      <w:r w:rsidRPr="00336F21">
        <w:rPr>
          <w:szCs w:val="22"/>
        </w:rPr>
        <w:tab/>
      </w:r>
      <w:r w:rsidRPr="00336F21">
        <w:rPr>
          <w:noProof/>
          <w:szCs w:val="22"/>
        </w:rPr>
        <w:t>Potilaat, joiden hoitotasapaino on riittämätön insuliinin ja suurimman siedetyn metformiiniannoksen kaksoisyhdistelmähoidolla:</w:t>
      </w:r>
    </w:p>
    <w:p w14:paraId="051BC297" w14:textId="77777777" w:rsidR="003A5843" w:rsidRPr="00336F21" w:rsidRDefault="003A5843" w:rsidP="00BA5FD7">
      <w:pPr>
        <w:widowControl w:val="0"/>
        <w:autoSpaceDE w:val="0"/>
        <w:autoSpaceDN w:val="0"/>
        <w:adjustRightInd w:val="0"/>
        <w:rPr>
          <w:noProof/>
          <w:szCs w:val="22"/>
        </w:rPr>
      </w:pPr>
      <w:r w:rsidRPr="00336F21">
        <w:rPr>
          <w:noProof/>
          <w:szCs w:val="22"/>
        </w:rPr>
        <w:t>Eucreas-annos on 50 mg vildagliptiiniä kahdesti vuorokaudessa (kokonaisvuorokausiannos 100 mg) sekä entuudestaan käytössä olevaa annosta vastaava metformiiniannos.</w:t>
      </w:r>
    </w:p>
    <w:p w14:paraId="1504C6D7" w14:textId="77777777" w:rsidR="003A5843" w:rsidRPr="00336F21" w:rsidRDefault="003A5843" w:rsidP="00BA5FD7">
      <w:pPr>
        <w:widowControl w:val="0"/>
        <w:suppressAutoHyphens/>
        <w:rPr>
          <w:color w:val="000000"/>
          <w:szCs w:val="22"/>
          <w:lang w:bidi="bn-IN"/>
        </w:rPr>
      </w:pPr>
    </w:p>
    <w:p w14:paraId="734CF17B" w14:textId="77777777" w:rsidR="003A5843" w:rsidRPr="00336F21" w:rsidRDefault="00AD777D" w:rsidP="00BA5FD7">
      <w:pPr>
        <w:widowControl w:val="0"/>
        <w:suppressAutoHyphens/>
        <w:rPr>
          <w:noProof/>
          <w:szCs w:val="22"/>
        </w:rPr>
      </w:pPr>
      <w:r w:rsidRPr="00336F21">
        <w:rPr>
          <w:noProof/>
          <w:szCs w:val="22"/>
        </w:rPr>
        <w:t>Vildagliptiinin ja metformiinin turvallisuutta ja tehoa kolmoishoitona yhdessä tiatsolidiinidionin kanssa ei ole vahvistettu.</w:t>
      </w:r>
    </w:p>
    <w:p w14:paraId="69D8F18B" w14:textId="77777777" w:rsidR="00AD777D" w:rsidRPr="00336F21" w:rsidRDefault="00AD777D" w:rsidP="00BA5FD7">
      <w:pPr>
        <w:widowControl w:val="0"/>
        <w:suppressAutoHyphens/>
        <w:rPr>
          <w:noProof/>
          <w:szCs w:val="22"/>
        </w:rPr>
      </w:pPr>
    </w:p>
    <w:p w14:paraId="42B7570F" w14:textId="77777777" w:rsidR="003A5843" w:rsidRPr="00336F21" w:rsidRDefault="003A5843" w:rsidP="00BA5FD7">
      <w:pPr>
        <w:keepNext/>
        <w:widowControl w:val="0"/>
        <w:autoSpaceDE w:val="0"/>
        <w:autoSpaceDN w:val="0"/>
        <w:adjustRightInd w:val="0"/>
        <w:rPr>
          <w:i/>
          <w:color w:val="000000"/>
          <w:szCs w:val="22"/>
        </w:rPr>
      </w:pPr>
      <w:r w:rsidRPr="00336F21">
        <w:rPr>
          <w:i/>
          <w:color w:val="000000"/>
          <w:szCs w:val="22"/>
          <w:u w:val="single"/>
          <w:lang w:bidi="bn-IN"/>
        </w:rPr>
        <w:t>Erityisryhmät</w:t>
      </w:r>
    </w:p>
    <w:p w14:paraId="0E93B411" w14:textId="77777777" w:rsidR="003A5843" w:rsidRPr="00336F21" w:rsidRDefault="003A5843" w:rsidP="00BA5FD7">
      <w:pPr>
        <w:keepNext/>
        <w:widowControl w:val="0"/>
        <w:autoSpaceDE w:val="0"/>
        <w:autoSpaceDN w:val="0"/>
        <w:adjustRightInd w:val="0"/>
        <w:rPr>
          <w:color w:val="000000"/>
          <w:szCs w:val="22"/>
        </w:rPr>
      </w:pPr>
      <w:r w:rsidRPr="00336F21">
        <w:rPr>
          <w:i/>
          <w:color w:val="000000"/>
          <w:szCs w:val="22"/>
          <w:lang w:bidi="bn-IN"/>
        </w:rPr>
        <w:t>Iäkkäät (</w:t>
      </w:r>
      <w:r w:rsidRPr="00336F21">
        <w:rPr>
          <w:i/>
          <w:iCs/>
          <w:noProof/>
          <w:color w:val="000000"/>
          <w:szCs w:val="22"/>
        </w:rPr>
        <w:t>≥ </w:t>
      </w:r>
      <w:r w:rsidRPr="00336F21">
        <w:rPr>
          <w:i/>
          <w:color w:val="000000"/>
          <w:szCs w:val="22"/>
          <w:lang w:bidi="bn-IN"/>
        </w:rPr>
        <w:t>65 -vuotiaat)</w:t>
      </w:r>
    </w:p>
    <w:p w14:paraId="536FACF1" w14:textId="77777777" w:rsidR="003A5843" w:rsidRPr="00336F21" w:rsidRDefault="003A5843" w:rsidP="00BA5FD7">
      <w:pPr>
        <w:widowControl w:val="0"/>
        <w:autoSpaceDE w:val="0"/>
        <w:autoSpaceDN w:val="0"/>
        <w:adjustRightInd w:val="0"/>
        <w:rPr>
          <w:szCs w:val="22"/>
        </w:rPr>
      </w:pPr>
      <w:r w:rsidRPr="00336F21">
        <w:rPr>
          <w:szCs w:val="22"/>
        </w:rPr>
        <w:t xml:space="preserve">Koska metformiini erittyy munuaisten kautta ja iäkkäillä potilailla on taipumus munuaistoiminnan heikkenemiseen, Eucreasta saavien iäkkäiden potilaiden munuaisten toimintaa tulisi seurata säännöllisesti (ks. </w:t>
      </w:r>
      <w:r w:rsidR="00393FF1" w:rsidRPr="00336F21">
        <w:rPr>
          <w:szCs w:val="22"/>
        </w:rPr>
        <w:t>K</w:t>
      </w:r>
      <w:r w:rsidRPr="00336F21">
        <w:rPr>
          <w:szCs w:val="22"/>
        </w:rPr>
        <w:t>ohdat</w:t>
      </w:r>
      <w:r w:rsidR="00393FF1" w:rsidRPr="00336F21">
        <w:rPr>
          <w:szCs w:val="22"/>
        </w:rPr>
        <w:t> </w:t>
      </w:r>
      <w:r w:rsidRPr="00336F21">
        <w:rPr>
          <w:szCs w:val="22"/>
        </w:rPr>
        <w:t>4.4 ja 5.2).</w:t>
      </w:r>
    </w:p>
    <w:p w14:paraId="7E4A7F4D" w14:textId="77777777" w:rsidR="003A5843" w:rsidRPr="00336F21" w:rsidRDefault="003A5843" w:rsidP="00BA5FD7">
      <w:pPr>
        <w:pStyle w:val="Text"/>
        <w:widowControl w:val="0"/>
        <w:spacing w:before="0"/>
        <w:jc w:val="left"/>
        <w:rPr>
          <w:i/>
          <w:color w:val="000000"/>
          <w:sz w:val="22"/>
          <w:szCs w:val="22"/>
          <w:lang w:val="fi-FI" w:bidi="bn-IN"/>
        </w:rPr>
      </w:pPr>
    </w:p>
    <w:p w14:paraId="0B02A071" w14:textId="77777777" w:rsidR="003A5843" w:rsidRPr="00336F21" w:rsidRDefault="003A5843" w:rsidP="00BA5FD7">
      <w:pPr>
        <w:pStyle w:val="Text"/>
        <w:keepNext/>
        <w:widowControl w:val="0"/>
        <w:spacing w:before="0"/>
        <w:jc w:val="left"/>
        <w:rPr>
          <w:color w:val="000000"/>
          <w:sz w:val="22"/>
          <w:szCs w:val="22"/>
          <w:lang w:val="fi-FI"/>
        </w:rPr>
      </w:pPr>
      <w:r w:rsidRPr="00336F21">
        <w:rPr>
          <w:i/>
          <w:color w:val="000000"/>
          <w:sz w:val="22"/>
          <w:szCs w:val="22"/>
          <w:lang w:val="fi-FI" w:bidi="bn-IN"/>
        </w:rPr>
        <w:t>Munuaisten vajaatoiminta</w:t>
      </w:r>
    </w:p>
    <w:p w14:paraId="7ED1BF14" w14:textId="77777777" w:rsidR="00A0104E" w:rsidRPr="00336F21" w:rsidRDefault="00A0104E" w:rsidP="00BA5FD7">
      <w:pPr>
        <w:rPr>
          <w:color w:val="333333"/>
          <w:szCs w:val="22"/>
        </w:rPr>
      </w:pPr>
      <w:r w:rsidRPr="00336F21">
        <w:rPr>
          <w:color w:val="333333"/>
          <w:szCs w:val="22"/>
        </w:rPr>
        <w:t>GFR-arvo on arvioitava ennen metformiinia sisältävien valmisteiden käytön aloittamista ja vähintään kerran vuodessa sen jälkeen. Jos munuaisten vajaatoiminnan etenemisriski on suurentunut tai kyseessä on iäkäs potilas, munuaistoiminta on arvioitava tiheämmin, esim. 3–6 kuukauden välein.</w:t>
      </w:r>
    </w:p>
    <w:p w14:paraId="4F9C4CAA" w14:textId="77777777" w:rsidR="00A0104E" w:rsidRPr="00336F21" w:rsidRDefault="00A0104E" w:rsidP="00BA5FD7">
      <w:pPr>
        <w:rPr>
          <w:color w:val="333333"/>
          <w:szCs w:val="22"/>
        </w:rPr>
      </w:pPr>
    </w:p>
    <w:p w14:paraId="3A35ECE6" w14:textId="77777777" w:rsidR="00A0104E" w:rsidRPr="00336F21" w:rsidRDefault="00A0104E" w:rsidP="00BA5FD7">
      <w:pPr>
        <w:rPr>
          <w:color w:val="333333"/>
          <w:szCs w:val="22"/>
        </w:rPr>
      </w:pPr>
      <w:r w:rsidRPr="00336F21">
        <w:rPr>
          <w:color w:val="333333"/>
          <w:szCs w:val="22"/>
        </w:rPr>
        <w:t>Metformiinin enimmäisvuorokausiannos on hyvä jakaa 2–3 annokseen vuorokaudessa. Jos potilaan GFR-arvo on &lt; 60 ml/min, maitohappoasidoosin riskiä mahdollisesti suurentavat riskitekijät (ks. kohta 4.4) on käytävä läpi ennen kuin metformiinihoidon aloittamista harkitaan.</w:t>
      </w:r>
    </w:p>
    <w:p w14:paraId="41CE16E9" w14:textId="77777777" w:rsidR="00A0104E" w:rsidRPr="00336F21" w:rsidRDefault="00A0104E" w:rsidP="00BA5FD7">
      <w:pPr>
        <w:rPr>
          <w:color w:val="333333"/>
          <w:szCs w:val="22"/>
        </w:rPr>
      </w:pPr>
    </w:p>
    <w:p w14:paraId="1A51BCF1" w14:textId="77777777" w:rsidR="00A0104E" w:rsidRPr="00336F21" w:rsidRDefault="00A0104E" w:rsidP="00BA5FD7">
      <w:pPr>
        <w:rPr>
          <w:szCs w:val="22"/>
        </w:rPr>
      </w:pPr>
      <w:r w:rsidRPr="00336F21">
        <w:rPr>
          <w:color w:val="333333"/>
          <w:szCs w:val="22"/>
        </w:rPr>
        <w:t>Mikäli Eucreas-valmisteesta ei ole saatavilla asianmukaista vahvuutta, vaikuttavia aineita on käytettävä erillisinä valmisteina kiinteän yhdistelmävalmisteen sijasta.</w:t>
      </w:r>
    </w:p>
    <w:p w14:paraId="4CCA2A4A" w14:textId="77777777" w:rsidR="003A5843" w:rsidRPr="00336F21" w:rsidRDefault="003A5843" w:rsidP="00BA5FD7">
      <w:pPr>
        <w:widowControl w:val="0"/>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3931"/>
        <w:gridCol w:w="3596"/>
      </w:tblGrid>
      <w:tr w:rsidR="002B5565" w:rsidRPr="00336F21" w14:paraId="0498D1BB" w14:textId="77777777" w:rsidTr="002E66FC">
        <w:tc>
          <w:tcPr>
            <w:tcW w:w="1594" w:type="dxa"/>
          </w:tcPr>
          <w:p w14:paraId="02C53054" w14:textId="77777777" w:rsidR="002B5565" w:rsidRPr="00336F21" w:rsidRDefault="002B5565" w:rsidP="00BA5FD7">
            <w:pPr>
              <w:keepNext/>
              <w:keepLines/>
              <w:widowControl w:val="0"/>
              <w:rPr>
                <w:color w:val="333333"/>
                <w:lang w:val="en"/>
              </w:rPr>
            </w:pPr>
            <w:proofErr w:type="spellStart"/>
            <w:r w:rsidRPr="00336F21">
              <w:rPr>
                <w:color w:val="333333"/>
                <w:lang w:val="en"/>
              </w:rPr>
              <w:lastRenderedPageBreak/>
              <w:t>GFR</w:t>
            </w:r>
            <w:proofErr w:type="spellEnd"/>
            <w:r w:rsidRPr="00336F21">
              <w:rPr>
                <w:color w:val="333333"/>
                <w:lang w:val="en"/>
              </w:rPr>
              <w:t xml:space="preserve"> ml/min</w:t>
            </w:r>
          </w:p>
        </w:tc>
        <w:tc>
          <w:tcPr>
            <w:tcW w:w="4024" w:type="dxa"/>
          </w:tcPr>
          <w:p w14:paraId="61DBB904" w14:textId="77777777" w:rsidR="002B5565" w:rsidRPr="00336F21" w:rsidRDefault="002B5565" w:rsidP="00BA5FD7">
            <w:pPr>
              <w:keepNext/>
              <w:keepLines/>
              <w:widowControl w:val="0"/>
              <w:rPr>
                <w:color w:val="333333"/>
                <w:lang w:val="en"/>
              </w:rPr>
            </w:pPr>
            <w:proofErr w:type="spellStart"/>
            <w:r w:rsidRPr="00336F21">
              <w:rPr>
                <w:color w:val="333333"/>
                <w:lang w:val="en"/>
              </w:rPr>
              <w:t>Metformiini</w:t>
            </w:r>
            <w:proofErr w:type="spellEnd"/>
          </w:p>
        </w:tc>
        <w:tc>
          <w:tcPr>
            <w:tcW w:w="3669" w:type="dxa"/>
          </w:tcPr>
          <w:p w14:paraId="4555B8A1" w14:textId="77777777" w:rsidR="002B5565" w:rsidRPr="00336F21" w:rsidRDefault="002B5565" w:rsidP="00BA5FD7">
            <w:pPr>
              <w:keepNext/>
              <w:keepLines/>
              <w:widowControl w:val="0"/>
              <w:rPr>
                <w:color w:val="333333"/>
                <w:lang w:val="en"/>
              </w:rPr>
            </w:pPr>
            <w:proofErr w:type="spellStart"/>
            <w:r w:rsidRPr="00336F21">
              <w:rPr>
                <w:color w:val="333333"/>
                <w:lang w:val="en"/>
              </w:rPr>
              <w:t>Vildagliptiini</w:t>
            </w:r>
            <w:proofErr w:type="spellEnd"/>
          </w:p>
        </w:tc>
      </w:tr>
      <w:tr w:rsidR="002B5565" w:rsidRPr="00336F21" w14:paraId="4D78AF69" w14:textId="77777777" w:rsidTr="002E66FC">
        <w:tc>
          <w:tcPr>
            <w:tcW w:w="1594" w:type="dxa"/>
          </w:tcPr>
          <w:p w14:paraId="75B2B338" w14:textId="77777777" w:rsidR="002B5565" w:rsidRPr="00336F21" w:rsidRDefault="002B5565" w:rsidP="00BA5FD7">
            <w:pPr>
              <w:keepNext/>
              <w:keepLines/>
              <w:widowControl w:val="0"/>
              <w:rPr>
                <w:color w:val="333333"/>
                <w:lang w:val="en"/>
              </w:rPr>
            </w:pPr>
            <w:r w:rsidRPr="00336F21">
              <w:rPr>
                <w:color w:val="333333"/>
                <w:lang w:val="en-US"/>
              </w:rPr>
              <w:t>60</w:t>
            </w:r>
            <w:r w:rsidRPr="00336F21">
              <w:rPr>
                <w:color w:val="333333"/>
                <w:lang w:val="en-US"/>
              </w:rPr>
              <w:noBreakHyphen/>
              <w:t>89</w:t>
            </w:r>
          </w:p>
        </w:tc>
        <w:tc>
          <w:tcPr>
            <w:tcW w:w="4024" w:type="dxa"/>
          </w:tcPr>
          <w:p w14:paraId="639265B3" w14:textId="77777777" w:rsidR="00A0104E" w:rsidRPr="00336F21" w:rsidRDefault="00A0104E" w:rsidP="00BA5FD7">
            <w:pPr>
              <w:keepNext/>
              <w:rPr>
                <w:color w:val="333333"/>
                <w:szCs w:val="22"/>
              </w:rPr>
            </w:pPr>
            <w:r w:rsidRPr="00336F21">
              <w:rPr>
                <w:color w:val="333333"/>
                <w:szCs w:val="22"/>
              </w:rPr>
              <w:t>Enimmäisvuorokausiannos on 3000 mg.</w:t>
            </w:r>
          </w:p>
          <w:p w14:paraId="025475B3" w14:textId="77777777" w:rsidR="002B5565" w:rsidRPr="00336F21" w:rsidRDefault="00A0104E" w:rsidP="00BA5FD7">
            <w:pPr>
              <w:keepNext/>
              <w:rPr>
                <w:color w:val="333333"/>
                <w:szCs w:val="22"/>
              </w:rPr>
            </w:pPr>
            <w:r w:rsidRPr="00336F21">
              <w:rPr>
                <w:color w:val="333333"/>
                <w:szCs w:val="22"/>
              </w:rPr>
              <w:t>Voidaan harkita annoksen pienentämistä suhteessa munuaistoiminnan heikkenemiseen.</w:t>
            </w:r>
          </w:p>
        </w:tc>
        <w:tc>
          <w:tcPr>
            <w:tcW w:w="3669" w:type="dxa"/>
          </w:tcPr>
          <w:p w14:paraId="7D33F631" w14:textId="77777777" w:rsidR="002B5565" w:rsidRPr="00336F21" w:rsidRDefault="002B5565" w:rsidP="00BA5FD7">
            <w:pPr>
              <w:keepNext/>
              <w:keepLines/>
              <w:widowControl w:val="0"/>
              <w:rPr>
                <w:color w:val="333333"/>
              </w:rPr>
            </w:pPr>
            <w:r w:rsidRPr="00336F21">
              <w:rPr>
                <w:color w:val="333333"/>
              </w:rPr>
              <w:t>Annoksen säätäminen ei ole tarpeen.</w:t>
            </w:r>
          </w:p>
        </w:tc>
      </w:tr>
      <w:tr w:rsidR="002B5565" w:rsidRPr="00336F21" w14:paraId="412E7672" w14:textId="77777777" w:rsidTr="002E66FC">
        <w:tc>
          <w:tcPr>
            <w:tcW w:w="1594" w:type="dxa"/>
          </w:tcPr>
          <w:p w14:paraId="29EE386C" w14:textId="77777777" w:rsidR="002B5565" w:rsidRPr="00336F21" w:rsidRDefault="002B5565" w:rsidP="00BA5FD7">
            <w:pPr>
              <w:keepNext/>
              <w:keepLines/>
              <w:widowControl w:val="0"/>
              <w:rPr>
                <w:color w:val="333333"/>
                <w:lang w:val="en"/>
              </w:rPr>
            </w:pPr>
            <w:r w:rsidRPr="00336F21">
              <w:rPr>
                <w:color w:val="333333"/>
                <w:lang w:val="en-US"/>
              </w:rPr>
              <w:t>45</w:t>
            </w:r>
            <w:r w:rsidRPr="00336F21">
              <w:rPr>
                <w:color w:val="333333"/>
                <w:lang w:val="en-US"/>
              </w:rPr>
              <w:noBreakHyphen/>
              <w:t>59</w:t>
            </w:r>
          </w:p>
        </w:tc>
        <w:tc>
          <w:tcPr>
            <w:tcW w:w="4024" w:type="dxa"/>
          </w:tcPr>
          <w:p w14:paraId="32F74294" w14:textId="77777777" w:rsidR="00A0104E" w:rsidRPr="00336F21" w:rsidRDefault="00A0104E" w:rsidP="00BA5FD7">
            <w:pPr>
              <w:rPr>
                <w:color w:val="333333"/>
                <w:szCs w:val="22"/>
              </w:rPr>
            </w:pPr>
            <w:r w:rsidRPr="00336F21">
              <w:rPr>
                <w:color w:val="333333"/>
                <w:szCs w:val="22"/>
              </w:rPr>
              <w:t>Enimmäisvuorokausiannos on 2000 mg.</w:t>
            </w:r>
          </w:p>
          <w:p w14:paraId="52C1FC36" w14:textId="77777777" w:rsidR="002B5565" w:rsidRPr="00336F21" w:rsidRDefault="00A0104E" w:rsidP="00BA5FD7">
            <w:pPr>
              <w:rPr>
                <w:color w:val="333333"/>
                <w:szCs w:val="22"/>
              </w:rPr>
            </w:pPr>
            <w:r w:rsidRPr="00336F21">
              <w:rPr>
                <w:szCs w:val="22"/>
              </w:rPr>
              <w:t>Aloitusannos on enintään puolet enimmäisannoksesta.</w:t>
            </w:r>
          </w:p>
        </w:tc>
        <w:tc>
          <w:tcPr>
            <w:tcW w:w="3669" w:type="dxa"/>
            <w:vMerge w:val="restart"/>
          </w:tcPr>
          <w:p w14:paraId="76F5724A" w14:textId="77777777" w:rsidR="002B5565" w:rsidRPr="00336F21" w:rsidRDefault="002B5565" w:rsidP="00BA5FD7">
            <w:pPr>
              <w:keepNext/>
              <w:keepLines/>
              <w:widowControl w:val="0"/>
              <w:rPr>
                <w:color w:val="333333"/>
                <w:lang w:val="en"/>
              </w:rPr>
            </w:pPr>
            <w:r w:rsidRPr="00336F21">
              <w:rPr>
                <w:szCs w:val="22"/>
                <w:lang w:val="nl-NL"/>
              </w:rPr>
              <w:t>Kokonaisvuorokausiannos enintään 50 mg.</w:t>
            </w:r>
          </w:p>
        </w:tc>
      </w:tr>
      <w:tr w:rsidR="002B5565" w:rsidRPr="00336F21" w14:paraId="0D1438FA" w14:textId="77777777" w:rsidTr="002E66FC">
        <w:trPr>
          <w:trHeight w:val="47"/>
        </w:trPr>
        <w:tc>
          <w:tcPr>
            <w:tcW w:w="1594" w:type="dxa"/>
          </w:tcPr>
          <w:p w14:paraId="2E82CD1B" w14:textId="77777777" w:rsidR="002B5565" w:rsidRPr="00336F21" w:rsidRDefault="002B5565" w:rsidP="00BA5FD7">
            <w:pPr>
              <w:keepNext/>
              <w:keepLines/>
              <w:widowControl w:val="0"/>
              <w:rPr>
                <w:color w:val="333333"/>
                <w:lang w:val="en"/>
              </w:rPr>
            </w:pPr>
            <w:r w:rsidRPr="00336F21">
              <w:rPr>
                <w:color w:val="333333"/>
                <w:lang w:val="en"/>
              </w:rPr>
              <w:t>30</w:t>
            </w:r>
            <w:r w:rsidRPr="00336F21">
              <w:rPr>
                <w:color w:val="333333"/>
                <w:lang w:val="en"/>
              </w:rPr>
              <w:noBreakHyphen/>
              <w:t>44</w:t>
            </w:r>
          </w:p>
        </w:tc>
        <w:tc>
          <w:tcPr>
            <w:tcW w:w="4024" w:type="dxa"/>
          </w:tcPr>
          <w:p w14:paraId="6B03488B" w14:textId="77777777" w:rsidR="00A0104E" w:rsidRPr="00336F21" w:rsidRDefault="00A0104E" w:rsidP="00BA5FD7">
            <w:pPr>
              <w:rPr>
                <w:color w:val="333333"/>
                <w:szCs w:val="22"/>
              </w:rPr>
            </w:pPr>
            <w:r w:rsidRPr="00336F21">
              <w:rPr>
                <w:color w:val="333333"/>
                <w:szCs w:val="22"/>
              </w:rPr>
              <w:t>Enimmäisvuorokausiannos on 1000 mg</w:t>
            </w:r>
          </w:p>
          <w:p w14:paraId="7802DE20" w14:textId="77777777" w:rsidR="002B5565" w:rsidRPr="00336F21" w:rsidRDefault="00A0104E" w:rsidP="00BA5FD7">
            <w:pPr>
              <w:rPr>
                <w:color w:val="333333"/>
                <w:szCs w:val="22"/>
              </w:rPr>
            </w:pPr>
            <w:r w:rsidRPr="00336F21">
              <w:rPr>
                <w:szCs w:val="22"/>
              </w:rPr>
              <w:t>Aloitusannos on enintään puolet enimmäisannoksesta.</w:t>
            </w:r>
          </w:p>
        </w:tc>
        <w:tc>
          <w:tcPr>
            <w:tcW w:w="3669" w:type="dxa"/>
            <w:vMerge/>
          </w:tcPr>
          <w:p w14:paraId="2110658B" w14:textId="77777777" w:rsidR="002B5565" w:rsidRPr="00336F21" w:rsidRDefault="002B5565" w:rsidP="00BA5FD7">
            <w:pPr>
              <w:keepNext/>
              <w:keepLines/>
              <w:widowControl w:val="0"/>
              <w:rPr>
                <w:color w:val="333333"/>
              </w:rPr>
            </w:pPr>
          </w:p>
        </w:tc>
      </w:tr>
      <w:tr w:rsidR="002B5565" w:rsidRPr="00336F21" w14:paraId="646300FB" w14:textId="77777777" w:rsidTr="002E66FC">
        <w:trPr>
          <w:trHeight w:val="47"/>
        </w:trPr>
        <w:tc>
          <w:tcPr>
            <w:tcW w:w="1594" w:type="dxa"/>
          </w:tcPr>
          <w:p w14:paraId="5BDA7A21" w14:textId="77777777" w:rsidR="002B5565" w:rsidRPr="00336F21" w:rsidRDefault="002B5565" w:rsidP="00BA5FD7">
            <w:pPr>
              <w:keepNext/>
              <w:keepLines/>
              <w:widowControl w:val="0"/>
              <w:rPr>
                <w:color w:val="333333"/>
                <w:lang w:val="en"/>
              </w:rPr>
            </w:pPr>
            <w:r w:rsidRPr="00336F21">
              <w:rPr>
                <w:color w:val="333333"/>
                <w:lang w:val="en"/>
              </w:rPr>
              <w:t>&lt; 30</w:t>
            </w:r>
          </w:p>
        </w:tc>
        <w:tc>
          <w:tcPr>
            <w:tcW w:w="4024" w:type="dxa"/>
          </w:tcPr>
          <w:p w14:paraId="678C1D60" w14:textId="77777777" w:rsidR="002B5565" w:rsidRPr="00336F21" w:rsidRDefault="00A0104E" w:rsidP="00BA5FD7">
            <w:pPr>
              <w:keepNext/>
              <w:keepLines/>
              <w:widowControl w:val="0"/>
              <w:rPr>
                <w:color w:val="333333"/>
                <w:lang w:val="en"/>
              </w:rPr>
            </w:pPr>
            <w:r w:rsidRPr="00336F21">
              <w:rPr>
                <w:color w:val="333333"/>
                <w:szCs w:val="22"/>
              </w:rPr>
              <w:t>Metformiini on vasta-aiheinen.</w:t>
            </w:r>
          </w:p>
        </w:tc>
        <w:tc>
          <w:tcPr>
            <w:tcW w:w="3669" w:type="dxa"/>
            <w:vMerge/>
          </w:tcPr>
          <w:p w14:paraId="054FE078" w14:textId="77777777" w:rsidR="002B5565" w:rsidRPr="00336F21" w:rsidRDefault="002B5565" w:rsidP="00BA5FD7">
            <w:pPr>
              <w:keepNext/>
              <w:keepLines/>
              <w:widowControl w:val="0"/>
              <w:rPr>
                <w:color w:val="333333"/>
                <w:lang w:val="en"/>
              </w:rPr>
            </w:pPr>
          </w:p>
        </w:tc>
      </w:tr>
    </w:tbl>
    <w:p w14:paraId="45298F86" w14:textId="77777777" w:rsidR="002B5565" w:rsidRPr="00336F21" w:rsidRDefault="002B5565" w:rsidP="00BA5FD7">
      <w:pPr>
        <w:widowControl w:val="0"/>
        <w:suppressAutoHyphens/>
        <w:rPr>
          <w:noProof/>
          <w:szCs w:val="22"/>
        </w:rPr>
      </w:pPr>
    </w:p>
    <w:p w14:paraId="6673E88F" w14:textId="77777777" w:rsidR="003A5843" w:rsidRPr="00336F21" w:rsidRDefault="003A5843" w:rsidP="00BA5FD7">
      <w:pPr>
        <w:keepNext/>
        <w:widowControl w:val="0"/>
        <w:suppressAutoHyphens/>
        <w:rPr>
          <w:i/>
          <w:noProof/>
          <w:szCs w:val="22"/>
        </w:rPr>
      </w:pPr>
      <w:r w:rsidRPr="00336F21">
        <w:rPr>
          <w:i/>
          <w:noProof/>
          <w:szCs w:val="22"/>
        </w:rPr>
        <w:t>Maksan vajaatoiminta</w:t>
      </w:r>
    </w:p>
    <w:p w14:paraId="07ADB0D6" w14:textId="77777777" w:rsidR="003A5843" w:rsidRPr="00336F21" w:rsidRDefault="003A5843" w:rsidP="00BA5FD7">
      <w:pPr>
        <w:widowControl w:val="0"/>
        <w:suppressAutoHyphens/>
        <w:rPr>
          <w:noProof/>
          <w:szCs w:val="22"/>
        </w:rPr>
      </w:pPr>
      <w:r w:rsidRPr="00336F21">
        <w:rPr>
          <w:noProof/>
          <w:szCs w:val="22"/>
        </w:rPr>
        <w:t>Eucreasta ei tulisi käyttää maksan vajaatoimintaa sairastaville potilaille</w:t>
      </w:r>
      <w:r w:rsidRPr="00336F21">
        <w:rPr>
          <w:color w:val="000000"/>
          <w:szCs w:val="22"/>
          <w:lang w:bidi="bn-IN"/>
        </w:rPr>
        <w:t xml:space="preserve"> mukaan lukien ne potilaat, joiden alaniiniaminotransferaasi- (ALAT) tai aspartaattiaminotransferaasiarvo (ASAT) on ennen hoidon aloittamista 3 kertaa yli viitearvojen ylärajan (ULN, upper limit of normal) </w:t>
      </w:r>
      <w:r w:rsidRPr="00336F21">
        <w:rPr>
          <w:noProof/>
          <w:szCs w:val="22"/>
        </w:rPr>
        <w:t>(ks. kohdat</w:t>
      </w:r>
      <w:r w:rsidR="00393FF1" w:rsidRPr="00336F21">
        <w:rPr>
          <w:noProof/>
          <w:szCs w:val="22"/>
        </w:rPr>
        <w:t> </w:t>
      </w:r>
      <w:r w:rsidRPr="00336F21">
        <w:rPr>
          <w:noProof/>
          <w:szCs w:val="22"/>
        </w:rPr>
        <w:t>4.3, 4.4 ja 4.8).</w:t>
      </w:r>
    </w:p>
    <w:p w14:paraId="2D65B106" w14:textId="77777777" w:rsidR="003A5843" w:rsidRPr="00336F21" w:rsidRDefault="003A5843" w:rsidP="00BA5FD7">
      <w:pPr>
        <w:widowControl w:val="0"/>
        <w:autoSpaceDE w:val="0"/>
        <w:autoSpaceDN w:val="0"/>
        <w:adjustRightInd w:val="0"/>
        <w:rPr>
          <w:noProof/>
          <w:color w:val="000000"/>
          <w:szCs w:val="22"/>
          <w:lang w:bidi="bn-IN"/>
        </w:rPr>
      </w:pPr>
    </w:p>
    <w:p w14:paraId="3144FE42" w14:textId="77777777" w:rsidR="003A5843" w:rsidRPr="00336F21" w:rsidRDefault="003A5843" w:rsidP="00BA5FD7">
      <w:pPr>
        <w:pStyle w:val="Text"/>
        <w:keepNext/>
        <w:widowControl w:val="0"/>
        <w:spacing w:before="0"/>
        <w:jc w:val="left"/>
        <w:rPr>
          <w:color w:val="000000"/>
          <w:sz w:val="22"/>
          <w:szCs w:val="22"/>
          <w:lang w:val="fi-FI"/>
        </w:rPr>
      </w:pPr>
      <w:r w:rsidRPr="00336F21">
        <w:rPr>
          <w:i/>
          <w:color w:val="000000"/>
          <w:sz w:val="22"/>
          <w:szCs w:val="22"/>
          <w:lang w:val="fi-FI" w:bidi="bn-IN"/>
        </w:rPr>
        <w:t>Pediatriset potilaat</w:t>
      </w:r>
    </w:p>
    <w:p w14:paraId="3EDB03F7" w14:textId="375D7CD1" w:rsidR="003A5843" w:rsidRPr="00336F21" w:rsidRDefault="003A5843" w:rsidP="00BA5FD7">
      <w:pPr>
        <w:widowControl w:val="0"/>
        <w:autoSpaceDE w:val="0"/>
        <w:autoSpaceDN w:val="0"/>
        <w:adjustRightInd w:val="0"/>
        <w:rPr>
          <w:color w:val="000000"/>
          <w:szCs w:val="22"/>
        </w:rPr>
      </w:pPr>
      <w:r w:rsidRPr="00336F21">
        <w:rPr>
          <w:color w:val="000000"/>
          <w:szCs w:val="22"/>
          <w:lang w:bidi="bn-IN"/>
        </w:rPr>
        <w:t>Eucrea</w:t>
      </w:r>
      <w:r w:rsidR="00AB103F" w:rsidRPr="00336F21">
        <w:rPr>
          <w:color w:val="000000"/>
          <w:szCs w:val="22"/>
          <w:lang w:bidi="bn-IN"/>
        </w:rPr>
        <w:t>s-valmisteen</w:t>
      </w:r>
      <w:r w:rsidRPr="00336F21">
        <w:rPr>
          <w:color w:val="000000"/>
          <w:szCs w:val="22"/>
          <w:lang w:bidi="bn-IN"/>
        </w:rPr>
        <w:t xml:space="preserve"> käyttöä lapsille ja nuorille </w:t>
      </w:r>
      <w:r w:rsidR="008A467D" w:rsidRPr="00336F21">
        <w:rPr>
          <w:color w:val="000000"/>
          <w:szCs w:val="22"/>
          <w:lang w:bidi="bn-IN"/>
        </w:rPr>
        <w:t xml:space="preserve">(&lt; 18-vuotiaille) </w:t>
      </w:r>
      <w:r w:rsidRPr="00336F21">
        <w:rPr>
          <w:color w:val="000000"/>
          <w:szCs w:val="22"/>
          <w:lang w:bidi="bn-IN"/>
        </w:rPr>
        <w:t>ei suositella.</w:t>
      </w:r>
      <w:r w:rsidRPr="00336F21">
        <w:rPr>
          <w:noProof/>
          <w:szCs w:val="22"/>
        </w:rPr>
        <w:t xml:space="preserve"> Eucreas-valmisteen turvallisuutta ja tehoa lasten ja</w:t>
      </w:r>
      <w:r w:rsidR="008559C1" w:rsidRPr="00336F21">
        <w:rPr>
          <w:noProof/>
          <w:szCs w:val="22"/>
        </w:rPr>
        <w:t xml:space="preserve"> </w:t>
      </w:r>
      <w:r w:rsidRPr="00336F21">
        <w:rPr>
          <w:noProof/>
          <w:szCs w:val="22"/>
        </w:rPr>
        <w:t xml:space="preserve">nuorten </w:t>
      </w:r>
      <w:r w:rsidR="008A467D" w:rsidRPr="00336F21">
        <w:rPr>
          <w:noProof/>
          <w:szCs w:val="22"/>
        </w:rPr>
        <w:t xml:space="preserve">(&lt; 18 vuoden ikäisten) </w:t>
      </w:r>
      <w:r w:rsidRPr="00336F21">
        <w:rPr>
          <w:noProof/>
          <w:szCs w:val="22"/>
        </w:rPr>
        <w:t>hoidossa ei ole varmistettu. Tietoja ei ole saatavilla.</w:t>
      </w:r>
    </w:p>
    <w:p w14:paraId="7333FA56" w14:textId="77777777" w:rsidR="003A5843" w:rsidRPr="00336F21" w:rsidRDefault="003A5843" w:rsidP="00BA5FD7">
      <w:pPr>
        <w:widowControl w:val="0"/>
        <w:suppressAutoHyphens/>
        <w:rPr>
          <w:noProof/>
          <w:szCs w:val="22"/>
        </w:rPr>
      </w:pPr>
    </w:p>
    <w:p w14:paraId="2C17ACC1" w14:textId="77777777" w:rsidR="003A5843" w:rsidRPr="00336F21" w:rsidRDefault="003A5843" w:rsidP="00BA5FD7">
      <w:pPr>
        <w:keepNext/>
        <w:widowControl w:val="0"/>
        <w:suppressAutoHyphens/>
        <w:rPr>
          <w:noProof/>
          <w:szCs w:val="22"/>
          <w:u w:val="single"/>
        </w:rPr>
      </w:pPr>
      <w:r w:rsidRPr="00336F21">
        <w:rPr>
          <w:noProof/>
          <w:szCs w:val="22"/>
          <w:u w:val="single"/>
        </w:rPr>
        <w:t>Antotapa</w:t>
      </w:r>
    </w:p>
    <w:p w14:paraId="234B372A" w14:textId="77777777" w:rsidR="00C16DDC" w:rsidRPr="00336F21" w:rsidRDefault="00C16DDC" w:rsidP="00BA5FD7">
      <w:pPr>
        <w:keepNext/>
        <w:widowControl w:val="0"/>
        <w:suppressAutoHyphens/>
        <w:rPr>
          <w:noProof/>
          <w:szCs w:val="22"/>
        </w:rPr>
      </w:pPr>
    </w:p>
    <w:p w14:paraId="179011F0" w14:textId="77777777" w:rsidR="003A5843" w:rsidRPr="00336F21" w:rsidRDefault="003A5843" w:rsidP="00BA5FD7">
      <w:pPr>
        <w:widowControl w:val="0"/>
        <w:rPr>
          <w:color w:val="000000"/>
          <w:szCs w:val="22"/>
          <w:lang w:bidi="bn-IN"/>
        </w:rPr>
      </w:pPr>
      <w:r w:rsidRPr="00336F21">
        <w:rPr>
          <w:color w:val="000000"/>
          <w:szCs w:val="22"/>
          <w:lang w:bidi="bn-IN"/>
        </w:rPr>
        <w:t>Suun kautta.</w:t>
      </w:r>
    </w:p>
    <w:p w14:paraId="0D0CE933" w14:textId="77777777" w:rsidR="003A5843" w:rsidRPr="00336F21" w:rsidRDefault="003A5843" w:rsidP="00BA5FD7">
      <w:pPr>
        <w:widowControl w:val="0"/>
        <w:suppressAutoHyphens/>
        <w:rPr>
          <w:noProof/>
          <w:szCs w:val="22"/>
        </w:rPr>
      </w:pPr>
      <w:r w:rsidRPr="00336F21">
        <w:rPr>
          <w:noProof/>
          <w:szCs w:val="22"/>
        </w:rPr>
        <w:t>Eucreaksen ottaminen ruokailun yhteydessä tai heti sen jälkeen saattaa vähentää metformiiniin liittyviä ruoansulatuselimistön oireita (ks. myös kohta</w:t>
      </w:r>
      <w:r w:rsidR="00393FF1" w:rsidRPr="00336F21">
        <w:rPr>
          <w:noProof/>
          <w:szCs w:val="22"/>
        </w:rPr>
        <w:t> </w:t>
      </w:r>
      <w:r w:rsidRPr="00336F21">
        <w:rPr>
          <w:noProof/>
          <w:szCs w:val="22"/>
        </w:rPr>
        <w:t>5.2).</w:t>
      </w:r>
    </w:p>
    <w:p w14:paraId="435B082B" w14:textId="77777777" w:rsidR="003A5843" w:rsidRPr="00336F21" w:rsidRDefault="003A5843" w:rsidP="00BA5FD7">
      <w:pPr>
        <w:widowControl w:val="0"/>
        <w:suppressAutoHyphens/>
        <w:rPr>
          <w:noProof/>
          <w:szCs w:val="22"/>
        </w:rPr>
      </w:pPr>
    </w:p>
    <w:p w14:paraId="16552DC5" w14:textId="77777777" w:rsidR="003A5843" w:rsidRPr="00336F21" w:rsidRDefault="003A5843" w:rsidP="00BA5FD7">
      <w:pPr>
        <w:keepNext/>
        <w:widowControl w:val="0"/>
        <w:suppressAutoHyphens/>
        <w:ind w:left="567" w:hanging="567"/>
        <w:rPr>
          <w:b/>
          <w:noProof/>
          <w:szCs w:val="22"/>
        </w:rPr>
      </w:pPr>
      <w:r w:rsidRPr="00336F21">
        <w:rPr>
          <w:b/>
          <w:noProof/>
          <w:szCs w:val="22"/>
        </w:rPr>
        <w:t>4.3</w:t>
      </w:r>
      <w:r w:rsidRPr="00336F21">
        <w:rPr>
          <w:b/>
          <w:noProof/>
          <w:szCs w:val="22"/>
        </w:rPr>
        <w:tab/>
        <w:t>Vasta-aiheet</w:t>
      </w:r>
    </w:p>
    <w:p w14:paraId="5CC9915E" w14:textId="77777777" w:rsidR="003A5843" w:rsidRPr="00336F21" w:rsidRDefault="003A5843" w:rsidP="00BA5FD7">
      <w:pPr>
        <w:keepNext/>
        <w:widowControl w:val="0"/>
        <w:suppressAutoHyphens/>
        <w:rPr>
          <w:noProof/>
          <w:szCs w:val="22"/>
        </w:rPr>
      </w:pPr>
    </w:p>
    <w:p w14:paraId="3BDAA2D5" w14:textId="77777777" w:rsidR="003A5843" w:rsidRPr="00336F21" w:rsidRDefault="003A5843" w:rsidP="00BA5FD7">
      <w:pPr>
        <w:widowControl w:val="0"/>
        <w:numPr>
          <w:ilvl w:val="0"/>
          <w:numId w:val="40"/>
        </w:numPr>
        <w:suppressAutoHyphens/>
        <w:rPr>
          <w:noProof/>
          <w:szCs w:val="22"/>
        </w:rPr>
      </w:pPr>
      <w:r w:rsidRPr="00336F21">
        <w:rPr>
          <w:noProof/>
          <w:szCs w:val="22"/>
        </w:rPr>
        <w:t>Yliherkkyys vaikuttaville aineille tai kohdassa</w:t>
      </w:r>
      <w:r w:rsidR="00393FF1" w:rsidRPr="00336F21">
        <w:rPr>
          <w:noProof/>
          <w:szCs w:val="22"/>
        </w:rPr>
        <w:t> </w:t>
      </w:r>
      <w:r w:rsidRPr="00336F21">
        <w:rPr>
          <w:noProof/>
          <w:szCs w:val="22"/>
        </w:rPr>
        <w:t>6.1 mainituille apuaineille</w:t>
      </w:r>
    </w:p>
    <w:p w14:paraId="4DA59D7E" w14:textId="77777777" w:rsidR="002B5565" w:rsidRPr="00336F21" w:rsidRDefault="0015427C" w:rsidP="00BA5FD7">
      <w:pPr>
        <w:widowControl w:val="0"/>
        <w:numPr>
          <w:ilvl w:val="0"/>
          <w:numId w:val="40"/>
        </w:numPr>
        <w:autoSpaceDE w:val="0"/>
        <w:autoSpaceDN w:val="0"/>
        <w:adjustRightInd w:val="0"/>
        <w:rPr>
          <w:color w:val="000000"/>
          <w:szCs w:val="22"/>
          <w:lang w:bidi="bn-IN"/>
        </w:rPr>
      </w:pPr>
      <w:r w:rsidRPr="00336F21">
        <w:rPr>
          <w:szCs w:val="22"/>
        </w:rPr>
        <w:t>Akuutti metabolinen asidoosi tyypistä riippumatta (esim. maitohappoasidoosi, d</w:t>
      </w:r>
      <w:r w:rsidR="003A5843" w:rsidRPr="00336F21">
        <w:rPr>
          <w:color w:val="000000"/>
          <w:szCs w:val="22"/>
          <w:lang w:bidi="bn-IN"/>
        </w:rPr>
        <w:t>iabeettinen ketoasidoosi</w:t>
      </w:r>
      <w:r w:rsidRPr="00336F21">
        <w:rPr>
          <w:color w:val="000000"/>
          <w:szCs w:val="22"/>
          <w:lang w:bidi="bn-IN"/>
        </w:rPr>
        <w:t>)</w:t>
      </w:r>
    </w:p>
    <w:p w14:paraId="6597DBFD" w14:textId="77777777" w:rsidR="003A5843" w:rsidRPr="00336F21" w:rsidRDefault="002B5565" w:rsidP="00BA5FD7">
      <w:pPr>
        <w:widowControl w:val="0"/>
        <w:numPr>
          <w:ilvl w:val="0"/>
          <w:numId w:val="40"/>
        </w:numPr>
        <w:autoSpaceDE w:val="0"/>
        <w:autoSpaceDN w:val="0"/>
        <w:adjustRightInd w:val="0"/>
        <w:rPr>
          <w:color w:val="000000"/>
          <w:szCs w:val="22"/>
          <w:lang w:bidi="bn-IN"/>
        </w:rPr>
      </w:pPr>
      <w:r w:rsidRPr="00336F21">
        <w:rPr>
          <w:color w:val="000000"/>
          <w:szCs w:val="22"/>
          <w:lang w:bidi="bn-IN"/>
        </w:rPr>
        <w:t>D</w:t>
      </w:r>
      <w:r w:rsidR="003A5843" w:rsidRPr="00336F21">
        <w:rPr>
          <w:color w:val="000000"/>
          <w:szCs w:val="22"/>
          <w:lang w:bidi="bn-IN"/>
        </w:rPr>
        <w:t>iabeettinen prekooma</w:t>
      </w:r>
    </w:p>
    <w:p w14:paraId="0DDF645C" w14:textId="77777777" w:rsidR="003A5843" w:rsidRPr="00336F21" w:rsidRDefault="0015427C" w:rsidP="00BA5FD7">
      <w:pPr>
        <w:widowControl w:val="0"/>
        <w:numPr>
          <w:ilvl w:val="0"/>
          <w:numId w:val="40"/>
        </w:numPr>
        <w:autoSpaceDE w:val="0"/>
        <w:autoSpaceDN w:val="0"/>
        <w:adjustRightInd w:val="0"/>
        <w:rPr>
          <w:color w:val="000000"/>
          <w:szCs w:val="22"/>
          <w:lang w:bidi="bn-IN"/>
        </w:rPr>
      </w:pPr>
      <w:r w:rsidRPr="00336F21">
        <w:rPr>
          <w:szCs w:val="22"/>
        </w:rPr>
        <w:t>Vaikea</w:t>
      </w:r>
      <w:r w:rsidRPr="00336F21">
        <w:rPr>
          <w:color w:val="000000"/>
          <w:szCs w:val="22"/>
          <w:lang w:bidi="bn-IN"/>
        </w:rPr>
        <w:t xml:space="preserve"> m</w:t>
      </w:r>
      <w:r w:rsidR="003A5843" w:rsidRPr="00336F21">
        <w:rPr>
          <w:color w:val="000000"/>
          <w:szCs w:val="22"/>
          <w:lang w:bidi="bn-IN"/>
        </w:rPr>
        <w:t xml:space="preserve">unuaisten vajaatoiminta </w:t>
      </w:r>
      <w:r w:rsidRPr="00336F21">
        <w:rPr>
          <w:color w:val="000000"/>
          <w:szCs w:val="22"/>
          <w:lang w:bidi="bn-IN"/>
        </w:rPr>
        <w:t>(GFR</w:t>
      </w:r>
      <w:r w:rsidR="003A5843" w:rsidRPr="00336F21">
        <w:rPr>
          <w:color w:val="000000"/>
          <w:szCs w:val="22"/>
          <w:lang w:bidi="bn-IN"/>
        </w:rPr>
        <w:t xml:space="preserve"> </w:t>
      </w:r>
      <w:r w:rsidRPr="00336F21">
        <w:rPr>
          <w:szCs w:val="22"/>
        </w:rPr>
        <w:t>&lt; 30 ml/min</w:t>
      </w:r>
      <w:r w:rsidRPr="00336F21">
        <w:rPr>
          <w:color w:val="000000"/>
          <w:szCs w:val="22"/>
          <w:lang w:bidi="bn-IN"/>
        </w:rPr>
        <w:t>)</w:t>
      </w:r>
      <w:r w:rsidR="003A5843" w:rsidRPr="00336F21">
        <w:rPr>
          <w:color w:val="000000"/>
          <w:szCs w:val="22"/>
          <w:lang w:bidi="bn-IN"/>
        </w:rPr>
        <w:t xml:space="preserve"> (ks. kohta</w:t>
      </w:r>
      <w:r w:rsidR="00393FF1" w:rsidRPr="00336F21">
        <w:rPr>
          <w:color w:val="000000"/>
          <w:szCs w:val="22"/>
          <w:lang w:bidi="bn-IN"/>
        </w:rPr>
        <w:t> </w:t>
      </w:r>
      <w:r w:rsidR="003A5843" w:rsidRPr="00336F21">
        <w:rPr>
          <w:color w:val="000000"/>
          <w:szCs w:val="22"/>
          <w:lang w:bidi="bn-IN"/>
        </w:rPr>
        <w:t>4.4)</w:t>
      </w:r>
    </w:p>
    <w:p w14:paraId="4E19E308" w14:textId="77777777" w:rsidR="003A5843" w:rsidRPr="00336F21" w:rsidRDefault="003A5843" w:rsidP="00BA5FD7">
      <w:pPr>
        <w:keepNext/>
        <w:widowControl w:val="0"/>
        <w:numPr>
          <w:ilvl w:val="0"/>
          <w:numId w:val="40"/>
        </w:numPr>
        <w:autoSpaceDE w:val="0"/>
        <w:autoSpaceDN w:val="0"/>
        <w:adjustRightInd w:val="0"/>
        <w:rPr>
          <w:color w:val="000000"/>
          <w:szCs w:val="22"/>
          <w:lang w:bidi="bn-IN"/>
        </w:rPr>
      </w:pPr>
      <w:r w:rsidRPr="00336F21">
        <w:rPr>
          <w:color w:val="000000"/>
          <w:szCs w:val="22"/>
          <w:lang w:bidi="bn-IN"/>
        </w:rPr>
        <w:t>Akuutit tilat, jotka voivat mahdollisesti vaikuttaa munuaistoimintaan, kuten:</w:t>
      </w:r>
    </w:p>
    <w:p w14:paraId="522779EE" w14:textId="77777777" w:rsidR="003A5843" w:rsidRPr="00336F21" w:rsidRDefault="003A5843" w:rsidP="00BA5FD7">
      <w:pPr>
        <w:widowControl w:val="0"/>
        <w:numPr>
          <w:ilvl w:val="0"/>
          <w:numId w:val="42"/>
        </w:numPr>
        <w:autoSpaceDE w:val="0"/>
        <w:autoSpaceDN w:val="0"/>
        <w:adjustRightInd w:val="0"/>
        <w:rPr>
          <w:color w:val="000000"/>
          <w:szCs w:val="22"/>
          <w:lang w:bidi="bn-IN"/>
        </w:rPr>
      </w:pPr>
      <w:r w:rsidRPr="00336F21">
        <w:rPr>
          <w:color w:val="000000"/>
          <w:szCs w:val="22"/>
          <w:lang w:bidi="bn-IN"/>
        </w:rPr>
        <w:t>kuivuminen,</w:t>
      </w:r>
    </w:p>
    <w:p w14:paraId="4F7D7900" w14:textId="77777777" w:rsidR="003A5843" w:rsidRPr="00336F21" w:rsidRDefault="003A5843" w:rsidP="00BA5FD7">
      <w:pPr>
        <w:widowControl w:val="0"/>
        <w:numPr>
          <w:ilvl w:val="0"/>
          <w:numId w:val="42"/>
        </w:numPr>
        <w:autoSpaceDE w:val="0"/>
        <w:autoSpaceDN w:val="0"/>
        <w:adjustRightInd w:val="0"/>
        <w:rPr>
          <w:color w:val="000000"/>
          <w:szCs w:val="22"/>
          <w:lang w:bidi="bn-IN"/>
        </w:rPr>
      </w:pPr>
      <w:r w:rsidRPr="00336F21">
        <w:rPr>
          <w:color w:val="000000"/>
          <w:szCs w:val="22"/>
          <w:lang w:bidi="bn-IN"/>
        </w:rPr>
        <w:t>vakava infektio,</w:t>
      </w:r>
    </w:p>
    <w:p w14:paraId="1B97D12A" w14:textId="77777777" w:rsidR="003A5843" w:rsidRPr="00336F21" w:rsidRDefault="003A5843" w:rsidP="00BA5FD7">
      <w:pPr>
        <w:widowControl w:val="0"/>
        <w:numPr>
          <w:ilvl w:val="0"/>
          <w:numId w:val="42"/>
        </w:numPr>
        <w:autoSpaceDE w:val="0"/>
        <w:autoSpaceDN w:val="0"/>
        <w:adjustRightInd w:val="0"/>
        <w:rPr>
          <w:color w:val="000000"/>
          <w:szCs w:val="22"/>
          <w:lang w:bidi="bn-IN"/>
        </w:rPr>
      </w:pPr>
      <w:r w:rsidRPr="00336F21">
        <w:rPr>
          <w:color w:val="000000"/>
          <w:szCs w:val="22"/>
          <w:lang w:bidi="bn-IN"/>
        </w:rPr>
        <w:t>shokki,</w:t>
      </w:r>
    </w:p>
    <w:p w14:paraId="2A3FFBC5" w14:textId="77777777" w:rsidR="003A5843" w:rsidRPr="00336F21" w:rsidRDefault="003A5843" w:rsidP="00BA5FD7">
      <w:pPr>
        <w:widowControl w:val="0"/>
        <w:numPr>
          <w:ilvl w:val="0"/>
          <w:numId w:val="42"/>
        </w:numPr>
        <w:autoSpaceDE w:val="0"/>
        <w:autoSpaceDN w:val="0"/>
        <w:adjustRightInd w:val="0"/>
        <w:rPr>
          <w:color w:val="000000"/>
          <w:szCs w:val="22"/>
          <w:lang w:bidi="bn-IN"/>
        </w:rPr>
      </w:pPr>
      <w:r w:rsidRPr="00336F21">
        <w:rPr>
          <w:color w:val="000000"/>
          <w:szCs w:val="22"/>
          <w:lang w:bidi="bn-IN"/>
        </w:rPr>
        <w:t>suonensisäisesti annettu jodipitoinen varjoaine (ks. kohta</w:t>
      </w:r>
      <w:r w:rsidR="00393FF1" w:rsidRPr="00336F21">
        <w:rPr>
          <w:color w:val="000000"/>
          <w:szCs w:val="22"/>
          <w:lang w:bidi="bn-IN"/>
        </w:rPr>
        <w:t> </w:t>
      </w:r>
      <w:r w:rsidRPr="00336F21">
        <w:rPr>
          <w:color w:val="000000"/>
          <w:szCs w:val="22"/>
          <w:lang w:bidi="bn-IN"/>
        </w:rPr>
        <w:t>4.4).</w:t>
      </w:r>
    </w:p>
    <w:p w14:paraId="73AA814A" w14:textId="77777777" w:rsidR="003A5843" w:rsidRPr="00336F21" w:rsidRDefault="003A5843" w:rsidP="00BA5FD7">
      <w:pPr>
        <w:keepNext/>
        <w:widowControl w:val="0"/>
        <w:numPr>
          <w:ilvl w:val="0"/>
          <w:numId w:val="42"/>
        </w:numPr>
        <w:tabs>
          <w:tab w:val="clear" w:pos="1134"/>
          <w:tab w:val="num" w:pos="567"/>
        </w:tabs>
        <w:autoSpaceDE w:val="0"/>
        <w:autoSpaceDN w:val="0"/>
        <w:adjustRightInd w:val="0"/>
        <w:ind w:hanging="1134"/>
        <w:rPr>
          <w:color w:val="000000"/>
          <w:szCs w:val="22"/>
          <w:lang w:bidi="bn-IN"/>
        </w:rPr>
      </w:pPr>
      <w:r w:rsidRPr="00336F21">
        <w:rPr>
          <w:color w:val="000000"/>
          <w:szCs w:val="22"/>
          <w:lang w:bidi="bn-IN"/>
        </w:rPr>
        <w:t>Akuutti tai krooninen sairaus, joka voi aiheuttaa kudoshypoksiaa, kuten:</w:t>
      </w:r>
    </w:p>
    <w:p w14:paraId="6F2EF415" w14:textId="77777777" w:rsidR="003A5843" w:rsidRPr="00336F21" w:rsidRDefault="003A5843" w:rsidP="00BA5FD7">
      <w:pPr>
        <w:widowControl w:val="0"/>
        <w:numPr>
          <w:ilvl w:val="0"/>
          <w:numId w:val="42"/>
        </w:numPr>
        <w:autoSpaceDE w:val="0"/>
        <w:autoSpaceDN w:val="0"/>
        <w:adjustRightInd w:val="0"/>
        <w:rPr>
          <w:color w:val="000000"/>
          <w:szCs w:val="22"/>
          <w:lang w:bidi="bn-IN"/>
        </w:rPr>
      </w:pPr>
      <w:r w:rsidRPr="00336F21">
        <w:rPr>
          <w:color w:val="000000"/>
          <w:szCs w:val="22"/>
          <w:lang w:bidi="bn-IN"/>
        </w:rPr>
        <w:t>sydämen tai hengityselinten vajaatoiminta,</w:t>
      </w:r>
    </w:p>
    <w:p w14:paraId="7756C1BC" w14:textId="77777777" w:rsidR="003A5843" w:rsidRPr="00336F21" w:rsidRDefault="003A5843" w:rsidP="00BA5FD7">
      <w:pPr>
        <w:widowControl w:val="0"/>
        <w:numPr>
          <w:ilvl w:val="0"/>
          <w:numId w:val="42"/>
        </w:numPr>
        <w:autoSpaceDE w:val="0"/>
        <w:autoSpaceDN w:val="0"/>
        <w:adjustRightInd w:val="0"/>
        <w:rPr>
          <w:color w:val="000000"/>
          <w:szCs w:val="22"/>
          <w:lang w:bidi="bn-IN"/>
        </w:rPr>
      </w:pPr>
      <w:r w:rsidRPr="00336F21">
        <w:rPr>
          <w:color w:val="000000"/>
          <w:szCs w:val="22"/>
          <w:lang w:bidi="bn-IN"/>
        </w:rPr>
        <w:t>äskettäin sairastettu sydäninfarkti,</w:t>
      </w:r>
    </w:p>
    <w:p w14:paraId="56535018" w14:textId="77777777" w:rsidR="003A5843" w:rsidRPr="00336F21" w:rsidRDefault="003A5843" w:rsidP="00BA5FD7">
      <w:pPr>
        <w:widowControl w:val="0"/>
        <w:numPr>
          <w:ilvl w:val="0"/>
          <w:numId w:val="42"/>
        </w:numPr>
        <w:autoSpaceDE w:val="0"/>
        <w:autoSpaceDN w:val="0"/>
        <w:adjustRightInd w:val="0"/>
        <w:rPr>
          <w:color w:val="000000"/>
          <w:szCs w:val="22"/>
          <w:lang w:bidi="bn-IN"/>
        </w:rPr>
      </w:pPr>
      <w:r w:rsidRPr="00336F21">
        <w:rPr>
          <w:color w:val="000000"/>
          <w:szCs w:val="22"/>
          <w:lang w:bidi="bn-IN"/>
        </w:rPr>
        <w:t>shokki.</w:t>
      </w:r>
    </w:p>
    <w:p w14:paraId="553479DD" w14:textId="188A1F57" w:rsidR="003A5843" w:rsidRPr="00336F21" w:rsidRDefault="003A5843" w:rsidP="00BA5FD7">
      <w:pPr>
        <w:widowControl w:val="0"/>
        <w:numPr>
          <w:ilvl w:val="0"/>
          <w:numId w:val="42"/>
        </w:numPr>
        <w:tabs>
          <w:tab w:val="clear" w:pos="1134"/>
        </w:tabs>
        <w:autoSpaceDE w:val="0"/>
        <w:autoSpaceDN w:val="0"/>
        <w:adjustRightInd w:val="0"/>
        <w:ind w:left="567"/>
        <w:rPr>
          <w:color w:val="000000"/>
          <w:szCs w:val="22"/>
          <w:lang w:bidi="bn-IN"/>
        </w:rPr>
      </w:pPr>
      <w:r w:rsidRPr="00336F21">
        <w:rPr>
          <w:color w:val="000000"/>
          <w:szCs w:val="22"/>
          <w:lang w:bidi="bn-IN"/>
        </w:rPr>
        <w:t>Maksan vajaatoiminta (ks. kohdat</w:t>
      </w:r>
      <w:r w:rsidR="00393FF1" w:rsidRPr="00336F21">
        <w:rPr>
          <w:color w:val="000000"/>
          <w:szCs w:val="22"/>
          <w:lang w:bidi="bn-IN"/>
        </w:rPr>
        <w:t> </w:t>
      </w:r>
      <w:r w:rsidRPr="00336F21">
        <w:rPr>
          <w:color w:val="000000"/>
          <w:szCs w:val="22"/>
          <w:lang w:bidi="bn-IN"/>
        </w:rPr>
        <w:t>4.2, 4.4 ja 4.8)</w:t>
      </w:r>
    </w:p>
    <w:p w14:paraId="5934089F" w14:textId="77777777" w:rsidR="003A5843" w:rsidRPr="00336F21" w:rsidRDefault="003A5843" w:rsidP="00BA5FD7">
      <w:pPr>
        <w:widowControl w:val="0"/>
        <w:numPr>
          <w:ilvl w:val="0"/>
          <w:numId w:val="42"/>
        </w:numPr>
        <w:tabs>
          <w:tab w:val="clear" w:pos="1134"/>
        </w:tabs>
        <w:autoSpaceDE w:val="0"/>
        <w:autoSpaceDN w:val="0"/>
        <w:adjustRightInd w:val="0"/>
        <w:ind w:left="567"/>
        <w:rPr>
          <w:color w:val="000000"/>
          <w:szCs w:val="22"/>
          <w:lang w:bidi="bn-IN"/>
        </w:rPr>
      </w:pPr>
      <w:r w:rsidRPr="00336F21">
        <w:rPr>
          <w:color w:val="000000"/>
          <w:szCs w:val="22"/>
          <w:lang w:bidi="bn-IN"/>
        </w:rPr>
        <w:t>Akuutti alkoholimyrkytys, alkoholismi</w:t>
      </w:r>
    </w:p>
    <w:p w14:paraId="3C3BA6D6" w14:textId="77777777" w:rsidR="003A5843" w:rsidRPr="00336F21" w:rsidRDefault="003A5843" w:rsidP="00BA5FD7">
      <w:pPr>
        <w:widowControl w:val="0"/>
        <w:numPr>
          <w:ilvl w:val="0"/>
          <w:numId w:val="42"/>
        </w:numPr>
        <w:tabs>
          <w:tab w:val="clear" w:pos="1134"/>
        </w:tabs>
        <w:autoSpaceDE w:val="0"/>
        <w:autoSpaceDN w:val="0"/>
        <w:adjustRightInd w:val="0"/>
        <w:ind w:left="567"/>
        <w:rPr>
          <w:noProof/>
          <w:szCs w:val="22"/>
        </w:rPr>
      </w:pPr>
      <w:r w:rsidRPr="00336F21">
        <w:rPr>
          <w:color w:val="000000"/>
          <w:szCs w:val="22"/>
          <w:lang w:bidi="bn-IN"/>
        </w:rPr>
        <w:t>Imetys (ks. kohta</w:t>
      </w:r>
      <w:r w:rsidR="00393FF1" w:rsidRPr="00336F21">
        <w:rPr>
          <w:color w:val="000000"/>
          <w:szCs w:val="22"/>
          <w:lang w:bidi="bn-IN"/>
        </w:rPr>
        <w:t> </w:t>
      </w:r>
      <w:r w:rsidRPr="00336F21">
        <w:rPr>
          <w:color w:val="000000"/>
          <w:szCs w:val="22"/>
          <w:lang w:bidi="bn-IN"/>
        </w:rPr>
        <w:t>4.6)</w:t>
      </w:r>
    </w:p>
    <w:p w14:paraId="577C28DF" w14:textId="77777777" w:rsidR="003A5843" w:rsidRPr="00336F21" w:rsidRDefault="003A5843" w:rsidP="00BA5FD7">
      <w:pPr>
        <w:widowControl w:val="0"/>
        <w:suppressAutoHyphens/>
        <w:rPr>
          <w:noProof/>
          <w:szCs w:val="22"/>
        </w:rPr>
      </w:pPr>
    </w:p>
    <w:p w14:paraId="5138D7A4" w14:textId="77777777" w:rsidR="003A5843" w:rsidRPr="00336F21" w:rsidRDefault="003A5843" w:rsidP="00BA5FD7">
      <w:pPr>
        <w:keepNext/>
        <w:widowControl w:val="0"/>
        <w:suppressAutoHyphens/>
        <w:ind w:left="567" w:hanging="567"/>
        <w:rPr>
          <w:noProof/>
          <w:szCs w:val="22"/>
        </w:rPr>
      </w:pPr>
      <w:r w:rsidRPr="00336F21">
        <w:rPr>
          <w:b/>
          <w:noProof/>
          <w:szCs w:val="22"/>
        </w:rPr>
        <w:t>4.4</w:t>
      </w:r>
      <w:r w:rsidRPr="00336F21">
        <w:rPr>
          <w:b/>
          <w:noProof/>
          <w:szCs w:val="22"/>
        </w:rPr>
        <w:tab/>
        <w:t>Varoitukset ja käyttöön liittyvät varotoimet</w:t>
      </w:r>
    </w:p>
    <w:p w14:paraId="0CB5863F" w14:textId="77777777" w:rsidR="003A5843" w:rsidRPr="00336F21" w:rsidRDefault="003A5843" w:rsidP="00BA5FD7">
      <w:pPr>
        <w:keepNext/>
        <w:widowControl w:val="0"/>
        <w:suppressAutoHyphens/>
        <w:rPr>
          <w:noProof/>
          <w:szCs w:val="22"/>
        </w:rPr>
      </w:pPr>
    </w:p>
    <w:p w14:paraId="2AEBE64C" w14:textId="5A80D252" w:rsidR="003A5843" w:rsidRPr="00336F21" w:rsidRDefault="003A5843" w:rsidP="00BA5FD7">
      <w:pPr>
        <w:keepNext/>
        <w:widowControl w:val="0"/>
        <w:autoSpaceDE w:val="0"/>
        <w:autoSpaceDN w:val="0"/>
        <w:adjustRightInd w:val="0"/>
        <w:rPr>
          <w:color w:val="000000"/>
          <w:szCs w:val="22"/>
          <w:u w:val="single"/>
          <w:lang w:bidi="bn-IN"/>
        </w:rPr>
      </w:pPr>
      <w:r w:rsidRPr="00336F21">
        <w:rPr>
          <w:color w:val="000000"/>
          <w:szCs w:val="22"/>
          <w:u w:val="single"/>
          <w:lang w:bidi="bn-IN"/>
        </w:rPr>
        <w:t>Yleistä</w:t>
      </w:r>
    </w:p>
    <w:p w14:paraId="1B11871B" w14:textId="77777777" w:rsidR="005D0D0C" w:rsidRPr="00336F21" w:rsidRDefault="005D0D0C" w:rsidP="00BA5FD7">
      <w:pPr>
        <w:keepNext/>
        <w:widowControl w:val="0"/>
        <w:autoSpaceDE w:val="0"/>
        <w:autoSpaceDN w:val="0"/>
        <w:adjustRightInd w:val="0"/>
        <w:rPr>
          <w:color w:val="000000"/>
          <w:szCs w:val="22"/>
        </w:rPr>
      </w:pPr>
    </w:p>
    <w:p w14:paraId="36EEA90F" w14:textId="77777777" w:rsidR="003A5843" w:rsidRPr="00336F21" w:rsidRDefault="003A5843" w:rsidP="00BA5FD7">
      <w:pPr>
        <w:widowControl w:val="0"/>
        <w:autoSpaceDE w:val="0"/>
        <w:autoSpaceDN w:val="0"/>
        <w:adjustRightInd w:val="0"/>
        <w:rPr>
          <w:color w:val="000000"/>
          <w:szCs w:val="22"/>
          <w:lang w:bidi="bn-IN"/>
        </w:rPr>
      </w:pPr>
      <w:r w:rsidRPr="00336F21">
        <w:rPr>
          <w:color w:val="000000"/>
          <w:szCs w:val="22"/>
          <w:lang w:bidi="bn-IN"/>
        </w:rPr>
        <w:t>Eucreas ei korvaa insuliinia tarvitsevien potilaiden insuliinihoitoa.</w:t>
      </w:r>
      <w:r w:rsidRPr="00336F21">
        <w:rPr>
          <w:noProof/>
          <w:color w:val="000000"/>
          <w:szCs w:val="22"/>
          <w:lang w:bidi="bn-IN"/>
        </w:rPr>
        <w:t xml:space="preserve"> </w:t>
      </w:r>
      <w:r w:rsidRPr="00336F21">
        <w:rPr>
          <w:color w:val="000000"/>
          <w:szCs w:val="22"/>
          <w:lang w:bidi="bn-IN"/>
        </w:rPr>
        <w:t>Eucreasta ei tulisi käyttää tyypin 1 diabetesta sairastavien potilaiden hoidossa.</w:t>
      </w:r>
    </w:p>
    <w:p w14:paraId="7CD867CE" w14:textId="77777777" w:rsidR="003A5843" w:rsidRPr="00336F21" w:rsidRDefault="003A5843" w:rsidP="00BA5FD7">
      <w:pPr>
        <w:widowControl w:val="0"/>
        <w:autoSpaceDE w:val="0"/>
        <w:autoSpaceDN w:val="0"/>
        <w:adjustRightInd w:val="0"/>
        <w:rPr>
          <w:color w:val="000000"/>
          <w:szCs w:val="22"/>
          <w:lang w:bidi="bn-IN"/>
        </w:rPr>
      </w:pPr>
    </w:p>
    <w:p w14:paraId="1513555B" w14:textId="0A78DF31" w:rsidR="003A5843" w:rsidRPr="00336F21" w:rsidRDefault="003A5843" w:rsidP="00BA5FD7">
      <w:pPr>
        <w:keepNext/>
        <w:widowControl w:val="0"/>
        <w:rPr>
          <w:color w:val="000000"/>
          <w:szCs w:val="22"/>
          <w:u w:val="single"/>
          <w:lang w:bidi="bn-IN"/>
        </w:rPr>
      </w:pPr>
      <w:r w:rsidRPr="00336F21">
        <w:rPr>
          <w:color w:val="000000"/>
          <w:szCs w:val="22"/>
          <w:u w:val="single"/>
          <w:lang w:bidi="bn-IN"/>
        </w:rPr>
        <w:lastRenderedPageBreak/>
        <w:t>Maitohappoasidoosi</w:t>
      </w:r>
    </w:p>
    <w:p w14:paraId="5A17201C" w14:textId="77777777" w:rsidR="005D0D0C" w:rsidRPr="00336F21" w:rsidRDefault="005D0D0C" w:rsidP="00BA5FD7">
      <w:pPr>
        <w:keepNext/>
        <w:widowControl w:val="0"/>
        <w:rPr>
          <w:color w:val="000000"/>
          <w:szCs w:val="22"/>
          <w:lang w:bidi="bn-IN"/>
        </w:rPr>
      </w:pPr>
    </w:p>
    <w:p w14:paraId="21BE3FEE" w14:textId="77777777" w:rsidR="00687DFA" w:rsidRPr="00336F21" w:rsidRDefault="00687DFA" w:rsidP="00BA5FD7">
      <w:pPr>
        <w:autoSpaceDE w:val="0"/>
        <w:autoSpaceDN w:val="0"/>
        <w:adjustRightInd w:val="0"/>
        <w:rPr>
          <w:color w:val="333333"/>
          <w:szCs w:val="22"/>
        </w:rPr>
      </w:pPr>
      <w:r w:rsidRPr="00336F21">
        <w:rPr>
          <w:color w:val="333333"/>
          <w:szCs w:val="22"/>
        </w:rPr>
        <w:t xml:space="preserve">Maitohappoasidoosi on hyvin harvinainen mutta vakava metabolinen komplikaatio, jota ilmenee useimmiten munuaistoiminnan akuutin heikkenemisen yhteydessä tai kardiorespiratorisen sairauden tai sepsiksen yhteydessä. Munuaistoiminnan akuutin heikkenemisen yhteydessä metformiinia kertyy elimistöön, mikä suurentaa maitohappoasidoosin riskiä. </w:t>
      </w:r>
    </w:p>
    <w:p w14:paraId="1AA745F6" w14:textId="77777777" w:rsidR="00687DFA" w:rsidRPr="00336F21" w:rsidRDefault="00687DFA" w:rsidP="00BA5FD7">
      <w:pPr>
        <w:widowControl w:val="0"/>
        <w:rPr>
          <w:color w:val="000000"/>
          <w:szCs w:val="22"/>
          <w:lang w:bidi="bn-IN"/>
        </w:rPr>
      </w:pPr>
    </w:p>
    <w:p w14:paraId="1E33A032" w14:textId="77777777" w:rsidR="00687DFA" w:rsidRPr="00336F21" w:rsidRDefault="00687DFA" w:rsidP="00BA5FD7">
      <w:pPr>
        <w:autoSpaceDE w:val="0"/>
        <w:autoSpaceDN w:val="0"/>
        <w:adjustRightInd w:val="0"/>
        <w:rPr>
          <w:color w:val="333333"/>
          <w:szCs w:val="22"/>
        </w:rPr>
      </w:pPr>
      <w:r w:rsidRPr="00336F21">
        <w:rPr>
          <w:color w:val="333333"/>
          <w:szCs w:val="22"/>
        </w:rPr>
        <w:t xml:space="preserve">Nestehukan (vaikea ripuli tai oksentelu, kuume tai vähentynyt nesteen saanti) yhteydessä metformiinin käyttö </w:t>
      </w:r>
      <w:r w:rsidRPr="00336F21">
        <w:rPr>
          <w:bCs/>
          <w:spacing w:val="-1"/>
          <w:szCs w:val="22"/>
        </w:rPr>
        <w:t xml:space="preserve">on tauotettava, </w:t>
      </w:r>
      <w:r w:rsidRPr="00336F21">
        <w:rPr>
          <w:color w:val="333333"/>
          <w:szCs w:val="22"/>
        </w:rPr>
        <w:t>ja on suositeltavaa ottaa yhteys terveydenhuoltohenkilöstöön.</w:t>
      </w:r>
    </w:p>
    <w:p w14:paraId="3D956FFC" w14:textId="77777777" w:rsidR="00687DFA" w:rsidRPr="00336F21" w:rsidRDefault="00687DFA" w:rsidP="00BA5FD7">
      <w:pPr>
        <w:autoSpaceDE w:val="0"/>
        <w:autoSpaceDN w:val="0"/>
        <w:adjustRightInd w:val="0"/>
        <w:rPr>
          <w:color w:val="333333"/>
          <w:szCs w:val="22"/>
        </w:rPr>
      </w:pPr>
    </w:p>
    <w:p w14:paraId="28F5FDE0" w14:textId="77777777" w:rsidR="00687DFA" w:rsidRPr="00336F21" w:rsidRDefault="00687DFA" w:rsidP="00BA5FD7">
      <w:pPr>
        <w:autoSpaceDE w:val="0"/>
        <w:autoSpaceDN w:val="0"/>
        <w:adjustRightInd w:val="0"/>
        <w:rPr>
          <w:color w:val="333333"/>
          <w:szCs w:val="22"/>
        </w:rPr>
      </w:pPr>
      <w:r w:rsidRPr="00336F21">
        <w:rPr>
          <w:color w:val="333333"/>
          <w:szCs w:val="22"/>
        </w:rPr>
        <w:t>Jos potilas saa metformiinihoitoa, munuaistoimintaa potentiaalisesti heikentävien lääkevalmisteiden (kuten verenpainelääkkeiden, diureettien ja tulehduskipulääkkeiden) käyttö on aloitettava varoen. Muita maitohappoasidoosin riskitekijöitä ovat liiallinen alkoholinkäyttö, maksan vajaatoiminta, huonossa hoitotasapainossa oleva diabetes, ketoosi, pitkittynyt paasto ja kaikki tilat, joihin liittyy hypoksiaa, sekä maitohappoasidoosia potentiaalisesti aiheuttavien lääkevalmisteiden samanaikainen käyttö (ks. kohdat 4.3 ja 4.5).</w:t>
      </w:r>
    </w:p>
    <w:p w14:paraId="0019405D" w14:textId="77777777" w:rsidR="003A5843" w:rsidRPr="00336F21" w:rsidRDefault="003A5843" w:rsidP="00BA5FD7">
      <w:pPr>
        <w:widowControl w:val="0"/>
        <w:rPr>
          <w:color w:val="000000"/>
          <w:szCs w:val="22"/>
          <w:lang w:bidi="bn-IN"/>
        </w:rPr>
      </w:pPr>
    </w:p>
    <w:p w14:paraId="63C6D5EC" w14:textId="77777777" w:rsidR="003A5843" w:rsidRPr="00336F21" w:rsidRDefault="00687DFA" w:rsidP="00BA5FD7">
      <w:pPr>
        <w:widowControl w:val="0"/>
        <w:rPr>
          <w:bCs/>
          <w:szCs w:val="22"/>
        </w:rPr>
      </w:pPr>
      <w:r w:rsidRPr="00336F21">
        <w:rPr>
          <w:color w:val="333333"/>
          <w:szCs w:val="22"/>
        </w:rPr>
        <w:t>Potilaille ja/tai hoitajille on kerrottava maitohappoasidoosin riskistä. Maitohappoasidoosin tyyppioireita ovat asidoottinen hengenahdistus, vatsakipu, lihaskrampit, voimattomuus ja hypotermia. Tilan edetessä kehittyy kooma.</w:t>
      </w:r>
      <w:r w:rsidRPr="00336F21">
        <w:rPr>
          <w:color w:val="000000"/>
          <w:szCs w:val="22"/>
          <w:lang w:bidi="bn-IN"/>
        </w:rPr>
        <w:t xml:space="preserve"> </w:t>
      </w:r>
      <w:r w:rsidRPr="00336F21">
        <w:rPr>
          <w:color w:val="333333"/>
          <w:szCs w:val="22"/>
        </w:rPr>
        <w:t xml:space="preserve">Jos potilaalla epäillään näitä oireita, hänen on lopetettava metformiinin käyttö ja hakeuduttava välittömästi lääkärin hoitoon. </w:t>
      </w:r>
      <w:r w:rsidRPr="00336F21">
        <w:rPr>
          <w:bCs/>
          <w:szCs w:val="22"/>
        </w:rPr>
        <w:t>Diagnostisia laboratoriolöydöksiä ovat veren matala pH (&lt; 7,35), suurentunut plasman laktaattipitoisuus (&gt; 5 mmol/l), suurentunut anionivaje ja suurentunut laktaatti-pyruvaattisuhde.</w:t>
      </w:r>
    </w:p>
    <w:p w14:paraId="5E09AA08" w14:textId="77777777" w:rsidR="00E5008B" w:rsidRPr="00336F21" w:rsidRDefault="00E5008B" w:rsidP="00BA5FD7">
      <w:pPr>
        <w:widowControl w:val="0"/>
        <w:rPr>
          <w:bCs/>
          <w:szCs w:val="22"/>
        </w:rPr>
      </w:pPr>
    </w:p>
    <w:p w14:paraId="33CCE094" w14:textId="77777777" w:rsidR="00E5008B" w:rsidRPr="00336F21" w:rsidRDefault="00E5008B" w:rsidP="00BA5FD7">
      <w:pPr>
        <w:keepNext/>
        <w:rPr>
          <w:i/>
          <w:szCs w:val="22"/>
          <w:u w:val="single"/>
        </w:rPr>
      </w:pPr>
      <w:r w:rsidRPr="00336F21">
        <w:rPr>
          <w:i/>
          <w:szCs w:val="22"/>
          <w:u w:val="single"/>
        </w:rPr>
        <w:t>Jodivarjoaineiden anto</w:t>
      </w:r>
    </w:p>
    <w:p w14:paraId="55D06847" w14:textId="77777777" w:rsidR="00E5008B" w:rsidRPr="00336F21" w:rsidRDefault="00E5008B" w:rsidP="00BA5FD7">
      <w:pPr>
        <w:widowControl w:val="0"/>
        <w:rPr>
          <w:color w:val="000000"/>
          <w:szCs w:val="22"/>
          <w:lang w:bidi="bn-IN"/>
        </w:rPr>
      </w:pPr>
      <w:r w:rsidRPr="00336F21">
        <w:rPr>
          <w:color w:val="333333"/>
          <w:szCs w:val="22"/>
        </w:rPr>
        <w:t>Jodivarjoaineiden intravaskulaarinen anto voi johtaa varjoainenefropatiaan, joka johtaa metformiinin kumuloitumiseen ja maitohappoasidoosin riskin suurenemiseen. Metformiinihoito on lopetettava ennen kuvantamistutkimusta tai sen yhteydessä ja aloitettava uudelleen vasta vähintään 48 tunnin kuluttua, kun munuaistoiminta on ensin arvioitu uudelleen ja todettu stabiiliksi; ks. kohdat 4.2 ja 4.5.</w:t>
      </w:r>
    </w:p>
    <w:p w14:paraId="373D55D1" w14:textId="77777777" w:rsidR="003A5843" w:rsidRDefault="003A5843" w:rsidP="00BA5FD7">
      <w:pPr>
        <w:widowControl w:val="0"/>
        <w:rPr>
          <w:color w:val="000000"/>
          <w:szCs w:val="22"/>
          <w:lang w:bidi="bn-IN"/>
        </w:rPr>
      </w:pPr>
    </w:p>
    <w:p w14:paraId="4F739F80" w14:textId="58F6B544" w:rsidR="000944D1" w:rsidRPr="00A05D0E" w:rsidRDefault="000944D1" w:rsidP="00A05D0E">
      <w:pPr>
        <w:keepNext/>
        <w:widowControl w:val="0"/>
        <w:rPr>
          <w:i/>
          <w:iCs/>
          <w:color w:val="000000"/>
          <w:szCs w:val="22"/>
          <w:u w:val="single"/>
          <w:lang w:bidi="bn-IN"/>
        </w:rPr>
      </w:pPr>
      <w:bookmarkStart w:id="0" w:name="_Hlk191631009"/>
      <w:r w:rsidRPr="00A05D0E">
        <w:rPr>
          <w:i/>
          <w:iCs/>
          <w:color w:val="000000"/>
          <w:szCs w:val="22"/>
          <w:u w:val="single"/>
          <w:lang w:bidi="bn-IN"/>
        </w:rPr>
        <w:t>Potilaat, joilla on tai joilla epäillään olevan mitokondriotauteja</w:t>
      </w:r>
    </w:p>
    <w:p w14:paraId="21BAC1FA" w14:textId="77777777" w:rsidR="000944D1" w:rsidRDefault="000944D1" w:rsidP="000944D1">
      <w:pPr>
        <w:widowControl w:val="0"/>
        <w:rPr>
          <w:color w:val="000000"/>
          <w:szCs w:val="22"/>
          <w:lang w:bidi="bn-IN"/>
        </w:rPr>
      </w:pPr>
      <w:r w:rsidRPr="000944D1">
        <w:rPr>
          <w:color w:val="000000"/>
          <w:szCs w:val="22"/>
          <w:lang w:bidi="bn-IN"/>
        </w:rPr>
        <w:t>Potilaille, joilla tiedetään olevan mitokondriotauteja kuten MELAS (Mitochondrial Encephalopathy with Lactic Acidosis, and Stroke-like episodes) -oireyhtymä ja MIDD (Maternal inherited diabetes and deafness) -diabetes, ei suositella metformiinia maitohappoasidoosin pahenemisen ja mahdollisesti taudin pahenemiseen johtavien neurologisten komplikaatioiden vaaran vuoksi.</w:t>
      </w:r>
    </w:p>
    <w:p w14:paraId="2761E909" w14:textId="77777777" w:rsidR="000944D1" w:rsidRPr="000944D1" w:rsidRDefault="000944D1" w:rsidP="000944D1">
      <w:pPr>
        <w:widowControl w:val="0"/>
        <w:rPr>
          <w:color w:val="000000"/>
          <w:szCs w:val="22"/>
          <w:lang w:bidi="bn-IN"/>
        </w:rPr>
      </w:pPr>
    </w:p>
    <w:p w14:paraId="0151DBEC" w14:textId="14B04A72" w:rsidR="000944D1" w:rsidRDefault="000944D1" w:rsidP="000944D1">
      <w:pPr>
        <w:widowControl w:val="0"/>
        <w:rPr>
          <w:color w:val="000000"/>
          <w:szCs w:val="22"/>
          <w:lang w:bidi="bn-IN"/>
        </w:rPr>
      </w:pPr>
      <w:r w:rsidRPr="000944D1">
        <w:rPr>
          <w:color w:val="000000"/>
          <w:szCs w:val="22"/>
          <w:lang w:bidi="bn-IN"/>
        </w:rPr>
        <w:t>Jos metformiinin ottamisen jälkeen ilmenee MELAS-oireyhtymään tai MIDD-diabetekseen viittaavia merkkejä tai oireita, metformiinihoito on keskeytettävä välittömästi ja diagnostinen arviointi tehtävä.</w:t>
      </w:r>
    </w:p>
    <w:p w14:paraId="53C3E825" w14:textId="77777777" w:rsidR="000944D1" w:rsidRPr="00336F21" w:rsidRDefault="000944D1" w:rsidP="00BA5FD7">
      <w:pPr>
        <w:widowControl w:val="0"/>
        <w:rPr>
          <w:color w:val="000000"/>
          <w:szCs w:val="22"/>
          <w:lang w:bidi="bn-IN"/>
        </w:rPr>
      </w:pPr>
    </w:p>
    <w:bookmarkEnd w:id="0"/>
    <w:p w14:paraId="47120D97" w14:textId="77777777" w:rsidR="003A5843" w:rsidRPr="00336F21" w:rsidRDefault="003A5843" w:rsidP="00BA5FD7">
      <w:pPr>
        <w:keepNext/>
        <w:widowControl w:val="0"/>
        <w:rPr>
          <w:color w:val="000000"/>
          <w:szCs w:val="22"/>
          <w:u w:val="single"/>
          <w:lang w:bidi="bn-IN"/>
        </w:rPr>
      </w:pPr>
      <w:r w:rsidRPr="00336F21">
        <w:rPr>
          <w:color w:val="000000"/>
          <w:szCs w:val="22"/>
          <w:u w:val="single"/>
          <w:lang w:bidi="bn-IN"/>
        </w:rPr>
        <w:t>Munuaistoiminta</w:t>
      </w:r>
    </w:p>
    <w:p w14:paraId="1AA02B74" w14:textId="77777777" w:rsidR="00FF016C" w:rsidRPr="00336F21" w:rsidRDefault="00FF016C" w:rsidP="00BA5FD7">
      <w:pPr>
        <w:keepNext/>
        <w:widowControl w:val="0"/>
        <w:rPr>
          <w:color w:val="000000"/>
          <w:szCs w:val="22"/>
          <w:lang w:bidi="bn-IN"/>
        </w:rPr>
      </w:pPr>
    </w:p>
    <w:p w14:paraId="0DAFD391" w14:textId="3469BFA5" w:rsidR="00E5008B" w:rsidRPr="00336F21" w:rsidRDefault="00E5008B" w:rsidP="00BA5FD7">
      <w:pPr>
        <w:widowControl w:val="0"/>
        <w:rPr>
          <w:szCs w:val="22"/>
        </w:rPr>
      </w:pPr>
      <w:r w:rsidRPr="00336F21">
        <w:rPr>
          <w:szCs w:val="22"/>
        </w:rPr>
        <w:t>GFR-arvo on arvioitava ennen hoidon aloittamista ja säännöllisesti sen jälkeen, ks. kohta 4.2. Metformiini on vasta-aiheinen potilailla, joiden GFR-arvo on &lt; 30 ml/min,</w:t>
      </w:r>
      <w:r w:rsidRPr="00336F21">
        <w:rPr>
          <w:bCs/>
          <w:szCs w:val="22"/>
        </w:rPr>
        <w:t xml:space="preserve"> </w:t>
      </w:r>
      <w:r w:rsidRPr="00336F21">
        <w:rPr>
          <w:szCs w:val="22"/>
        </w:rPr>
        <w:t>ja se on tauotettava, jos potilaalla on jokin munuaistoimintaan vaikuttava tila, ks. kohta 4.3.</w:t>
      </w:r>
    </w:p>
    <w:p w14:paraId="57E9F249" w14:textId="48CE1D6F" w:rsidR="00C578FB" w:rsidRPr="00336F21" w:rsidRDefault="00C578FB" w:rsidP="00BA5FD7">
      <w:pPr>
        <w:widowControl w:val="0"/>
        <w:rPr>
          <w:szCs w:val="22"/>
        </w:rPr>
      </w:pPr>
    </w:p>
    <w:p w14:paraId="264BFAD3" w14:textId="09AAB340" w:rsidR="00C578FB" w:rsidRPr="00336F21" w:rsidRDefault="008C7E13" w:rsidP="00BA5FD7">
      <w:pPr>
        <w:widowControl w:val="0"/>
        <w:rPr>
          <w:color w:val="000000"/>
          <w:szCs w:val="22"/>
          <w:lang w:bidi="bn-IN"/>
        </w:rPr>
      </w:pPr>
      <w:r w:rsidRPr="00336F21">
        <w:rPr>
          <w:color w:val="000000"/>
          <w:szCs w:val="22"/>
          <w:lang w:bidi="bn-IN"/>
        </w:rPr>
        <w:t>Samanaikaisesti on käytettävä varoen</w:t>
      </w:r>
      <w:r w:rsidR="006A3E1A" w:rsidRPr="00336F21">
        <w:rPr>
          <w:color w:val="000000"/>
          <w:szCs w:val="22"/>
          <w:lang w:bidi="bn-IN"/>
        </w:rPr>
        <w:t xml:space="preserve"> lääkevalmisteita</w:t>
      </w:r>
      <w:r w:rsidR="00C578FB" w:rsidRPr="00336F21">
        <w:rPr>
          <w:color w:val="000000"/>
          <w:szCs w:val="22"/>
          <w:lang w:bidi="bn-IN"/>
        </w:rPr>
        <w:t>, jo</w:t>
      </w:r>
      <w:r w:rsidR="00A67857" w:rsidRPr="00336F21">
        <w:rPr>
          <w:color w:val="000000"/>
          <w:szCs w:val="22"/>
          <w:lang w:bidi="bn-IN"/>
        </w:rPr>
        <w:t>tka voivat vaikuttaa munuais</w:t>
      </w:r>
      <w:r w:rsidR="00C578FB" w:rsidRPr="00336F21">
        <w:rPr>
          <w:color w:val="000000"/>
          <w:szCs w:val="22"/>
          <w:lang w:bidi="bn-IN"/>
        </w:rPr>
        <w:t xml:space="preserve">toimintaan, aiheuttaa merkittäviä hemodynaamisia muutoksia tai estää </w:t>
      </w:r>
      <w:r w:rsidR="00326E63" w:rsidRPr="00336F21">
        <w:rPr>
          <w:color w:val="000000"/>
          <w:szCs w:val="22"/>
          <w:lang w:bidi="bn-IN"/>
        </w:rPr>
        <w:t>munuaiskuljetusta</w:t>
      </w:r>
      <w:r w:rsidR="00C578FB" w:rsidRPr="00336F21">
        <w:rPr>
          <w:color w:val="000000"/>
          <w:szCs w:val="22"/>
          <w:lang w:bidi="bn-IN"/>
        </w:rPr>
        <w:t xml:space="preserve"> ja lisätä </w:t>
      </w:r>
      <w:r w:rsidR="00B62A4D" w:rsidRPr="00336F21">
        <w:rPr>
          <w:color w:val="000000"/>
          <w:szCs w:val="22"/>
          <w:lang w:bidi="bn-IN"/>
        </w:rPr>
        <w:t>systeemistä metformiinialtistusta</w:t>
      </w:r>
      <w:r w:rsidRPr="00336F21">
        <w:rPr>
          <w:color w:val="000000"/>
          <w:szCs w:val="22"/>
          <w:lang w:bidi="bn-IN"/>
        </w:rPr>
        <w:t xml:space="preserve"> </w:t>
      </w:r>
      <w:r w:rsidR="00A67857" w:rsidRPr="00336F21">
        <w:rPr>
          <w:color w:val="000000"/>
          <w:szCs w:val="22"/>
          <w:lang w:bidi="bn-IN"/>
        </w:rPr>
        <w:t>(ks. kohta</w:t>
      </w:r>
      <w:r w:rsidR="00A67857" w:rsidRPr="00336F21">
        <w:rPr>
          <w:szCs w:val="22"/>
        </w:rPr>
        <w:t> </w:t>
      </w:r>
      <w:r w:rsidR="00A67857" w:rsidRPr="00336F21">
        <w:rPr>
          <w:color w:val="000000"/>
          <w:szCs w:val="22"/>
          <w:lang w:bidi="bn-IN"/>
        </w:rPr>
        <w:t>4.5).</w:t>
      </w:r>
    </w:p>
    <w:p w14:paraId="2D540DA9" w14:textId="77777777" w:rsidR="003A5843" w:rsidRPr="00336F21" w:rsidRDefault="003A5843" w:rsidP="00BA5FD7">
      <w:pPr>
        <w:widowControl w:val="0"/>
        <w:rPr>
          <w:color w:val="000000"/>
          <w:szCs w:val="22"/>
          <w:lang w:bidi="bn-IN"/>
        </w:rPr>
      </w:pPr>
    </w:p>
    <w:p w14:paraId="0C9CD7C7" w14:textId="77777777" w:rsidR="003A5843" w:rsidRPr="00336F21" w:rsidRDefault="003A5843" w:rsidP="00BA5FD7">
      <w:pPr>
        <w:keepNext/>
        <w:widowControl w:val="0"/>
        <w:rPr>
          <w:color w:val="000000"/>
          <w:szCs w:val="22"/>
          <w:u w:val="single"/>
          <w:lang w:bidi="bn-IN"/>
        </w:rPr>
      </w:pPr>
      <w:r w:rsidRPr="00336F21">
        <w:rPr>
          <w:color w:val="000000"/>
          <w:szCs w:val="22"/>
          <w:u w:val="single"/>
          <w:lang w:bidi="bn-IN"/>
        </w:rPr>
        <w:t>Maksan vajaatoiminta</w:t>
      </w:r>
    </w:p>
    <w:p w14:paraId="780E966D" w14:textId="77777777" w:rsidR="00FF016C" w:rsidRPr="00336F21" w:rsidRDefault="00FF016C" w:rsidP="00BA5FD7">
      <w:pPr>
        <w:keepNext/>
        <w:widowControl w:val="0"/>
        <w:rPr>
          <w:color w:val="000000"/>
          <w:szCs w:val="22"/>
          <w:lang w:bidi="bn-IN"/>
        </w:rPr>
      </w:pPr>
    </w:p>
    <w:p w14:paraId="62ADC915" w14:textId="77777777" w:rsidR="003A5843" w:rsidRPr="00336F21" w:rsidRDefault="003A5843" w:rsidP="00BA5FD7">
      <w:pPr>
        <w:widowControl w:val="0"/>
        <w:rPr>
          <w:color w:val="000000"/>
          <w:szCs w:val="22"/>
          <w:lang w:bidi="bn-IN"/>
        </w:rPr>
      </w:pPr>
      <w:r w:rsidRPr="00336F21">
        <w:rPr>
          <w:color w:val="000000"/>
          <w:szCs w:val="22"/>
          <w:lang w:bidi="bn-IN"/>
        </w:rPr>
        <w:t>Eucreasta ei tulisi käyttää maksan vajaatoimintaa sairastaville potilaille, mukaan lukien ne potilaat, joiden ALAT- tai ASAT-arvo on ennen hoidon aloittamista 3 kertaa yli viitearvojen ylärajan (ks. kohdat 4.2, 4.3 ja 4.8).</w:t>
      </w:r>
    </w:p>
    <w:p w14:paraId="400823A3" w14:textId="77777777" w:rsidR="003A5843" w:rsidRPr="00336F21" w:rsidRDefault="003A5843" w:rsidP="00BA5FD7">
      <w:pPr>
        <w:widowControl w:val="0"/>
        <w:rPr>
          <w:color w:val="000000"/>
          <w:szCs w:val="22"/>
          <w:lang w:bidi="bn-IN"/>
        </w:rPr>
      </w:pPr>
    </w:p>
    <w:p w14:paraId="134C0B78" w14:textId="77777777" w:rsidR="003A5843" w:rsidRPr="00336F21" w:rsidRDefault="003A5843" w:rsidP="00BA5FD7">
      <w:pPr>
        <w:keepNext/>
        <w:widowControl w:val="0"/>
        <w:rPr>
          <w:i/>
          <w:color w:val="000000"/>
          <w:szCs w:val="22"/>
          <w:u w:val="single"/>
          <w:lang w:bidi="bn-IN"/>
        </w:rPr>
      </w:pPr>
      <w:r w:rsidRPr="00336F21">
        <w:rPr>
          <w:i/>
          <w:color w:val="000000"/>
          <w:szCs w:val="22"/>
          <w:u w:val="single"/>
          <w:lang w:bidi="bn-IN"/>
        </w:rPr>
        <w:t>Maksaentsyymien seuranta</w:t>
      </w:r>
    </w:p>
    <w:p w14:paraId="6760B99B" w14:textId="77777777" w:rsidR="003A5843" w:rsidRPr="00336F21" w:rsidRDefault="003A5843" w:rsidP="00BA5FD7">
      <w:pPr>
        <w:widowControl w:val="0"/>
        <w:rPr>
          <w:color w:val="000000"/>
          <w:szCs w:val="22"/>
          <w:lang w:bidi="bn-IN"/>
        </w:rPr>
      </w:pPr>
      <w:r w:rsidRPr="00336F21">
        <w:rPr>
          <w:color w:val="000000"/>
          <w:szCs w:val="22"/>
          <w:lang w:bidi="bn-IN"/>
        </w:rPr>
        <w:t xml:space="preserve">Vildagliptiinin käyttöön liittyneitä, harvinaisia maksan toiminnan häiriöitä (mukaan lukien hepatiitti) </w:t>
      </w:r>
      <w:r w:rsidRPr="00336F21">
        <w:rPr>
          <w:color w:val="000000"/>
          <w:szCs w:val="22"/>
          <w:lang w:bidi="bn-IN"/>
        </w:rPr>
        <w:lastRenderedPageBreak/>
        <w:t>on raportoitu. Näissä tapauksissa potilaat olivat yleensä oireettomia eikä kliinisiä jälkiseurauksia ilmennyt. Maksan toimintakokeiden tulokset palautuivat normaaleiksi hoidon keskeyttämisen jälkeen. Ennen Eucreas-hoidon aloittamista tulee ottaa maksan toimintakokeet potilaan maksan toiminnan selvittämiseksi. Maksan toimintaa tulee seurata Eucreas-hoidon aikana kolmen kuukauden välein ensimmäisen hoitovuoden aikana sekä ajoittain sen jälkeen. Jos potilaan transaminaasiarvot suurenevat, hänen tilaansa on seurattava toisen maksan toimintakokeen avulla löydöksen varmistamiseksi ja tilaa on sen jälkeen seurattava usein tehtävillä maksan toimintakokeilla siihen saakka, kunnes poikkeavuus(det) palautuu(uvat) normaal(e)iksi.</w:t>
      </w:r>
      <w:r w:rsidRPr="00336F21">
        <w:rPr>
          <w:noProof/>
          <w:color w:val="000000"/>
          <w:szCs w:val="22"/>
          <w:lang w:bidi="bn-IN"/>
        </w:rPr>
        <w:t xml:space="preserve"> </w:t>
      </w:r>
      <w:r w:rsidRPr="00336F21">
        <w:rPr>
          <w:color w:val="000000"/>
          <w:szCs w:val="22"/>
          <w:lang w:bidi="bn-IN"/>
        </w:rPr>
        <w:t>Jos potilaan ASAT- tai ALAT-arvo suurenee kolminkertaiseksi normaaliarvojen ylärajaan nähden tai suuremmaksi, suositellaan Eucreas-hoidon lopettamista. Potilaiden, joille kehittyy keltaisuutta tai muita maksan toiminnan häiriöön viittaavia merkkejä, tulee keskeyttää Eucreaksen käyttö.</w:t>
      </w:r>
    </w:p>
    <w:p w14:paraId="04BD664C" w14:textId="77777777" w:rsidR="003A5843" w:rsidRPr="00336F21" w:rsidRDefault="003A5843" w:rsidP="00BA5FD7">
      <w:pPr>
        <w:widowControl w:val="0"/>
        <w:rPr>
          <w:noProof/>
          <w:color w:val="000000"/>
          <w:szCs w:val="22"/>
          <w:lang w:bidi="bn-IN"/>
        </w:rPr>
      </w:pPr>
    </w:p>
    <w:p w14:paraId="710A362B" w14:textId="77777777" w:rsidR="003A5843" w:rsidRPr="00336F21" w:rsidRDefault="003A5843" w:rsidP="00BA5FD7">
      <w:pPr>
        <w:widowControl w:val="0"/>
        <w:rPr>
          <w:noProof/>
          <w:color w:val="000000"/>
          <w:szCs w:val="22"/>
          <w:lang w:bidi="bn-IN"/>
        </w:rPr>
      </w:pPr>
      <w:r w:rsidRPr="00336F21">
        <w:rPr>
          <w:color w:val="000000"/>
          <w:szCs w:val="22"/>
          <w:lang w:bidi="bn-IN"/>
        </w:rPr>
        <w:t>Eucreas-hoitoa ei tule aloittaa uudelleen Eucreas-hoidon lopettamisen ja maksan toimintakokeiden tulosten normalisoitumisen jälkeen.</w:t>
      </w:r>
    </w:p>
    <w:p w14:paraId="2FCCF12E" w14:textId="77777777" w:rsidR="003A5843" w:rsidRPr="00336F21" w:rsidRDefault="003A5843" w:rsidP="00BA5FD7">
      <w:pPr>
        <w:widowControl w:val="0"/>
        <w:autoSpaceDE w:val="0"/>
        <w:autoSpaceDN w:val="0"/>
        <w:adjustRightInd w:val="0"/>
        <w:rPr>
          <w:color w:val="000000"/>
          <w:szCs w:val="22"/>
          <w:lang w:bidi="bn-IN"/>
        </w:rPr>
      </w:pPr>
    </w:p>
    <w:p w14:paraId="644D385E" w14:textId="77777777" w:rsidR="003A5843" w:rsidRPr="00336F21" w:rsidRDefault="003A5843" w:rsidP="00BA5FD7">
      <w:pPr>
        <w:keepNext/>
        <w:widowControl w:val="0"/>
        <w:autoSpaceDE w:val="0"/>
        <w:autoSpaceDN w:val="0"/>
        <w:adjustRightInd w:val="0"/>
        <w:rPr>
          <w:color w:val="000000"/>
          <w:szCs w:val="22"/>
          <w:u w:val="single"/>
          <w:lang w:bidi="bn-IN"/>
        </w:rPr>
      </w:pPr>
      <w:r w:rsidRPr="00336F21">
        <w:rPr>
          <w:color w:val="000000"/>
          <w:szCs w:val="22"/>
          <w:u w:val="single"/>
          <w:lang w:bidi="bn-IN"/>
        </w:rPr>
        <w:t>Ihomuutokset</w:t>
      </w:r>
    </w:p>
    <w:p w14:paraId="01785302" w14:textId="77777777" w:rsidR="00EA2AE1" w:rsidRPr="00336F21" w:rsidRDefault="00EA2AE1" w:rsidP="00BA5FD7">
      <w:pPr>
        <w:keepNext/>
        <w:widowControl w:val="0"/>
        <w:autoSpaceDE w:val="0"/>
        <w:autoSpaceDN w:val="0"/>
        <w:adjustRightInd w:val="0"/>
        <w:rPr>
          <w:color w:val="000000"/>
          <w:szCs w:val="22"/>
          <w:lang w:bidi="bn-IN"/>
        </w:rPr>
      </w:pPr>
    </w:p>
    <w:p w14:paraId="00151393" w14:textId="05E1160A" w:rsidR="003A5843" w:rsidRPr="00336F21" w:rsidRDefault="003A5843" w:rsidP="00BA5FD7">
      <w:pPr>
        <w:widowControl w:val="0"/>
        <w:rPr>
          <w:color w:val="000000"/>
          <w:szCs w:val="22"/>
          <w:lang w:bidi="bn-IN"/>
        </w:rPr>
      </w:pPr>
      <w:r w:rsidRPr="00336F21">
        <w:rPr>
          <w:color w:val="000000"/>
          <w:szCs w:val="22"/>
          <w:lang w:bidi="bn-IN"/>
        </w:rPr>
        <w:t>Ei-kliinisissä toksisuustutkimuksissa ilmoitettiin apinoiden raajoissa esiintyneen ihovaurioita, kuten rakkuloita ja haavaumia (ks. kohta</w:t>
      </w:r>
      <w:r w:rsidR="005D0D0C" w:rsidRPr="00336F21">
        <w:rPr>
          <w:color w:val="000000"/>
          <w:szCs w:val="22"/>
          <w:lang w:bidi="bn-IN"/>
        </w:rPr>
        <w:t> </w:t>
      </w:r>
      <w:r w:rsidRPr="00336F21">
        <w:rPr>
          <w:color w:val="000000"/>
          <w:szCs w:val="22"/>
          <w:lang w:bidi="bn-IN"/>
        </w:rPr>
        <w:t>5.3). Vaikka iholeesioiden esiintyvyyden ei havaittu suurentuvan kliinisissä tutkimuksissa, oli tieto vähäistä potilaista, joilla oli diabeettisia ihokomplikaatioita. Lisäksi markkinoille tulon jälkeen on raportoitu rakkulaisia ja hilseileviä iholeesioita. Sen vuoksi suositellaan diabetespotilaiden hoitoon liittyvää rutiiniluonteista ihomuutosten, kuten rakkuloiden ja haavaumien muodostumisen, seuraamista.</w:t>
      </w:r>
    </w:p>
    <w:p w14:paraId="439CA972" w14:textId="77777777" w:rsidR="003A5843" w:rsidRPr="00336F21" w:rsidRDefault="003A5843" w:rsidP="00BA5FD7">
      <w:pPr>
        <w:widowControl w:val="0"/>
        <w:rPr>
          <w:color w:val="000000"/>
          <w:szCs w:val="22"/>
          <w:lang w:bidi="bn-IN"/>
        </w:rPr>
      </w:pPr>
    </w:p>
    <w:p w14:paraId="6C1D64D8" w14:textId="77777777" w:rsidR="003A5843" w:rsidRPr="00336F21" w:rsidRDefault="007B7520" w:rsidP="00BA5FD7">
      <w:pPr>
        <w:keepNext/>
        <w:widowControl w:val="0"/>
        <w:rPr>
          <w:color w:val="000000"/>
          <w:szCs w:val="22"/>
          <w:u w:val="single"/>
        </w:rPr>
      </w:pPr>
      <w:r w:rsidRPr="00336F21">
        <w:rPr>
          <w:color w:val="000000"/>
          <w:szCs w:val="22"/>
          <w:u w:val="single"/>
        </w:rPr>
        <w:t>Akuutti h</w:t>
      </w:r>
      <w:r w:rsidR="003A5843" w:rsidRPr="00336F21">
        <w:rPr>
          <w:color w:val="000000"/>
          <w:szCs w:val="22"/>
          <w:u w:val="single"/>
        </w:rPr>
        <w:t>aimatulehdus</w:t>
      </w:r>
    </w:p>
    <w:p w14:paraId="3EB2B1C6" w14:textId="77777777" w:rsidR="00EA2AE1" w:rsidRPr="00336F21" w:rsidRDefault="00EA2AE1" w:rsidP="00BA5FD7">
      <w:pPr>
        <w:keepNext/>
        <w:widowControl w:val="0"/>
        <w:rPr>
          <w:color w:val="000000"/>
          <w:szCs w:val="22"/>
        </w:rPr>
      </w:pPr>
    </w:p>
    <w:p w14:paraId="685AC3C8" w14:textId="41001020" w:rsidR="003A5843" w:rsidRPr="00336F21" w:rsidRDefault="0006770C" w:rsidP="00BA5FD7">
      <w:pPr>
        <w:widowControl w:val="0"/>
        <w:rPr>
          <w:color w:val="000000"/>
          <w:szCs w:val="22"/>
        </w:rPr>
      </w:pPr>
      <w:r w:rsidRPr="00336F21">
        <w:rPr>
          <w:color w:val="000000"/>
          <w:szCs w:val="22"/>
        </w:rPr>
        <w:t>Vildagliptiinihoitoon</w:t>
      </w:r>
      <w:r w:rsidR="00447527" w:rsidRPr="00336F21">
        <w:rPr>
          <w:color w:val="000000"/>
          <w:szCs w:val="22"/>
        </w:rPr>
        <w:t xml:space="preserve"> </w:t>
      </w:r>
      <w:r w:rsidR="0003114C" w:rsidRPr="00336F21">
        <w:rPr>
          <w:color w:val="000000"/>
          <w:szCs w:val="22"/>
        </w:rPr>
        <w:t>liittyy</w:t>
      </w:r>
      <w:r w:rsidR="003A5843" w:rsidRPr="00336F21">
        <w:rPr>
          <w:color w:val="000000"/>
          <w:szCs w:val="22"/>
        </w:rPr>
        <w:t xml:space="preserve"> akuuti</w:t>
      </w:r>
      <w:r w:rsidR="00447527" w:rsidRPr="00336F21">
        <w:rPr>
          <w:color w:val="000000"/>
          <w:szCs w:val="22"/>
        </w:rPr>
        <w:t>n</w:t>
      </w:r>
      <w:r w:rsidR="003A5843" w:rsidRPr="00336F21">
        <w:rPr>
          <w:color w:val="000000"/>
          <w:szCs w:val="22"/>
        </w:rPr>
        <w:t xml:space="preserve"> haimatulehdu</w:t>
      </w:r>
      <w:r w:rsidR="00447527" w:rsidRPr="00336F21">
        <w:rPr>
          <w:color w:val="000000"/>
          <w:szCs w:val="22"/>
        </w:rPr>
        <w:t>ksen riski</w:t>
      </w:r>
      <w:r w:rsidR="003A5843" w:rsidRPr="00336F21">
        <w:rPr>
          <w:color w:val="000000"/>
          <w:szCs w:val="22"/>
        </w:rPr>
        <w:t xml:space="preserve">. Potilaille pitää kertoa </w:t>
      </w:r>
      <w:r w:rsidRPr="00336F21">
        <w:rPr>
          <w:color w:val="000000"/>
          <w:szCs w:val="22"/>
        </w:rPr>
        <w:t xml:space="preserve">akuutin </w:t>
      </w:r>
      <w:r w:rsidR="003A5843" w:rsidRPr="00336F21">
        <w:rPr>
          <w:color w:val="000000"/>
          <w:szCs w:val="22"/>
        </w:rPr>
        <w:t>haimatulehduksen tyypillisistä oireista.</w:t>
      </w:r>
    </w:p>
    <w:p w14:paraId="7D15BB1A" w14:textId="77777777" w:rsidR="003A5843" w:rsidRPr="00336F21" w:rsidRDefault="003A5843" w:rsidP="00BA5FD7">
      <w:pPr>
        <w:widowControl w:val="0"/>
        <w:rPr>
          <w:color w:val="000000"/>
          <w:szCs w:val="22"/>
        </w:rPr>
      </w:pPr>
    </w:p>
    <w:p w14:paraId="45B7C06B" w14:textId="77777777" w:rsidR="003A5843" w:rsidRPr="00336F21" w:rsidRDefault="003A5843" w:rsidP="00BA5FD7">
      <w:pPr>
        <w:widowControl w:val="0"/>
        <w:rPr>
          <w:color w:val="000000"/>
          <w:szCs w:val="22"/>
        </w:rPr>
      </w:pPr>
      <w:r w:rsidRPr="00336F21">
        <w:rPr>
          <w:color w:val="000000"/>
          <w:szCs w:val="22"/>
        </w:rPr>
        <w:t>Jos haimatulehdusta epäillään, tulee vildagliptiinin käyttö lopettaa.</w:t>
      </w:r>
      <w:r w:rsidR="000A0A4F" w:rsidRPr="00336F21">
        <w:rPr>
          <w:color w:val="000000"/>
          <w:szCs w:val="22"/>
        </w:rPr>
        <w:t xml:space="preserve"> Vildagliptiinihoitoa ei tule aloittaa uudestaan, mikäli epäily akuutista haimatulehduksesta vahvistuu. Varovaisuutta on noudatettava potilailla, joilla on aikaisemmin ollut akuutti haimatulehdus.</w:t>
      </w:r>
    </w:p>
    <w:p w14:paraId="355D98F8" w14:textId="77777777" w:rsidR="003A5843" w:rsidRPr="00336F21" w:rsidRDefault="003A5843" w:rsidP="00BA5FD7">
      <w:pPr>
        <w:widowControl w:val="0"/>
        <w:rPr>
          <w:color w:val="000000"/>
          <w:szCs w:val="22"/>
          <w:lang w:bidi="bn-IN"/>
        </w:rPr>
      </w:pPr>
    </w:p>
    <w:p w14:paraId="62C24299" w14:textId="77777777" w:rsidR="003A5843" w:rsidRPr="00336F21" w:rsidRDefault="004243D6" w:rsidP="00BA5FD7">
      <w:pPr>
        <w:keepNext/>
        <w:widowControl w:val="0"/>
        <w:autoSpaceDE w:val="0"/>
        <w:autoSpaceDN w:val="0"/>
        <w:adjustRightInd w:val="0"/>
        <w:rPr>
          <w:szCs w:val="22"/>
          <w:u w:val="single"/>
        </w:rPr>
      </w:pPr>
      <w:r w:rsidRPr="00336F21">
        <w:rPr>
          <w:szCs w:val="22"/>
          <w:u w:val="single"/>
        </w:rPr>
        <w:t>Hypoglykemia</w:t>
      </w:r>
    </w:p>
    <w:p w14:paraId="5181E5FC" w14:textId="77777777" w:rsidR="00EA2AE1" w:rsidRPr="00336F21" w:rsidRDefault="00EA2AE1" w:rsidP="00BA5FD7">
      <w:pPr>
        <w:keepNext/>
        <w:widowControl w:val="0"/>
        <w:autoSpaceDE w:val="0"/>
        <w:autoSpaceDN w:val="0"/>
        <w:adjustRightInd w:val="0"/>
        <w:rPr>
          <w:szCs w:val="22"/>
        </w:rPr>
      </w:pPr>
    </w:p>
    <w:p w14:paraId="7F60DECB" w14:textId="77777777" w:rsidR="003A5843" w:rsidRPr="00336F21" w:rsidRDefault="003A5843" w:rsidP="00BA5FD7">
      <w:pPr>
        <w:widowControl w:val="0"/>
        <w:autoSpaceDE w:val="0"/>
        <w:autoSpaceDN w:val="0"/>
        <w:adjustRightInd w:val="0"/>
        <w:rPr>
          <w:szCs w:val="22"/>
        </w:rPr>
      </w:pPr>
      <w:r w:rsidRPr="00336F21">
        <w:rPr>
          <w:szCs w:val="22"/>
          <w:lang w:eastAsia="fi-FI" w:bidi="th-TH"/>
        </w:rPr>
        <w:t xml:space="preserve">Sulfonyyliureoiden tiedetään aiheuttavan hypoglykemiaa. </w:t>
      </w:r>
      <w:r w:rsidR="004243D6" w:rsidRPr="00336F21">
        <w:rPr>
          <w:szCs w:val="22"/>
          <w:lang w:eastAsia="fi-FI" w:bidi="th-TH"/>
        </w:rPr>
        <w:t>Potilailla, jotka saavat vildagliptiiniä yhdessä sulfonyyliurean kanssa,</w:t>
      </w:r>
      <w:r w:rsidR="00E515CD" w:rsidRPr="00336F21">
        <w:rPr>
          <w:szCs w:val="22"/>
          <w:lang w:eastAsia="fi-FI" w:bidi="th-TH"/>
        </w:rPr>
        <w:t xml:space="preserve"> voi olla hypoglykemiariski</w:t>
      </w:r>
      <w:r w:rsidR="004243D6" w:rsidRPr="00336F21">
        <w:rPr>
          <w:szCs w:val="22"/>
          <w:lang w:eastAsia="fi-FI" w:bidi="th-TH"/>
        </w:rPr>
        <w:t xml:space="preserve">. </w:t>
      </w:r>
      <w:r w:rsidRPr="00336F21">
        <w:rPr>
          <w:szCs w:val="22"/>
          <w:lang w:eastAsia="fi-FI" w:bidi="th-TH"/>
        </w:rPr>
        <w:t>Tästä syystä sulfonyyliurea-annoksen pienentämistä voidaan harkita hypoglykemiariskin pienentämiseksi.</w:t>
      </w:r>
    </w:p>
    <w:p w14:paraId="42500151" w14:textId="77777777" w:rsidR="003A5843" w:rsidRPr="00336F21" w:rsidRDefault="003A5843" w:rsidP="00BA5FD7">
      <w:pPr>
        <w:widowControl w:val="0"/>
        <w:rPr>
          <w:color w:val="000000"/>
          <w:szCs w:val="22"/>
          <w:lang w:bidi="bn-IN"/>
        </w:rPr>
      </w:pPr>
    </w:p>
    <w:p w14:paraId="124F45BD" w14:textId="77777777" w:rsidR="003A5843" w:rsidRPr="00336F21" w:rsidRDefault="003A5843" w:rsidP="00BA5FD7">
      <w:pPr>
        <w:keepNext/>
        <w:widowControl w:val="0"/>
        <w:rPr>
          <w:color w:val="000000"/>
          <w:szCs w:val="22"/>
          <w:u w:val="single"/>
          <w:lang w:bidi="bn-IN"/>
        </w:rPr>
      </w:pPr>
      <w:r w:rsidRPr="00336F21">
        <w:rPr>
          <w:color w:val="000000"/>
          <w:szCs w:val="22"/>
          <w:u w:val="single"/>
          <w:lang w:bidi="bn-IN"/>
        </w:rPr>
        <w:t>Leikkau</w:t>
      </w:r>
      <w:r w:rsidR="00E5008B" w:rsidRPr="00336F21">
        <w:rPr>
          <w:color w:val="000000"/>
          <w:szCs w:val="22"/>
          <w:u w:val="single"/>
          <w:lang w:bidi="bn-IN"/>
        </w:rPr>
        <w:t>shoito</w:t>
      </w:r>
    </w:p>
    <w:p w14:paraId="063317D0" w14:textId="77777777" w:rsidR="00EA2AE1" w:rsidRPr="00336F21" w:rsidRDefault="00EA2AE1" w:rsidP="00BA5FD7">
      <w:pPr>
        <w:keepNext/>
        <w:widowControl w:val="0"/>
        <w:rPr>
          <w:color w:val="000000"/>
          <w:szCs w:val="22"/>
          <w:lang w:bidi="bn-IN"/>
        </w:rPr>
      </w:pPr>
    </w:p>
    <w:p w14:paraId="71254A38" w14:textId="77777777" w:rsidR="003A5843" w:rsidRPr="00336F21" w:rsidRDefault="00E5008B" w:rsidP="00BA5FD7">
      <w:pPr>
        <w:widowControl w:val="0"/>
        <w:rPr>
          <w:color w:val="000000"/>
          <w:szCs w:val="22"/>
          <w:lang w:bidi="bn-IN"/>
        </w:rPr>
      </w:pPr>
      <w:r w:rsidRPr="00336F21">
        <w:rPr>
          <w:color w:val="333333"/>
          <w:szCs w:val="22"/>
        </w:rPr>
        <w:t>Metformiinihoito on tauotettava yleisanestesiassa tai spinaali- tai epiduraalianestesiassa tehtävän leikkauksen yhteydessä. Hoito voidaan aloittaa uudelleen aikaisintaan 48 tunnin kuluttua leikkauksesta tai peroraalisen ravitsemuksen aloittamisesta, mikäli munuaistoiminta on arvioitu uudelleen ja todettu stabiiliksi.</w:t>
      </w:r>
    </w:p>
    <w:p w14:paraId="3E9D475F" w14:textId="77777777" w:rsidR="003A5843" w:rsidRPr="00336F21" w:rsidRDefault="003A5843" w:rsidP="00BA5FD7">
      <w:pPr>
        <w:widowControl w:val="0"/>
        <w:suppressAutoHyphens/>
        <w:rPr>
          <w:color w:val="000000"/>
          <w:szCs w:val="22"/>
          <w:lang w:bidi="bn-IN"/>
        </w:rPr>
      </w:pPr>
    </w:p>
    <w:p w14:paraId="32C7D942" w14:textId="77777777" w:rsidR="003A5843" w:rsidRPr="00336F21" w:rsidRDefault="003A5843" w:rsidP="00BA5FD7">
      <w:pPr>
        <w:keepNext/>
        <w:widowControl w:val="0"/>
        <w:suppressAutoHyphens/>
        <w:ind w:left="567" w:hanging="567"/>
        <w:rPr>
          <w:noProof/>
          <w:szCs w:val="22"/>
        </w:rPr>
      </w:pPr>
      <w:r w:rsidRPr="00336F21">
        <w:rPr>
          <w:b/>
          <w:noProof/>
          <w:szCs w:val="22"/>
        </w:rPr>
        <w:t>4.5</w:t>
      </w:r>
      <w:r w:rsidRPr="00336F21">
        <w:rPr>
          <w:b/>
          <w:noProof/>
          <w:szCs w:val="22"/>
        </w:rPr>
        <w:tab/>
        <w:t>Yhteisvaikutukset muiden lääkevalmisteiden kanssa sekä muut yhteisvaikutukset</w:t>
      </w:r>
    </w:p>
    <w:p w14:paraId="37E69956" w14:textId="77777777" w:rsidR="003A5843" w:rsidRPr="00336F21" w:rsidRDefault="003A5843" w:rsidP="00BA5FD7">
      <w:pPr>
        <w:keepNext/>
        <w:widowControl w:val="0"/>
        <w:suppressAutoHyphens/>
        <w:rPr>
          <w:noProof/>
          <w:szCs w:val="22"/>
        </w:rPr>
      </w:pPr>
    </w:p>
    <w:p w14:paraId="24954259" w14:textId="77777777" w:rsidR="003A5843" w:rsidRPr="00336F21" w:rsidRDefault="003A5843" w:rsidP="00BA5FD7">
      <w:pPr>
        <w:widowControl w:val="0"/>
        <w:suppressAutoHyphens/>
        <w:rPr>
          <w:szCs w:val="22"/>
        </w:rPr>
      </w:pPr>
      <w:r w:rsidRPr="00336F21">
        <w:rPr>
          <w:szCs w:val="22"/>
        </w:rPr>
        <w:t>Eucreaksella ei ole tehty yhteisvaikutustutkimuksia. Seuraavat tiedot perustuvat yksittäisistä vaikuttavista aineista saatavilla olevaan tietoon.</w:t>
      </w:r>
    </w:p>
    <w:p w14:paraId="0D1F1C76" w14:textId="77777777" w:rsidR="003A5843" w:rsidRPr="00336F21" w:rsidRDefault="003A5843" w:rsidP="00BA5FD7">
      <w:pPr>
        <w:widowControl w:val="0"/>
        <w:suppressAutoHyphens/>
        <w:rPr>
          <w:noProof/>
          <w:szCs w:val="22"/>
        </w:rPr>
      </w:pPr>
    </w:p>
    <w:p w14:paraId="7D93A352" w14:textId="77777777" w:rsidR="003A5843" w:rsidRPr="00336F21" w:rsidRDefault="003A5843" w:rsidP="00BA5FD7">
      <w:pPr>
        <w:keepNext/>
        <w:widowControl w:val="0"/>
        <w:suppressAutoHyphens/>
        <w:rPr>
          <w:noProof/>
          <w:szCs w:val="22"/>
          <w:u w:val="single"/>
        </w:rPr>
      </w:pPr>
      <w:r w:rsidRPr="00336F21">
        <w:rPr>
          <w:noProof/>
          <w:szCs w:val="22"/>
          <w:u w:val="single"/>
        </w:rPr>
        <w:t>Vildagliptiini</w:t>
      </w:r>
    </w:p>
    <w:p w14:paraId="23ED736E" w14:textId="77777777" w:rsidR="00393FF1" w:rsidRPr="00336F21" w:rsidRDefault="00393FF1" w:rsidP="00BA5FD7">
      <w:pPr>
        <w:keepNext/>
        <w:widowControl w:val="0"/>
        <w:suppressAutoHyphens/>
        <w:rPr>
          <w:noProof/>
          <w:szCs w:val="22"/>
        </w:rPr>
      </w:pPr>
    </w:p>
    <w:p w14:paraId="67721980" w14:textId="77777777" w:rsidR="003A5843" w:rsidRPr="00336F21" w:rsidRDefault="003A5843" w:rsidP="00BA5FD7">
      <w:pPr>
        <w:widowControl w:val="0"/>
        <w:autoSpaceDE w:val="0"/>
        <w:autoSpaceDN w:val="0"/>
        <w:adjustRightInd w:val="0"/>
        <w:rPr>
          <w:noProof/>
          <w:color w:val="000000"/>
          <w:szCs w:val="22"/>
          <w:lang w:bidi="bn-IN"/>
        </w:rPr>
      </w:pPr>
      <w:r w:rsidRPr="00336F21">
        <w:rPr>
          <w:color w:val="000000"/>
          <w:szCs w:val="22"/>
          <w:lang w:bidi="bn-IN"/>
        </w:rPr>
        <w:t>Yhteisvaikutusten todennäköisyys samanaikaisesti annettavien lääkevalmisteiden kanssa on vildagliptiinihoidossa vähäinen.</w:t>
      </w:r>
      <w:r w:rsidRPr="00336F21">
        <w:rPr>
          <w:noProof/>
          <w:color w:val="000000"/>
          <w:szCs w:val="22"/>
          <w:lang w:bidi="bn-IN"/>
        </w:rPr>
        <w:t xml:space="preserve"> </w:t>
      </w:r>
      <w:r w:rsidRPr="00336F21">
        <w:rPr>
          <w:color w:val="000000"/>
          <w:szCs w:val="22"/>
          <w:lang w:bidi="bn-IN"/>
        </w:rPr>
        <w:t xml:space="preserve">Koska vildagliptiini ei ole sytokromi P (CYP) 450 </w:t>
      </w:r>
      <w:r w:rsidRPr="00336F21">
        <w:rPr>
          <w:color w:val="000000"/>
          <w:szCs w:val="22"/>
          <w:lang w:bidi="bn-IN"/>
        </w:rPr>
        <w:noBreakHyphen/>
        <w:t xml:space="preserve">entsyymin substraatti eikä se estä eikä indusoi CYP 450 </w:t>
      </w:r>
      <w:r w:rsidRPr="00336F21">
        <w:rPr>
          <w:color w:val="000000"/>
          <w:szCs w:val="22"/>
          <w:lang w:bidi="bn-IN"/>
        </w:rPr>
        <w:noBreakHyphen/>
        <w:t xml:space="preserve">entsyymejä, sillä ei todennäköisesti ole yhteisvaikutuksia sellaisten lääkeaineiden kanssa, jotka ovat näiden entsyymien substraatteja, estäjiä </w:t>
      </w:r>
      <w:r w:rsidRPr="00336F21">
        <w:rPr>
          <w:color w:val="000000"/>
          <w:szCs w:val="22"/>
          <w:lang w:bidi="bn-IN"/>
        </w:rPr>
        <w:lastRenderedPageBreak/>
        <w:t>tai indusoijia.</w:t>
      </w:r>
    </w:p>
    <w:p w14:paraId="1F493BD6" w14:textId="77777777" w:rsidR="003A5843" w:rsidRPr="00336F21" w:rsidRDefault="003A5843" w:rsidP="00BA5FD7">
      <w:pPr>
        <w:widowControl w:val="0"/>
        <w:autoSpaceDE w:val="0"/>
        <w:autoSpaceDN w:val="0"/>
        <w:adjustRightInd w:val="0"/>
        <w:rPr>
          <w:noProof/>
          <w:color w:val="000000"/>
          <w:szCs w:val="22"/>
          <w:lang w:bidi="bn-IN"/>
        </w:rPr>
      </w:pPr>
    </w:p>
    <w:p w14:paraId="57894FA4" w14:textId="77777777" w:rsidR="003A5843" w:rsidRPr="00336F21" w:rsidRDefault="003A5843" w:rsidP="00BA5FD7">
      <w:pPr>
        <w:widowControl w:val="0"/>
        <w:autoSpaceDE w:val="0"/>
        <w:autoSpaceDN w:val="0"/>
        <w:adjustRightInd w:val="0"/>
        <w:rPr>
          <w:color w:val="000000"/>
          <w:szCs w:val="22"/>
          <w:lang w:bidi="bn-IN"/>
        </w:rPr>
      </w:pPr>
      <w:r w:rsidRPr="00336F21">
        <w:rPr>
          <w:color w:val="000000"/>
          <w:szCs w:val="22"/>
          <w:lang w:bidi="bn-IN"/>
        </w:rPr>
        <w:t>Suun kautta otettavien diabeteslääkkeiden pioglitatsonin, metformiinin ja glibenklamidin yhdistelmähoidosta vildagliptiinin kanssa tehtyjen kliinisten tutkimusten tulokset eivät ole osoittaneet kliinisesti merkitseviä farmakokineettisiä yhteisvaikutuksia kohderyhmässä.</w:t>
      </w:r>
    </w:p>
    <w:p w14:paraId="49C12AAF" w14:textId="77777777" w:rsidR="003A5843" w:rsidRPr="00336F21" w:rsidRDefault="003A5843" w:rsidP="00BA5FD7">
      <w:pPr>
        <w:pStyle w:val="LabelingBodyText"/>
        <w:widowControl w:val="0"/>
        <w:spacing w:after="0" w:line="240" w:lineRule="auto"/>
        <w:ind w:firstLine="0"/>
        <w:rPr>
          <w:color w:val="000000"/>
          <w:sz w:val="22"/>
          <w:szCs w:val="22"/>
          <w:u w:val="single"/>
          <w:lang w:val="fi-FI" w:bidi="bn-IN"/>
        </w:rPr>
      </w:pPr>
    </w:p>
    <w:p w14:paraId="128F48D4" w14:textId="77777777" w:rsidR="003A5843" w:rsidRPr="00336F21" w:rsidRDefault="003A5843" w:rsidP="00BA5FD7">
      <w:pPr>
        <w:pStyle w:val="LabelingBodyText"/>
        <w:widowControl w:val="0"/>
        <w:spacing w:after="0" w:line="240" w:lineRule="auto"/>
        <w:ind w:firstLine="0"/>
        <w:rPr>
          <w:snapToGrid/>
          <w:color w:val="000000"/>
          <w:sz w:val="22"/>
          <w:szCs w:val="22"/>
          <w:lang w:val="fi-FI" w:eastAsia="en-US" w:bidi="bn-IN"/>
        </w:rPr>
      </w:pPr>
      <w:r w:rsidRPr="00336F21">
        <w:rPr>
          <w:snapToGrid/>
          <w:color w:val="000000"/>
          <w:sz w:val="22"/>
          <w:szCs w:val="22"/>
          <w:lang w:val="fi-FI" w:eastAsia="en-US" w:bidi="bn-IN"/>
        </w:rPr>
        <w:t>Terveille koehenkilöille tehdyt digoksiini (P-glykoproteiinin substraatti) ja varfariini (CYP2C9 substraatti) -lääkeyhteisvaikutustutkimukset eivät ole osoittaneet kliinisesti merkitseviä farmakokineettisiä yhteisvaikutuksia samanaikaisen vildagliptiinin annon yhteydessä.</w:t>
      </w:r>
    </w:p>
    <w:p w14:paraId="1DE9AAE9" w14:textId="77777777" w:rsidR="003A5843" w:rsidRPr="00336F21" w:rsidRDefault="003A5843" w:rsidP="00BA5FD7">
      <w:pPr>
        <w:widowControl w:val="0"/>
        <w:autoSpaceDE w:val="0"/>
        <w:autoSpaceDN w:val="0"/>
        <w:adjustRightInd w:val="0"/>
        <w:rPr>
          <w:color w:val="000000"/>
          <w:szCs w:val="22"/>
          <w:lang w:bidi="bn-IN"/>
        </w:rPr>
      </w:pPr>
    </w:p>
    <w:p w14:paraId="284E6179" w14:textId="77777777" w:rsidR="003A5843" w:rsidRPr="00336F21" w:rsidRDefault="003A5843" w:rsidP="00BA5FD7">
      <w:pPr>
        <w:widowControl w:val="0"/>
        <w:autoSpaceDE w:val="0"/>
        <w:autoSpaceDN w:val="0"/>
        <w:adjustRightInd w:val="0"/>
        <w:rPr>
          <w:color w:val="000000"/>
          <w:szCs w:val="22"/>
          <w:lang w:bidi="bn-IN"/>
        </w:rPr>
      </w:pPr>
      <w:r w:rsidRPr="00336F21">
        <w:rPr>
          <w:color w:val="000000"/>
          <w:szCs w:val="22"/>
          <w:lang w:bidi="bn-IN"/>
        </w:rPr>
        <w:t>Lääkkeiden yhteisvaikutuksia terveissä koehenkilöissä on tutkittu amlodipiinin, ramipriilin, valsartaanin ja simvastatiinin kanssa. Näissä tutkimuksissa ei havaittu kliinisesti merkitseviä farmakokineettisiä yhteisvaikutuksia samanaikaisen vildagliptiinin annon yhteydessä. Tätä ei ole kuitenkaan tutkittu kohderyhmässä.</w:t>
      </w:r>
    </w:p>
    <w:p w14:paraId="61FE149B" w14:textId="77777777" w:rsidR="00DE7CA4" w:rsidRPr="00336F21" w:rsidRDefault="00DE7CA4" w:rsidP="00BA5FD7">
      <w:pPr>
        <w:widowControl w:val="0"/>
        <w:autoSpaceDE w:val="0"/>
        <w:autoSpaceDN w:val="0"/>
        <w:adjustRightInd w:val="0"/>
        <w:rPr>
          <w:color w:val="000000"/>
          <w:szCs w:val="22"/>
          <w:lang w:bidi="bn-IN"/>
        </w:rPr>
      </w:pPr>
    </w:p>
    <w:p w14:paraId="6B695A3E" w14:textId="77777777" w:rsidR="00DE7CA4" w:rsidRPr="00336F21" w:rsidRDefault="00DE7CA4" w:rsidP="00BA5FD7">
      <w:pPr>
        <w:keepNext/>
        <w:widowControl w:val="0"/>
        <w:autoSpaceDE w:val="0"/>
        <w:autoSpaceDN w:val="0"/>
        <w:adjustRightInd w:val="0"/>
        <w:rPr>
          <w:i/>
          <w:noProof/>
          <w:u w:val="single"/>
        </w:rPr>
      </w:pPr>
      <w:r w:rsidRPr="00336F21">
        <w:rPr>
          <w:i/>
          <w:szCs w:val="22"/>
          <w:u w:val="single"/>
        </w:rPr>
        <w:t xml:space="preserve">Yhdistelmähoito </w:t>
      </w:r>
      <w:r w:rsidRPr="00336F21">
        <w:rPr>
          <w:rFonts w:cs="Vrinda"/>
          <w:i/>
          <w:noProof/>
          <w:color w:val="000000"/>
          <w:szCs w:val="24"/>
          <w:u w:val="single"/>
          <w:lang w:bidi="bn-IN"/>
        </w:rPr>
        <w:t>angiotensiiniä konvertoivan entsyymin estäjien (</w:t>
      </w:r>
      <w:r w:rsidRPr="00336F21">
        <w:rPr>
          <w:i/>
          <w:szCs w:val="22"/>
          <w:u w:val="single"/>
        </w:rPr>
        <w:t>ACE:n estäjien) kanssa</w:t>
      </w:r>
    </w:p>
    <w:p w14:paraId="43B7F7DB" w14:textId="77777777" w:rsidR="00DE7CA4" w:rsidRPr="00336F21" w:rsidRDefault="00DE7CA4" w:rsidP="00BA5FD7">
      <w:pPr>
        <w:widowControl w:val="0"/>
        <w:autoSpaceDE w:val="0"/>
        <w:autoSpaceDN w:val="0"/>
        <w:adjustRightInd w:val="0"/>
        <w:rPr>
          <w:color w:val="000000"/>
          <w:szCs w:val="22"/>
          <w:lang w:bidi="bn-IN"/>
        </w:rPr>
      </w:pPr>
      <w:r w:rsidRPr="00336F21">
        <w:rPr>
          <w:noProof/>
        </w:rPr>
        <w:t>Angioedeeman riski saattaa olla suurentunut potilailla, jotka käyttävät samanaikaisesti ACE:n estäjiä (ks. kohta 4.8).</w:t>
      </w:r>
    </w:p>
    <w:p w14:paraId="03AC65CD" w14:textId="77777777" w:rsidR="003A5843" w:rsidRPr="00336F21" w:rsidRDefault="003A5843" w:rsidP="00BA5FD7">
      <w:pPr>
        <w:widowControl w:val="0"/>
        <w:autoSpaceDE w:val="0"/>
        <w:autoSpaceDN w:val="0"/>
        <w:adjustRightInd w:val="0"/>
        <w:rPr>
          <w:noProof/>
          <w:color w:val="000000"/>
          <w:szCs w:val="22"/>
          <w:lang w:bidi="bn-IN"/>
        </w:rPr>
      </w:pPr>
    </w:p>
    <w:p w14:paraId="07CA29C4" w14:textId="77777777" w:rsidR="003A5843" w:rsidRPr="00336F21" w:rsidRDefault="003A5843" w:rsidP="00BA5FD7">
      <w:pPr>
        <w:widowControl w:val="0"/>
        <w:suppressAutoHyphens/>
        <w:rPr>
          <w:color w:val="000000"/>
          <w:szCs w:val="22"/>
          <w:lang w:bidi="bn-IN"/>
        </w:rPr>
      </w:pPr>
      <w:r w:rsidRPr="00336F21">
        <w:rPr>
          <w:color w:val="000000"/>
          <w:szCs w:val="22"/>
          <w:lang w:bidi="bn-IN"/>
        </w:rPr>
        <w:t>Tietyt lääkeaineet, kuten tiatsidit, kortikosteroidit, kilpirauhaslääkkeet ja sympatomimeetit, saattavat heikentää vildagliptiinin, kuten muidenkin suun kautta otettavien diabeteslääkkeiden, hypoglykeemistä vaikutusta.</w:t>
      </w:r>
    </w:p>
    <w:p w14:paraId="71B0F1D5" w14:textId="77777777" w:rsidR="003A5843" w:rsidRPr="00336F21" w:rsidRDefault="003A5843" w:rsidP="00BA5FD7">
      <w:pPr>
        <w:widowControl w:val="0"/>
        <w:suppressAutoHyphens/>
        <w:rPr>
          <w:noProof/>
          <w:szCs w:val="22"/>
        </w:rPr>
      </w:pPr>
    </w:p>
    <w:p w14:paraId="2C3A69F9" w14:textId="77777777" w:rsidR="003A5843" w:rsidRPr="00336F21" w:rsidRDefault="003A5843" w:rsidP="00BA5FD7">
      <w:pPr>
        <w:keepNext/>
        <w:widowControl w:val="0"/>
        <w:suppressAutoHyphens/>
        <w:rPr>
          <w:noProof/>
          <w:szCs w:val="22"/>
          <w:u w:val="single"/>
        </w:rPr>
      </w:pPr>
      <w:r w:rsidRPr="00336F21">
        <w:rPr>
          <w:noProof/>
          <w:szCs w:val="22"/>
          <w:u w:val="single"/>
        </w:rPr>
        <w:t>Metformiini</w:t>
      </w:r>
    </w:p>
    <w:p w14:paraId="58003705" w14:textId="77777777" w:rsidR="00EA2AE1" w:rsidRPr="00336F21" w:rsidRDefault="00EA2AE1" w:rsidP="00BA5FD7">
      <w:pPr>
        <w:keepNext/>
        <w:widowControl w:val="0"/>
        <w:suppressAutoHyphens/>
        <w:rPr>
          <w:noProof/>
          <w:szCs w:val="22"/>
        </w:rPr>
      </w:pPr>
    </w:p>
    <w:p w14:paraId="1B4B922F" w14:textId="77777777" w:rsidR="00510272" w:rsidRPr="00336F21" w:rsidRDefault="00510272" w:rsidP="00BA5FD7">
      <w:pPr>
        <w:keepNext/>
        <w:shd w:val="clear" w:color="auto" w:fill="FFFFFF"/>
        <w:rPr>
          <w:i/>
          <w:color w:val="000000"/>
          <w:szCs w:val="22"/>
          <w:u w:val="single"/>
        </w:rPr>
      </w:pPr>
      <w:r w:rsidRPr="00336F21">
        <w:rPr>
          <w:i/>
          <w:color w:val="000000"/>
          <w:szCs w:val="22"/>
          <w:u w:val="single"/>
        </w:rPr>
        <w:t>Samanaikaista käyttöä ei suositella</w:t>
      </w:r>
    </w:p>
    <w:p w14:paraId="3D33E6F9" w14:textId="77777777" w:rsidR="00510272" w:rsidRPr="00336F21" w:rsidRDefault="00510272" w:rsidP="00BA5FD7">
      <w:pPr>
        <w:keepNext/>
        <w:shd w:val="clear" w:color="auto" w:fill="FFFFFF"/>
        <w:rPr>
          <w:color w:val="000000"/>
          <w:szCs w:val="22"/>
        </w:rPr>
      </w:pPr>
      <w:r w:rsidRPr="00336F21">
        <w:rPr>
          <w:i/>
          <w:iCs/>
          <w:color w:val="000000"/>
          <w:szCs w:val="22"/>
        </w:rPr>
        <w:t>Alkoholi</w:t>
      </w:r>
    </w:p>
    <w:p w14:paraId="0B30A664" w14:textId="77777777" w:rsidR="00510272" w:rsidRPr="00336F21" w:rsidRDefault="00510272" w:rsidP="00BA5FD7">
      <w:pPr>
        <w:pStyle w:val="NormalWeb2"/>
        <w:widowControl w:val="0"/>
        <w:spacing w:after="0"/>
        <w:rPr>
          <w:color w:val="333333"/>
          <w:sz w:val="22"/>
          <w:szCs w:val="22"/>
          <w:lang w:val="fi-FI"/>
        </w:rPr>
      </w:pPr>
      <w:r w:rsidRPr="00336F21">
        <w:rPr>
          <w:color w:val="333333"/>
          <w:sz w:val="22"/>
          <w:szCs w:val="22"/>
          <w:lang w:val="fi-FI"/>
        </w:rPr>
        <w:t>Alkoholi-intoksikaatioon liittyy suurentunut maitohappoasidoosin riski etenkin paaston, vajaaravitsemuksen tai maksan vajaatoiminnan yhteydessä.</w:t>
      </w:r>
    </w:p>
    <w:p w14:paraId="646C0C30" w14:textId="77777777" w:rsidR="00510272" w:rsidRPr="00336F21" w:rsidRDefault="00510272" w:rsidP="00BA5FD7">
      <w:pPr>
        <w:pStyle w:val="NormalWeb2"/>
        <w:widowControl w:val="0"/>
        <w:spacing w:after="0"/>
        <w:rPr>
          <w:color w:val="333333"/>
          <w:sz w:val="22"/>
          <w:szCs w:val="22"/>
          <w:lang w:val="fi-FI"/>
        </w:rPr>
      </w:pPr>
    </w:p>
    <w:p w14:paraId="201C80AE" w14:textId="77777777" w:rsidR="00510272" w:rsidRPr="00336F21" w:rsidRDefault="00510272" w:rsidP="00BA5FD7">
      <w:pPr>
        <w:keepNext/>
        <w:shd w:val="clear" w:color="auto" w:fill="FFFFFF"/>
        <w:rPr>
          <w:color w:val="000000"/>
          <w:szCs w:val="22"/>
        </w:rPr>
      </w:pPr>
      <w:r w:rsidRPr="00336F21">
        <w:rPr>
          <w:i/>
          <w:iCs/>
          <w:color w:val="000000"/>
          <w:szCs w:val="22"/>
        </w:rPr>
        <w:t>Jodivarjoaineet</w:t>
      </w:r>
    </w:p>
    <w:p w14:paraId="7C98478D" w14:textId="27173169" w:rsidR="003A5843" w:rsidRPr="00336F21" w:rsidRDefault="00510272" w:rsidP="00BA5FD7">
      <w:pPr>
        <w:pStyle w:val="NormalWeb2"/>
        <w:widowControl w:val="0"/>
        <w:spacing w:after="0"/>
        <w:rPr>
          <w:color w:val="000000"/>
          <w:sz w:val="22"/>
          <w:szCs w:val="22"/>
          <w:lang w:val="fi-FI" w:bidi="bn-IN"/>
        </w:rPr>
      </w:pPr>
      <w:r w:rsidRPr="00336F21">
        <w:rPr>
          <w:color w:val="333333"/>
          <w:sz w:val="22"/>
          <w:szCs w:val="22"/>
          <w:lang w:val="fi-FI"/>
        </w:rPr>
        <w:t>Metformiinihoito on lopetettava ennen kuvantamistutkimusta tai sen yhteydessä ja aloitettava uudelleen vasta vähintään 48 tunnin kuluttua, kun munuaistoiminta on ensin arvioitu uudelleen ja todettu stabiiliksi; ks. kohdat 4.2 ja 4.4.</w:t>
      </w:r>
    </w:p>
    <w:p w14:paraId="0DE9DB0D" w14:textId="77777777" w:rsidR="003A5843" w:rsidRPr="00336F21" w:rsidRDefault="003A5843" w:rsidP="00BA5FD7">
      <w:pPr>
        <w:pStyle w:val="NormalWeb2"/>
        <w:widowControl w:val="0"/>
        <w:spacing w:after="0"/>
        <w:rPr>
          <w:color w:val="000000"/>
          <w:sz w:val="22"/>
          <w:szCs w:val="22"/>
          <w:lang w:val="fi-FI" w:bidi="bn-IN"/>
        </w:rPr>
      </w:pPr>
    </w:p>
    <w:p w14:paraId="5F853F76" w14:textId="77777777" w:rsidR="00D355B3" w:rsidRPr="00336F21" w:rsidRDefault="00D355B3" w:rsidP="00BA5FD7">
      <w:pPr>
        <w:keepNext/>
        <w:shd w:val="clear" w:color="auto" w:fill="FFFFFF"/>
        <w:rPr>
          <w:i/>
          <w:color w:val="000000"/>
          <w:szCs w:val="22"/>
          <w:u w:val="single"/>
        </w:rPr>
      </w:pPr>
      <w:r w:rsidRPr="00336F21">
        <w:rPr>
          <w:i/>
          <w:color w:val="000000"/>
          <w:szCs w:val="22"/>
          <w:u w:val="single"/>
        </w:rPr>
        <w:t>Varotoimia vaativat yhdistelmät</w:t>
      </w:r>
    </w:p>
    <w:p w14:paraId="15E0857C" w14:textId="77777777" w:rsidR="00D355B3" w:rsidRPr="00336F21" w:rsidRDefault="00D355B3" w:rsidP="00BA5FD7">
      <w:pPr>
        <w:autoSpaceDE w:val="0"/>
        <w:autoSpaceDN w:val="0"/>
        <w:adjustRightInd w:val="0"/>
        <w:rPr>
          <w:szCs w:val="22"/>
        </w:rPr>
      </w:pPr>
      <w:r w:rsidRPr="00336F21">
        <w:rPr>
          <w:szCs w:val="22"/>
        </w:rPr>
        <w:t xml:space="preserve">Jotkin lääkevalmisteet voivat huonontaa munuaistoimintaa, mikä voi suurentaa maitohappoasidoosin riskiä. Tällaisia ovat esimerkiksi tulehduskipulääkkeet, myös selektiiviset syklo-oksigenaasi [COX] II:n estäjät, ACE:n estäjät, angiotensiini II </w:t>
      </w:r>
      <w:r w:rsidRPr="00336F21">
        <w:rPr>
          <w:szCs w:val="22"/>
        </w:rPr>
        <w:noBreakHyphen/>
        <w:t>reseptorin salpaajat ja diureetit, etenkin loop-diureetit. Munuaistoiminnan tarkka seuranta on tarpeen, jos tällaisia valmisteita otetaan käyttöön tai käytetään yhdessä metformiinin kanssa.</w:t>
      </w:r>
    </w:p>
    <w:p w14:paraId="616DA3F0" w14:textId="77777777" w:rsidR="00D355B3" w:rsidRPr="00336F21" w:rsidRDefault="00D355B3" w:rsidP="00BA5FD7">
      <w:pPr>
        <w:pStyle w:val="NormalWeb2"/>
        <w:widowControl w:val="0"/>
        <w:spacing w:after="0"/>
        <w:rPr>
          <w:sz w:val="22"/>
          <w:szCs w:val="22"/>
          <w:lang w:val="fi-FI"/>
        </w:rPr>
      </w:pPr>
    </w:p>
    <w:p w14:paraId="46370960" w14:textId="77777777" w:rsidR="003A5843" w:rsidRPr="00336F21" w:rsidRDefault="003A5843" w:rsidP="00BA5FD7">
      <w:pPr>
        <w:pStyle w:val="NormalWeb2"/>
        <w:widowControl w:val="0"/>
        <w:spacing w:after="0"/>
        <w:rPr>
          <w:sz w:val="22"/>
          <w:szCs w:val="22"/>
          <w:lang w:val="fi-FI"/>
        </w:rPr>
      </w:pPr>
      <w:r w:rsidRPr="00336F21">
        <w:rPr>
          <w:sz w:val="22"/>
          <w:szCs w:val="22"/>
          <w:lang w:val="fi-FI"/>
        </w:rPr>
        <w:t>Glukokortikoideilla, beeta-2-agonisteilla ja diureeteilla on luontainen hyperglykeeminen vaikutus. Potilaalle on kerrottava tästä ja veren glukoosipitoisuutta on seurattava useammin, erityisesti hoidon alussa. Eucreaksen annostusta pitää tarvittaessa muuttaa samanaikaisen hoidon aikana ja hoidon päättyessä.</w:t>
      </w:r>
    </w:p>
    <w:p w14:paraId="486F83E3" w14:textId="77777777" w:rsidR="003A5843" w:rsidRPr="00336F21" w:rsidRDefault="003A5843" w:rsidP="00BA5FD7">
      <w:pPr>
        <w:pStyle w:val="NormalWeb2"/>
        <w:widowControl w:val="0"/>
        <w:spacing w:after="0"/>
        <w:rPr>
          <w:sz w:val="22"/>
          <w:szCs w:val="22"/>
          <w:lang w:val="fi-FI"/>
        </w:rPr>
      </w:pPr>
    </w:p>
    <w:p w14:paraId="79237766" w14:textId="2D25475D" w:rsidR="003A5843" w:rsidRPr="00336F21" w:rsidRDefault="003A5843" w:rsidP="00BA5FD7">
      <w:pPr>
        <w:pStyle w:val="NormalWeb2"/>
        <w:widowControl w:val="0"/>
        <w:spacing w:after="0"/>
        <w:rPr>
          <w:sz w:val="22"/>
          <w:szCs w:val="22"/>
          <w:lang w:val="fi-FI"/>
        </w:rPr>
      </w:pPr>
      <w:r w:rsidRPr="00336F21">
        <w:rPr>
          <w:sz w:val="22"/>
          <w:szCs w:val="22"/>
          <w:lang w:val="fi-FI"/>
        </w:rPr>
        <w:t>Angiotensiinikonvertaasin (ACE) estäjät voivat pienentää veren glukoosipitoisuutta. Diabeteslääkkeen annosta pitää tarvittaessa muuttaa kyseisten hoitojen aikana ja hoidon päättyessä.</w:t>
      </w:r>
    </w:p>
    <w:p w14:paraId="0A2F78C1" w14:textId="68491A5D" w:rsidR="00E85162" w:rsidRPr="00336F21" w:rsidRDefault="00E85162" w:rsidP="00BA5FD7">
      <w:pPr>
        <w:pStyle w:val="NormalWeb2"/>
        <w:widowControl w:val="0"/>
        <w:spacing w:after="0"/>
        <w:rPr>
          <w:sz w:val="22"/>
          <w:szCs w:val="22"/>
          <w:lang w:val="fi-FI"/>
        </w:rPr>
      </w:pPr>
    </w:p>
    <w:p w14:paraId="578550C1" w14:textId="276C6834" w:rsidR="00E85162" w:rsidRPr="00336F21" w:rsidRDefault="001D4543" w:rsidP="00BA5FD7">
      <w:pPr>
        <w:pStyle w:val="NormalWeb2"/>
        <w:widowControl w:val="0"/>
        <w:spacing w:after="0"/>
        <w:rPr>
          <w:sz w:val="22"/>
          <w:szCs w:val="22"/>
          <w:lang w:val="fi-FI"/>
        </w:rPr>
      </w:pPr>
      <w:r w:rsidRPr="00336F21">
        <w:rPr>
          <w:sz w:val="22"/>
          <w:szCs w:val="22"/>
          <w:lang w:val="fi-FI"/>
        </w:rPr>
        <w:t xml:space="preserve">Samanaikainen käyttö lääkevalmisteiden kanssa, jotka </w:t>
      </w:r>
      <w:r w:rsidR="0096466B" w:rsidRPr="00336F21">
        <w:rPr>
          <w:sz w:val="22"/>
          <w:szCs w:val="22"/>
          <w:lang w:val="fi-FI"/>
        </w:rPr>
        <w:t>estävät</w:t>
      </w:r>
      <w:r w:rsidRPr="00336F21">
        <w:rPr>
          <w:sz w:val="22"/>
          <w:szCs w:val="22"/>
          <w:lang w:val="fi-FI"/>
        </w:rPr>
        <w:t xml:space="preserve"> metformiinin </w:t>
      </w:r>
      <w:r w:rsidR="0096466B" w:rsidRPr="00336F21">
        <w:rPr>
          <w:sz w:val="22"/>
          <w:szCs w:val="22"/>
          <w:lang w:val="fi-FI"/>
        </w:rPr>
        <w:t>munuais</w:t>
      </w:r>
      <w:r w:rsidRPr="00336F21">
        <w:rPr>
          <w:sz w:val="22"/>
          <w:szCs w:val="22"/>
          <w:lang w:val="fi-FI"/>
        </w:rPr>
        <w:t xml:space="preserve">eliminaatioon </w:t>
      </w:r>
      <w:r w:rsidR="00597170" w:rsidRPr="00336F21">
        <w:rPr>
          <w:sz w:val="22"/>
          <w:szCs w:val="22"/>
          <w:lang w:val="fi-FI"/>
        </w:rPr>
        <w:t>osallistuvia</w:t>
      </w:r>
      <w:r w:rsidR="00F84743" w:rsidRPr="00336F21">
        <w:rPr>
          <w:sz w:val="22"/>
          <w:szCs w:val="22"/>
          <w:lang w:val="fi-FI"/>
        </w:rPr>
        <w:t xml:space="preserve"> </w:t>
      </w:r>
      <w:r w:rsidR="00310FCE" w:rsidRPr="00336F21">
        <w:rPr>
          <w:sz w:val="22"/>
          <w:szCs w:val="22"/>
          <w:lang w:val="fi-FI"/>
        </w:rPr>
        <w:t>yleisiä</w:t>
      </w:r>
      <w:r w:rsidR="0096466B" w:rsidRPr="00336F21">
        <w:rPr>
          <w:sz w:val="22"/>
          <w:szCs w:val="22"/>
          <w:lang w:val="fi-FI"/>
        </w:rPr>
        <w:t xml:space="preserve"> </w:t>
      </w:r>
      <w:r w:rsidRPr="00336F21">
        <w:rPr>
          <w:sz w:val="22"/>
          <w:szCs w:val="22"/>
          <w:lang w:val="fi-FI"/>
        </w:rPr>
        <w:t>munuaistubulusten kul</w:t>
      </w:r>
      <w:r w:rsidR="0096466B" w:rsidRPr="00336F21">
        <w:rPr>
          <w:sz w:val="22"/>
          <w:szCs w:val="22"/>
          <w:lang w:val="fi-FI"/>
        </w:rPr>
        <w:t>jetusmekanismeja</w:t>
      </w:r>
      <w:r w:rsidRPr="00336F21">
        <w:rPr>
          <w:sz w:val="22"/>
          <w:szCs w:val="22"/>
          <w:lang w:val="fi-FI"/>
        </w:rPr>
        <w:t xml:space="preserve"> </w:t>
      </w:r>
      <w:r w:rsidR="00E85162" w:rsidRPr="00336F21">
        <w:rPr>
          <w:sz w:val="22"/>
          <w:szCs w:val="22"/>
          <w:lang w:val="fi-FI"/>
        </w:rPr>
        <w:t>(esim. o</w:t>
      </w:r>
      <w:r w:rsidR="0096466B" w:rsidRPr="00336F21">
        <w:rPr>
          <w:sz w:val="22"/>
          <w:szCs w:val="22"/>
          <w:lang w:val="fi-FI"/>
        </w:rPr>
        <w:t>rgaanis</w:t>
      </w:r>
      <w:r w:rsidR="00597170" w:rsidRPr="00336F21">
        <w:rPr>
          <w:sz w:val="22"/>
          <w:szCs w:val="22"/>
          <w:lang w:val="fi-FI"/>
        </w:rPr>
        <w:t>t</w:t>
      </w:r>
      <w:r w:rsidR="0096466B" w:rsidRPr="00336F21">
        <w:rPr>
          <w:sz w:val="22"/>
          <w:szCs w:val="22"/>
          <w:lang w:val="fi-FI"/>
        </w:rPr>
        <w:t>en</w:t>
      </w:r>
      <w:r w:rsidR="00E85162" w:rsidRPr="00336F21">
        <w:rPr>
          <w:sz w:val="22"/>
          <w:szCs w:val="22"/>
          <w:lang w:val="fi-FI"/>
        </w:rPr>
        <w:t xml:space="preserve"> </w:t>
      </w:r>
      <w:r w:rsidR="008844B2" w:rsidRPr="00336F21">
        <w:rPr>
          <w:sz w:val="22"/>
          <w:szCs w:val="22"/>
          <w:lang w:val="fi-FI"/>
        </w:rPr>
        <w:t>kationi</w:t>
      </w:r>
      <w:r w:rsidR="00597170" w:rsidRPr="00336F21">
        <w:rPr>
          <w:sz w:val="22"/>
          <w:szCs w:val="22"/>
          <w:lang w:val="fi-FI"/>
        </w:rPr>
        <w:t>e</w:t>
      </w:r>
      <w:r w:rsidR="0096466B" w:rsidRPr="00336F21">
        <w:rPr>
          <w:sz w:val="22"/>
          <w:szCs w:val="22"/>
          <w:lang w:val="fi-FI"/>
        </w:rPr>
        <w:t>n kuljettaja</w:t>
      </w:r>
      <w:r w:rsidR="00597170" w:rsidRPr="00336F21">
        <w:rPr>
          <w:sz w:val="22"/>
          <w:szCs w:val="22"/>
          <w:lang w:val="fi-FI"/>
        </w:rPr>
        <w:t> </w:t>
      </w:r>
      <w:r w:rsidR="008844B2" w:rsidRPr="00336F21">
        <w:rPr>
          <w:sz w:val="22"/>
          <w:szCs w:val="22"/>
          <w:lang w:val="fi-FI"/>
        </w:rPr>
        <w:t>2:</w:t>
      </w:r>
      <w:r w:rsidR="0096466B" w:rsidRPr="00336F21">
        <w:rPr>
          <w:sz w:val="22"/>
          <w:szCs w:val="22"/>
          <w:lang w:val="fi-FI"/>
        </w:rPr>
        <w:t>n</w:t>
      </w:r>
      <w:r w:rsidR="00E85162" w:rsidRPr="00336F21">
        <w:rPr>
          <w:sz w:val="22"/>
          <w:szCs w:val="22"/>
          <w:lang w:val="fi-FI"/>
        </w:rPr>
        <w:t xml:space="preserve"> [OCT2] / </w:t>
      </w:r>
      <w:r w:rsidR="00597170" w:rsidRPr="00336F21">
        <w:rPr>
          <w:sz w:val="22"/>
          <w:szCs w:val="22"/>
          <w:lang w:val="fi-FI"/>
        </w:rPr>
        <w:t>monilääke- ja toksisten aineiden ekstruusio</w:t>
      </w:r>
      <w:r w:rsidR="00EE3D4B" w:rsidRPr="00336F21">
        <w:rPr>
          <w:sz w:val="22"/>
          <w:szCs w:val="22"/>
          <w:lang w:val="fi-FI"/>
        </w:rPr>
        <w:t>n kuljettajan</w:t>
      </w:r>
      <w:r w:rsidR="00597170" w:rsidRPr="00336F21">
        <w:rPr>
          <w:sz w:val="22"/>
          <w:szCs w:val="22"/>
          <w:lang w:val="fi-FI"/>
        </w:rPr>
        <w:t xml:space="preserve"> [</w:t>
      </w:r>
      <w:r w:rsidR="00E85162" w:rsidRPr="00336F21">
        <w:rPr>
          <w:sz w:val="22"/>
          <w:szCs w:val="22"/>
          <w:lang w:val="fi-FI"/>
        </w:rPr>
        <w:t>MATE</w:t>
      </w:r>
      <w:r w:rsidR="00597170" w:rsidRPr="00336F21">
        <w:rPr>
          <w:sz w:val="22"/>
          <w:szCs w:val="22"/>
          <w:lang w:val="fi-FI"/>
        </w:rPr>
        <w:t>,</w:t>
      </w:r>
      <w:r w:rsidR="000F3A09" w:rsidRPr="00336F21">
        <w:rPr>
          <w:sz w:val="22"/>
          <w:szCs w:val="22"/>
          <w:lang w:val="fi-FI"/>
        </w:rPr>
        <w:t xml:space="preserve"> multidrug and toxin extrusion transporter</w:t>
      </w:r>
      <w:r w:rsidR="00E85162" w:rsidRPr="00336F21">
        <w:rPr>
          <w:sz w:val="22"/>
          <w:szCs w:val="22"/>
          <w:lang w:val="fi-FI"/>
        </w:rPr>
        <w:t>]</w:t>
      </w:r>
      <w:r w:rsidR="001F5340" w:rsidRPr="00336F21">
        <w:rPr>
          <w:sz w:val="22"/>
          <w:szCs w:val="22"/>
          <w:lang w:val="fi-FI"/>
        </w:rPr>
        <w:t xml:space="preserve"> </w:t>
      </w:r>
      <w:r w:rsidR="00E85162" w:rsidRPr="00336F21">
        <w:rPr>
          <w:sz w:val="22"/>
          <w:szCs w:val="22"/>
          <w:lang w:val="fi-FI"/>
        </w:rPr>
        <w:t>estäjät kuten ranolatsiini, vandetanibi, dolutegraviiri ja simetidiini)</w:t>
      </w:r>
      <w:r w:rsidRPr="00336F21">
        <w:rPr>
          <w:sz w:val="22"/>
          <w:szCs w:val="22"/>
          <w:lang w:val="fi-FI"/>
        </w:rPr>
        <w:t>, voi</w:t>
      </w:r>
      <w:r w:rsidR="00E85162" w:rsidRPr="00336F21">
        <w:rPr>
          <w:sz w:val="22"/>
          <w:szCs w:val="22"/>
          <w:lang w:val="fi-FI"/>
        </w:rPr>
        <w:t xml:space="preserve"> lisätä systeemistä metformiini</w:t>
      </w:r>
      <w:r w:rsidR="00A053BF" w:rsidRPr="00336F21">
        <w:rPr>
          <w:sz w:val="22"/>
          <w:szCs w:val="22"/>
          <w:lang w:val="fi-FI"/>
        </w:rPr>
        <w:t>altistusta</w:t>
      </w:r>
      <w:r w:rsidR="00E85162" w:rsidRPr="00336F21">
        <w:rPr>
          <w:sz w:val="22"/>
          <w:szCs w:val="22"/>
          <w:lang w:val="fi-FI"/>
        </w:rPr>
        <w:t>.</w:t>
      </w:r>
    </w:p>
    <w:p w14:paraId="60A87F63" w14:textId="77777777" w:rsidR="003A5843" w:rsidRPr="00336F21" w:rsidRDefault="003A5843" w:rsidP="00BA5FD7">
      <w:pPr>
        <w:widowControl w:val="0"/>
        <w:suppressAutoHyphens/>
        <w:rPr>
          <w:color w:val="000000"/>
          <w:szCs w:val="22"/>
          <w:lang w:bidi="bn-IN"/>
        </w:rPr>
      </w:pPr>
    </w:p>
    <w:p w14:paraId="3B2BD234" w14:textId="77777777" w:rsidR="003A5843" w:rsidRPr="00336F21" w:rsidRDefault="003A5843" w:rsidP="00BA5FD7">
      <w:pPr>
        <w:keepNext/>
        <w:widowControl w:val="0"/>
        <w:suppressAutoHyphens/>
        <w:ind w:left="567" w:hanging="567"/>
        <w:rPr>
          <w:b/>
          <w:noProof/>
          <w:szCs w:val="22"/>
        </w:rPr>
      </w:pPr>
      <w:r w:rsidRPr="00336F21">
        <w:rPr>
          <w:b/>
          <w:noProof/>
          <w:szCs w:val="22"/>
        </w:rPr>
        <w:lastRenderedPageBreak/>
        <w:t>4.6</w:t>
      </w:r>
      <w:r w:rsidRPr="00336F21">
        <w:rPr>
          <w:b/>
          <w:noProof/>
          <w:szCs w:val="22"/>
        </w:rPr>
        <w:tab/>
      </w:r>
      <w:r w:rsidR="002561EE" w:rsidRPr="00336F21">
        <w:rPr>
          <w:b/>
          <w:noProof/>
          <w:szCs w:val="22"/>
        </w:rPr>
        <w:t>Hedelmällisyys</w:t>
      </w:r>
      <w:r w:rsidRPr="00336F21">
        <w:rPr>
          <w:b/>
          <w:noProof/>
          <w:szCs w:val="22"/>
        </w:rPr>
        <w:t>, raskaus ja imetys</w:t>
      </w:r>
    </w:p>
    <w:p w14:paraId="1B2BFB8C" w14:textId="77777777" w:rsidR="003A5843" w:rsidRPr="00336F21" w:rsidRDefault="003A5843" w:rsidP="00BA5FD7">
      <w:pPr>
        <w:keepNext/>
        <w:widowControl w:val="0"/>
        <w:suppressAutoHyphens/>
        <w:rPr>
          <w:noProof/>
          <w:szCs w:val="22"/>
        </w:rPr>
      </w:pPr>
    </w:p>
    <w:p w14:paraId="015DD77F" w14:textId="77777777" w:rsidR="003A5843" w:rsidRPr="00336F21" w:rsidRDefault="003A5843" w:rsidP="00BA5FD7">
      <w:pPr>
        <w:keepNext/>
        <w:widowControl w:val="0"/>
        <w:rPr>
          <w:noProof/>
          <w:szCs w:val="22"/>
          <w:u w:val="single"/>
        </w:rPr>
      </w:pPr>
      <w:r w:rsidRPr="00336F21">
        <w:rPr>
          <w:noProof/>
          <w:szCs w:val="22"/>
          <w:u w:val="single"/>
        </w:rPr>
        <w:t>Raskaus</w:t>
      </w:r>
    </w:p>
    <w:p w14:paraId="0820C801" w14:textId="77777777" w:rsidR="00393FF1" w:rsidRPr="00336F21" w:rsidRDefault="00393FF1" w:rsidP="00BA5FD7">
      <w:pPr>
        <w:keepNext/>
        <w:widowControl w:val="0"/>
        <w:rPr>
          <w:noProof/>
          <w:szCs w:val="22"/>
        </w:rPr>
      </w:pPr>
    </w:p>
    <w:p w14:paraId="6CA58FED" w14:textId="14DC949A" w:rsidR="003A5843" w:rsidRPr="00336F21" w:rsidRDefault="003A5843" w:rsidP="00BA5FD7">
      <w:pPr>
        <w:widowControl w:val="0"/>
        <w:rPr>
          <w:noProof/>
          <w:szCs w:val="22"/>
        </w:rPr>
      </w:pPr>
      <w:r w:rsidRPr="00336F21">
        <w:rPr>
          <w:noProof/>
          <w:szCs w:val="22"/>
        </w:rPr>
        <w:t>Ei ole olemassa tarkkoja tietoja Eucreaksen käytöstä raskaana oleville naisille.</w:t>
      </w:r>
      <w:r w:rsidRPr="00336F21">
        <w:rPr>
          <w:color w:val="000000"/>
          <w:szCs w:val="22"/>
          <w:lang w:bidi="bn-IN"/>
        </w:rPr>
        <w:t xml:space="preserve"> Vildagliptiinin osalta</w:t>
      </w:r>
      <w:r w:rsidRPr="00336F21">
        <w:rPr>
          <w:noProof/>
          <w:szCs w:val="22"/>
        </w:rPr>
        <w:t xml:space="preserve"> </w:t>
      </w:r>
      <w:r w:rsidRPr="00336F21">
        <w:rPr>
          <w:szCs w:val="22"/>
        </w:rPr>
        <w:t>eläinkokeissa on havaittu lisääntymistoksisuutta</w:t>
      </w:r>
      <w:r w:rsidRPr="00336F21">
        <w:rPr>
          <w:noProof/>
          <w:szCs w:val="22"/>
        </w:rPr>
        <w:t xml:space="preserve"> suurten annosten yhteydessä. Metformiinin osalta eläinkokeet eivät ole osoittaneet </w:t>
      </w:r>
      <w:r w:rsidR="008559C1" w:rsidRPr="00336F21">
        <w:rPr>
          <w:noProof/>
          <w:szCs w:val="22"/>
        </w:rPr>
        <w:t>lisääntymis</w:t>
      </w:r>
      <w:r w:rsidRPr="00336F21">
        <w:rPr>
          <w:noProof/>
          <w:szCs w:val="22"/>
        </w:rPr>
        <w:t>toksisuutta. Metformiinilla ja vildagliptiinillä tehdyissä eläinkokeissa ei ole ilmennyt todisteita teratogeenisistä vaikutuksista. Sen sijaan sikiötoksisia vaikutuksia on ilmennyt emolle toksisilla annoksilla (ks. kohta 5.3). Mahdollista riskiä ihmisille ei tunneta. Eucreasta ei pi</w:t>
      </w:r>
      <w:r w:rsidR="00375A2E" w:rsidRPr="00336F21">
        <w:rPr>
          <w:noProof/>
          <w:szCs w:val="22"/>
        </w:rPr>
        <w:t>dä</w:t>
      </w:r>
      <w:r w:rsidRPr="00336F21">
        <w:rPr>
          <w:noProof/>
          <w:szCs w:val="22"/>
        </w:rPr>
        <w:t xml:space="preserve"> käyttää raskauden aikana.</w:t>
      </w:r>
    </w:p>
    <w:p w14:paraId="268F59F8" w14:textId="77777777" w:rsidR="003A5843" w:rsidRPr="00336F21" w:rsidRDefault="003A5843" w:rsidP="00BA5FD7">
      <w:pPr>
        <w:widowControl w:val="0"/>
        <w:rPr>
          <w:noProof/>
          <w:szCs w:val="22"/>
        </w:rPr>
      </w:pPr>
    </w:p>
    <w:p w14:paraId="647B3950" w14:textId="77777777" w:rsidR="003A5843" w:rsidRPr="00336F21" w:rsidRDefault="003A5843" w:rsidP="00BA5FD7">
      <w:pPr>
        <w:keepNext/>
        <w:widowControl w:val="0"/>
        <w:rPr>
          <w:noProof/>
          <w:szCs w:val="22"/>
          <w:u w:val="single"/>
        </w:rPr>
      </w:pPr>
      <w:r w:rsidRPr="00336F21">
        <w:rPr>
          <w:noProof/>
          <w:szCs w:val="22"/>
          <w:u w:val="single"/>
        </w:rPr>
        <w:t>Imetys</w:t>
      </w:r>
    </w:p>
    <w:p w14:paraId="66529112" w14:textId="77777777" w:rsidR="00393FF1" w:rsidRPr="00336F21" w:rsidRDefault="00393FF1" w:rsidP="00BA5FD7">
      <w:pPr>
        <w:keepNext/>
        <w:widowControl w:val="0"/>
        <w:rPr>
          <w:noProof/>
          <w:szCs w:val="22"/>
        </w:rPr>
      </w:pPr>
    </w:p>
    <w:p w14:paraId="089445AC" w14:textId="6D3D8C65" w:rsidR="003A5843" w:rsidRPr="00336F21" w:rsidRDefault="000F20F3" w:rsidP="00BA5FD7">
      <w:pPr>
        <w:widowControl w:val="0"/>
        <w:rPr>
          <w:noProof/>
          <w:szCs w:val="22"/>
        </w:rPr>
      </w:pPr>
      <w:r w:rsidRPr="00336F21">
        <w:rPr>
          <w:rFonts w:eastAsia="SimSun"/>
          <w:color w:val="000000"/>
          <w:szCs w:val="22"/>
          <w:lang w:eastAsia="zh-CN"/>
        </w:rPr>
        <w:t>Olemassa olevat tiedot koe-eläimistä ovat osoittaneet</w:t>
      </w:r>
      <w:r w:rsidR="003A5843" w:rsidRPr="00336F21">
        <w:rPr>
          <w:noProof/>
          <w:szCs w:val="22"/>
        </w:rPr>
        <w:t xml:space="preserve"> metformiini</w:t>
      </w:r>
      <w:r w:rsidRPr="00336F21">
        <w:rPr>
          <w:noProof/>
          <w:szCs w:val="22"/>
        </w:rPr>
        <w:t>n</w:t>
      </w:r>
      <w:r w:rsidR="003A5843" w:rsidRPr="00336F21">
        <w:rPr>
          <w:noProof/>
          <w:szCs w:val="22"/>
        </w:rPr>
        <w:t xml:space="preserve"> </w:t>
      </w:r>
      <w:r w:rsidRPr="00336F21">
        <w:rPr>
          <w:noProof/>
          <w:szCs w:val="22"/>
        </w:rPr>
        <w:t>ja</w:t>
      </w:r>
      <w:r w:rsidR="003A5843" w:rsidRPr="00336F21">
        <w:rPr>
          <w:noProof/>
          <w:szCs w:val="22"/>
        </w:rPr>
        <w:t xml:space="preserve"> vildagliptiini</w:t>
      </w:r>
      <w:r w:rsidRPr="00336F21">
        <w:rPr>
          <w:noProof/>
          <w:szCs w:val="22"/>
        </w:rPr>
        <w:t>n</w:t>
      </w:r>
      <w:r w:rsidR="003A5843" w:rsidRPr="00336F21">
        <w:rPr>
          <w:noProof/>
          <w:szCs w:val="22"/>
        </w:rPr>
        <w:t xml:space="preserve"> erittyvän rintamaitoon. Ei tiedetä, erittyykö vildagliptiini ihmisen rintamaitoon, mutta metformiini erittyy ihmisen rintamaitoon pieninä määrinä. Sekä metformiiniin liittyvän vastasyntyneen hypoglykemian mahdollisen riskin että vildagliptiini</w:t>
      </w:r>
      <w:r w:rsidR="008559C1" w:rsidRPr="00336F21">
        <w:rPr>
          <w:noProof/>
          <w:szCs w:val="22"/>
        </w:rPr>
        <w:t>n osalta</w:t>
      </w:r>
      <w:r w:rsidR="003A5843" w:rsidRPr="00336F21">
        <w:rPr>
          <w:noProof/>
          <w:szCs w:val="22"/>
        </w:rPr>
        <w:t xml:space="preserve"> puuttuvien, ihmisiin liittyvien tietojen vuoksi Eucreasta ei tulisi käyttää imetyksen aikana (ks. kohta 4.3).</w:t>
      </w:r>
    </w:p>
    <w:p w14:paraId="3B417AB4" w14:textId="77777777" w:rsidR="003A5843" w:rsidRPr="00336F21" w:rsidRDefault="003A5843" w:rsidP="00BA5FD7">
      <w:pPr>
        <w:widowControl w:val="0"/>
        <w:autoSpaceDE w:val="0"/>
        <w:autoSpaceDN w:val="0"/>
        <w:adjustRightInd w:val="0"/>
        <w:rPr>
          <w:color w:val="000000"/>
          <w:szCs w:val="22"/>
          <w:u w:val="single"/>
          <w:lang w:bidi="bn-IN"/>
        </w:rPr>
      </w:pPr>
    </w:p>
    <w:p w14:paraId="5A0D0D1A" w14:textId="77777777" w:rsidR="003A5843" w:rsidRPr="00336F21" w:rsidRDefault="003A5843" w:rsidP="00BA5FD7">
      <w:pPr>
        <w:keepNext/>
        <w:widowControl w:val="0"/>
        <w:autoSpaceDE w:val="0"/>
        <w:autoSpaceDN w:val="0"/>
        <w:adjustRightInd w:val="0"/>
        <w:rPr>
          <w:color w:val="000000"/>
          <w:szCs w:val="22"/>
          <w:u w:val="single"/>
          <w:lang w:bidi="bn-IN"/>
        </w:rPr>
      </w:pPr>
      <w:r w:rsidRPr="00336F21">
        <w:rPr>
          <w:color w:val="000000"/>
          <w:szCs w:val="22"/>
          <w:u w:val="single"/>
          <w:lang w:bidi="bn-IN"/>
        </w:rPr>
        <w:t>Hedelmällisyys</w:t>
      </w:r>
    </w:p>
    <w:p w14:paraId="41BC83C0" w14:textId="77777777" w:rsidR="00393FF1" w:rsidRPr="00336F21" w:rsidRDefault="00393FF1" w:rsidP="00BA5FD7">
      <w:pPr>
        <w:keepNext/>
        <w:widowControl w:val="0"/>
        <w:autoSpaceDE w:val="0"/>
        <w:autoSpaceDN w:val="0"/>
        <w:adjustRightInd w:val="0"/>
        <w:rPr>
          <w:color w:val="000000"/>
          <w:szCs w:val="22"/>
          <w:lang w:bidi="bn-IN"/>
        </w:rPr>
      </w:pPr>
    </w:p>
    <w:p w14:paraId="78172667" w14:textId="6D3FDE39" w:rsidR="003A5843" w:rsidRPr="00336F21" w:rsidRDefault="003A5843" w:rsidP="00BA5FD7">
      <w:pPr>
        <w:widowControl w:val="0"/>
        <w:suppressAutoHyphens/>
        <w:rPr>
          <w:color w:val="000000"/>
          <w:szCs w:val="22"/>
          <w:lang w:bidi="bn-IN"/>
        </w:rPr>
      </w:pPr>
      <w:r w:rsidRPr="00336F21">
        <w:rPr>
          <w:color w:val="000000"/>
          <w:szCs w:val="22"/>
          <w:lang w:bidi="bn-IN"/>
        </w:rPr>
        <w:t>Eucreaksella ei ole tehty tutkimuksia lääkkeen vaikutuksista ihmisten hedelmällisyyteen (ks. kohta</w:t>
      </w:r>
      <w:r w:rsidR="005D0D0C" w:rsidRPr="00336F21">
        <w:rPr>
          <w:color w:val="000000"/>
          <w:szCs w:val="22"/>
          <w:lang w:bidi="bn-IN"/>
        </w:rPr>
        <w:t> </w:t>
      </w:r>
      <w:r w:rsidRPr="00336F21">
        <w:rPr>
          <w:color w:val="000000"/>
          <w:szCs w:val="22"/>
          <w:lang w:bidi="bn-IN"/>
        </w:rPr>
        <w:t>5.3).</w:t>
      </w:r>
    </w:p>
    <w:p w14:paraId="2B292C77" w14:textId="77777777" w:rsidR="003A5843" w:rsidRPr="00336F21" w:rsidRDefault="003A5843" w:rsidP="00BA5FD7">
      <w:pPr>
        <w:widowControl w:val="0"/>
        <w:suppressAutoHyphens/>
        <w:rPr>
          <w:noProof/>
          <w:szCs w:val="22"/>
        </w:rPr>
      </w:pPr>
    </w:p>
    <w:p w14:paraId="659B8C32" w14:textId="463D2153" w:rsidR="003A5843" w:rsidRPr="00336F21" w:rsidRDefault="003A5843" w:rsidP="00BA5FD7">
      <w:pPr>
        <w:keepNext/>
        <w:widowControl w:val="0"/>
        <w:suppressAutoHyphens/>
        <w:ind w:left="567" w:hanging="567"/>
        <w:rPr>
          <w:noProof/>
          <w:szCs w:val="22"/>
        </w:rPr>
      </w:pPr>
      <w:r w:rsidRPr="00336F21">
        <w:rPr>
          <w:b/>
          <w:noProof/>
          <w:szCs w:val="22"/>
        </w:rPr>
        <w:t>4.7</w:t>
      </w:r>
      <w:r w:rsidRPr="00336F21">
        <w:rPr>
          <w:b/>
          <w:noProof/>
          <w:szCs w:val="22"/>
        </w:rPr>
        <w:tab/>
        <w:t>Vaikutus ajokykyyn ja koneidenkäyttökykyyn</w:t>
      </w:r>
    </w:p>
    <w:p w14:paraId="1B5E587F" w14:textId="77777777" w:rsidR="003A5843" w:rsidRPr="00336F21" w:rsidRDefault="003A5843" w:rsidP="00BA5FD7">
      <w:pPr>
        <w:keepNext/>
        <w:widowControl w:val="0"/>
        <w:suppressAutoHyphens/>
        <w:rPr>
          <w:noProof/>
          <w:szCs w:val="22"/>
        </w:rPr>
      </w:pPr>
    </w:p>
    <w:p w14:paraId="0D75BD0F" w14:textId="3234474B" w:rsidR="003A5843" w:rsidRPr="00336F21" w:rsidRDefault="003A5843" w:rsidP="00BA5FD7">
      <w:pPr>
        <w:widowControl w:val="0"/>
        <w:autoSpaceDE w:val="0"/>
        <w:autoSpaceDN w:val="0"/>
        <w:adjustRightInd w:val="0"/>
        <w:rPr>
          <w:noProof/>
          <w:color w:val="000000"/>
          <w:szCs w:val="22"/>
          <w:lang w:bidi="bn-IN"/>
        </w:rPr>
      </w:pPr>
      <w:r w:rsidRPr="00336F21">
        <w:rPr>
          <w:noProof/>
          <w:szCs w:val="22"/>
        </w:rPr>
        <w:t xml:space="preserve">Tutkimuksia valmisteen vaikutuksesta ajokykyyn </w:t>
      </w:r>
      <w:r w:rsidR="005C0254" w:rsidRPr="00336F21">
        <w:rPr>
          <w:noProof/>
          <w:szCs w:val="22"/>
        </w:rPr>
        <w:t>ja</w:t>
      </w:r>
      <w:r w:rsidRPr="00336F21">
        <w:rPr>
          <w:noProof/>
          <w:szCs w:val="22"/>
        </w:rPr>
        <w:t xml:space="preserve"> koneidenkäyttökykyyn ei ole tehty. </w:t>
      </w:r>
      <w:r w:rsidRPr="00336F21">
        <w:rPr>
          <w:color w:val="000000"/>
          <w:szCs w:val="22"/>
          <w:lang w:bidi="bn-IN"/>
        </w:rPr>
        <w:t>Potilaiden, joilla ilmenee haittavaikutuksena heitehuimausta, on vältettävä ajamista ja koneiden käyttämistä.</w:t>
      </w:r>
    </w:p>
    <w:p w14:paraId="78E28F69" w14:textId="77777777" w:rsidR="003A5843" w:rsidRPr="00336F21" w:rsidRDefault="003A5843" w:rsidP="00BA5FD7">
      <w:pPr>
        <w:widowControl w:val="0"/>
        <w:suppressAutoHyphens/>
        <w:rPr>
          <w:noProof/>
          <w:szCs w:val="22"/>
        </w:rPr>
      </w:pPr>
    </w:p>
    <w:p w14:paraId="26A49A5E" w14:textId="77777777" w:rsidR="003A5843" w:rsidRPr="00336F21" w:rsidRDefault="003A5843" w:rsidP="00BA5FD7">
      <w:pPr>
        <w:keepNext/>
        <w:widowControl w:val="0"/>
        <w:suppressAutoHyphens/>
        <w:ind w:left="567" w:hanging="567"/>
        <w:rPr>
          <w:b/>
          <w:szCs w:val="22"/>
        </w:rPr>
      </w:pPr>
      <w:r w:rsidRPr="00336F21">
        <w:rPr>
          <w:b/>
          <w:szCs w:val="22"/>
        </w:rPr>
        <w:t>4.8</w:t>
      </w:r>
      <w:r w:rsidRPr="00336F21">
        <w:rPr>
          <w:b/>
          <w:szCs w:val="22"/>
        </w:rPr>
        <w:tab/>
        <w:t>Haittavaikutukset</w:t>
      </w:r>
    </w:p>
    <w:p w14:paraId="13C2DF4B" w14:textId="74C27503" w:rsidR="003A5843" w:rsidRPr="00336F21" w:rsidRDefault="003A5843" w:rsidP="00BA5FD7">
      <w:pPr>
        <w:keepNext/>
        <w:widowControl w:val="0"/>
        <w:suppressAutoHyphens/>
        <w:rPr>
          <w:szCs w:val="22"/>
        </w:rPr>
      </w:pPr>
    </w:p>
    <w:p w14:paraId="630FF8F0" w14:textId="54EA6F87" w:rsidR="00B33638" w:rsidRPr="00336F21" w:rsidRDefault="00B33638" w:rsidP="00BA5FD7">
      <w:pPr>
        <w:keepNext/>
        <w:widowControl w:val="0"/>
        <w:suppressAutoHyphens/>
        <w:rPr>
          <w:szCs w:val="22"/>
        </w:rPr>
      </w:pPr>
      <w:r w:rsidRPr="00336F21">
        <w:rPr>
          <w:color w:val="000000"/>
          <w:szCs w:val="22"/>
          <w:u w:val="single"/>
          <w:lang w:bidi="bn-IN"/>
        </w:rPr>
        <w:t>Turvallisuusprofiilin yhteenveto</w:t>
      </w:r>
    </w:p>
    <w:p w14:paraId="54BC3FDA" w14:textId="77777777" w:rsidR="00B33638" w:rsidRPr="00336F21" w:rsidRDefault="00B33638" w:rsidP="00BA5FD7">
      <w:pPr>
        <w:keepNext/>
        <w:widowControl w:val="0"/>
        <w:suppressAutoHyphens/>
        <w:rPr>
          <w:szCs w:val="22"/>
        </w:rPr>
      </w:pPr>
    </w:p>
    <w:p w14:paraId="6A2F6BD7" w14:textId="74F620FD" w:rsidR="00482FEB" w:rsidRPr="00336F21" w:rsidRDefault="00482FEB" w:rsidP="00BA5FD7">
      <w:pPr>
        <w:widowControl w:val="0"/>
        <w:suppressAutoHyphens/>
        <w:rPr>
          <w:rFonts w:cs="Vrinda"/>
          <w:color w:val="000000"/>
          <w:szCs w:val="24"/>
          <w:lang w:bidi="bn-IN"/>
        </w:rPr>
      </w:pPr>
      <w:r w:rsidRPr="00336F21">
        <w:rPr>
          <w:rFonts w:cs="Vrinda"/>
          <w:color w:val="000000"/>
          <w:szCs w:val="24"/>
          <w:lang w:bidi="bn-IN"/>
        </w:rPr>
        <w:t xml:space="preserve">Turvallisuustiedot kattavat </w:t>
      </w:r>
      <w:r w:rsidRPr="00336F21">
        <w:rPr>
          <w:color w:val="000000" w:themeColor="text1"/>
          <w:szCs w:val="22"/>
        </w:rPr>
        <w:t>6 197</w:t>
      </w:r>
      <w:r w:rsidRPr="00336F21">
        <w:rPr>
          <w:rFonts w:cs="Vrinda"/>
          <w:color w:val="000000"/>
          <w:szCs w:val="24"/>
          <w:lang w:bidi="bn-IN"/>
        </w:rPr>
        <w:t xml:space="preserve"> potilasta, jotka saivat satunnaistetuissa plasebokontrolloiduissa tutkimuksissa vildagliptiinia/metformiinia. Näistä potilaista </w:t>
      </w:r>
      <w:r w:rsidRPr="00336F21">
        <w:rPr>
          <w:noProof/>
          <w:color w:val="000000" w:themeColor="text1"/>
          <w:szCs w:val="22"/>
        </w:rPr>
        <w:t>3 698</w:t>
      </w:r>
      <w:r w:rsidRPr="00336F21">
        <w:rPr>
          <w:rFonts w:cs="Vrinda"/>
          <w:color w:val="000000"/>
          <w:szCs w:val="24"/>
          <w:lang w:bidi="bn-IN"/>
        </w:rPr>
        <w:t xml:space="preserve"> potilasta sai vildagliptiinia/metformiinia ja </w:t>
      </w:r>
      <w:r w:rsidRPr="00336F21">
        <w:rPr>
          <w:szCs w:val="22"/>
          <w:lang w:bidi="th-TH"/>
        </w:rPr>
        <w:t>2 499</w:t>
      </w:r>
      <w:r w:rsidRPr="00336F21">
        <w:rPr>
          <w:rFonts w:cs="Vrinda"/>
          <w:color w:val="000000"/>
          <w:szCs w:val="24"/>
          <w:lang w:bidi="bn-IN"/>
        </w:rPr>
        <w:t> potilasta sai plaseboa/metformiinia.</w:t>
      </w:r>
    </w:p>
    <w:p w14:paraId="2985B954" w14:textId="77777777" w:rsidR="00482FEB" w:rsidRPr="00336F21" w:rsidRDefault="00482FEB" w:rsidP="00BA5FD7">
      <w:pPr>
        <w:widowControl w:val="0"/>
        <w:suppressAutoHyphens/>
        <w:rPr>
          <w:szCs w:val="22"/>
        </w:rPr>
      </w:pPr>
    </w:p>
    <w:p w14:paraId="458BE174" w14:textId="250F132C" w:rsidR="003A5843" w:rsidRPr="00336F21" w:rsidRDefault="003A5843" w:rsidP="00BA5FD7">
      <w:pPr>
        <w:widowControl w:val="0"/>
        <w:suppressAutoHyphens/>
        <w:rPr>
          <w:szCs w:val="22"/>
        </w:rPr>
      </w:pPr>
      <w:r w:rsidRPr="00336F21">
        <w:rPr>
          <w:szCs w:val="22"/>
        </w:rPr>
        <w:t>Eucreaksella ei ole tehty kliinisiä hoitotutkimuksia. Bioekvivalenssi Eucreaksen ja samaan aikaan annetun vildagliptiinin ja metformiinin välillä on kuitenkin osoitettu (ks. kohta</w:t>
      </w:r>
      <w:r w:rsidR="00BA69DF" w:rsidRPr="00336F21">
        <w:rPr>
          <w:szCs w:val="22"/>
          <w:lang w:bidi="th-TH"/>
        </w:rPr>
        <w:t> </w:t>
      </w:r>
      <w:r w:rsidRPr="00336F21">
        <w:rPr>
          <w:szCs w:val="22"/>
        </w:rPr>
        <w:t>5.2</w:t>
      </w:r>
      <w:r w:rsidR="004E7103" w:rsidRPr="00336F21">
        <w:rPr>
          <w:szCs w:val="22"/>
        </w:rPr>
        <w:t>).</w:t>
      </w:r>
    </w:p>
    <w:p w14:paraId="32DD4FF7" w14:textId="77777777" w:rsidR="00393FF1" w:rsidRPr="00336F21" w:rsidRDefault="00393FF1" w:rsidP="00BA5FD7">
      <w:pPr>
        <w:keepNext/>
        <w:widowControl w:val="0"/>
        <w:autoSpaceDE w:val="0"/>
        <w:autoSpaceDN w:val="0"/>
        <w:adjustRightInd w:val="0"/>
        <w:rPr>
          <w:szCs w:val="22"/>
        </w:rPr>
      </w:pPr>
    </w:p>
    <w:p w14:paraId="26FEA465" w14:textId="10DF60C7" w:rsidR="003A5843" w:rsidRPr="00336F21" w:rsidRDefault="003A5843" w:rsidP="00BA5FD7">
      <w:pPr>
        <w:widowControl w:val="0"/>
        <w:suppressAutoHyphens/>
        <w:rPr>
          <w:color w:val="000000"/>
          <w:szCs w:val="22"/>
          <w:lang w:bidi="bn-IN"/>
        </w:rPr>
      </w:pPr>
      <w:r w:rsidRPr="00336F21">
        <w:rPr>
          <w:color w:val="000000"/>
          <w:szCs w:val="22"/>
          <w:lang w:bidi="bn-IN"/>
        </w:rPr>
        <w:t>Suurin osa haittavaikutuksista oli lieviä ja ohimeneviä eivätkä ne vaatineet hoidon keskeyttämistä. Haittavaikutusten ja iän, rodun, altistuksen keston tai vuorokausiannoksen välillä ei havaittu yhteyttä.</w:t>
      </w:r>
      <w:r w:rsidR="00B33638" w:rsidRPr="00336F21">
        <w:rPr>
          <w:color w:val="000000"/>
          <w:szCs w:val="22"/>
          <w:lang w:bidi="bn-IN"/>
        </w:rPr>
        <w:t xml:space="preserve"> </w:t>
      </w:r>
      <w:r w:rsidR="00425155" w:rsidRPr="00336F21">
        <w:rPr>
          <w:color w:val="000000"/>
          <w:szCs w:val="22"/>
        </w:rPr>
        <w:t xml:space="preserve">Vildagliptiinihoitoon </w:t>
      </w:r>
      <w:r w:rsidR="008E541E" w:rsidRPr="00336F21">
        <w:rPr>
          <w:color w:val="000000"/>
          <w:szCs w:val="22"/>
        </w:rPr>
        <w:t>liittyy</w:t>
      </w:r>
      <w:r w:rsidR="00425155" w:rsidRPr="00336F21">
        <w:rPr>
          <w:color w:val="000000"/>
          <w:szCs w:val="22"/>
        </w:rPr>
        <w:t xml:space="preserve"> haimatulehduksen riski</w:t>
      </w:r>
      <w:r w:rsidR="00B33638" w:rsidRPr="00336F21">
        <w:rPr>
          <w:color w:val="000000"/>
          <w:szCs w:val="22"/>
          <w:lang w:bidi="bn-IN"/>
        </w:rPr>
        <w:t xml:space="preserve">. </w:t>
      </w:r>
      <w:r w:rsidR="00154A8C" w:rsidRPr="00336F21">
        <w:rPr>
          <w:color w:val="000000"/>
          <w:szCs w:val="22"/>
          <w:lang w:bidi="bn-IN"/>
        </w:rPr>
        <w:t>Metformiini</w:t>
      </w:r>
      <w:r w:rsidR="00425155" w:rsidRPr="00336F21">
        <w:rPr>
          <w:color w:val="000000"/>
          <w:szCs w:val="22"/>
          <w:lang w:bidi="bn-IN"/>
        </w:rPr>
        <w:t>hoidosta</w:t>
      </w:r>
      <w:r w:rsidR="00154A8C" w:rsidRPr="00336F21">
        <w:rPr>
          <w:color w:val="000000"/>
          <w:szCs w:val="22"/>
          <w:lang w:bidi="bn-IN"/>
        </w:rPr>
        <w:t xml:space="preserve"> johtuvaa maitohappoasidoosia on raportoitu</w:t>
      </w:r>
      <w:r w:rsidR="00FF6FFC" w:rsidRPr="00336F21">
        <w:rPr>
          <w:color w:val="000000"/>
          <w:szCs w:val="22"/>
          <w:lang w:bidi="bn-IN"/>
        </w:rPr>
        <w:t xml:space="preserve"> </w:t>
      </w:r>
      <w:r w:rsidR="00B33638" w:rsidRPr="00336F21">
        <w:rPr>
          <w:color w:val="000000"/>
          <w:szCs w:val="22"/>
          <w:lang w:bidi="bn-IN"/>
        </w:rPr>
        <w:t>erityisesti potilailla, joilla on munuaisten vajaatoimintaa (ks. kohta</w:t>
      </w:r>
      <w:r w:rsidR="00B33638" w:rsidRPr="00336F21">
        <w:t> 4.4).</w:t>
      </w:r>
      <w:bookmarkStart w:id="1" w:name="OLE_LINK1"/>
    </w:p>
    <w:bookmarkEnd w:id="1"/>
    <w:p w14:paraId="7D60EE96" w14:textId="77777777" w:rsidR="003A5843" w:rsidRPr="00336F21" w:rsidRDefault="003A5843" w:rsidP="00BA5FD7">
      <w:pPr>
        <w:widowControl w:val="0"/>
        <w:autoSpaceDE w:val="0"/>
        <w:autoSpaceDN w:val="0"/>
        <w:adjustRightInd w:val="0"/>
        <w:rPr>
          <w:color w:val="000000"/>
          <w:szCs w:val="22"/>
          <w:lang w:bidi="bn-IN"/>
        </w:rPr>
      </w:pPr>
    </w:p>
    <w:p w14:paraId="0AADDC05" w14:textId="77777777" w:rsidR="003A5843" w:rsidRPr="00336F21" w:rsidRDefault="003A5843" w:rsidP="00BA5FD7">
      <w:pPr>
        <w:keepNext/>
        <w:widowControl w:val="0"/>
        <w:autoSpaceDE w:val="0"/>
        <w:autoSpaceDN w:val="0"/>
        <w:adjustRightInd w:val="0"/>
        <w:rPr>
          <w:color w:val="000000"/>
          <w:szCs w:val="22"/>
          <w:u w:val="single"/>
          <w:lang w:bidi="bn-IN"/>
        </w:rPr>
      </w:pPr>
      <w:r w:rsidRPr="00336F21">
        <w:rPr>
          <w:color w:val="000000"/>
          <w:szCs w:val="22"/>
          <w:u w:val="single"/>
          <w:lang w:bidi="bn-IN"/>
        </w:rPr>
        <w:t>Haittavaikutusten taulukkomuotoinen yhteenveto</w:t>
      </w:r>
    </w:p>
    <w:p w14:paraId="4ADE521B" w14:textId="77777777" w:rsidR="00393FF1" w:rsidRPr="00336F21" w:rsidRDefault="00393FF1" w:rsidP="00BA5FD7">
      <w:pPr>
        <w:keepNext/>
        <w:widowControl w:val="0"/>
        <w:autoSpaceDE w:val="0"/>
        <w:autoSpaceDN w:val="0"/>
        <w:adjustRightInd w:val="0"/>
        <w:rPr>
          <w:color w:val="000000"/>
          <w:szCs w:val="22"/>
          <w:lang w:bidi="bn-IN"/>
        </w:rPr>
      </w:pPr>
    </w:p>
    <w:p w14:paraId="4E00A8AE" w14:textId="297B5F60" w:rsidR="003A5843" w:rsidRPr="00336F21" w:rsidRDefault="003A5843" w:rsidP="00BA5FD7">
      <w:pPr>
        <w:widowControl w:val="0"/>
        <w:suppressAutoHyphens/>
        <w:rPr>
          <w:szCs w:val="22"/>
        </w:rPr>
      </w:pPr>
      <w:r w:rsidRPr="00336F21">
        <w:rPr>
          <w:color w:val="000000"/>
          <w:szCs w:val="22"/>
          <w:lang w:bidi="bn-IN"/>
        </w:rPr>
        <w:t xml:space="preserve">Vildagliptiinia kaksoissokkoutetuissa </w:t>
      </w:r>
      <w:r w:rsidR="00B33638" w:rsidRPr="00336F21">
        <w:rPr>
          <w:color w:val="000000"/>
          <w:szCs w:val="22"/>
          <w:lang w:bidi="bn-IN"/>
        </w:rPr>
        <w:t>kliinisissä</w:t>
      </w:r>
      <w:r w:rsidR="004E7103" w:rsidRPr="00336F21">
        <w:rPr>
          <w:color w:val="000000"/>
          <w:szCs w:val="22"/>
          <w:lang w:bidi="bn-IN"/>
        </w:rPr>
        <w:t xml:space="preserve"> tutkimuksissa</w:t>
      </w:r>
      <w:r w:rsidR="00B33638" w:rsidRPr="00336F21">
        <w:rPr>
          <w:color w:val="000000"/>
          <w:szCs w:val="22"/>
          <w:lang w:bidi="bn-IN"/>
        </w:rPr>
        <w:t xml:space="preserve"> </w:t>
      </w:r>
      <w:r w:rsidRPr="00336F21">
        <w:rPr>
          <w:color w:val="000000"/>
          <w:szCs w:val="22"/>
          <w:lang w:bidi="bn-IN"/>
        </w:rPr>
        <w:t xml:space="preserve">monoterapiana ja yhdistelmähoitona saaneilla potilailla esiintyneet, raportoidut haittavaikutukset on lueteltu seuraavassa elinjärjestelmittäin ja absoluuttisen esiintymistiheyden mukaan. Esiintymistiheydet on määritelty seuraavasti: hyvin yleinen (≥ 1/10), yleinen (≥ 1/100, &lt; 1/10), melko harvinainen (≥ 1/1 000, &lt; 1/100), harvinainen (≥ 1/10 000, &lt; 1/1 000), hyvin harvinainen (&lt; 1/10 000), tuntematon (koska saatavissa oleva tieto ei riitä </w:t>
      </w:r>
      <w:r w:rsidR="008559C1" w:rsidRPr="00336F21">
        <w:rPr>
          <w:color w:val="000000"/>
          <w:szCs w:val="22"/>
          <w:lang w:bidi="bn-IN"/>
        </w:rPr>
        <w:t xml:space="preserve">esiintyvyyden </w:t>
      </w:r>
      <w:r w:rsidRPr="00336F21">
        <w:rPr>
          <w:color w:val="000000"/>
          <w:szCs w:val="22"/>
          <w:lang w:bidi="bn-IN"/>
        </w:rPr>
        <w:t xml:space="preserve">arviointiin). </w:t>
      </w:r>
      <w:r w:rsidRPr="00336F21">
        <w:rPr>
          <w:szCs w:val="22"/>
        </w:rPr>
        <w:t>Haittavaikutukset on esitetty kussakin yleisyysluokassa haittavaikutuksen vakavuuden mukaan alenevassa järjestyksessä.</w:t>
      </w:r>
    </w:p>
    <w:p w14:paraId="0A53F102" w14:textId="47F7C703" w:rsidR="003A5843" w:rsidRPr="00336F21" w:rsidRDefault="003A5843" w:rsidP="00BA5FD7">
      <w:pPr>
        <w:widowControl w:val="0"/>
        <w:suppressAutoHyphens/>
        <w:rPr>
          <w:szCs w:val="22"/>
        </w:rPr>
      </w:pPr>
    </w:p>
    <w:p w14:paraId="4E7936A4" w14:textId="4D8EBBEF" w:rsidR="00AA427C" w:rsidRPr="00336F21" w:rsidRDefault="00AA427C" w:rsidP="008D7A8B">
      <w:pPr>
        <w:keepNext/>
        <w:keepLines/>
        <w:widowControl w:val="0"/>
        <w:autoSpaceDE w:val="0"/>
        <w:autoSpaceDN w:val="0"/>
        <w:adjustRightInd w:val="0"/>
        <w:ind w:left="1418" w:hanging="1418"/>
        <w:rPr>
          <w:b/>
        </w:rPr>
      </w:pPr>
      <w:r w:rsidRPr="00336F21">
        <w:rPr>
          <w:b/>
        </w:rPr>
        <w:lastRenderedPageBreak/>
        <w:t>Taulukko 1</w:t>
      </w:r>
      <w:r w:rsidRPr="00336F21">
        <w:rPr>
          <w:b/>
        </w:rPr>
        <w:tab/>
        <w:t xml:space="preserve">Ilmoitetut haittavaikutukset potilailla, jotka saivat vildagliptiinia </w:t>
      </w:r>
      <w:r w:rsidR="0038176C" w:rsidRPr="00336F21">
        <w:rPr>
          <w:b/>
        </w:rPr>
        <w:t xml:space="preserve">ja metformiinia </w:t>
      </w:r>
      <w:r w:rsidR="00B54D23" w:rsidRPr="00336F21">
        <w:rPr>
          <w:b/>
        </w:rPr>
        <w:t>(erillisinä valmisteina</w:t>
      </w:r>
      <w:r w:rsidRPr="00336F21">
        <w:rPr>
          <w:b/>
        </w:rPr>
        <w:t xml:space="preserve"> tai </w:t>
      </w:r>
      <w:r w:rsidR="006D4DD6" w:rsidRPr="00336F21">
        <w:rPr>
          <w:b/>
        </w:rPr>
        <w:t xml:space="preserve">kiinteänä </w:t>
      </w:r>
      <w:r w:rsidRPr="00336F21">
        <w:rPr>
          <w:b/>
        </w:rPr>
        <w:t>yhdistelmä</w:t>
      </w:r>
      <w:r w:rsidR="00B54D23" w:rsidRPr="00336F21">
        <w:rPr>
          <w:b/>
        </w:rPr>
        <w:t>valmisteena</w:t>
      </w:r>
      <w:r w:rsidR="0038176C" w:rsidRPr="00336F21">
        <w:rPr>
          <w:b/>
        </w:rPr>
        <w:t>), tai yhdessä muiden diabetes</w:t>
      </w:r>
      <w:r w:rsidR="00B54D23" w:rsidRPr="00336F21">
        <w:rPr>
          <w:b/>
        </w:rPr>
        <w:t>hoitojen</w:t>
      </w:r>
      <w:r w:rsidR="0038176C" w:rsidRPr="00336F21">
        <w:rPr>
          <w:b/>
        </w:rPr>
        <w:t xml:space="preserve"> kanssa</w:t>
      </w:r>
      <w:r w:rsidRPr="00336F21">
        <w:rPr>
          <w:b/>
        </w:rPr>
        <w:t xml:space="preserve"> kliinisissä tutkimuksissa ja markkinoille tulon jälkeen</w:t>
      </w:r>
    </w:p>
    <w:p w14:paraId="1B3204D3" w14:textId="77777777" w:rsidR="00AA427C" w:rsidRPr="00336F21" w:rsidRDefault="00AA427C" w:rsidP="00AA427C">
      <w:pPr>
        <w:keepNext/>
        <w:widowControl w:val="0"/>
        <w:autoSpaceDE w:val="0"/>
        <w:autoSpaceDN w:val="0"/>
        <w:adjustRightInd w:val="0"/>
        <w:ind w:left="1134" w:hanging="1134"/>
        <w:rPr>
          <w:bCs/>
        </w:rPr>
      </w:pPr>
    </w:p>
    <w:tbl>
      <w:tblPr>
        <w:tblW w:w="9621"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888"/>
        <w:gridCol w:w="2733"/>
      </w:tblGrid>
      <w:tr w:rsidR="00AA427C" w:rsidRPr="00336F21" w14:paraId="42087AD9" w14:textId="77777777" w:rsidTr="00EF343C">
        <w:trPr>
          <w:cantSplit/>
        </w:trPr>
        <w:tc>
          <w:tcPr>
            <w:tcW w:w="0" w:type="auto"/>
            <w:vAlign w:val="center"/>
            <w:hideMark/>
          </w:tcPr>
          <w:p w14:paraId="68EFE4EC" w14:textId="77777777" w:rsidR="00AA427C" w:rsidRPr="00336F21" w:rsidRDefault="00AA427C" w:rsidP="005D1973">
            <w:pPr>
              <w:keepNext/>
              <w:rPr>
                <w:b/>
                <w:bCs/>
                <w:color w:val="000000"/>
                <w:szCs w:val="22"/>
                <w:lang w:val="en-US"/>
              </w:rPr>
            </w:pPr>
            <w:r w:rsidRPr="00336F21">
              <w:rPr>
                <w:b/>
                <w:bCs/>
                <w:color w:val="000000"/>
                <w:szCs w:val="22"/>
                <w:lang w:val="en-US"/>
              </w:rPr>
              <w:t>Elinjärjestelmä - haittavaikutus</w:t>
            </w:r>
          </w:p>
        </w:tc>
        <w:tc>
          <w:tcPr>
            <w:tcW w:w="2733" w:type="dxa"/>
            <w:vAlign w:val="center"/>
            <w:hideMark/>
          </w:tcPr>
          <w:p w14:paraId="562E1C82" w14:textId="77777777" w:rsidR="00AA427C" w:rsidRPr="00336F21" w:rsidRDefault="00AA427C" w:rsidP="005D1973">
            <w:pPr>
              <w:keepNext/>
              <w:rPr>
                <w:b/>
                <w:bCs/>
                <w:color w:val="000000"/>
                <w:szCs w:val="22"/>
                <w:lang w:val="en-US"/>
              </w:rPr>
            </w:pPr>
            <w:r w:rsidRPr="00336F21">
              <w:rPr>
                <w:b/>
                <w:bCs/>
                <w:color w:val="000000"/>
                <w:szCs w:val="22"/>
                <w:lang w:val="en-US"/>
              </w:rPr>
              <w:t>Esiintymistiheys</w:t>
            </w:r>
          </w:p>
        </w:tc>
      </w:tr>
      <w:tr w:rsidR="00AA427C" w:rsidRPr="00336F21" w14:paraId="55A61B4C" w14:textId="77777777" w:rsidTr="00EF343C">
        <w:trPr>
          <w:cantSplit/>
        </w:trPr>
        <w:tc>
          <w:tcPr>
            <w:tcW w:w="9621" w:type="dxa"/>
            <w:gridSpan w:val="2"/>
            <w:noWrap/>
            <w:vAlign w:val="bottom"/>
          </w:tcPr>
          <w:p w14:paraId="5A5DA595" w14:textId="77777777" w:rsidR="00AA427C" w:rsidRPr="00336F21" w:rsidRDefault="00AA427C" w:rsidP="005D1973">
            <w:pPr>
              <w:keepNext/>
              <w:rPr>
                <w:b/>
                <w:bCs/>
                <w:color w:val="000000"/>
                <w:szCs w:val="22"/>
              </w:rPr>
            </w:pPr>
            <w:r w:rsidRPr="00336F21">
              <w:rPr>
                <w:b/>
                <w:bCs/>
                <w:color w:val="000000"/>
                <w:szCs w:val="22"/>
              </w:rPr>
              <w:t>Infektiot</w:t>
            </w:r>
          </w:p>
        </w:tc>
      </w:tr>
      <w:tr w:rsidR="00AA427C" w:rsidRPr="00336F21" w14:paraId="4F6A3C82" w14:textId="77777777" w:rsidTr="00EF343C">
        <w:trPr>
          <w:cantSplit/>
        </w:trPr>
        <w:tc>
          <w:tcPr>
            <w:tcW w:w="0" w:type="auto"/>
            <w:noWrap/>
            <w:vAlign w:val="center"/>
          </w:tcPr>
          <w:p w14:paraId="6072081A" w14:textId="36BEB368" w:rsidR="00AA427C" w:rsidRPr="00336F21" w:rsidRDefault="0038176C" w:rsidP="005D1973">
            <w:pPr>
              <w:keepNext/>
              <w:rPr>
                <w:color w:val="000000"/>
                <w:szCs w:val="22"/>
                <w:lang w:val="en-US"/>
              </w:rPr>
            </w:pPr>
            <w:r w:rsidRPr="00336F21">
              <w:rPr>
                <w:color w:val="000000"/>
                <w:szCs w:val="22"/>
              </w:rPr>
              <w:t>Ylähengitystieinfektio</w:t>
            </w:r>
          </w:p>
        </w:tc>
        <w:tc>
          <w:tcPr>
            <w:tcW w:w="2733" w:type="dxa"/>
            <w:vAlign w:val="bottom"/>
          </w:tcPr>
          <w:p w14:paraId="11ADB0F4" w14:textId="18BD3C8F" w:rsidR="00AA427C" w:rsidRPr="00336F21" w:rsidRDefault="0038176C" w:rsidP="005D1973">
            <w:pPr>
              <w:keepNext/>
              <w:rPr>
                <w:rFonts w:eastAsia="Calibri"/>
                <w:color w:val="000000"/>
                <w:szCs w:val="22"/>
                <w:lang w:val="en-US"/>
              </w:rPr>
            </w:pPr>
            <w:r w:rsidRPr="00336F21">
              <w:rPr>
                <w:rFonts w:eastAsia="Calibri"/>
                <w:color w:val="000000"/>
                <w:szCs w:val="22"/>
                <w:lang w:val="en-US"/>
              </w:rPr>
              <w:t>Y</w:t>
            </w:r>
            <w:r w:rsidR="00AA427C" w:rsidRPr="00336F21">
              <w:rPr>
                <w:rFonts w:eastAsia="Calibri"/>
                <w:color w:val="000000"/>
                <w:szCs w:val="22"/>
                <w:lang w:val="en-US"/>
              </w:rPr>
              <w:t>leinen</w:t>
            </w:r>
          </w:p>
        </w:tc>
      </w:tr>
      <w:tr w:rsidR="00AA427C" w:rsidRPr="00336F21" w14:paraId="2A14C6E6" w14:textId="77777777" w:rsidTr="00EF343C">
        <w:trPr>
          <w:cantSplit/>
        </w:trPr>
        <w:tc>
          <w:tcPr>
            <w:tcW w:w="0" w:type="auto"/>
            <w:noWrap/>
            <w:vAlign w:val="center"/>
          </w:tcPr>
          <w:p w14:paraId="39A02616" w14:textId="551C38DF" w:rsidR="00AA427C" w:rsidRPr="00336F21" w:rsidRDefault="0038176C" w:rsidP="005D1973">
            <w:pPr>
              <w:keepNext/>
              <w:rPr>
                <w:color w:val="000000"/>
                <w:szCs w:val="22"/>
              </w:rPr>
            </w:pPr>
            <w:r w:rsidRPr="00336F21">
              <w:rPr>
                <w:color w:val="000000"/>
                <w:szCs w:val="22"/>
                <w:lang w:val="en-US"/>
              </w:rPr>
              <w:t>Nasofaryngiitti</w:t>
            </w:r>
          </w:p>
        </w:tc>
        <w:tc>
          <w:tcPr>
            <w:tcW w:w="2733" w:type="dxa"/>
            <w:vAlign w:val="bottom"/>
          </w:tcPr>
          <w:p w14:paraId="4FE1F22F" w14:textId="77777777" w:rsidR="00AA427C" w:rsidRPr="00336F21" w:rsidRDefault="00AA427C" w:rsidP="005D1973">
            <w:pPr>
              <w:keepNext/>
              <w:rPr>
                <w:color w:val="000000"/>
                <w:szCs w:val="22"/>
              </w:rPr>
            </w:pPr>
            <w:r w:rsidRPr="00336F21">
              <w:rPr>
                <w:color w:val="000000"/>
                <w:szCs w:val="22"/>
              </w:rPr>
              <w:t>Yleinen</w:t>
            </w:r>
          </w:p>
        </w:tc>
      </w:tr>
      <w:tr w:rsidR="00AA427C" w:rsidRPr="00336F21" w14:paraId="1815824D" w14:textId="77777777" w:rsidTr="00EF343C">
        <w:trPr>
          <w:cantSplit/>
        </w:trPr>
        <w:tc>
          <w:tcPr>
            <w:tcW w:w="9621" w:type="dxa"/>
            <w:gridSpan w:val="2"/>
            <w:noWrap/>
            <w:vAlign w:val="bottom"/>
          </w:tcPr>
          <w:p w14:paraId="7A1F2684" w14:textId="77777777" w:rsidR="00AA427C" w:rsidRPr="00336F21" w:rsidRDefault="00AA427C" w:rsidP="005D1973">
            <w:pPr>
              <w:keepNext/>
              <w:rPr>
                <w:b/>
                <w:bCs/>
                <w:color w:val="000000"/>
                <w:szCs w:val="22"/>
              </w:rPr>
            </w:pPr>
            <w:r w:rsidRPr="00336F21">
              <w:rPr>
                <w:b/>
                <w:szCs w:val="22"/>
              </w:rPr>
              <w:t>Aineenvaihdunta ja ravitsemus</w:t>
            </w:r>
          </w:p>
        </w:tc>
      </w:tr>
      <w:tr w:rsidR="00AA427C" w:rsidRPr="00336F21" w14:paraId="4DBB87D2" w14:textId="77777777" w:rsidTr="00EF343C">
        <w:trPr>
          <w:cantSplit/>
        </w:trPr>
        <w:tc>
          <w:tcPr>
            <w:tcW w:w="0" w:type="auto"/>
            <w:noWrap/>
            <w:vAlign w:val="center"/>
          </w:tcPr>
          <w:p w14:paraId="3BFB5660" w14:textId="77777777" w:rsidR="00AA427C" w:rsidRPr="00336F21" w:rsidRDefault="00AA427C" w:rsidP="005D1973">
            <w:pPr>
              <w:rPr>
                <w:color w:val="000000"/>
                <w:szCs w:val="22"/>
                <w:lang w:val="en-US"/>
              </w:rPr>
            </w:pPr>
            <w:r w:rsidRPr="00336F21">
              <w:rPr>
                <w:color w:val="000000"/>
                <w:szCs w:val="22"/>
                <w:lang w:val="en-US"/>
              </w:rPr>
              <w:t>Hypoglykemia</w:t>
            </w:r>
          </w:p>
        </w:tc>
        <w:tc>
          <w:tcPr>
            <w:tcW w:w="2733" w:type="dxa"/>
            <w:vAlign w:val="bottom"/>
          </w:tcPr>
          <w:p w14:paraId="342D6D01" w14:textId="77777777" w:rsidR="00AA427C" w:rsidRPr="00336F21" w:rsidRDefault="00AA427C" w:rsidP="005D1973">
            <w:pPr>
              <w:rPr>
                <w:color w:val="000000"/>
                <w:szCs w:val="22"/>
                <w:lang w:val="en-US"/>
              </w:rPr>
            </w:pPr>
            <w:r w:rsidRPr="00336F21">
              <w:rPr>
                <w:color w:val="000000"/>
                <w:szCs w:val="22"/>
                <w:lang w:val="en-US"/>
              </w:rPr>
              <w:t>Melko harvinainen</w:t>
            </w:r>
          </w:p>
        </w:tc>
      </w:tr>
      <w:tr w:rsidR="005671CF" w:rsidRPr="00336F21" w14:paraId="724B4AD9" w14:textId="77777777" w:rsidTr="00EF343C">
        <w:trPr>
          <w:cantSplit/>
        </w:trPr>
        <w:tc>
          <w:tcPr>
            <w:tcW w:w="0" w:type="auto"/>
            <w:noWrap/>
            <w:vAlign w:val="center"/>
          </w:tcPr>
          <w:p w14:paraId="248A0088" w14:textId="43E7834C" w:rsidR="005671CF" w:rsidRPr="00336F21" w:rsidRDefault="005671CF" w:rsidP="005D1973">
            <w:pPr>
              <w:rPr>
                <w:color w:val="000000"/>
                <w:szCs w:val="22"/>
                <w:lang w:val="en-US"/>
              </w:rPr>
            </w:pPr>
            <w:r w:rsidRPr="00336F21">
              <w:rPr>
                <w:color w:val="000000"/>
                <w:szCs w:val="22"/>
                <w:lang w:val="en-US"/>
              </w:rPr>
              <w:t>Ruokahaluttomuus</w:t>
            </w:r>
          </w:p>
        </w:tc>
        <w:tc>
          <w:tcPr>
            <w:tcW w:w="2733" w:type="dxa"/>
            <w:vAlign w:val="bottom"/>
          </w:tcPr>
          <w:p w14:paraId="5D431A0D" w14:textId="593827E6" w:rsidR="005671CF" w:rsidRPr="00336F21" w:rsidRDefault="005671CF" w:rsidP="005D1973">
            <w:pPr>
              <w:rPr>
                <w:color w:val="000000"/>
                <w:szCs w:val="22"/>
                <w:lang w:val="en-US"/>
              </w:rPr>
            </w:pPr>
            <w:r w:rsidRPr="00336F21">
              <w:rPr>
                <w:color w:val="000000"/>
                <w:szCs w:val="22"/>
                <w:lang w:val="en-US"/>
              </w:rPr>
              <w:t>Melko harvinainen</w:t>
            </w:r>
          </w:p>
        </w:tc>
      </w:tr>
      <w:tr w:rsidR="0038176C" w:rsidRPr="00336F21" w14:paraId="45B4F358" w14:textId="77777777" w:rsidTr="0038176C">
        <w:trPr>
          <w:cantSplit/>
        </w:trPr>
        <w:tc>
          <w:tcPr>
            <w:tcW w:w="0" w:type="auto"/>
            <w:noWrap/>
            <w:vAlign w:val="center"/>
          </w:tcPr>
          <w:p w14:paraId="1D6ECD89" w14:textId="79B2FAF1" w:rsidR="0038176C" w:rsidRPr="00336F21" w:rsidRDefault="008F18DB" w:rsidP="005D1973">
            <w:pPr>
              <w:rPr>
                <w:color w:val="000000"/>
                <w:szCs w:val="22"/>
              </w:rPr>
            </w:pPr>
            <w:r w:rsidRPr="00336F21">
              <w:rPr>
                <w:color w:val="000000"/>
                <w:szCs w:val="22"/>
              </w:rPr>
              <w:t>Vähentynyt B</w:t>
            </w:r>
            <w:r w:rsidRPr="00336F21">
              <w:rPr>
                <w:color w:val="000000"/>
                <w:szCs w:val="22"/>
                <w:vertAlign w:val="subscript"/>
              </w:rPr>
              <w:t>12</w:t>
            </w:r>
            <w:r w:rsidRPr="00336F21">
              <w:rPr>
                <w:color w:val="000000"/>
                <w:szCs w:val="22"/>
              </w:rPr>
              <w:t xml:space="preserve">-vitamiinin imeytyminen </w:t>
            </w:r>
            <w:r w:rsidR="0038176C" w:rsidRPr="00336F21">
              <w:rPr>
                <w:color w:val="000000"/>
                <w:szCs w:val="22"/>
              </w:rPr>
              <w:t>ja maitohappoasidoosi</w:t>
            </w:r>
          </w:p>
        </w:tc>
        <w:tc>
          <w:tcPr>
            <w:tcW w:w="2733" w:type="dxa"/>
            <w:vAlign w:val="bottom"/>
          </w:tcPr>
          <w:p w14:paraId="3ECFD1EB" w14:textId="67E9C8BE" w:rsidR="0038176C" w:rsidRPr="00336F21" w:rsidRDefault="0038176C" w:rsidP="005D1973">
            <w:pPr>
              <w:rPr>
                <w:color w:val="000000"/>
                <w:szCs w:val="22"/>
                <w:lang w:val="en-US"/>
              </w:rPr>
            </w:pPr>
            <w:r w:rsidRPr="00336F21">
              <w:rPr>
                <w:color w:val="000000"/>
                <w:szCs w:val="22"/>
                <w:lang w:val="en-US"/>
              </w:rPr>
              <w:t>Hyvin harvinainen*</w:t>
            </w:r>
          </w:p>
        </w:tc>
      </w:tr>
      <w:tr w:rsidR="00AA427C" w:rsidRPr="00336F21" w14:paraId="40374412" w14:textId="77777777" w:rsidTr="00EF343C">
        <w:trPr>
          <w:cantSplit/>
        </w:trPr>
        <w:tc>
          <w:tcPr>
            <w:tcW w:w="9621" w:type="dxa"/>
            <w:gridSpan w:val="2"/>
            <w:noWrap/>
            <w:vAlign w:val="bottom"/>
          </w:tcPr>
          <w:p w14:paraId="2E564F91" w14:textId="77777777" w:rsidR="00AA427C" w:rsidRPr="00336F21" w:rsidRDefault="00AA427C" w:rsidP="005D1973">
            <w:pPr>
              <w:keepNext/>
              <w:rPr>
                <w:b/>
                <w:bCs/>
                <w:color w:val="000000"/>
                <w:szCs w:val="22"/>
              </w:rPr>
            </w:pPr>
            <w:r w:rsidRPr="00336F21">
              <w:rPr>
                <w:b/>
                <w:bCs/>
                <w:color w:val="000000"/>
                <w:szCs w:val="22"/>
              </w:rPr>
              <w:t>Hermosto</w:t>
            </w:r>
          </w:p>
        </w:tc>
      </w:tr>
      <w:tr w:rsidR="00AA427C" w:rsidRPr="00336F21" w14:paraId="513657DA" w14:textId="77777777" w:rsidTr="00EF343C">
        <w:trPr>
          <w:cantSplit/>
        </w:trPr>
        <w:tc>
          <w:tcPr>
            <w:tcW w:w="0" w:type="auto"/>
            <w:noWrap/>
            <w:vAlign w:val="center"/>
          </w:tcPr>
          <w:p w14:paraId="233B2A93" w14:textId="77777777" w:rsidR="00AA427C" w:rsidRPr="00336F21" w:rsidRDefault="00AA427C" w:rsidP="005D1973">
            <w:pPr>
              <w:keepNext/>
              <w:rPr>
                <w:b/>
                <w:bCs/>
                <w:color w:val="000000"/>
                <w:szCs w:val="22"/>
              </w:rPr>
            </w:pPr>
            <w:r w:rsidRPr="00336F21">
              <w:rPr>
                <w:rFonts w:eastAsia="Calibri"/>
                <w:color w:val="000000"/>
                <w:szCs w:val="22"/>
                <w:lang w:val="en-US"/>
              </w:rPr>
              <w:t>Heitehuimaus</w:t>
            </w:r>
          </w:p>
        </w:tc>
        <w:tc>
          <w:tcPr>
            <w:tcW w:w="2733" w:type="dxa"/>
            <w:vAlign w:val="bottom"/>
          </w:tcPr>
          <w:p w14:paraId="2FDD208C" w14:textId="77777777" w:rsidR="00AA427C" w:rsidRPr="00336F21" w:rsidRDefault="00AA427C" w:rsidP="005D1973">
            <w:pPr>
              <w:keepNext/>
              <w:rPr>
                <w:b/>
                <w:bCs/>
                <w:color w:val="000000"/>
                <w:szCs w:val="22"/>
              </w:rPr>
            </w:pPr>
            <w:r w:rsidRPr="00336F21">
              <w:rPr>
                <w:color w:val="000000"/>
                <w:szCs w:val="22"/>
              </w:rPr>
              <w:t>Yleinen</w:t>
            </w:r>
          </w:p>
        </w:tc>
      </w:tr>
      <w:tr w:rsidR="00AA427C" w:rsidRPr="00336F21" w14:paraId="152DBD09" w14:textId="77777777" w:rsidTr="00EF343C">
        <w:trPr>
          <w:cantSplit/>
        </w:trPr>
        <w:tc>
          <w:tcPr>
            <w:tcW w:w="0" w:type="auto"/>
            <w:noWrap/>
            <w:vAlign w:val="center"/>
          </w:tcPr>
          <w:p w14:paraId="2CD51A7E" w14:textId="77777777" w:rsidR="00AA427C" w:rsidRPr="00336F21" w:rsidRDefault="00AA427C" w:rsidP="005D1973">
            <w:pPr>
              <w:keepNext/>
              <w:rPr>
                <w:color w:val="000000"/>
                <w:szCs w:val="22"/>
              </w:rPr>
            </w:pPr>
            <w:r w:rsidRPr="00336F21">
              <w:rPr>
                <w:color w:val="000000"/>
                <w:szCs w:val="22"/>
              </w:rPr>
              <w:t>Päänsärky</w:t>
            </w:r>
          </w:p>
        </w:tc>
        <w:tc>
          <w:tcPr>
            <w:tcW w:w="2733" w:type="dxa"/>
            <w:vAlign w:val="bottom"/>
          </w:tcPr>
          <w:p w14:paraId="06661484" w14:textId="77777777" w:rsidR="00AA427C" w:rsidRPr="00336F21" w:rsidRDefault="00AA427C" w:rsidP="005D1973">
            <w:pPr>
              <w:keepNext/>
              <w:rPr>
                <w:b/>
                <w:bCs/>
                <w:color w:val="000000"/>
                <w:szCs w:val="22"/>
              </w:rPr>
            </w:pPr>
            <w:r w:rsidRPr="00336F21">
              <w:rPr>
                <w:color w:val="000000"/>
                <w:szCs w:val="22"/>
              </w:rPr>
              <w:t>Yleinen</w:t>
            </w:r>
          </w:p>
        </w:tc>
      </w:tr>
      <w:tr w:rsidR="00AA427C" w:rsidRPr="00336F21" w14:paraId="03BFE244" w14:textId="77777777" w:rsidTr="00EF343C">
        <w:trPr>
          <w:cantSplit/>
        </w:trPr>
        <w:tc>
          <w:tcPr>
            <w:tcW w:w="0" w:type="auto"/>
            <w:noWrap/>
            <w:vAlign w:val="center"/>
          </w:tcPr>
          <w:p w14:paraId="16B9B4C6" w14:textId="77777777" w:rsidR="00AA427C" w:rsidRPr="00336F21" w:rsidRDefault="00AA427C" w:rsidP="005D1973">
            <w:pPr>
              <w:keepNext/>
              <w:rPr>
                <w:color w:val="000000"/>
                <w:szCs w:val="22"/>
              </w:rPr>
            </w:pPr>
            <w:r w:rsidRPr="00336F21">
              <w:rPr>
                <w:color w:val="000000"/>
                <w:szCs w:val="22"/>
              </w:rPr>
              <w:t>Vapina</w:t>
            </w:r>
          </w:p>
        </w:tc>
        <w:tc>
          <w:tcPr>
            <w:tcW w:w="2733" w:type="dxa"/>
            <w:vAlign w:val="bottom"/>
          </w:tcPr>
          <w:p w14:paraId="6D58D3BD" w14:textId="77777777" w:rsidR="00AA427C" w:rsidRPr="00336F21" w:rsidRDefault="00AA427C" w:rsidP="005D1973">
            <w:pPr>
              <w:keepNext/>
              <w:rPr>
                <w:b/>
                <w:bCs/>
                <w:color w:val="000000"/>
                <w:szCs w:val="22"/>
              </w:rPr>
            </w:pPr>
            <w:r w:rsidRPr="00336F21">
              <w:rPr>
                <w:color w:val="000000"/>
                <w:szCs w:val="22"/>
              </w:rPr>
              <w:t>Yleinen</w:t>
            </w:r>
          </w:p>
        </w:tc>
      </w:tr>
      <w:tr w:rsidR="00AA427C" w:rsidRPr="00336F21" w14:paraId="5C793799" w14:textId="77777777" w:rsidTr="00EF343C">
        <w:trPr>
          <w:cantSplit/>
        </w:trPr>
        <w:tc>
          <w:tcPr>
            <w:tcW w:w="0" w:type="auto"/>
            <w:noWrap/>
            <w:vAlign w:val="bottom"/>
          </w:tcPr>
          <w:p w14:paraId="2D2A744B" w14:textId="152C000E" w:rsidR="00AA427C" w:rsidRPr="00336F21" w:rsidRDefault="00985822" w:rsidP="005D1973">
            <w:pPr>
              <w:rPr>
                <w:color w:val="000000"/>
                <w:szCs w:val="22"/>
              </w:rPr>
            </w:pPr>
            <w:r w:rsidRPr="00336F21">
              <w:rPr>
                <w:color w:val="000000"/>
                <w:szCs w:val="22"/>
              </w:rPr>
              <w:t>Metallin mak</w:t>
            </w:r>
            <w:r w:rsidR="009444F0" w:rsidRPr="00336F21">
              <w:rPr>
                <w:color w:val="000000"/>
                <w:szCs w:val="22"/>
              </w:rPr>
              <w:t>u</w:t>
            </w:r>
            <w:r w:rsidR="001000BF" w:rsidRPr="00336F21">
              <w:rPr>
                <w:color w:val="000000"/>
                <w:szCs w:val="22"/>
              </w:rPr>
              <w:t xml:space="preserve"> suussa</w:t>
            </w:r>
          </w:p>
        </w:tc>
        <w:tc>
          <w:tcPr>
            <w:tcW w:w="2733" w:type="dxa"/>
            <w:vAlign w:val="bottom"/>
          </w:tcPr>
          <w:p w14:paraId="50BC2235" w14:textId="08E97B94" w:rsidR="00AA427C" w:rsidRPr="00336F21" w:rsidRDefault="00620253" w:rsidP="005D1973">
            <w:pPr>
              <w:rPr>
                <w:b/>
                <w:bCs/>
                <w:color w:val="000000"/>
                <w:szCs w:val="22"/>
              </w:rPr>
            </w:pPr>
            <w:r w:rsidRPr="00336F21">
              <w:rPr>
                <w:color w:val="000000"/>
                <w:szCs w:val="22"/>
              </w:rPr>
              <w:t>Melko harvinainen</w:t>
            </w:r>
          </w:p>
        </w:tc>
      </w:tr>
      <w:tr w:rsidR="00AA427C" w:rsidRPr="00336F21" w14:paraId="6C2D8FB6" w14:textId="77777777" w:rsidTr="00EF343C">
        <w:trPr>
          <w:cantSplit/>
        </w:trPr>
        <w:tc>
          <w:tcPr>
            <w:tcW w:w="9621" w:type="dxa"/>
            <w:gridSpan w:val="2"/>
            <w:noWrap/>
            <w:vAlign w:val="bottom"/>
            <w:hideMark/>
          </w:tcPr>
          <w:p w14:paraId="3156DB73" w14:textId="5857747A" w:rsidR="00AA427C" w:rsidRPr="00336F21" w:rsidRDefault="00AA427C" w:rsidP="005D1973">
            <w:pPr>
              <w:keepNext/>
              <w:rPr>
                <w:b/>
                <w:bCs/>
                <w:color w:val="000000"/>
                <w:szCs w:val="22"/>
                <w:lang w:val="en-US"/>
              </w:rPr>
            </w:pPr>
            <w:r w:rsidRPr="00336F21">
              <w:rPr>
                <w:b/>
                <w:bCs/>
                <w:color w:val="000000"/>
                <w:szCs w:val="22"/>
              </w:rPr>
              <w:t>Ru</w:t>
            </w:r>
            <w:r w:rsidR="00D9062E" w:rsidRPr="00336F21">
              <w:rPr>
                <w:b/>
                <w:bCs/>
                <w:color w:val="000000"/>
                <w:szCs w:val="22"/>
              </w:rPr>
              <w:t>o</w:t>
            </w:r>
            <w:r w:rsidRPr="00336F21">
              <w:rPr>
                <w:b/>
                <w:bCs/>
                <w:color w:val="000000"/>
                <w:szCs w:val="22"/>
              </w:rPr>
              <w:t>ansulatuselimistö</w:t>
            </w:r>
          </w:p>
        </w:tc>
      </w:tr>
      <w:tr w:rsidR="00AA427C" w:rsidRPr="00336F21" w14:paraId="19BE59FD" w14:textId="77777777" w:rsidTr="00EF343C">
        <w:trPr>
          <w:cantSplit/>
        </w:trPr>
        <w:tc>
          <w:tcPr>
            <w:tcW w:w="0" w:type="auto"/>
            <w:vAlign w:val="center"/>
            <w:hideMark/>
          </w:tcPr>
          <w:p w14:paraId="2AEF1727" w14:textId="50CBC72E" w:rsidR="00AA427C" w:rsidRPr="00336F21" w:rsidRDefault="00620253" w:rsidP="005D1973">
            <w:pPr>
              <w:keepNext/>
              <w:rPr>
                <w:rFonts w:eastAsia="Calibri"/>
                <w:color w:val="000000"/>
                <w:szCs w:val="22"/>
                <w:lang w:val="en-US"/>
              </w:rPr>
            </w:pPr>
            <w:r w:rsidRPr="00336F21">
              <w:rPr>
                <w:rFonts w:eastAsia="Calibri"/>
                <w:color w:val="000000"/>
                <w:szCs w:val="22"/>
                <w:lang w:val="en-US"/>
              </w:rPr>
              <w:t>Oksentelu</w:t>
            </w:r>
          </w:p>
        </w:tc>
        <w:tc>
          <w:tcPr>
            <w:tcW w:w="2733" w:type="dxa"/>
            <w:noWrap/>
            <w:vAlign w:val="bottom"/>
            <w:hideMark/>
          </w:tcPr>
          <w:p w14:paraId="31580B82" w14:textId="1EFC3A32" w:rsidR="00AA427C" w:rsidRPr="00336F21" w:rsidRDefault="00985822" w:rsidP="005D1973">
            <w:pPr>
              <w:keepNext/>
              <w:rPr>
                <w:rFonts w:eastAsia="Calibri"/>
                <w:color w:val="000000"/>
                <w:szCs w:val="22"/>
                <w:lang w:val="en-US"/>
              </w:rPr>
            </w:pPr>
            <w:r w:rsidRPr="00336F21">
              <w:rPr>
                <w:color w:val="000000"/>
                <w:szCs w:val="22"/>
              </w:rPr>
              <w:t>Y</w:t>
            </w:r>
            <w:r w:rsidR="00AA427C" w:rsidRPr="00336F21">
              <w:rPr>
                <w:color w:val="000000"/>
                <w:szCs w:val="22"/>
              </w:rPr>
              <w:t>leinen</w:t>
            </w:r>
          </w:p>
        </w:tc>
      </w:tr>
      <w:tr w:rsidR="00AA427C" w:rsidRPr="00336F21" w14:paraId="2321E7F4" w14:textId="77777777" w:rsidTr="00EF343C">
        <w:trPr>
          <w:cantSplit/>
        </w:trPr>
        <w:tc>
          <w:tcPr>
            <w:tcW w:w="0" w:type="auto"/>
            <w:vAlign w:val="center"/>
            <w:hideMark/>
          </w:tcPr>
          <w:p w14:paraId="368EF7A2" w14:textId="017AD245" w:rsidR="00AA427C" w:rsidRPr="00336F21" w:rsidRDefault="00620253" w:rsidP="005D1973">
            <w:pPr>
              <w:keepNext/>
              <w:rPr>
                <w:rFonts w:eastAsia="Calibri"/>
                <w:color w:val="000000"/>
                <w:szCs w:val="22"/>
                <w:lang w:val="en-US"/>
              </w:rPr>
            </w:pPr>
            <w:r w:rsidRPr="00336F21">
              <w:rPr>
                <w:rFonts w:eastAsia="Calibri"/>
                <w:color w:val="000000"/>
                <w:szCs w:val="22"/>
                <w:lang w:val="en-US"/>
              </w:rPr>
              <w:t>Ripuli</w:t>
            </w:r>
          </w:p>
        </w:tc>
        <w:tc>
          <w:tcPr>
            <w:tcW w:w="2733" w:type="dxa"/>
            <w:noWrap/>
            <w:vAlign w:val="bottom"/>
            <w:hideMark/>
          </w:tcPr>
          <w:p w14:paraId="25BEC896" w14:textId="18DCB1DF" w:rsidR="00AA427C" w:rsidRPr="00336F21" w:rsidRDefault="00985822" w:rsidP="005D1973">
            <w:pPr>
              <w:keepNext/>
              <w:rPr>
                <w:rFonts w:eastAsia="Calibri"/>
                <w:color w:val="000000"/>
                <w:szCs w:val="22"/>
                <w:lang w:val="en-US"/>
              </w:rPr>
            </w:pPr>
            <w:r w:rsidRPr="00336F21">
              <w:rPr>
                <w:color w:val="000000"/>
                <w:szCs w:val="22"/>
              </w:rPr>
              <w:t>Y</w:t>
            </w:r>
            <w:r w:rsidR="00AA427C" w:rsidRPr="00336F21">
              <w:rPr>
                <w:color w:val="000000"/>
                <w:szCs w:val="22"/>
              </w:rPr>
              <w:t>leinen</w:t>
            </w:r>
          </w:p>
        </w:tc>
      </w:tr>
      <w:tr w:rsidR="00620253" w:rsidRPr="00336F21" w14:paraId="7B7EBD44" w14:textId="77777777" w:rsidTr="0038176C">
        <w:trPr>
          <w:cantSplit/>
        </w:trPr>
        <w:tc>
          <w:tcPr>
            <w:tcW w:w="0" w:type="auto"/>
            <w:vAlign w:val="center"/>
          </w:tcPr>
          <w:p w14:paraId="01889C63" w14:textId="11E6F630" w:rsidR="00620253" w:rsidRPr="00336F21" w:rsidRDefault="00620253" w:rsidP="005D1973">
            <w:pPr>
              <w:keepNext/>
              <w:rPr>
                <w:rFonts w:eastAsia="Calibri"/>
                <w:color w:val="000000"/>
                <w:szCs w:val="22"/>
                <w:lang w:val="en-US"/>
              </w:rPr>
            </w:pPr>
            <w:r w:rsidRPr="00336F21">
              <w:rPr>
                <w:rFonts w:eastAsia="Calibri"/>
                <w:color w:val="000000"/>
                <w:szCs w:val="22"/>
                <w:lang w:val="en-US"/>
              </w:rPr>
              <w:t>Pahoinvointi</w:t>
            </w:r>
          </w:p>
        </w:tc>
        <w:tc>
          <w:tcPr>
            <w:tcW w:w="2733" w:type="dxa"/>
            <w:noWrap/>
            <w:vAlign w:val="bottom"/>
          </w:tcPr>
          <w:p w14:paraId="70E4257A" w14:textId="38143926" w:rsidR="00620253" w:rsidRPr="00336F21" w:rsidRDefault="00620253" w:rsidP="005D1973">
            <w:pPr>
              <w:keepNext/>
              <w:rPr>
                <w:color w:val="000000"/>
                <w:szCs w:val="22"/>
              </w:rPr>
            </w:pPr>
            <w:r w:rsidRPr="00336F21">
              <w:rPr>
                <w:color w:val="000000"/>
                <w:szCs w:val="22"/>
              </w:rPr>
              <w:t>Yleinen</w:t>
            </w:r>
          </w:p>
        </w:tc>
      </w:tr>
      <w:tr w:rsidR="00AA427C" w:rsidRPr="00336F21" w14:paraId="07F35A1D" w14:textId="77777777" w:rsidTr="00EF343C">
        <w:trPr>
          <w:cantSplit/>
        </w:trPr>
        <w:tc>
          <w:tcPr>
            <w:tcW w:w="0" w:type="auto"/>
            <w:vAlign w:val="center"/>
            <w:hideMark/>
          </w:tcPr>
          <w:p w14:paraId="66CC3DBA" w14:textId="77777777" w:rsidR="00AA427C" w:rsidRPr="00336F21" w:rsidRDefault="00AA427C" w:rsidP="005D1973">
            <w:pPr>
              <w:keepNext/>
              <w:rPr>
                <w:rFonts w:eastAsia="Calibri"/>
                <w:color w:val="000000"/>
                <w:szCs w:val="22"/>
                <w:lang w:val="en-US"/>
              </w:rPr>
            </w:pPr>
            <w:r w:rsidRPr="00336F21">
              <w:rPr>
                <w:bCs/>
                <w:szCs w:val="22"/>
              </w:rPr>
              <w:t>Ruokatorven refluksitauti</w:t>
            </w:r>
          </w:p>
        </w:tc>
        <w:tc>
          <w:tcPr>
            <w:tcW w:w="2733" w:type="dxa"/>
            <w:noWrap/>
            <w:vAlign w:val="bottom"/>
            <w:hideMark/>
          </w:tcPr>
          <w:p w14:paraId="4468EA5A" w14:textId="77777777" w:rsidR="00AA427C" w:rsidRPr="00336F21" w:rsidRDefault="00AA427C" w:rsidP="005D1973">
            <w:pPr>
              <w:keepNext/>
              <w:rPr>
                <w:rFonts w:eastAsia="Calibri"/>
                <w:color w:val="000000"/>
                <w:szCs w:val="22"/>
                <w:lang w:val="en-US"/>
              </w:rPr>
            </w:pPr>
            <w:r w:rsidRPr="00336F21">
              <w:rPr>
                <w:color w:val="000000"/>
                <w:szCs w:val="22"/>
              </w:rPr>
              <w:t>Yleinen</w:t>
            </w:r>
          </w:p>
        </w:tc>
      </w:tr>
      <w:tr w:rsidR="00AA427C" w:rsidRPr="00336F21" w14:paraId="45469289" w14:textId="77777777" w:rsidTr="00EF343C">
        <w:trPr>
          <w:cantSplit/>
        </w:trPr>
        <w:tc>
          <w:tcPr>
            <w:tcW w:w="0" w:type="auto"/>
            <w:vAlign w:val="center"/>
            <w:hideMark/>
          </w:tcPr>
          <w:p w14:paraId="1DD4AEBA" w14:textId="48FCCBC5" w:rsidR="00AA427C" w:rsidRPr="00336F21" w:rsidRDefault="00620253" w:rsidP="005D1973">
            <w:pPr>
              <w:keepNext/>
              <w:rPr>
                <w:rFonts w:eastAsia="Calibri"/>
                <w:color w:val="000000"/>
                <w:szCs w:val="22"/>
                <w:lang w:val="en-US"/>
              </w:rPr>
            </w:pPr>
            <w:r w:rsidRPr="00336F21">
              <w:rPr>
                <w:rFonts w:eastAsia="Calibri"/>
                <w:color w:val="000000"/>
                <w:szCs w:val="22"/>
                <w:lang w:val="en-US"/>
              </w:rPr>
              <w:t>Ilmavaivat</w:t>
            </w:r>
          </w:p>
        </w:tc>
        <w:tc>
          <w:tcPr>
            <w:tcW w:w="2733" w:type="dxa"/>
            <w:noWrap/>
            <w:vAlign w:val="bottom"/>
            <w:hideMark/>
          </w:tcPr>
          <w:p w14:paraId="033FE526" w14:textId="77777777" w:rsidR="00AA427C" w:rsidRPr="00336F21" w:rsidRDefault="00AA427C" w:rsidP="005D1973">
            <w:pPr>
              <w:keepNext/>
              <w:rPr>
                <w:rFonts w:eastAsia="Calibri"/>
                <w:color w:val="000000"/>
                <w:szCs w:val="22"/>
                <w:lang w:val="en-US"/>
              </w:rPr>
            </w:pPr>
            <w:r w:rsidRPr="00336F21">
              <w:rPr>
                <w:color w:val="000000"/>
                <w:szCs w:val="22"/>
              </w:rPr>
              <w:t>Yleinen</w:t>
            </w:r>
          </w:p>
        </w:tc>
      </w:tr>
      <w:tr w:rsidR="00620253" w:rsidRPr="00336F21" w14:paraId="0C3CCC3F" w14:textId="77777777" w:rsidTr="0038176C">
        <w:trPr>
          <w:cantSplit/>
        </w:trPr>
        <w:tc>
          <w:tcPr>
            <w:tcW w:w="0" w:type="auto"/>
            <w:vAlign w:val="center"/>
          </w:tcPr>
          <w:p w14:paraId="192D4D03" w14:textId="03455248" w:rsidR="00620253" w:rsidRPr="00336F21" w:rsidRDefault="00620253" w:rsidP="005D1973">
            <w:pPr>
              <w:keepNext/>
              <w:rPr>
                <w:rFonts w:eastAsia="Calibri"/>
                <w:color w:val="000000"/>
                <w:szCs w:val="22"/>
                <w:lang w:val="en-US"/>
              </w:rPr>
            </w:pPr>
            <w:r w:rsidRPr="00336F21">
              <w:rPr>
                <w:rFonts w:eastAsia="Calibri"/>
                <w:color w:val="000000"/>
                <w:szCs w:val="22"/>
                <w:lang w:val="en-US"/>
              </w:rPr>
              <w:t>Ummetus</w:t>
            </w:r>
          </w:p>
        </w:tc>
        <w:tc>
          <w:tcPr>
            <w:tcW w:w="2733" w:type="dxa"/>
            <w:noWrap/>
            <w:vAlign w:val="bottom"/>
          </w:tcPr>
          <w:p w14:paraId="79F0215C" w14:textId="120CED5A" w:rsidR="00620253" w:rsidRPr="00336F21" w:rsidRDefault="00620253" w:rsidP="005D1973">
            <w:pPr>
              <w:keepNext/>
              <w:rPr>
                <w:color w:val="000000"/>
                <w:szCs w:val="22"/>
              </w:rPr>
            </w:pPr>
            <w:r w:rsidRPr="00336F21">
              <w:rPr>
                <w:color w:val="000000"/>
                <w:szCs w:val="22"/>
              </w:rPr>
              <w:t>Yleinen</w:t>
            </w:r>
          </w:p>
        </w:tc>
      </w:tr>
      <w:tr w:rsidR="00AA427C" w:rsidRPr="00336F21" w14:paraId="71D9392A" w14:textId="77777777" w:rsidTr="00EF343C">
        <w:trPr>
          <w:cantSplit/>
        </w:trPr>
        <w:tc>
          <w:tcPr>
            <w:tcW w:w="0" w:type="auto"/>
            <w:vAlign w:val="center"/>
          </w:tcPr>
          <w:p w14:paraId="3F70604C" w14:textId="050333B3" w:rsidR="00AA427C" w:rsidRPr="00336F21" w:rsidRDefault="00620253" w:rsidP="005D1973">
            <w:pPr>
              <w:keepNext/>
              <w:rPr>
                <w:rFonts w:eastAsia="Calibri"/>
                <w:color w:val="000000"/>
                <w:szCs w:val="22"/>
                <w:lang w:val="en-US"/>
              </w:rPr>
            </w:pPr>
            <w:r w:rsidRPr="00336F21">
              <w:rPr>
                <w:noProof/>
              </w:rPr>
              <w:t>Vatsakipu, ylävatsakipu</w:t>
            </w:r>
          </w:p>
        </w:tc>
        <w:tc>
          <w:tcPr>
            <w:tcW w:w="2733" w:type="dxa"/>
            <w:noWrap/>
            <w:vAlign w:val="bottom"/>
          </w:tcPr>
          <w:p w14:paraId="552B1BE0" w14:textId="77777777" w:rsidR="00AA427C" w:rsidRPr="00336F21" w:rsidRDefault="00AA427C" w:rsidP="005D1973">
            <w:pPr>
              <w:keepNext/>
              <w:rPr>
                <w:rFonts w:eastAsia="Calibri"/>
                <w:color w:val="000000"/>
                <w:szCs w:val="22"/>
                <w:lang w:val="en-US"/>
              </w:rPr>
            </w:pPr>
            <w:r w:rsidRPr="00336F21">
              <w:rPr>
                <w:color w:val="000000"/>
                <w:szCs w:val="22"/>
              </w:rPr>
              <w:t>Yleinen</w:t>
            </w:r>
          </w:p>
        </w:tc>
      </w:tr>
      <w:tr w:rsidR="00AA427C" w:rsidRPr="00336F21" w14:paraId="20C6E575" w14:textId="77777777" w:rsidTr="00EF343C">
        <w:trPr>
          <w:cantSplit/>
        </w:trPr>
        <w:tc>
          <w:tcPr>
            <w:tcW w:w="0" w:type="auto"/>
            <w:vAlign w:val="center"/>
            <w:hideMark/>
          </w:tcPr>
          <w:p w14:paraId="26AD2F70" w14:textId="77777777" w:rsidR="00AA427C" w:rsidRPr="00336F21" w:rsidRDefault="00AA427C" w:rsidP="005D1973">
            <w:pPr>
              <w:rPr>
                <w:rFonts w:eastAsia="Calibri"/>
                <w:color w:val="000000"/>
                <w:szCs w:val="22"/>
                <w:lang w:val="en-US"/>
              </w:rPr>
            </w:pPr>
            <w:r w:rsidRPr="00336F21">
              <w:rPr>
                <w:rFonts w:eastAsia="Calibri"/>
                <w:color w:val="000000"/>
                <w:szCs w:val="22"/>
                <w:lang w:val="en-US"/>
              </w:rPr>
              <w:t>Haimatulehdus</w:t>
            </w:r>
          </w:p>
        </w:tc>
        <w:tc>
          <w:tcPr>
            <w:tcW w:w="2733" w:type="dxa"/>
            <w:noWrap/>
            <w:vAlign w:val="bottom"/>
            <w:hideMark/>
          </w:tcPr>
          <w:p w14:paraId="5D01953B" w14:textId="10EA683C" w:rsidR="00AA427C" w:rsidRPr="00336F21" w:rsidRDefault="00620253" w:rsidP="005D1973">
            <w:pPr>
              <w:rPr>
                <w:rFonts w:eastAsia="Calibri"/>
                <w:color w:val="000000"/>
                <w:szCs w:val="22"/>
                <w:lang w:val="en-US"/>
              </w:rPr>
            </w:pPr>
            <w:r w:rsidRPr="00336F21">
              <w:rPr>
                <w:color w:val="000000"/>
                <w:szCs w:val="22"/>
                <w:lang w:val="en-US"/>
              </w:rPr>
              <w:t>Melko harvinainen</w:t>
            </w:r>
          </w:p>
        </w:tc>
      </w:tr>
      <w:tr w:rsidR="00AA427C" w:rsidRPr="00336F21" w14:paraId="61D137D8" w14:textId="77777777" w:rsidTr="00EF343C">
        <w:trPr>
          <w:cantSplit/>
        </w:trPr>
        <w:tc>
          <w:tcPr>
            <w:tcW w:w="9621" w:type="dxa"/>
            <w:gridSpan w:val="2"/>
            <w:noWrap/>
            <w:vAlign w:val="bottom"/>
            <w:hideMark/>
          </w:tcPr>
          <w:p w14:paraId="095D77FF" w14:textId="77777777" w:rsidR="00AA427C" w:rsidRPr="00336F21" w:rsidRDefault="00AA427C" w:rsidP="005D1973">
            <w:pPr>
              <w:keepNext/>
              <w:rPr>
                <w:b/>
                <w:bCs/>
                <w:color w:val="000000"/>
                <w:szCs w:val="22"/>
                <w:lang w:val="en-US"/>
              </w:rPr>
            </w:pPr>
            <w:r w:rsidRPr="00336F21">
              <w:rPr>
                <w:b/>
                <w:bCs/>
                <w:color w:val="000000"/>
                <w:szCs w:val="22"/>
              </w:rPr>
              <w:t>Maksa ja sappi</w:t>
            </w:r>
          </w:p>
        </w:tc>
      </w:tr>
      <w:tr w:rsidR="00AA427C" w:rsidRPr="00336F21" w14:paraId="1A48B27A" w14:textId="77777777" w:rsidTr="00EF343C">
        <w:trPr>
          <w:cantSplit/>
        </w:trPr>
        <w:tc>
          <w:tcPr>
            <w:tcW w:w="0" w:type="auto"/>
            <w:vAlign w:val="center"/>
          </w:tcPr>
          <w:p w14:paraId="053498C7" w14:textId="04E7B256" w:rsidR="00AA427C" w:rsidRPr="00336F21" w:rsidRDefault="00AA427C" w:rsidP="005D1973">
            <w:pPr>
              <w:rPr>
                <w:color w:val="000000"/>
                <w:spacing w:val="-1"/>
                <w:szCs w:val="22"/>
              </w:rPr>
            </w:pPr>
            <w:r w:rsidRPr="00336F21">
              <w:rPr>
                <w:szCs w:val="22"/>
              </w:rPr>
              <w:t>Hepatiitti</w:t>
            </w:r>
          </w:p>
        </w:tc>
        <w:tc>
          <w:tcPr>
            <w:tcW w:w="2733" w:type="dxa"/>
            <w:noWrap/>
            <w:vAlign w:val="bottom"/>
          </w:tcPr>
          <w:p w14:paraId="4DD5B334" w14:textId="0774A3A4" w:rsidR="00AA427C" w:rsidRPr="00336F21" w:rsidRDefault="00AA1CEF" w:rsidP="005D1973">
            <w:pPr>
              <w:rPr>
                <w:rFonts w:eastAsia="Calibri"/>
                <w:color w:val="000000"/>
                <w:szCs w:val="22"/>
                <w:lang w:val="en-US"/>
              </w:rPr>
            </w:pPr>
            <w:r w:rsidRPr="00336F21">
              <w:rPr>
                <w:color w:val="000000"/>
                <w:szCs w:val="22"/>
                <w:lang w:val="en-US"/>
              </w:rPr>
              <w:t>Melko harvinainen</w:t>
            </w:r>
          </w:p>
        </w:tc>
      </w:tr>
      <w:tr w:rsidR="00AA427C" w:rsidRPr="00336F21" w14:paraId="2BF2ABDC" w14:textId="77777777" w:rsidTr="00EF343C">
        <w:trPr>
          <w:cantSplit/>
        </w:trPr>
        <w:tc>
          <w:tcPr>
            <w:tcW w:w="9621" w:type="dxa"/>
            <w:gridSpan w:val="2"/>
            <w:noWrap/>
            <w:vAlign w:val="bottom"/>
          </w:tcPr>
          <w:p w14:paraId="71F3AAF7" w14:textId="77777777" w:rsidR="00AA427C" w:rsidRPr="00336F21" w:rsidRDefault="00AA427C" w:rsidP="005D1973">
            <w:pPr>
              <w:keepNext/>
              <w:rPr>
                <w:b/>
                <w:bCs/>
                <w:color w:val="000000"/>
                <w:szCs w:val="22"/>
              </w:rPr>
            </w:pPr>
            <w:r w:rsidRPr="00336F21">
              <w:rPr>
                <w:b/>
                <w:bCs/>
                <w:noProof/>
                <w:szCs w:val="22"/>
              </w:rPr>
              <w:t>Iho ja ihonalainen kudos</w:t>
            </w:r>
          </w:p>
        </w:tc>
      </w:tr>
      <w:tr w:rsidR="00AA427C" w:rsidRPr="00336F21" w14:paraId="27143499" w14:textId="77777777" w:rsidTr="00EF343C">
        <w:trPr>
          <w:cantSplit/>
        </w:trPr>
        <w:tc>
          <w:tcPr>
            <w:tcW w:w="0" w:type="auto"/>
            <w:noWrap/>
            <w:vAlign w:val="center"/>
          </w:tcPr>
          <w:p w14:paraId="17B7E094" w14:textId="77777777" w:rsidR="00AA427C" w:rsidRPr="00336F21" w:rsidRDefault="00AA427C" w:rsidP="005D1973">
            <w:pPr>
              <w:keepNext/>
              <w:rPr>
                <w:color w:val="000000"/>
                <w:szCs w:val="22"/>
              </w:rPr>
            </w:pPr>
            <w:r w:rsidRPr="00336F21">
              <w:rPr>
                <w:color w:val="000000"/>
                <w:szCs w:val="22"/>
              </w:rPr>
              <w:t>Voimakas hikoilu</w:t>
            </w:r>
          </w:p>
        </w:tc>
        <w:tc>
          <w:tcPr>
            <w:tcW w:w="2733" w:type="dxa"/>
            <w:vAlign w:val="bottom"/>
          </w:tcPr>
          <w:p w14:paraId="042F5673" w14:textId="77777777" w:rsidR="00AA427C" w:rsidRPr="00336F21" w:rsidRDefault="00AA427C" w:rsidP="005D1973">
            <w:pPr>
              <w:keepNext/>
              <w:rPr>
                <w:b/>
                <w:bCs/>
                <w:color w:val="000000"/>
                <w:szCs w:val="22"/>
              </w:rPr>
            </w:pPr>
            <w:r w:rsidRPr="00336F21">
              <w:rPr>
                <w:color w:val="000000"/>
                <w:szCs w:val="22"/>
              </w:rPr>
              <w:t>Yleinen</w:t>
            </w:r>
          </w:p>
        </w:tc>
      </w:tr>
      <w:tr w:rsidR="00AA427C" w:rsidRPr="00336F21" w14:paraId="78B699BD" w14:textId="77777777" w:rsidTr="00EF343C">
        <w:trPr>
          <w:cantSplit/>
        </w:trPr>
        <w:tc>
          <w:tcPr>
            <w:tcW w:w="0" w:type="auto"/>
            <w:noWrap/>
            <w:vAlign w:val="center"/>
          </w:tcPr>
          <w:p w14:paraId="4D329B9C" w14:textId="13681580" w:rsidR="00AA427C" w:rsidRPr="00336F21" w:rsidRDefault="00624B1F" w:rsidP="005D1973">
            <w:pPr>
              <w:keepNext/>
              <w:rPr>
                <w:rFonts w:eastAsia="Calibri"/>
                <w:color w:val="000000"/>
                <w:szCs w:val="22"/>
                <w:lang w:val="en-US"/>
              </w:rPr>
            </w:pPr>
            <w:r w:rsidRPr="00336F21">
              <w:rPr>
                <w:rFonts w:eastAsia="Calibri"/>
                <w:color w:val="000000"/>
                <w:szCs w:val="22"/>
                <w:lang w:val="en-US"/>
              </w:rPr>
              <w:t>Kutina</w:t>
            </w:r>
          </w:p>
        </w:tc>
        <w:tc>
          <w:tcPr>
            <w:tcW w:w="2733" w:type="dxa"/>
            <w:vAlign w:val="bottom"/>
          </w:tcPr>
          <w:p w14:paraId="29889B32" w14:textId="77777777" w:rsidR="00AA427C" w:rsidRPr="00336F21" w:rsidRDefault="00AA427C" w:rsidP="005D1973">
            <w:pPr>
              <w:keepNext/>
              <w:rPr>
                <w:rFonts w:eastAsia="Calibri"/>
                <w:color w:val="000000"/>
                <w:szCs w:val="22"/>
                <w:lang w:val="en-US"/>
              </w:rPr>
            </w:pPr>
            <w:r w:rsidRPr="00336F21">
              <w:rPr>
                <w:color w:val="000000"/>
                <w:szCs w:val="22"/>
              </w:rPr>
              <w:t>Yleinen</w:t>
            </w:r>
          </w:p>
        </w:tc>
      </w:tr>
      <w:tr w:rsidR="00AA427C" w:rsidRPr="00336F21" w14:paraId="4E49B29A" w14:textId="77777777" w:rsidTr="00EF343C">
        <w:trPr>
          <w:cantSplit/>
        </w:trPr>
        <w:tc>
          <w:tcPr>
            <w:tcW w:w="0" w:type="auto"/>
            <w:noWrap/>
            <w:vAlign w:val="center"/>
          </w:tcPr>
          <w:p w14:paraId="1034D9EE" w14:textId="7329A2AD" w:rsidR="00AA427C" w:rsidRPr="00336F21" w:rsidRDefault="00624B1F" w:rsidP="005D1973">
            <w:pPr>
              <w:keepNext/>
              <w:rPr>
                <w:rFonts w:eastAsia="Calibri"/>
                <w:color w:val="000000"/>
                <w:szCs w:val="22"/>
                <w:lang w:val="en-US"/>
              </w:rPr>
            </w:pPr>
            <w:r w:rsidRPr="00336F21">
              <w:rPr>
                <w:rFonts w:eastAsia="Calibri"/>
                <w:color w:val="000000"/>
                <w:szCs w:val="22"/>
                <w:lang w:val="en-US"/>
              </w:rPr>
              <w:t>Ihottuma</w:t>
            </w:r>
          </w:p>
        </w:tc>
        <w:tc>
          <w:tcPr>
            <w:tcW w:w="2733" w:type="dxa"/>
            <w:vAlign w:val="bottom"/>
          </w:tcPr>
          <w:p w14:paraId="56993316" w14:textId="77777777" w:rsidR="00AA427C" w:rsidRPr="00336F21" w:rsidRDefault="00AA427C" w:rsidP="005D1973">
            <w:pPr>
              <w:keepNext/>
              <w:rPr>
                <w:rFonts w:eastAsia="Calibri"/>
                <w:color w:val="000000"/>
                <w:szCs w:val="22"/>
                <w:lang w:val="en-US"/>
              </w:rPr>
            </w:pPr>
            <w:r w:rsidRPr="00336F21">
              <w:rPr>
                <w:color w:val="000000"/>
                <w:szCs w:val="22"/>
              </w:rPr>
              <w:t>Yleinen</w:t>
            </w:r>
          </w:p>
        </w:tc>
      </w:tr>
      <w:tr w:rsidR="00AA427C" w:rsidRPr="00336F21" w14:paraId="5A272386" w14:textId="77777777" w:rsidTr="00EF343C">
        <w:trPr>
          <w:cantSplit/>
        </w:trPr>
        <w:tc>
          <w:tcPr>
            <w:tcW w:w="0" w:type="auto"/>
            <w:noWrap/>
            <w:vAlign w:val="center"/>
          </w:tcPr>
          <w:p w14:paraId="7C558F17" w14:textId="77777777" w:rsidR="00AA427C" w:rsidRPr="00336F21" w:rsidRDefault="00AA427C" w:rsidP="005D1973">
            <w:pPr>
              <w:keepNext/>
              <w:rPr>
                <w:rFonts w:eastAsia="Calibri"/>
                <w:color w:val="000000"/>
                <w:szCs w:val="22"/>
                <w:lang w:val="en-US"/>
              </w:rPr>
            </w:pPr>
            <w:r w:rsidRPr="00336F21">
              <w:rPr>
                <w:rFonts w:eastAsia="Calibri"/>
                <w:color w:val="000000"/>
                <w:szCs w:val="22"/>
                <w:lang w:val="en-US"/>
              </w:rPr>
              <w:t>Dermatiitti</w:t>
            </w:r>
          </w:p>
        </w:tc>
        <w:tc>
          <w:tcPr>
            <w:tcW w:w="2733" w:type="dxa"/>
            <w:vAlign w:val="bottom"/>
          </w:tcPr>
          <w:p w14:paraId="795F5AB1" w14:textId="77777777" w:rsidR="00AA427C" w:rsidRPr="00336F21" w:rsidRDefault="00AA427C" w:rsidP="005D1973">
            <w:pPr>
              <w:keepNext/>
              <w:rPr>
                <w:rFonts w:eastAsia="Calibri"/>
                <w:color w:val="000000"/>
                <w:szCs w:val="22"/>
                <w:lang w:val="en-US"/>
              </w:rPr>
            </w:pPr>
            <w:r w:rsidRPr="00336F21">
              <w:rPr>
                <w:color w:val="000000"/>
                <w:szCs w:val="22"/>
              </w:rPr>
              <w:t>Yleinen</w:t>
            </w:r>
          </w:p>
        </w:tc>
      </w:tr>
      <w:tr w:rsidR="00624B1F" w:rsidRPr="00336F21" w14:paraId="57AEE8DC" w14:textId="77777777" w:rsidTr="0038176C">
        <w:trPr>
          <w:cantSplit/>
        </w:trPr>
        <w:tc>
          <w:tcPr>
            <w:tcW w:w="0" w:type="auto"/>
            <w:noWrap/>
            <w:vAlign w:val="center"/>
          </w:tcPr>
          <w:p w14:paraId="50E0A771" w14:textId="6AE36BA7" w:rsidR="00624B1F" w:rsidRPr="00336F21" w:rsidRDefault="00624B1F" w:rsidP="005D1973">
            <w:pPr>
              <w:keepNext/>
              <w:rPr>
                <w:rFonts w:eastAsia="Calibri"/>
                <w:color w:val="000000"/>
                <w:szCs w:val="22"/>
                <w:lang w:val="en-US"/>
              </w:rPr>
            </w:pPr>
            <w:r w:rsidRPr="00336F21">
              <w:rPr>
                <w:rFonts w:eastAsia="Calibri"/>
                <w:color w:val="000000"/>
                <w:szCs w:val="22"/>
                <w:lang w:val="en-US"/>
              </w:rPr>
              <w:t>Eryteema</w:t>
            </w:r>
          </w:p>
        </w:tc>
        <w:tc>
          <w:tcPr>
            <w:tcW w:w="2733" w:type="dxa"/>
            <w:vAlign w:val="bottom"/>
          </w:tcPr>
          <w:p w14:paraId="55848353" w14:textId="405AC5F6" w:rsidR="00624B1F" w:rsidRPr="00336F21" w:rsidRDefault="00C642FA" w:rsidP="005D1973">
            <w:pPr>
              <w:keepNext/>
              <w:rPr>
                <w:color w:val="000000"/>
                <w:szCs w:val="22"/>
              </w:rPr>
            </w:pPr>
            <w:r w:rsidRPr="00336F21">
              <w:rPr>
                <w:color w:val="000000"/>
                <w:szCs w:val="22"/>
                <w:lang w:val="en-US"/>
              </w:rPr>
              <w:t>Melko harvinainen</w:t>
            </w:r>
          </w:p>
        </w:tc>
      </w:tr>
      <w:tr w:rsidR="00AA427C" w:rsidRPr="00336F21" w14:paraId="2E37CF3D" w14:textId="77777777" w:rsidTr="00EF343C">
        <w:trPr>
          <w:cantSplit/>
        </w:trPr>
        <w:tc>
          <w:tcPr>
            <w:tcW w:w="0" w:type="auto"/>
            <w:noWrap/>
            <w:vAlign w:val="center"/>
          </w:tcPr>
          <w:p w14:paraId="2A8AA2D3" w14:textId="77777777" w:rsidR="00AA427C" w:rsidRPr="00336F21" w:rsidRDefault="00AA427C" w:rsidP="005D1973">
            <w:pPr>
              <w:keepNext/>
              <w:rPr>
                <w:rFonts w:eastAsia="Calibri"/>
                <w:color w:val="000000"/>
                <w:szCs w:val="22"/>
                <w:lang w:val="en-US"/>
              </w:rPr>
            </w:pPr>
            <w:r w:rsidRPr="00336F21">
              <w:rPr>
                <w:rFonts w:eastAsia="Calibri"/>
                <w:color w:val="000000"/>
                <w:szCs w:val="22"/>
                <w:lang w:val="en-US"/>
              </w:rPr>
              <w:t>Nokkosihottuma</w:t>
            </w:r>
          </w:p>
        </w:tc>
        <w:tc>
          <w:tcPr>
            <w:tcW w:w="2733" w:type="dxa"/>
            <w:vAlign w:val="bottom"/>
          </w:tcPr>
          <w:p w14:paraId="239535A5" w14:textId="242A93E1" w:rsidR="00AA427C" w:rsidRPr="00336F21" w:rsidRDefault="00AA1CEF" w:rsidP="005D1973">
            <w:pPr>
              <w:keepNext/>
              <w:rPr>
                <w:rFonts w:eastAsia="Calibri"/>
                <w:color w:val="000000"/>
                <w:szCs w:val="22"/>
                <w:lang w:val="en-US"/>
              </w:rPr>
            </w:pPr>
            <w:r w:rsidRPr="00336F21">
              <w:rPr>
                <w:color w:val="000000"/>
                <w:szCs w:val="22"/>
                <w:lang w:val="en-US"/>
              </w:rPr>
              <w:t>Melko harvinainen</w:t>
            </w:r>
          </w:p>
        </w:tc>
      </w:tr>
      <w:tr w:rsidR="00AA427C" w:rsidRPr="00336F21" w14:paraId="28497481" w14:textId="77777777" w:rsidTr="00EF343C">
        <w:trPr>
          <w:cantSplit/>
        </w:trPr>
        <w:tc>
          <w:tcPr>
            <w:tcW w:w="0" w:type="auto"/>
            <w:noWrap/>
            <w:vAlign w:val="center"/>
          </w:tcPr>
          <w:p w14:paraId="2E1617E6" w14:textId="77777777" w:rsidR="00AA427C" w:rsidRPr="00336F21" w:rsidRDefault="00AA427C" w:rsidP="00FA3474">
            <w:pPr>
              <w:keepNext/>
              <w:rPr>
                <w:rFonts w:eastAsia="Calibri"/>
                <w:color w:val="000000"/>
                <w:szCs w:val="22"/>
              </w:rPr>
            </w:pPr>
            <w:r w:rsidRPr="00336F21">
              <w:rPr>
                <w:color w:val="000000"/>
                <w:szCs w:val="22"/>
                <w:lang w:bidi="bn-IN"/>
              </w:rPr>
              <w:t>Hilseilevät ja rakkulaiset ihovauriot, mukaan lukien rakkulainen pemfigoidi</w:t>
            </w:r>
          </w:p>
        </w:tc>
        <w:tc>
          <w:tcPr>
            <w:tcW w:w="2733" w:type="dxa"/>
            <w:vAlign w:val="bottom"/>
          </w:tcPr>
          <w:p w14:paraId="209FAA00" w14:textId="0F166E63" w:rsidR="00AA427C" w:rsidRPr="00336F21" w:rsidRDefault="00AA427C" w:rsidP="00FA3474">
            <w:pPr>
              <w:keepNext/>
              <w:rPr>
                <w:rFonts w:eastAsia="Calibri"/>
                <w:color w:val="000000"/>
                <w:szCs w:val="22"/>
                <w:lang w:val="en-US"/>
              </w:rPr>
            </w:pPr>
            <w:r w:rsidRPr="00336F21">
              <w:rPr>
                <w:rFonts w:cs="Vrinda"/>
                <w:color w:val="000000"/>
                <w:szCs w:val="24"/>
                <w:lang w:bidi="bn-IN"/>
              </w:rPr>
              <w:t>Tuntematon</w:t>
            </w:r>
            <w:r w:rsidR="00C642FA" w:rsidRPr="00336F21">
              <w:rPr>
                <w:color w:val="000000"/>
                <w:szCs w:val="22"/>
                <w:vertAlign w:val="superscript"/>
              </w:rPr>
              <w:t>†</w:t>
            </w:r>
          </w:p>
        </w:tc>
      </w:tr>
      <w:tr w:rsidR="004F0E51" w:rsidRPr="00336F21" w14:paraId="381A98DD" w14:textId="77777777" w:rsidTr="00EF343C">
        <w:trPr>
          <w:cantSplit/>
        </w:trPr>
        <w:tc>
          <w:tcPr>
            <w:tcW w:w="0" w:type="auto"/>
            <w:noWrap/>
            <w:vAlign w:val="center"/>
          </w:tcPr>
          <w:p w14:paraId="68DAE694" w14:textId="3739DC0C" w:rsidR="004F0E51" w:rsidRPr="00336F21" w:rsidRDefault="004F0E51" w:rsidP="005D1973">
            <w:pPr>
              <w:rPr>
                <w:color w:val="000000"/>
                <w:szCs w:val="22"/>
                <w:lang w:bidi="bn-IN"/>
              </w:rPr>
            </w:pPr>
            <w:r>
              <w:rPr>
                <w:color w:val="000000"/>
                <w:szCs w:val="22"/>
                <w:lang w:bidi="bn-IN"/>
              </w:rPr>
              <w:t>Ihovaskuliitti</w:t>
            </w:r>
          </w:p>
        </w:tc>
        <w:tc>
          <w:tcPr>
            <w:tcW w:w="2733" w:type="dxa"/>
            <w:vAlign w:val="bottom"/>
          </w:tcPr>
          <w:p w14:paraId="30CCB3CD" w14:textId="44D429F7" w:rsidR="004F0E51" w:rsidRPr="00336F21" w:rsidRDefault="004F0E51" w:rsidP="005D1973">
            <w:pPr>
              <w:rPr>
                <w:rFonts w:cs="Vrinda"/>
                <w:color w:val="000000"/>
                <w:szCs w:val="24"/>
                <w:lang w:bidi="bn-IN"/>
              </w:rPr>
            </w:pPr>
            <w:r>
              <w:rPr>
                <w:rFonts w:cs="Vrinda"/>
                <w:color w:val="000000"/>
                <w:szCs w:val="24"/>
                <w:lang w:bidi="bn-IN"/>
              </w:rPr>
              <w:t>Tuntematon</w:t>
            </w:r>
            <w:r w:rsidRPr="0042619A">
              <w:rPr>
                <w:color w:val="000000"/>
                <w:szCs w:val="22"/>
                <w:vertAlign w:val="superscript"/>
              </w:rPr>
              <w:t>†</w:t>
            </w:r>
          </w:p>
        </w:tc>
      </w:tr>
      <w:tr w:rsidR="00AA427C" w:rsidRPr="00336F21" w14:paraId="21AF7B16" w14:textId="77777777" w:rsidTr="00EF343C">
        <w:trPr>
          <w:cantSplit/>
        </w:trPr>
        <w:tc>
          <w:tcPr>
            <w:tcW w:w="9621" w:type="dxa"/>
            <w:gridSpan w:val="2"/>
            <w:noWrap/>
            <w:vAlign w:val="bottom"/>
            <w:hideMark/>
          </w:tcPr>
          <w:p w14:paraId="25073CAD" w14:textId="77777777" w:rsidR="00AA427C" w:rsidRPr="00336F21" w:rsidRDefault="00AA427C" w:rsidP="005D1973">
            <w:pPr>
              <w:keepNext/>
              <w:rPr>
                <w:b/>
                <w:bCs/>
                <w:color w:val="000000"/>
                <w:szCs w:val="22"/>
                <w:lang w:val="en-US"/>
              </w:rPr>
            </w:pPr>
            <w:r w:rsidRPr="00336F21">
              <w:rPr>
                <w:b/>
                <w:noProof/>
                <w:szCs w:val="22"/>
              </w:rPr>
              <w:t>Luusto, lihakset ja sidekudos</w:t>
            </w:r>
          </w:p>
        </w:tc>
      </w:tr>
      <w:tr w:rsidR="00AA427C" w:rsidRPr="00336F21" w14:paraId="415DE92B" w14:textId="77777777" w:rsidTr="00EF343C">
        <w:trPr>
          <w:cantSplit/>
        </w:trPr>
        <w:tc>
          <w:tcPr>
            <w:tcW w:w="0" w:type="auto"/>
            <w:vAlign w:val="center"/>
            <w:hideMark/>
          </w:tcPr>
          <w:p w14:paraId="6411C458" w14:textId="77777777" w:rsidR="00AA427C" w:rsidRPr="00336F21" w:rsidRDefault="00AA427C" w:rsidP="005D1973">
            <w:pPr>
              <w:keepNext/>
              <w:rPr>
                <w:color w:val="000000"/>
                <w:szCs w:val="22"/>
                <w:lang w:val="en-US"/>
              </w:rPr>
            </w:pPr>
            <w:r w:rsidRPr="00336F21">
              <w:rPr>
                <w:color w:val="000000"/>
                <w:szCs w:val="22"/>
                <w:lang w:val="en-US"/>
              </w:rPr>
              <w:t>Nivelsärky</w:t>
            </w:r>
          </w:p>
        </w:tc>
        <w:tc>
          <w:tcPr>
            <w:tcW w:w="2733" w:type="dxa"/>
            <w:noWrap/>
            <w:vAlign w:val="bottom"/>
            <w:hideMark/>
          </w:tcPr>
          <w:p w14:paraId="18A65D81" w14:textId="77777777" w:rsidR="00AA427C" w:rsidRPr="00336F21" w:rsidRDefault="00AA427C" w:rsidP="005D1973">
            <w:pPr>
              <w:keepNext/>
              <w:rPr>
                <w:rFonts w:eastAsia="Calibri"/>
                <w:color w:val="000000"/>
                <w:szCs w:val="22"/>
                <w:lang w:val="en-US"/>
              </w:rPr>
            </w:pPr>
            <w:r w:rsidRPr="00336F21">
              <w:rPr>
                <w:color w:val="000000"/>
                <w:szCs w:val="22"/>
              </w:rPr>
              <w:t>Yleinen</w:t>
            </w:r>
          </w:p>
        </w:tc>
      </w:tr>
      <w:tr w:rsidR="00AA427C" w:rsidRPr="00336F21" w14:paraId="200EEAC8" w14:textId="77777777" w:rsidTr="00EF343C">
        <w:trPr>
          <w:cantSplit/>
        </w:trPr>
        <w:tc>
          <w:tcPr>
            <w:tcW w:w="0" w:type="auto"/>
            <w:vAlign w:val="center"/>
            <w:hideMark/>
          </w:tcPr>
          <w:p w14:paraId="4AC6DF27" w14:textId="77777777" w:rsidR="00AA427C" w:rsidRPr="00336F21" w:rsidRDefault="00AA427C" w:rsidP="005D1973">
            <w:pPr>
              <w:rPr>
                <w:color w:val="000000"/>
                <w:szCs w:val="22"/>
                <w:lang w:val="en-US"/>
              </w:rPr>
            </w:pPr>
            <w:r w:rsidRPr="00336F21">
              <w:rPr>
                <w:color w:val="000000"/>
                <w:szCs w:val="22"/>
                <w:lang w:val="en-US"/>
              </w:rPr>
              <w:t>Lihassärky</w:t>
            </w:r>
          </w:p>
        </w:tc>
        <w:tc>
          <w:tcPr>
            <w:tcW w:w="2733" w:type="dxa"/>
            <w:noWrap/>
            <w:vAlign w:val="bottom"/>
            <w:hideMark/>
          </w:tcPr>
          <w:p w14:paraId="4A6BAE6A" w14:textId="21D9FD83" w:rsidR="00AA427C" w:rsidRPr="00336F21" w:rsidRDefault="00C642FA" w:rsidP="005D1973">
            <w:pPr>
              <w:rPr>
                <w:rFonts w:eastAsia="Calibri"/>
                <w:color w:val="000000"/>
                <w:szCs w:val="22"/>
                <w:lang w:val="en-US"/>
              </w:rPr>
            </w:pPr>
            <w:r w:rsidRPr="00336F21">
              <w:rPr>
                <w:color w:val="000000"/>
                <w:szCs w:val="22"/>
                <w:lang w:val="en-US"/>
              </w:rPr>
              <w:t>Melko harvinainen</w:t>
            </w:r>
          </w:p>
        </w:tc>
      </w:tr>
      <w:tr w:rsidR="00AA427C" w:rsidRPr="00336F21" w14:paraId="161BC2CC" w14:textId="77777777" w:rsidTr="00EF343C">
        <w:trPr>
          <w:cantSplit/>
        </w:trPr>
        <w:tc>
          <w:tcPr>
            <w:tcW w:w="9621" w:type="dxa"/>
            <w:gridSpan w:val="2"/>
            <w:noWrap/>
            <w:vAlign w:val="bottom"/>
            <w:hideMark/>
          </w:tcPr>
          <w:p w14:paraId="7751BF10" w14:textId="77777777" w:rsidR="00AA427C" w:rsidRPr="00336F21" w:rsidRDefault="00AA427C" w:rsidP="005D1973">
            <w:pPr>
              <w:keepNext/>
              <w:rPr>
                <w:b/>
                <w:bCs/>
                <w:color w:val="000000"/>
                <w:szCs w:val="22"/>
              </w:rPr>
            </w:pPr>
            <w:r w:rsidRPr="00336F21">
              <w:rPr>
                <w:b/>
                <w:noProof/>
                <w:szCs w:val="22"/>
              </w:rPr>
              <w:t>Yleisoireet ja antopaikassa todettavat haitat</w:t>
            </w:r>
          </w:p>
        </w:tc>
      </w:tr>
      <w:tr w:rsidR="00AA427C" w:rsidRPr="00336F21" w14:paraId="465147D9" w14:textId="77777777" w:rsidTr="00EF343C">
        <w:trPr>
          <w:cantSplit/>
        </w:trPr>
        <w:tc>
          <w:tcPr>
            <w:tcW w:w="0" w:type="auto"/>
            <w:vAlign w:val="bottom"/>
          </w:tcPr>
          <w:p w14:paraId="420CDADC" w14:textId="77777777" w:rsidR="00AA427C" w:rsidRPr="00336F21" w:rsidRDefault="00AA427C" w:rsidP="005D1973">
            <w:pPr>
              <w:keepNext/>
              <w:rPr>
                <w:color w:val="000000"/>
                <w:szCs w:val="22"/>
                <w:lang w:val="en-US"/>
              </w:rPr>
            </w:pPr>
            <w:r w:rsidRPr="00336F21">
              <w:rPr>
                <w:rFonts w:eastAsia="Calibri"/>
                <w:color w:val="000000"/>
                <w:szCs w:val="22"/>
                <w:lang w:val="en-US"/>
              </w:rPr>
              <w:t>Voimattomuus</w:t>
            </w:r>
          </w:p>
        </w:tc>
        <w:tc>
          <w:tcPr>
            <w:tcW w:w="2733" w:type="dxa"/>
            <w:noWrap/>
            <w:vAlign w:val="bottom"/>
          </w:tcPr>
          <w:p w14:paraId="02350018" w14:textId="77777777" w:rsidR="00AA427C" w:rsidRPr="00336F21" w:rsidRDefault="00AA427C" w:rsidP="005D1973">
            <w:pPr>
              <w:keepNext/>
              <w:rPr>
                <w:rFonts w:eastAsia="Calibri"/>
                <w:color w:val="000000"/>
                <w:szCs w:val="22"/>
                <w:lang w:val="en-US"/>
              </w:rPr>
            </w:pPr>
            <w:r w:rsidRPr="00336F21">
              <w:rPr>
                <w:color w:val="000000"/>
                <w:szCs w:val="22"/>
              </w:rPr>
              <w:t>Yleinen</w:t>
            </w:r>
          </w:p>
        </w:tc>
      </w:tr>
      <w:tr w:rsidR="00AA1CEF" w:rsidRPr="00336F21" w14:paraId="2648E9A6" w14:textId="77777777" w:rsidTr="00EF343C">
        <w:trPr>
          <w:cantSplit/>
        </w:trPr>
        <w:tc>
          <w:tcPr>
            <w:tcW w:w="0" w:type="auto"/>
            <w:vAlign w:val="bottom"/>
          </w:tcPr>
          <w:p w14:paraId="35A21D27" w14:textId="4B33AF82" w:rsidR="00AA1CEF" w:rsidRPr="00336F21" w:rsidRDefault="00AA1CEF" w:rsidP="005D1973">
            <w:pPr>
              <w:keepNext/>
              <w:rPr>
                <w:rFonts w:eastAsia="Calibri"/>
                <w:color w:val="000000"/>
                <w:szCs w:val="22"/>
                <w:lang w:val="en-US"/>
              </w:rPr>
            </w:pPr>
            <w:r w:rsidRPr="00336F21">
              <w:rPr>
                <w:rFonts w:eastAsia="Calibri"/>
                <w:color w:val="000000"/>
                <w:szCs w:val="22"/>
                <w:lang w:val="en-US"/>
              </w:rPr>
              <w:t>Uupumus</w:t>
            </w:r>
          </w:p>
        </w:tc>
        <w:tc>
          <w:tcPr>
            <w:tcW w:w="2733" w:type="dxa"/>
            <w:noWrap/>
            <w:vAlign w:val="bottom"/>
          </w:tcPr>
          <w:p w14:paraId="27453D2F" w14:textId="7919DB9C" w:rsidR="00AA1CEF" w:rsidRPr="00336F21" w:rsidRDefault="00AA1CEF" w:rsidP="005D1973">
            <w:pPr>
              <w:keepNext/>
              <w:rPr>
                <w:color w:val="000000"/>
                <w:szCs w:val="22"/>
              </w:rPr>
            </w:pPr>
            <w:r w:rsidRPr="00336F21">
              <w:rPr>
                <w:color w:val="000000"/>
                <w:szCs w:val="22"/>
                <w:lang w:val="en-US"/>
              </w:rPr>
              <w:t>Melko harvinainen</w:t>
            </w:r>
          </w:p>
        </w:tc>
      </w:tr>
      <w:tr w:rsidR="00AA1CEF" w:rsidRPr="00336F21" w14:paraId="563C8DB1" w14:textId="77777777" w:rsidTr="00EF343C">
        <w:trPr>
          <w:cantSplit/>
        </w:trPr>
        <w:tc>
          <w:tcPr>
            <w:tcW w:w="0" w:type="auto"/>
            <w:vAlign w:val="bottom"/>
          </w:tcPr>
          <w:p w14:paraId="2DBE38D9" w14:textId="1ABD6B2E" w:rsidR="00AA1CEF" w:rsidRPr="00336F21" w:rsidRDefault="00AA1CEF" w:rsidP="005D1973">
            <w:pPr>
              <w:keepNext/>
              <w:rPr>
                <w:rFonts w:eastAsia="Calibri"/>
                <w:color w:val="000000"/>
                <w:szCs w:val="22"/>
                <w:lang w:val="en-US"/>
              </w:rPr>
            </w:pPr>
            <w:r w:rsidRPr="00336F21">
              <w:rPr>
                <w:color w:val="000000"/>
                <w:szCs w:val="22"/>
              </w:rPr>
              <w:t>Vilunväristykset</w:t>
            </w:r>
          </w:p>
        </w:tc>
        <w:tc>
          <w:tcPr>
            <w:tcW w:w="2733" w:type="dxa"/>
            <w:noWrap/>
            <w:vAlign w:val="bottom"/>
          </w:tcPr>
          <w:p w14:paraId="7597A908" w14:textId="37A73A4E" w:rsidR="00AA1CEF" w:rsidRPr="00336F21" w:rsidRDefault="00AA1CEF" w:rsidP="005D1973">
            <w:pPr>
              <w:keepNext/>
              <w:rPr>
                <w:color w:val="000000"/>
                <w:szCs w:val="22"/>
              </w:rPr>
            </w:pPr>
            <w:r w:rsidRPr="00336F21">
              <w:rPr>
                <w:color w:val="000000"/>
                <w:szCs w:val="22"/>
                <w:lang w:val="en-US"/>
              </w:rPr>
              <w:t>Melko harvinainen</w:t>
            </w:r>
          </w:p>
        </w:tc>
      </w:tr>
      <w:tr w:rsidR="00AA1CEF" w:rsidRPr="00336F21" w14:paraId="55B41E64" w14:textId="77777777" w:rsidTr="00EF343C">
        <w:trPr>
          <w:cantSplit/>
        </w:trPr>
        <w:tc>
          <w:tcPr>
            <w:tcW w:w="0" w:type="auto"/>
            <w:vAlign w:val="bottom"/>
          </w:tcPr>
          <w:p w14:paraId="20D53801" w14:textId="390F09D3" w:rsidR="00AA1CEF" w:rsidRPr="00336F21" w:rsidRDefault="00AA1CEF" w:rsidP="005D1973">
            <w:pPr>
              <w:keepNext/>
              <w:rPr>
                <w:rFonts w:eastAsia="Calibri"/>
                <w:color w:val="000000"/>
                <w:szCs w:val="22"/>
                <w:lang w:val="en-US"/>
              </w:rPr>
            </w:pPr>
            <w:r w:rsidRPr="00336F21">
              <w:rPr>
                <w:szCs w:val="22"/>
              </w:rPr>
              <w:t>Perifeerinen turvotus</w:t>
            </w:r>
          </w:p>
        </w:tc>
        <w:tc>
          <w:tcPr>
            <w:tcW w:w="2733" w:type="dxa"/>
            <w:noWrap/>
            <w:vAlign w:val="bottom"/>
          </w:tcPr>
          <w:p w14:paraId="2ED25282" w14:textId="60BAD39E" w:rsidR="00AA1CEF" w:rsidRPr="00336F21" w:rsidRDefault="00AA1CEF" w:rsidP="005D1973">
            <w:pPr>
              <w:keepNext/>
              <w:rPr>
                <w:color w:val="000000"/>
                <w:szCs w:val="22"/>
              </w:rPr>
            </w:pPr>
            <w:r w:rsidRPr="00336F21">
              <w:rPr>
                <w:color w:val="000000"/>
                <w:szCs w:val="22"/>
                <w:lang w:val="en-US"/>
              </w:rPr>
              <w:t>Melko harvinainen</w:t>
            </w:r>
          </w:p>
        </w:tc>
      </w:tr>
      <w:tr w:rsidR="00AA1CEF" w:rsidRPr="00336F21" w14:paraId="288BA336" w14:textId="77777777" w:rsidTr="00AD18A2">
        <w:trPr>
          <w:cantSplit/>
        </w:trPr>
        <w:tc>
          <w:tcPr>
            <w:tcW w:w="9621" w:type="dxa"/>
            <w:gridSpan w:val="2"/>
            <w:vAlign w:val="bottom"/>
          </w:tcPr>
          <w:p w14:paraId="01CCCAC5" w14:textId="5ED75C49" w:rsidR="00AA1CEF" w:rsidRPr="00336F21" w:rsidRDefault="00AA1CEF" w:rsidP="005D1973">
            <w:pPr>
              <w:keepNext/>
              <w:rPr>
                <w:b/>
                <w:bCs/>
                <w:color w:val="000000"/>
                <w:szCs w:val="22"/>
                <w:lang w:val="en-US"/>
              </w:rPr>
            </w:pPr>
            <w:r w:rsidRPr="00336F21">
              <w:rPr>
                <w:b/>
                <w:bCs/>
                <w:color w:val="000000"/>
                <w:szCs w:val="22"/>
                <w:lang w:val="en-US"/>
              </w:rPr>
              <w:t>Tutkimukset</w:t>
            </w:r>
          </w:p>
        </w:tc>
      </w:tr>
      <w:tr w:rsidR="00AA1CEF" w:rsidRPr="00336F21" w14:paraId="35894E70" w14:textId="77777777" w:rsidTr="00EF343C">
        <w:trPr>
          <w:cantSplit/>
        </w:trPr>
        <w:tc>
          <w:tcPr>
            <w:tcW w:w="0" w:type="auto"/>
            <w:vAlign w:val="bottom"/>
          </w:tcPr>
          <w:p w14:paraId="4155503E" w14:textId="1EBE59A7" w:rsidR="00AA1CEF" w:rsidRPr="00336F21" w:rsidRDefault="00AA1CEF" w:rsidP="005D1973">
            <w:pPr>
              <w:keepNext/>
              <w:rPr>
                <w:szCs w:val="22"/>
              </w:rPr>
            </w:pPr>
            <w:r w:rsidRPr="00336F21">
              <w:rPr>
                <w:szCs w:val="22"/>
              </w:rPr>
              <w:t>Poikkeavia maksan toimintakokeiden tuloksia</w:t>
            </w:r>
          </w:p>
        </w:tc>
        <w:tc>
          <w:tcPr>
            <w:tcW w:w="2733" w:type="dxa"/>
            <w:noWrap/>
            <w:vAlign w:val="bottom"/>
          </w:tcPr>
          <w:p w14:paraId="00F441B4" w14:textId="4E3197AB" w:rsidR="00AA1CEF" w:rsidRPr="00336F21" w:rsidRDefault="00AA1CEF" w:rsidP="005D1973">
            <w:pPr>
              <w:keepNext/>
              <w:rPr>
                <w:color w:val="000000"/>
                <w:szCs w:val="22"/>
                <w:lang w:val="en-US"/>
              </w:rPr>
            </w:pPr>
            <w:r w:rsidRPr="00336F21">
              <w:rPr>
                <w:color w:val="000000"/>
                <w:szCs w:val="22"/>
                <w:lang w:val="en-US"/>
              </w:rPr>
              <w:t>Melko harvinainen</w:t>
            </w:r>
          </w:p>
        </w:tc>
      </w:tr>
      <w:tr w:rsidR="00AA427C" w:rsidRPr="00336F21" w14:paraId="68446379" w14:textId="77777777" w:rsidTr="00EF343C">
        <w:trPr>
          <w:cantSplit/>
        </w:trPr>
        <w:tc>
          <w:tcPr>
            <w:tcW w:w="9621" w:type="dxa"/>
            <w:gridSpan w:val="2"/>
            <w:hideMark/>
          </w:tcPr>
          <w:p w14:paraId="06CBDA17" w14:textId="2ECECE27" w:rsidR="00C642FA" w:rsidRPr="00336F21" w:rsidRDefault="00066656" w:rsidP="005D1973">
            <w:pPr>
              <w:ind w:left="572" w:hanging="572"/>
              <w:rPr>
                <w:color w:val="000000"/>
                <w:szCs w:val="22"/>
              </w:rPr>
            </w:pPr>
            <w:r w:rsidRPr="00336F21">
              <w:rPr>
                <w:color w:val="000000"/>
                <w:szCs w:val="22"/>
              </w:rPr>
              <w:t>*</w:t>
            </w:r>
            <w:r w:rsidR="00C642FA" w:rsidRPr="00336F21">
              <w:rPr>
                <w:color w:val="000000"/>
                <w:szCs w:val="22"/>
              </w:rPr>
              <w:tab/>
            </w:r>
            <w:r w:rsidRPr="00336F21">
              <w:rPr>
                <w:color w:val="000000"/>
                <w:szCs w:val="22"/>
              </w:rPr>
              <w:t xml:space="preserve">Ilmoitettuja haittavaikutuksia potilailla, jotka saivat metformiinia monoterapiana, ja joita ei havaittu potilailla, jotka saivat vildagliptiinia ja metformiinia </w:t>
            </w:r>
            <w:r w:rsidR="000A3B44" w:rsidRPr="00336F21">
              <w:rPr>
                <w:color w:val="000000"/>
                <w:szCs w:val="22"/>
              </w:rPr>
              <w:t>kiinteänä yhdistelmävalmisteena</w:t>
            </w:r>
            <w:r w:rsidRPr="00336F21">
              <w:rPr>
                <w:color w:val="000000"/>
                <w:szCs w:val="22"/>
              </w:rPr>
              <w:t xml:space="preserve">. </w:t>
            </w:r>
            <w:r w:rsidR="000A3B44" w:rsidRPr="00336F21">
              <w:rPr>
                <w:color w:val="000000"/>
                <w:szCs w:val="22"/>
              </w:rPr>
              <w:t xml:space="preserve">Ohjataan </w:t>
            </w:r>
            <w:r w:rsidRPr="00336F21">
              <w:rPr>
                <w:color w:val="000000"/>
                <w:szCs w:val="22"/>
              </w:rPr>
              <w:t>metformiinin valmisteyhteenvetoon lisätietojen saamiseksi.</w:t>
            </w:r>
          </w:p>
          <w:p w14:paraId="373E3357" w14:textId="26EA5501" w:rsidR="00AA427C" w:rsidRPr="00336F21" w:rsidRDefault="00C642FA" w:rsidP="005D1973">
            <w:pPr>
              <w:ind w:left="572" w:hanging="572"/>
              <w:rPr>
                <w:color w:val="000000"/>
                <w:szCs w:val="22"/>
              </w:rPr>
            </w:pPr>
            <w:r w:rsidRPr="00336F21">
              <w:rPr>
                <w:color w:val="000000"/>
                <w:szCs w:val="22"/>
                <w:vertAlign w:val="superscript"/>
              </w:rPr>
              <w:t>†</w:t>
            </w:r>
            <w:r w:rsidR="00AA427C" w:rsidRPr="00336F21">
              <w:rPr>
                <w:color w:val="000000"/>
                <w:szCs w:val="22"/>
              </w:rPr>
              <w:tab/>
              <w:t>Perustuen markkinoille tulon jälkeiseen kokemukseen.</w:t>
            </w:r>
          </w:p>
        </w:tc>
      </w:tr>
    </w:tbl>
    <w:p w14:paraId="079A8773" w14:textId="4E4AF395" w:rsidR="00AA427C" w:rsidRPr="00336F21" w:rsidRDefault="00AA427C" w:rsidP="00BA5FD7">
      <w:pPr>
        <w:widowControl w:val="0"/>
        <w:suppressAutoHyphens/>
        <w:rPr>
          <w:szCs w:val="22"/>
        </w:rPr>
      </w:pPr>
    </w:p>
    <w:p w14:paraId="400BEEA7" w14:textId="24CF62AF" w:rsidR="00AA427C" w:rsidRPr="00336F21" w:rsidRDefault="00AA427C" w:rsidP="00AA427C">
      <w:pPr>
        <w:keepNext/>
        <w:widowControl w:val="0"/>
        <w:autoSpaceDE w:val="0"/>
        <w:autoSpaceDN w:val="0"/>
        <w:adjustRightInd w:val="0"/>
        <w:rPr>
          <w:color w:val="000000"/>
          <w:u w:val="single"/>
        </w:rPr>
      </w:pPr>
      <w:r w:rsidRPr="00336F21">
        <w:rPr>
          <w:color w:val="000000"/>
          <w:u w:val="single"/>
        </w:rPr>
        <w:lastRenderedPageBreak/>
        <w:t>Tiettyjen haittavaikutusten tarkemmat kuvaukset</w:t>
      </w:r>
    </w:p>
    <w:p w14:paraId="4309A5D8" w14:textId="642C3A3D" w:rsidR="00AA427C" w:rsidRPr="00336F21" w:rsidRDefault="00AA427C" w:rsidP="00AA427C">
      <w:pPr>
        <w:keepNext/>
        <w:widowControl w:val="0"/>
        <w:autoSpaceDE w:val="0"/>
        <w:autoSpaceDN w:val="0"/>
        <w:adjustRightInd w:val="0"/>
        <w:rPr>
          <w:color w:val="000000"/>
        </w:rPr>
      </w:pPr>
    </w:p>
    <w:p w14:paraId="0FC33026" w14:textId="7347BD7F" w:rsidR="00AA427C" w:rsidRPr="00336F21" w:rsidRDefault="00AA427C" w:rsidP="00AA427C">
      <w:pPr>
        <w:keepNext/>
        <w:widowControl w:val="0"/>
        <w:autoSpaceDE w:val="0"/>
        <w:autoSpaceDN w:val="0"/>
        <w:adjustRightInd w:val="0"/>
        <w:rPr>
          <w:i/>
          <w:iCs/>
          <w:color w:val="000000"/>
        </w:rPr>
      </w:pPr>
      <w:r w:rsidRPr="00336F21">
        <w:rPr>
          <w:i/>
          <w:iCs/>
          <w:color w:val="000000"/>
          <w:u w:val="single"/>
        </w:rPr>
        <w:t>Vildagliptiini</w:t>
      </w:r>
    </w:p>
    <w:p w14:paraId="0CE407E7" w14:textId="1D4BE59E" w:rsidR="00AA427C" w:rsidRPr="00336F21" w:rsidRDefault="00AA427C" w:rsidP="00EF343C">
      <w:pPr>
        <w:keepNext/>
        <w:widowControl w:val="0"/>
        <w:suppressAutoHyphens/>
        <w:rPr>
          <w:szCs w:val="22"/>
        </w:rPr>
      </w:pPr>
      <w:r w:rsidRPr="00336F21">
        <w:rPr>
          <w:i/>
          <w:iCs/>
          <w:noProof/>
        </w:rPr>
        <w:t>Maksan vajaatoiminta</w:t>
      </w:r>
    </w:p>
    <w:p w14:paraId="796E3812" w14:textId="77777777" w:rsidR="00AA427C" w:rsidRPr="00336F21" w:rsidRDefault="00AA427C" w:rsidP="00AA427C">
      <w:pPr>
        <w:widowControl w:val="0"/>
        <w:autoSpaceDE w:val="0"/>
        <w:autoSpaceDN w:val="0"/>
        <w:adjustRightInd w:val="0"/>
        <w:rPr>
          <w:color w:val="000000"/>
          <w:szCs w:val="22"/>
          <w:lang w:bidi="bn-IN"/>
        </w:rPr>
      </w:pPr>
      <w:r w:rsidRPr="00336F21">
        <w:rPr>
          <w:color w:val="000000"/>
          <w:szCs w:val="22"/>
          <w:lang w:bidi="bn-IN"/>
        </w:rPr>
        <w:t>Harvinaisia, vildagliptiinin käytön yhteydessä ilmenneitä maksan toiminnan häiriöitä (mukaan lukien hepatiitti) on raportoitu. Näissä tapauksissa potilaat olivat yleensä oireettomia eikä kliinisiä jälkiseurauksia ilmennyt. Maksan toiminta palautui normaaliksi hoidon keskeyttämisen jälkeen. ALAT- tai ASAT-arvojen suurenemista vähintään kolme kertaa yli viitearvojen ylärajan (suurentuneet arvot vähintään kahdella peräkkäisellä mittauskerralla tai viimeisellä hoidonaikaisella tutkimuskäynnillä tehdyn määrityksen yhteydessä) ilmeni enintään 24 viikkoa kestäneissä kontrolloiduissa monoterapia- ja lisälääkitystutkimuksissa 0,2 %:lla vildagliptiinia 50 mg kerran vuorokaudessa saaneista, 0,3 %:lla vildagliptiinia 50 mg kaksi kertaa vuorokaudessa saaneista ja 0,2 %:lla vertailuvalmisteita saaneista.</w:t>
      </w:r>
      <w:r w:rsidRPr="00336F21">
        <w:rPr>
          <w:noProof/>
          <w:color w:val="000000"/>
          <w:szCs w:val="22"/>
          <w:lang w:bidi="bn-IN"/>
        </w:rPr>
        <w:t xml:space="preserve"> </w:t>
      </w:r>
      <w:r w:rsidRPr="00336F21">
        <w:rPr>
          <w:color w:val="000000"/>
          <w:szCs w:val="22"/>
          <w:lang w:bidi="bn-IN"/>
        </w:rPr>
        <w:t>Nämä transaminaasiarvojen nousut eivät yleensä aiheuttaneet oireita, eivätkä ne olleet luonteeltaan eteneviä. Niihin ei myöskään liittynyt kolestaasia eikä keltaisuutta.</w:t>
      </w:r>
    </w:p>
    <w:p w14:paraId="1469F384" w14:textId="6331D117" w:rsidR="00AA427C" w:rsidRPr="00336F21" w:rsidRDefault="00AA427C" w:rsidP="00AA427C">
      <w:pPr>
        <w:widowControl w:val="0"/>
        <w:suppressAutoHyphens/>
        <w:rPr>
          <w:color w:val="000000"/>
          <w:szCs w:val="22"/>
          <w:lang w:bidi="bn-IN"/>
        </w:rPr>
      </w:pPr>
    </w:p>
    <w:p w14:paraId="092F4FE7" w14:textId="4F19D0F2" w:rsidR="00AA427C" w:rsidRPr="00336F21" w:rsidRDefault="00AA427C" w:rsidP="00EF343C">
      <w:pPr>
        <w:keepNext/>
        <w:autoSpaceDE w:val="0"/>
        <w:autoSpaceDN w:val="0"/>
        <w:adjustRightInd w:val="0"/>
        <w:rPr>
          <w:i/>
          <w:iCs/>
        </w:rPr>
      </w:pPr>
      <w:r w:rsidRPr="00336F21">
        <w:rPr>
          <w:i/>
          <w:iCs/>
        </w:rPr>
        <w:t>Angioedeema</w:t>
      </w:r>
    </w:p>
    <w:p w14:paraId="7A46B620" w14:textId="2003F836" w:rsidR="00AA427C" w:rsidRPr="00336F21" w:rsidRDefault="00AA427C" w:rsidP="00AA427C">
      <w:pPr>
        <w:widowControl w:val="0"/>
        <w:autoSpaceDE w:val="0"/>
        <w:autoSpaceDN w:val="0"/>
        <w:adjustRightInd w:val="0"/>
        <w:rPr>
          <w:color w:val="000000"/>
          <w:szCs w:val="22"/>
          <w:lang w:bidi="bn-IN"/>
        </w:rPr>
      </w:pPr>
      <w:r w:rsidRPr="00336F21">
        <w:rPr>
          <w:color w:val="000000"/>
          <w:szCs w:val="22"/>
          <w:lang w:bidi="bn-IN"/>
        </w:rPr>
        <w:t>Angioedeemaa on ilmoitettu esiintyneen vildagliptiinin käytön yhteydessä harvinaisina tapauksina yhtä harvoin kuin verrokeilla. Tapauksia ilmoitettiin useammin, kun vildagliptiiniä annettiin yhdistelmänä ACE:n estäjän kanssa. Suurin osa tapauksista oli vaikeusasteeltaan lieviä ja ne hävisivät, kun vildagliptiinihoitoa jatkettiin.</w:t>
      </w:r>
    </w:p>
    <w:p w14:paraId="5355E99C" w14:textId="21EFF624" w:rsidR="00AA427C" w:rsidRPr="00336F21" w:rsidRDefault="00AA427C" w:rsidP="00AA427C">
      <w:pPr>
        <w:widowControl w:val="0"/>
        <w:autoSpaceDE w:val="0"/>
        <w:autoSpaceDN w:val="0"/>
        <w:adjustRightInd w:val="0"/>
        <w:rPr>
          <w:color w:val="000000"/>
          <w:szCs w:val="22"/>
          <w:lang w:bidi="bn-IN"/>
        </w:rPr>
      </w:pPr>
    </w:p>
    <w:p w14:paraId="7BFCACB5" w14:textId="750ED830" w:rsidR="00AA427C" w:rsidRPr="00336F21" w:rsidRDefault="00AA427C" w:rsidP="00AA427C">
      <w:pPr>
        <w:keepNext/>
        <w:widowControl w:val="0"/>
        <w:autoSpaceDE w:val="0"/>
        <w:autoSpaceDN w:val="0"/>
        <w:adjustRightInd w:val="0"/>
        <w:rPr>
          <w:i/>
          <w:iCs/>
        </w:rPr>
      </w:pPr>
      <w:r w:rsidRPr="00336F21">
        <w:rPr>
          <w:i/>
          <w:iCs/>
        </w:rPr>
        <w:t>Hypoglykemia</w:t>
      </w:r>
    </w:p>
    <w:p w14:paraId="0570EDFD" w14:textId="56806D6A" w:rsidR="000846B1" w:rsidRPr="00336F21" w:rsidRDefault="000846B1" w:rsidP="000846B1">
      <w:pPr>
        <w:autoSpaceDE w:val="0"/>
        <w:autoSpaceDN w:val="0"/>
        <w:adjustRightInd w:val="0"/>
        <w:rPr>
          <w:rFonts w:cs="Vrinda"/>
          <w:noProof/>
          <w:color w:val="000000"/>
          <w:szCs w:val="24"/>
          <w:lang w:bidi="bn-IN"/>
        </w:rPr>
      </w:pPr>
      <w:r w:rsidRPr="00336F21">
        <w:rPr>
          <w:rFonts w:cs="Vrinda"/>
          <w:color w:val="000000"/>
          <w:szCs w:val="24"/>
          <w:lang w:bidi="bn-IN"/>
        </w:rPr>
        <w:t xml:space="preserve">Hypoglykemia oli melko harvinaista, kun vildagliptiinia (0,4 %) käytettiin monoterapiana </w:t>
      </w:r>
      <w:r w:rsidR="00E50E04" w:rsidRPr="00336F21">
        <w:rPr>
          <w:rFonts w:cs="Vrinda"/>
          <w:color w:val="000000"/>
          <w:szCs w:val="24"/>
          <w:lang w:bidi="bn-IN"/>
        </w:rPr>
        <w:t xml:space="preserve">vertailuvalmistekontrolloiduissa monoterapiatutkimuksissa </w:t>
      </w:r>
      <w:r w:rsidRPr="00336F21">
        <w:rPr>
          <w:rFonts w:cs="Vrinda"/>
          <w:color w:val="000000"/>
          <w:szCs w:val="24"/>
          <w:lang w:bidi="bn-IN"/>
        </w:rPr>
        <w:t>aktiivisen vertailuvalmisteen tai plasebon kanssa (0,2 %). Vaikeita tai vakavia hypoglykemiatapauksia ei ilmoitettu. Kun vildagliptiinia käytettiin lisälääkityksenä metformiinin kanssa, hypoglykemiaa ilmeni 1 %:lla vildagliptiinia saaneista potilaista ja 0,4 %:lla plaseboa saaneista potilaista. Kun pioglitatsoni lisättiin, hypoglykemiaa ilmeni 0,6 %:lla vildagliptiinia saaneista potilaista ja 1,9 %:lla plaseboa saaneista potilaista. Kun sulfonyyliurea lisättiin, hypoglykemiaa ilmeni 1,2 %:lla vildagliptiinia saaneista potilaista ja 0,6 %:lla plaseboa saaneista potilaista. Kun sulfonyyliurea ja metformiini lisättiin, hypoglykemiaa ilmeni 5,1 %:lla vildagliptiinia saaneista potilaista ja 1,9 %:lla plaseboa saaneista potilaista. Potilai</w:t>
      </w:r>
      <w:r w:rsidR="00717EFF" w:rsidRPr="00336F21">
        <w:rPr>
          <w:rFonts w:cs="Vrinda"/>
          <w:color w:val="000000"/>
          <w:szCs w:val="24"/>
          <w:lang w:bidi="bn-IN"/>
        </w:rPr>
        <w:t>lla</w:t>
      </w:r>
      <w:r w:rsidRPr="00336F21">
        <w:rPr>
          <w:rFonts w:cs="Vrinda"/>
          <w:color w:val="000000"/>
          <w:szCs w:val="24"/>
          <w:lang w:bidi="bn-IN"/>
        </w:rPr>
        <w:t>, jotka ottivat vildagliptiinia yhdessä insuliinin kanssa, hypoglykemian esiintyvyys oli 14 % vildagliptiinia saanei</w:t>
      </w:r>
      <w:r w:rsidR="00717EFF" w:rsidRPr="00336F21">
        <w:rPr>
          <w:rFonts w:cs="Vrinda"/>
          <w:color w:val="000000"/>
          <w:szCs w:val="24"/>
          <w:lang w:bidi="bn-IN"/>
        </w:rPr>
        <w:t>ll</w:t>
      </w:r>
      <w:r w:rsidRPr="00336F21">
        <w:rPr>
          <w:rFonts w:cs="Vrinda"/>
          <w:color w:val="000000"/>
          <w:szCs w:val="24"/>
          <w:lang w:bidi="bn-IN"/>
        </w:rPr>
        <w:t>a ja 16 % plaseboa saanei</w:t>
      </w:r>
      <w:r w:rsidR="00717EFF" w:rsidRPr="00336F21">
        <w:rPr>
          <w:rFonts w:cs="Vrinda"/>
          <w:color w:val="000000"/>
          <w:szCs w:val="24"/>
          <w:lang w:bidi="bn-IN"/>
        </w:rPr>
        <w:t>ll</w:t>
      </w:r>
      <w:r w:rsidRPr="00336F21">
        <w:rPr>
          <w:rFonts w:cs="Vrinda"/>
          <w:color w:val="000000"/>
          <w:szCs w:val="24"/>
          <w:lang w:bidi="bn-IN"/>
        </w:rPr>
        <w:t>a.</w:t>
      </w:r>
    </w:p>
    <w:p w14:paraId="5FD5E937" w14:textId="77777777" w:rsidR="002F5BCC" w:rsidRPr="00336F21" w:rsidRDefault="002F5BCC" w:rsidP="00EF343C">
      <w:pPr>
        <w:widowControl w:val="0"/>
        <w:autoSpaceDE w:val="0"/>
        <w:autoSpaceDN w:val="0"/>
        <w:adjustRightInd w:val="0"/>
      </w:pPr>
    </w:p>
    <w:p w14:paraId="3A7D307B" w14:textId="244756B3" w:rsidR="00B52FB3" w:rsidRPr="00336F21" w:rsidRDefault="00B52FB3" w:rsidP="00AA427C">
      <w:pPr>
        <w:keepNext/>
        <w:widowControl w:val="0"/>
        <w:autoSpaceDE w:val="0"/>
        <w:autoSpaceDN w:val="0"/>
        <w:adjustRightInd w:val="0"/>
        <w:rPr>
          <w:i/>
          <w:iCs/>
          <w:u w:val="single"/>
        </w:rPr>
      </w:pPr>
      <w:r w:rsidRPr="00336F21">
        <w:rPr>
          <w:i/>
          <w:iCs/>
          <w:u w:val="single"/>
        </w:rPr>
        <w:t>Metformiini</w:t>
      </w:r>
    </w:p>
    <w:p w14:paraId="0494B76E" w14:textId="1F350633" w:rsidR="002F5BCC" w:rsidRPr="00336F21" w:rsidRDefault="002F5BCC" w:rsidP="00AA427C">
      <w:pPr>
        <w:keepNext/>
        <w:widowControl w:val="0"/>
        <w:autoSpaceDE w:val="0"/>
        <w:autoSpaceDN w:val="0"/>
        <w:adjustRightInd w:val="0"/>
        <w:rPr>
          <w:i/>
          <w:iCs/>
        </w:rPr>
      </w:pPr>
      <w:r w:rsidRPr="00336F21">
        <w:rPr>
          <w:i/>
          <w:iCs/>
        </w:rPr>
        <w:t xml:space="preserve">Vähentynyt </w:t>
      </w:r>
      <w:r w:rsidR="00B52FB3" w:rsidRPr="00336F21">
        <w:rPr>
          <w:i/>
          <w:iCs/>
        </w:rPr>
        <w:t>B</w:t>
      </w:r>
      <w:r w:rsidR="00B52FB3" w:rsidRPr="00336F21">
        <w:rPr>
          <w:i/>
          <w:iCs/>
          <w:vertAlign w:val="subscript"/>
        </w:rPr>
        <w:t>12</w:t>
      </w:r>
      <w:r w:rsidR="00B52FB3" w:rsidRPr="00336F21">
        <w:rPr>
          <w:i/>
          <w:iCs/>
        </w:rPr>
        <w:t>-vitamiinin imeytymi</w:t>
      </w:r>
      <w:r w:rsidRPr="00336F21">
        <w:rPr>
          <w:i/>
          <w:iCs/>
        </w:rPr>
        <w:t>ne</w:t>
      </w:r>
      <w:r w:rsidR="00B52FB3" w:rsidRPr="00336F21">
        <w:rPr>
          <w:i/>
          <w:iCs/>
        </w:rPr>
        <w:t>n</w:t>
      </w:r>
    </w:p>
    <w:p w14:paraId="54DF1659" w14:textId="4A6DC6CC" w:rsidR="002F5BCC" w:rsidRPr="00336F21" w:rsidRDefault="002F5BCC" w:rsidP="00EF343C">
      <w:pPr>
        <w:widowControl w:val="0"/>
        <w:autoSpaceDE w:val="0"/>
        <w:autoSpaceDN w:val="0"/>
        <w:adjustRightInd w:val="0"/>
        <w:rPr>
          <w:i/>
          <w:iCs/>
        </w:rPr>
      </w:pPr>
      <w:r w:rsidRPr="00336F21">
        <w:rPr>
          <w:szCs w:val="22"/>
        </w:rPr>
        <w:t>Pitkäkestoiseen metformiinihoitoon on hyvin harvoin liittynyt vähentynyt B</w:t>
      </w:r>
      <w:r w:rsidRPr="00336F21">
        <w:rPr>
          <w:szCs w:val="22"/>
          <w:vertAlign w:val="subscript"/>
        </w:rPr>
        <w:t>12</w:t>
      </w:r>
      <w:r w:rsidRPr="00336F21">
        <w:rPr>
          <w:szCs w:val="22"/>
        </w:rPr>
        <w:t>-vitamiinin imeytyminen ja alentunut pitoisuus seerumissa.</w:t>
      </w:r>
      <w:r w:rsidR="002459A8" w:rsidRPr="00336F21">
        <w:rPr>
          <w:szCs w:val="22"/>
        </w:rPr>
        <w:t xml:space="preserve"> Jos potilaalla esiintyy megaloplastista anemiaa, tulee tämä vaikutus ottaa huomioon taudin alkuperää selvitettäessä.</w:t>
      </w:r>
    </w:p>
    <w:p w14:paraId="57604BC3" w14:textId="77777777" w:rsidR="002F5BCC" w:rsidRPr="00336F21" w:rsidRDefault="002F5BCC" w:rsidP="00EF343C">
      <w:pPr>
        <w:widowControl w:val="0"/>
        <w:autoSpaceDE w:val="0"/>
        <w:autoSpaceDN w:val="0"/>
        <w:adjustRightInd w:val="0"/>
      </w:pPr>
    </w:p>
    <w:p w14:paraId="1A6D51A0" w14:textId="16766729" w:rsidR="00B52FB3" w:rsidRPr="00336F21" w:rsidRDefault="00B52FB3" w:rsidP="00AA427C">
      <w:pPr>
        <w:keepNext/>
        <w:widowControl w:val="0"/>
        <w:autoSpaceDE w:val="0"/>
        <w:autoSpaceDN w:val="0"/>
        <w:adjustRightInd w:val="0"/>
        <w:rPr>
          <w:i/>
          <w:iCs/>
        </w:rPr>
      </w:pPr>
      <w:r w:rsidRPr="00336F21">
        <w:rPr>
          <w:i/>
          <w:iCs/>
        </w:rPr>
        <w:t>Maksan toiminta</w:t>
      </w:r>
    </w:p>
    <w:p w14:paraId="27695C4C" w14:textId="661626B2" w:rsidR="002F5BCC" w:rsidRPr="00336F21" w:rsidRDefault="002F5BCC" w:rsidP="00EF343C">
      <w:pPr>
        <w:widowControl w:val="0"/>
        <w:autoSpaceDE w:val="0"/>
        <w:autoSpaceDN w:val="0"/>
        <w:adjustRightInd w:val="0"/>
        <w:rPr>
          <w:szCs w:val="22"/>
        </w:rPr>
      </w:pPr>
      <w:r w:rsidRPr="00336F21">
        <w:rPr>
          <w:szCs w:val="22"/>
        </w:rPr>
        <w:t>Yksittäisiä raportteja maksan toimintakoepoikkeamista tai hepatiitista, jotka ovat parantuneet metformiinihoidon keskeyttämisen jälkeen.</w:t>
      </w:r>
    </w:p>
    <w:p w14:paraId="7AD76356" w14:textId="77777777" w:rsidR="002F5BCC" w:rsidRPr="00336F21" w:rsidRDefault="002F5BCC" w:rsidP="00EF343C">
      <w:pPr>
        <w:widowControl w:val="0"/>
        <w:autoSpaceDE w:val="0"/>
        <w:autoSpaceDN w:val="0"/>
        <w:adjustRightInd w:val="0"/>
      </w:pPr>
    </w:p>
    <w:p w14:paraId="0B449497" w14:textId="39F311EC" w:rsidR="00B52FB3" w:rsidRPr="00336F21" w:rsidRDefault="00B52FB3" w:rsidP="00AA427C">
      <w:pPr>
        <w:keepNext/>
        <w:widowControl w:val="0"/>
        <w:autoSpaceDE w:val="0"/>
        <w:autoSpaceDN w:val="0"/>
        <w:adjustRightInd w:val="0"/>
        <w:rPr>
          <w:i/>
          <w:iCs/>
        </w:rPr>
      </w:pPr>
      <w:r w:rsidRPr="00336F21">
        <w:rPr>
          <w:i/>
          <w:iCs/>
        </w:rPr>
        <w:t>Ru</w:t>
      </w:r>
      <w:r w:rsidR="00D9062E" w:rsidRPr="00336F21">
        <w:rPr>
          <w:i/>
          <w:iCs/>
        </w:rPr>
        <w:t>o</w:t>
      </w:r>
      <w:r w:rsidRPr="00336F21">
        <w:rPr>
          <w:i/>
          <w:iCs/>
        </w:rPr>
        <w:t>ansulatuselimistön häiriöt</w:t>
      </w:r>
    </w:p>
    <w:p w14:paraId="0DC28F35" w14:textId="64A7B88E" w:rsidR="00AA427C" w:rsidRPr="00336F21" w:rsidRDefault="00052937" w:rsidP="00EF343C">
      <w:pPr>
        <w:widowControl w:val="0"/>
        <w:autoSpaceDE w:val="0"/>
        <w:autoSpaceDN w:val="0"/>
        <w:adjustRightInd w:val="0"/>
        <w:rPr>
          <w:color w:val="000000"/>
          <w:szCs w:val="22"/>
          <w:lang w:bidi="bn-IN"/>
        </w:rPr>
      </w:pPr>
      <w:r w:rsidRPr="00336F21">
        <w:rPr>
          <w:szCs w:val="22"/>
        </w:rPr>
        <w:t>Ruoansulatuselimistön haittavaikutuksia esiintyy useimmin hoidon alkuvaiheessa ja useammissa tapauksessa ne häviävät itsestään. Näiden oireiden välttämiseksi suositellaan, että metformiini otetaan 2</w:t>
      </w:r>
      <w:r w:rsidRPr="00336F21">
        <w:rPr>
          <w:noProof/>
          <w:szCs w:val="22"/>
        </w:rPr>
        <w:t> </w:t>
      </w:r>
      <w:r w:rsidRPr="00336F21">
        <w:rPr>
          <w:szCs w:val="22"/>
        </w:rPr>
        <w:t>päiväannoksena aterioiden aikana tai niiden jälkeen. Myös annoksen suurentaminen hitaasti voi parantaa mahasuolikanavan sietokykyä.</w:t>
      </w:r>
    </w:p>
    <w:p w14:paraId="1163C153" w14:textId="52D13239" w:rsidR="00AA427C" w:rsidRPr="00336F21" w:rsidRDefault="00AA427C" w:rsidP="00BA5FD7">
      <w:pPr>
        <w:widowControl w:val="0"/>
        <w:suppressAutoHyphens/>
        <w:rPr>
          <w:szCs w:val="22"/>
        </w:rPr>
      </w:pPr>
    </w:p>
    <w:p w14:paraId="0CB18566" w14:textId="13B5B856" w:rsidR="00C66660" w:rsidRPr="00336F21" w:rsidRDefault="00C66660" w:rsidP="00BA5FD7">
      <w:pPr>
        <w:widowControl w:val="0"/>
        <w:suppressLineNumbers/>
        <w:autoSpaceDE w:val="0"/>
        <w:autoSpaceDN w:val="0"/>
        <w:adjustRightInd w:val="0"/>
        <w:jc w:val="both"/>
        <w:rPr>
          <w:szCs w:val="22"/>
          <w:u w:val="single"/>
        </w:rPr>
      </w:pPr>
      <w:r w:rsidRPr="00336F21">
        <w:rPr>
          <w:szCs w:val="22"/>
          <w:u w:val="single"/>
        </w:rPr>
        <w:t>Epäillyistä haittavaikutuksista ilmoittaminen</w:t>
      </w:r>
    </w:p>
    <w:p w14:paraId="3D6D81C0" w14:textId="77777777" w:rsidR="005D0D0C" w:rsidRPr="00336F21" w:rsidRDefault="005D0D0C" w:rsidP="00BA5FD7">
      <w:pPr>
        <w:widowControl w:val="0"/>
        <w:suppressLineNumbers/>
        <w:autoSpaceDE w:val="0"/>
        <w:autoSpaceDN w:val="0"/>
        <w:adjustRightInd w:val="0"/>
        <w:jc w:val="both"/>
        <w:rPr>
          <w:szCs w:val="22"/>
        </w:rPr>
      </w:pPr>
    </w:p>
    <w:p w14:paraId="115760F1" w14:textId="1A9FCF6E" w:rsidR="00C66660" w:rsidRPr="00336F21" w:rsidRDefault="00C66660" w:rsidP="00BA5FD7">
      <w:pPr>
        <w:widowControl w:val="0"/>
        <w:suppressAutoHyphens/>
        <w:rPr>
          <w:noProof/>
          <w:szCs w:val="22"/>
        </w:rPr>
      </w:pPr>
      <w:r w:rsidRPr="00336F21">
        <w:rPr>
          <w:szCs w:val="22"/>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hyperlink r:id="rId8" w:history="1">
        <w:r w:rsidRPr="00336F21">
          <w:rPr>
            <w:rStyle w:val="Hyperlink"/>
            <w:szCs w:val="22"/>
            <w:shd w:val="pct15" w:color="auto" w:fill="auto"/>
          </w:rPr>
          <w:t>liitteessä</w:t>
        </w:r>
        <w:r w:rsidR="00393FF1" w:rsidRPr="00336F21">
          <w:rPr>
            <w:rStyle w:val="Hyperlink"/>
            <w:szCs w:val="22"/>
            <w:shd w:val="pct15" w:color="auto" w:fill="auto"/>
          </w:rPr>
          <w:t> </w:t>
        </w:r>
        <w:r w:rsidRPr="00336F21">
          <w:rPr>
            <w:rStyle w:val="Hyperlink"/>
            <w:szCs w:val="22"/>
            <w:shd w:val="pct15" w:color="auto" w:fill="auto"/>
          </w:rPr>
          <w:t>V</w:t>
        </w:r>
      </w:hyperlink>
      <w:r w:rsidRPr="00336F21">
        <w:rPr>
          <w:rStyle w:val="Hyperlink"/>
          <w:szCs w:val="22"/>
          <w:shd w:val="pct15" w:color="auto" w:fill="auto"/>
        </w:rPr>
        <w:t xml:space="preserve"> </w:t>
      </w:r>
      <w:r w:rsidRPr="00336F21">
        <w:rPr>
          <w:szCs w:val="22"/>
          <w:shd w:val="pct15" w:color="auto" w:fill="auto"/>
        </w:rPr>
        <w:t>luetellun kansallisen ilmoitusjärjestelmän kautta</w:t>
      </w:r>
      <w:r w:rsidRPr="00336F21">
        <w:rPr>
          <w:szCs w:val="22"/>
        </w:rPr>
        <w:t>.</w:t>
      </w:r>
    </w:p>
    <w:p w14:paraId="602EAA95" w14:textId="77777777" w:rsidR="00C66660" w:rsidRPr="00336F21" w:rsidRDefault="00C66660" w:rsidP="00BA5FD7">
      <w:pPr>
        <w:widowControl w:val="0"/>
        <w:suppressAutoHyphens/>
        <w:rPr>
          <w:szCs w:val="22"/>
        </w:rPr>
      </w:pPr>
    </w:p>
    <w:p w14:paraId="7952F655" w14:textId="77777777" w:rsidR="003A5843" w:rsidRPr="00336F21" w:rsidRDefault="003A5843" w:rsidP="00BA5FD7">
      <w:pPr>
        <w:keepNext/>
        <w:widowControl w:val="0"/>
        <w:suppressAutoHyphens/>
        <w:ind w:left="567" w:hanging="567"/>
        <w:rPr>
          <w:szCs w:val="22"/>
        </w:rPr>
      </w:pPr>
      <w:r w:rsidRPr="00336F21">
        <w:rPr>
          <w:b/>
          <w:szCs w:val="22"/>
        </w:rPr>
        <w:t>4.9</w:t>
      </w:r>
      <w:r w:rsidRPr="00336F21">
        <w:rPr>
          <w:b/>
          <w:szCs w:val="22"/>
        </w:rPr>
        <w:tab/>
        <w:t>Yliannostus</w:t>
      </w:r>
    </w:p>
    <w:p w14:paraId="7EC123C5" w14:textId="77777777" w:rsidR="003A5843" w:rsidRPr="00336F21" w:rsidRDefault="003A5843" w:rsidP="00BA5FD7">
      <w:pPr>
        <w:keepNext/>
        <w:widowControl w:val="0"/>
        <w:suppressAutoHyphens/>
        <w:rPr>
          <w:szCs w:val="22"/>
        </w:rPr>
      </w:pPr>
    </w:p>
    <w:p w14:paraId="52863760" w14:textId="77777777" w:rsidR="003A5843" w:rsidRPr="00336F21" w:rsidRDefault="003A5843" w:rsidP="00BA5FD7">
      <w:pPr>
        <w:widowControl w:val="0"/>
        <w:suppressAutoHyphens/>
        <w:rPr>
          <w:szCs w:val="22"/>
        </w:rPr>
      </w:pPr>
      <w:r w:rsidRPr="00336F21">
        <w:rPr>
          <w:szCs w:val="22"/>
        </w:rPr>
        <w:t>Eucreaksen yliannostuksesta ei ole tietoa.</w:t>
      </w:r>
    </w:p>
    <w:p w14:paraId="02072CA1" w14:textId="77777777" w:rsidR="003A5843" w:rsidRPr="00336F21" w:rsidRDefault="003A5843" w:rsidP="00BA5FD7">
      <w:pPr>
        <w:widowControl w:val="0"/>
        <w:suppressAutoHyphens/>
        <w:rPr>
          <w:szCs w:val="22"/>
        </w:rPr>
      </w:pPr>
    </w:p>
    <w:p w14:paraId="6847CC4A" w14:textId="77777777" w:rsidR="003A5843" w:rsidRPr="00336F21" w:rsidRDefault="003A5843" w:rsidP="00BA5FD7">
      <w:pPr>
        <w:keepNext/>
        <w:widowControl w:val="0"/>
        <w:suppressAutoHyphens/>
        <w:rPr>
          <w:szCs w:val="22"/>
          <w:u w:val="single"/>
        </w:rPr>
      </w:pPr>
      <w:r w:rsidRPr="00336F21">
        <w:rPr>
          <w:szCs w:val="22"/>
          <w:u w:val="single"/>
        </w:rPr>
        <w:t>Vildagliptiini</w:t>
      </w:r>
    </w:p>
    <w:p w14:paraId="25752EBE" w14:textId="77777777" w:rsidR="003C0D77" w:rsidRPr="00336F21" w:rsidRDefault="003C0D77" w:rsidP="00BA5FD7">
      <w:pPr>
        <w:keepNext/>
        <w:widowControl w:val="0"/>
        <w:suppressAutoHyphens/>
        <w:rPr>
          <w:szCs w:val="22"/>
        </w:rPr>
      </w:pPr>
    </w:p>
    <w:p w14:paraId="1B8F032C" w14:textId="77777777" w:rsidR="003A5843" w:rsidRPr="00336F21" w:rsidRDefault="003A5843" w:rsidP="00BA5FD7">
      <w:pPr>
        <w:widowControl w:val="0"/>
        <w:autoSpaceDE w:val="0"/>
        <w:autoSpaceDN w:val="0"/>
        <w:adjustRightInd w:val="0"/>
        <w:rPr>
          <w:color w:val="000000"/>
          <w:szCs w:val="22"/>
          <w:lang w:bidi="bn-IN"/>
        </w:rPr>
      </w:pPr>
      <w:r w:rsidRPr="00336F21">
        <w:rPr>
          <w:color w:val="000000"/>
          <w:szCs w:val="22"/>
          <w:lang w:bidi="bn-IN"/>
        </w:rPr>
        <w:t>Tiedot vildagliptiiniyliannostuksesta ovat vähäiset.</w:t>
      </w:r>
    </w:p>
    <w:p w14:paraId="587961C9" w14:textId="77777777" w:rsidR="003A5843" w:rsidRPr="00336F21" w:rsidRDefault="003A5843" w:rsidP="00BA5FD7">
      <w:pPr>
        <w:widowControl w:val="0"/>
        <w:autoSpaceDE w:val="0"/>
        <w:autoSpaceDN w:val="0"/>
        <w:adjustRightInd w:val="0"/>
        <w:rPr>
          <w:color w:val="000000"/>
          <w:szCs w:val="22"/>
          <w:lang w:bidi="bn-IN"/>
        </w:rPr>
      </w:pPr>
    </w:p>
    <w:p w14:paraId="43A93BB4" w14:textId="77777777" w:rsidR="003A5843" w:rsidRPr="00336F21" w:rsidRDefault="003A5843" w:rsidP="00BA5FD7">
      <w:pPr>
        <w:keepNext/>
        <w:widowControl w:val="0"/>
        <w:autoSpaceDE w:val="0"/>
        <w:autoSpaceDN w:val="0"/>
        <w:adjustRightInd w:val="0"/>
        <w:rPr>
          <w:i/>
          <w:color w:val="000000"/>
          <w:szCs w:val="22"/>
          <w:u w:val="single"/>
          <w:lang w:bidi="bn-IN"/>
        </w:rPr>
      </w:pPr>
      <w:r w:rsidRPr="00336F21">
        <w:rPr>
          <w:i/>
          <w:color w:val="000000"/>
          <w:szCs w:val="22"/>
          <w:u w:val="single"/>
          <w:lang w:bidi="bn-IN"/>
        </w:rPr>
        <w:t>Oireet</w:t>
      </w:r>
    </w:p>
    <w:p w14:paraId="4E644081" w14:textId="77777777" w:rsidR="003A5843" w:rsidRPr="00336F21" w:rsidRDefault="003A5843" w:rsidP="00BA5FD7">
      <w:pPr>
        <w:widowControl w:val="0"/>
        <w:autoSpaceDE w:val="0"/>
        <w:autoSpaceDN w:val="0"/>
        <w:adjustRightInd w:val="0"/>
        <w:rPr>
          <w:color w:val="000000"/>
          <w:szCs w:val="22"/>
          <w:lang w:bidi="bn-IN"/>
        </w:rPr>
      </w:pPr>
      <w:r w:rsidRPr="00336F21">
        <w:rPr>
          <w:color w:val="000000"/>
          <w:szCs w:val="22"/>
          <w:lang w:bidi="bn-IN"/>
        </w:rPr>
        <w:t>Tiedot vildagliptiiniyliannostuksen todennäköisistä oireista on saatu terveille koehenkilöille tehdystä siedettävyystutkimuksesta, joissa koehenkilöille annettiin suurenevia annoksia vildagliptiiniä 10 vuorokauden ajan. 400 mg annoksella kolmelle koehenkilölle ilmaantui lihaskipua ja yksittäisissä tapauksissa lievää ja ohimenevää parestesiaa, kuumetta, turvotusta sekä ohimenevää lipaasiarvojen suurenemista. 600 mg annoksella yhdelle potilaalle ilmaantui käsien ja jalkojen turvotusta sekä kreatiinifosfokinaasi- ja ASAT-, C-reaktiivisen proteiinin (CRP) ja myoglobiiniarvojen suurenemista. Kolmelle muulle potilaalle ilmaantui jalkojen turvotusta, joista kahdessa tapauksessa esiintyi myös parestesiaa. Kaikki oireet ja laboratorioarvojen poikkeavuudet hävisivät ilman hoitoa tutkimuslääkityksen lopettamisen jälkeen.</w:t>
      </w:r>
    </w:p>
    <w:p w14:paraId="770B8614" w14:textId="77777777" w:rsidR="003A5843" w:rsidRPr="00336F21" w:rsidRDefault="003A5843" w:rsidP="00BA5FD7">
      <w:pPr>
        <w:widowControl w:val="0"/>
        <w:autoSpaceDE w:val="0"/>
        <w:autoSpaceDN w:val="0"/>
        <w:adjustRightInd w:val="0"/>
        <w:rPr>
          <w:color w:val="000000"/>
          <w:szCs w:val="22"/>
          <w:lang w:bidi="bn-IN"/>
        </w:rPr>
      </w:pPr>
    </w:p>
    <w:p w14:paraId="102398B7" w14:textId="77777777" w:rsidR="003A5843" w:rsidRPr="00336F21" w:rsidRDefault="003A5843" w:rsidP="00BA5FD7">
      <w:pPr>
        <w:keepNext/>
        <w:widowControl w:val="0"/>
        <w:autoSpaceDE w:val="0"/>
        <w:autoSpaceDN w:val="0"/>
        <w:adjustRightInd w:val="0"/>
        <w:rPr>
          <w:color w:val="000000"/>
          <w:szCs w:val="22"/>
          <w:u w:val="single"/>
          <w:lang w:bidi="bn-IN"/>
        </w:rPr>
      </w:pPr>
      <w:r w:rsidRPr="00336F21">
        <w:rPr>
          <w:color w:val="000000"/>
          <w:szCs w:val="22"/>
          <w:u w:val="single"/>
          <w:lang w:bidi="bn-IN"/>
        </w:rPr>
        <w:t>Metformiini</w:t>
      </w:r>
    </w:p>
    <w:p w14:paraId="40A66A3D" w14:textId="77777777" w:rsidR="003C0D77" w:rsidRPr="00336F21" w:rsidRDefault="003C0D77" w:rsidP="00BA5FD7">
      <w:pPr>
        <w:keepNext/>
        <w:widowControl w:val="0"/>
        <w:autoSpaceDE w:val="0"/>
        <w:autoSpaceDN w:val="0"/>
        <w:adjustRightInd w:val="0"/>
        <w:rPr>
          <w:color w:val="000000"/>
          <w:szCs w:val="22"/>
          <w:lang w:bidi="bn-IN"/>
        </w:rPr>
      </w:pPr>
    </w:p>
    <w:p w14:paraId="4B46841F" w14:textId="77777777" w:rsidR="003A5843" w:rsidRPr="00336F21" w:rsidRDefault="003A5843" w:rsidP="00BA5FD7">
      <w:pPr>
        <w:widowControl w:val="0"/>
        <w:autoSpaceDE w:val="0"/>
        <w:autoSpaceDN w:val="0"/>
        <w:adjustRightInd w:val="0"/>
        <w:rPr>
          <w:szCs w:val="22"/>
        </w:rPr>
      </w:pPr>
      <w:r w:rsidRPr="00336F21">
        <w:rPr>
          <w:szCs w:val="22"/>
        </w:rPr>
        <w:t>Suuri metformiinin yliannos (tai samanaikainen maitohappoasidoosin riski) voi johtaa maitohappoasidoosiin, joka on lääketieteellinen hätätapaus ja vaatii sairaalahoitoa.</w:t>
      </w:r>
    </w:p>
    <w:p w14:paraId="6B476A8E" w14:textId="77777777" w:rsidR="003A5843" w:rsidRPr="00336F21" w:rsidRDefault="003A5843" w:rsidP="00BA5FD7">
      <w:pPr>
        <w:widowControl w:val="0"/>
        <w:autoSpaceDE w:val="0"/>
        <w:autoSpaceDN w:val="0"/>
        <w:adjustRightInd w:val="0"/>
        <w:rPr>
          <w:color w:val="000000"/>
          <w:szCs w:val="22"/>
          <w:lang w:bidi="bn-IN"/>
        </w:rPr>
      </w:pPr>
    </w:p>
    <w:p w14:paraId="2DCFCCDD" w14:textId="77777777" w:rsidR="003A5843" w:rsidRPr="00336F21" w:rsidRDefault="003A5843" w:rsidP="00BA5FD7">
      <w:pPr>
        <w:keepNext/>
        <w:widowControl w:val="0"/>
        <w:autoSpaceDE w:val="0"/>
        <w:autoSpaceDN w:val="0"/>
        <w:adjustRightInd w:val="0"/>
        <w:rPr>
          <w:i/>
          <w:color w:val="000000"/>
          <w:szCs w:val="22"/>
          <w:u w:val="single"/>
        </w:rPr>
      </w:pPr>
      <w:r w:rsidRPr="00336F21">
        <w:rPr>
          <w:i/>
          <w:color w:val="000000"/>
          <w:szCs w:val="22"/>
          <w:u w:val="single"/>
          <w:lang w:bidi="bn-IN"/>
        </w:rPr>
        <w:t>Hoito</w:t>
      </w:r>
    </w:p>
    <w:p w14:paraId="17F2F6C1" w14:textId="77777777" w:rsidR="003A5843" w:rsidRPr="00336F21" w:rsidRDefault="003A5843" w:rsidP="00BA5FD7">
      <w:pPr>
        <w:widowControl w:val="0"/>
        <w:autoSpaceDE w:val="0"/>
        <w:autoSpaceDN w:val="0"/>
        <w:adjustRightInd w:val="0"/>
        <w:rPr>
          <w:color w:val="000000"/>
          <w:szCs w:val="22"/>
          <w:lang w:bidi="bn-IN"/>
        </w:rPr>
      </w:pPr>
      <w:r w:rsidRPr="00336F21">
        <w:rPr>
          <w:szCs w:val="22"/>
        </w:rPr>
        <w:t xml:space="preserve">Hemodialyysi on tehokkain tapa poistaa elimistöstä metformiini. </w:t>
      </w:r>
      <w:r w:rsidRPr="00336F21">
        <w:rPr>
          <w:color w:val="000000"/>
          <w:szCs w:val="22"/>
          <w:lang w:bidi="bn-IN"/>
        </w:rPr>
        <w:t>Vildagliptiiniä ei kuitenkaan voida poistaa verestä hemodialyysilla, vaikka sen pääasiallinen hydrolyysimetaboliitti (LAY 151) voidaan. Elintoimintoja tukevaa hoitoa suositellaan.</w:t>
      </w:r>
    </w:p>
    <w:p w14:paraId="5EF113FE" w14:textId="77777777" w:rsidR="003A5843" w:rsidRPr="00336F21" w:rsidRDefault="003A5843" w:rsidP="00BA5FD7">
      <w:pPr>
        <w:widowControl w:val="0"/>
        <w:suppressAutoHyphens/>
        <w:rPr>
          <w:szCs w:val="22"/>
        </w:rPr>
      </w:pPr>
    </w:p>
    <w:p w14:paraId="6198D4DB" w14:textId="77777777" w:rsidR="003A5843" w:rsidRPr="00336F21" w:rsidRDefault="003A5843" w:rsidP="00BA5FD7">
      <w:pPr>
        <w:widowControl w:val="0"/>
        <w:suppressAutoHyphens/>
        <w:rPr>
          <w:szCs w:val="22"/>
        </w:rPr>
      </w:pPr>
    </w:p>
    <w:p w14:paraId="3F2AD0BE" w14:textId="77777777" w:rsidR="003A5843" w:rsidRPr="00336F21" w:rsidRDefault="003A5843" w:rsidP="00BA5FD7">
      <w:pPr>
        <w:keepNext/>
        <w:widowControl w:val="0"/>
        <w:suppressAutoHyphens/>
        <w:ind w:left="567" w:hanging="567"/>
        <w:rPr>
          <w:szCs w:val="22"/>
        </w:rPr>
      </w:pPr>
      <w:r w:rsidRPr="00336F21">
        <w:rPr>
          <w:b/>
          <w:szCs w:val="22"/>
        </w:rPr>
        <w:t>5.</w:t>
      </w:r>
      <w:r w:rsidRPr="00336F21">
        <w:rPr>
          <w:b/>
          <w:szCs w:val="22"/>
        </w:rPr>
        <w:tab/>
        <w:t>FARMAKOLOGISET OMINAISUUDET</w:t>
      </w:r>
    </w:p>
    <w:p w14:paraId="6896D42D" w14:textId="77777777" w:rsidR="003A5843" w:rsidRPr="00336F21" w:rsidRDefault="003A5843" w:rsidP="00BA5FD7">
      <w:pPr>
        <w:keepNext/>
        <w:widowControl w:val="0"/>
        <w:suppressAutoHyphens/>
        <w:rPr>
          <w:szCs w:val="22"/>
        </w:rPr>
      </w:pPr>
    </w:p>
    <w:p w14:paraId="7D56A34D" w14:textId="77777777" w:rsidR="003A5843" w:rsidRPr="00336F21" w:rsidRDefault="003A5843" w:rsidP="00BA5FD7">
      <w:pPr>
        <w:keepNext/>
        <w:widowControl w:val="0"/>
        <w:suppressAutoHyphens/>
        <w:ind w:left="567" w:hanging="567"/>
        <w:rPr>
          <w:szCs w:val="22"/>
        </w:rPr>
      </w:pPr>
      <w:r w:rsidRPr="00336F21">
        <w:rPr>
          <w:b/>
          <w:szCs w:val="22"/>
        </w:rPr>
        <w:t>5.1</w:t>
      </w:r>
      <w:r w:rsidRPr="00336F21">
        <w:rPr>
          <w:b/>
          <w:szCs w:val="22"/>
        </w:rPr>
        <w:tab/>
        <w:t>Farmakodynamiikka</w:t>
      </w:r>
    </w:p>
    <w:p w14:paraId="7FC3C2D2" w14:textId="77777777" w:rsidR="003A5843" w:rsidRPr="00336F21" w:rsidRDefault="003A5843" w:rsidP="00BA5FD7">
      <w:pPr>
        <w:keepNext/>
        <w:widowControl w:val="0"/>
        <w:suppressAutoHyphens/>
        <w:rPr>
          <w:szCs w:val="22"/>
        </w:rPr>
      </w:pPr>
    </w:p>
    <w:p w14:paraId="1415EA41" w14:textId="77777777" w:rsidR="003A5843" w:rsidRPr="00336F21" w:rsidRDefault="003A5843" w:rsidP="00BA5FD7">
      <w:pPr>
        <w:keepNext/>
        <w:widowControl w:val="0"/>
        <w:suppressAutoHyphens/>
        <w:rPr>
          <w:szCs w:val="22"/>
        </w:rPr>
      </w:pPr>
      <w:r w:rsidRPr="00336F21">
        <w:rPr>
          <w:szCs w:val="22"/>
        </w:rPr>
        <w:t xml:space="preserve">Farmakoterapeuttinen ryhmä: </w:t>
      </w:r>
      <w:r w:rsidRPr="00336F21">
        <w:rPr>
          <w:color w:val="000000"/>
          <w:szCs w:val="22"/>
          <w:lang w:bidi="bn-IN"/>
        </w:rPr>
        <w:t>Diabeteslääkkeet, o</w:t>
      </w:r>
      <w:r w:rsidRPr="00336F21">
        <w:rPr>
          <w:szCs w:val="22"/>
        </w:rPr>
        <w:t>raalisten veren glukoosipitoisuutta pienentävien lääkkeiden yhdistelmävalmisteet, ATC-koodi: A10BD08</w:t>
      </w:r>
    </w:p>
    <w:p w14:paraId="27C86BBF" w14:textId="77777777" w:rsidR="003A5843" w:rsidRPr="00336F21" w:rsidRDefault="003A5843" w:rsidP="00BA5FD7">
      <w:pPr>
        <w:keepNext/>
        <w:widowControl w:val="0"/>
        <w:suppressAutoHyphens/>
        <w:rPr>
          <w:szCs w:val="22"/>
        </w:rPr>
      </w:pPr>
    </w:p>
    <w:p w14:paraId="4EDA57B3" w14:textId="77777777" w:rsidR="003A5843" w:rsidRPr="00336F21" w:rsidRDefault="003A5843" w:rsidP="00BA5FD7">
      <w:pPr>
        <w:keepNext/>
        <w:widowControl w:val="0"/>
        <w:suppressAutoHyphens/>
        <w:rPr>
          <w:noProof/>
          <w:szCs w:val="22"/>
          <w:u w:val="single"/>
        </w:rPr>
      </w:pPr>
      <w:r w:rsidRPr="00336F21">
        <w:rPr>
          <w:noProof/>
          <w:szCs w:val="22"/>
          <w:u w:val="single"/>
        </w:rPr>
        <w:t>Vaikutusmekanismi</w:t>
      </w:r>
    </w:p>
    <w:p w14:paraId="29635BA6" w14:textId="77777777" w:rsidR="003C0D77" w:rsidRPr="00336F21" w:rsidRDefault="003C0D77" w:rsidP="00BA5FD7">
      <w:pPr>
        <w:keepNext/>
        <w:widowControl w:val="0"/>
        <w:suppressAutoHyphens/>
        <w:rPr>
          <w:color w:val="000000"/>
          <w:szCs w:val="22"/>
          <w:lang w:bidi="bn-IN"/>
        </w:rPr>
      </w:pPr>
    </w:p>
    <w:p w14:paraId="63BFBF2D" w14:textId="77777777" w:rsidR="003A5843" w:rsidRPr="00336F21" w:rsidRDefault="003A5843" w:rsidP="00BA5FD7">
      <w:pPr>
        <w:widowControl w:val="0"/>
        <w:suppressAutoHyphens/>
        <w:rPr>
          <w:szCs w:val="22"/>
        </w:rPr>
      </w:pPr>
      <w:r w:rsidRPr="00336F21">
        <w:rPr>
          <w:szCs w:val="22"/>
        </w:rPr>
        <w:t>Eucreaksessa on yhdistetty kaksi diabeteslääkettä, joiden vaikutusmekanismit vahvistavat toisiaan hoidettaessa tyypin 2 diabetespotilaiden sokeritasapainoa: vildagliptiini, joka kuuluu saarekesolujen toimintaa tehostavien lääkeaineiden ryhmään ja metformiinihydrokloridi, joka kuuluu biguanideihin.</w:t>
      </w:r>
    </w:p>
    <w:p w14:paraId="4E161350" w14:textId="77777777" w:rsidR="003A5843" w:rsidRPr="00336F21" w:rsidRDefault="003A5843" w:rsidP="00BA5FD7">
      <w:pPr>
        <w:widowControl w:val="0"/>
        <w:suppressAutoHyphens/>
        <w:rPr>
          <w:szCs w:val="22"/>
        </w:rPr>
      </w:pPr>
    </w:p>
    <w:p w14:paraId="3FEFC877" w14:textId="77777777" w:rsidR="003A5843" w:rsidRPr="00336F21" w:rsidRDefault="003A5843" w:rsidP="00BA5FD7">
      <w:pPr>
        <w:widowControl w:val="0"/>
        <w:autoSpaceDE w:val="0"/>
        <w:autoSpaceDN w:val="0"/>
        <w:adjustRightInd w:val="0"/>
        <w:rPr>
          <w:szCs w:val="22"/>
        </w:rPr>
      </w:pPr>
      <w:r w:rsidRPr="00336F21">
        <w:rPr>
          <w:color w:val="000000"/>
          <w:szCs w:val="22"/>
          <w:lang w:bidi="bn-IN"/>
        </w:rPr>
        <w:t xml:space="preserve">Vildagliptiini, joka kuuluu saarekesolujen toimintaa tehostavien lääkeaineiden ryhmään, on dipeptidyyli peptidaasi 4:n (DPP-4) voimakas ja selektiivinen estäjä. Metformiini taas </w:t>
      </w:r>
      <w:r w:rsidRPr="00336F21">
        <w:rPr>
          <w:szCs w:val="22"/>
        </w:rPr>
        <w:t>vähentää endogeenistä sokerintuotantoa maksassa.</w:t>
      </w:r>
    </w:p>
    <w:p w14:paraId="6CEA665A" w14:textId="77777777" w:rsidR="003A5843" w:rsidRPr="00336F21" w:rsidRDefault="003A5843" w:rsidP="00BA5FD7">
      <w:pPr>
        <w:widowControl w:val="0"/>
        <w:autoSpaceDE w:val="0"/>
        <w:autoSpaceDN w:val="0"/>
        <w:adjustRightInd w:val="0"/>
        <w:rPr>
          <w:szCs w:val="22"/>
        </w:rPr>
      </w:pPr>
    </w:p>
    <w:p w14:paraId="776584D3" w14:textId="77777777" w:rsidR="003A5843" w:rsidRPr="00336F21" w:rsidRDefault="003A5843" w:rsidP="00BA5FD7">
      <w:pPr>
        <w:keepNext/>
        <w:widowControl w:val="0"/>
        <w:autoSpaceDE w:val="0"/>
        <w:autoSpaceDN w:val="0"/>
        <w:adjustRightInd w:val="0"/>
        <w:rPr>
          <w:noProof/>
          <w:szCs w:val="22"/>
          <w:u w:val="single"/>
        </w:rPr>
      </w:pPr>
      <w:r w:rsidRPr="00336F21">
        <w:rPr>
          <w:noProof/>
          <w:szCs w:val="22"/>
          <w:u w:val="single"/>
        </w:rPr>
        <w:t>Farmakodynaamiset vaikutukset</w:t>
      </w:r>
    </w:p>
    <w:p w14:paraId="0CA595DB" w14:textId="77777777" w:rsidR="003C0D77" w:rsidRPr="00336F21" w:rsidRDefault="003C0D77" w:rsidP="00BA5FD7">
      <w:pPr>
        <w:keepNext/>
        <w:widowControl w:val="0"/>
        <w:autoSpaceDE w:val="0"/>
        <w:autoSpaceDN w:val="0"/>
        <w:adjustRightInd w:val="0"/>
        <w:rPr>
          <w:szCs w:val="22"/>
        </w:rPr>
      </w:pPr>
    </w:p>
    <w:p w14:paraId="4772A822" w14:textId="77777777" w:rsidR="003A5843" w:rsidRPr="00336F21" w:rsidRDefault="003A5843" w:rsidP="00BA5FD7">
      <w:pPr>
        <w:keepNext/>
        <w:widowControl w:val="0"/>
        <w:autoSpaceDE w:val="0"/>
        <w:autoSpaceDN w:val="0"/>
        <w:adjustRightInd w:val="0"/>
        <w:rPr>
          <w:i/>
          <w:color w:val="000000"/>
          <w:szCs w:val="22"/>
          <w:u w:val="single"/>
          <w:lang w:bidi="bn-IN"/>
        </w:rPr>
      </w:pPr>
      <w:r w:rsidRPr="00336F21">
        <w:rPr>
          <w:i/>
          <w:color w:val="000000"/>
          <w:szCs w:val="22"/>
          <w:u w:val="single"/>
          <w:lang w:bidi="bn-IN"/>
        </w:rPr>
        <w:t>Vildagliptiini</w:t>
      </w:r>
    </w:p>
    <w:p w14:paraId="14A8F553" w14:textId="77777777" w:rsidR="003A5843" w:rsidRPr="00336F21" w:rsidRDefault="003A5843" w:rsidP="00BA5FD7">
      <w:pPr>
        <w:widowControl w:val="0"/>
        <w:autoSpaceDE w:val="0"/>
        <w:autoSpaceDN w:val="0"/>
        <w:adjustRightInd w:val="0"/>
        <w:rPr>
          <w:color w:val="000000"/>
          <w:szCs w:val="22"/>
        </w:rPr>
      </w:pPr>
      <w:r w:rsidRPr="00336F21">
        <w:rPr>
          <w:color w:val="000000"/>
          <w:szCs w:val="22"/>
          <w:lang w:bidi="bn-IN"/>
        </w:rPr>
        <w:t>Vildagliptiini vaikuttaa pääasiassa estämällä DPP-4:ää. DPP-4 on entsyymi, joka vastaa inkretiinihormonien, GLP-1 (glukagonin kaltainen peptidi-1) ja GIP (glukoosiriippuvainen insulinotrooppinen polypeptidi), hajoamisesta.</w:t>
      </w:r>
    </w:p>
    <w:p w14:paraId="30D823E1" w14:textId="77777777" w:rsidR="003A5843" w:rsidRPr="00336F21" w:rsidRDefault="003A5843" w:rsidP="00BA5FD7">
      <w:pPr>
        <w:widowControl w:val="0"/>
        <w:autoSpaceDE w:val="0"/>
        <w:autoSpaceDN w:val="0"/>
        <w:adjustRightInd w:val="0"/>
        <w:rPr>
          <w:color w:val="000000"/>
          <w:szCs w:val="22"/>
          <w:lang w:bidi="bn-IN"/>
        </w:rPr>
      </w:pPr>
    </w:p>
    <w:p w14:paraId="6EE54773" w14:textId="77777777" w:rsidR="003A5843" w:rsidRPr="00336F21" w:rsidRDefault="003A5843" w:rsidP="00BA5FD7">
      <w:pPr>
        <w:widowControl w:val="0"/>
        <w:autoSpaceDE w:val="0"/>
        <w:autoSpaceDN w:val="0"/>
        <w:adjustRightInd w:val="0"/>
        <w:rPr>
          <w:color w:val="000000"/>
          <w:szCs w:val="22"/>
          <w:lang w:bidi="bn-IN"/>
        </w:rPr>
      </w:pPr>
      <w:r w:rsidRPr="00336F21">
        <w:rPr>
          <w:color w:val="000000"/>
          <w:szCs w:val="22"/>
          <w:lang w:bidi="bn-IN"/>
        </w:rPr>
        <w:t xml:space="preserve">Vildagliptiinin antaminen johtaa DPP-4:n toiminnan nopeaan ja täydelliseen estymiseen, mikä johtaa endogeenisten inkretiinihormonien, GLP-1 ja GIP, pitoisuuksien suurenemiseen sekä paastotilassa että </w:t>
      </w:r>
      <w:r w:rsidRPr="00336F21">
        <w:rPr>
          <w:color w:val="000000"/>
          <w:szCs w:val="22"/>
          <w:lang w:bidi="bn-IN"/>
        </w:rPr>
        <w:lastRenderedPageBreak/>
        <w:t>ruokailun jälkeen.</w:t>
      </w:r>
    </w:p>
    <w:p w14:paraId="6CF30960" w14:textId="77777777" w:rsidR="003A5843" w:rsidRPr="00336F21" w:rsidRDefault="003A5843" w:rsidP="00BA5FD7">
      <w:pPr>
        <w:widowControl w:val="0"/>
        <w:autoSpaceDE w:val="0"/>
        <w:autoSpaceDN w:val="0"/>
        <w:adjustRightInd w:val="0"/>
        <w:rPr>
          <w:color w:val="000000"/>
          <w:szCs w:val="22"/>
          <w:lang w:bidi="bn-IN"/>
        </w:rPr>
      </w:pPr>
    </w:p>
    <w:p w14:paraId="42BB98CB" w14:textId="77777777" w:rsidR="003A5843" w:rsidRPr="00336F21" w:rsidRDefault="003A5843" w:rsidP="00BA5FD7">
      <w:pPr>
        <w:widowControl w:val="0"/>
        <w:autoSpaceDE w:val="0"/>
        <w:autoSpaceDN w:val="0"/>
        <w:adjustRightInd w:val="0"/>
        <w:rPr>
          <w:color w:val="000000"/>
          <w:szCs w:val="22"/>
          <w:lang w:bidi="bn-IN"/>
        </w:rPr>
      </w:pPr>
      <w:r w:rsidRPr="00336F21">
        <w:rPr>
          <w:color w:val="000000"/>
          <w:szCs w:val="22"/>
          <w:lang w:bidi="bn-IN"/>
        </w:rPr>
        <w:t>Vildagliptiini parantaa beetasolujen herkkyyttä glukoosille suurentamalla sisäsyntyisten inkretiinihormonien pitoisuuksia, mikä johtaa glukoosista riippuvaisen insuliinin erityksen paranemiseen. Vuorokausiannoksina 50</w:t>
      </w:r>
      <w:r w:rsidRPr="00336F21">
        <w:rPr>
          <w:color w:val="000000"/>
          <w:szCs w:val="22"/>
          <w:lang w:bidi="bn-IN"/>
        </w:rPr>
        <w:sym w:font="Symbol" w:char="F02D"/>
      </w:r>
      <w:r w:rsidRPr="00336F21">
        <w:rPr>
          <w:color w:val="000000"/>
          <w:szCs w:val="22"/>
          <w:lang w:bidi="bn-IN"/>
        </w:rPr>
        <w:t>100 mg tyypin 2 diabetesta sairastaville annettu vildagliptiinihoito paransi huomattavasti beetasolujen toimintaa osoittavia markkereita, kuten HOMA-</w:t>
      </w:r>
      <w:r w:rsidRPr="00336F21">
        <w:rPr>
          <w:iCs/>
          <w:szCs w:val="22"/>
        </w:rPr>
        <w:t>β:aa</w:t>
      </w:r>
      <w:r w:rsidRPr="00336F21">
        <w:rPr>
          <w:color w:val="000000"/>
          <w:szCs w:val="22"/>
          <w:lang w:bidi="bn-IN"/>
        </w:rPr>
        <w:t xml:space="preserve"> (</w:t>
      </w:r>
      <w:r w:rsidRPr="00336F21">
        <w:rPr>
          <w:iCs/>
          <w:szCs w:val="22"/>
        </w:rPr>
        <w:t>Homeostasis Model Assessment-β</w:t>
      </w:r>
      <w:r w:rsidRPr="00336F21">
        <w:rPr>
          <w:color w:val="000000"/>
          <w:szCs w:val="22"/>
          <w:lang w:bidi="bn-IN"/>
        </w:rPr>
        <w:t>), proinsuliinin suhdetta insuliiniin sekä beetasolujen vasteita lyhyin väliajoin otettuihin näytteisiin perustuvassa ateriarasituskokeessa. Vildagliptiini ei stimuloi diabetesta sairastamattomien (normaali sokeritasapaino) insuliinin eritystä eikä pienennä veren glukoosipitoisuutta.</w:t>
      </w:r>
    </w:p>
    <w:p w14:paraId="31E17365" w14:textId="77777777" w:rsidR="003A5843" w:rsidRPr="00336F21" w:rsidRDefault="003A5843" w:rsidP="00BA5FD7">
      <w:pPr>
        <w:widowControl w:val="0"/>
        <w:autoSpaceDE w:val="0"/>
        <w:autoSpaceDN w:val="0"/>
        <w:adjustRightInd w:val="0"/>
        <w:rPr>
          <w:color w:val="000000"/>
          <w:szCs w:val="22"/>
          <w:lang w:bidi="bn-IN"/>
        </w:rPr>
      </w:pPr>
    </w:p>
    <w:p w14:paraId="3114C6C1" w14:textId="77777777" w:rsidR="003A5843" w:rsidRPr="00336F21" w:rsidRDefault="003A5843" w:rsidP="00BA5FD7">
      <w:pPr>
        <w:widowControl w:val="0"/>
        <w:autoSpaceDE w:val="0"/>
        <w:autoSpaceDN w:val="0"/>
        <w:adjustRightInd w:val="0"/>
        <w:rPr>
          <w:color w:val="000000"/>
          <w:szCs w:val="22"/>
          <w:lang w:bidi="bn-IN"/>
        </w:rPr>
      </w:pPr>
      <w:r w:rsidRPr="00336F21">
        <w:rPr>
          <w:color w:val="000000"/>
          <w:szCs w:val="22"/>
          <w:lang w:bidi="bn-IN"/>
        </w:rPr>
        <w:t>Vildagliptiinistä aiheutuva endogeenisen GLP-1-pitoisuuden nousu parantaa myös alfasolujen herkkyyttä glukoosille, mikä johtaa glukoositason kannalta tarkoituksenmukaisempaan glukagonin eritykseen.</w:t>
      </w:r>
    </w:p>
    <w:p w14:paraId="0519A485" w14:textId="77777777" w:rsidR="003A5843" w:rsidRPr="00336F21" w:rsidRDefault="003A5843" w:rsidP="00BA5FD7">
      <w:pPr>
        <w:widowControl w:val="0"/>
        <w:autoSpaceDE w:val="0"/>
        <w:autoSpaceDN w:val="0"/>
        <w:adjustRightInd w:val="0"/>
        <w:rPr>
          <w:color w:val="000000"/>
          <w:szCs w:val="22"/>
          <w:lang w:bidi="bn-IN"/>
        </w:rPr>
      </w:pPr>
    </w:p>
    <w:p w14:paraId="43C943F4" w14:textId="77777777" w:rsidR="003A5843" w:rsidRPr="00336F21" w:rsidRDefault="003A5843" w:rsidP="00BA5FD7">
      <w:pPr>
        <w:widowControl w:val="0"/>
        <w:autoSpaceDE w:val="0"/>
        <w:autoSpaceDN w:val="0"/>
        <w:adjustRightInd w:val="0"/>
        <w:rPr>
          <w:color w:val="000000"/>
          <w:szCs w:val="22"/>
        </w:rPr>
      </w:pPr>
      <w:r w:rsidRPr="00336F21">
        <w:rPr>
          <w:color w:val="000000"/>
          <w:szCs w:val="22"/>
          <w:lang w:bidi="bn-IN"/>
        </w:rPr>
        <w:t>Inkretiinihormonipitoisuuksien suurenemisen aiheuttama insuliini/glukagoni -suhteen kasvun voimistuminen hyperglykemian aikana johtaa maksan glukoosituotannon vähenemiseen paastotilassa ja ruokailun jälkeen, mikä puolestaan johtaa sokeripitoisuuden pienenemiseen.</w:t>
      </w:r>
    </w:p>
    <w:p w14:paraId="1B40C5FA" w14:textId="77777777" w:rsidR="003A5843" w:rsidRPr="00336F21" w:rsidRDefault="003A5843" w:rsidP="00BA5FD7">
      <w:pPr>
        <w:widowControl w:val="0"/>
        <w:autoSpaceDE w:val="0"/>
        <w:autoSpaceDN w:val="0"/>
        <w:adjustRightInd w:val="0"/>
        <w:rPr>
          <w:color w:val="000000"/>
          <w:szCs w:val="22"/>
          <w:lang w:bidi="bn-IN"/>
        </w:rPr>
      </w:pPr>
    </w:p>
    <w:p w14:paraId="1EF7D599" w14:textId="77777777" w:rsidR="003A5843" w:rsidRPr="00336F21" w:rsidRDefault="003A5843" w:rsidP="00BA5FD7">
      <w:pPr>
        <w:widowControl w:val="0"/>
        <w:autoSpaceDE w:val="0"/>
        <w:autoSpaceDN w:val="0"/>
        <w:adjustRightInd w:val="0"/>
        <w:rPr>
          <w:color w:val="000000"/>
          <w:szCs w:val="22"/>
          <w:lang w:bidi="bn-IN"/>
        </w:rPr>
      </w:pPr>
      <w:r w:rsidRPr="00336F21">
        <w:rPr>
          <w:color w:val="000000"/>
          <w:szCs w:val="22"/>
          <w:lang w:bidi="bn-IN"/>
        </w:rPr>
        <w:t>Suurentuneen GLP-1 -pitoisuuden tiedetään hidastavan mahalaukun tyhjenemistä, mutta tällaista ei havaittu vildagliptiinihoidon yhteydessä.</w:t>
      </w:r>
    </w:p>
    <w:p w14:paraId="24CA16E4" w14:textId="77777777" w:rsidR="003A5843" w:rsidRPr="00336F21" w:rsidRDefault="003A5843" w:rsidP="00BA5FD7">
      <w:pPr>
        <w:widowControl w:val="0"/>
        <w:autoSpaceDE w:val="0"/>
        <w:autoSpaceDN w:val="0"/>
        <w:adjustRightInd w:val="0"/>
        <w:rPr>
          <w:color w:val="000000"/>
          <w:szCs w:val="22"/>
          <w:lang w:bidi="bn-IN"/>
        </w:rPr>
      </w:pPr>
    </w:p>
    <w:p w14:paraId="77DCE72A" w14:textId="77777777" w:rsidR="003A5843" w:rsidRPr="00336F21" w:rsidRDefault="003A5843" w:rsidP="00BA5FD7">
      <w:pPr>
        <w:keepNext/>
        <w:widowControl w:val="0"/>
        <w:suppressAutoHyphens/>
        <w:rPr>
          <w:i/>
          <w:szCs w:val="22"/>
          <w:u w:val="single"/>
        </w:rPr>
      </w:pPr>
      <w:r w:rsidRPr="00336F21">
        <w:rPr>
          <w:i/>
          <w:szCs w:val="22"/>
          <w:u w:val="single"/>
        </w:rPr>
        <w:t>Metformiini</w:t>
      </w:r>
    </w:p>
    <w:p w14:paraId="709D3B41" w14:textId="77777777" w:rsidR="003A5843" w:rsidRPr="00336F21" w:rsidRDefault="003A5843" w:rsidP="00BA5FD7">
      <w:pPr>
        <w:widowControl w:val="0"/>
        <w:rPr>
          <w:color w:val="000000"/>
          <w:szCs w:val="22"/>
          <w:lang w:bidi="bn-IN"/>
        </w:rPr>
      </w:pPr>
      <w:r w:rsidRPr="00336F21">
        <w:rPr>
          <w:color w:val="000000"/>
          <w:szCs w:val="22"/>
          <w:lang w:bidi="bn-IN"/>
        </w:rPr>
        <w:t>Metformiini on biguanidiryhmään kuuluva antihyperglykeeminen aine, joka alentaa plasman glukoosipitoisuutta sekä aterioiden välillä että niiden jälkeen. Se ei kiihdytä insuliinin eritystä, eikä siten aiheuta hypoglykemiaa eikä lisääntynyttä painon nousua.</w:t>
      </w:r>
    </w:p>
    <w:p w14:paraId="5AF71656" w14:textId="77777777" w:rsidR="003A5843" w:rsidRPr="00336F21" w:rsidRDefault="003A5843" w:rsidP="00BA5FD7">
      <w:pPr>
        <w:widowControl w:val="0"/>
        <w:rPr>
          <w:color w:val="000000"/>
          <w:szCs w:val="22"/>
          <w:lang w:bidi="bn-IN"/>
        </w:rPr>
      </w:pPr>
    </w:p>
    <w:p w14:paraId="5420C678" w14:textId="77777777" w:rsidR="003A5843" w:rsidRPr="00336F21" w:rsidRDefault="003A5843" w:rsidP="00BA5FD7">
      <w:pPr>
        <w:keepNext/>
        <w:widowControl w:val="0"/>
        <w:rPr>
          <w:color w:val="000000"/>
          <w:szCs w:val="22"/>
          <w:lang w:bidi="bn-IN"/>
        </w:rPr>
      </w:pPr>
      <w:r w:rsidRPr="00336F21">
        <w:rPr>
          <w:color w:val="000000"/>
          <w:szCs w:val="22"/>
          <w:lang w:bidi="bn-IN"/>
        </w:rPr>
        <w:t>Metformiini voi alentaa glukoosipitoisuutta kolmella tavalla:</w:t>
      </w:r>
    </w:p>
    <w:p w14:paraId="086AD2A6" w14:textId="77777777" w:rsidR="003A5843" w:rsidRPr="00336F21" w:rsidRDefault="003A5843" w:rsidP="00BA5FD7">
      <w:pPr>
        <w:widowControl w:val="0"/>
        <w:numPr>
          <w:ilvl w:val="0"/>
          <w:numId w:val="23"/>
        </w:numPr>
        <w:tabs>
          <w:tab w:val="clear" w:pos="360"/>
          <w:tab w:val="num" w:pos="567"/>
        </w:tabs>
        <w:ind w:left="567" w:hanging="567"/>
        <w:rPr>
          <w:color w:val="000000"/>
          <w:szCs w:val="22"/>
          <w:lang w:bidi="bn-IN"/>
        </w:rPr>
      </w:pPr>
      <w:r w:rsidRPr="00336F21">
        <w:rPr>
          <w:color w:val="000000"/>
          <w:szCs w:val="22"/>
          <w:lang w:bidi="bn-IN"/>
        </w:rPr>
        <w:t>alentamalla maksan glukoosituotantoa estäen glukoneogeneesia ja glykogenolyysiä;</w:t>
      </w:r>
    </w:p>
    <w:p w14:paraId="051FD0BF" w14:textId="77777777" w:rsidR="003A5843" w:rsidRPr="00336F21" w:rsidRDefault="003A5843" w:rsidP="00BA5FD7">
      <w:pPr>
        <w:widowControl w:val="0"/>
        <w:numPr>
          <w:ilvl w:val="0"/>
          <w:numId w:val="23"/>
        </w:numPr>
        <w:tabs>
          <w:tab w:val="clear" w:pos="360"/>
          <w:tab w:val="num" w:pos="567"/>
        </w:tabs>
        <w:ind w:left="567" w:hanging="567"/>
        <w:rPr>
          <w:color w:val="000000"/>
          <w:szCs w:val="22"/>
          <w:lang w:bidi="bn-IN"/>
        </w:rPr>
      </w:pPr>
      <w:r w:rsidRPr="00336F21">
        <w:rPr>
          <w:color w:val="000000"/>
          <w:szCs w:val="22"/>
          <w:lang w:bidi="bn-IN"/>
        </w:rPr>
        <w:t>lisäämällä hieman insuliiniherkkyyttä lihaksissa, parantamalla perifeeristä glukoosin soluunottoa ja käyttöä;</w:t>
      </w:r>
    </w:p>
    <w:p w14:paraId="3097E9D5" w14:textId="77777777" w:rsidR="003A5843" w:rsidRPr="00336F21" w:rsidRDefault="003A5843" w:rsidP="00BA5FD7">
      <w:pPr>
        <w:widowControl w:val="0"/>
        <w:numPr>
          <w:ilvl w:val="0"/>
          <w:numId w:val="23"/>
        </w:numPr>
        <w:tabs>
          <w:tab w:val="clear" w:pos="360"/>
          <w:tab w:val="num" w:pos="567"/>
        </w:tabs>
        <w:ind w:left="567" w:hanging="567"/>
        <w:rPr>
          <w:color w:val="000000"/>
          <w:szCs w:val="22"/>
          <w:lang w:bidi="bn-IN"/>
        </w:rPr>
      </w:pPr>
      <w:r w:rsidRPr="00336F21">
        <w:rPr>
          <w:color w:val="000000"/>
          <w:szCs w:val="22"/>
          <w:lang w:bidi="bn-IN"/>
        </w:rPr>
        <w:t>hidastamalla glukoosin imeytymistä suolistossa.</w:t>
      </w:r>
    </w:p>
    <w:p w14:paraId="4EF25DEE" w14:textId="77777777" w:rsidR="003A5843" w:rsidRPr="00336F21" w:rsidRDefault="003A5843" w:rsidP="00BA5FD7">
      <w:pPr>
        <w:widowControl w:val="0"/>
        <w:rPr>
          <w:color w:val="000000"/>
          <w:szCs w:val="22"/>
          <w:lang w:bidi="bn-IN"/>
        </w:rPr>
      </w:pPr>
      <w:r w:rsidRPr="00336F21">
        <w:rPr>
          <w:color w:val="000000"/>
          <w:szCs w:val="22"/>
          <w:lang w:bidi="bn-IN"/>
        </w:rPr>
        <w:t>Metformiini kiihdyttää solunsisäistä glykogeenisynteesiä vaikuttamalla glykogeenisyntaasiin ja lisäämällä erityisten glukoosin kuljettajaproteiinien (GLUT-1 ja GLUT-4) kuljetuskapasiteettia.</w:t>
      </w:r>
    </w:p>
    <w:p w14:paraId="430A4D3A" w14:textId="77777777" w:rsidR="003A5843" w:rsidRPr="00336F21" w:rsidRDefault="003A5843" w:rsidP="00BA5FD7">
      <w:pPr>
        <w:widowControl w:val="0"/>
        <w:rPr>
          <w:color w:val="000000"/>
          <w:szCs w:val="22"/>
          <w:lang w:bidi="bn-IN"/>
        </w:rPr>
      </w:pPr>
    </w:p>
    <w:p w14:paraId="7D4174C5" w14:textId="77777777" w:rsidR="003A5843" w:rsidRPr="00336F21" w:rsidRDefault="003A5843" w:rsidP="00BA5FD7">
      <w:pPr>
        <w:widowControl w:val="0"/>
        <w:rPr>
          <w:color w:val="000000"/>
          <w:szCs w:val="22"/>
          <w:lang w:bidi="bn-IN"/>
        </w:rPr>
      </w:pPr>
      <w:r w:rsidRPr="00336F21">
        <w:rPr>
          <w:color w:val="000000"/>
          <w:szCs w:val="22"/>
          <w:lang w:bidi="bn-IN"/>
        </w:rPr>
        <w:t>Metformiinilla on edullinen vaikutus ihmisen rasva-aineenvaihduntaan riippumatta sen vaikutuksesta kohonneeseen verensokeripitoisuuteen. Tämä on osoitettu terapeuttisilla annoksilla kontrolloiduissa keskipitkä- ja pitkäkestoisissa kliinisissä tutkimuksissa: metformiini alentaa seerumin kokonaiskolesteroli-, LDL-kolesteroli- ja triglyseridipitoisuutta.</w:t>
      </w:r>
    </w:p>
    <w:p w14:paraId="5329AD70" w14:textId="77777777" w:rsidR="003A5843" w:rsidRPr="00336F21" w:rsidRDefault="003A5843" w:rsidP="00BA5FD7">
      <w:pPr>
        <w:widowControl w:val="0"/>
        <w:rPr>
          <w:color w:val="000000"/>
          <w:szCs w:val="22"/>
          <w:lang w:bidi="bn-IN"/>
        </w:rPr>
      </w:pPr>
    </w:p>
    <w:p w14:paraId="00EF95E8" w14:textId="77777777" w:rsidR="003A5843" w:rsidRPr="00336F21" w:rsidRDefault="003A5843" w:rsidP="00BA5FD7">
      <w:pPr>
        <w:keepNext/>
        <w:widowControl w:val="0"/>
        <w:rPr>
          <w:color w:val="000000"/>
          <w:szCs w:val="22"/>
          <w:lang w:bidi="bn-IN"/>
        </w:rPr>
      </w:pPr>
      <w:r w:rsidRPr="00336F21">
        <w:rPr>
          <w:color w:val="000000"/>
          <w:szCs w:val="22"/>
          <w:lang w:bidi="bn-IN"/>
        </w:rPr>
        <w:t>Satunnaistettu seurantatutkimus (UKPDS) (UK Prospective Diabetes Study) on osoittanut intensiivisen verensokeripitoisuuden kontrollin pitkäaikaishyödyt tyypin 2 diabeteksessa aikuisille. Tulokset osoittivat, että ylipainoisten metformiinilla hoidettujen potilaiden, joilla pelkkä ruokavaliohoito oli epäonnistunut:</w:t>
      </w:r>
    </w:p>
    <w:p w14:paraId="02568E32" w14:textId="77777777" w:rsidR="003A5843" w:rsidRPr="00336F21" w:rsidRDefault="003A5843" w:rsidP="00BA5FD7">
      <w:pPr>
        <w:widowControl w:val="0"/>
        <w:numPr>
          <w:ilvl w:val="0"/>
          <w:numId w:val="24"/>
        </w:numPr>
        <w:tabs>
          <w:tab w:val="clear" w:pos="927"/>
          <w:tab w:val="num" w:pos="567"/>
        </w:tabs>
        <w:ind w:left="567" w:hanging="567"/>
        <w:rPr>
          <w:color w:val="000000"/>
          <w:szCs w:val="22"/>
          <w:lang w:bidi="bn-IN"/>
        </w:rPr>
      </w:pPr>
      <w:r w:rsidRPr="00336F21">
        <w:rPr>
          <w:color w:val="000000"/>
          <w:szCs w:val="22"/>
          <w:lang w:bidi="bn-IN"/>
        </w:rPr>
        <w:t>minkä tahansa diabetekseen liittyvän komplikaation absoluuttinen riski väheni merkitsevästi metformiiniryhmässä (29,8 tapausta/1 000 potilasvuotta) pelkästään ruokavaliolla hoidettuun ryhmään verrattuna (43,3 tapausta/1 000 potilasvuotta), p=0,0023 sekä yhdistettyyn sulfonyyliurea ja insuliinimonoterapiaryhmään verrattuna (40,1 tapausta/1 000 potilasvuotta), p=0,0034;</w:t>
      </w:r>
    </w:p>
    <w:p w14:paraId="4D99CE62" w14:textId="77777777" w:rsidR="003A5843" w:rsidRPr="00336F21" w:rsidRDefault="003A5843" w:rsidP="00BA5FD7">
      <w:pPr>
        <w:widowControl w:val="0"/>
        <w:numPr>
          <w:ilvl w:val="0"/>
          <w:numId w:val="24"/>
        </w:numPr>
        <w:tabs>
          <w:tab w:val="clear" w:pos="927"/>
          <w:tab w:val="num" w:pos="567"/>
        </w:tabs>
        <w:ind w:left="567" w:hanging="567"/>
        <w:rPr>
          <w:color w:val="000000"/>
          <w:szCs w:val="22"/>
          <w:lang w:bidi="bn-IN"/>
        </w:rPr>
      </w:pPr>
      <w:r w:rsidRPr="00336F21">
        <w:rPr>
          <w:color w:val="000000"/>
          <w:szCs w:val="22"/>
          <w:lang w:bidi="bn-IN"/>
        </w:rPr>
        <w:t>diabetekseen liittyvän kuolleisuuden absoluuttinen riski väheni merkitsevästi: metformiiniryhmä 7,5 tapausta/1 000 potilasvuotta ja pelkkää ruokavaliota noudattaneiden ryhmä 12,7 tapausta/1 000 potilasvuotta, p=0,017;</w:t>
      </w:r>
    </w:p>
    <w:p w14:paraId="208F701D" w14:textId="77777777" w:rsidR="003A5843" w:rsidRPr="00336F21" w:rsidRDefault="003A5843" w:rsidP="00BA5FD7">
      <w:pPr>
        <w:widowControl w:val="0"/>
        <w:numPr>
          <w:ilvl w:val="0"/>
          <w:numId w:val="24"/>
        </w:numPr>
        <w:tabs>
          <w:tab w:val="clear" w:pos="927"/>
          <w:tab w:val="num" w:pos="567"/>
        </w:tabs>
        <w:ind w:left="567" w:hanging="567"/>
        <w:rPr>
          <w:color w:val="000000"/>
          <w:szCs w:val="22"/>
          <w:lang w:bidi="bn-IN"/>
        </w:rPr>
      </w:pPr>
      <w:r w:rsidRPr="00336F21">
        <w:rPr>
          <w:color w:val="000000"/>
          <w:szCs w:val="22"/>
          <w:lang w:bidi="bn-IN"/>
        </w:rPr>
        <w:t>kokonaiskuolleisuuden absoluuttinen riski väheni merkitsevästi: metformiiniryhmä 13,5 tapausta/1 000 potilasvuotta verrattuna pelkkää ruokavaliota noudattaneiden ryhmään 20,6 tapausta/1 000 potilasvuotta, (p=0,011) sekä yhdistettyyn sulfonyyliurea ja insuliinimonoterapiaryhmään verrattuna 18,9 tapausta/1 000 potilasvuotta (p=0,021);</w:t>
      </w:r>
    </w:p>
    <w:p w14:paraId="39CCBFFC" w14:textId="77777777" w:rsidR="003A5843" w:rsidRPr="00336F21" w:rsidRDefault="003A5843" w:rsidP="00BA5FD7">
      <w:pPr>
        <w:widowControl w:val="0"/>
        <w:numPr>
          <w:ilvl w:val="0"/>
          <w:numId w:val="24"/>
        </w:numPr>
        <w:tabs>
          <w:tab w:val="clear" w:pos="927"/>
          <w:tab w:val="num" w:pos="567"/>
        </w:tabs>
        <w:ind w:left="567" w:hanging="567"/>
        <w:rPr>
          <w:color w:val="000000"/>
          <w:szCs w:val="22"/>
          <w:lang w:bidi="bn-IN"/>
        </w:rPr>
      </w:pPr>
      <w:r w:rsidRPr="00336F21">
        <w:rPr>
          <w:color w:val="000000"/>
          <w:szCs w:val="22"/>
          <w:lang w:bidi="bn-IN"/>
        </w:rPr>
        <w:t xml:space="preserve">sydäninfarktitapausten absoluuttinen riski väheni merkitsevästi: metformiiniryhmässä </w:t>
      </w:r>
      <w:r w:rsidRPr="00336F21">
        <w:rPr>
          <w:color w:val="000000"/>
          <w:szCs w:val="22"/>
          <w:lang w:bidi="bn-IN"/>
        </w:rPr>
        <w:lastRenderedPageBreak/>
        <w:t>11 tapausta/1 000 potilasvuotta, pelkkää ruokavaliota noudattaneiden ryhmässä 18 tapausta/1 000 potilasvuotta, (p=0,01).</w:t>
      </w:r>
    </w:p>
    <w:p w14:paraId="7EEDE9E7" w14:textId="77777777" w:rsidR="003A5843" w:rsidRPr="00336F21" w:rsidRDefault="003A5843" w:rsidP="00BA5FD7">
      <w:pPr>
        <w:widowControl w:val="0"/>
        <w:rPr>
          <w:color w:val="000000"/>
          <w:szCs w:val="22"/>
          <w:lang w:bidi="bn-IN"/>
        </w:rPr>
      </w:pPr>
    </w:p>
    <w:p w14:paraId="08334E70" w14:textId="77777777" w:rsidR="003A5843" w:rsidRPr="00336F21" w:rsidRDefault="003A5843" w:rsidP="00BA5FD7">
      <w:pPr>
        <w:keepNext/>
        <w:widowControl w:val="0"/>
        <w:autoSpaceDE w:val="0"/>
        <w:autoSpaceDN w:val="0"/>
        <w:adjustRightInd w:val="0"/>
        <w:rPr>
          <w:noProof/>
          <w:szCs w:val="22"/>
          <w:u w:val="single"/>
        </w:rPr>
      </w:pPr>
      <w:r w:rsidRPr="00336F21">
        <w:rPr>
          <w:noProof/>
          <w:szCs w:val="22"/>
          <w:u w:val="single"/>
        </w:rPr>
        <w:t>Kliininen teho ja turvallisuus</w:t>
      </w:r>
    </w:p>
    <w:p w14:paraId="3354DA8E" w14:textId="77777777" w:rsidR="003C0D77" w:rsidRPr="00336F21" w:rsidRDefault="003C0D77" w:rsidP="00BA5FD7">
      <w:pPr>
        <w:keepNext/>
        <w:widowControl w:val="0"/>
        <w:autoSpaceDE w:val="0"/>
        <w:autoSpaceDN w:val="0"/>
        <w:adjustRightInd w:val="0"/>
        <w:rPr>
          <w:szCs w:val="22"/>
        </w:rPr>
      </w:pPr>
    </w:p>
    <w:p w14:paraId="59515872" w14:textId="77777777" w:rsidR="003A5843" w:rsidRPr="00336F21" w:rsidRDefault="003A5843" w:rsidP="00BA5FD7">
      <w:pPr>
        <w:widowControl w:val="0"/>
        <w:autoSpaceDE w:val="0"/>
        <w:autoSpaceDN w:val="0"/>
        <w:adjustRightInd w:val="0"/>
        <w:rPr>
          <w:szCs w:val="22"/>
        </w:rPr>
      </w:pPr>
      <w:r w:rsidRPr="00336F21">
        <w:rPr>
          <w:szCs w:val="22"/>
        </w:rPr>
        <w:t>Niiden potilaiden hoidon tehostaminen vildagliptiinillä, jotka eivät olleet tyydyttävässä hoitotasapainossa metformiinimonoterapialla, johti 6 kuukauden hoidon jälkeen tilastollisesti merkitseviin HbA</w:t>
      </w:r>
      <w:r w:rsidRPr="00336F21">
        <w:rPr>
          <w:szCs w:val="22"/>
          <w:vertAlign w:val="subscript"/>
        </w:rPr>
        <w:t>1c</w:t>
      </w:r>
      <w:r w:rsidRPr="00336F21">
        <w:rPr>
          <w:szCs w:val="22"/>
        </w:rPr>
        <w:t xml:space="preserve">-arvojen laskuihin verrattuna lumelääkkeeseen (ryhmien väliset erot verrattuna lumelääkkeeseen </w:t>
      </w:r>
      <w:r w:rsidRPr="00336F21">
        <w:rPr>
          <w:szCs w:val="22"/>
        </w:rPr>
        <w:noBreakHyphen/>
        <w:t xml:space="preserve">0,7 % 50 mg vildagliptiini-annoksella ja </w:t>
      </w:r>
      <w:r w:rsidRPr="00336F21">
        <w:rPr>
          <w:szCs w:val="22"/>
        </w:rPr>
        <w:noBreakHyphen/>
        <w:t>1,1 % 100 mg vildagliptiini-annoksella). Tilastollisesti merkittävästi suurempi osa potilaista saavutti ≥ 0,7 % HbA</w:t>
      </w:r>
      <w:r w:rsidRPr="00336F21">
        <w:rPr>
          <w:szCs w:val="22"/>
          <w:vertAlign w:val="subscript"/>
        </w:rPr>
        <w:t>1c</w:t>
      </w:r>
      <w:r w:rsidRPr="00336F21">
        <w:rPr>
          <w:szCs w:val="22"/>
        </w:rPr>
        <w:t>-arvojen laskun lähtötilanteesta molemmissa vildagliptiini plus metformiini -ryhmissä (50 mg annoksella 46 % potilaista ja 100 mg annoksella 60 %</w:t>
      </w:r>
      <w:r w:rsidR="008B4BF4" w:rsidRPr="00336F21">
        <w:rPr>
          <w:szCs w:val="22"/>
        </w:rPr>
        <w:t xml:space="preserve"> </w:t>
      </w:r>
      <w:r w:rsidRPr="00336F21">
        <w:rPr>
          <w:szCs w:val="22"/>
        </w:rPr>
        <w:t>potilaista) kuin metformiini plus lumelääke -ryhmässä (20 % potilaista).</w:t>
      </w:r>
    </w:p>
    <w:p w14:paraId="20BAE59B" w14:textId="77777777" w:rsidR="003A5843" w:rsidRPr="00336F21" w:rsidRDefault="003A5843" w:rsidP="00BA5FD7">
      <w:pPr>
        <w:widowControl w:val="0"/>
        <w:autoSpaceDE w:val="0"/>
        <w:autoSpaceDN w:val="0"/>
        <w:adjustRightInd w:val="0"/>
        <w:rPr>
          <w:szCs w:val="22"/>
        </w:rPr>
      </w:pPr>
    </w:p>
    <w:p w14:paraId="3D073D21" w14:textId="77777777" w:rsidR="003A5843" w:rsidRPr="00336F21" w:rsidRDefault="003A5843" w:rsidP="00BA5FD7">
      <w:pPr>
        <w:widowControl w:val="0"/>
        <w:autoSpaceDE w:val="0"/>
        <w:autoSpaceDN w:val="0"/>
        <w:adjustRightInd w:val="0"/>
        <w:rPr>
          <w:color w:val="000000"/>
          <w:szCs w:val="22"/>
          <w:lang w:bidi="bn-IN"/>
        </w:rPr>
      </w:pPr>
      <w:r w:rsidRPr="00336F21">
        <w:rPr>
          <w:color w:val="000000"/>
          <w:szCs w:val="22"/>
          <w:lang w:bidi="bn-IN"/>
        </w:rPr>
        <w:t>24 viikkoa kestäneessä tutkimuksessa, joka tehtiin potilaille, jotka eivät olleet saavuttaneet riittävää hoitovastetta metformiinilla (keskimääräinen vuorokausiannos: 2020 mg), verrattiin vildagliptiinia (50 mg kahdesti vuorokaudessa) pioglitatsoniin (30 mg kerran vuorokaudessa). Keskimääräinen HbA</w:t>
      </w:r>
      <w:r w:rsidRPr="00336F21">
        <w:rPr>
          <w:color w:val="000000"/>
          <w:szCs w:val="22"/>
          <w:vertAlign w:val="subscript"/>
          <w:lang w:bidi="bn-IN"/>
        </w:rPr>
        <w:t>1c</w:t>
      </w:r>
      <w:r w:rsidRPr="00336F21">
        <w:rPr>
          <w:color w:val="000000"/>
          <w:szCs w:val="22"/>
          <w:lang w:bidi="bn-IN"/>
        </w:rPr>
        <w:t xml:space="preserve">-arvon lasku 8,4 %:n lähtötasosta oli vildagliptiinia metformiinin lisäksi saaneilla </w:t>
      </w:r>
      <w:r w:rsidRPr="00336F21">
        <w:rPr>
          <w:color w:val="000000"/>
          <w:szCs w:val="22"/>
          <w:lang w:bidi="bn-IN"/>
        </w:rPr>
        <w:noBreakHyphen/>
        <w:t>0,9 % ja pioglitatsonia metformiinin lisäksi saaneilla -1,0 %. Pioglitatsonia metformiinin lisäksi saaneiden potilaiden paino nousi keskimäärin 1,9 kg, kun vildagliptiinia metformiinin lisäksi saaneiden potilaiden paino nousi 0,3 kg.</w:t>
      </w:r>
    </w:p>
    <w:p w14:paraId="59C10250" w14:textId="77777777" w:rsidR="003A5843" w:rsidRPr="00336F21" w:rsidRDefault="003A5843" w:rsidP="00BA5FD7">
      <w:pPr>
        <w:widowControl w:val="0"/>
        <w:autoSpaceDE w:val="0"/>
        <w:autoSpaceDN w:val="0"/>
        <w:adjustRightInd w:val="0"/>
        <w:rPr>
          <w:color w:val="000000"/>
          <w:szCs w:val="22"/>
          <w:lang w:bidi="bn-IN"/>
        </w:rPr>
      </w:pPr>
    </w:p>
    <w:p w14:paraId="5C82A368" w14:textId="77777777" w:rsidR="003A5843" w:rsidRPr="00336F21" w:rsidRDefault="003A5843" w:rsidP="00BA5FD7">
      <w:pPr>
        <w:widowControl w:val="0"/>
        <w:autoSpaceDE w:val="0"/>
        <w:autoSpaceDN w:val="0"/>
        <w:adjustRightInd w:val="0"/>
        <w:rPr>
          <w:color w:val="000000"/>
          <w:szCs w:val="22"/>
          <w:lang w:bidi="bn-IN"/>
        </w:rPr>
      </w:pPr>
      <w:r w:rsidRPr="00336F21">
        <w:rPr>
          <w:color w:val="000000"/>
          <w:szCs w:val="22"/>
          <w:lang w:bidi="bn-IN"/>
        </w:rPr>
        <w:t>Kaksi vuotta kestäneessä kliinisessä tutkimuksessa, joka tehtiin metformiinilla hoidetuille potilaille (keskimääräinen vuorokausiannos: 1894 mg), vildagliptiinia (50 mg kahdesti vuorokaudessa) verrattiin glimepiridiin (ad 6 mg/vrk - keskimääräinen annos 2 vuoden kohdalla: 4,6 mg). Yhden vuoden kuluttua keskimääräinen HbA</w:t>
      </w:r>
      <w:r w:rsidRPr="00336F21">
        <w:rPr>
          <w:color w:val="000000"/>
          <w:szCs w:val="22"/>
          <w:vertAlign w:val="subscript"/>
          <w:lang w:bidi="bn-IN"/>
        </w:rPr>
        <w:t>1c</w:t>
      </w:r>
      <w:r w:rsidRPr="00336F21">
        <w:rPr>
          <w:color w:val="000000"/>
          <w:szCs w:val="22"/>
          <w:lang w:bidi="bn-IN"/>
        </w:rPr>
        <w:t>-arvon lasku lähtötason keskimääräisestä HbA</w:t>
      </w:r>
      <w:r w:rsidRPr="00336F21">
        <w:rPr>
          <w:color w:val="000000"/>
          <w:szCs w:val="22"/>
          <w:vertAlign w:val="subscript"/>
          <w:lang w:bidi="bn-IN"/>
        </w:rPr>
        <w:t>1c</w:t>
      </w:r>
      <w:r w:rsidRPr="00336F21">
        <w:rPr>
          <w:color w:val="000000"/>
          <w:szCs w:val="22"/>
          <w:lang w:bidi="bn-IN"/>
        </w:rPr>
        <w:t xml:space="preserve">-arvosta 7,3 % oli </w:t>
      </w:r>
      <w:r w:rsidRPr="00336F21">
        <w:rPr>
          <w:color w:val="000000"/>
          <w:szCs w:val="22"/>
          <w:lang w:bidi="bn-IN"/>
        </w:rPr>
        <w:noBreakHyphen/>
        <w:t xml:space="preserve">0,4 % vildagliptiinia metformiinin lisäksi saaneilla ja -0,5 % glimepiridiä metformiinin lisäksi saaneilla. Muutos painossa oli vildagliptiiniryhmässä </w:t>
      </w:r>
      <w:r w:rsidRPr="00336F21">
        <w:rPr>
          <w:color w:val="000000"/>
          <w:szCs w:val="22"/>
          <w:lang w:bidi="bn-IN"/>
        </w:rPr>
        <w:noBreakHyphen/>
        <w:t>0,2 kg ja glimepiridiryhmässä +1,6 kg. Hypoglykemian esiintyvyys oli merkitsevästi alhaisempi vildagliptiiniryhmässä (1,7 %) kuin glimepiridiryhmässä (16,2 %). Tutkimuksen päättyessä (2 vuotta) HbA</w:t>
      </w:r>
      <w:r w:rsidRPr="00336F21">
        <w:rPr>
          <w:color w:val="000000"/>
          <w:szCs w:val="22"/>
          <w:vertAlign w:val="subscript"/>
          <w:lang w:bidi="bn-IN"/>
        </w:rPr>
        <w:t>1c</w:t>
      </w:r>
      <w:r w:rsidRPr="00336F21">
        <w:rPr>
          <w:color w:val="000000"/>
          <w:szCs w:val="22"/>
          <w:lang w:bidi="bn-IN"/>
        </w:rPr>
        <w:t>-arvo oli lähtötason mukainen molemmissa hoitoryhmissä ja erot painonmuutoksen sekä hypoglykemioiden suhteen säilyivät.</w:t>
      </w:r>
    </w:p>
    <w:p w14:paraId="1AC3BFA6" w14:textId="77777777" w:rsidR="003A5843" w:rsidRPr="00336F21" w:rsidRDefault="003A5843" w:rsidP="00BA5FD7">
      <w:pPr>
        <w:widowControl w:val="0"/>
        <w:autoSpaceDE w:val="0"/>
        <w:autoSpaceDN w:val="0"/>
        <w:adjustRightInd w:val="0"/>
        <w:rPr>
          <w:color w:val="000000"/>
          <w:szCs w:val="22"/>
          <w:lang w:bidi="bn-IN"/>
        </w:rPr>
      </w:pPr>
    </w:p>
    <w:p w14:paraId="629C083D" w14:textId="77777777" w:rsidR="003A5843" w:rsidRPr="00336F21" w:rsidRDefault="003A5843" w:rsidP="00BA5FD7">
      <w:pPr>
        <w:widowControl w:val="0"/>
        <w:autoSpaceDE w:val="0"/>
        <w:autoSpaceDN w:val="0"/>
        <w:adjustRightInd w:val="0"/>
        <w:rPr>
          <w:color w:val="000000"/>
          <w:szCs w:val="22"/>
          <w:lang w:bidi="bn-IN"/>
        </w:rPr>
      </w:pPr>
      <w:r w:rsidRPr="00336F21">
        <w:rPr>
          <w:color w:val="000000"/>
          <w:szCs w:val="22"/>
          <w:lang w:bidi="bn-IN"/>
        </w:rPr>
        <w:t>52 viikkoa kestäneessä tutkimuksessa vildagliptiinia (annoksella 50 mg kahdesti vuorokaudessa) verrattiin gliklatsidiin (keskimääräinen vuorokausiannos: 229,5 mg) sellaisten potilaiden hoidossa, jotka eivät olleet saavuttaneet riittävää hoitovastetta metformiinilla (metformiiniannos lähtötasossa 1928 mg/vrk). Yhden vuoden kuluttua keskimääräinen HbA</w:t>
      </w:r>
      <w:r w:rsidRPr="00336F21">
        <w:rPr>
          <w:color w:val="000000"/>
          <w:szCs w:val="22"/>
          <w:vertAlign w:val="subscript"/>
          <w:lang w:bidi="bn-IN"/>
        </w:rPr>
        <w:t>1c</w:t>
      </w:r>
      <w:r w:rsidRPr="00336F21">
        <w:rPr>
          <w:color w:val="000000"/>
          <w:szCs w:val="22"/>
          <w:lang w:bidi="bn-IN"/>
        </w:rPr>
        <w:t xml:space="preserve">-arvon lasku oli </w:t>
      </w:r>
      <w:r w:rsidRPr="00336F21">
        <w:rPr>
          <w:color w:val="000000"/>
          <w:szCs w:val="22"/>
          <w:lang w:bidi="bn-IN"/>
        </w:rPr>
        <w:noBreakHyphen/>
        <w:t>0,81 % metformiinin lisäksi vildagliptiinia saaneiden potilaiden ryhmässä (keskimääräinen HbA</w:t>
      </w:r>
      <w:r w:rsidRPr="00336F21">
        <w:rPr>
          <w:color w:val="000000"/>
          <w:szCs w:val="22"/>
          <w:vertAlign w:val="subscript"/>
          <w:lang w:bidi="bn-IN"/>
        </w:rPr>
        <w:t>1c</w:t>
      </w:r>
      <w:r w:rsidRPr="00336F21">
        <w:rPr>
          <w:color w:val="000000"/>
          <w:szCs w:val="22"/>
          <w:lang w:bidi="bn-IN"/>
        </w:rPr>
        <w:t xml:space="preserve">-arvo lähtötasossa: 8,4 %) ja </w:t>
      </w:r>
      <w:r w:rsidRPr="00336F21">
        <w:rPr>
          <w:color w:val="000000"/>
          <w:szCs w:val="22"/>
          <w:lang w:bidi="bn-IN"/>
        </w:rPr>
        <w:noBreakHyphen/>
        <w:t>0,85 % metformiinin lisäksi gliklatsidia saaneiden ryhmässä (keskimääräinen HbA</w:t>
      </w:r>
      <w:r w:rsidRPr="00336F21">
        <w:rPr>
          <w:color w:val="000000"/>
          <w:szCs w:val="22"/>
          <w:vertAlign w:val="subscript"/>
          <w:lang w:bidi="bn-IN"/>
        </w:rPr>
        <w:t>1c</w:t>
      </w:r>
      <w:r w:rsidRPr="00336F21">
        <w:rPr>
          <w:color w:val="000000"/>
          <w:szCs w:val="22"/>
          <w:lang w:bidi="bn-IN"/>
        </w:rPr>
        <w:t xml:space="preserve">-arvo lähtötasossa: 8,5 %). Tutkimuksessa saavutettiin tilastollinen samanarvoisuus (non-inferiority) (95 %:n luottamusväli </w:t>
      </w:r>
      <w:r w:rsidRPr="00336F21">
        <w:rPr>
          <w:color w:val="000000"/>
          <w:szCs w:val="22"/>
          <w:lang w:bidi="bn-IN"/>
        </w:rPr>
        <w:noBreakHyphen/>
        <w:t>0,11 – 0,20). Vildagliptiiniryhmässä painonmuutos oli +0,1 kg verrattuna +1,4 kg:n painon nousuun gliklatsidiryhmässä.</w:t>
      </w:r>
    </w:p>
    <w:p w14:paraId="16F4EA33" w14:textId="77777777" w:rsidR="003A5843" w:rsidRPr="00336F21" w:rsidRDefault="003A5843" w:rsidP="00BA5FD7">
      <w:pPr>
        <w:widowControl w:val="0"/>
        <w:autoSpaceDE w:val="0"/>
        <w:autoSpaceDN w:val="0"/>
        <w:adjustRightInd w:val="0"/>
        <w:rPr>
          <w:color w:val="000000"/>
          <w:szCs w:val="22"/>
          <w:lang w:bidi="bn-IN"/>
        </w:rPr>
      </w:pPr>
    </w:p>
    <w:p w14:paraId="4CC9586E" w14:textId="77777777" w:rsidR="003A5843" w:rsidRPr="00336F21" w:rsidRDefault="003A5843" w:rsidP="00BA5FD7">
      <w:pPr>
        <w:widowControl w:val="0"/>
        <w:autoSpaceDE w:val="0"/>
        <w:autoSpaceDN w:val="0"/>
        <w:adjustRightInd w:val="0"/>
        <w:rPr>
          <w:color w:val="000000"/>
          <w:szCs w:val="22"/>
          <w:lang w:bidi="bn-IN"/>
        </w:rPr>
      </w:pPr>
      <w:r w:rsidRPr="00336F21">
        <w:rPr>
          <w:color w:val="000000"/>
          <w:szCs w:val="22"/>
          <w:lang w:bidi="bn-IN"/>
        </w:rPr>
        <w:t>24 viikkoa kestäneessä tutkimuksessa, joka tehtiin potilaille, jotka eivät aiemmin olleet saaneet lääkehoitoa, arvioitiin vildagliptiinin ja metformiinin kiinteän yhdistelmäannoksen (annos nostettiin asteittain kahdesti vuorokaudessa annosteltavaan annokseen 50 mg/500 mg tai 50 mg/1000 mg) tehoa aloitushoitona. Yhdistelmäannos vildagliptiini 50 mg/ metformiini 1000 mg kahdesti vuorokaudessa laski HbA</w:t>
      </w:r>
      <w:r w:rsidRPr="00336F21">
        <w:rPr>
          <w:color w:val="000000"/>
          <w:szCs w:val="22"/>
          <w:vertAlign w:val="subscript"/>
          <w:lang w:bidi="bn-IN"/>
        </w:rPr>
        <w:t>1c</w:t>
      </w:r>
      <w:r w:rsidRPr="00336F21">
        <w:rPr>
          <w:color w:val="000000"/>
          <w:szCs w:val="22"/>
          <w:lang w:bidi="bn-IN"/>
        </w:rPr>
        <w:t xml:space="preserve">-arvoa </w:t>
      </w:r>
      <w:r w:rsidRPr="00336F21">
        <w:rPr>
          <w:color w:val="000000"/>
          <w:szCs w:val="22"/>
          <w:lang w:bidi="bn-IN"/>
        </w:rPr>
        <w:noBreakHyphen/>
        <w:t>1,82 %, yhdistelmäannos vildagliptiini 50 mg/ metformiini 500 mg kahdesti vuorokaudessa laski HbA</w:t>
      </w:r>
      <w:r w:rsidRPr="00336F21">
        <w:rPr>
          <w:color w:val="000000"/>
          <w:szCs w:val="22"/>
          <w:vertAlign w:val="subscript"/>
          <w:lang w:bidi="bn-IN"/>
        </w:rPr>
        <w:t>1c</w:t>
      </w:r>
      <w:r w:rsidRPr="00336F21">
        <w:rPr>
          <w:color w:val="000000"/>
          <w:szCs w:val="22"/>
          <w:lang w:bidi="bn-IN"/>
        </w:rPr>
        <w:t xml:space="preserve">-arvoa </w:t>
      </w:r>
      <w:r w:rsidRPr="00336F21">
        <w:rPr>
          <w:color w:val="000000"/>
          <w:szCs w:val="22"/>
          <w:lang w:bidi="bn-IN"/>
        </w:rPr>
        <w:noBreakHyphen/>
        <w:t xml:space="preserve">1,61 %, metformiini 1000 mg kahdesti vuorokaudessa </w:t>
      </w:r>
      <w:r w:rsidRPr="00336F21">
        <w:rPr>
          <w:color w:val="000000"/>
          <w:szCs w:val="22"/>
          <w:lang w:bidi="bn-IN"/>
        </w:rPr>
        <w:noBreakHyphen/>
        <w:t xml:space="preserve">1,36 % ja vildagliptiini 50 mg kahdesti vuorokaudessa </w:t>
      </w:r>
      <w:r w:rsidRPr="00336F21">
        <w:rPr>
          <w:color w:val="000000"/>
          <w:szCs w:val="22"/>
          <w:lang w:bidi="bn-IN"/>
        </w:rPr>
        <w:noBreakHyphen/>
        <w:t>1,09 %, kun lähtötason keskimääräinen HbA</w:t>
      </w:r>
      <w:r w:rsidRPr="00336F21">
        <w:rPr>
          <w:color w:val="000000"/>
          <w:szCs w:val="22"/>
          <w:vertAlign w:val="subscript"/>
          <w:lang w:bidi="bn-IN"/>
        </w:rPr>
        <w:t>1c</w:t>
      </w:r>
      <w:r w:rsidRPr="00336F21">
        <w:rPr>
          <w:color w:val="000000"/>
          <w:szCs w:val="22"/>
          <w:lang w:bidi="bn-IN"/>
        </w:rPr>
        <w:t>-arvo oli 8,6 %. Potilailla, joiden HbA</w:t>
      </w:r>
      <w:r w:rsidRPr="00336F21">
        <w:rPr>
          <w:color w:val="000000"/>
          <w:szCs w:val="22"/>
          <w:vertAlign w:val="subscript"/>
          <w:lang w:bidi="bn-IN"/>
        </w:rPr>
        <w:t>1c</w:t>
      </w:r>
      <w:r w:rsidRPr="00336F21">
        <w:rPr>
          <w:color w:val="000000"/>
          <w:szCs w:val="22"/>
          <w:lang w:bidi="bn-IN"/>
        </w:rPr>
        <w:t xml:space="preserve"> -lähtötasot olivat ≥ 10,0 %, HbA</w:t>
      </w:r>
      <w:r w:rsidRPr="00336F21">
        <w:rPr>
          <w:color w:val="000000"/>
          <w:szCs w:val="22"/>
          <w:vertAlign w:val="subscript"/>
          <w:lang w:bidi="bn-IN"/>
        </w:rPr>
        <w:t>1c</w:t>
      </w:r>
      <w:r w:rsidRPr="00336F21">
        <w:rPr>
          <w:color w:val="000000"/>
          <w:szCs w:val="22"/>
          <w:lang w:bidi="bn-IN"/>
        </w:rPr>
        <w:t>-arvon laskut olivat vielä suurempia.</w:t>
      </w:r>
    </w:p>
    <w:p w14:paraId="63524CC0" w14:textId="77777777" w:rsidR="003A5843" w:rsidRPr="00336F21" w:rsidRDefault="003A5843" w:rsidP="00BA5FD7">
      <w:pPr>
        <w:widowControl w:val="0"/>
        <w:autoSpaceDE w:val="0"/>
        <w:autoSpaceDN w:val="0"/>
        <w:adjustRightInd w:val="0"/>
        <w:rPr>
          <w:color w:val="000000"/>
          <w:szCs w:val="22"/>
          <w:lang w:bidi="bn-IN"/>
        </w:rPr>
      </w:pPr>
    </w:p>
    <w:p w14:paraId="675744F4" w14:textId="29C35712" w:rsidR="0036000E" w:rsidRPr="00336F21" w:rsidRDefault="0036000E" w:rsidP="00BA5FD7">
      <w:pPr>
        <w:widowControl w:val="0"/>
        <w:autoSpaceDE w:val="0"/>
        <w:autoSpaceDN w:val="0"/>
        <w:adjustRightInd w:val="0"/>
        <w:rPr>
          <w:rStyle w:val="Char"/>
          <w:rFonts w:ascii="Times New Roman" w:hAnsi="Times New Roman" w:cs="Times New Roman"/>
          <w:b w:val="0"/>
          <w:sz w:val="22"/>
          <w:szCs w:val="22"/>
        </w:rPr>
      </w:pPr>
      <w:r w:rsidRPr="00336F21">
        <w:rPr>
          <w:rStyle w:val="Char"/>
          <w:rFonts w:ascii="Times New Roman" w:hAnsi="Times New Roman" w:cs="Times New Roman"/>
          <w:b w:val="0"/>
          <w:sz w:val="22"/>
          <w:szCs w:val="22"/>
        </w:rPr>
        <w:t>Vildagliptiinin (50 mg kahdesti vuorokaudessa), metformiinin (≥ 1500 mg/vrk) ja glimepiridin (≥ 4 mg/vrk) yhdistelmän tehoa ja turvallisuutta arvioitiin 318 potilaalla 24 viikon pituisessa, satunnaistetussa, kaksoissokkoutetussa, lumekontrolloidussa tutkimuksessa. Vildagliptiinin, metformiinin ja glimepiridin yhdistelmä pienensi HbA</w:t>
      </w:r>
      <w:r w:rsidRPr="00336F21">
        <w:rPr>
          <w:rStyle w:val="Char"/>
          <w:rFonts w:ascii="Times New Roman" w:hAnsi="Times New Roman" w:cs="Times New Roman"/>
          <w:b w:val="0"/>
          <w:sz w:val="22"/>
          <w:szCs w:val="22"/>
          <w:vertAlign w:val="subscript"/>
        </w:rPr>
        <w:t>1c</w:t>
      </w:r>
      <w:r w:rsidRPr="00336F21">
        <w:rPr>
          <w:rStyle w:val="Char"/>
          <w:rFonts w:ascii="Times New Roman" w:hAnsi="Times New Roman" w:cs="Times New Roman"/>
          <w:b w:val="0"/>
          <w:sz w:val="22"/>
          <w:szCs w:val="22"/>
        </w:rPr>
        <w:t>-arvoa merkitsevästi verrattuna lumelääkkeen</w:t>
      </w:r>
      <w:r w:rsidR="000B7CAA" w:rsidRPr="00336F21">
        <w:rPr>
          <w:rStyle w:val="Char"/>
          <w:rFonts w:ascii="Times New Roman" w:hAnsi="Times New Roman" w:cs="Times New Roman"/>
          <w:b w:val="0"/>
          <w:sz w:val="22"/>
          <w:szCs w:val="22"/>
        </w:rPr>
        <w:t>, metformiinin ja glimepiridin yhdistelmään</w:t>
      </w:r>
      <w:r w:rsidRPr="00336F21">
        <w:rPr>
          <w:rStyle w:val="Char"/>
          <w:rFonts w:ascii="Times New Roman" w:hAnsi="Times New Roman" w:cs="Times New Roman"/>
          <w:b w:val="0"/>
          <w:sz w:val="22"/>
          <w:szCs w:val="22"/>
        </w:rPr>
        <w:t>. Lumehoitoon verrattuna HbA</w:t>
      </w:r>
      <w:r w:rsidRPr="00336F21">
        <w:rPr>
          <w:rStyle w:val="Char"/>
          <w:rFonts w:ascii="Times New Roman" w:hAnsi="Times New Roman" w:cs="Times New Roman"/>
          <w:b w:val="0"/>
          <w:sz w:val="22"/>
          <w:szCs w:val="22"/>
          <w:vertAlign w:val="subscript"/>
        </w:rPr>
        <w:t>1c</w:t>
      </w:r>
      <w:r w:rsidRPr="00336F21">
        <w:rPr>
          <w:rStyle w:val="Char"/>
          <w:rFonts w:ascii="Times New Roman" w:hAnsi="Times New Roman" w:cs="Times New Roman"/>
          <w:b w:val="0"/>
          <w:sz w:val="22"/>
          <w:szCs w:val="22"/>
        </w:rPr>
        <w:t>-arvo pieneni keskimäärin 0,76 % lähtötilanteen HbA</w:t>
      </w:r>
      <w:r w:rsidRPr="00336F21">
        <w:rPr>
          <w:rStyle w:val="Char"/>
          <w:rFonts w:ascii="Times New Roman" w:hAnsi="Times New Roman" w:cs="Times New Roman"/>
          <w:b w:val="0"/>
          <w:sz w:val="22"/>
          <w:szCs w:val="22"/>
          <w:vertAlign w:val="subscript"/>
        </w:rPr>
        <w:t>1c</w:t>
      </w:r>
      <w:r w:rsidRPr="00336F21">
        <w:rPr>
          <w:rStyle w:val="Char"/>
          <w:rFonts w:ascii="Times New Roman" w:hAnsi="Times New Roman" w:cs="Times New Roman"/>
          <w:b w:val="0"/>
          <w:sz w:val="22"/>
          <w:szCs w:val="22"/>
        </w:rPr>
        <w:t>-keskiarvosta 8,8 %.</w:t>
      </w:r>
    </w:p>
    <w:p w14:paraId="45F01313" w14:textId="2F8F45C0" w:rsidR="002463D5" w:rsidRPr="00336F21" w:rsidRDefault="002463D5" w:rsidP="00BA5FD7">
      <w:pPr>
        <w:widowControl w:val="0"/>
        <w:autoSpaceDE w:val="0"/>
        <w:autoSpaceDN w:val="0"/>
        <w:adjustRightInd w:val="0"/>
        <w:rPr>
          <w:rStyle w:val="Char"/>
          <w:rFonts w:ascii="Times New Roman" w:hAnsi="Times New Roman" w:cs="Times New Roman"/>
          <w:b w:val="0"/>
          <w:sz w:val="22"/>
          <w:szCs w:val="22"/>
        </w:rPr>
      </w:pPr>
    </w:p>
    <w:p w14:paraId="2673B1B7" w14:textId="64727ED3" w:rsidR="002463D5" w:rsidRPr="00336F21" w:rsidRDefault="00D16831" w:rsidP="00BA5FD7">
      <w:pPr>
        <w:widowControl w:val="0"/>
        <w:autoSpaceDE w:val="0"/>
        <w:autoSpaceDN w:val="0"/>
        <w:adjustRightInd w:val="0"/>
        <w:rPr>
          <w:rStyle w:val="Char"/>
          <w:rFonts w:ascii="Times New Roman" w:hAnsi="Times New Roman" w:cs="Times New Roman"/>
          <w:b w:val="0"/>
          <w:sz w:val="22"/>
          <w:szCs w:val="22"/>
        </w:rPr>
      </w:pPr>
      <w:r w:rsidRPr="00336F21">
        <w:t xml:space="preserve">Tyypin 2 diabetespotilaille tehdyssä </w:t>
      </w:r>
      <w:r w:rsidR="00C37B81" w:rsidRPr="00336F21">
        <w:t>v</w:t>
      </w:r>
      <w:r w:rsidR="002463D5" w:rsidRPr="00336F21">
        <w:t xml:space="preserve">iiden vuoden </w:t>
      </w:r>
      <w:r w:rsidR="002463D5" w:rsidRPr="00336F21">
        <w:rPr>
          <w:lang w:eastAsia="fi-FI"/>
        </w:rPr>
        <w:t xml:space="preserve">pituisessa, satunnaistetussa, kaksoissokkoutetussa monikeskustutkimuksessa </w:t>
      </w:r>
      <w:r w:rsidR="002463D5" w:rsidRPr="00336F21">
        <w:t xml:space="preserve">(VERIFY) </w:t>
      </w:r>
      <w:r w:rsidR="000B4EEF" w:rsidRPr="00336F21">
        <w:t xml:space="preserve">verrattiin </w:t>
      </w:r>
      <w:r w:rsidR="0088571A" w:rsidRPr="00336F21">
        <w:t>vaikutusta</w:t>
      </w:r>
      <w:r w:rsidR="000B4EEF" w:rsidRPr="00336F21">
        <w:t xml:space="preserve"> </w:t>
      </w:r>
      <w:r w:rsidRPr="00336F21">
        <w:t xml:space="preserve">potilailla, joilla oli äskettäin todettu </w:t>
      </w:r>
      <w:r w:rsidR="002463D5" w:rsidRPr="00336F21">
        <w:t>tyypin 2 diabetes</w:t>
      </w:r>
      <w:r w:rsidR="000B4EEF" w:rsidRPr="00336F21">
        <w:t xml:space="preserve"> ja jotka saivat</w:t>
      </w:r>
      <w:r w:rsidR="002463D5" w:rsidRPr="00336F21">
        <w:t xml:space="preserve"> vildagliptiinia ja metformiinia sisältävä</w:t>
      </w:r>
      <w:r w:rsidR="009D34CD" w:rsidRPr="00336F21">
        <w:t>ä</w:t>
      </w:r>
      <w:r w:rsidR="002463D5" w:rsidRPr="00336F21">
        <w:t xml:space="preserve"> varhais</w:t>
      </w:r>
      <w:r w:rsidR="009D34CD" w:rsidRPr="00336F21">
        <w:t>ta</w:t>
      </w:r>
      <w:r w:rsidR="002463D5" w:rsidRPr="00336F21">
        <w:t xml:space="preserve"> yhdistelmähoi</w:t>
      </w:r>
      <w:r w:rsidR="009D34CD" w:rsidRPr="00336F21">
        <w:t>toa</w:t>
      </w:r>
      <w:r w:rsidRPr="00336F21">
        <w:t xml:space="preserve"> </w:t>
      </w:r>
      <w:r w:rsidR="002463D5" w:rsidRPr="00336F21">
        <w:t xml:space="preserve">(N = 998) </w:t>
      </w:r>
      <w:r w:rsidR="000B4EEF" w:rsidRPr="00336F21">
        <w:t>tai</w:t>
      </w:r>
      <w:r w:rsidR="002463D5" w:rsidRPr="00336F21">
        <w:t xml:space="preserve"> alkuvaiheen tavanomais</w:t>
      </w:r>
      <w:r w:rsidR="009D34CD" w:rsidRPr="00336F21">
        <w:t>ta</w:t>
      </w:r>
      <w:r w:rsidR="002463D5" w:rsidRPr="00336F21">
        <w:t xml:space="preserve"> metformiinimonoterapiaa ja sen jälkeis</w:t>
      </w:r>
      <w:r w:rsidR="009D34CD" w:rsidRPr="00336F21">
        <w:t>tä</w:t>
      </w:r>
      <w:r w:rsidR="002463D5" w:rsidRPr="00336F21">
        <w:t xml:space="preserve"> yhdistelmähoito</w:t>
      </w:r>
      <w:r w:rsidR="009D34CD" w:rsidRPr="00336F21">
        <w:t>a</w:t>
      </w:r>
      <w:r w:rsidR="002463D5" w:rsidRPr="00336F21">
        <w:t xml:space="preserve"> vildagliptiinin kanssa (sekventiaalisen hoidon </w:t>
      </w:r>
      <w:r w:rsidR="008C169D" w:rsidRPr="00336F21">
        <w:t>ryhmä) (N = 1 003).</w:t>
      </w:r>
      <w:r w:rsidR="002463D5" w:rsidRPr="00336F21">
        <w:t xml:space="preserve"> </w:t>
      </w:r>
      <w:r w:rsidR="008C169D" w:rsidRPr="00336F21">
        <w:t>Y</w:t>
      </w:r>
      <w:r w:rsidR="002463D5" w:rsidRPr="00336F21">
        <w:t>hdistelmähoi</w:t>
      </w:r>
      <w:r w:rsidR="008C169D" w:rsidRPr="00336F21">
        <w:t>to</w:t>
      </w:r>
      <w:r w:rsidR="002463D5" w:rsidRPr="00336F21">
        <w:t xml:space="preserve"> (vildagliptiini 50 mg kahdesti vuorokaudessa + metformiini) pienensi vahvistettuun ensimmäisen hoidon epäonnistumiseen (HbA</w:t>
      </w:r>
      <w:r w:rsidR="002463D5" w:rsidRPr="00336F21">
        <w:rPr>
          <w:vertAlign w:val="subscript"/>
        </w:rPr>
        <w:t>1c</w:t>
      </w:r>
      <w:r w:rsidR="002463D5" w:rsidRPr="00336F21">
        <w:noBreakHyphen/>
        <w:t>arvo ≥ 7 %) kuluneen ajan suhteellista riskiä tilastollisesti merkitsevästi ja kliinisesti merkittävästi metformiinimonoterapiaan verrattuna 5 tutkimusvuoden aikana tyypin 2 diabetespotilailla, jotka eivät olleet saaneet aiempaa hoitoa</w:t>
      </w:r>
      <w:r w:rsidR="00983B02" w:rsidRPr="00336F21">
        <w:t xml:space="preserve"> (riskitiheyssuhde [95 % lv]: 0,51 [0,45; 0,58]; p &lt; 0,001)</w:t>
      </w:r>
      <w:r w:rsidR="002463D5" w:rsidRPr="00336F21">
        <w:t>. Ensimmäisen hoidon epäonnistumisen (HbA</w:t>
      </w:r>
      <w:r w:rsidR="002463D5" w:rsidRPr="00336F21">
        <w:rPr>
          <w:vertAlign w:val="subscript"/>
        </w:rPr>
        <w:t>1c</w:t>
      </w:r>
      <w:r w:rsidR="002463D5" w:rsidRPr="00336F21">
        <w:noBreakHyphen/>
        <w:t>arvo ≥ 7 %)</w:t>
      </w:r>
      <w:r w:rsidR="002463D5" w:rsidRPr="00336F21">
        <w:rPr>
          <w:rFonts w:ascii="Segoe UI" w:hAnsi="Segoe UI" w:cs="Segoe UI"/>
        </w:rPr>
        <w:t xml:space="preserve"> </w:t>
      </w:r>
      <w:r w:rsidR="002463D5" w:rsidRPr="00336F21">
        <w:t>ilmaantu</w:t>
      </w:r>
      <w:r w:rsidR="008C169D" w:rsidRPr="00336F21">
        <w:t>vuus oli 429 (43,6 %) potilasta</w:t>
      </w:r>
      <w:r w:rsidR="002463D5" w:rsidRPr="00336F21">
        <w:t xml:space="preserve"> yhdistelmähoidon ryhmässä ja 614 (62,1 %) potilasta sekventiaalisen hoidon </w:t>
      </w:r>
      <w:r w:rsidR="007E7F6D" w:rsidRPr="00336F21">
        <w:t>ryhmässä</w:t>
      </w:r>
      <w:r w:rsidR="002463D5" w:rsidRPr="00336F21">
        <w:t>.</w:t>
      </w:r>
    </w:p>
    <w:p w14:paraId="19FD315D" w14:textId="77777777" w:rsidR="0036000E" w:rsidRPr="00336F21" w:rsidRDefault="0036000E" w:rsidP="00BA5FD7">
      <w:pPr>
        <w:widowControl w:val="0"/>
        <w:autoSpaceDE w:val="0"/>
        <w:autoSpaceDN w:val="0"/>
        <w:adjustRightInd w:val="0"/>
        <w:rPr>
          <w:szCs w:val="22"/>
        </w:rPr>
      </w:pPr>
    </w:p>
    <w:p w14:paraId="215B85C4" w14:textId="77777777" w:rsidR="0036000E" w:rsidRPr="00336F21" w:rsidRDefault="0036000E" w:rsidP="00BA5FD7">
      <w:pPr>
        <w:widowControl w:val="0"/>
        <w:autoSpaceDE w:val="0"/>
        <w:autoSpaceDN w:val="0"/>
        <w:adjustRightInd w:val="0"/>
        <w:rPr>
          <w:szCs w:val="22"/>
        </w:rPr>
      </w:pPr>
      <w:r w:rsidRPr="00336F21">
        <w:rPr>
          <w:szCs w:val="22"/>
          <w:lang w:eastAsia="fi-FI"/>
        </w:rPr>
        <w:t xml:space="preserve">24 viikon pituiseen, satunnaistettuun, kaksoissokkoutettuun, lumekontrolloituun tutkimukseen osallistui 449 potilasta. Tutkimuksessa </w:t>
      </w:r>
      <w:r w:rsidRPr="00336F21">
        <w:rPr>
          <w:szCs w:val="22"/>
        </w:rPr>
        <w:t>arvioitiin</w:t>
      </w:r>
      <w:r w:rsidRPr="00336F21">
        <w:rPr>
          <w:szCs w:val="22"/>
          <w:lang w:eastAsia="fi-FI"/>
        </w:rPr>
        <w:t xml:space="preserve"> vildagliptiinin (50 mg kahdesti vuorokaudessa) ja vakaa-annoksisen perus- tai sekoiteinsuliinin yhdistelmän (keskimääräinen vuorokausiannos 41 yksikköä) tehoa ja turvallisuutta samanaikaisesti käytettävän metformiinin kanssa (N=276) tai ilman samanaikaisesti käytettävää metformiinia (N=173). Vildagliptiinin ja insuliinin yhdistelmä pienensi HbA</w:t>
      </w:r>
      <w:r w:rsidRPr="00336F21">
        <w:rPr>
          <w:szCs w:val="22"/>
          <w:vertAlign w:val="subscript"/>
          <w:lang w:eastAsia="fi-FI"/>
        </w:rPr>
        <w:t>1c</w:t>
      </w:r>
      <w:r w:rsidRPr="00336F21">
        <w:rPr>
          <w:szCs w:val="22"/>
          <w:lang w:eastAsia="fi-FI"/>
        </w:rPr>
        <w:t>-arvoa merkitsevästi verrattuna lumelääkkeeseen. Lumehoitoon verrattuna HbA</w:t>
      </w:r>
      <w:r w:rsidRPr="00336F21">
        <w:rPr>
          <w:rStyle w:val="Char"/>
          <w:rFonts w:ascii="Times New Roman" w:hAnsi="Times New Roman" w:cs="Times New Roman"/>
          <w:sz w:val="22"/>
          <w:szCs w:val="22"/>
          <w:vertAlign w:val="subscript"/>
        </w:rPr>
        <w:t>1c</w:t>
      </w:r>
      <w:r w:rsidRPr="00336F21">
        <w:rPr>
          <w:szCs w:val="22"/>
          <w:lang w:eastAsia="fi-FI"/>
        </w:rPr>
        <w:t>-arvo pieneni koko populaatiossa keskimäärin 0,72 % lähtötilanteen HbA</w:t>
      </w:r>
      <w:r w:rsidRPr="00336F21">
        <w:rPr>
          <w:rStyle w:val="Char"/>
          <w:rFonts w:ascii="Times New Roman" w:hAnsi="Times New Roman" w:cs="Times New Roman"/>
          <w:sz w:val="22"/>
          <w:szCs w:val="22"/>
          <w:vertAlign w:val="subscript"/>
        </w:rPr>
        <w:t>1c</w:t>
      </w:r>
      <w:r w:rsidRPr="00336F21">
        <w:rPr>
          <w:szCs w:val="22"/>
          <w:lang w:eastAsia="fi-FI"/>
        </w:rPr>
        <w:t>-keskiarvosta 8,8 %. Insuliinia ja metformiinia samanaikaisesti saaneessa alaryhmässä HbA</w:t>
      </w:r>
      <w:r w:rsidRPr="00336F21">
        <w:rPr>
          <w:rStyle w:val="Char"/>
          <w:rFonts w:ascii="Times New Roman" w:hAnsi="Times New Roman" w:cs="Times New Roman"/>
          <w:sz w:val="22"/>
          <w:szCs w:val="22"/>
          <w:vertAlign w:val="subscript"/>
        </w:rPr>
        <w:t>1c</w:t>
      </w:r>
      <w:r w:rsidRPr="00336F21">
        <w:rPr>
          <w:szCs w:val="22"/>
          <w:lang w:eastAsia="fi-FI"/>
        </w:rPr>
        <w:t xml:space="preserve">-arvo pieneni keskimäärin 0,63 % ja pelkkää insuliinia saaneessa alaryhmässä </w:t>
      </w:r>
      <w:r w:rsidR="00755912" w:rsidRPr="00336F21">
        <w:rPr>
          <w:szCs w:val="22"/>
          <w:lang w:eastAsia="fi-FI"/>
        </w:rPr>
        <w:t>0,</w:t>
      </w:r>
      <w:r w:rsidRPr="00336F21">
        <w:rPr>
          <w:szCs w:val="22"/>
          <w:lang w:eastAsia="fi-FI"/>
        </w:rPr>
        <w:t>84 % lumehoitoon verrattuna. Hypoglykemian ilmaantuvuus koko populaatiossa oli vildagliptiiniryhmässä 8,4 % ja lum</w:t>
      </w:r>
      <w:r w:rsidRPr="00336F21">
        <w:rPr>
          <w:szCs w:val="22"/>
        </w:rPr>
        <w:t>eryhmässä 7,2 %. Vildagliptiiniä</w:t>
      </w:r>
      <w:r w:rsidRPr="00336F21">
        <w:rPr>
          <w:szCs w:val="22"/>
          <w:lang w:eastAsia="fi-FI"/>
        </w:rPr>
        <w:t xml:space="preserve"> saaneilla potilailla ei esiintynyt painonnousua (+0,2 kg). Lumelääkettä saaneilla esiintyi painonlaskua (</w:t>
      </w:r>
      <w:r w:rsidRPr="00336F21">
        <w:rPr>
          <w:szCs w:val="22"/>
        </w:rPr>
        <w:noBreakHyphen/>
      </w:r>
      <w:r w:rsidRPr="00336F21">
        <w:rPr>
          <w:szCs w:val="22"/>
          <w:lang w:eastAsia="fi-FI"/>
        </w:rPr>
        <w:t>0,7 kg).</w:t>
      </w:r>
    </w:p>
    <w:p w14:paraId="4F2786E5" w14:textId="77777777" w:rsidR="0036000E" w:rsidRPr="00336F21" w:rsidRDefault="0036000E" w:rsidP="00BA5FD7">
      <w:pPr>
        <w:widowControl w:val="0"/>
        <w:autoSpaceDE w:val="0"/>
        <w:autoSpaceDN w:val="0"/>
        <w:adjustRightInd w:val="0"/>
        <w:rPr>
          <w:szCs w:val="22"/>
        </w:rPr>
      </w:pPr>
    </w:p>
    <w:p w14:paraId="3A6EDF1A" w14:textId="77777777" w:rsidR="0036000E" w:rsidRPr="00336F21" w:rsidRDefault="0036000E" w:rsidP="00BA5FD7">
      <w:pPr>
        <w:widowControl w:val="0"/>
        <w:autoSpaceDE w:val="0"/>
        <w:autoSpaceDN w:val="0"/>
        <w:adjustRightInd w:val="0"/>
        <w:rPr>
          <w:rStyle w:val="Char"/>
          <w:rFonts w:ascii="Times New Roman" w:hAnsi="Times New Roman" w:cs="Times New Roman"/>
          <w:b w:val="0"/>
          <w:sz w:val="22"/>
          <w:szCs w:val="22"/>
        </w:rPr>
      </w:pPr>
      <w:r w:rsidRPr="00336F21">
        <w:rPr>
          <w:rStyle w:val="Char"/>
          <w:rFonts w:ascii="Times New Roman" w:hAnsi="Times New Roman" w:cs="Times New Roman"/>
          <w:b w:val="0"/>
          <w:sz w:val="22"/>
          <w:szCs w:val="22"/>
        </w:rPr>
        <w:t>Toiseen 24 viikon pituiseen tutkimukseen osallistui potilaita, joilla oli pidemmälle edennyt tyypin 2 diabetes ja joiden hoitotasapaino oli riittämätön, kun käytössä oli insuliini (lyhytvaikutteinen ja pidempivaikutteinen, keskimääräinen insuliiniannos 80 ky/vrk). Kun vildagliptiini (50 mg kahdesti vuorokaudessa) lisättiin insuliinihoitoon, HbA</w:t>
      </w:r>
      <w:r w:rsidRPr="00336F21">
        <w:rPr>
          <w:rStyle w:val="Char"/>
          <w:rFonts w:ascii="Times New Roman" w:hAnsi="Times New Roman" w:cs="Times New Roman"/>
          <w:b w:val="0"/>
          <w:sz w:val="22"/>
          <w:szCs w:val="22"/>
          <w:vertAlign w:val="subscript"/>
        </w:rPr>
        <w:t>1c</w:t>
      </w:r>
      <w:r w:rsidRPr="00336F21">
        <w:rPr>
          <w:rStyle w:val="Char"/>
          <w:rFonts w:ascii="Times New Roman" w:hAnsi="Times New Roman" w:cs="Times New Roman"/>
          <w:b w:val="0"/>
          <w:sz w:val="22"/>
          <w:szCs w:val="22"/>
        </w:rPr>
        <w:t>-arvo pieneni keskimäärin tilastollisesti merkitsevästi enemmän (0,5 %) kuin lumelääkkeen ja insuliinin yhdistelmää käytettäessä (0,2 %). Hypoglykemian ilmaantuvuus oli vähäisempää vildagliptiiniryhmässä (22,9 %) kuin lumeryhmässä (29,6 %).</w:t>
      </w:r>
    </w:p>
    <w:p w14:paraId="4A71AF1A" w14:textId="77777777" w:rsidR="00DD2C97" w:rsidRPr="00336F21" w:rsidRDefault="00DD2C97" w:rsidP="00BA5FD7">
      <w:pPr>
        <w:widowControl w:val="0"/>
        <w:autoSpaceDE w:val="0"/>
        <w:autoSpaceDN w:val="0"/>
        <w:adjustRightInd w:val="0"/>
        <w:rPr>
          <w:rFonts w:cs="Vrinda"/>
          <w:i/>
          <w:color w:val="000000"/>
          <w:szCs w:val="24"/>
          <w:lang w:bidi="bn-IN"/>
        </w:rPr>
      </w:pPr>
    </w:p>
    <w:p w14:paraId="06575D4D" w14:textId="77777777" w:rsidR="00DD2C97" w:rsidRPr="00336F21" w:rsidRDefault="00DD2C97" w:rsidP="00BA5FD7">
      <w:pPr>
        <w:keepNext/>
        <w:widowControl w:val="0"/>
        <w:autoSpaceDE w:val="0"/>
        <w:autoSpaceDN w:val="0"/>
        <w:adjustRightInd w:val="0"/>
        <w:rPr>
          <w:rFonts w:cs="Vrinda"/>
          <w:i/>
          <w:color w:val="000000"/>
          <w:szCs w:val="24"/>
          <w:u w:val="single"/>
          <w:lang w:bidi="bn-IN"/>
        </w:rPr>
      </w:pPr>
      <w:r w:rsidRPr="00336F21">
        <w:rPr>
          <w:rFonts w:cs="Vrinda"/>
          <w:i/>
          <w:color w:val="000000"/>
          <w:szCs w:val="24"/>
          <w:u w:val="single"/>
          <w:lang w:bidi="bn-IN"/>
        </w:rPr>
        <w:t>Sydän- ja verisuonitapahtumien riski</w:t>
      </w:r>
    </w:p>
    <w:p w14:paraId="60A3192E" w14:textId="77777777" w:rsidR="00DD2C97" w:rsidRPr="00336F21" w:rsidRDefault="00DD2C97" w:rsidP="00BA5FD7">
      <w:pPr>
        <w:widowControl w:val="0"/>
        <w:autoSpaceDE w:val="0"/>
        <w:autoSpaceDN w:val="0"/>
        <w:adjustRightInd w:val="0"/>
        <w:rPr>
          <w:noProof/>
        </w:rPr>
      </w:pPr>
      <w:r w:rsidRPr="00336F21">
        <w:rPr>
          <w:rFonts w:cs="Vrinda"/>
          <w:color w:val="000000"/>
          <w:szCs w:val="24"/>
          <w:lang w:bidi="bn-IN"/>
        </w:rPr>
        <w:t xml:space="preserve">Meta-analyysissä, jossa riippumattomasti ja </w:t>
      </w:r>
      <w:r w:rsidRPr="00336F21">
        <w:rPr>
          <w:szCs w:val="22"/>
        </w:rPr>
        <w:t xml:space="preserve">prospektiivisesti todennettuja sydän- ja verisuonitapahtumia tarkasteltiin </w:t>
      </w:r>
      <w:r w:rsidR="002972F7" w:rsidRPr="00336F21">
        <w:rPr>
          <w:szCs w:val="22"/>
        </w:rPr>
        <w:t>37</w:t>
      </w:r>
      <w:r w:rsidRPr="00336F21">
        <w:rPr>
          <w:szCs w:val="22"/>
        </w:rPr>
        <w:t>:ssä osin yli 2 vuotta kestäneissä faasi</w:t>
      </w:r>
      <w:r w:rsidR="00393FF1" w:rsidRPr="00336F21">
        <w:rPr>
          <w:szCs w:val="22"/>
        </w:rPr>
        <w:t> </w:t>
      </w:r>
      <w:r w:rsidRPr="00336F21">
        <w:rPr>
          <w:szCs w:val="22"/>
        </w:rPr>
        <w:t xml:space="preserve">III </w:t>
      </w:r>
      <w:r w:rsidR="002972F7" w:rsidRPr="00336F21">
        <w:rPr>
          <w:szCs w:val="22"/>
        </w:rPr>
        <w:t xml:space="preserve">ja IV </w:t>
      </w:r>
      <w:r w:rsidRPr="00336F21">
        <w:rPr>
          <w:szCs w:val="22"/>
        </w:rPr>
        <w:t>kliinisissä tutkimuksissa</w:t>
      </w:r>
      <w:r w:rsidR="002972F7" w:rsidRPr="00336F21">
        <w:rPr>
          <w:szCs w:val="22"/>
        </w:rPr>
        <w:t xml:space="preserve"> koskien monoterapiaa ja kombinaatioterapiaa (keskimääräinen altistuminen vildagliptiinille </w:t>
      </w:r>
      <w:r w:rsidR="00E71AB9" w:rsidRPr="00336F21">
        <w:rPr>
          <w:szCs w:val="22"/>
        </w:rPr>
        <w:t xml:space="preserve">oli </w:t>
      </w:r>
      <w:r w:rsidR="002972F7" w:rsidRPr="00336F21">
        <w:rPr>
          <w:szCs w:val="22"/>
        </w:rPr>
        <w:t>50</w:t>
      </w:r>
      <w:r w:rsidR="00393FF1" w:rsidRPr="00336F21">
        <w:rPr>
          <w:szCs w:val="22"/>
        </w:rPr>
        <w:t> </w:t>
      </w:r>
      <w:r w:rsidR="002972F7" w:rsidRPr="00336F21">
        <w:rPr>
          <w:szCs w:val="22"/>
        </w:rPr>
        <w:t>viikkoa ja verrokkivalmisteille 49</w:t>
      </w:r>
      <w:r w:rsidR="00393FF1" w:rsidRPr="00336F21">
        <w:rPr>
          <w:szCs w:val="22"/>
        </w:rPr>
        <w:t> </w:t>
      </w:r>
      <w:r w:rsidR="002972F7" w:rsidRPr="00336F21">
        <w:rPr>
          <w:szCs w:val="22"/>
        </w:rPr>
        <w:t>viikkoa)</w:t>
      </w:r>
      <w:r w:rsidRPr="00336F21">
        <w:rPr>
          <w:szCs w:val="22"/>
        </w:rPr>
        <w:t xml:space="preserve">, </w:t>
      </w:r>
      <w:r w:rsidRPr="00336F21">
        <w:rPr>
          <w:rFonts w:cs="Vrinda"/>
          <w:color w:val="000000"/>
          <w:szCs w:val="24"/>
          <w:lang w:bidi="bn-IN"/>
        </w:rPr>
        <w:t>vildagliptiinihoitoon ei liittynyt suurentunutta sydän- ja verisuonitapahtumien riskiä verrattuna vertailuhoitoihin</w:t>
      </w:r>
      <w:r w:rsidRPr="00336F21">
        <w:rPr>
          <w:szCs w:val="22"/>
        </w:rPr>
        <w:t xml:space="preserve">. Yhdistetty päätetapahtuma, todennetut </w:t>
      </w:r>
      <w:r w:rsidR="00EC1E3A" w:rsidRPr="00336F21">
        <w:rPr>
          <w:szCs w:val="22"/>
        </w:rPr>
        <w:t xml:space="preserve">merkittävät </w:t>
      </w:r>
      <w:r w:rsidRPr="00336F21">
        <w:rPr>
          <w:szCs w:val="22"/>
        </w:rPr>
        <w:t>sydän- ja verisuonitapahtumat</w:t>
      </w:r>
      <w:r w:rsidR="00AB2649" w:rsidRPr="00336F21">
        <w:rPr>
          <w:szCs w:val="22"/>
        </w:rPr>
        <w:t xml:space="preserve"> (MACE, major adverse cardiovascular events) </w:t>
      </w:r>
      <w:r w:rsidR="00EC1E3A" w:rsidRPr="00336F21">
        <w:rPr>
          <w:szCs w:val="22"/>
        </w:rPr>
        <w:t>mukaanlukien akuutti sydäninfarkti, aivohalvaus tai kardiovaskulaarinen kuolema</w:t>
      </w:r>
      <w:r w:rsidRPr="00336F21">
        <w:rPr>
          <w:noProof/>
        </w:rPr>
        <w:t>, oli samanlainen vildagliptiinillä ja yhdistetyillä aktiivi- ja plaseboverrokeilla [Mantel–Haenszel riskisuhde</w:t>
      </w:r>
      <w:r w:rsidR="00564CF2" w:rsidRPr="00336F21">
        <w:rPr>
          <w:noProof/>
        </w:rPr>
        <w:t xml:space="preserve"> (M-H RR)</w:t>
      </w:r>
      <w:r w:rsidRPr="00336F21">
        <w:rPr>
          <w:noProof/>
        </w:rPr>
        <w:t xml:space="preserve"> 0,8</w:t>
      </w:r>
      <w:r w:rsidR="00564CF2" w:rsidRPr="00336F21">
        <w:rPr>
          <w:noProof/>
        </w:rPr>
        <w:t>2</w:t>
      </w:r>
      <w:r w:rsidRPr="00336F21">
        <w:rPr>
          <w:noProof/>
        </w:rPr>
        <w:t xml:space="preserve"> (95% luottamusväli 0,6</w:t>
      </w:r>
      <w:r w:rsidR="00564CF2" w:rsidRPr="00336F21">
        <w:rPr>
          <w:noProof/>
        </w:rPr>
        <w:t>1</w:t>
      </w:r>
      <w:r w:rsidR="004E5EC4" w:rsidRPr="00336F21">
        <w:rPr>
          <w:noProof/>
        </w:rPr>
        <w:t>-</w:t>
      </w:r>
      <w:r w:rsidRPr="00336F21">
        <w:rPr>
          <w:noProof/>
        </w:rPr>
        <w:t>1,1</w:t>
      </w:r>
      <w:r w:rsidR="00564CF2" w:rsidRPr="00336F21">
        <w:rPr>
          <w:noProof/>
        </w:rPr>
        <w:t>1</w:t>
      </w:r>
      <w:r w:rsidRPr="00336F21">
        <w:rPr>
          <w:noProof/>
        </w:rPr>
        <w:t xml:space="preserve">)]. </w:t>
      </w:r>
      <w:r w:rsidR="00564CF2" w:rsidRPr="00336F21">
        <w:rPr>
          <w:noProof/>
        </w:rPr>
        <w:t>Merkittäviä sydän- ja verisuonitapahtumia ilmeni 83</w:t>
      </w:r>
      <w:r w:rsidR="00E71AB9" w:rsidRPr="00336F21">
        <w:rPr>
          <w:noProof/>
        </w:rPr>
        <w:t> </w:t>
      </w:r>
      <w:r w:rsidR="00564CF2" w:rsidRPr="00336F21">
        <w:rPr>
          <w:szCs w:val="22"/>
        </w:rPr>
        <w:t>potilaalla 9 599</w:t>
      </w:r>
      <w:r w:rsidR="002A6A75" w:rsidRPr="00336F21">
        <w:rPr>
          <w:szCs w:val="22"/>
        </w:rPr>
        <w:t>:stä</w:t>
      </w:r>
      <w:r w:rsidR="00564CF2" w:rsidRPr="00336F21">
        <w:rPr>
          <w:szCs w:val="22"/>
        </w:rPr>
        <w:t xml:space="preserve"> </w:t>
      </w:r>
      <w:r w:rsidR="00D461E3" w:rsidRPr="00336F21">
        <w:rPr>
          <w:szCs w:val="22"/>
        </w:rPr>
        <w:t xml:space="preserve">vildagliptiinillä hoidetusta </w:t>
      </w:r>
      <w:r w:rsidR="00564CF2" w:rsidRPr="00336F21">
        <w:rPr>
          <w:szCs w:val="22"/>
        </w:rPr>
        <w:t>potilaasta (0,86</w:t>
      </w:r>
      <w:r w:rsidR="00BE278A" w:rsidRPr="00336F21">
        <w:rPr>
          <w:szCs w:val="22"/>
        </w:rPr>
        <w:t> </w:t>
      </w:r>
      <w:r w:rsidR="00564CF2" w:rsidRPr="00336F21">
        <w:rPr>
          <w:szCs w:val="22"/>
        </w:rPr>
        <w:t>%)</w:t>
      </w:r>
      <w:r w:rsidR="00365C53" w:rsidRPr="00336F21">
        <w:rPr>
          <w:szCs w:val="22"/>
        </w:rPr>
        <w:t xml:space="preserve"> ja </w:t>
      </w:r>
      <w:r w:rsidR="00E71AB9" w:rsidRPr="00336F21">
        <w:rPr>
          <w:szCs w:val="22"/>
        </w:rPr>
        <w:t>85 </w:t>
      </w:r>
      <w:r w:rsidR="00365C53" w:rsidRPr="00336F21">
        <w:rPr>
          <w:szCs w:val="22"/>
        </w:rPr>
        <w:t>potilaalla 7</w:t>
      </w:r>
      <w:r w:rsidR="005C2E3E" w:rsidRPr="00336F21">
        <w:rPr>
          <w:szCs w:val="22"/>
        </w:rPr>
        <w:t> </w:t>
      </w:r>
      <w:r w:rsidR="00365C53" w:rsidRPr="00336F21">
        <w:rPr>
          <w:szCs w:val="22"/>
        </w:rPr>
        <w:t>102</w:t>
      </w:r>
      <w:r w:rsidR="005C2E3E" w:rsidRPr="00336F21">
        <w:rPr>
          <w:szCs w:val="22"/>
        </w:rPr>
        <w:t>:sta</w:t>
      </w:r>
      <w:r w:rsidR="00365C53" w:rsidRPr="00336F21">
        <w:rPr>
          <w:szCs w:val="22"/>
        </w:rPr>
        <w:t xml:space="preserve"> (1,20</w:t>
      </w:r>
      <w:r w:rsidR="00BE278A" w:rsidRPr="00336F21">
        <w:rPr>
          <w:szCs w:val="22"/>
        </w:rPr>
        <w:t> </w:t>
      </w:r>
      <w:r w:rsidR="00365C53" w:rsidRPr="00336F21">
        <w:rPr>
          <w:szCs w:val="22"/>
        </w:rPr>
        <w:t xml:space="preserve">%) verrokkilääkkeellä hoidetusta potilaasta. </w:t>
      </w:r>
      <w:r w:rsidR="00AB2649" w:rsidRPr="00336F21">
        <w:rPr>
          <w:szCs w:val="22"/>
        </w:rPr>
        <w:t>Arvioitaessa kutakin MACE</w:t>
      </w:r>
      <w:r w:rsidR="002E3409" w:rsidRPr="00336F21">
        <w:rPr>
          <w:szCs w:val="22"/>
        </w:rPr>
        <w:t>-</w:t>
      </w:r>
      <w:r w:rsidR="004E5EC4" w:rsidRPr="00336F21">
        <w:rPr>
          <w:szCs w:val="22"/>
        </w:rPr>
        <w:t>osatekijä</w:t>
      </w:r>
      <w:r w:rsidR="00AB2649" w:rsidRPr="00336F21">
        <w:rPr>
          <w:szCs w:val="22"/>
        </w:rPr>
        <w:t>ä erikseen</w:t>
      </w:r>
      <w:r w:rsidR="004E5EC4" w:rsidRPr="00336F21">
        <w:rPr>
          <w:szCs w:val="22"/>
        </w:rPr>
        <w:t xml:space="preserve"> </w:t>
      </w:r>
      <w:r w:rsidR="005C2E3E" w:rsidRPr="00336F21">
        <w:rPr>
          <w:szCs w:val="22"/>
        </w:rPr>
        <w:t xml:space="preserve">ei </w:t>
      </w:r>
      <w:r w:rsidR="00AB2649" w:rsidRPr="00336F21">
        <w:rPr>
          <w:szCs w:val="22"/>
        </w:rPr>
        <w:t>havaittu</w:t>
      </w:r>
      <w:r w:rsidR="00524685" w:rsidRPr="00336F21">
        <w:rPr>
          <w:szCs w:val="22"/>
        </w:rPr>
        <w:t xml:space="preserve"> yhdelläkään niistä</w:t>
      </w:r>
      <w:r w:rsidR="005C2E3E" w:rsidRPr="00336F21">
        <w:rPr>
          <w:szCs w:val="22"/>
        </w:rPr>
        <w:t xml:space="preserve"> lisään</w:t>
      </w:r>
      <w:r w:rsidR="005C5B4F" w:rsidRPr="00336F21">
        <w:rPr>
          <w:szCs w:val="22"/>
        </w:rPr>
        <w:t>tynyt</w:t>
      </w:r>
      <w:r w:rsidR="0002030B" w:rsidRPr="00336F21">
        <w:rPr>
          <w:szCs w:val="22"/>
        </w:rPr>
        <w:t>t</w:t>
      </w:r>
      <w:r w:rsidR="005C5B4F" w:rsidRPr="00336F21">
        <w:rPr>
          <w:szCs w:val="22"/>
        </w:rPr>
        <w:t>ä riskiä (</w:t>
      </w:r>
      <w:r w:rsidR="00524685" w:rsidRPr="00336F21">
        <w:rPr>
          <w:szCs w:val="22"/>
        </w:rPr>
        <w:t>samanlainen M-H RR</w:t>
      </w:r>
      <w:r w:rsidR="005C2E3E" w:rsidRPr="00336F21">
        <w:rPr>
          <w:szCs w:val="22"/>
        </w:rPr>
        <w:t>). Vahvistettuja syd</w:t>
      </w:r>
      <w:r w:rsidR="008E55E9" w:rsidRPr="00336F21">
        <w:rPr>
          <w:szCs w:val="22"/>
        </w:rPr>
        <w:t>ämen vajaatoiminta</w:t>
      </w:r>
      <w:r w:rsidR="005C2E3E" w:rsidRPr="00336F21">
        <w:rPr>
          <w:szCs w:val="22"/>
        </w:rPr>
        <w:t>tap</w:t>
      </w:r>
      <w:r w:rsidR="00524685" w:rsidRPr="00336F21">
        <w:rPr>
          <w:szCs w:val="22"/>
        </w:rPr>
        <w:t>a</w:t>
      </w:r>
      <w:r w:rsidR="005C2E3E" w:rsidRPr="00336F21">
        <w:rPr>
          <w:szCs w:val="22"/>
        </w:rPr>
        <w:t>uksia</w:t>
      </w:r>
      <w:r w:rsidR="005C5B4F" w:rsidRPr="00336F21">
        <w:rPr>
          <w:szCs w:val="22"/>
        </w:rPr>
        <w:t>,</w:t>
      </w:r>
      <w:r w:rsidR="005C2E3E" w:rsidRPr="00336F21">
        <w:rPr>
          <w:szCs w:val="22"/>
        </w:rPr>
        <w:t xml:space="preserve"> </w:t>
      </w:r>
      <w:r w:rsidR="007D59AD" w:rsidRPr="00336F21">
        <w:rPr>
          <w:szCs w:val="22"/>
        </w:rPr>
        <w:t xml:space="preserve">mukaan luettuna sairaanhoitoa </w:t>
      </w:r>
      <w:r w:rsidR="005C2E3E" w:rsidRPr="00336F21">
        <w:rPr>
          <w:szCs w:val="22"/>
        </w:rPr>
        <w:t>vaativ</w:t>
      </w:r>
      <w:r w:rsidR="007D59AD" w:rsidRPr="00336F21">
        <w:rPr>
          <w:szCs w:val="22"/>
        </w:rPr>
        <w:t>at</w:t>
      </w:r>
      <w:r w:rsidR="005C2E3E" w:rsidRPr="00336F21">
        <w:rPr>
          <w:szCs w:val="22"/>
        </w:rPr>
        <w:t xml:space="preserve"> sydämen v</w:t>
      </w:r>
      <w:r w:rsidR="008E55E9" w:rsidRPr="00336F21">
        <w:rPr>
          <w:szCs w:val="22"/>
        </w:rPr>
        <w:t>ajaatoiminta</w:t>
      </w:r>
      <w:r w:rsidR="007D59AD" w:rsidRPr="00336F21">
        <w:rPr>
          <w:szCs w:val="22"/>
        </w:rPr>
        <w:t xml:space="preserve">tapahtumat </w:t>
      </w:r>
      <w:r w:rsidR="002E3409" w:rsidRPr="00336F21">
        <w:rPr>
          <w:szCs w:val="22"/>
        </w:rPr>
        <w:t xml:space="preserve">ja </w:t>
      </w:r>
      <w:r w:rsidR="007D59AD" w:rsidRPr="00336F21">
        <w:rPr>
          <w:szCs w:val="22"/>
        </w:rPr>
        <w:t>uudet</w:t>
      </w:r>
      <w:r w:rsidR="008E55E9" w:rsidRPr="00336F21">
        <w:rPr>
          <w:szCs w:val="22"/>
        </w:rPr>
        <w:t xml:space="preserve"> sydämen vajaatoiminta</w:t>
      </w:r>
      <w:r w:rsidR="002E3409" w:rsidRPr="00336F21">
        <w:rPr>
          <w:szCs w:val="22"/>
        </w:rPr>
        <w:t>tapaukset</w:t>
      </w:r>
      <w:r w:rsidR="005C5B4F" w:rsidRPr="00336F21">
        <w:rPr>
          <w:szCs w:val="22"/>
        </w:rPr>
        <w:t>,</w:t>
      </w:r>
      <w:r w:rsidR="002A6A75" w:rsidRPr="00336F21">
        <w:rPr>
          <w:szCs w:val="22"/>
        </w:rPr>
        <w:t xml:space="preserve"> raportoitiin 41:llä</w:t>
      </w:r>
      <w:r w:rsidR="005C2E3E" w:rsidRPr="00336F21">
        <w:rPr>
          <w:szCs w:val="22"/>
        </w:rPr>
        <w:t xml:space="preserve"> (0,43</w:t>
      </w:r>
      <w:r w:rsidR="00BE278A" w:rsidRPr="00336F21">
        <w:rPr>
          <w:szCs w:val="22"/>
        </w:rPr>
        <w:t> </w:t>
      </w:r>
      <w:r w:rsidR="005C2E3E" w:rsidRPr="00336F21">
        <w:rPr>
          <w:szCs w:val="22"/>
        </w:rPr>
        <w:t>%) vildagliptiinillä hoidetulla potilaalla ja 32</w:t>
      </w:r>
      <w:r w:rsidR="005C5B4F" w:rsidRPr="00336F21">
        <w:rPr>
          <w:szCs w:val="22"/>
        </w:rPr>
        <w:t>:lla</w:t>
      </w:r>
      <w:r w:rsidR="005C2E3E" w:rsidRPr="00336F21">
        <w:rPr>
          <w:szCs w:val="22"/>
        </w:rPr>
        <w:t xml:space="preserve"> (0,45</w:t>
      </w:r>
      <w:r w:rsidR="00BE278A" w:rsidRPr="00336F21">
        <w:rPr>
          <w:szCs w:val="22"/>
        </w:rPr>
        <w:t> </w:t>
      </w:r>
      <w:r w:rsidR="005C2E3E" w:rsidRPr="00336F21">
        <w:rPr>
          <w:szCs w:val="22"/>
        </w:rPr>
        <w:t>%) verrokkilääkkeellä hoidetulla potilaalla</w:t>
      </w:r>
      <w:r w:rsidR="009E5072" w:rsidRPr="00336F21">
        <w:rPr>
          <w:szCs w:val="22"/>
        </w:rPr>
        <w:t>, joilla M-H RR oli 1,08 (95</w:t>
      </w:r>
      <w:r w:rsidR="00BE278A" w:rsidRPr="00336F21">
        <w:rPr>
          <w:szCs w:val="22"/>
        </w:rPr>
        <w:t> </w:t>
      </w:r>
      <w:r w:rsidR="009E5072" w:rsidRPr="00336F21">
        <w:rPr>
          <w:szCs w:val="22"/>
        </w:rPr>
        <w:t>% luottamusväli 0,68</w:t>
      </w:r>
      <w:r w:rsidR="007D59AD" w:rsidRPr="00336F21">
        <w:rPr>
          <w:szCs w:val="22"/>
        </w:rPr>
        <w:sym w:font="Symbol" w:char="F02D"/>
      </w:r>
      <w:r w:rsidR="009E5072" w:rsidRPr="00336F21">
        <w:rPr>
          <w:szCs w:val="22"/>
        </w:rPr>
        <w:t>1,70).</w:t>
      </w:r>
    </w:p>
    <w:p w14:paraId="6C09DB1E" w14:textId="77777777" w:rsidR="00D16681" w:rsidRPr="00336F21" w:rsidRDefault="00D16681" w:rsidP="00BA5FD7">
      <w:pPr>
        <w:widowControl w:val="0"/>
        <w:autoSpaceDE w:val="0"/>
        <w:autoSpaceDN w:val="0"/>
        <w:adjustRightInd w:val="0"/>
        <w:rPr>
          <w:color w:val="000000"/>
          <w:szCs w:val="22"/>
          <w:lang w:bidi="bn-IN"/>
        </w:rPr>
      </w:pPr>
    </w:p>
    <w:p w14:paraId="5127ECD5" w14:textId="77777777" w:rsidR="003A5843" w:rsidRPr="00336F21" w:rsidRDefault="003A5843" w:rsidP="00BA5FD7">
      <w:pPr>
        <w:keepNext/>
        <w:widowControl w:val="0"/>
        <w:autoSpaceDE w:val="0"/>
        <w:autoSpaceDN w:val="0"/>
        <w:adjustRightInd w:val="0"/>
        <w:rPr>
          <w:noProof/>
          <w:szCs w:val="22"/>
          <w:u w:val="single"/>
        </w:rPr>
      </w:pPr>
      <w:r w:rsidRPr="00336F21">
        <w:rPr>
          <w:noProof/>
          <w:szCs w:val="22"/>
          <w:u w:val="single"/>
        </w:rPr>
        <w:t>Pediatriset potilaat</w:t>
      </w:r>
    </w:p>
    <w:p w14:paraId="03B5869E" w14:textId="77777777" w:rsidR="003C0D77" w:rsidRPr="00336F21" w:rsidRDefault="003C0D77" w:rsidP="00BA5FD7">
      <w:pPr>
        <w:keepNext/>
        <w:widowControl w:val="0"/>
        <w:autoSpaceDE w:val="0"/>
        <w:autoSpaceDN w:val="0"/>
        <w:adjustRightInd w:val="0"/>
        <w:rPr>
          <w:noProof/>
          <w:szCs w:val="22"/>
        </w:rPr>
      </w:pPr>
    </w:p>
    <w:p w14:paraId="65FA09B4" w14:textId="6ED5D38A" w:rsidR="003A5843" w:rsidRPr="00336F21" w:rsidRDefault="003A5843" w:rsidP="00BA5FD7">
      <w:pPr>
        <w:widowControl w:val="0"/>
        <w:autoSpaceDE w:val="0"/>
        <w:autoSpaceDN w:val="0"/>
        <w:adjustRightInd w:val="0"/>
        <w:rPr>
          <w:noProof/>
          <w:szCs w:val="22"/>
        </w:rPr>
      </w:pPr>
      <w:r w:rsidRPr="00336F21">
        <w:rPr>
          <w:noProof/>
          <w:szCs w:val="22"/>
        </w:rPr>
        <w:t xml:space="preserve">Euroopan lääkevirasto on myöntänyt vapautuksen </w:t>
      </w:r>
      <w:r w:rsidRPr="00336F21">
        <w:rPr>
          <w:noProof/>
          <w:color w:val="000000"/>
          <w:szCs w:val="22"/>
        </w:rPr>
        <w:t>velvoitteesta</w:t>
      </w:r>
      <w:r w:rsidRPr="00336F21">
        <w:rPr>
          <w:noProof/>
          <w:szCs w:val="22"/>
        </w:rPr>
        <w:t xml:space="preserve"> toimittaa tutkimustulokset vildagliptiinin ja metformiinin yhdistelmän käytöstä</w:t>
      </w:r>
      <w:r w:rsidR="000F1FB1" w:rsidRPr="00336F21">
        <w:rPr>
          <w:noProof/>
          <w:szCs w:val="22"/>
        </w:rPr>
        <w:t xml:space="preserve"> tyypin 2 diabetes mellitukse</w:t>
      </w:r>
      <w:r w:rsidR="00E172BD" w:rsidRPr="00336F21">
        <w:rPr>
          <w:noProof/>
          <w:szCs w:val="22"/>
        </w:rPr>
        <w:t>n</w:t>
      </w:r>
      <w:r w:rsidRPr="00336F21">
        <w:rPr>
          <w:noProof/>
          <w:szCs w:val="22"/>
        </w:rPr>
        <w:t xml:space="preserve"> hoidossa</w:t>
      </w:r>
      <w:r w:rsidR="00E172BD" w:rsidRPr="00336F21">
        <w:rPr>
          <w:noProof/>
          <w:szCs w:val="22"/>
        </w:rPr>
        <w:t xml:space="preserve"> </w:t>
      </w:r>
      <w:r w:rsidR="000F1FB1" w:rsidRPr="00336F21">
        <w:rPr>
          <w:noProof/>
          <w:szCs w:val="22"/>
        </w:rPr>
        <w:t>kaikissa pediatrisissa potilasryhmissä</w:t>
      </w:r>
      <w:r w:rsidRPr="00336F21">
        <w:rPr>
          <w:noProof/>
          <w:szCs w:val="22"/>
        </w:rPr>
        <w:t xml:space="preserve"> (ks. koh</w:t>
      </w:r>
      <w:r w:rsidR="000F1FB1" w:rsidRPr="00336F21">
        <w:rPr>
          <w:noProof/>
          <w:szCs w:val="22"/>
        </w:rPr>
        <w:t>dasta</w:t>
      </w:r>
      <w:r w:rsidR="00694FFE" w:rsidRPr="00336F21">
        <w:rPr>
          <w:noProof/>
          <w:szCs w:val="22"/>
        </w:rPr>
        <w:t> </w:t>
      </w:r>
      <w:r w:rsidRPr="00336F21">
        <w:rPr>
          <w:noProof/>
          <w:szCs w:val="22"/>
        </w:rPr>
        <w:t>4.2 ohjeet käytöstä pediatristen potilaiden hoidossa).</w:t>
      </w:r>
    </w:p>
    <w:p w14:paraId="445321F8" w14:textId="77777777" w:rsidR="003A5843" w:rsidRPr="00336F21" w:rsidRDefault="003A5843" w:rsidP="00BA5FD7">
      <w:pPr>
        <w:widowControl w:val="0"/>
        <w:suppressAutoHyphens/>
        <w:rPr>
          <w:szCs w:val="22"/>
        </w:rPr>
      </w:pPr>
    </w:p>
    <w:p w14:paraId="444B104B" w14:textId="77777777" w:rsidR="003A5843" w:rsidRPr="00336F21" w:rsidRDefault="003A5843" w:rsidP="00BA5FD7">
      <w:pPr>
        <w:keepNext/>
        <w:widowControl w:val="0"/>
        <w:suppressAutoHyphens/>
        <w:ind w:left="567" w:hanging="567"/>
        <w:rPr>
          <w:szCs w:val="22"/>
        </w:rPr>
      </w:pPr>
      <w:r w:rsidRPr="00336F21">
        <w:rPr>
          <w:b/>
          <w:szCs w:val="22"/>
        </w:rPr>
        <w:t>5.2</w:t>
      </w:r>
      <w:r w:rsidRPr="00336F21">
        <w:rPr>
          <w:b/>
          <w:szCs w:val="22"/>
        </w:rPr>
        <w:tab/>
        <w:t>Farmakokinetiikka</w:t>
      </w:r>
    </w:p>
    <w:p w14:paraId="0EBCE7FD" w14:textId="77777777" w:rsidR="003A5843" w:rsidRPr="00336F21" w:rsidRDefault="003A5843" w:rsidP="00BA5FD7">
      <w:pPr>
        <w:keepNext/>
        <w:widowControl w:val="0"/>
        <w:suppressAutoHyphens/>
        <w:rPr>
          <w:szCs w:val="22"/>
        </w:rPr>
      </w:pPr>
    </w:p>
    <w:p w14:paraId="001C871E" w14:textId="77777777" w:rsidR="003A5843" w:rsidRPr="00336F21" w:rsidRDefault="003A5843" w:rsidP="00BA5FD7">
      <w:pPr>
        <w:keepNext/>
        <w:widowControl w:val="0"/>
        <w:suppressAutoHyphens/>
        <w:rPr>
          <w:szCs w:val="22"/>
          <w:u w:val="single"/>
        </w:rPr>
      </w:pPr>
      <w:r w:rsidRPr="00336F21">
        <w:rPr>
          <w:szCs w:val="22"/>
          <w:u w:val="single"/>
        </w:rPr>
        <w:t>Eucreas</w:t>
      </w:r>
    </w:p>
    <w:p w14:paraId="617831D5" w14:textId="77777777" w:rsidR="003F5A16" w:rsidRPr="00336F21" w:rsidRDefault="003F5A16" w:rsidP="00BA5FD7">
      <w:pPr>
        <w:keepNext/>
        <w:widowControl w:val="0"/>
        <w:suppressAutoHyphens/>
        <w:rPr>
          <w:szCs w:val="22"/>
        </w:rPr>
      </w:pPr>
    </w:p>
    <w:p w14:paraId="5B1CB177" w14:textId="77777777" w:rsidR="003A5843" w:rsidRPr="00336F21" w:rsidRDefault="003A5843" w:rsidP="00BA5FD7">
      <w:pPr>
        <w:keepNext/>
        <w:widowControl w:val="0"/>
        <w:suppressAutoHyphens/>
        <w:rPr>
          <w:i/>
          <w:szCs w:val="22"/>
          <w:u w:val="single"/>
        </w:rPr>
      </w:pPr>
      <w:r w:rsidRPr="00336F21">
        <w:rPr>
          <w:i/>
          <w:szCs w:val="22"/>
          <w:u w:val="single"/>
        </w:rPr>
        <w:t>Imeytyminen</w:t>
      </w:r>
    </w:p>
    <w:p w14:paraId="76D0F878" w14:textId="77777777" w:rsidR="003A5843" w:rsidRPr="00336F21" w:rsidRDefault="003A5843" w:rsidP="00BA5FD7">
      <w:pPr>
        <w:widowControl w:val="0"/>
        <w:suppressAutoHyphens/>
        <w:rPr>
          <w:szCs w:val="22"/>
        </w:rPr>
      </w:pPr>
      <w:r w:rsidRPr="00336F21">
        <w:rPr>
          <w:szCs w:val="22"/>
        </w:rPr>
        <w:t>Eucreaksen bioekvivalenssi on osoitettu kolmella annosvahvuudella (50 mg/500 mg, 50 mg/850 mg ja 50 mg/1000 mg) vildagliptiini- ja metformiinihydrokloriditablettien vastaaviin vapaisiin yhdistelmiin verrattuna.</w:t>
      </w:r>
    </w:p>
    <w:p w14:paraId="49D9166B" w14:textId="77777777" w:rsidR="003A5843" w:rsidRPr="00336F21" w:rsidRDefault="003A5843" w:rsidP="00BA5FD7">
      <w:pPr>
        <w:widowControl w:val="0"/>
        <w:suppressAutoHyphens/>
        <w:rPr>
          <w:szCs w:val="22"/>
        </w:rPr>
      </w:pPr>
    </w:p>
    <w:p w14:paraId="283DE668" w14:textId="77777777" w:rsidR="003A5843" w:rsidRPr="00336F21" w:rsidRDefault="003A5843" w:rsidP="00BA5FD7">
      <w:pPr>
        <w:widowControl w:val="0"/>
        <w:suppressAutoHyphens/>
        <w:rPr>
          <w:szCs w:val="22"/>
        </w:rPr>
      </w:pPr>
      <w:r w:rsidRPr="00336F21">
        <w:rPr>
          <w:szCs w:val="22"/>
        </w:rPr>
        <w:t>Ruoka ei vaikuta vildagliptiinin imeytymisen määrään eikä nopeuteen Eucreas-tableteista. Metformiinin imeytymisen nopeus ja määrä Eucreas 50 mg/1000 mg -tableteista pieneni, kun tabletit annettiin ruokailun yhteydessä, mikä näkyi C</w:t>
      </w:r>
      <w:r w:rsidRPr="00336F21">
        <w:rPr>
          <w:szCs w:val="22"/>
          <w:vertAlign w:val="subscript"/>
        </w:rPr>
        <w:t>max</w:t>
      </w:r>
      <w:r w:rsidRPr="00336F21">
        <w:rPr>
          <w:szCs w:val="22"/>
        </w:rPr>
        <w:t xml:space="preserve"> -arvon pienenemisenä 26 %:lla, AUC -arvon pienenemisenä 7 %:lla sekä T</w:t>
      </w:r>
      <w:r w:rsidRPr="00336F21">
        <w:rPr>
          <w:szCs w:val="22"/>
          <w:vertAlign w:val="subscript"/>
        </w:rPr>
        <w:t>max</w:t>
      </w:r>
      <w:r w:rsidRPr="00336F21">
        <w:rPr>
          <w:szCs w:val="22"/>
        </w:rPr>
        <w:t>-arvon pidentymisenä 2,0 tunnista 4,0 tuntiin.</w:t>
      </w:r>
    </w:p>
    <w:p w14:paraId="69BCEDF5" w14:textId="77777777" w:rsidR="003A5843" w:rsidRPr="00336F21" w:rsidRDefault="003A5843" w:rsidP="00BA5FD7">
      <w:pPr>
        <w:widowControl w:val="0"/>
        <w:suppressAutoHyphens/>
        <w:rPr>
          <w:szCs w:val="22"/>
        </w:rPr>
      </w:pPr>
    </w:p>
    <w:p w14:paraId="1001C977" w14:textId="77777777" w:rsidR="003A5843" w:rsidRPr="00336F21" w:rsidRDefault="003A5843" w:rsidP="00BA5FD7">
      <w:pPr>
        <w:pStyle w:val="NormalWeb2"/>
        <w:keepNext/>
        <w:widowControl w:val="0"/>
        <w:spacing w:after="0"/>
        <w:rPr>
          <w:sz w:val="22"/>
          <w:szCs w:val="22"/>
          <w:lang w:val="fi-FI"/>
        </w:rPr>
      </w:pPr>
      <w:r w:rsidRPr="00336F21">
        <w:rPr>
          <w:sz w:val="22"/>
          <w:szCs w:val="22"/>
          <w:lang w:val="fi-FI"/>
        </w:rPr>
        <w:t>Seuraavat tiedot kuvastavat Eucreaksen kummankin vaikuttavan aineen farmakokineettisiä ominaisuuksia.</w:t>
      </w:r>
    </w:p>
    <w:p w14:paraId="2F9A9E91" w14:textId="77777777" w:rsidR="003A5843" w:rsidRPr="00336F21" w:rsidRDefault="003A5843" w:rsidP="00BA5FD7">
      <w:pPr>
        <w:pStyle w:val="NormalWeb2"/>
        <w:keepNext/>
        <w:widowControl w:val="0"/>
        <w:spacing w:after="0"/>
        <w:rPr>
          <w:sz w:val="22"/>
          <w:szCs w:val="22"/>
          <w:lang w:val="fi-FI"/>
        </w:rPr>
      </w:pPr>
    </w:p>
    <w:p w14:paraId="59C1ED54" w14:textId="77777777" w:rsidR="003A5843" w:rsidRPr="00336F21" w:rsidRDefault="003A5843" w:rsidP="00BA5FD7">
      <w:pPr>
        <w:pStyle w:val="NormalWeb2"/>
        <w:keepNext/>
        <w:widowControl w:val="0"/>
        <w:spacing w:after="0"/>
        <w:rPr>
          <w:sz w:val="22"/>
          <w:szCs w:val="22"/>
          <w:u w:val="single"/>
          <w:lang w:val="fi-FI"/>
        </w:rPr>
      </w:pPr>
      <w:r w:rsidRPr="00336F21">
        <w:rPr>
          <w:sz w:val="22"/>
          <w:szCs w:val="22"/>
          <w:u w:val="single"/>
          <w:lang w:val="fi-FI"/>
        </w:rPr>
        <w:t>Vildagliptiini</w:t>
      </w:r>
    </w:p>
    <w:p w14:paraId="7FBA8262" w14:textId="77777777" w:rsidR="003F5A16" w:rsidRPr="00336F21" w:rsidRDefault="003F5A16" w:rsidP="00BA5FD7">
      <w:pPr>
        <w:pStyle w:val="NormalWeb2"/>
        <w:keepNext/>
        <w:widowControl w:val="0"/>
        <w:spacing w:after="0"/>
        <w:rPr>
          <w:sz w:val="22"/>
          <w:szCs w:val="22"/>
          <w:lang w:val="fi-FI"/>
        </w:rPr>
      </w:pPr>
    </w:p>
    <w:p w14:paraId="3128E5C2" w14:textId="77777777" w:rsidR="003A5843" w:rsidRPr="00336F21" w:rsidRDefault="003A5843" w:rsidP="00BA5FD7">
      <w:pPr>
        <w:keepNext/>
        <w:widowControl w:val="0"/>
        <w:rPr>
          <w:i/>
          <w:color w:val="000000"/>
          <w:szCs w:val="22"/>
          <w:u w:val="single"/>
        </w:rPr>
      </w:pPr>
      <w:r w:rsidRPr="00336F21">
        <w:rPr>
          <w:i/>
          <w:color w:val="000000"/>
          <w:szCs w:val="22"/>
          <w:u w:val="single"/>
          <w:lang w:bidi="bn-IN"/>
        </w:rPr>
        <w:t>Imeytyminen</w:t>
      </w:r>
    </w:p>
    <w:p w14:paraId="09031C92" w14:textId="77777777" w:rsidR="003A5843" w:rsidRPr="00336F21" w:rsidRDefault="003A5843" w:rsidP="00BA5FD7">
      <w:pPr>
        <w:widowControl w:val="0"/>
        <w:autoSpaceDE w:val="0"/>
        <w:autoSpaceDN w:val="0"/>
        <w:adjustRightInd w:val="0"/>
        <w:rPr>
          <w:color w:val="000000"/>
          <w:szCs w:val="22"/>
          <w:lang w:bidi="bn-IN"/>
        </w:rPr>
      </w:pPr>
      <w:r w:rsidRPr="00336F21">
        <w:rPr>
          <w:color w:val="000000"/>
          <w:szCs w:val="22"/>
          <w:lang w:bidi="bn-IN"/>
        </w:rPr>
        <w:t>Paastotilassa suun kautta annettu vildagliptiini imeytyy nopeasti ja plasman huippupitoisuus havaitaan 1,7 tunnin kuluttua. Ruoka viivästyttää plasman huippupitoisuuden saavuttamista hieman 2,5 tuntiin, mutta ei muuta kokonaisaltistusta (AUC). Vildagliptiinin antaminen ruoan yhteydessä johti huippupitoisuuden (C</w:t>
      </w:r>
      <w:r w:rsidRPr="00336F21">
        <w:rPr>
          <w:color w:val="000000"/>
          <w:szCs w:val="22"/>
          <w:vertAlign w:val="subscript"/>
          <w:lang w:bidi="bn-IN"/>
        </w:rPr>
        <w:t>max</w:t>
      </w:r>
      <w:r w:rsidRPr="00336F21">
        <w:rPr>
          <w:color w:val="000000"/>
          <w:szCs w:val="22"/>
          <w:lang w:bidi="bn-IN"/>
        </w:rPr>
        <w:t>) pienenemiseen (19 %) verrattuna antoon paastotilassa. Muutoksen suuruus ei kuitenkaan ole kliinisesti merkitsevä, joten vildagliptiini voidaan ottaa ruokailun yhteydessä tai ilman ruokaa. Absoluuttinen biologinen hyötyosuus on 85 %.</w:t>
      </w:r>
    </w:p>
    <w:p w14:paraId="576BBF64" w14:textId="77777777" w:rsidR="003A5843" w:rsidRPr="00336F21" w:rsidRDefault="003A5843" w:rsidP="00BA5FD7">
      <w:pPr>
        <w:widowControl w:val="0"/>
        <w:autoSpaceDE w:val="0"/>
        <w:autoSpaceDN w:val="0"/>
        <w:adjustRightInd w:val="0"/>
        <w:rPr>
          <w:color w:val="000000"/>
          <w:szCs w:val="22"/>
          <w:lang w:bidi="bn-IN"/>
        </w:rPr>
      </w:pPr>
    </w:p>
    <w:p w14:paraId="5B9A3B90" w14:textId="77777777" w:rsidR="003A5843" w:rsidRPr="00336F21" w:rsidRDefault="003A5843" w:rsidP="00BA5FD7">
      <w:pPr>
        <w:keepNext/>
        <w:widowControl w:val="0"/>
        <w:rPr>
          <w:i/>
          <w:color w:val="000000"/>
          <w:szCs w:val="22"/>
          <w:u w:val="single"/>
        </w:rPr>
      </w:pPr>
      <w:r w:rsidRPr="00336F21">
        <w:rPr>
          <w:i/>
          <w:color w:val="000000"/>
          <w:szCs w:val="22"/>
          <w:u w:val="single"/>
          <w:lang w:bidi="bn-IN"/>
        </w:rPr>
        <w:t>Jakautuminen</w:t>
      </w:r>
    </w:p>
    <w:p w14:paraId="46EBF428" w14:textId="77777777" w:rsidR="003A5843" w:rsidRPr="00336F21" w:rsidRDefault="003A5843" w:rsidP="00BA5FD7">
      <w:pPr>
        <w:widowControl w:val="0"/>
        <w:autoSpaceDE w:val="0"/>
        <w:autoSpaceDN w:val="0"/>
        <w:adjustRightInd w:val="0"/>
        <w:rPr>
          <w:color w:val="000000"/>
          <w:szCs w:val="22"/>
          <w:lang w:bidi="bn-IN"/>
        </w:rPr>
      </w:pPr>
      <w:r w:rsidRPr="00336F21">
        <w:rPr>
          <w:color w:val="000000"/>
          <w:szCs w:val="22"/>
          <w:lang w:bidi="bn-IN"/>
        </w:rPr>
        <w:t>Vildagliptiini sitoutuu plasman proteiineihin heikosti (9,3 %) ja jakautuu tasaisesti plasmaan ja veren punasoluihin. Laskimoon annetun vildagliptiinin keskimääräinen jakautumistilavuus on vakaassa tilassa (V</w:t>
      </w:r>
      <w:r w:rsidRPr="00336F21">
        <w:rPr>
          <w:color w:val="000000"/>
          <w:szCs w:val="22"/>
          <w:vertAlign w:val="subscript"/>
          <w:lang w:bidi="bn-IN"/>
        </w:rPr>
        <w:t>ss</w:t>
      </w:r>
      <w:r w:rsidRPr="00336F21">
        <w:rPr>
          <w:color w:val="000000"/>
          <w:szCs w:val="22"/>
          <w:lang w:bidi="bn-IN"/>
        </w:rPr>
        <w:t>) 71 litraa, mikä viittaa ekstravaskulaariseen jakautumiseen.</w:t>
      </w:r>
    </w:p>
    <w:p w14:paraId="65026B23" w14:textId="77777777" w:rsidR="003A5843" w:rsidRPr="00336F21" w:rsidRDefault="003A5843" w:rsidP="00BA5FD7">
      <w:pPr>
        <w:widowControl w:val="0"/>
        <w:autoSpaceDE w:val="0"/>
        <w:autoSpaceDN w:val="0"/>
        <w:adjustRightInd w:val="0"/>
        <w:rPr>
          <w:color w:val="000000"/>
          <w:szCs w:val="22"/>
          <w:lang w:bidi="bn-IN"/>
        </w:rPr>
      </w:pPr>
    </w:p>
    <w:p w14:paraId="28D4F7EE" w14:textId="77777777" w:rsidR="003A5843" w:rsidRPr="00336F21" w:rsidRDefault="003A5843" w:rsidP="00BA5FD7">
      <w:pPr>
        <w:keepNext/>
        <w:widowControl w:val="0"/>
        <w:autoSpaceDE w:val="0"/>
        <w:autoSpaceDN w:val="0"/>
        <w:adjustRightInd w:val="0"/>
        <w:rPr>
          <w:i/>
          <w:color w:val="000000"/>
          <w:szCs w:val="22"/>
          <w:u w:val="single"/>
        </w:rPr>
      </w:pPr>
      <w:r w:rsidRPr="00336F21">
        <w:rPr>
          <w:i/>
          <w:color w:val="000000"/>
          <w:szCs w:val="22"/>
          <w:u w:val="single"/>
          <w:lang w:bidi="bn-IN"/>
        </w:rPr>
        <w:t>Biotransformaatio</w:t>
      </w:r>
    </w:p>
    <w:p w14:paraId="0D38339D" w14:textId="77777777" w:rsidR="003A5843" w:rsidRPr="00336F21" w:rsidRDefault="003A5843" w:rsidP="00BA5FD7">
      <w:pPr>
        <w:widowControl w:val="0"/>
        <w:autoSpaceDE w:val="0"/>
        <w:autoSpaceDN w:val="0"/>
        <w:adjustRightInd w:val="0"/>
        <w:rPr>
          <w:color w:val="000000"/>
          <w:szCs w:val="22"/>
          <w:lang w:bidi="bn-IN"/>
        </w:rPr>
      </w:pPr>
      <w:r w:rsidRPr="00336F21">
        <w:rPr>
          <w:color w:val="000000"/>
          <w:szCs w:val="22"/>
          <w:lang w:bidi="bn-IN"/>
        </w:rPr>
        <w:t xml:space="preserve">Metabolia on ihmisessä vildagliptiinin pääasiallinen eliminaatioreitti ja sen osuus eliminaatiosta on 69 % annoksesta. Pääasiallinen metaboliitti (LAY 151, 57 % annoksesta) on farmakologisesti inaktiivinen ja syano-osan hydrolyysituote. Seuraavaksi merkittävin on amidihydrolyysituote (4 % annoksesta). DPP-4 osallistuu osittain vildagliptiinin hydrolyysiin </w:t>
      </w:r>
      <w:r w:rsidRPr="00336F21">
        <w:rPr>
          <w:i/>
          <w:color w:val="000000"/>
          <w:szCs w:val="22"/>
          <w:lang w:bidi="bn-IN"/>
        </w:rPr>
        <w:t>in vivo</w:t>
      </w:r>
      <w:r w:rsidRPr="00336F21">
        <w:rPr>
          <w:color w:val="000000"/>
          <w:szCs w:val="22"/>
          <w:lang w:bidi="bn-IN"/>
        </w:rPr>
        <w:t xml:space="preserve"> -tutkimuksen perusteella, jossa käytettiin rottia, joilla oli DPP-4:n puutos. Vildagliptiini ei metaboloidu mitattavissa määrin CYP 450-entsyymin kautta. Sen vuoksi CYP 450:n estäjien ja/tai </w:t>
      </w:r>
      <w:r w:rsidRPr="00336F21">
        <w:rPr>
          <w:color w:val="000000"/>
          <w:szCs w:val="22"/>
          <w:lang w:bidi="bn-IN"/>
        </w:rPr>
        <w:noBreakHyphen/>
        <w:t xml:space="preserve">induktoreiden ei odoteta vaikuttavan vildagliptiinin metaboliseen puhdistumaan. </w:t>
      </w:r>
      <w:r w:rsidRPr="00336F21">
        <w:rPr>
          <w:i/>
          <w:color w:val="000000"/>
          <w:szCs w:val="22"/>
          <w:lang w:bidi="bn-IN"/>
        </w:rPr>
        <w:t>In vitro</w:t>
      </w:r>
      <w:r w:rsidRPr="00336F21">
        <w:rPr>
          <w:color w:val="000000"/>
          <w:szCs w:val="22"/>
          <w:lang w:bidi="bn-IN"/>
        </w:rPr>
        <w:t xml:space="preserve"> -tutkimukset osoittivat, ettei vildagliptiini estä/indusoi CYP 450-entsyymejä. Vildagliptiini ei sen vuoksi todennäköisesti vaikuta CYP 1A2, CYP 2C8, CYP 2C9, CYP 2C19, CYP 2D6, CYP 2E1 eikä CYP 3A4/5 </w:t>
      </w:r>
      <w:r w:rsidRPr="00336F21">
        <w:rPr>
          <w:color w:val="000000"/>
          <w:szCs w:val="22"/>
          <w:lang w:bidi="bn-IN"/>
        </w:rPr>
        <w:noBreakHyphen/>
        <w:t>entsyymien kautta metaboloituvien samanaikaisesti käytettyjen lääkkeiden metaboliseen puhdistumaan.</w:t>
      </w:r>
    </w:p>
    <w:p w14:paraId="4020D2D2" w14:textId="77777777" w:rsidR="003A5843" w:rsidRPr="00336F21" w:rsidRDefault="003A5843" w:rsidP="00BA5FD7">
      <w:pPr>
        <w:widowControl w:val="0"/>
        <w:autoSpaceDE w:val="0"/>
        <w:autoSpaceDN w:val="0"/>
        <w:adjustRightInd w:val="0"/>
        <w:rPr>
          <w:color w:val="000000"/>
          <w:szCs w:val="22"/>
          <w:lang w:bidi="bn-IN"/>
        </w:rPr>
      </w:pPr>
    </w:p>
    <w:p w14:paraId="46449263" w14:textId="77777777" w:rsidR="003A5843" w:rsidRPr="00336F21" w:rsidRDefault="003A5843" w:rsidP="00BA5FD7">
      <w:pPr>
        <w:keepNext/>
        <w:widowControl w:val="0"/>
        <w:rPr>
          <w:i/>
          <w:color w:val="000000"/>
          <w:szCs w:val="22"/>
          <w:u w:val="single"/>
        </w:rPr>
      </w:pPr>
      <w:r w:rsidRPr="00336F21">
        <w:rPr>
          <w:i/>
          <w:color w:val="000000"/>
          <w:szCs w:val="22"/>
          <w:u w:val="single"/>
          <w:lang w:bidi="bn-IN"/>
        </w:rPr>
        <w:t>Eliminaatio</w:t>
      </w:r>
    </w:p>
    <w:p w14:paraId="4FB0C079" w14:textId="77777777" w:rsidR="003A5843" w:rsidRPr="00336F21" w:rsidRDefault="003A5843" w:rsidP="00BA5FD7">
      <w:pPr>
        <w:widowControl w:val="0"/>
        <w:autoSpaceDE w:val="0"/>
        <w:autoSpaceDN w:val="0"/>
        <w:adjustRightInd w:val="0"/>
        <w:rPr>
          <w:color w:val="000000"/>
          <w:szCs w:val="22"/>
          <w:lang w:bidi="bn-IN"/>
        </w:rPr>
      </w:pPr>
      <w:r w:rsidRPr="00336F21">
        <w:rPr>
          <w:color w:val="000000"/>
          <w:szCs w:val="22"/>
          <w:lang w:bidi="bn-IN"/>
        </w:rPr>
        <w:t>Niellystä, [</w:t>
      </w:r>
      <w:r w:rsidRPr="00336F21">
        <w:rPr>
          <w:color w:val="000000"/>
          <w:szCs w:val="22"/>
          <w:vertAlign w:val="superscript"/>
          <w:lang w:bidi="bn-IN"/>
        </w:rPr>
        <w:t>14</w:t>
      </w:r>
      <w:r w:rsidRPr="00336F21">
        <w:rPr>
          <w:color w:val="000000"/>
          <w:szCs w:val="22"/>
          <w:lang w:bidi="bn-IN"/>
        </w:rPr>
        <w:t>C]-leimatusta vildagliptiinistä noin 85 % erittyi virtsaan ja 15 % ulosteisiin. Muuttumattomana virtsaan erittyneen vildagliptiinin osuus oli 23 % niellystä annoksesta. Kun vildagliptiiniä annettiin terveille koehenkilöille laskimoon, vildagliptiinin kokonaispuhdistuma plasmasta oli 41 l/h ja munuaispuhdistuma 13 l/h. Laskimoon annetun vildagliptiinin eliminaation keskimääräinen puoliintumisaika on noin 2 tuntia ja suun kautta annetun noin 3 tuntia.</w:t>
      </w:r>
    </w:p>
    <w:p w14:paraId="4AD4B9FF" w14:textId="77777777" w:rsidR="003A5843" w:rsidRPr="00336F21" w:rsidRDefault="003A5843" w:rsidP="00BA5FD7">
      <w:pPr>
        <w:widowControl w:val="0"/>
        <w:autoSpaceDE w:val="0"/>
        <w:autoSpaceDN w:val="0"/>
        <w:adjustRightInd w:val="0"/>
        <w:rPr>
          <w:color w:val="000000"/>
          <w:szCs w:val="22"/>
          <w:lang w:bidi="bn-IN"/>
        </w:rPr>
      </w:pPr>
    </w:p>
    <w:p w14:paraId="5DF055E2" w14:textId="42E557D1" w:rsidR="003A5843" w:rsidRPr="00336F21" w:rsidRDefault="003A5843" w:rsidP="00BA5FD7">
      <w:pPr>
        <w:keepNext/>
        <w:widowControl w:val="0"/>
        <w:rPr>
          <w:i/>
          <w:color w:val="000000"/>
          <w:szCs w:val="22"/>
          <w:u w:val="single"/>
        </w:rPr>
      </w:pPr>
      <w:r w:rsidRPr="00336F21">
        <w:rPr>
          <w:i/>
          <w:color w:val="000000"/>
          <w:szCs w:val="22"/>
          <w:u w:val="single"/>
          <w:lang w:bidi="bn-IN"/>
        </w:rPr>
        <w:t>Lineaarisuus/ei-lineaarisuus</w:t>
      </w:r>
    </w:p>
    <w:p w14:paraId="681BAEAB" w14:textId="77777777" w:rsidR="003A5843" w:rsidRPr="00336F21" w:rsidRDefault="003A5843" w:rsidP="00BA5FD7">
      <w:pPr>
        <w:widowControl w:val="0"/>
        <w:autoSpaceDE w:val="0"/>
        <w:autoSpaceDN w:val="0"/>
        <w:adjustRightInd w:val="0"/>
        <w:rPr>
          <w:color w:val="000000"/>
          <w:szCs w:val="22"/>
        </w:rPr>
      </w:pPr>
      <w:r w:rsidRPr="00336F21">
        <w:rPr>
          <w:color w:val="000000"/>
          <w:szCs w:val="22"/>
          <w:lang w:bidi="bn-IN"/>
        </w:rPr>
        <w:t>Vildagliptiinin huippupitoisuus (C</w:t>
      </w:r>
      <w:r w:rsidRPr="00336F21">
        <w:rPr>
          <w:color w:val="000000"/>
          <w:szCs w:val="22"/>
          <w:vertAlign w:val="subscript"/>
          <w:lang w:bidi="bn-IN"/>
        </w:rPr>
        <w:t>max</w:t>
      </w:r>
      <w:r w:rsidRPr="00336F21">
        <w:rPr>
          <w:color w:val="000000"/>
          <w:szCs w:val="22"/>
          <w:lang w:bidi="bn-IN"/>
        </w:rPr>
        <w:t>) ja altistus (AUC) suurenivat terapeuttisilla annoksilla suunnilleen samana pysyvässä suhteessa annokseen.</w:t>
      </w:r>
    </w:p>
    <w:p w14:paraId="0908C1B9" w14:textId="77777777" w:rsidR="003A5843" w:rsidRPr="00336F21" w:rsidRDefault="003A5843" w:rsidP="00BA5FD7">
      <w:pPr>
        <w:widowControl w:val="0"/>
        <w:autoSpaceDE w:val="0"/>
        <w:autoSpaceDN w:val="0"/>
        <w:adjustRightInd w:val="0"/>
        <w:rPr>
          <w:color w:val="000000"/>
          <w:szCs w:val="22"/>
          <w:lang w:bidi="bn-IN"/>
        </w:rPr>
      </w:pPr>
    </w:p>
    <w:p w14:paraId="2FFC8364" w14:textId="77777777" w:rsidR="003A5843" w:rsidRPr="00336F21" w:rsidRDefault="003A5843" w:rsidP="00BA5FD7">
      <w:pPr>
        <w:keepNext/>
        <w:widowControl w:val="0"/>
        <w:autoSpaceDE w:val="0"/>
        <w:autoSpaceDN w:val="0"/>
        <w:adjustRightInd w:val="0"/>
        <w:rPr>
          <w:i/>
          <w:color w:val="000000"/>
          <w:szCs w:val="22"/>
          <w:u w:val="single"/>
        </w:rPr>
      </w:pPr>
      <w:r w:rsidRPr="00336F21">
        <w:rPr>
          <w:i/>
          <w:color w:val="000000"/>
          <w:szCs w:val="22"/>
          <w:u w:val="single"/>
          <w:lang w:bidi="bn-IN"/>
        </w:rPr>
        <w:lastRenderedPageBreak/>
        <w:t>Ominaisuudet eri potilasryhmissä</w:t>
      </w:r>
    </w:p>
    <w:p w14:paraId="05495B1D" w14:textId="77777777" w:rsidR="003A5843" w:rsidRPr="00336F21" w:rsidRDefault="003A5843" w:rsidP="00BA5FD7">
      <w:pPr>
        <w:widowControl w:val="0"/>
        <w:rPr>
          <w:color w:val="000000"/>
          <w:szCs w:val="22"/>
          <w:lang w:bidi="bn-IN"/>
        </w:rPr>
      </w:pPr>
      <w:r w:rsidRPr="00336F21">
        <w:rPr>
          <w:color w:val="000000"/>
          <w:szCs w:val="22"/>
          <w:lang w:bidi="bn-IN"/>
        </w:rPr>
        <w:t>Sukupuoli: Vildagliptiinin farmakokinetiikassa ei havaittu kliinisesti merkitseviä eroja terveiden eri-ikäisten ja erilaisen painoindeksin (BMI) omaavien mies- ja naiskoehenkilöiden välillä. Sukupuoli ei vaikuta vildagliptiinin aikaan saamaan DPP-4:n estymiseen.</w:t>
      </w:r>
    </w:p>
    <w:p w14:paraId="6A391B75" w14:textId="77777777" w:rsidR="003A5843" w:rsidRPr="00336F21" w:rsidRDefault="003A5843" w:rsidP="00BA5FD7">
      <w:pPr>
        <w:widowControl w:val="0"/>
        <w:autoSpaceDE w:val="0"/>
        <w:autoSpaceDN w:val="0"/>
        <w:adjustRightInd w:val="0"/>
        <w:rPr>
          <w:color w:val="000000"/>
          <w:szCs w:val="22"/>
          <w:lang w:bidi="bn-IN"/>
        </w:rPr>
      </w:pPr>
    </w:p>
    <w:p w14:paraId="2BDF52FD" w14:textId="77777777" w:rsidR="003A5843" w:rsidRPr="00336F21" w:rsidRDefault="003A5843" w:rsidP="00BA5FD7">
      <w:pPr>
        <w:widowControl w:val="0"/>
        <w:rPr>
          <w:color w:val="000000"/>
          <w:szCs w:val="22"/>
          <w:lang w:bidi="bn-IN"/>
        </w:rPr>
      </w:pPr>
      <w:r w:rsidRPr="00336F21">
        <w:rPr>
          <w:color w:val="000000"/>
          <w:szCs w:val="22"/>
          <w:lang w:bidi="bn-IN"/>
        </w:rPr>
        <w:t>Ikä: Kun terveille, iäkkäille koehenkilöille (</w:t>
      </w:r>
      <w:r w:rsidRPr="00336F21">
        <w:rPr>
          <w:color w:val="000000"/>
          <w:szCs w:val="22"/>
        </w:rPr>
        <w:t>≥</w:t>
      </w:r>
      <w:r w:rsidRPr="00336F21">
        <w:rPr>
          <w:color w:val="000000"/>
          <w:szCs w:val="22"/>
          <w:lang w:bidi="bn-IN"/>
        </w:rPr>
        <w:t> 70 -vuotiaita) annettiin vildagliptiinia 100 mg kerran vuorokaudessa, kokonaisaltistus oli 32 % ja plasman huippupitoisuus 18 % suurempi verrattuna nuoriin, terveisiin koehenkilöihin (18</w:t>
      </w:r>
      <w:r w:rsidRPr="00336F21">
        <w:rPr>
          <w:color w:val="000000"/>
          <w:szCs w:val="22"/>
          <w:lang w:bidi="bn-IN"/>
        </w:rPr>
        <w:noBreakHyphen/>
        <w:t>40-vuotiaisiin). Näiden muutosten ei kuitenkaan katsota olevan kliinisesti merkityksellisiä. Ikä ei vaikuta vildagliptiinin aikaan saamaan DPP-4:n estymiseen.</w:t>
      </w:r>
    </w:p>
    <w:p w14:paraId="317F7493" w14:textId="77777777" w:rsidR="003A5843" w:rsidRPr="00336F21" w:rsidRDefault="003A5843" w:rsidP="00BA5FD7">
      <w:pPr>
        <w:widowControl w:val="0"/>
        <w:autoSpaceDE w:val="0"/>
        <w:autoSpaceDN w:val="0"/>
        <w:adjustRightInd w:val="0"/>
        <w:rPr>
          <w:color w:val="000000"/>
          <w:szCs w:val="22"/>
          <w:lang w:bidi="bn-IN"/>
        </w:rPr>
      </w:pPr>
    </w:p>
    <w:p w14:paraId="01A7FBE1" w14:textId="77777777" w:rsidR="003A5843" w:rsidRPr="00336F21" w:rsidRDefault="003A5843" w:rsidP="00BA5FD7">
      <w:pPr>
        <w:widowControl w:val="0"/>
        <w:rPr>
          <w:color w:val="000000"/>
          <w:szCs w:val="22"/>
          <w:lang w:bidi="bn-IN"/>
        </w:rPr>
      </w:pPr>
      <w:r w:rsidRPr="00336F21">
        <w:rPr>
          <w:color w:val="000000"/>
          <w:szCs w:val="22"/>
          <w:lang w:bidi="bn-IN"/>
        </w:rPr>
        <w:t>Maksan vajaatoiminta: Vildagliptiinialtistuksessa ei ollut kliinisesti merkitseviä muutoksia (korkeintaan ~30 %) lievää, keskivaikeaa tai vaikeaa maksan vajaatoimintaa (Child-Pugh A</w:t>
      </w:r>
      <w:r w:rsidRPr="00336F21">
        <w:rPr>
          <w:color w:val="000000"/>
          <w:szCs w:val="22"/>
          <w:lang w:bidi="bn-IN"/>
        </w:rPr>
        <w:noBreakHyphen/>
        <w:t>C) sairastavilla koehenkilöillä.</w:t>
      </w:r>
    </w:p>
    <w:p w14:paraId="24769D5D" w14:textId="77777777" w:rsidR="003A5843" w:rsidRPr="00336F21" w:rsidRDefault="003A5843" w:rsidP="00BA5FD7">
      <w:pPr>
        <w:widowControl w:val="0"/>
        <w:autoSpaceDE w:val="0"/>
        <w:autoSpaceDN w:val="0"/>
        <w:adjustRightInd w:val="0"/>
        <w:rPr>
          <w:color w:val="000000"/>
          <w:szCs w:val="22"/>
          <w:lang w:bidi="bn-IN"/>
        </w:rPr>
      </w:pPr>
    </w:p>
    <w:p w14:paraId="757FBC38" w14:textId="77777777" w:rsidR="003A5843" w:rsidRPr="00336F21" w:rsidRDefault="003A5843" w:rsidP="00BA5FD7">
      <w:pPr>
        <w:widowControl w:val="0"/>
        <w:rPr>
          <w:color w:val="000000"/>
          <w:szCs w:val="22"/>
          <w:lang w:bidi="bn-IN"/>
        </w:rPr>
      </w:pPr>
      <w:r w:rsidRPr="00336F21">
        <w:rPr>
          <w:color w:val="000000"/>
          <w:szCs w:val="22"/>
          <w:lang w:bidi="bn-IN"/>
        </w:rPr>
        <w:t>Munuaisten vajaatoiminta: Lievää, keskivaikeaa tai vaikeaa munuaisten vajaatoimintaa sairastavien systeeminen vildagliptiinialtistus suureni (C</w:t>
      </w:r>
      <w:r w:rsidRPr="00336F21">
        <w:rPr>
          <w:color w:val="000000"/>
          <w:szCs w:val="22"/>
          <w:vertAlign w:val="subscript"/>
          <w:lang w:bidi="bn-IN"/>
        </w:rPr>
        <w:t>max</w:t>
      </w:r>
      <w:r w:rsidRPr="00336F21">
        <w:rPr>
          <w:color w:val="000000"/>
          <w:szCs w:val="22"/>
          <w:lang w:bidi="bn-IN"/>
        </w:rPr>
        <w:t xml:space="preserve"> 8</w:t>
      </w:r>
      <w:r w:rsidRPr="00336F21">
        <w:rPr>
          <w:color w:val="000000"/>
          <w:szCs w:val="22"/>
          <w:lang w:bidi="bn-IN"/>
        </w:rPr>
        <w:sym w:font="Symbol" w:char="F02D"/>
      </w:r>
      <w:r w:rsidRPr="00336F21">
        <w:rPr>
          <w:color w:val="000000"/>
          <w:szCs w:val="22"/>
          <w:lang w:bidi="bn-IN"/>
        </w:rPr>
        <w:t>66 %, AUC 32</w:t>
      </w:r>
      <w:r w:rsidRPr="00336F21">
        <w:rPr>
          <w:color w:val="000000"/>
          <w:szCs w:val="22"/>
          <w:lang w:bidi="bn-IN"/>
        </w:rPr>
        <w:sym w:font="Symbol" w:char="F02D"/>
      </w:r>
      <w:r w:rsidRPr="00336F21">
        <w:rPr>
          <w:color w:val="000000"/>
          <w:szCs w:val="22"/>
          <w:lang w:bidi="bn-IN"/>
        </w:rPr>
        <w:t>134 %) ja elimistön kokonaispuhdistuma väheni verrattuna potilaisiin, joiden munuaisten toiminta oli normaali.</w:t>
      </w:r>
    </w:p>
    <w:p w14:paraId="4064A7F8" w14:textId="77777777" w:rsidR="003A5843" w:rsidRPr="00336F21" w:rsidRDefault="003A5843" w:rsidP="00BA5FD7">
      <w:pPr>
        <w:widowControl w:val="0"/>
        <w:autoSpaceDE w:val="0"/>
        <w:autoSpaceDN w:val="0"/>
        <w:adjustRightInd w:val="0"/>
        <w:rPr>
          <w:color w:val="000000"/>
          <w:szCs w:val="22"/>
          <w:lang w:bidi="bn-IN"/>
        </w:rPr>
      </w:pPr>
    </w:p>
    <w:p w14:paraId="708C9B73" w14:textId="77777777" w:rsidR="003A5843" w:rsidRPr="00336F21" w:rsidRDefault="003A5843" w:rsidP="00BA5FD7">
      <w:pPr>
        <w:widowControl w:val="0"/>
        <w:rPr>
          <w:color w:val="000000"/>
          <w:szCs w:val="22"/>
          <w:lang w:bidi="bn-IN"/>
        </w:rPr>
      </w:pPr>
      <w:r w:rsidRPr="00336F21">
        <w:rPr>
          <w:color w:val="000000"/>
          <w:szCs w:val="22"/>
          <w:lang w:bidi="bn-IN"/>
        </w:rPr>
        <w:t>Etniset ryhmät: Saatavissa olevat vähäiset tiedot viittaavat siihen, että rodulla ei ole merkitsevää vaikutusta vildagliptiinin farmakokinetiikkaan.</w:t>
      </w:r>
    </w:p>
    <w:p w14:paraId="5D347A1F" w14:textId="77777777" w:rsidR="003A5843" w:rsidRPr="00336F21" w:rsidRDefault="003A5843" w:rsidP="00BA5FD7">
      <w:pPr>
        <w:widowControl w:val="0"/>
        <w:rPr>
          <w:color w:val="000000"/>
          <w:szCs w:val="22"/>
          <w:lang w:bidi="bn-IN"/>
        </w:rPr>
      </w:pPr>
    </w:p>
    <w:p w14:paraId="413DCE1B" w14:textId="77777777" w:rsidR="003A5843" w:rsidRPr="00336F21" w:rsidRDefault="003A5843" w:rsidP="00BA5FD7">
      <w:pPr>
        <w:keepNext/>
        <w:widowControl w:val="0"/>
        <w:rPr>
          <w:color w:val="000000"/>
          <w:szCs w:val="22"/>
          <w:u w:val="single"/>
          <w:lang w:bidi="bn-IN"/>
        </w:rPr>
      </w:pPr>
      <w:r w:rsidRPr="00336F21">
        <w:rPr>
          <w:color w:val="000000"/>
          <w:szCs w:val="22"/>
          <w:u w:val="single"/>
          <w:lang w:bidi="bn-IN"/>
        </w:rPr>
        <w:t>Metformiini</w:t>
      </w:r>
    </w:p>
    <w:p w14:paraId="7B18A949" w14:textId="77777777" w:rsidR="003F5A16" w:rsidRPr="00336F21" w:rsidRDefault="003F5A16" w:rsidP="00BA5FD7">
      <w:pPr>
        <w:keepNext/>
        <w:widowControl w:val="0"/>
        <w:rPr>
          <w:color w:val="000000"/>
          <w:szCs w:val="22"/>
          <w:lang w:bidi="bn-IN"/>
        </w:rPr>
      </w:pPr>
    </w:p>
    <w:p w14:paraId="7C2360A8" w14:textId="77777777" w:rsidR="003A5843" w:rsidRPr="00336F21" w:rsidRDefault="003A5843" w:rsidP="00BA5FD7">
      <w:pPr>
        <w:pStyle w:val="NormalWeb2"/>
        <w:keepNext/>
        <w:widowControl w:val="0"/>
        <w:spacing w:after="0"/>
        <w:rPr>
          <w:rStyle w:val="Emphasis"/>
          <w:sz w:val="22"/>
          <w:szCs w:val="22"/>
          <w:u w:val="single"/>
          <w:lang w:val="fi-FI"/>
        </w:rPr>
      </w:pPr>
      <w:r w:rsidRPr="00336F21">
        <w:rPr>
          <w:rStyle w:val="Emphasis"/>
          <w:sz w:val="22"/>
          <w:szCs w:val="22"/>
          <w:u w:val="single"/>
          <w:lang w:val="fi-FI"/>
        </w:rPr>
        <w:t>Imeytyminen</w:t>
      </w:r>
    </w:p>
    <w:p w14:paraId="74401912" w14:textId="77777777" w:rsidR="003A5843" w:rsidRPr="00336F21" w:rsidRDefault="003A5843" w:rsidP="00BA5FD7">
      <w:pPr>
        <w:pStyle w:val="NormalWeb2"/>
        <w:widowControl w:val="0"/>
        <w:spacing w:after="0"/>
        <w:rPr>
          <w:sz w:val="22"/>
          <w:szCs w:val="22"/>
          <w:lang w:val="fi-FI"/>
        </w:rPr>
      </w:pPr>
      <w:r w:rsidRPr="00336F21">
        <w:rPr>
          <w:sz w:val="22"/>
          <w:szCs w:val="22"/>
          <w:lang w:val="fi-FI"/>
        </w:rPr>
        <w:t>Metformiiniannoksen nielemisen jälkeen huippupitoisuus (C</w:t>
      </w:r>
      <w:r w:rsidRPr="00336F21">
        <w:rPr>
          <w:sz w:val="22"/>
          <w:szCs w:val="22"/>
          <w:vertAlign w:val="subscript"/>
          <w:lang w:val="fi-FI"/>
        </w:rPr>
        <w:t>max</w:t>
      </w:r>
      <w:r w:rsidRPr="00336F21">
        <w:rPr>
          <w:sz w:val="22"/>
          <w:szCs w:val="22"/>
          <w:lang w:val="fi-FI"/>
        </w:rPr>
        <w:t>) saavutetaan noin 2,5 tunnissa. Absoluuttinen hyötyosuus 500 mg metformiinitabletista on terveissä henkilöissä noin 50</w:t>
      </w:r>
      <w:r w:rsidRPr="00336F21">
        <w:rPr>
          <w:sz w:val="22"/>
          <w:szCs w:val="22"/>
          <w:lang w:val="fi-FI"/>
        </w:rPr>
        <w:noBreakHyphen/>
        <w:t>60 %. Niellystä annoksesta ulosteisiin päätyi imeytymättömänä n. 20</w:t>
      </w:r>
      <w:r w:rsidRPr="00336F21">
        <w:rPr>
          <w:sz w:val="22"/>
          <w:szCs w:val="22"/>
          <w:lang w:val="fi-FI"/>
        </w:rPr>
        <w:noBreakHyphen/>
        <w:t>30 %.</w:t>
      </w:r>
    </w:p>
    <w:p w14:paraId="5A0EB41C" w14:textId="77777777" w:rsidR="003A5843" w:rsidRPr="00336F21" w:rsidRDefault="003A5843" w:rsidP="00BA5FD7">
      <w:pPr>
        <w:pStyle w:val="NormalWeb2"/>
        <w:widowControl w:val="0"/>
        <w:spacing w:after="0"/>
        <w:rPr>
          <w:sz w:val="22"/>
          <w:szCs w:val="22"/>
          <w:lang w:val="fi-FI"/>
        </w:rPr>
      </w:pPr>
    </w:p>
    <w:p w14:paraId="012077A8" w14:textId="77777777" w:rsidR="003A5843" w:rsidRPr="00336F21" w:rsidRDefault="003A5843" w:rsidP="00BA5FD7">
      <w:pPr>
        <w:pStyle w:val="NormalWeb2"/>
        <w:widowControl w:val="0"/>
        <w:spacing w:after="0"/>
        <w:rPr>
          <w:sz w:val="22"/>
          <w:szCs w:val="22"/>
          <w:lang w:val="fi-FI"/>
        </w:rPr>
      </w:pPr>
      <w:r w:rsidRPr="00336F21">
        <w:rPr>
          <w:sz w:val="22"/>
          <w:szCs w:val="22"/>
          <w:lang w:val="fi-FI"/>
        </w:rPr>
        <w:t>Niellyn metformiinin imeytyminen on epätäydellistä ja saturoituvaa. Metformiinin imeytymisen farmakokinetiikan arvellaan olevan epälineaarista. Tavallisilla metformiini-annoksilla ja antoväleillä saavutetaan plasman vakaan tilan pitoisuus 24</w:t>
      </w:r>
      <w:r w:rsidRPr="00336F21">
        <w:rPr>
          <w:sz w:val="22"/>
          <w:szCs w:val="22"/>
          <w:lang w:val="fi-FI"/>
        </w:rPr>
        <w:noBreakHyphen/>
        <w:t>48 tunnin kuluttua ja pitoisuudet ovat yleensä alle 1 mikrog/ml. Kontrolloiduissa kliinisissä tutkimuksissa plasman metformiinihuippupitoisuudet (C</w:t>
      </w:r>
      <w:r w:rsidRPr="00336F21">
        <w:rPr>
          <w:sz w:val="22"/>
          <w:szCs w:val="22"/>
          <w:vertAlign w:val="subscript"/>
          <w:lang w:val="fi-FI"/>
        </w:rPr>
        <w:t>max</w:t>
      </w:r>
      <w:r w:rsidRPr="00336F21">
        <w:rPr>
          <w:sz w:val="22"/>
          <w:szCs w:val="22"/>
          <w:lang w:val="fi-FI"/>
        </w:rPr>
        <w:t>) eivät ylittäneet edes maksimiannoksilla arvoa 4 mikrog/ml.</w:t>
      </w:r>
    </w:p>
    <w:p w14:paraId="559B2792" w14:textId="77777777" w:rsidR="003A5843" w:rsidRPr="00336F21" w:rsidRDefault="003A5843" w:rsidP="00BA5FD7">
      <w:pPr>
        <w:pStyle w:val="NormalWeb2"/>
        <w:widowControl w:val="0"/>
        <w:spacing w:after="0"/>
        <w:rPr>
          <w:sz w:val="22"/>
          <w:szCs w:val="22"/>
          <w:lang w:val="fi-FI"/>
        </w:rPr>
      </w:pPr>
    </w:p>
    <w:p w14:paraId="3C49E714" w14:textId="77777777" w:rsidR="003A5843" w:rsidRPr="00336F21" w:rsidRDefault="003A5843" w:rsidP="00BA5FD7">
      <w:pPr>
        <w:pStyle w:val="NormalWeb2"/>
        <w:widowControl w:val="0"/>
        <w:spacing w:after="0"/>
        <w:rPr>
          <w:sz w:val="22"/>
          <w:szCs w:val="22"/>
          <w:lang w:val="fi-FI"/>
        </w:rPr>
      </w:pPr>
      <w:r w:rsidRPr="00336F21">
        <w:rPr>
          <w:sz w:val="22"/>
          <w:szCs w:val="22"/>
          <w:lang w:val="fi-FI"/>
        </w:rPr>
        <w:t>Ruoka hieman vähentää ja hidastaa metformiinin imeytymistä. 850 mg annoksesta havaittiin 40 % pienempi seerumin huippupitoisuus, 25 % lasku AUC -arvossa ja 35 minuuttia pidempi aika plasman huippupitoisuuden saavuttamisessa verrattuna paaston yhteydessä saatuihin arvoihin. Näiden arvojen pienenemisen kliinistä merkitystä ei tiedetä.</w:t>
      </w:r>
    </w:p>
    <w:p w14:paraId="7A32C3CD" w14:textId="77777777" w:rsidR="003A5843" w:rsidRPr="00336F21" w:rsidRDefault="003A5843" w:rsidP="00BA5FD7">
      <w:pPr>
        <w:pStyle w:val="NormalWeb2"/>
        <w:widowControl w:val="0"/>
        <w:spacing w:after="0"/>
        <w:rPr>
          <w:sz w:val="22"/>
          <w:szCs w:val="22"/>
          <w:lang w:val="fi-FI"/>
        </w:rPr>
      </w:pPr>
    </w:p>
    <w:p w14:paraId="088E9200" w14:textId="77777777" w:rsidR="003A5843" w:rsidRPr="00336F21" w:rsidRDefault="003A5843" w:rsidP="00BA5FD7">
      <w:pPr>
        <w:pStyle w:val="NormalWeb2"/>
        <w:keepNext/>
        <w:widowControl w:val="0"/>
        <w:spacing w:after="0"/>
        <w:rPr>
          <w:rStyle w:val="Emphasis"/>
          <w:sz w:val="22"/>
          <w:szCs w:val="22"/>
          <w:u w:val="single"/>
          <w:lang w:val="fi-FI"/>
        </w:rPr>
      </w:pPr>
      <w:r w:rsidRPr="00336F21">
        <w:rPr>
          <w:rStyle w:val="Emphasis"/>
          <w:sz w:val="22"/>
          <w:szCs w:val="22"/>
          <w:u w:val="single"/>
          <w:lang w:val="fi-FI"/>
        </w:rPr>
        <w:t>Jakautuminen</w:t>
      </w:r>
    </w:p>
    <w:p w14:paraId="6083CDA9" w14:textId="77777777" w:rsidR="003A5843" w:rsidRPr="00336F21" w:rsidRDefault="003A5843" w:rsidP="00BA5FD7">
      <w:pPr>
        <w:pStyle w:val="NormalWeb2"/>
        <w:widowControl w:val="0"/>
        <w:spacing w:after="0"/>
        <w:rPr>
          <w:sz w:val="22"/>
          <w:szCs w:val="22"/>
          <w:lang w:val="fi-FI"/>
        </w:rPr>
      </w:pPr>
      <w:r w:rsidRPr="00336F21">
        <w:rPr>
          <w:sz w:val="22"/>
          <w:szCs w:val="22"/>
          <w:lang w:val="fi-FI"/>
        </w:rPr>
        <w:t>Plasman proteiineihin sitoutuminen on merkityksetöntä. Metformiini jakautuu punasoluihin. Keskimääräinen jakautumistilavuus (V</w:t>
      </w:r>
      <w:r w:rsidRPr="00336F21">
        <w:rPr>
          <w:sz w:val="22"/>
          <w:szCs w:val="22"/>
          <w:vertAlign w:val="subscript"/>
          <w:lang w:val="fi-FI"/>
        </w:rPr>
        <w:t>d</w:t>
      </w:r>
      <w:r w:rsidRPr="00336F21">
        <w:rPr>
          <w:sz w:val="22"/>
          <w:szCs w:val="22"/>
          <w:lang w:val="fi-FI"/>
        </w:rPr>
        <w:t>) asettui välille 63</w:t>
      </w:r>
      <w:r w:rsidRPr="00336F21">
        <w:rPr>
          <w:sz w:val="22"/>
          <w:szCs w:val="22"/>
          <w:lang w:val="fi-FI"/>
        </w:rPr>
        <w:noBreakHyphen/>
        <w:t>276 litraa.</w:t>
      </w:r>
    </w:p>
    <w:p w14:paraId="3B75A70F" w14:textId="77777777" w:rsidR="003A5843" w:rsidRPr="00336F21" w:rsidRDefault="003A5843" w:rsidP="00BA5FD7">
      <w:pPr>
        <w:pStyle w:val="NormalWeb2"/>
        <w:widowControl w:val="0"/>
        <w:spacing w:after="0"/>
        <w:rPr>
          <w:sz w:val="22"/>
          <w:szCs w:val="22"/>
          <w:lang w:val="fi-FI"/>
        </w:rPr>
      </w:pPr>
    </w:p>
    <w:p w14:paraId="2B96BC0C" w14:textId="77777777" w:rsidR="003A5843" w:rsidRPr="00B5133A" w:rsidRDefault="004D7187" w:rsidP="00BA5FD7">
      <w:pPr>
        <w:pStyle w:val="NormalWeb2"/>
        <w:keepNext/>
        <w:widowControl w:val="0"/>
        <w:spacing w:after="0"/>
        <w:rPr>
          <w:rStyle w:val="Emphasis"/>
          <w:sz w:val="20"/>
          <w:szCs w:val="20"/>
          <w:u w:val="single"/>
          <w:lang w:val="fi-FI"/>
        </w:rPr>
      </w:pPr>
      <w:r w:rsidRPr="00B5133A">
        <w:rPr>
          <w:i/>
          <w:color w:val="000000"/>
          <w:sz w:val="22"/>
          <w:szCs w:val="20"/>
          <w:u w:val="single"/>
          <w:lang w:val="fi-FI" w:bidi="bn-IN"/>
        </w:rPr>
        <w:t>Biotransformaatio</w:t>
      </w:r>
    </w:p>
    <w:p w14:paraId="50B8EAC8" w14:textId="77777777" w:rsidR="003A5843" w:rsidRPr="00336F21" w:rsidRDefault="003A5843" w:rsidP="00BA5FD7">
      <w:pPr>
        <w:pStyle w:val="NormalWeb2"/>
        <w:widowControl w:val="0"/>
        <w:spacing w:after="0"/>
        <w:rPr>
          <w:sz w:val="22"/>
          <w:szCs w:val="22"/>
          <w:lang w:val="fi-FI"/>
        </w:rPr>
      </w:pPr>
      <w:r w:rsidRPr="00336F21">
        <w:rPr>
          <w:sz w:val="22"/>
          <w:szCs w:val="22"/>
          <w:lang w:val="fi-FI"/>
        </w:rPr>
        <w:t>Metformiini erittyy muuttumattomana virtsaan. Ihmisestä ei ole havaittu metaboliitteja.</w:t>
      </w:r>
    </w:p>
    <w:p w14:paraId="6113CD00" w14:textId="77777777" w:rsidR="003A5843" w:rsidRPr="00336F21" w:rsidRDefault="003A5843" w:rsidP="00BA5FD7">
      <w:pPr>
        <w:pStyle w:val="NormalWeb2"/>
        <w:widowControl w:val="0"/>
        <w:spacing w:after="0"/>
        <w:rPr>
          <w:sz w:val="22"/>
          <w:szCs w:val="22"/>
          <w:lang w:val="fi-FI"/>
        </w:rPr>
      </w:pPr>
    </w:p>
    <w:p w14:paraId="4FAC6ABE" w14:textId="77777777" w:rsidR="003A5843" w:rsidRPr="00336F21" w:rsidRDefault="003A5843" w:rsidP="00BA5FD7">
      <w:pPr>
        <w:pStyle w:val="NormalWeb2"/>
        <w:keepNext/>
        <w:widowControl w:val="0"/>
        <w:spacing w:after="0"/>
        <w:rPr>
          <w:rStyle w:val="Emphasis"/>
          <w:sz w:val="22"/>
          <w:szCs w:val="22"/>
          <w:u w:val="single"/>
          <w:lang w:val="fi-FI"/>
        </w:rPr>
      </w:pPr>
      <w:r w:rsidRPr="00336F21">
        <w:rPr>
          <w:rStyle w:val="Emphasis"/>
          <w:sz w:val="22"/>
          <w:szCs w:val="22"/>
          <w:u w:val="single"/>
          <w:lang w:val="fi-FI"/>
        </w:rPr>
        <w:t>Eliminaatio</w:t>
      </w:r>
    </w:p>
    <w:p w14:paraId="2487CA86" w14:textId="77777777" w:rsidR="003A5843" w:rsidRPr="00336F21" w:rsidRDefault="003A5843" w:rsidP="00BA5FD7">
      <w:pPr>
        <w:pStyle w:val="NormalWeb2"/>
        <w:widowControl w:val="0"/>
        <w:spacing w:after="0"/>
        <w:rPr>
          <w:sz w:val="22"/>
          <w:szCs w:val="22"/>
          <w:lang w:val="fi-FI"/>
        </w:rPr>
      </w:pPr>
      <w:r w:rsidRPr="00336F21">
        <w:rPr>
          <w:sz w:val="22"/>
          <w:szCs w:val="22"/>
          <w:lang w:val="fi-FI"/>
        </w:rPr>
        <w:t>Metformiini eliminoituu munuaisten kautta. Metformiinin munuaispuhdistuma on &gt; 400 ml/min, mikä viittaa siihen, että metformiini eliminoituu munuaiskerästen suodatuksen ja tiehyterityksen kautta. Niellyn lääkkeen terminaalinen eliminaation puoliintumisaika on noin 6,5 tuntia. Kun munuaisten toiminta on heikentynyt, puhdistuma vähenee suhteessa kreatiniinipuhdistumaan ja siten eliminaation puoliintumisaika pitenee, mikä johtaa plasman suurentuneisiin metformiinipitoisuuksiin.</w:t>
      </w:r>
    </w:p>
    <w:p w14:paraId="087145CF" w14:textId="77777777" w:rsidR="003A5843" w:rsidRPr="00336F21" w:rsidRDefault="003A5843" w:rsidP="00BA5FD7">
      <w:pPr>
        <w:widowControl w:val="0"/>
        <w:suppressAutoHyphens/>
        <w:rPr>
          <w:szCs w:val="22"/>
        </w:rPr>
      </w:pPr>
    </w:p>
    <w:p w14:paraId="7C8FC27A" w14:textId="77777777" w:rsidR="003A5843" w:rsidRPr="00336F21" w:rsidRDefault="003A5843" w:rsidP="00BA5FD7">
      <w:pPr>
        <w:keepNext/>
        <w:widowControl w:val="0"/>
        <w:suppressAutoHyphens/>
        <w:ind w:left="567" w:hanging="567"/>
        <w:rPr>
          <w:szCs w:val="22"/>
        </w:rPr>
      </w:pPr>
      <w:r w:rsidRPr="00336F21">
        <w:rPr>
          <w:b/>
          <w:szCs w:val="22"/>
        </w:rPr>
        <w:t>5.3</w:t>
      </w:r>
      <w:r w:rsidRPr="00336F21">
        <w:rPr>
          <w:b/>
          <w:szCs w:val="22"/>
        </w:rPr>
        <w:tab/>
        <w:t>Prekliiniset tiedot turvallisuudesta</w:t>
      </w:r>
    </w:p>
    <w:p w14:paraId="3224CFF0" w14:textId="77777777" w:rsidR="003A5843" w:rsidRPr="00336F21" w:rsidRDefault="003A5843" w:rsidP="00BA5FD7">
      <w:pPr>
        <w:keepNext/>
        <w:widowControl w:val="0"/>
        <w:suppressAutoHyphens/>
        <w:rPr>
          <w:szCs w:val="22"/>
        </w:rPr>
      </w:pPr>
    </w:p>
    <w:p w14:paraId="4949E95A" w14:textId="77777777" w:rsidR="003A5843" w:rsidRPr="00336F21" w:rsidRDefault="003A5843" w:rsidP="00BA5FD7">
      <w:pPr>
        <w:widowControl w:val="0"/>
        <w:suppressAutoHyphens/>
        <w:rPr>
          <w:szCs w:val="22"/>
        </w:rPr>
      </w:pPr>
      <w:r w:rsidRPr="00336F21">
        <w:rPr>
          <w:szCs w:val="22"/>
        </w:rPr>
        <w:t xml:space="preserve">Eucreaksen vaikuttavien aineiden yhdistelmällä on tehty 13 viikkoon asti kestäneitä eläinkokeita. Uusia, yhdistelmään liittyviä toksisia vaikutuksia ei havaittu. Seuraavat tiedot kuvaavat </w:t>
      </w:r>
      <w:r w:rsidRPr="00336F21">
        <w:rPr>
          <w:szCs w:val="22"/>
        </w:rPr>
        <w:lastRenderedPageBreak/>
        <w:t>vildagliptiinillä tai metformiinilla erikseen tehtyjen tutkimusten löydöksiä.</w:t>
      </w:r>
    </w:p>
    <w:p w14:paraId="338A0042" w14:textId="77777777" w:rsidR="003A5843" w:rsidRPr="00336F21" w:rsidRDefault="003A5843" w:rsidP="00BA5FD7">
      <w:pPr>
        <w:widowControl w:val="0"/>
        <w:suppressAutoHyphens/>
        <w:rPr>
          <w:szCs w:val="22"/>
        </w:rPr>
      </w:pPr>
    </w:p>
    <w:p w14:paraId="5038A04B" w14:textId="77777777" w:rsidR="003A5843" w:rsidRPr="00336F21" w:rsidRDefault="003A5843" w:rsidP="00BA5FD7">
      <w:pPr>
        <w:keepNext/>
        <w:widowControl w:val="0"/>
        <w:suppressAutoHyphens/>
        <w:rPr>
          <w:szCs w:val="22"/>
          <w:u w:val="single"/>
        </w:rPr>
      </w:pPr>
      <w:r w:rsidRPr="00336F21">
        <w:rPr>
          <w:szCs w:val="22"/>
          <w:u w:val="single"/>
        </w:rPr>
        <w:t>Vildagliptiini</w:t>
      </w:r>
    </w:p>
    <w:p w14:paraId="276A3F8E" w14:textId="77777777" w:rsidR="00AD2A36" w:rsidRPr="00336F21" w:rsidRDefault="00AD2A36" w:rsidP="00BA5FD7">
      <w:pPr>
        <w:keepNext/>
        <w:widowControl w:val="0"/>
        <w:suppressAutoHyphens/>
        <w:rPr>
          <w:szCs w:val="22"/>
        </w:rPr>
      </w:pPr>
    </w:p>
    <w:p w14:paraId="3214EA0D" w14:textId="77777777" w:rsidR="003A5843" w:rsidRPr="00336F21" w:rsidRDefault="003A5843" w:rsidP="00BA5FD7">
      <w:pPr>
        <w:widowControl w:val="0"/>
        <w:rPr>
          <w:color w:val="000000"/>
          <w:szCs w:val="22"/>
        </w:rPr>
      </w:pPr>
      <w:r w:rsidRPr="00336F21">
        <w:rPr>
          <w:color w:val="000000"/>
          <w:szCs w:val="22"/>
          <w:lang w:bidi="bn-IN"/>
        </w:rPr>
        <w:t>Koirilla havaittiin sydämensisäisten impulssien johtumisen viivästymistä vaikutuksettoman annoksen ollessa 15 mg/kg (7-kertainen ihmisen altistukseen nähden C</w:t>
      </w:r>
      <w:r w:rsidRPr="00336F21">
        <w:rPr>
          <w:color w:val="000000"/>
          <w:szCs w:val="22"/>
          <w:vertAlign w:val="subscript"/>
          <w:lang w:bidi="bn-IN"/>
        </w:rPr>
        <w:t>max</w:t>
      </w:r>
      <w:r w:rsidRPr="00336F21">
        <w:rPr>
          <w:color w:val="000000"/>
          <w:szCs w:val="22"/>
          <w:lang w:bidi="bn-IN"/>
        </w:rPr>
        <w:t>:n perusteella).</w:t>
      </w:r>
    </w:p>
    <w:p w14:paraId="6763C8CA" w14:textId="77777777" w:rsidR="003A5843" w:rsidRPr="00336F21" w:rsidRDefault="003A5843" w:rsidP="00BA5FD7">
      <w:pPr>
        <w:widowControl w:val="0"/>
        <w:rPr>
          <w:color w:val="000000"/>
          <w:szCs w:val="22"/>
          <w:lang w:bidi="bn-IN"/>
        </w:rPr>
      </w:pPr>
    </w:p>
    <w:p w14:paraId="7A1AE5F0" w14:textId="77777777" w:rsidR="003A5843" w:rsidRPr="00336F21" w:rsidRDefault="003A5843" w:rsidP="00BA5FD7">
      <w:pPr>
        <w:widowControl w:val="0"/>
        <w:rPr>
          <w:color w:val="000000"/>
          <w:szCs w:val="22"/>
          <w:lang w:bidi="bn-IN"/>
        </w:rPr>
      </w:pPr>
      <w:r w:rsidRPr="00336F21">
        <w:rPr>
          <w:color w:val="000000"/>
          <w:szCs w:val="22"/>
          <w:lang w:bidi="bn-IN"/>
        </w:rPr>
        <w:t>Hiirillä ja rotilla havaittiin alveolaaristen vaahtomaisten makrofagien kertymistä keuhkoihin. Vaikutukseton annos rotille oli 25 mg/kg (5-kertainen ihmisen annostukseen nähden AUC-arvon perusteella) ja hiirille 750 mg/kg (142-kertainen ihmisen altistukseen nähden).</w:t>
      </w:r>
    </w:p>
    <w:p w14:paraId="74F4325A" w14:textId="77777777" w:rsidR="003A5843" w:rsidRPr="00336F21" w:rsidRDefault="003A5843" w:rsidP="00BA5FD7">
      <w:pPr>
        <w:widowControl w:val="0"/>
        <w:rPr>
          <w:color w:val="000000"/>
          <w:szCs w:val="22"/>
          <w:lang w:bidi="bn-IN"/>
        </w:rPr>
      </w:pPr>
    </w:p>
    <w:p w14:paraId="573CA4CC" w14:textId="77777777" w:rsidR="003A5843" w:rsidRPr="00336F21" w:rsidRDefault="003A5843" w:rsidP="00BA5FD7">
      <w:pPr>
        <w:widowControl w:val="0"/>
        <w:rPr>
          <w:color w:val="000000"/>
          <w:szCs w:val="22"/>
          <w:lang w:bidi="bn-IN"/>
        </w:rPr>
      </w:pPr>
      <w:r w:rsidRPr="00336F21">
        <w:rPr>
          <w:color w:val="000000"/>
          <w:szCs w:val="22"/>
          <w:lang w:bidi="bn-IN"/>
        </w:rPr>
        <w:t>Koirilla havaittiin ruoansulatuselimistön oireita, etenkin ulosteiden pehmenemistä, limaisia ulosteita, ripulia ja suurempien annosten yhteydessä verta ulosteissa. Vaikutuksetonta annosta ei tutkittu.</w:t>
      </w:r>
    </w:p>
    <w:p w14:paraId="4C8B1AEC" w14:textId="77777777" w:rsidR="003A5843" w:rsidRPr="00336F21" w:rsidRDefault="003A5843" w:rsidP="00BA5FD7">
      <w:pPr>
        <w:widowControl w:val="0"/>
        <w:rPr>
          <w:color w:val="000000"/>
          <w:szCs w:val="22"/>
          <w:lang w:bidi="bn-IN"/>
        </w:rPr>
      </w:pPr>
    </w:p>
    <w:p w14:paraId="0F94B065" w14:textId="77777777" w:rsidR="003A5843" w:rsidRPr="00336F21" w:rsidRDefault="003A5843" w:rsidP="00BA5FD7">
      <w:pPr>
        <w:widowControl w:val="0"/>
        <w:rPr>
          <w:color w:val="000000"/>
          <w:szCs w:val="22"/>
        </w:rPr>
      </w:pPr>
      <w:r w:rsidRPr="00336F21">
        <w:rPr>
          <w:color w:val="000000"/>
          <w:szCs w:val="22"/>
          <w:lang w:bidi="bn-IN"/>
        </w:rPr>
        <w:t xml:space="preserve">Vildagliptiini ei ollut mutageeninen tavanomaisissa genotoksisuutta selvittäneissä </w:t>
      </w:r>
      <w:r w:rsidRPr="00336F21">
        <w:rPr>
          <w:i/>
          <w:iCs/>
          <w:color w:val="000000"/>
          <w:szCs w:val="22"/>
          <w:lang w:bidi="bn-IN"/>
        </w:rPr>
        <w:t>in vitro-</w:t>
      </w:r>
      <w:r w:rsidRPr="00336F21">
        <w:rPr>
          <w:color w:val="000000"/>
          <w:szCs w:val="22"/>
          <w:lang w:bidi="bn-IN"/>
        </w:rPr>
        <w:t xml:space="preserve"> ja </w:t>
      </w:r>
      <w:r w:rsidRPr="00336F21">
        <w:rPr>
          <w:i/>
          <w:iCs/>
          <w:color w:val="000000"/>
          <w:szCs w:val="22"/>
          <w:lang w:bidi="bn-IN"/>
        </w:rPr>
        <w:t>in vivo</w:t>
      </w:r>
      <w:r w:rsidRPr="00336F21">
        <w:rPr>
          <w:color w:val="000000"/>
          <w:szCs w:val="22"/>
          <w:lang w:bidi="bn-IN"/>
        </w:rPr>
        <w:t xml:space="preserve"> -tutkimuksissa.</w:t>
      </w:r>
    </w:p>
    <w:p w14:paraId="563FD24E" w14:textId="77777777" w:rsidR="003A5843" w:rsidRPr="00336F21" w:rsidRDefault="003A5843" w:rsidP="00BA5FD7">
      <w:pPr>
        <w:widowControl w:val="0"/>
        <w:rPr>
          <w:color w:val="000000"/>
          <w:szCs w:val="22"/>
          <w:lang w:bidi="bn-IN"/>
        </w:rPr>
      </w:pPr>
    </w:p>
    <w:p w14:paraId="6973DC57" w14:textId="77777777" w:rsidR="003A5843" w:rsidRPr="00336F21" w:rsidRDefault="003A5843" w:rsidP="00BA5FD7">
      <w:pPr>
        <w:widowControl w:val="0"/>
        <w:rPr>
          <w:color w:val="000000"/>
          <w:szCs w:val="22"/>
          <w:lang w:bidi="bn-IN"/>
        </w:rPr>
      </w:pPr>
      <w:r w:rsidRPr="00336F21">
        <w:rPr>
          <w:color w:val="000000"/>
          <w:szCs w:val="22"/>
          <w:lang w:bidi="bn-IN"/>
        </w:rPr>
        <w:t>Hedelmällisyyttä ja alkion varhaisvaiheen kehitystä selvittäneissä rottatutkimuksissa ei tullut esiin näyttöä vildagliptiinin aiheuttamasta hedelmällisyyden, lisääntymiskyvyn tai alkion varhaiskehityksen heikkenemisestä. Alkio- ja sikiötoksisuutta arvioitiin rotilla ja kaniineilla. Rotilla havaittiin aaltomaisten kylkiluumuutosten esiintyvyyden lisääntyneen emon ruumiinpainoparametrien pienenemisen yhteydessä vaikutuksettoman annoksen ollessa 75 mg/kg (10-kertainen ihmisen altistukseen nähden). Kaniineilla havaittiin kehitysviiveisiin viittaavia sikiön painon alenemisia ja luuston muutoksia vain emon vaikean toksisuuden yhteydessä vaikutuksettoman annoksen ollessa 50 mg/kg (9-kertainen ihmisen altistukseen nähden). Pre- ja postnataalista kehitystä selvittävä tutkimus tehtiin rotilla. Löydöksiä todettiin vain annoksilla ≥ 150 mg/kg esiintyneen emon toksisuuden yhteydessä, ja niitä olivat painon aleneminen ja ensimmäisen sukupolven jälkeläisten motoristen toimintojen heikkeneminen.</w:t>
      </w:r>
    </w:p>
    <w:p w14:paraId="1CD8E5ED" w14:textId="77777777" w:rsidR="003A5843" w:rsidRPr="00336F21" w:rsidRDefault="003A5843" w:rsidP="00BA5FD7">
      <w:pPr>
        <w:widowControl w:val="0"/>
        <w:rPr>
          <w:color w:val="000000"/>
          <w:szCs w:val="22"/>
          <w:lang w:bidi="bn-IN"/>
        </w:rPr>
      </w:pPr>
    </w:p>
    <w:p w14:paraId="47F9734A" w14:textId="77777777" w:rsidR="003A5843" w:rsidRPr="00336F21" w:rsidRDefault="003A5843" w:rsidP="00BA5FD7">
      <w:pPr>
        <w:widowControl w:val="0"/>
        <w:rPr>
          <w:color w:val="000000"/>
          <w:szCs w:val="22"/>
          <w:lang w:bidi="bn-IN"/>
        </w:rPr>
      </w:pPr>
      <w:r w:rsidRPr="00336F21">
        <w:rPr>
          <w:color w:val="000000"/>
          <w:szCs w:val="22"/>
          <w:lang w:bidi="bn-IN"/>
        </w:rPr>
        <w:t>Kahden vuoden mittaisessa, rotilla tehdyssä karsinogeenisuustutkimuksessa käytettiin enintään 900 mg/kg annoksia suun kautta (noin 200 kertaa ihmiselle suurimmilla suositelluilla annoksilla aiheutuva altistus). Vildagliptiinistä johtuvaa kasvainten esiintyvyyden lisääntymistä ei havaittu. Toinen kahden vuoden mittainen karsinogeenisuustutkimus tehtiin hiirillä ja siinä käytettiin suun kautta annettavia annoksia, jotka olivat enintään 1000 mg/kg. Rintarauhasen adenokarsinooman esiintyvyyden havaittiin lisääntyneen vaikutuksettoman annoksen ollessa 500 mg/kg (59-kertainen ihmisen altistukseen nähden) ja hemangiosarkooman esiintyvyyden havaittiin lisääntyneen vaikutuksettoman annoksen ollessa 100 mg/kg (16-kertainen ihmisen altistukseen nähden). Näiden kasvainten esiintyvyyden lisääntymisen hiirillä ei katsota muodostavan merkitsevää riskiä ihmiselle, koska vildagliptiini ja sen pääasiallinen metaboliitti eivät ole genotoksisia, kasvaimia esiintyi vain yhdellä lajilla ja kasvaimia havaittiin vain suurilla systeemisillä altistussuhteilla.</w:t>
      </w:r>
    </w:p>
    <w:p w14:paraId="47C8AE95" w14:textId="77777777" w:rsidR="003A5843" w:rsidRPr="00336F21" w:rsidRDefault="003A5843" w:rsidP="00BA5FD7">
      <w:pPr>
        <w:widowControl w:val="0"/>
        <w:rPr>
          <w:i/>
          <w:color w:val="000000"/>
          <w:szCs w:val="22"/>
          <w:lang w:bidi="bn-IN"/>
        </w:rPr>
      </w:pPr>
    </w:p>
    <w:p w14:paraId="78DE55A7" w14:textId="77777777" w:rsidR="003A5843" w:rsidRPr="00336F21" w:rsidRDefault="003A5843" w:rsidP="00BA5FD7">
      <w:pPr>
        <w:widowControl w:val="0"/>
        <w:rPr>
          <w:i/>
          <w:color w:val="000000"/>
          <w:szCs w:val="22"/>
          <w:lang w:bidi="bn-IN"/>
        </w:rPr>
      </w:pPr>
      <w:r w:rsidRPr="00336F21">
        <w:rPr>
          <w:color w:val="000000"/>
          <w:szCs w:val="22"/>
          <w:lang w:bidi="bn-IN"/>
        </w:rPr>
        <w:t>Cynomolgus-apinoilla tehdyssä 13 viikon mittaisessa toksisuustutkimuksessa todettiin iholeesioita annoksilla ≥ 5 mg/kg/vrk. Niitä esiintyi johdonmukaisesti ääreisosissa (käsissä, jaloissa, korvissa ja hännässä). Annoksella 5 mg/kg/vrk (vastaa suunnilleen ihmisen altistusta 100 mg:n annoksella) havaittiin vain rakkuloita. Ne korjaantuivat hoidon jatkamisesta huolimatta eikä niihin liittynyt histopatologisia poikkeavuuksia. Ihon hilseilyä ja kuoriutumista, rupia ja hännän haavaumia, jotka korreloivat histopatologisten muutosten kanssa, havaittiin annoksilla ≥ 20 mg/kg/vrk (noin kolminkertainen altistus ihmisen altistukseen 100 mg:n annoksilla). Hännän nekroottisia leesioita havaittiin annoksella ≥ 80 mg/kg/vrk. Annoksella 160 mg/kg/vrk hoidettujen apinoiden iholeesiot eivät korjautuneet 4 viikon lääkkeettömän jakson aikana.</w:t>
      </w:r>
    </w:p>
    <w:p w14:paraId="0488EB79" w14:textId="77777777" w:rsidR="003A5843" w:rsidRPr="00336F21" w:rsidRDefault="003A5843" w:rsidP="00BA5FD7">
      <w:pPr>
        <w:widowControl w:val="0"/>
        <w:autoSpaceDE w:val="0"/>
        <w:autoSpaceDN w:val="0"/>
        <w:adjustRightInd w:val="0"/>
        <w:rPr>
          <w:color w:val="000000"/>
          <w:szCs w:val="22"/>
          <w:lang w:bidi="bn-IN"/>
        </w:rPr>
      </w:pPr>
    </w:p>
    <w:p w14:paraId="13BE218E" w14:textId="77777777" w:rsidR="003A5843" w:rsidRPr="00336F21" w:rsidRDefault="003A5843" w:rsidP="00BA5FD7">
      <w:pPr>
        <w:keepNext/>
        <w:widowControl w:val="0"/>
        <w:suppressAutoHyphens/>
        <w:rPr>
          <w:szCs w:val="22"/>
          <w:u w:val="single"/>
        </w:rPr>
      </w:pPr>
      <w:r w:rsidRPr="00336F21">
        <w:rPr>
          <w:szCs w:val="22"/>
          <w:u w:val="single"/>
        </w:rPr>
        <w:t>Metformiini</w:t>
      </w:r>
    </w:p>
    <w:p w14:paraId="0019F897" w14:textId="77777777" w:rsidR="00AD2A36" w:rsidRPr="00336F21" w:rsidRDefault="00AD2A36" w:rsidP="00BA5FD7">
      <w:pPr>
        <w:keepNext/>
        <w:widowControl w:val="0"/>
        <w:suppressAutoHyphens/>
        <w:rPr>
          <w:szCs w:val="22"/>
        </w:rPr>
      </w:pPr>
    </w:p>
    <w:p w14:paraId="7F626E93" w14:textId="7366D5AC" w:rsidR="003A5843" w:rsidRPr="00336F21" w:rsidRDefault="00B62096" w:rsidP="00BA5FD7">
      <w:pPr>
        <w:widowControl w:val="0"/>
        <w:suppressAutoHyphens/>
        <w:rPr>
          <w:szCs w:val="22"/>
        </w:rPr>
      </w:pPr>
      <w:r w:rsidRPr="00336F21">
        <w:rPr>
          <w:szCs w:val="22"/>
        </w:rPr>
        <w:t xml:space="preserve">Farmakologista turvallisuutta, toistuvan altistuksen aiheuttamaa toksisuutta, </w:t>
      </w:r>
      <w:r w:rsidR="00ED4BB3" w:rsidRPr="00336F21">
        <w:rPr>
          <w:szCs w:val="22"/>
        </w:rPr>
        <w:t>geno</w:t>
      </w:r>
      <w:r w:rsidRPr="00336F21">
        <w:rPr>
          <w:szCs w:val="22"/>
        </w:rPr>
        <w:t>toksisuutta, karsinogeenisuu</w:t>
      </w:r>
      <w:r w:rsidR="002423E1" w:rsidRPr="00336F21">
        <w:rPr>
          <w:szCs w:val="22"/>
        </w:rPr>
        <w:t>tta sekä lisääntymis</w:t>
      </w:r>
      <w:r w:rsidRPr="00336F21">
        <w:rPr>
          <w:szCs w:val="22"/>
        </w:rPr>
        <w:t>toksisuutta koskevien konventionaalisten tutkimusten tulokset metformiinista eivät viittaa erityiseen vaaraan ihmisille.</w:t>
      </w:r>
    </w:p>
    <w:p w14:paraId="7E3906AB" w14:textId="77777777" w:rsidR="003A5843" w:rsidRPr="00336F21" w:rsidRDefault="003A5843" w:rsidP="00BA5FD7">
      <w:pPr>
        <w:widowControl w:val="0"/>
        <w:suppressAutoHyphens/>
        <w:rPr>
          <w:szCs w:val="22"/>
        </w:rPr>
      </w:pPr>
    </w:p>
    <w:p w14:paraId="6CC1D31E" w14:textId="77777777" w:rsidR="003A5843" w:rsidRPr="00336F21" w:rsidRDefault="003A5843" w:rsidP="00BA5FD7">
      <w:pPr>
        <w:keepNext/>
        <w:widowControl w:val="0"/>
        <w:suppressAutoHyphens/>
        <w:ind w:left="567" w:hanging="567"/>
        <w:rPr>
          <w:szCs w:val="22"/>
        </w:rPr>
      </w:pPr>
      <w:r w:rsidRPr="00336F21">
        <w:rPr>
          <w:b/>
          <w:szCs w:val="22"/>
        </w:rPr>
        <w:lastRenderedPageBreak/>
        <w:t>6.</w:t>
      </w:r>
      <w:r w:rsidRPr="00336F21">
        <w:rPr>
          <w:b/>
          <w:szCs w:val="22"/>
        </w:rPr>
        <w:tab/>
        <w:t>FARMASEUTTISET TIEDOT</w:t>
      </w:r>
    </w:p>
    <w:p w14:paraId="62CD0F9F" w14:textId="77777777" w:rsidR="003A5843" w:rsidRPr="00336F21" w:rsidRDefault="003A5843" w:rsidP="00BA5FD7">
      <w:pPr>
        <w:keepNext/>
        <w:widowControl w:val="0"/>
        <w:suppressAutoHyphens/>
        <w:rPr>
          <w:szCs w:val="22"/>
        </w:rPr>
      </w:pPr>
    </w:p>
    <w:p w14:paraId="6FDD2BFD" w14:textId="77777777" w:rsidR="003A5843" w:rsidRPr="00336F21" w:rsidRDefault="003A5843" w:rsidP="00BA5FD7">
      <w:pPr>
        <w:keepNext/>
        <w:widowControl w:val="0"/>
        <w:suppressAutoHyphens/>
        <w:ind w:left="567" w:hanging="567"/>
        <w:rPr>
          <w:b/>
          <w:szCs w:val="22"/>
        </w:rPr>
      </w:pPr>
      <w:r w:rsidRPr="00336F21">
        <w:rPr>
          <w:b/>
          <w:szCs w:val="22"/>
        </w:rPr>
        <w:t>6.1</w:t>
      </w:r>
      <w:r w:rsidRPr="00336F21">
        <w:rPr>
          <w:b/>
          <w:szCs w:val="22"/>
        </w:rPr>
        <w:tab/>
        <w:t>Apuaineet</w:t>
      </w:r>
    </w:p>
    <w:p w14:paraId="12ED71F6" w14:textId="77777777" w:rsidR="003A5843" w:rsidRPr="00336F21" w:rsidRDefault="003A5843" w:rsidP="00BA5FD7">
      <w:pPr>
        <w:keepNext/>
        <w:widowControl w:val="0"/>
        <w:suppressAutoHyphens/>
        <w:ind w:left="567" w:hanging="567"/>
        <w:rPr>
          <w:szCs w:val="22"/>
        </w:rPr>
      </w:pPr>
    </w:p>
    <w:p w14:paraId="3A39B752" w14:textId="77777777" w:rsidR="003A5843" w:rsidRPr="00336F21" w:rsidRDefault="003A5843" w:rsidP="00BA5FD7">
      <w:pPr>
        <w:keepNext/>
        <w:widowControl w:val="0"/>
        <w:suppressAutoHyphens/>
        <w:ind w:left="567" w:hanging="567"/>
        <w:rPr>
          <w:szCs w:val="22"/>
          <w:u w:val="single"/>
        </w:rPr>
      </w:pPr>
      <w:r w:rsidRPr="00336F21">
        <w:rPr>
          <w:szCs w:val="22"/>
          <w:u w:val="single"/>
        </w:rPr>
        <w:t>Tabletin ydin</w:t>
      </w:r>
    </w:p>
    <w:p w14:paraId="533A8D2B" w14:textId="77777777" w:rsidR="00AD2A36" w:rsidRPr="00336F21" w:rsidRDefault="00AD2A36" w:rsidP="00BA5FD7">
      <w:pPr>
        <w:keepNext/>
        <w:widowControl w:val="0"/>
        <w:suppressAutoHyphens/>
        <w:ind w:left="567" w:hanging="567"/>
        <w:rPr>
          <w:szCs w:val="22"/>
        </w:rPr>
      </w:pPr>
    </w:p>
    <w:p w14:paraId="0846964C" w14:textId="4B202524" w:rsidR="003A5843" w:rsidRPr="00336F21" w:rsidRDefault="003A5843" w:rsidP="00BA5FD7">
      <w:pPr>
        <w:keepNext/>
        <w:widowControl w:val="0"/>
        <w:suppressAutoHyphens/>
        <w:ind w:left="567" w:hanging="567"/>
        <w:rPr>
          <w:szCs w:val="22"/>
        </w:rPr>
      </w:pPr>
      <w:r w:rsidRPr="00336F21">
        <w:rPr>
          <w:szCs w:val="22"/>
        </w:rPr>
        <w:t>Hydroksipropyyliselluloosa</w:t>
      </w:r>
    </w:p>
    <w:p w14:paraId="170095C3" w14:textId="77777777" w:rsidR="003A5843" w:rsidRPr="00336F21" w:rsidRDefault="003A5843" w:rsidP="00BA5FD7">
      <w:pPr>
        <w:widowControl w:val="0"/>
        <w:suppressAutoHyphens/>
        <w:ind w:left="567" w:hanging="567"/>
        <w:rPr>
          <w:szCs w:val="22"/>
        </w:rPr>
      </w:pPr>
      <w:r w:rsidRPr="00336F21">
        <w:rPr>
          <w:szCs w:val="22"/>
        </w:rPr>
        <w:t>Magnesiumstearaatti</w:t>
      </w:r>
    </w:p>
    <w:p w14:paraId="0C7E1D81" w14:textId="77777777" w:rsidR="003A5843" w:rsidRPr="00336F21" w:rsidRDefault="003A5843" w:rsidP="00BA5FD7">
      <w:pPr>
        <w:widowControl w:val="0"/>
        <w:suppressAutoHyphens/>
        <w:ind w:left="567" w:hanging="567"/>
        <w:rPr>
          <w:szCs w:val="22"/>
        </w:rPr>
      </w:pPr>
    </w:p>
    <w:p w14:paraId="5D3E9229" w14:textId="77777777" w:rsidR="003A5843" w:rsidRPr="00336F21" w:rsidRDefault="003A5843" w:rsidP="00BA5FD7">
      <w:pPr>
        <w:keepNext/>
        <w:widowControl w:val="0"/>
        <w:suppressAutoHyphens/>
        <w:ind w:left="567" w:hanging="567"/>
        <w:rPr>
          <w:szCs w:val="22"/>
          <w:u w:val="single"/>
        </w:rPr>
      </w:pPr>
      <w:r w:rsidRPr="00336F21">
        <w:rPr>
          <w:szCs w:val="22"/>
          <w:u w:val="single"/>
        </w:rPr>
        <w:t>Kalvopäällyste</w:t>
      </w:r>
    </w:p>
    <w:p w14:paraId="447A26DB" w14:textId="77777777" w:rsidR="00AD2A36" w:rsidRPr="00336F21" w:rsidRDefault="00AD2A36" w:rsidP="00BA5FD7">
      <w:pPr>
        <w:keepNext/>
        <w:widowControl w:val="0"/>
        <w:suppressAutoHyphens/>
        <w:ind w:left="567" w:hanging="567"/>
        <w:rPr>
          <w:szCs w:val="22"/>
        </w:rPr>
      </w:pPr>
    </w:p>
    <w:p w14:paraId="1D3171FB" w14:textId="77777777" w:rsidR="003A5843" w:rsidRPr="00336F21" w:rsidRDefault="003A5843" w:rsidP="00BA5FD7">
      <w:pPr>
        <w:keepNext/>
        <w:widowControl w:val="0"/>
        <w:suppressAutoHyphens/>
        <w:ind w:left="567" w:hanging="567"/>
        <w:rPr>
          <w:szCs w:val="22"/>
        </w:rPr>
      </w:pPr>
      <w:r w:rsidRPr="00336F21">
        <w:rPr>
          <w:szCs w:val="22"/>
        </w:rPr>
        <w:t>Hypromelloosi</w:t>
      </w:r>
    </w:p>
    <w:p w14:paraId="0CEE7C89" w14:textId="77777777" w:rsidR="003A5843" w:rsidRPr="00336F21" w:rsidRDefault="003A5843" w:rsidP="00BA5FD7">
      <w:pPr>
        <w:keepNext/>
        <w:widowControl w:val="0"/>
        <w:suppressAutoHyphens/>
        <w:ind w:left="567" w:hanging="567"/>
        <w:rPr>
          <w:szCs w:val="22"/>
        </w:rPr>
      </w:pPr>
      <w:r w:rsidRPr="00336F21">
        <w:rPr>
          <w:szCs w:val="22"/>
        </w:rPr>
        <w:t>Titaanidioksidi (E 171)</w:t>
      </w:r>
    </w:p>
    <w:p w14:paraId="342C38C9" w14:textId="77777777" w:rsidR="003A5843" w:rsidRPr="00336F21" w:rsidRDefault="003A5843" w:rsidP="00BA5FD7">
      <w:pPr>
        <w:keepNext/>
        <w:widowControl w:val="0"/>
        <w:suppressAutoHyphens/>
        <w:ind w:left="567" w:hanging="567"/>
        <w:rPr>
          <w:szCs w:val="22"/>
        </w:rPr>
      </w:pPr>
      <w:r w:rsidRPr="00336F21">
        <w:rPr>
          <w:szCs w:val="22"/>
        </w:rPr>
        <w:t>Rautaoksidi, keltainen (E 172)</w:t>
      </w:r>
    </w:p>
    <w:p w14:paraId="1F8B4685" w14:textId="77777777" w:rsidR="003A5843" w:rsidRPr="00336F21" w:rsidRDefault="003A5843" w:rsidP="00BA5FD7">
      <w:pPr>
        <w:keepNext/>
        <w:widowControl w:val="0"/>
        <w:suppressAutoHyphens/>
        <w:ind w:left="567" w:hanging="567"/>
        <w:rPr>
          <w:szCs w:val="22"/>
        </w:rPr>
      </w:pPr>
      <w:r w:rsidRPr="00336F21">
        <w:rPr>
          <w:szCs w:val="22"/>
        </w:rPr>
        <w:t>Makrogoli 4000</w:t>
      </w:r>
    </w:p>
    <w:p w14:paraId="3D1D2B71" w14:textId="77777777" w:rsidR="003A5843" w:rsidRPr="00336F21" w:rsidRDefault="003A5843" w:rsidP="00BA5FD7">
      <w:pPr>
        <w:widowControl w:val="0"/>
        <w:suppressAutoHyphens/>
        <w:ind w:left="567" w:hanging="567"/>
        <w:rPr>
          <w:szCs w:val="22"/>
        </w:rPr>
      </w:pPr>
      <w:r w:rsidRPr="00336F21">
        <w:rPr>
          <w:szCs w:val="22"/>
        </w:rPr>
        <w:t>Talkki</w:t>
      </w:r>
    </w:p>
    <w:p w14:paraId="231860B3" w14:textId="77777777" w:rsidR="003A5843" w:rsidRPr="00336F21" w:rsidRDefault="003A5843" w:rsidP="00BA5FD7">
      <w:pPr>
        <w:widowControl w:val="0"/>
        <w:suppressAutoHyphens/>
        <w:rPr>
          <w:szCs w:val="22"/>
        </w:rPr>
      </w:pPr>
    </w:p>
    <w:p w14:paraId="794273E9" w14:textId="77777777" w:rsidR="003A5843" w:rsidRPr="00336F21" w:rsidRDefault="003A5843" w:rsidP="00BA5FD7">
      <w:pPr>
        <w:keepNext/>
        <w:widowControl w:val="0"/>
        <w:suppressAutoHyphens/>
        <w:ind w:left="567" w:hanging="567"/>
        <w:rPr>
          <w:szCs w:val="22"/>
        </w:rPr>
      </w:pPr>
      <w:r w:rsidRPr="00336F21">
        <w:rPr>
          <w:b/>
          <w:szCs w:val="22"/>
        </w:rPr>
        <w:t>6.2</w:t>
      </w:r>
      <w:r w:rsidRPr="00336F21">
        <w:rPr>
          <w:b/>
          <w:szCs w:val="22"/>
        </w:rPr>
        <w:tab/>
        <w:t>Yhteensopimattomuudet</w:t>
      </w:r>
    </w:p>
    <w:p w14:paraId="0565BD64" w14:textId="77777777" w:rsidR="003A5843" w:rsidRPr="00336F21" w:rsidRDefault="003A5843" w:rsidP="00BA5FD7">
      <w:pPr>
        <w:keepNext/>
        <w:widowControl w:val="0"/>
        <w:suppressAutoHyphens/>
        <w:rPr>
          <w:szCs w:val="22"/>
        </w:rPr>
      </w:pPr>
    </w:p>
    <w:p w14:paraId="2B1F4FAA" w14:textId="77777777" w:rsidR="003A5843" w:rsidRPr="00336F21" w:rsidRDefault="003A5843" w:rsidP="00BA5FD7">
      <w:pPr>
        <w:widowControl w:val="0"/>
        <w:suppressAutoHyphens/>
        <w:rPr>
          <w:szCs w:val="22"/>
        </w:rPr>
      </w:pPr>
      <w:r w:rsidRPr="00336F21">
        <w:rPr>
          <w:szCs w:val="22"/>
        </w:rPr>
        <w:t>Ei oleellinen.</w:t>
      </w:r>
    </w:p>
    <w:p w14:paraId="6B3FF849" w14:textId="77777777" w:rsidR="003A5843" w:rsidRPr="00336F21" w:rsidRDefault="003A5843" w:rsidP="00BA5FD7">
      <w:pPr>
        <w:widowControl w:val="0"/>
        <w:suppressAutoHyphens/>
        <w:rPr>
          <w:szCs w:val="22"/>
        </w:rPr>
      </w:pPr>
    </w:p>
    <w:p w14:paraId="1024E5F5" w14:textId="77777777" w:rsidR="003A5843" w:rsidRPr="00336F21" w:rsidRDefault="003A5843" w:rsidP="00BA5FD7">
      <w:pPr>
        <w:keepNext/>
        <w:widowControl w:val="0"/>
        <w:suppressAutoHyphens/>
        <w:ind w:left="567" w:hanging="567"/>
        <w:rPr>
          <w:szCs w:val="22"/>
        </w:rPr>
      </w:pPr>
      <w:r w:rsidRPr="00336F21">
        <w:rPr>
          <w:b/>
          <w:szCs w:val="22"/>
        </w:rPr>
        <w:t>6.3</w:t>
      </w:r>
      <w:r w:rsidRPr="00336F21">
        <w:rPr>
          <w:b/>
          <w:szCs w:val="22"/>
        </w:rPr>
        <w:tab/>
        <w:t>Kestoaika</w:t>
      </w:r>
    </w:p>
    <w:p w14:paraId="7296AEF5" w14:textId="77777777" w:rsidR="003A5843" w:rsidRPr="00336F21" w:rsidRDefault="003A5843" w:rsidP="00BA5FD7">
      <w:pPr>
        <w:keepNext/>
        <w:widowControl w:val="0"/>
        <w:suppressAutoHyphens/>
        <w:rPr>
          <w:szCs w:val="22"/>
        </w:rPr>
      </w:pPr>
    </w:p>
    <w:p w14:paraId="19C2EDBC" w14:textId="7F8208EC" w:rsidR="003A5843" w:rsidRPr="00336F21" w:rsidRDefault="00584150" w:rsidP="00BA5FD7">
      <w:pPr>
        <w:keepNext/>
        <w:widowControl w:val="0"/>
        <w:suppressAutoHyphens/>
        <w:rPr>
          <w:szCs w:val="22"/>
        </w:rPr>
      </w:pPr>
      <w:r w:rsidRPr="00336F21">
        <w:t>PA/</w:t>
      </w:r>
      <w:r w:rsidR="004604AD" w:rsidRPr="00336F21">
        <w:t>a</w:t>
      </w:r>
      <w:r w:rsidRPr="00336F21">
        <w:t>lu/PVC/</w:t>
      </w:r>
      <w:r w:rsidR="004604AD" w:rsidRPr="00336F21">
        <w:t>a</w:t>
      </w:r>
      <w:r w:rsidRPr="00336F21">
        <w:t>lu</w:t>
      </w:r>
      <w:r w:rsidRPr="00336F21">
        <w:rPr>
          <w:szCs w:val="22"/>
        </w:rPr>
        <w:t xml:space="preserve"> </w:t>
      </w:r>
      <w:r w:rsidR="00F856D6" w:rsidRPr="00336F21">
        <w:rPr>
          <w:szCs w:val="22"/>
        </w:rPr>
        <w:t>2 vuotta</w:t>
      </w:r>
    </w:p>
    <w:p w14:paraId="6626FB2B" w14:textId="76A05710" w:rsidR="00584150" w:rsidRPr="00336F21" w:rsidDel="008D7A8B" w:rsidRDefault="00584150" w:rsidP="00BA5FD7">
      <w:pPr>
        <w:keepNext/>
        <w:widowControl w:val="0"/>
        <w:suppressAutoHyphens/>
        <w:rPr>
          <w:del w:id="2" w:author="Author"/>
          <w:szCs w:val="22"/>
        </w:rPr>
      </w:pPr>
      <w:del w:id="3" w:author="Author">
        <w:r w:rsidRPr="00336F21" w:rsidDel="008D7A8B">
          <w:rPr>
            <w:szCs w:val="22"/>
          </w:rPr>
          <w:delText>PCTFE/PVC/</w:delText>
        </w:r>
        <w:r w:rsidR="004604AD" w:rsidRPr="00336F21" w:rsidDel="008D7A8B">
          <w:rPr>
            <w:szCs w:val="22"/>
          </w:rPr>
          <w:delText>a</w:delText>
        </w:r>
        <w:r w:rsidRPr="00336F21" w:rsidDel="008D7A8B">
          <w:rPr>
            <w:szCs w:val="22"/>
          </w:rPr>
          <w:delText>lu 18 kuukautta</w:delText>
        </w:r>
      </w:del>
    </w:p>
    <w:p w14:paraId="007E9178" w14:textId="77777777" w:rsidR="004604AD" w:rsidRPr="00336F21" w:rsidRDefault="004604AD" w:rsidP="00BA5FD7">
      <w:pPr>
        <w:widowControl w:val="0"/>
        <w:suppressAutoHyphens/>
        <w:rPr>
          <w:szCs w:val="22"/>
        </w:rPr>
      </w:pPr>
      <w:r w:rsidRPr="00336F21">
        <w:rPr>
          <w:szCs w:val="22"/>
        </w:rPr>
        <w:t>PVC/PE/PVDC/alu 18 kuukautta</w:t>
      </w:r>
    </w:p>
    <w:p w14:paraId="129F4AD7" w14:textId="77777777" w:rsidR="003A5843" w:rsidRPr="00336F21" w:rsidRDefault="003A5843" w:rsidP="00BA5FD7">
      <w:pPr>
        <w:widowControl w:val="0"/>
        <w:suppressAutoHyphens/>
        <w:rPr>
          <w:szCs w:val="22"/>
        </w:rPr>
      </w:pPr>
    </w:p>
    <w:p w14:paraId="0406CDF6" w14:textId="77777777" w:rsidR="003A5843" w:rsidRPr="00336F21" w:rsidRDefault="003A5843" w:rsidP="00BA5FD7">
      <w:pPr>
        <w:keepNext/>
        <w:widowControl w:val="0"/>
        <w:suppressAutoHyphens/>
        <w:ind w:left="567" w:hanging="567"/>
        <w:rPr>
          <w:b/>
          <w:szCs w:val="22"/>
        </w:rPr>
      </w:pPr>
      <w:r w:rsidRPr="00336F21">
        <w:rPr>
          <w:b/>
          <w:szCs w:val="22"/>
        </w:rPr>
        <w:t>6.4</w:t>
      </w:r>
      <w:r w:rsidRPr="00336F21">
        <w:rPr>
          <w:b/>
          <w:szCs w:val="22"/>
        </w:rPr>
        <w:tab/>
        <w:t>Säilytys</w:t>
      </w:r>
    </w:p>
    <w:p w14:paraId="141809A9" w14:textId="77777777" w:rsidR="003A5843" w:rsidRPr="00336F21" w:rsidRDefault="003A5843" w:rsidP="00BA5FD7">
      <w:pPr>
        <w:keepNext/>
        <w:widowControl w:val="0"/>
        <w:suppressAutoHyphens/>
        <w:rPr>
          <w:szCs w:val="22"/>
        </w:rPr>
      </w:pPr>
    </w:p>
    <w:p w14:paraId="79374576" w14:textId="64AD3325" w:rsidR="00CB5884" w:rsidRPr="00336F21" w:rsidRDefault="00CB5884" w:rsidP="00BA5FD7">
      <w:pPr>
        <w:keepNext/>
        <w:widowControl w:val="0"/>
        <w:suppressAutoHyphens/>
        <w:rPr>
          <w:noProof/>
        </w:rPr>
      </w:pPr>
      <w:r w:rsidRPr="00336F21">
        <w:rPr>
          <w:noProof/>
        </w:rPr>
        <w:t>Säilytä alle 30</w:t>
      </w:r>
      <w:r w:rsidR="00B3442B" w:rsidRPr="00336F21">
        <w:rPr>
          <w:noProof/>
        </w:rPr>
        <w:t> </w:t>
      </w:r>
      <w:r w:rsidRPr="00336F21">
        <w:rPr>
          <w:noProof/>
        </w:rPr>
        <w:sym w:font="Symbol" w:char="F0B0"/>
      </w:r>
      <w:r w:rsidRPr="00336F21">
        <w:rPr>
          <w:noProof/>
        </w:rPr>
        <w:t>C.</w:t>
      </w:r>
    </w:p>
    <w:p w14:paraId="5870B6BD" w14:textId="77777777" w:rsidR="003A5843" w:rsidRPr="00336F21" w:rsidRDefault="003A5843" w:rsidP="00BA5FD7">
      <w:pPr>
        <w:widowControl w:val="0"/>
        <w:suppressAutoHyphens/>
        <w:rPr>
          <w:szCs w:val="22"/>
        </w:rPr>
      </w:pPr>
      <w:r w:rsidRPr="00336F21">
        <w:rPr>
          <w:szCs w:val="22"/>
        </w:rPr>
        <w:t>Säilytä alkuperäispakkauksessa (läpipainopakkaus). Herkkä kosteudelle.</w:t>
      </w:r>
    </w:p>
    <w:p w14:paraId="771F646C" w14:textId="77777777" w:rsidR="003A5843" w:rsidRPr="00336F21" w:rsidRDefault="003A5843" w:rsidP="00BA5FD7">
      <w:pPr>
        <w:widowControl w:val="0"/>
        <w:suppressAutoHyphens/>
        <w:rPr>
          <w:szCs w:val="22"/>
        </w:rPr>
      </w:pPr>
    </w:p>
    <w:p w14:paraId="0A5C756E" w14:textId="77777777" w:rsidR="003A5843" w:rsidRPr="00336F21" w:rsidRDefault="003A5843" w:rsidP="00BA5FD7">
      <w:pPr>
        <w:keepNext/>
        <w:widowControl w:val="0"/>
        <w:suppressAutoHyphens/>
        <w:ind w:left="567" w:hanging="567"/>
        <w:rPr>
          <w:b/>
          <w:szCs w:val="22"/>
        </w:rPr>
      </w:pPr>
      <w:r w:rsidRPr="00336F21">
        <w:rPr>
          <w:b/>
          <w:szCs w:val="22"/>
        </w:rPr>
        <w:t>6.5</w:t>
      </w:r>
      <w:r w:rsidRPr="00336F21">
        <w:rPr>
          <w:b/>
          <w:szCs w:val="22"/>
        </w:rPr>
        <w:tab/>
        <w:t>Pakkaustyyppi ja pakkauskoko (pakkauskoot)</w:t>
      </w:r>
    </w:p>
    <w:p w14:paraId="1811A98C" w14:textId="77777777" w:rsidR="003A5843" w:rsidRPr="00336F21" w:rsidRDefault="003A5843" w:rsidP="00BA5FD7">
      <w:pPr>
        <w:keepNext/>
        <w:widowControl w:val="0"/>
        <w:suppressAutoHyphens/>
        <w:rPr>
          <w:bCs/>
          <w:szCs w:val="22"/>
        </w:rPr>
      </w:pPr>
    </w:p>
    <w:p w14:paraId="78A21641" w14:textId="26EAC75E" w:rsidR="003A5843" w:rsidRPr="00336F21" w:rsidRDefault="003A5843" w:rsidP="00BA5FD7">
      <w:pPr>
        <w:keepNext/>
        <w:widowControl w:val="0"/>
        <w:suppressAutoHyphens/>
        <w:rPr>
          <w:szCs w:val="22"/>
        </w:rPr>
      </w:pPr>
      <w:r w:rsidRPr="00336F21">
        <w:rPr>
          <w:szCs w:val="22"/>
        </w:rPr>
        <w:t>Alumiini/alumiini (PA/</w:t>
      </w:r>
      <w:r w:rsidR="004604AD" w:rsidRPr="00336F21">
        <w:rPr>
          <w:szCs w:val="22"/>
        </w:rPr>
        <w:t>a</w:t>
      </w:r>
      <w:r w:rsidRPr="00336F21">
        <w:rPr>
          <w:szCs w:val="22"/>
        </w:rPr>
        <w:t>l</w:t>
      </w:r>
      <w:r w:rsidR="00943346" w:rsidRPr="00336F21">
        <w:rPr>
          <w:szCs w:val="22"/>
        </w:rPr>
        <w:t>u</w:t>
      </w:r>
      <w:r w:rsidRPr="00336F21">
        <w:rPr>
          <w:szCs w:val="22"/>
        </w:rPr>
        <w:t>/PVC/</w:t>
      </w:r>
      <w:r w:rsidR="004604AD" w:rsidRPr="00336F21">
        <w:rPr>
          <w:szCs w:val="22"/>
        </w:rPr>
        <w:t>a</w:t>
      </w:r>
      <w:r w:rsidRPr="00336F21">
        <w:rPr>
          <w:szCs w:val="22"/>
        </w:rPr>
        <w:t>l</w:t>
      </w:r>
      <w:r w:rsidR="00943346" w:rsidRPr="00336F21">
        <w:rPr>
          <w:szCs w:val="22"/>
        </w:rPr>
        <w:t>u</w:t>
      </w:r>
      <w:r w:rsidRPr="00336F21">
        <w:rPr>
          <w:szCs w:val="22"/>
        </w:rPr>
        <w:t xml:space="preserve">) </w:t>
      </w:r>
      <w:r w:rsidR="00190D70" w:rsidRPr="00336F21">
        <w:rPr>
          <w:szCs w:val="22"/>
        </w:rPr>
        <w:t>-</w:t>
      </w:r>
      <w:r w:rsidRPr="00336F21">
        <w:rPr>
          <w:szCs w:val="22"/>
        </w:rPr>
        <w:t>läpipainopakkaus</w:t>
      </w:r>
    </w:p>
    <w:p w14:paraId="7D3CB6DE" w14:textId="77777777" w:rsidR="003A5843" w:rsidRPr="00336F21" w:rsidRDefault="003A5843" w:rsidP="00BA5FD7">
      <w:pPr>
        <w:widowControl w:val="0"/>
        <w:suppressAutoHyphens/>
        <w:rPr>
          <w:szCs w:val="22"/>
        </w:rPr>
      </w:pPr>
      <w:r w:rsidRPr="00336F21">
        <w:rPr>
          <w:szCs w:val="22"/>
        </w:rPr>
        <w:t>Saatavilla 10, 30, 60, 120, 180 tai 360 kalvopäällysteistä tablettia sisältävissä pakkauksissa ja 120 (kaksi 60 tabletin pakkausta), 180 (kolme 60 tabletin pakkausta) tai 360 (kuusi 60 tabletin pakkausta) kalvopäällysteistä tablettia sisältävissä kerrannaispakkauksissa.</w:t>
      </w:r>
    </w:p>
    <w:p w14:paraId="1D405B36" w14:textId="4D80AFAF" w:rsidR="00943346" w:rsidRPr="00336F21" w:rsidDel="008D7A8B" w:rsidRDefault="00943346" w:rsidP="00BA5FD7">
      <w:pPr>
        <w:widowControl w:val="0"/>
        <w:suppressAutoHyphens/>
        <w:rPr>
          <w:del w:id="4" w:author="Author"/>
          <w:szCs w:val="22"/>
        </w:rPr>
      </w:pPr>
    </w:p>
    <w:p w14:paraId="48F7E422" w14:textId="0E5DDAAC" w:rsidR="003A5843" w:rsidRPr="00336F21" w:rsidDel="008D7A8B" w:rsidRDefault="00943346" w:rsidP="00BA5FD7">
      <w:pPr>
        <w:keepNext/>
        <w:widowControl w:val="0"/>
        <w:suppressAutoHyphens/>
        <w:rPr>
          <w:del w:id="5" w:author="Author"/>
          <w:szCs w:val="22"/>
        </w:rPr>
      </w:pPr>
      <w:del w:id="6" w:author="Author">
        <w:r w:rsidRPr="00336F21" w:rsidDel="008D7A8B">
          <w:rPr>
            <w:szCs w:val="22"/>
          </w:rPr>
          <w:delText>Polyklooritrifluoroetyleeni (PCTFE/PVC/</w:delText>
        </w:r>
        <w:r w:rsidR="004604AD" w:rsidRPr="00336F21" w:rsidDel="008D7A8B">
          <w:rPr>
            <w:szCs w:val="22"/>
          </w:rPr>
          <w:delText>a</w:delText>
        </w:r>
        <w:r w:rsidRPr="00336F21" w:rsidDel="008D7A8B">
          <w:rPr>
            <w:szCs w:val="22"/>
          </w:rPr>
          <w:delText>lu</w:delText>
        </w:r>
        <w:r w:rsidR="00266CF8" w:rsidRPr="00336F21" w:rsidDel="008D7A8B">
          <w:rPr>
            <w:szCs w:val="22"/>
          </w:rPr>
          <w:delText>)</w:delText>
        </w:r>
        <w:r w:rsidRPr="00336F21" w:rsidDel="008D7A8B">
          <w:rPr>
            <w:szCs w:val="22"/>
          </w:rPr>
          <w:delText xml:space="preserve"> </w:delText>
        </w:r>
        <w:r w:rsidR="00190D70" w:rsidRPr="00336F21" w:rsidDel="008D7A8B">
          <w:rPr>
            <w:szCs w:val="22"/>
          </w:rPr>
          <w:delText>-</w:delText>
        </w:r>
        <w:r w:rsidRPr="00336F21" w:rsidDel="008D7A8B">
          <w:rPr>
            <w:szCs w:val="22"/>
          </w:rPr>
          <w:delText>läpipainopakkaus</w:delText>
        </w:r>
      </w:del>
    </w:p>
    <w:p w14:paraId="68F7CB0F" w14:textId="66732626" w:rsidR="00943346" w:rsidRPr="00336F21" w:rsidDel="008D7A8B" w:rsidRDefault="00943346" w:rsidP="00BA5FD7">
      <w:pPr>
        <w:widowControl w:val="0"/>
        <w:suppressAutoHyphens/>
        <w:rPr>
          <w:del w:id="7" w:author="Author"/>
          <w:szCs w:val="22"/>
        </w:rPr>
      </w:pPr>
      <w:del w:id="8" w:author="Author">
        <w:r w:rsidRPr="00336F21" w:rsidDel="008D7A8B">
          <w:rPr>
            <w:szCs w:val="22"/>
          </w:rPr>
          <w:delText>Saatavilla 10, 30, 60, 120, 180 tai 360 kalvopäällysteistä tablettia sisältävissä pakkauksissa ja 120 (kaksi 60 tabletin pakkausta), 180 (kolme 60 tabletin pakkausta) tai 360 (kuusi 60 tabletin pakkausta) kalvopäällysteistä tablettia sisältävissä kerrannaispakkauksissa.</w:delText>
        </w:r>
      </w:del>
    </w:p>
    <w:p w14:paraId="0535EF12" w14:textId="77777777" w:rsidR="004604AD" w:rsidRPr="00336F21" w:rsidRDefault="004604AD" w:rsidP="00BA5FD7">
      <w:pPr>
        <w:widowControl w:val="0"/>
        <w:suppressAutoHyphens/>
        <w:rPr>
          <w:szCs w:val="22"/>
        </w:rPr>
      </w:pPr>
    </w:p>
    <w:p w14:paraId="0121393E" w14:textId="77777777" w:rsidR="004604AD" w:rsidRPr="00336F21" w:rsidRDefault="004604AD" w:rsidP="00BA5FD7">
      <w:pPr>
        <w:keepNext/>
        <w:widowControl w:val="0"/>
        <w:suppressAutoHyphens/>
        <w:rPr>
          <w:szCs w:val="22"/>
        </w:rPr>
      </w:pPr>
      <w:r w:rsidRPr="00336F21">
        <w:rPr>
          <w:szCs w:val="22"/>
        </w:rPr>
        <w:t>Polyvinyylikloridi/polyet</w:t>
      </w:r>
      <w:r w:rsidR="00F259AC" w:rsidRPr="00336F21">
        <w:rPr>
          <w:szCs w:val="22"/>
        </w:rPr>
        <w:t>yl</w:t>
      </w:r>
      <w:r w:rsidRPr="00336F21">
        <w:rPr>
          <w:szCs w:val="22"/>
        </w:rPr>
        <w:t>eeni/polyvinylideenikloridi/alumiini (PVC/PE/PVDC/alu)</w:t>
      </w:r>
      <w:r w:rsidR="00D3618D" w:rsidRPr="00336F21">
        <w:rPr>
          <w:szCs w:val="22"/>
        </w:rPr>
        <w:t xml:space="preserve"> </w:t>
      </w:r>
      <w:r w:rsidR="00F259AC" w:rsidRPr="00336F21">
        <w:rPr>
          <w:szCs w:val="22"/>
        </w:rPr>
        <w:noBreakHyphen/>
      </w:r>
      <w:r w:rsidR="00D3618D" w:rsidRPr="00336F21">
        <w:rPr>
          <w:szCs w:val="22"/>
        </w:rPr>
        <w:t>läpipainopakkaus</w:t>
      </w:r>
    </w:p>
    <w:p w14:paraId="729DBFBC" w14:textId="77777777" w:rsidR="004604AD" w:rsidRPr="00336F21" w:rsidRDefault="004604AD" w:rsidP="00BA5FD7">
      <w:pPr>
        <w:widowControl w:val="0"/>
        <w:suppressAutoHyphens/>
        <w:rPr>
          <w:szCs w:val="22"/>
        </w:rPr>
      </w:pPr>
      <w:r w:rsidRPr="00336F21">
        <w:rPr>
          <w:szCs w:val="22"/>
        </w:rPr>
        <w:t>Saatavilla 10, 30, 60, 120, 180 tai 360 kalvopäällysteistä tablettia sisältävissä pakkauksissa ja 120 (kaksi 60 tabletin pakkausta), 180 (kolme 60 tabletin pakkausta) tai 360 (kuusi 60 tabletin pakkausta) kalvopäällysteistä tablettia sisältävissä kerrannaispakkauksissa.</w:t>
      </w:r>
    </w:p>
    <w:p w14:paraId="28D182B0" w14:textId="77777777" w:rsidR="00943346" w:rsidRPr="00336F21" w:rsidRDefault="00943346" w:rsidP="00BA5FD7">
      <w:pPr>
        <w:widowControl w:val="0"/>
        <w:suppressAutoHyphens/>
        <w:rPr>
          <w:szCs w:val="22"/>
        </w:rPr>
      </w:pPr>
    </w:p>
    <w:p w14:paraId="088F74D4" w14:textId="77777777" w:rsidR="003A5843" w:rsidRPr="00336F21" w:rsidRDefault="003A5843" w:rsidP="00BA5FD7">
      <w:pPr>
        <w:widowControl w:val="0"/>
        <w:suppressAutoHyphens/>
        <w:rPr>
          <w:szCs w:val="22"/>
        </w:rPr>
      </w:pPr>
      <w:r w:rsidRPr="00336F21">
        <w:rPr>
          <w:szCs w:val="22"/>
        </w:rPr>
        <w:t>Kaikkia pakkauskokoja tai tablettivahvuuksia ei välttämättä ole myynnissä.</w:t>
      </w:r>
    </w:p>
    <w:p w14:paraId="0281A929" w14:textId="77777777" w:rsidR="003A5843" w:rsidRPr="00336F21" w:rsidRDefault="003A5843" w:rsidP="00BA5FD7">
      <w:pPr>
        <w:widowControl w:val="0"/>
        <w:suppressAutoHyphens/>
        <w:rPr>
          <w:szCs w:val="22"/>
        </w:rPr>
      </w:pPr>
    </w:p>
    <w:p w14:paraId="43432997" w14:textId="77777777" w:rsidR="003A5843" w:rsidRPr="00336F21" w:rsidRDefault="003A5843" w:rsidP="00BA5FD7">
      <w:pPr>
        <w:keepNext/>
        <w:widowControl w:val="0"/>
        <w:autoSpaceDE w:val="0"/>
        <w:autoSpaceDN w:val="0"/>
        <w:adjustRightInd w:val="0"/>
        <w:rPr>
          <w:b/>
          <w:szCs w:val="22"/>
        </w:rPr>
      </w:pPr>
      <w:r w:rsidRPr="00336F21">
        <w:rPr>
          <w:b/>
          <w:szCs w:val="22"/>
        </w:rPr>
        <w:t>6.6</w:t>
      </w:r>
      <w:r w:rsidRPr="00336F21">
        <w:rPr>
          <w:b/>
          <w:szCs w:val="22"/>
        </w:rPr>
        <w:tab/>
      </w:r>
      <w:r w:rsidRPr="00336F21">
        <w:rPr>
          <w:b/>
          <w:bCs/>
          <w:szCs w:val="22"/>
        </w:rPr>
        <w:t>Erityiset</w:t>
      </w:r>
      <w:r w:rsidRPr="00336F21">
        <w:rPr>
          <w:b/>
          <w:szCs w:val="22"/>
        </w:rPr>
        <w:t xml:space="preserve"> varotoimet hävittämiselle</w:t>
      </w:r>
    </w:p>
    <w:p w14:paraId="029F5955" w14:textId="77777777" w:rsidR="003A5843" w:rsidRPr="00336F21" w:rsidRDefault="003A5843" w:rsidP="00BA5FD7">
      <w:pPr>
        <w:keepNext/>
        <w:widowControl w:val="0"/>
        <w:suppressAutoHyphens/>
        <w:ind w:left="567" w:hanging="567"/>
        <w:rPr>
          <w:szCs w:val="22"/>
        </w:rPr>
      </w:pPr>
    </w:p>
    <w:p w14:paraId="3632C355" w14:textId="2B3DA115" w:rsidR="003A5843" w:rsidRPr="00336F21" w:rsidRDefault="00A41DF4" w:rsidP="00BA5FD7">
      <w:pPr>
        <w:pStyle w:val="Header"/>
        <w:tabs>
          <w:tab w:val="clear" w:pos="567"/>
          <w:tab w:val="clear" w:pos="4320"/>
          <w:tab w:val="clear" w:pos="8640"/>
        </w:tabs>
        <w:suppressAutoHyphens/>
        <w:rPr>
          <w:rFonts w:ascii="Times New Roman" w:hAnsi="Times New Roman"/>
          <w:szCs w:val="22"/>
          <w:lang w:val="fi-FI"/>
        </w:rPr>
      </w:pPr>
      <w:r w:rsidRPr="00336F21">
        <w:rPr>
          <w:rFonts w:ascii="Times New Roman" w:hAnsi="Times New Roman"/>
          <w:szCs w:val="22"/>
          <w:lang w:val="fi-FI"/>
        </w:rPr>
        <w:t>Käyttämätön lääkevalmiste tai jäte on hävitettävä paikallisten vaatimusten mukaisesti.</w:t>
      </w:r>
    </w:p>
    <w:p w14:paraId="547C6939" w14:textId="77777777" w:rsidR="003A5843" w:rsidRPr="00336F21" w:rsidRDefault="003A5843" w:rsidP="00BA5FD7">
      <w:pPr>
        <w:widowControl w:val="0"/>
        <w:suppressAutoHyphens/>
        <w:rPr>
          <w:szCs w:val="22"/>
        </w:rPr>
      </w:pPr>
    </w:p>
    <w:p w14:paraId="43DD9C47" w14:textId="77777777" w:rsidR="003A5843" w:rsidRPr="00336F21" w:rsidRDefault="003A5843" w:rsidP="00BA5FD7">
      <w:pPr>
        <w:widowControl w:val="0"/>
        <w:suppressAutoHyphens/>
        <w:rPr>
          <w:szCs w:val="22"/>
        </w:rPr>
      </w:pPr>
    </w:p>
    <w:p w14:paraId="27C13134" w14:textId="77777777" w:rsidR="003A5843" w:rsidRPr="00A05D0E" w:rsidRDefault="003A5843" w:rsidP="00BA5FD7">
      <w:pPr>
        <w:keepNext/>
        <w:widowControl w:val="0"/>
        <w:suppressAutoHyphens/>
        <w:ind w:left="567" w:hanging="567"/>
        <w:rPr>
          <w:szCs w:val="22"/>
          <w:lang w:val="en-US"/>
        </w:rPr>
      </w:pPr>
      <w:r w:rsidRPr="00A05D0E">
        <w:rPr>
          <w:b/>
          <w:szCs w:val="22"/>
          <w:lang w:val="en-US"/>
        </w:rPr>
        <w:lastRenderedPageBreak/>
        <w:t>7.</w:t>
      </w:r>
      <w:r w:rsidRPr="00A05D0E">
        <w:rPr>
          <w:b/>
          <w:szCs w:val="22"/>
          <w:lang w:val="en-US"/>
        </w:rPr>
        <w:tab/>
        <w:t>MYYNTILUVAN HALTIJA</w:t>
      </w:r>
    </w:p>
    <w:p w14:paraId="39895076" w14:textId="77777777" w:rsidR="003A5843" w:rsidRPr="00A05D0E" w:rsidRDefault="003A5843" w:rsidP="00BA5FD7">
      <w:pPr>
        <w:keepNext/>
        <w:widowControl w:val="0"/>
        <w:suppressAutoHyphens/>
        <w:rPr>
          <w:szCs w:val="22"/>
          <w:lang w:val="en-US"/>
        </w:rPr>
      </w:pPr>
    </w:p>
    <w:p w14:paraId="63E09E06" w14:textId="77777777" w:rsidR="003A5843" w:rsidRPr="00A05D0E" w:rsidRDefault="003A5843" w:rsidP="00BA5FD7">
      <w:pPr>
        <w:keepNext/>
        <w:widowControl w:val="0"/>
        <w:rPr>
          <w:szCs w:val="22"/>
          <w:lang w:val="en-US"/>
        </w:rPr>
      </w:pPr>
      <w:r w:rsidRPr="00A05D0E">
        <w:rPr>
          <w:szCs w:val="22"/>
          <w:lang w:val="en-US"/>
        </w:rPr>
        <w:t>Novartis Europharm Limited</w:t>
      </w:r>
    </w:p>
    <w:p w14:paraId="3B1B403F" w14:textId="77777777" w:rsidR="009C4BBD" w:rsidRPr="00A05D0E" w:rsidRDefault="009C4BBD" w:rsidP="00BA5FD7">
      <w:pPr>
        <w:keepNext/>
        <w:widowControl w:val="0"/>
        <w:rPr>
          <w:color w:val="000000"/>
          <w:lang w:val="en-US"/>
        </w:rPr>
      </w:pPr>
      <w:r w:rsidRPr="00A05D0E">
        <w:rPr>
          <w:color w:val="000000"/>
          <w:lang w:val="en-US"/>
        </w:rPr>
        <w:t>Vista Building</w:t>
      </w:r>
    </w:p>
    <w:p w14:paraId="1F7C723A" w14:textId="77777777" w:rsidR="009C4BBD" w:rsidRPr="00A05D0E" w:rsidRDefault="009C4BBD" w:rsidP="00BA5FD7">
      <w:pPr>
        <w:keepNext/>
        <w:widowControl w:val="0"/>
        <w:rPr>
          <w:color w:val="000000"/>
          <w:lang w:val="en-US"/>
        </w:rPr>
      </w:pPr>
      <w:r w:rsidRPr="00A05D0E">
        <w:rPr>
          <w:color w:val="000000"/>
          <w:lang w:val="en-US"/>
        </w:rPr>
        <w:t>Elm Park, Merrion Road</w:t>
      </w:r>
    </w:p>
    <w:p w14:paraId="0436DD89" w14:textId="77777777" w:rsidR="009C4BBD" w:rsidRPr="00336F21" w:rsidRDefault="009C4BBD" w:rsidP="00BA5FD7">
      <w:pPr>
        <w:keepNext/>
        <w:widowControl w:val="0"/>
        <w:rPr>
          <w:color w:val="000000"/>
        </w:rPr>
      </w:pPr>
      <w:r w:rsidRPr="00336F21">
        <w:rPr>
          <w:color w:val="000000"/>
        </w:rPr>
        <w:t>Dublin 4</w:t>
      </w:r>
    </w:p>
    <w:p w14:paraId="47DD88AA" w14:textId="77777777" w:rsidR="003A5843" w:rsidRPr="00336F21" w:rsidRDefault="009C4BBD" w:rsidP="00BA5FD7">
      <w:pPr>
        <w:widowControl w:val="0"/>
        <w:rPr>
          <w:szCs w:val="22"/>
        </w:rPr>
      </w:pPr>
      <w:r w:rsidRPr="00336F21">
        <w:rPr>
          <w:color w:val="000000"/>
        </w:rPr>
        <w:t>Irlanti</w:t>
      </w:r>
    </w:p>
    <w:p w14:paraId="18D0CEEE" w14:textId="77777777" w:rsidR="003A5843" w:rsidRPr="00336F21" w:rsidRDefault="003A5843" w:rsidP="00BA5FD7">
      <w:pPr>
        <w:widowControl w:val="0"/>
        <w:suppressAutoHyphens/>
        <w:rPr>
          <w:szCs w:val="22"/>
        </w:rPr>
      </w:pPr>
    </w:p>
    <w:p w14:paraId="1D9F4CE4" w14:textId="77777777" w:rsidR="003A5843" w:rsidRPr="00336F21" w:rsidRDefault="003A5843" w:rsidP="00BA5FD7">
      <w:pPr>
        <w:widowControl w:val="0"/>
        <w:suppressAutoHyphens/>
        <w:rPr>
          <w:szCs w:val="22"/>
        </w:rPr>
      </w:pPr>
    </w:p>
    <w:p w14:paraId="035584CC" w14:textId="77777777" w:rsidR="003A5843" w:rsidRPr="00336F21" w:rsidRDefault="003A5843" w:rsidP="00BA5FD7">
      <w:pPr>
        <w:keepNext/>
        <w:widowControl w:val="0"/>
        <w:suppressAutoHyphens/>
        <w:ind w:left="567" w:hanging="567"/>
        <w:rPr>
          <w:szCs w:val="22"/>
        </w:rPr>
      </w:pPr>
      <w:r w:rsidRPr="00336F21">
        <w:rPr>
          <w:b/>
          <w:szCs w:val="22"/>
        </w:rPr>
        <w:t>8.</w:t>
      </w:r>
      <w:r w:rsidRPr="00336F21">
        <w:rPr>
          <w:b/>
          <w:szCs w:val="22"/>
        </w:rPr>
        <w:tab/>
        <w:t>MYYNTILUVAN NUMERO(T)</w:t>
      </w:r>
    </w:p>
    <w:p w14:paraId="02D441E8" w14:textId="77777777" w:rsidR="003A5843" w:rsidRPr="00336F21" w:rsidRDefault="003A5843" w:rsidP="00BA5FD7">
      <w:pPr>
        <w:keepNext/>
        <w:widowControl w:val="0"/>
        <w:suppressAutoHyphens/>
        <w:rPr>
          <w:szCs w:val="22"/>
        </w:rPr>
      </w:pPr>
    </w:p>
    <w:p w14:paraId="23F112D0" w14:textId="77777777" w:rsidR="00AD2A36" w:rsidRPr="00336F21" w:rsidRDefault="00AD2A36" w:rsidP="00BA5FD7">
      <w:pPr>
        <w:keepNext/>
        <w:widowControl w:val="0"/>
        <w:suppressAutoHyphens/>
        <w:rPr>
          <w:noProof/>
          <w:szCs w:val="22"/>
          <w:u w:val="single"/>
          <w:lang w:val="sv-SE"/>
        </w:rPr>
      </w:pPr>
      <w:r w:rsidRPr="00336F21">
        <w:rPr>
          <w:noProof/>
          <w:szCs w:val="22"/>
          <w:u w:val="single"/>
          <w:lang w:val="sv-SE"/>
        </w:rPr>
        <w:t>Eucreas 50 mg/850 mg kalvopäällysteiset tabletit</w:t>
      </w:r>
    </w:p>
    <w:p w14:paraId="726B6B83" w14:textId="77777777" w:rsidR="00AD2A36" w:rsidRPr="00336F21" w:rsidRDefault="00AD2A36" w:rsidP="00BA5FD7">
      <w:pPr>
        <w:keepNext/>
        <w:widowControl w:val="0"/>
        <w:suppressAutoHyphens/>
        <w:rPr>
          <w:szCs w:val="22"/>
          <w:lang w:val="sv-SE"/>
        </w:rPr>
      </w:pPr>
    </w:p>
    <w:p w14:paraId="1E08690B" w14:textId="77777777" w:rsidR="003A5843" w:rsidRPr="00336F21" w:rsidRDefault="003A5843" w:rsidP="00BA5FD7">
      <w:pPr>
        <w:keepNext/>
        <w:widowControl w:val="0"/>
        <w:rPr>
          <w:szCs w:val="22"/>
          <w:lang w:val="sv-SE"/>
        </w:rPr>
      </w:pPr>
      <w:r w:rsidRPr="00336F21">
        <w:rPr>
          <w:szCs w:val="22"/>
          <w:lang w:val="sv-SE"/>
        </w:rPr>
        <w:t>EU/1/07/425/001–006</w:t>
      </w:r>
    </w:p>
    <w:p w14:paraId="43B28690" w14:textId="77777777" w:rsidR="003A5843" w:rsidRPr="00336F21" w:rsidRDefault="003A5843" w:rsidP="00BA5FD7">
      <w:pPr>
        <w:keepNext/>
        <w:widowControl w:val="0"/>
        <w:rPr>
          <w:szCs w:val="22"/>
          <w:lang w:val="sv-SE"/>
        </w:rPr>
      </w:pPr>
      <w:r w:rsidRPr="00336F21">
        <w:rPr>
          <w:szCs w:val="22"/>
          <w:lang w:val="sv-SE"/>
        </w:rPr>
        <w:t>EU/1/07/425/013–015</w:t>
      </w:r>
    </w:p>
    <w:p w14:paraId="32E12BAA" w14:textId="19658527" w:rsidR="00C66143" w:rsidRPr="00336F21" w:rsidDel="008D7A8B" w:rsidRDefault="00C66143" w:rsidP="00BA5FD7">
      <w:pPr>
        <w:keepNext/>
        <w:widowControl w:val="0"/>
        <w:rPr>
          <w:del w:id="9" w:author="Author"/>
          <w:szCs w:val="22"/>
          <w:lang w:val="sv-SE"/>
        </w:rPr>
      </w:pPr>
      <w:del w:id="10" w:author="Author">
        <w:r w:rsidRPr="00336F21" w:rsidDel="008D7A8B">
          <w:rPr>
            <w:szCs w:val="22"/>
            <w:lang w:val="sv-SE"/>
          </w:rPr>
          <w:delText>EU/1/07/425/019–024</w:delText>
        </w:r>
      </w:del>
    </w:p>
    <w:p w14:paraId="0354DB13" w14:textId="51534D23" w:rsidR="00C66143" w:rsidRPr="00336F21" w:rsidDel="008D7A8B" w:rsidRDefault="00C66143" w:rsidP="00BA5FD7">
      <w:pPr>
        <w:keepNext/>
        <w:widowControl w:val="0"/>
        <w:rPr>
          <w:del w:id="11" w:author="Author"/>
          <w:szCs w:val="22"/>
          <w:lang w:val="sv-SE"/>
        </w:rPr>
      </w:pPr>
      <w:del w:id="12" w:author="Author">
        <w:r w:rsidRPr="00336F21" w:rsidDel="008D7A8B">
          <w:rPr>
            <w:szCs w:val="22"/>
            <w:lang w:val="sv-SE"/>
          </w:rPr>
          <w:delText>EU/1/07/425/031–033</w:delText>
        </w:r>
      </w:del>
    </w:p>
    <w:p w14:paraId="696511DC" w14:textId="77777777" w:rsidR="004604AD" w:rsidRPr="00336F21" w:rsidRDefault="004604AD" w:rsidP="00BA5FD7">
      <w:pPr>
        <w:widowControl w:val="0"/>
        <w:rPr>
          <w:szCs w:val="22"/>
          <w:lang w:val="sv-SE"/>
        </w:rPr>
      </w:pPr>
      <w:r w:rsidRPr="00336F21">
        <w:rPr>
          <w:szCs w:val="22"/>
          <w:lang w:val="sv-SE"/>
        </w:rPr>
        <w:t>EU/1/07/425/037–045</w:t>
      </w:r>
    </w:p>
    <w:p w14:paraId="656B1A56" w14:textId="77777777" w:rsidR="00AD2A36" w:rsidRPr="00336F21" w:rsidRDefault="00AD2A36" w:rsidP="00BA5FD7">
      <w:pPr>
        <w:widowControl w:val="0"/>
        <w:rPr>
          <w:szCs w:val="22"/>
          <w:lang w:val="sv-SE"/>
        </w:rPr>
      </w:pPr>
    </w:p>
    <w:p w14:paraId="58DE37EC" w14:textId="77777777" w:rsidR="003A5843" w:rsidRPr="00336F21" w:rsidRDefault="00AD2A36" w:rsidP="00BA5FD7">
      <w:pPr>
        <w:keepNext/>
        <w:widowControl w:val="0"/>
        <w:suppressAutoHyphens/>
        <w:rPr>
          <w:noProof/>
          <w:szCs w:val="22"/>
          <w:u w:val="single"/>
          <w:lang w:val="sv-SE"/>
        </w:rPr>
      </w:pPr>
      <w:r w:rsidRPr="00336F21">
        <w:rPr>
          <w:noProof/>
          <w:szCs w:val="22"/>
          <w:u w:val="single"/>
          <w:lang w:val="sv-SE"/>
        </w:rPr>
        <w:t>Eucreas 50 mg/1000 mg kalvopäällysteiset tabletit</w:t>
      </w:r>
    </w:p>
    <w:p w14:paraId="60143B0A" w14:textId="77777777" w:rsidR="00AD2A36" w:rsidRPr="00336F21" w:rsidRDefault="00AD2A36" w:rsidP="00BA5FD7">
      <w:pPr>
        <w:keepNext/>
        <w:widowControl w:val="0"/>
        <w:suppressAutoHyphens/>
        <w:rPr>
          <w:noProof/>
          <w:szCs w:val="22"/>
          <w:lang w:val="sv-SE"/>
        </w:rPr>
      </w:pPr>
    </w:p>
    <w:p w14:paraId="0329D477" w14:textId="77777777" w:rsidR="00D17CEF" w:rsidRPr="00336F21" w:rsidRDefault="00D17CEF" w:rsidP="00BA5FD7">
      <w:pPr>
        <w:keepNext/>
        <w:widowControl w:val="0"/>
        <w:rPr>
          <w:szCs w:val="22"/>
          <w:lang w:val="sv-SE"/>
        </w:rPr>
      </w:pPr>
      <w:r w:rsidRPr="00336F21">
        <w:rPr>
          <w:szCs w:val="22"/>
          <w:lang w:val="sv-SE"/>
        </w:rPr>
        <w:t>EU/1/07/425/007–012</w:t>
      </w:r>
    </w:p>
    <w:p w14:paraId="76C886EF" w14:textId="77777777" w:rsidR="00D17CEF" w:rsidRPr="00336F21" w:rsidRDefault="00D17CEF" w:rsidP="00BA5FD7">
      <w:pPr>
        <w:keepNext/>
        <w:widowControl w:val="0"/>
        <w:rPr>
          <w:szCs w:val="22"/>
          <w:lang w:val="sv-SE"/>
        </w:rPr>
      </w:pPr>
      <w:r w:rsidRPr="00336F21">
        <w:rPr>
          <w:szCs w:val="22"/>
          <w:lang w:val="sv-SE"/>
        </w:rPr>
        <w:t>EU/1/07/425/016–018</w:t>
      </w:r>
    </w:p>
    <w:p w14:paraId="05ED7764" w14:textId="7DA80BF3" w:rsidR="00D17CEF" w:rsidRPr="00336F21" w:rsidDel="008D7A8B" w:rsidRDefault="00D17CEF" w:rsidP="00BA5FD7">
      <w:pPr>
        <w:keepNext/>
        <w:widowControl w:val="0"/>
        <w:rPr>
          <w:del w:id="13" w:author="Author"/>
          <w:szCs w:val="22"/>
          <w:lang w:val="sv-SE"/>
        </w:rPr>
      </w:pPr>
      <w:del w:id="14" w:author="Author">
        <w:r w:rsidRPr="00336F21" w:rsidDel="008D7A8B">
          <w:rPr>
            <w:szCs w:val="22"/>
            <w:lang w:val="sv-SE"/>
          </w:rPr>
          <w:delText>EU/1/07/425/025–030</w:delText>
        </w:r>
      </w:del>
    </w:p>
    <w:p w14:paraId="0209E56A" w14:textId="4000E3E1" w:rsidR="00D17CEF" w:rsidRPr="00336F21" w:rsidDel="008D7A8B" w:rsidRDefault="00D17CEF" w:rsidP="00BA5FD7">
      <w:pPr>
        <w:keepNext/>
        <w:widowControl w:val="0"/>
        <w:suppressAutoHyphens/>
        <w:rPr>
          <w:del w:id="15" w:author="Author"/>
          <w:szCs w:val="22"/>
          <w:lang w:val="sv-SE"/>
        </w:rPr>
      </w:pPr>
      <w:del w:id="16" w:author="Author">
        <w:r w:rsidRPr="00336F21" w:rsidDel="008D7A8B">
          <w:rPr>
            <w:szCs w:val="22"/>
            <w:lang w:val="sv-SE"/>
          </w:rPr>
          <w:delText>EU/1/07/425/034–036</w:delText>
        </w:r>
      </w:del>
    </w:p>
    <w:p w14:paraId="50B2BBD2" w14:textId="77777777" w:rsidR="004604AD" w:rsidRPr="00336F21" w:rsidRDefault="004604AD" w:rsidP="00BA5FD7">
      <w:pPr>
        <w:widowControl w:val="0"/>
        <w:suppressAutoHyphens/>
        <w:rPr>
          <w:szCs w:val="22"/>
          <w:lang w:val="sv-SE"/>
        </w:rPr>
      </w:pPr>
      <w:r w:rsidRPr="00336F21">
        <w:rPr>
          <w:szCs w:val="22"/>
          <w:lang w:val="sv-SE"/>
        </w:rPr>
        <w:t>EU/1/07/425/046–054</w:t>
      </w:r>
    </w:p>
    <w:p w14:paraId="73DC367D" w14:textId="77777777" w:rsidR="00AD2A36" w:rsidRPr="00336F21" w:rsidRDefault="00AD2A36" w:rsidP="00BA5FD7">
      <w:pPr>
        <w:widowControl w:val="0"/>
        <w:suppressAutoHyphens/>
        <w:rPr>
          <w:szCs w:val="22"/>
          <w:lang w:val="sv-SE"/>
        </w:rPr>
      </w:pPr>
    </w:p>
    <w:p w14:paraId="62234A07" w14:textId="77777777" w:rsidR="003A5843" w:rsidRPr="00336F21" w:rsidRDefault="003A5843" w:rsidP="00BA5FD7">
      <w:pPr>
        <w:widowControl w:val="0"/>
        <w:suppressAutoHyphens/>
        <w:rPr>
          <w:szCs w:val="22"/>
          <w:lang w:val="sv-SE"/>
        </w:rPr>
      </w:pPr>
    </w:p>
    <w:p w14:paraId="7EDBC8AE" w14:textId="77777777" w:rsidR="003A5843" w:rsidRPr="00336F21" w:rsidRDefault="003A5843" w:rsidP="00BA5FD7">
      <w:pPr>
        <w:keepNext/>
        <w:widowControl w:val="0"/>
        <w:suppressAutoHyphens/>
        <w:ind w:left="567" w:hanging="567"/>
        <w:rPr>
          <w:szCs w:val="22"/>
        </w:rPr>
      </w:pPr>
      <w:r w:rsidRPr="00336F21">
        <w:rPr>
          <w:b/>
          <w:szCs w:val="22"/>
        </w:rPr>
        <w:t>9.</w:t>
      </w:r>
      <w:r w:rsidRPr="00336F21">
        <w:rPr>
          <w:b/>
          <w:szCs w:val="22"/>
        </w:rPr>
        <w:tab/>
        <w:t>MYYNTILUVAN MYÖNTÄMISPÄIVÄMÄÄRÄ/UUDISTAMISPÄIVÄMÄÄRÄ</w:t>
      </w:r>
    </w:p>
    <w:p w14:paraId="50AEA8C1" w14:textId="77777777" w:rsidR="003A5843" w:rsidRPr="00336F21" w:rsidRDefault="003A5843" w:rsidP="00BA5FD7">
      <w:pPr>
        <w:keepNext/>
        <w:widowControl w:val="0"/>
        <w:suppressAutoHyphens/>
        <w:rPr>
          <w:szCs w:val="22"/>
        </w:rPr>
      </w:pPr>
    </w:p>
    <w:p w14:paraId="578CE388" w14:textId="77777777" w:rsidR="003A5843" w:rsidRPr="00336F21" w:rsidRDefault="003A5843" w:rsidP="00BA5FD7">
      <w:pPr>
        <w:keepNext/>
        <w:widowControl w:val="0"/>
        <w:suppressAutoHyphens/>
        <w:rPr>
          <w:szCs w:val="22"/>
        </w:rPr>
      </w:pPr>
      <w:r w:rsidRPr="00336F21">
        <w:rPr>
          <w:noProof/>
          <w:szCs w:val="22"/>
        </w:rPr>
        <w:t xml:space="preserve">Myyntiluvan myöntämisen päivämäärä: </w:t>
      </w:r>
      <w:r w:rsidRPr="00336F21">
        <w:rPr>
          <w:szCs w:val="22"/>
        </w:rPr>
        <w:t>14. marraskuuta 2007</w:t>
      </w:r>
    </w:p>
    <w:p w14:paraId="5301B611" w14:textId="228A2210" w:rsidR="003A5843" w:rsidRPr="00336F21" w:rsidRDefault="003A5843" w:rsidP="00BA5FD7">
      <w:pPr>
        <w:widowControl w:val="0"/>
        <w:suppressAutoHyphens/>
        <w:rPr>
          <w:noProof/>
          <w:szCs w:val="22"/>
        </w:rPr>
      </w:pPr>
      <w:r w:rsidRPr="00336F21">
        <w:rPr>
          <w:noProof/>
          <w:szCs w:val="22"/>
        </w:rPr>
        <w:t>Viimeisimmän uudistamisen päivämäärä:</w:t>
      </w:r>
      <w:r w:rsidRPr="00336F21">
        <w:rPr>
          <w:szCs w:val="22"/>
        </w:rPr>
        <w:t xml:space="preserve"> </w:t>
      </w:r>
      <w:r w:rsidR="00AA307E" w:rsidRPr="00336F21">
        <w:rPr>
          <w:szCs w:val="22"/>
        </w:rPr>
        <w:t>23</w:t>
      </w:r>
      <w:r w:rsidR="004B0337" w:rsidRPr="00336F21">
        <w:rPr>
          <w:szCs w:val="22"/>
        </w:rPr>
        <w:t>.</w:t>
      </w:r>
      <w:r w:rsidR="00AA307E" w:rsidRPr="00336F21">
        <w:t xml:space="preserve"> </w:t>
      </w:r>
      <w:r w:rsidR="00AA307E" w:rsidRPr="00336F21">
        <w:rPr>
          <w:szCs w:val="22"/>
        </w:rPr>
        <w:t>heinäkuuta</w:t>
      </w:r>
      <w:r w:rsidR="00AA307E" w:rsidRPr="00336F21">
        <w:t xml:space="preserve"> </w:t>
      </w:r>
      <w:r w:rsidR="00AA307E" w:rsidRPr="00336F21">
        <w:rPr>
          <w:szCs w:val="22"/>
        </w:rPr>
        <w:t>2012</w:t>
      </w:r>
    </w:p>
    <w:p w14:paraId="03B285F8" w14:textId="77777777" w:rsidR="003A5843" w:rsidRPr="00336F21" w:rsidRDefault="003A5843" w:rsidP="00BA5FD7">
      <w:pPr>
        <w:widowControl w:val="0"/>
        <w:suppressAutoHyphens/>
        <w:rPr>
          <w:szCs w:val="22"/>
        </w:rPr>
      </w:pPr>
    </w:p>
    <w:p w14:paraId="72CA1BC2" w14:textId="77777777" w:rsidR="003A5843" w:rsidRPr="00336F21" w:rsidRDefault="003A5843" w:rsidP="00BA5FD7">
      <w:pPr>
        <w:widowControl w:val="0"/>
        <w:suppressAutoHyphens/>
        <w:rPr>
          <w:szCs w:val="22"/>
        </w:rPr>
      </w:pPr>
    </w:p>
    <w:p w14:paraId="4E97E92C" w14:textId="77777777" w:rsidR="003A5843" w:rsidRPr="00336F21" w:rsidRDefault="003A5843" w:rsidP="00BA5FD7">
      <w:pPr>
        <w:keepNext/>
        <w:widowControl w:val="0"/>
        <w:suppressAutoHyphens/>
        <w:ind w:left="567" w:hanging="567"/>
        <w:rPr>
          <w:b/>
          <w:szCs w:val="22"/>
        </w:rPr>
      </w:pPr>
      <w:r w:rsidRPr="00336F21">
        <w:rPr>
          <w:b/>
          <w:szCs w:val="22"/>
        </w:rPr>
        <w:t>10.</w:t>
      </w:r>
      <w:r w:rsidRPr="00336F21">
        <w:rPr>
          <w:b/>
          <w:szCs w:val="22"/>
        </w:rPr>
        <w:tab/>
        <w:t>TEKSTIN MUUTTAMISPÄIVÄMÄÄRÄ</w:t>
      </w:r>
    </w:p>
    <w:p w14:paraId="34D91507" w14:textId="77777777" w:rsidR="003A5843" w:rsidRPr="00336F21" w:rsidRDefault="003A5843" w:rsidP="00BA5FD7">
      <w:pPr>
        <w:keepNext/>
        <w:widowControl w:val="0"/>
        <w:suppressAutoHyphens/>
        <w:ind w:left="567" w:hanging="567"/>
        <w:rPr>
          <w:szCs w:val="22"/>
        </w:rPr>
      </w:pPr>
    </w:p>
    <w:p w14:paraId="0708716F" w14:textId="77777777" w:rsidR="003A5843" w:rsidRPr="00336F21" w:rsidRDefault="003A5843" w:rsidP="00BA5FD7">
      <w:pPr>
        <w:keepNext/>
        <w:widowControl w:val="0"/>
        <w:suppressAutoHyphens/>
        <w:ind w:left="567" w:hanging="567"/>
        <w:rPr>
          <w:szCs w:val="22"/>
        </w:rPr>
      </w:pPr>
    </w:p>
    <w:p w14:paraId="69F4522A" w14:textId="765975A5" w:rsidR="003A5843" w:rsidRPr="00336F21" w:rsidRDefault="003A5843" w:rsidP="00BA5FD7">
      <w:pPr>
        <w:widowControl w:val="0"/>
        <w:suppressAutoHyphens/>
        <w:rPr>
          <w:color w:val="000000"/>
          <w:szCs w:val="22"/>
        </w:rPr>
      </w:pPr>
      <w:r w:rsidRPr="00336F21">
        <w:rPr>
          <w:noProof/>
          <w:szCs w:val="22"/>
        </w:rPr>
        <w:t xml:space="preserve">Lisätietoa tästä lääkevalmisteesta on Euroopan lääkeviraston verkkosivulla </w:t>
      </w:r>
      <w:r w:rsidRPr="00336F21">
        <w:rPr>
          <w:noProof/>
          <w:color w:val="000000"/>
          <w:szCs w:val="22"/>
        </w:rPr>
        <w:t>http://www.ema.europa.eu</w:t>
      </w:r>
      <w:r w:rsidR="00E172BD" w:rsidRPr="00336F21">
        <w:rPr>
          <w:noProof/>
          <w:color w:val="000000"/>
          <w:szCs w:val="22"/>
        </w:rPr>
        <w:t>.</w:t>
      </w:r>
    </w:p>
    <w:p w14:paraId="5D0100DA" w14:textId="77777777" w:rsidR="003A5843" w:rsidRPr="00336F21" w:rsidRDefault="003A5843" w:rsidP="00BA5FD7">
      <w:pPr>
        <w:widowControl w:val="0"/>
        <w:suppressAutoHyphens/>
        <w:rPr>
          <w:szCs w:val="22"/>
        </w:rPr>
      </w:pPr>
    </w:p>
    <w:p w14:paraId="0A8AA51B" w14:textId="77777777" w:rsidR="003A5843" w:rsidRPr="00336F21" w:rsidRDefault="003A5843" w:rsidP="00BA5FD7">
      <w:pPr>
        <w:widowControl w:val="0"/>
        <w:suppressAutoHyphens/>
        <w:rPr>
          <w:noProof/>
          <w:szCs w:val="22"/>
        </w:rPr>
      </w:pPr>
      <w:r w:rsidRPr="00336F21">
        <w:rPr>
          <w:szCs w:val="22"/>
        </w:rPr>
        <w:br w:type="page"/>
      </w:r>
    </w:p>
    <w:p w14:paraId="03ECC498" w14:textId="77777777" w:rsidR="003A5843" w:rsidRPr="00336F21" w:rsidRDefault="003A5843" w:rsidP="00BA5FD7">
      <w:pPr>
        <w:widowControl w:val="0"/>
        <w:suppressAutoHyphens/>
        <w:rPr>
          <w:noProof/>
          <w:szCs w:val="22"/>
        </w:rPr>
      </w:pPr>
    </w:p>
    <w:p w14:paraId="2D3EAF25" w14:textId="77777777" w:rsidR="003A5843" w:rsidRPr="00336F21" w:rsidRDefault="003A5843" w:rsidP="00BA5FD7">
      <w:pPr>
        <w:widowControl w:val="0"/>
        <w:suppressAutoHyphens/>
        <w:rPr>
          <w:noProof/>
          <w:szCs w:val="22"/>
        </w:rPr>
      </w:pPr>
    </w:p>
    <w:p w14:paraId="58D1F38F" w14:textId="77777777" w:rsidR="00C7373C" w:rsidRPr="00336F21" w:rsidRDefault="00C7373C" w:rsidP="00BA5FD7">
      <w:pPr>
        <w:widowControl w:val="0"/>
        <w:suppressAutoHyphens/>
        <w:rPr>
          <w:noProof/>
          <w:szCs w:val="22"/>
        </w:rPr>
      </w:pPr>
    </w:p>
    <w:p w14:paraId="09799BFB" w14:textId="77777777" w:rsidR="003A5843" w:rsidRPr="00336F21" w:rsidRDefault="003A5843" w:rsidP="00BA5FD7">
      <w:pPr>
        <w:widowControl w:val="0"/>
        <w:suppressAutoHyphens/>
        <w:rPr>
          <w:noProof/>
          <w:szCs w:val="22"/>
        </w:rPr>
      </w:pPr>
    </w:p>
    <w:p w14:paraId="1961964C" w14:textId="77777777" w:rsidR="003A5843" w:rsidRPr="00336F21" w:rsidRDefault="003A5843" w:rsidP="00BA5FD7">
      <w:pPr>
        <w:widowControl w:val="0"/>
        <w:suppressAutoHyphens/>
        <w:rPr>
          <w:noProof/>
          <w:szCs w:val="22"/>
        </w:rPr>
      </w:pPr>
    </w:p>
    <w:p w14:paraId="4FCF983B" w14:textId="77777777" w:rsidR="003A5843" w:rsidRPr="00336F21" w:rsidRDefault="003A5843" w:rsidP="00BA5FD7">
      <w:pPr>
        <w:widowControl w:val="0"/>
        <w:suppressAutoHyphens/>
        <w:rPr>
          <w:noProof/>
          <w:szCs w:val="22"/>
        </w:rPr>
      </w:pPr>
    </w:p>
    <w:p w14:paraId="6A0FF93B" w14:textId="77777777" w:rsidR="003A5843" w:rsidRPr="00336F21" w:rsidRDefault="003A5843" w:rsidP="00BA5FD7">
      <w:pPr>
        <w:widowControl w:val="0"/>
        <w:suppressAutoHyphens/>
        <w:rPr>
          <w:noProof/>
          <w:szCs w:val="22"/>
        </w:rPr>
      </w:pPr>
    </w:p>
    <w:p w14:paraId="01D9388F" w14:textId="77777777" w:rsidR="003A5843" w:rsidRPr="00336F21" w:rsidRDefault="003A5843" w:rsidP="00BA5FD7">
      <w:pPr>
        <w:widowControl w:val="0"/>
        <w:suppressAutoHyphens/>
        <w:rPr>
          <w:noProof/>
          <w:szCs w:val="22"/>
        </w:rPr>
      </w:pPr>
    </w:p>
    <w:p w14:paraId="055B7D8D" w14:textId="77777777" w:rsidR="003A5843" w:rsidRPr="00336F21" w:rsidRDefault="003A5843" w:rsidP="00BA5FD7">
      <w:pPr>
        <w:widowControl w:val="0"/>
        <w:suppressAutoHyphens/>
        <w:rPr>
          <w:noProof/>
          <w:szCs w:val="22"/>
        </w:rPr>
      </w:pPr>
    </w:p>
    <w:p w14:paraId="21EC3529" w14:textId="77777777" w:rsidR="003A5843" w:rsidRPr="00336F21" w:rsidRDefault="003A5843" w:rsidP="00BA5FD7">
      <w:pPr>
        <w:widowControl w:val="0"/>
        <w:suppressAutoHyphens/>
        <w:rPr>
          <w:noProof/>
          <w:szCs w:val="22"/>
        </w:rPr>
      </w:pPr>
    </w:p>
    <w:p w14:paraId="7DC0336F" w14:textId="77777777" w:rsidR="003A5843" w:rsidRPr="00336F21" w:rsidRDefault="003A5843" w:rsidP="00BA5FD7">
      <w:pPr>
        <w:widowControl w:val="0"/>
        <w:suppressAutoHyphens/>
        <w:rPr>
          <w:noProof/>
          <w:szCs w:val="22"/>
        </w:rPr>
      </w:pPr>
    </w:p>
    <w:p w14:paraId="51821A34" w14:textId="77777777" w:rsidR="003A5843" w:rsidRPr="00336F21" w:rsidRDefault="003A5843" w:rsidP="00BA5FD7">
      <w:pPr>
        <w:widowControl w:val="0"/>
        <w:suppressAutoHyphens/>
        <w:rPr>
          <w:noProof/>
          <w:szCs w:val="22"/>
        </w:rPr>
      </w:pPr>
    </w:p>
    <w:p w14:paraId="07341C47" w14:textId="77777777" w:rsidR="003A5843" w:rsidRPr="00336F21" w:rsidRDefault="003A5843" w:rsidP="00BA5FD7">
      <w:pPr>
        <w:widowControl w:val="0"/>
        <w:suppressAutoHyphens/>
        <w:rPr>
          <w:noProof/>
          <w:szCs w:val="22"/>
        </w:rPr>
      </w:pPr>
    </w:p>
    <w:p w14:paraId="752D8C08" w14:textId="77777777" w:rsidR="003A5843" w:rsidRPr="00336F21" w:rsidRDefault="003A5843" w:rsidP="00BA5FD7">
      <w:pPr>
        <w:widowControl w:val="0"/>
        <w:suppressAutoHyphens/>
        <w:rPr>
          <w:noProof/>
          <w:szCs w:val="22"/>
        </w:rPr>
      </w:pPr>
    </w:p>
    <w:p w14:paraId="6F62109B" w14:textId="77777777" w:rsidR="003A5843" w:rsidRPr="00336F21" w:rsidRDefault="003A5843" w:rsidP="00BA5FD7">
      <w:pPr>
        <w:widowControl w:val="0"/>
        <w:suppressAutoHyphens/>
        <w:rPr>
          <w:noProof/>
          <w:szCs w:val="22"/>
        </w:rPr>
      </w:pPr>
    </w:p>
    <w:p w14:paraId="2023F456" w14:textId="77777777" w:rsidR="003A5843" w:rsidRPr="00336F21" w:rsidRDefault="003A5843" w:rsidP="00BA5FD7">
      <w:pPr>
        <w:widowControl w:val="0"/>
        <w:suppressAutoHyphens/>
        <w:rPr>
          <w:noProof/>
          <w:szCs w:val="22"/>
        </w:rPr>
      </w:pPr>
    </w:p>
    <w:p w14:paraId="1E613B9F" w14:textId="77777777" w:rsidR="003A5843" w:rsidRPr="00336F21" w:rsidRDefault="003A5843" w:rsidP="00BA5FD7">
      <w:pPr>
        <w:widowControl w:val="0"/>
        <w:suppressAutoHyphens/>
        <w:rPr>
          <w:noProof/>
          <w:szCs w:val="22"/>
        </w:rPr>
      </w:pPr>
    </w:p>
    <w:p w14:paraId="1338F4F7" w14:textId="77777777" w:rsidR="003A5843" w:rsidRPr="00336F21" w:rsidRDefault="003A5843" w:rsidP="00BA5FD7">
      <w:pPr>
        <w:widowControl w:val="0"/>
        <w:suppressAutoHyphens/>
        <w:rPr>
          <w:noProof/>
          <w:szCs w:val="22"/>
        </w:rPr>
      </w:pPr>
    </w:p>
    <w:p w14:paraId="0B1A7609" w14:textId="77777777" w:rsidR="003A5843" w:rsidRPr="00336F21" w:rsidRDefault="003A5843" w:rsidP="00BA5FD7">
      <w:pPr>
        <w:widowControl w:val="0"/>
        <w:suppressAutoHyphens/>
        <w:rPr>
          <w:noProof/>
          <w:szCs w:val="22"/>
        </w:rPr>
      </w:pPr>
    </w:p>
    <w:p w14:paraId="112EE3A1" w14:textId="77777777" w:rsidR="003A5843" w:rsidRPr="00336F21" w:rsidRDefault="003A5843" w:rsidP="00BA5FD7">
      <w:pPr>
        <w:widowControl w:val="0"/>
        <w:suppressAutoHyphens/>
        <w:rPr>
          <w:noProof/>
          <w:szCs w:val="22"/>
        </w:rPr>
      </w:pPr>
    </w:p>
    <w:p w14:paraId="4EDF5F58" w14:textId="77777777" w:rsidR="003A5843" w:rsidRPr="00336F21" w:rsidRDefault="003A5843" w:rsidP="00BA5FD7">
      <w:pPr>
        <w:widowControl w:val="0"/>
        <w:suppressAutoHyphens/>
        <w:rPr>
          <w:noProof/>
          <w:szCs w:val="22"/>
        </w:rPr>
      </w:pPr>
    </w:p>
    <w:p w14:paraId="6A599439" w14:textId="77777777" w:rsidR="003A5843" w:rsidRPr="00336F21" w:rsidRDefault="003A5843" w:rsidP="00BA5FD7">
      <w:pPr>
        <w:widowControl w:val="0"/>
        <w:suppressAutoHyphens/>
        <w:rPr>
          <w:noProof/>
          <w:szCs w:val="22"/>
        </w:rPr>
      </w:pPr>
    </w:p>
    <w:p w14:paraId="09984612" w14:textId="77777777" w:rsidR="003A5843" w:rsidRPr="00336F21" w:rsidRDefault="003A5843" w:rsidP="00BA5FD7">
      <w:pPr>
        <w:widowControl w:val="0"/>
        <w:suppressAutoHyphens/>
        <w:rPr>
          <w:noProof/>
          <w:szCs w:val="22"/>
        </w:rPr>
      </w:pPr>
    </w:p>
    <w:p w14:paraId="31C4E194" w14:textId="77777777" w:rsidR="003A5843" w:rsidRPr="00336F21" w:rsidRDefault="003A5843" w:rsidP="00BA5FD7">
      <w:pPr>
        <w:widowControl w:val="0"/>
        <w:jc w:val="center"/>
        <w:rPr>
          <w:b/>
          <w:bCs/>
          <w:noProof/>
          <w:szCs w:val="22"/>
        </w:rPr>
      </w:pPr>
      <w:r w:rsidRPr="00336F21">
        <w:rPr>
          <w:b/>
          <w:bCs/>
          <w:noProof/>
          <w:szCs w:val="22"/>
        </w:rPr>
        <w:t>LIITE II</w:t>
      </w:r>
    </w:p>
    <w:p w14:paraId="690EB7B7" w14:textId="77777777" w:rsidR="003A5843" w:rsidRPr="00336F21" w:rsidRDefault="003A5843" w:rsidP="00BA5FD7">
      <w:pPr>
        <w:widowControl w:val="0"/>
        <w:suppressAutoHyphens/>
        <w:rPr>
          <w:bCs/>
          <w:noProof/>
          <w:szCs w:val="22"/>
        </w:rPr>
      </w:pPr>
    </w:p>
    <w:p w14:paraId="74AAD639" w14:textId="77777777" w:rsidR="003A5843" w:rsidRPr="00336F21" w:rsidRDefault="003A5843" w:rsidP="00BA5FD7">
      <w:pPr>
        <w:widowControl w:val="0"/>
        <w:tabs>
          <w:tab w:val="left" w:pos="-720"/>
        </w:tabs>
        <w:suppressAutoHyphens/>
        <w:ind w:left="1701" w:right="1144" w:hanging="567"/>
        <w:rPr>
          <w:b/>
          <w:noProof/>
          <w:szCs w:val="22"/>
        </w:rPr>
      </w:pPr>
      <w:r w:rsidRPr="00336F21">
        <w:rPr>
          <w:b/>
          <w:noProof/>
          <w:szCs w:val="22"/>
        </w:rPr>
        <w:t>A.</w:t>
      </w:r>
      <w:r w:rsidRPr="00336F21">
        <w:rPr>
          <w:b/>
          <w:noProof/>
          <w:szCs w:val="22"/>
        </w:rPr>
        <w:tab/>
        <w:t>ERÄN VAPAUTTAMISESTA VASTAAVA VALMISTAJA</w:t>
      </w:r>
    </w:p>
    <w:p w14:paraId="58E93461" w14:textId="77777777" w:rsidR="003A5843" w:rsidRPr="00336F21" w:rsidRDefault="003A5843" w:rsidP="00BA5FD7">
      <w:pPr>
        <w:widowControl w:val="0"/>
        <w:ind w:right="1144"/>
        <w:rPr>
          <w:noProof/>
          <w:szCs w:val="22"/>
        </w:rPr>
      </w:pPr>
    </w:p>
    <w:p w14:paraId="058B47D5" w14:textId="77777777" w:rsidR="003A5843" w:rsidRPr="00336F21" w:rsidRDefault="003A5843" w:rsidP="00BA5FD7">
      <w:pPr>
        <w:widowControl w:val="0"/>
        <w:tabs>
          <w:tab w:val="left" w:pos="-720"/>
        </w:tabs>
        <w:suppressAutoHyphens/>
        <w:ind w:left="1701" w:right="1144" w:hanging="567"/>
        <w:rPr>
          <w:b/>
          <w:noProof/>
          <w:szCs w:val="22"/>
        </w:rPr>
      </w:pPr>
      <w:r w:rsidRPr="00336F21">
        <w:rPr>
          <w:b/>
          <w:noProof/>
          <w:szCs w:val="22"/>
        </w:rPr>
        <w:t>B.</w:t>
      </w:r>
      <w:r w:rsidRPr="00336F21">
        <w:rPr>
          <w:b/>
          <w:noProof/>
          <w:szCs w:val="22"/>
        </w:rPr>
        <w:tab/>
        <w:t>TOIMITTAMISEEN JA KÄYTTÖÖN LIITTYVÄT EHDOT TAI RAJOITUKSET</w:t>
      </w:r>
    </w:p>
    <w:p w14:paraId="4B4F5AA5" w14:textId="77777777" w:rsidR="003A5843" w:rsidRPr="00336F21" w:rsidRDefault="003A5843" w:rsidP="00BA5FD7">
      <w:pPr>
        <w:widowControl w:val="0"/>
        <w:tabs>
          <w:tab w:val="left" w:pos="-720"/>
        </w:tabs>
        <w:suppressAutoHyphens/>
        <w:ind w:right="1144"/>
        <w:rPr>
          <w:noProof/>
          <w:szCs w:val="22"/>
        </w:rPr>
      </w:pPr>
    </w:p>
    <w:p w14:paraId="3E55427C" w14:textId="77777777" w:rsidR="003A5843" w:rsidRPr="00336F21" w:rsidRDefault="003A5843" w:rsidP="00BA5FD7">
      <w:pPr>
        <w:widowControl w:val="0"/>
        <w:tabs>
          <w:tab w:val="left" w:pos="-720"/>
        </w:tabs>
        <w:suppressAutoHyphens/>
        <w:ind w:left="1701" w:right="1144" w:hanging="567"/>
        <w:rPr>
          <w:b/>
          <w:noProof/>
          <w:szCs w:val="22"/>
        </w:rPr>
      </w:pPr>
      <w:r w:rsidRPr="00336F21">
        <w:rPr>
          <w:b/>
          <w:noProof/>
          <w:szCs w:val="22"/>
        </w:rPr>
        <w:t>C.</w:t>
      </w:r>
      <w:r w:rsidRPr="00336F21">
        <w:rPr>
          <w:b/>
          <w:noProof/>
          <w:szCs w:val="22"/>
        </w:rPr>
        <w:tab/>
        <w:t>MYYNTILUVAN MUUT EHDOT JA EDELLYTYKSET</w:t>
      </w:r>
    </w:p>
    <w:p w14:paraId="67E46104" w14:textId="77777777" w:rsidR="003A5843" w:rsidRPr="00336F21" w:rsidRDefault="003A5843" w:rsidP="00BA5FD7">
      <w:pPr>
        <w:widowControl w:val="0"/>
        <w:ind w:right="1144"/>
        <w:rPr>
          <w:noProof/>
          <w:szCs w:val="22"/>
        </w:rPr>
      </w:pPr>
    </w:p>
    <w:p w14:paraId="3F6ACBB7" w14:textId="77777777" w:rsidR="0095391A" w:rsidRPr="00336F21" w:rsidRDefault="0095391A" w:rsidP="00BA5FD7">
      <w:pPr>
        <w:widowControl w:val="0"/>
        <w:suppressLineNumbers/>
        <w:ind w:left="1701" w:right="1416" w:hanging="567"/>
        <w:rPr>
          <w:b/>
          <w:szCs w:val="22"/>
        </w:rPr>
      </w:pPr>
      <w:r w:rsidRPr="00336F21">
        <w:rPr>
          <w:b/>
          <w:szCs w:val="22"/>
        </w:rPr>
        <w:t>D.</w:t>
      </w:r>
      <w:r w:rsidRPr="00336F21">
        <w:rPr>
          <w:b/>
          <w:szCs w:val="22"/>
        </w:rPr>
        <w:tab/>
        <w:t>EHDOT TAI RAJOITUKSET, JOTKA KOSKEVAT LÄÄKEVALMISTEEN TURVALLISTA JA TEHOKASTA KÄYTTÖÄ</w:t>
      </w:r>
    </w:p>
    <w:p w14:paraId="7F160F95" w14:textId="77777777" w:rsidR="003A5843" w:rsidRPr="00336F21" w:rsidRDefault="003A5843" w:rsidP="00BA5FD7">
      <w:pPr>
        <w:widowControl w:val="0"/>
        <w:suppressAutoHyphens/>
        <w:ind w:left="567" w:hanging="567"/>
        <w:outlineLvl w:val="0"/>
        <w:rPr>
          <w:noProof/>
          <w:szCs w:val="22"/>
        </w:rPr>
      </w:pPr>
      <w:r w:rsidRPr="00336F21">
        <w:rPr>
          <w:noProof/>
          <w:szCs w:val="22"/>
        </w:rPr>
        <w:br w:type="page"/>
      </w:r>
      <w:r w:rsidRPr="00336F21">
        <w:rPr>
          <w:b/>
          <w:noProof/>
          <w:szCs w:val="22"/>
        </w:rPr>
        <w:lastRenderedPageBreak/>
        <w:t>A.</w:t>
      </w:r>
      <w:r w:rsidRPr="00336F21">
        <w:rPr>
          <w:b/>
          <w:noProof/>
          <w:szCs w:val="22"/>
        </w:rPr>
        <w:tab/>
        <w:t>ERÄN VAPAUTTAMISESTA VASTAAVA VALMISTAJA</w:t>
      </w:r>
    </w:p>
    <w:p w14:paraId="0C60BABF" w14:textId="77777777" w:rsidR="003A5843" w:rsidRPr="00336F21" w:rsidRDefault="003A5843" w:rsidP="00BA5FD7">
      <w:pPr>
        <w:widowControl w:val="0"/>
        <w:rPr>
          <w:noProof/>
          <w:szCs w:val="22"/>
        </w:rPr>
      </w:pPr>
    </w:p>
    <w:p w14:paraId="75E8EF59" w14:textId="77777777" w:rsidR="003A5843" w:rsidRPr="00336F21" w:rsidRDefault="003A5843" w:rsidP="00BA5FD7">
      <w:pPr>
        <w:widowControl w:val="0"/>
        <w:suppressAutoHyphens/>
        <w:rPr>
          <w:noProof/>
          <w:szCs w:val="22"/>
        </w:rPr>
      </w:pPr>
      <w:r w:rsidRPr="00336F21">
        <w:rPr>
          <w:noProof/>
          <w:szCs w:val="22"/>
          <w:u w:val="single"/>
        </w:rPr>
        <w:t>Erän vapauttamisesta vastaavan valmistajan nimi ja osoite</w:t>
      </w:r>
    </w:p>
    <w:p w14:paraId="043331DB" w14:textId="77777777" w:rsidR="003A5843" w:rsidRPr="00336F21" w:rsidRDefault="003A5843" w:rsidP="00BA5FD7">
      <w:pPr>
        <w:widowControl w:val="0"/>
        <w:rPr>
          <w:noProof/>
          <w:szCs w:val="22"/>
        </w:rPr>
      </w:pPr>
    </w:p>
    <w:p w14:paraId="3B0C503D" w14:textId="77777777" w:rsidR="00EC783C" w:rsidRPr="00336F21" w:rsidRDefault="00EC783C" w:rsidP="00BA5FD7">
      <w:pPr>
        <w:numPr>
          <w:ilvl w:val="12"/>
          <w:numId w:val="0"/>
        </w:numPr>
        <w:rPr>
          <w:szCs w:val="22"/>
          <w:lang w:val="fr-CH"/>
        </w:rPr>
      </w:pPr>
      <w:r w:rsidRPr="00336F21">
        <w:rPr>
          <w:szCs w:val="22"/>
          <w:lang w:val="fr-CH"/>
        </w:rPr>
        <w:t>Lek d.d, PE PROIZVODNJA LENDAVA</w:t>
      </w:r>
    </w:p>
    <w:p w14:paraId="626EF80B" w14:textId="77777777" w:rsidR="00EC783C" w:rsidRPr="00336F21" w:rsidRDefault="00EC783C" w:rsidP="00BA5FD7">
      <w:pPr>
        <w:numPr>
          <w:ilvl w:val="12"/>
          <w:numId w:val="0"/>
        </w:numPr>
        <w:rPr>
          <w:szCs w:val="22"/>
          <w:lang w:val="fr-CH"/>
        </w:rPr>
      </w:pPr>
      <w:r w:rsidRPr="00336F21">
        <w:rPr>
          <w:szCs w:val="22"/>
          <w:lang w:val="fr-CH"/>
        </w:rPr>
        <w:t>Trimlini 2D</w:t>
      </w:r>
    </w:p>
    <w:p w14:paraId="562EAD90" w14:textId="77777777" w:rsidR="00EC783C" w:rsidRPr="00336F21" w:rsidRDefault="00EC783C" w:rsidP="00BA5FD7">
      <w:pPr>
        <w:numPr>
          <w:ilvl w:val="12"/>
          <w:numId w:val="0"/>
        </w:numPr>
        <w:rPr>
          <w:szCs w:val="22"/>
          <w:lang w:val="es-ES"/>
        </w:rPr>
      </w:pPr>
      <w:r w:rsidRPr="00336F21">
        <w:rPr>
          <w:szCs w:val="22"/>
          <w:lang w:val="es-ES"/>
        </w:rPr>
        <w:t>Lendava, 9220</w:t>
      </w:r>
    </w:p>
    <w:p w14:paraId="57C558E9" w14:textId="77777777" w:rsidR="00EC783C" w:rsidRPr="00336F21" w:rsidRDefault="00EC783C" w:rsidP="00BA5FD7">
      <w:pPr>
        <w:numPr>
          <w:ilvl w:val="12"/>
          <w:numId w:val="0"/>
        </w:numPr>
        <w:rPr>
          <w:szCs w:val="22"/>
          <w:lang w:val="pt-BR"/>
        </w:rPr>
      </w:pPr>
      <w:r w:rsidRPr="00336F21">
        <w:rPr>
          <w:szCs w:val="22"/>
          <w:lang w:val="es-ES"/>
        </w:rPr>
        <w:t>Slovenia</w:t>
      </w:r>
    </w:p>
    <w:p w14:paraId="48F0B630" w14:textId="745A2CCB" w:rsidR="00EC783C" w:rsidRPr="00336F21" w:rsidDel="008D7A8B" w:rsidRDefault="00EC783C" w:rsidP="00BA5FD7">
      <w:pPr>
        <w:numPr>
          <w:ilvl w:val="12"/>
          <w:numId w:val="0"/>
        </w:numPr>
        <w:rPr>
          <w:del w:id="17" w:author="Author"/>
          <w:szCs w:val="22"/>
          <w:lang w:val="pt-BR"/>
        </w:rPr>
      </w:pPr>
    </w:p>
    <w:p w14:paraId="558A3D95" w14:textId="2B55BBB8" w:rsidR="003A5843" w:rsidRPr="00336F21" w:rsidDel="008D7A8B" w:rsidRDefault="003A5843" w:rsidP="00BA5FD7">
      <w:pPr>
        <w:widowControl w:val="0"/>
        <w:jc w:val="both"/>
        <w:rPr>
          <w:del w:id="18" w:author="Author"/>
          <w:noProof/>
          <w:szCs w:val="22"/>
          <w:lang w:val="es-ES"/>
        </w:rPr>
      </w:pPr>
      <w:del w:id="19" w:author="Author">
        <w:r w:rsidRPr="00336F21" w:rsidDel="008D7A8B">
          <w:rPr>
            <w:noProof/>
            <w:szCs w:val="22"/>
            <w:lang w:val="es-ES"/>
          </w:rPr>
          <w:delText>Novartis Pharma GmbH</w:delText>
        </w:r>
      </w:del>
    </w:p>
    <w:p w14:paraId="3369576B" w14:textId="3D44AB4F" w:rsidR="003A5843" w:rsidRPr="00336F21" w:rsidDel="008D7A8B" w:rsidRDefault="003A5843" w:rsidP="00BA5FD7">
      <w:pPr>
        <w:widowControl w:val="0"/>
        <w:rPr>
          <w:del w:id="20" w:author="Author"/>
          <w:noProof/>
          <w:szCs w:val="22"/>
          <w:lang w:val="es-ES"/>
        </w:rPr>
      </w:pPr>
      <w:del w:id="21" w:author="Author">
        <w:r w:rsidRPr="00336F21" w:rsidDel="008D7A8B">
          <w:rPr>
            <w:noProof/>
            <w:szCs w:val="22"/>
            <w:lang w:val="es-ES"/>
          </w:rPr>
          <w:delText>Roonstra</w:delText>
        </w:r>
        <w:r w:rsidRPr="00336F21" w:rsidDel="008D7A8B">
          <w:rPr>
            <w:color w:val="000000"/>
            <w:szCs w:val="22"/>
            <w:lang w:val="es-ES"/>
          </w:rPr>
          <w:delText>ß</w:delText>
        </w:r>
        <w:r w:rsidRPr="00336F21" w:rsidDel="008D7A8B">
          <w:rPr>
            <w:noProof/>
            <w:szCs w:val="22"/>
            <w:lang w:val="es-ES"/>
          </w:rPr>
          <w:delText>e 25</w:delText>
        </w:r>
      </w:del>
    </w:p>
    <w:p w14:paraId="6B4B78FD" w14:textId="7E6E5DCB" w:rsidR="003A5843" w:rsidRPr="00336F21" w:rsidDel="008D7A8B" w:rsidRDefault="003A5843" w:rsidP="00BA5FD7">
      <w:pPr>
        <w:widowControl w:val="0"/>
        <w:rPr>
          <w:del w:id="22" w:author="Author"/>
          <w:noProof/>
          <w:szCs w:val="22"/>
          <w:lang w:val="es-ES"/>
        </w:rPr>
      </w:pPr>
      <w:del w:id="23" w:author="Author">
        <w:r w:rsidRPr="00336F21" w:rsidDel="008D7A8B">
          <w:rPr>
            <w:noProof/>
            <w:szCs w:val="22"/>
            <w:lang w:val="es-ES"/>
          </w:rPr>
          <w:delText>D-90429 Nürnberg</w:delText>
        </w:r>
      </w:del>
    </w:p>
    <w:p w14:paraId="496D68F0" w14:textId="0ED87810" w:rsidR="003A5843" w:rsidRPr="00A05D0E" w:rsidDel="008D7A8B" w:rsidRDefault="003A5843" w:rsidP="00BA5FD7">
      <w:pPr>
        <w:widowControl w:val="0"/>
        <w:rPr>
          <w:del w:id="24" w:author="Author"/>
          <w:noProof/>
          <w:szCs w:val="22"/>
        </w:rPr>
      </w:pPr>
      <w:del w:id="25" w:author="Author">
        <w:r w:rsidRPr="00A05D0E" w:rsidDel="008D7A8B">
          <w:rPr>
            <w:noProof/>
            <w:szCs w:val="22"/>
          </w:rPr>
          <w:delText>Saksa</w:delText>
        </w:r>
      </w:del>
    </w:p>
    <w:p w14:paraId="4A843BDC" w14:textId="77777777" w:rsidR="00A03F64" w:rsidRDefault="00A03F64" w:rsidP="00A03F64">
      <w:pPr>
        <w:rPr>
          <w:iCs/>
          <w:noProof/>
          <w:lang w:val="en-US"/>
        </w:rPr>
      </w:pPr>
    </w:p>
    <w:p w14:paraId="4DF934FF" w14:textId="77777777" w:rsidR="00A03F64" w:rsidRPr="00A05D0E" w:rsidRDefault="00A03F64" w:rsidP="00A03F64">
      <w:r w:rsidRPr="00A05D0E">
        <w:t>Novartis Pharmaceutical Manufacturing LLC</w:t>
      </w:r>
    </w:p>
    <w:p w14:paraId="6C72FED0" w14:textId="77777777" w:rsidR="00A03F64" w:rsidRPr="00A05D0E" w:rsidRDefault="00A03F64" w:rsidP="00A03F64">
      <w:r w:rsidRPr="00A05D0E">
        <w:t>Verovškova ulica 57</w:t>
      </w:r>
    </w:p>
    <w:p w14:paraId="12A66C26" w14:textId="77777777" w:rsidR="00A03F64" w:rsidRPr="00A05D0E" w:rsidRDefault="00A03F64" w:rsidP="00A03F64">
      <w:r w:rsidRPr="00A05D0E">
        <w:t>1000 Ljubljana</w:t>
      </w:r>
    </w:p>
    <w:p w14:paraId="158FA794" w14:textId="77777777" w:rsidR="00A03F64" w:rsidRPr="00A05D0E" w:rsidRDefault="00A03F64" w:rsidP="00A03F64">
      <w:r w:rsidRPr="00A05D0E">
        <w:t>Slovenia</w:t>
      </w:r>
    </w:p>
    <w:p w14:paraId="431C8DF7" w14:textId="77777777" w:rsidR="00A03F64" w:rsidRPr="00A05D0E" w:rsidRDefault="00A03F64" w:rsidP="00A03F64"/>
    <w:p w14:paraId="397F1539" w14:textId="77777777" w:rsidR="00A03F64" w:rsidRPr="00F2494B" w:rsidRDefault="00A03F64" w:rsidP="00A03F64">
      <w:pPr>
        <w:rPr>
          <w:iCs/>
          <w:noProof/>
          <w:lang w:val="en-US"/>
        </w:rPr>
      </w:pPr>
      <w:r w:rsidRPr="00F2494B">
        <w:rPr>
          <w:iCs/>
          <w:noProof/>
          <w:lang w:val="en-US"/>
        </w:rPr>
        <w:t>Novartis Farmacéutica, S.A.</w:t>
      </w:r>
    </w:p>
    <w:p w14:paraId="5B5DF30A" w14:textId="77777777" w:rsidR="00A03F64" w:rsidRPr="00A05D0E" w:rsidRDefault="00A03F64" w:rsidP="00A03F64">
      <w:pPr>
        <w:rPr>
          <w:iCs/>
          <w:noProof/>
          <w:lang w:val="sv-FI"/>
        </w:rPr>
      </w:pPr>
      <w:r w:rsidRPr="00A05D0E">
        <w:rPr>
          <w:iCs/>
          <w:noProof/>
          <w:lang w:val="sv-FI"/>
        </w:rPr>
        <w:t>Gran Via de les Corts Catalanes, 764</w:t>
      </w:r>
    </w:p>
    <w:p w14:paraId="3E419D7A" w14:textId="77777777" w:rsidR="00A03F64" w:rsidRPr="00A05D0E" w:rsidRDefault="00A03F64" w:rsidP="00A03F64">
      <w:pPr>
        <w:rPr>
          <w:iCs/>
          <w:noProof/>
          <w:lang w:val="sv-FI"/>
        </w:rPr>
      </w:pPr>
      <w:r w:rsidRPr="00A05D0E">
        <w:rPr>
          <w:iCs/>
          <w:noProof/>
          <w:lang w:val="sv-FI"/>
        </w:rPr>
        <w:t>08013 Barcelona</w:t>
      </w:r>
    </w:p>
    <w:p w14:paraId="57D00A6D" w14:textId="77777777" w:rsidR="004E22BD" w:rsidRPr="0067737E" w:rsidRDefault="004E22BD" w:rsidP="004E22BD">
      <w:pPr>
        <w:widowControl w:val="0"/>
        <w:rPr>
          <w:noProof/>
          <w:lang w:val="es-ES"/>
        </w:rPr>
      </w:pPr>
      <w:r w:rsidRPr="0067737E">
        <w:rPr>
          <w:noProof/>
          <w:lang w:val="es-ES"/>
        </w:rPr>
        <w:t>Espanja</w:t>
      </w:r>
    </w:p>
    <w:p w14:paraId="055F8FBD" w14:textId="77777777" w:rsidR="00EC783C" w:rsidRPr="00A05D0E" w:rsidRDefault="00EC783C" w:rsidP="00BA5FD7">
      <w:pPr>
        <w:numPr>
          <w:ilvl w:val="12"/>
          <w:numId w:val="0"/>
        </w:numPr>
        <w:rPr>
          <w:szCs w:val="22"/>
          <w:lang w:val="sv-FI"/>
        </w:rPr>
      </w:pPr>
    </w:p>
    <w:p w14:paraId="06382D40" w14:textId="77777777" w:rsidR="00CF2F7A" w:rsidRPr="00A05D0E" w:rsidRDefault="00CF2F7A" w:rsidP="00CF2F7A">
      <w:pPr>
        <w:keepNext/>
        <w:rPr>
          <w:rFonts w:eastAsia="Aptos"/>
          <w:szCs w:val="22"/>
          <w:lang w:val="sv-FI" w:eastAsia="de-CH"/>
        </w:rPr>
      </w:pPr>
      <w:bookmarkStart w:id="26" w:name="_Hlk175833139"/>
      <w:r w:rsidRPr="00A05D0E">
        <w:rPr>
          <w:rFonts w:eastAsia="Aptos"/>
          <w:szCs w:val="22"/>
          <w:lang w:val="sv-FI" w:eastAsia="de-CH"/>
        </w:rPr>
        <w:t>Novartis Pharma GmbH</w:t>
      </w:r>
    </w:p>
    <w:p w14:paraId="342CB748" w14:textId="77777777" w:rsidR="00CF2F7A" w:rsidRPr="00A05D0E" w:rsidRDefault="00CF2F7A" w:rsidP="00CF2F7A">
      <w:pPr>
        <w:keepNext/>
        <w:rPr>
          <w:rFonts w:eastAsia="Aptos"/>
          <w:szCs w:val="22"/>
          <w:lang w:eastAsia="de-CH"/>
        </w:rPr>
      </w:pPr>
      <w:r w:rsidRPr="00A05D0E">
        <w:rPr>
          <w:rFonts w:eastAsia="Aptos"/>
          <w:szCs w:val="22"/>
          <w:lang w:eastAsia="de-CH"/>
        </w:rPr>
        <w:t>Sophie-Germain-Strasse 10</w:t>
      </w:r>
    </w:p>
    <w:p w14:paraId="3280267D" w14:textId="77777777" w:rsidR="00CF2F7A" w:rsidRPr="00A05D0E" w:rsidRDefault="00CF2F7A" w:rsidP="00CF2F7A">
      <w:pPr>
        <w:keepNext/>
        <w:rPr>
          <w:rFonts w:eastAsia="Aptos"/>
          <w:szCs w:val="22"/>
          <w:lang w:eastAsia="de-CH"/>
        </w:rPr>
      </w:pPr>
      <w:r w:rsidRPr="00A05D0E">
        <w:rPr>
          <w:rFonts w:eastAsia="Aptos"/>
          <w:szCs w:val="22"/>
          <w:lang w:eastAsia="de-CH"/>
        </w:rPr>
        <w:t>90443 Nürnberg</w:t>
      </w:r>
    </w:p>
    <w:p w14:paraId="438BA9D8" w14:textId="7951615F" w:rsidR="00CF2F7A" w:rsidRPr="00A05D0E" w:rsidRDefault="00CF2F7A" w:rsidP="00CF2F7A">
      <w:pPr>
        <w:numPr>
          <w:ilvl w:val="12"/>
          <w:numId w:val="0"/>
        </w:numPr>
        <w:rPr>
          <w:rFonts w:eastAsia="Aptos"/>
          <w:szCs w:val="22"/>
          <w:lang w:eastAsia="de-CH"/>
        </w:rPr>
      </w:pPr>
      <w:r w:rsidRPr="00A05D0E">
        <w:rPr>
          <w:rFonts w:eastAsia="Aptos"/>
          <w:szCs w:val="22"/>
          <w:lang w:eastAsia="de-CH"/>
        </w:rPr>
        <w:t>Saksa</w:t>
      </w:r>
      <w:bookmarkEnd w:id="26"/>
    </w:p>
    <w:p w14:paraId="0F71B8EF" w14:textId="77777777" w:rsidR="00CF2F7A" w:rsidRPr="00336F21" w:rsidRDefault="00CF2F7A" w:rsidP="00CF2F7A">
      <w:pPr>
        <w:numPr>
          <w:ilvl w:val="12"/>
          <w:numId w:val="0"/>
        </w:numPr>
        <w:rPr>
          <w:szCs w:val="22"/>
        </w:rPr>
      </w:pPr>
    </w:p>
    <w:p w14:paraId="3E1A0340" w14:textId="77777777" w:rsidR="00EC783C" w:rsidRPr="00336F21" w:rsidRDefault="00EC783C" w:rsidP="00BA5FD7">
      <w:pPr>
        <w:numPr>
          <w:ilvl w:val="12"/>
          <w:numId w:val="0"/>
        </w:numPr>
        <w:rPr>
          <w:szCs w:val="22"/>
        </w:rPr>
      </w:pPr>
      <w:r w:rsidRPr="00336F21">
        <w:rPr>
          <w:szCs w:val="22"/>
        </w:rPr>
        <w:t>Lääkevalmisteen painetussa pakkausselosteessa on ilmoitettava kyseisen erän vapauttamisesta vastaavan valmistusluvan haltijan nimi ja osoite.</w:t>
      </w:r>
    </w:p>
    <w:p w14:paraId="06FB93EE" w14:textId="77777777" w:rsidR="003A5843" w:rsidRPr="00336F21" w:rsidRDefault="003A5843" w:rsidP="00BA5FD7">
      <w:pPr>
        <w:widowControl w:val="0"/>
        <w:suppressAutoHyphens/>
        <w:rPr>
          <w:noProof/>
          <w:szCs w:val="22"/>
        </w:rPr>
      </w:pPr>
    </w:p>
    <w:p w14:paraId="7C66D797" w14:textId="77777777" w:rsidR="003A5843" w:rsidRPr="00336F21" w:rsidRDefault="003A5843" w:rsidP="00BA5FD7">
      <w:pPr>
        <w:widowControl w:val="0"/>
        <w:suppressAutoHyphens/>
        <w:rPr>
          <w:noProof/>
          <w:szCs w:val="22"/>
        </w:rPr>
      </w:pPr>
    </w:p>
    <w:p w14:paraId="1069BCA9" w14:textId="77777777" w:rsidR="003A5843" w:rsidRPr="00336F21" w:rsidRDefault="003A5843" w:rsidP="00BA5FD7">
      <w:pPr>
        <w:widowControl w:val="0"/>
        <w:suppressAutoHyphens/>
        <w:ind w:left="567" w:hanging="567"/>
        <w:outlineLvl w:val="0"/>
        <w:rPr>
          <w:b/>
          <w:noProof/>
          <w:szCs w:val="22"/>
        </w:rPr>
      </w:pPr>
      <w:r w:rsidRPr="00336F21">
        <w:rPr>
          <w:b/>
          <w:noProof/>
          <w:szCs w:val="22"/>
        </w:rPr>
        <w:t>B.</w:t>
      </w:r>
      <w:r w:rsidRPr="00336F21">
        <w:rPr>
          <w:b/>
          <w:noProof/>
          <w:szCs w:val="22"/>
        </w:rPr>
        <w:tab/>
      </w:r>
      <w:r w:rsidRPr="00336F21">
        <w:rPr>
          <w:b/>
          <w:szCs w:val="22"/>
        </w:rPr>
        <w:t>TOIMITTAMISEEN JA KÄYTTÖÖN LIITTYVÄT EHDOT TAI RAJOITUKSET</w:t>
      </w:r>
    </w:p>
    <w:p w14:paraId="43775C29" w14:textId="77777777" w:rsidR="003A5843" w:rsidRPr="00336F21" w:rsidRDefault="003A5843" w:rsidP="00BA5FD7">
      <w:pPr>
        <w:widowControl w:val="0"/>
        <w:numPr>
          <w:ilvl w:val="12"/>
          <w:numId w:val="0"/>
        </w:numPr>
        <w:rPr>
          <w:noProof/>
          <w:szCs w:val="22"/>
        </w:rPr>
      </w:pPr>
    </w:p>
    <w:p w14:paraId="551776A5" w14:textId="77777777" w:rsidR="003A5843" w:rsidRPr="00336F21" w:rsidRDefault="003A5843" w:rsidP="00BA5FD7">
      <w:pPr>
        <w:widowControl w:val="0"/>
        <w:numPr>
          <w:ilvl w:val="12"/>
          <w:numId w:val="0"/>
        </w:numPr>
        <w:rPr>
          <w:noProof/>
          <w:szCs w:val="22"/>
        </w:rPr>
      </w:pPr>
      <w:r w:rsidRPr="00336F21">
        <w:rPr>
          <w:noProof/>
          <w:szCs w:val="22"/>
        </w:rPr>
        <w:t>Reseptilääke.</w:t>
      </w:r>
    </w:p>
    <w:p w14:paraId="002F8B69" w14:textId="77777777" w:rsidR="003A5843" w:rsidRPr="00336F21" w:rsidRDefault="003A5843" w:rsidP="00BA5FD7">
      <w:pPr>
        <w:widowControl w:val="0"/>
        <w:numPr>
          <w:ilvl w:val="12"/>
          <w:numId w:val="0"/>
        </w:numPr>
        <w:rPr>
          <w:noProof/>
          <w:szCs w:val="22"/>
        </w:rPr>
      </w:pPr>
    </w:p>
    <w:p w14:paraId="3B03EB19" w14:textId="77777777" w:rsidR="003A5843" w:rsidRPr="00336F21" w:rsidRDefault="003A5843" w:rsidP="00BA5FD7">
      <w:pPr>
        <w:widowControl w:val="0"/>
        <w:numPr>
          <w:ilvl w:val="12"/>
          <w:numId w:val="0"/>
        </w:numPr>
        <w:rPr>
          <w:noProof/>
          <w:szCs w:val="22"/>
        </w:rPr>
      </w:pPr>
    </w:p>
    <w:p w14:paraId="205F0184" w14:textId="77777777" w:rsidR="003A5843" w:rsidRPr="00336F21" w:rsidRDefault="003A5843" w:rsidP="00BA5FD7">
      <w:pPr>
        <w:keepNext/>
        <w:widowControl w:val="0"/>
        <w:numPr>
          <w:ilvl w:val="12"/>
          <w:numId w:val="0"/>
        </w:numPr>
        <w:outlineLvl w:val="0"/>
        <w:rPr>
          <w:noProof/>
          <w:szCs w:val="22"/>
        </w:rPr>
      </w:pPr>
      <w:r w:rsidRPr="00336F21">
        <w:rPr>
          <w:b/>
          <w:szCs w:val="22"/>
        </w:rPr>
        <w:t>C.</w:t>
      </w:r>
      <w:r w:rsidRPr="00336F21">
        <w:rPr>
          <w:b/>
          <w:szCs w:val="22"/>
        </w:rPr>
        <w:tab/>
      </w:r>
      <w:r w:rsidRPr="00336F21">
        <w:rPr>
          <w:b/>
          <w:noProof/>
          <w:szCs w:val="22"/>
        </w:rPr>
        <w:t>MYYNTILUVAN MUUT EHDOT JA EDELLYTYKSET</w:t>
      </w:r>
    </w:p>
    <w:p w14:paraId="77C9E83C" w14:textId="77777777" w:rsidR="003A5843" w:rsidRPr="00336F21" w:rsidRDefault="003A5843" w:rsidP="00BA5FD7">
      <w:pPr>
        <w:keepNext/>
        <w:widowControl w:val="0"/>
        <w:ind w:right="-1"/>
        <w:rPr>
          <w:noProof/>
          <w:szCs w:val="22"/>
        </w:rPr>
      </w:pPr>
    </w:p>
    <w:p w14:paraId="17DF4A59" w14:textId="77777777" w:rsidR="00976BFE" w:rsidRPr="00336F21" w:rsidRDefault="00976BFE" w:rsidP="00BA5FD7">
      <w:pPr>
        <w:keepNext/>
        <w:widowControl w:val="0"/>
        <w:numPr>
          <w:ilvl w:val="0"/>
          <w:numId w:val="54"/>
        </w:numPr>
        <w:ind w:left="567" w:right="-1" w:hanging="567"/>
        <w:rPr>
          <w:b/>
          <w:noProof/>
          <w:szCs w:val="22"/>
          <w:lang w:val="en-US"/>
        </w:rPr>
      </w:pPr>
      <w:r w:rsidRPr="00336F21">
        <w:rPr>
          <w:b/>
          <w:noProof/>
          <w:szCs w:val="22"/>
          <w:lang w:val="en-US"/>
        </w:rPr>
        <w:t>Määräaikaiset turvallisuuskatsaukset</w:t>
      </w:r>
    </w:p>
    <w:p w14:paraId="6C33F83E" w14:textId="77777777" w:rsidR="00694FFE" w:rsidRPr="00336F21" w:rsidRDefault="00694FFE" w:rsidP="00BA5FD7">
      <w:pPr>
        <w:keepNext/>
        <w:widowControl w:val="0"/>
        <w:ind w:right="-1"/>
        <w:rPr>
          <w:noProof/>
          <w:szCs w:val="22"/>
          <w:lang w:val="en-US"/>
        </w:rPr>
      </w:pPr>
    </w:p>
    <w:p w14:paraId="20C76068" w14:textId="004A3948" w:rsidR="00976BFE" w:rsidRPr="00336F21" w:rsidRDefault="003C49CD" w:rsidP="00BA5FD7">
      <w:pPr>
        <w:widowControl w:val="0"/>
        <w:ind w:right="-1"/>
        <w:rPr>
          <w:iCs/>
          <w:noProof/>
          <w:color w:val="000000"/>
          <w:szCs w:val="22"/>
        </w:rPr>
      </w:pPr>
      <w:r w:rsidRPr="00336F21">
        <w:rPr>
          <w:szCs w:val="22"/>
        </w:rPr>
        <w:t>Tämän lääkevalmisteen osalta velvoitteet</w:t>
      </w:r>
      <w:r w:rsidR="00976BFE" w:rsidRPr="00336F21">
        <w:rPr>
          <w:iCs/>
          <w:noProof/>
          <w:color w:val="000000"/>
          <w:szCs w:val="22"/>
        </w:rPr>
        <w:t xml:space="preserve"> määräaikais</w:t>
      </w:r>
      <w:r w:rsidRPr="00336F21">
        <w:rPr>
          <w:iCs/>
          <w:noProof/>
          <w:color w:val="000000"/>
          <w:szCs w:val="22"/>
        </w:rPr>
        <w:t>t</w:t>
      </w:r>
      <w:r w:rsidR="00976BFE" w:rsidRPr="00336F21">
        <w:rPr>
          <w:iCs/>
          <w:noProof/>
          <w:color w:val="000000"/>
          <w:szCs w:val="22"/>
        </w:rPr>
        <w:t>e</w:t>
      </w:r>
      <w:r w:rsidRPr="00336F21">
        <w:rPr>
          <w:iCs/>
          <w:noProof/>
          <w:color w:val="000000"/>
          <w:szCs w:val="22"/>
        </w:rPr>
        <w:t>n</w:t>
      </w:r>
      <w:r w:rsidR="00976BFE" w:rsidRPr="00336F21">
        <w:rPr>
          <w:iCs/>
          <w:noProof/>
          <w:color w:val="000000"/>
          <w:szCs w:val="22"/>
        </w:rPr>
        <w:t xml:space="preserve"> turvallisuuskatsaus</w:t>
      </w:r>
      <w:r w:rsidRPr="00336F21">
        <w:rPr>
          <w:iCs/>
          <w:noProof/>
          <w:color w:val="000000"/>
          <w:szCs w:val="22"/>
        </w:rPr>
        <w:t>t</w:t>
      </w:r>
      <w:r w:rsidR="00976BFE" w:rsidRPr="00336F21">
        <w:rPr>
          <w:iCs/>
          <w:noProof/>
          <w:color w:val="000000"/>
          <w:szCs w:val="22"/>
        </w:rPr>
        <w:t>e</w:t>
      </w:r>
      <w:r w:rsidRPr="00336F21">
        <w:rPr>
          <w:iCs/>
          <w:noProof/>
          <w:color w:val="000000"/>
          <w:szCs w:val="22"/>
        </w:rPr>
        <w:t>n</w:t>
      </w:r>
      <w:r w:rsidR="00976BFE" w:rsidRPr="00336F21">
        <w:rPr>
          <w:iCs/>
          <w:noProof/>
          <w:color w:val="000000"/>
          <w:szCs w:val="22"/>
        </w:rPr>
        <w:t xml:space="preserve"> </w:t>
      </w:r>
      <w:r w:rsidRPr="00336F21">
        <w:rPr>
          <w:iCs/>
          <w:noProof/>
          <w:color w:val="000000"/>
          <w:szCs w:val="22"/>
        </w:rPr>
        <w:t>toimittamisesta</w:t>
      </w:r>
      <w:r w:rsidR="00976BFE" w:rsidRPr="00336F21">
        <w:rPr>
          <w:iCs/>
          <w:noProof/>
          <w:color w:val="000000"/>
          <w:szCs w:val="22"/>
        </w:rPr>
        <w:t xml:space="preserve"> on </w:t>
      </w:r>
      <w:r w:rsidRPr="00336F21">
        <w:rPr>
          <w:iCs/>
          <w:noProof/>
          <w:color w:val="000000"/>
          <w:szCs w:val="22"/>
        </w:rPr>
        <w:t xml:space="preserve">määritelty Euroopan </w:t>
      </w:r>
      <w:r w:rsidR="00EE15AB" w:rsidRPr="00336F21">
        <w:rPr>
          <w:iCs/>
          <w:noProof/>
          <w:color w:val="000000"/>
          <w:szCs w:val="22"/>
        </w:rPr>
        <w:t>u</w:t>
      </w:r>
      <w:r w:rsidR="00976BFE" w:rsidRPr="00336F21">
        <w:rPr>
          <w:iCs/>
          <w:noProof/>
          <w:color w:val="000000"/>
          <w:szCs w:val="22"/>
        </w:rPr>
        <w:t>nionin viitepäiv</w:t>
      </w:r>
      <w:r w:rsidRPr="00336F21">
        <w:rPr>
          <w:iCs/>
          <w:noProof/>
          <w:color w:val="000000"/>
          <w:szCs w:val="22"/>
        </w:rPr>
        <w:t>ämäärät</w:t>
      </w:r>
      <w:r w:rsidR="00976BFE" w:rsidRPr="00336F21">
        <w:rPr>
          <w:iCs/>
          <w:noProof/>
          <w:color w:val="000000"/>
          <w:szCs w:val="22"/>
        </w:rPr>
        <w:t xml:space="preserve"> (EURD) </w:t>
      </w:r>
      <w:r w:rsidRPr="00336F21">
        <w:rPr>
          <w:szCs w:val="22"/>
        </w:rPr>
        <w:t>ja toimittamisvaatimukset sisältävässä luettelossa, josta on</w:t>
      </w:r>
      <w:r w:rsidR="00976BFE" w:rsidRPr="00336F21">
        <w:rPr>
          <w:iCs/>
          <w:noProof/>
          <w:color w:val="000000"/>
          <w:szCs w:val="22"/>
        </w:rPr>
        <w:t xml:space="preserve"> säädet</w:t>
      </w:r>
      <w:r w:rsidRPr="00336F21">
        <w:rPr>
          <w:iCs/>
          <w:noProof/>
          <w:color w:val="000000"/>
          <w:szCs w:val="22"/>
        </w:rPr>
        <w:t>ty</w:t>
      </w:r>
      <w:r w:rsidR="00976BFE" w:rsidRPr="00336F21">
        <w:rPr>
          <w:iCs/>
          <w:noProof/>
          <w:color w:val="000000"/>
          <w:szCs w:val="22"/>
        </w:rPr>
        <w:t xml:space="preserve"> </w:t>
      </w:r>
      <w:r w:rsidRPr="00336F21">
        <w:rPr>
          <w:iCs/>
          <w:noProof/>
          <w:color w:val="000000"/>
          <w:szCs w:val="22"/>
        </w:rPr>
        <w:t>D</w:t>
      </w:r>
      <w:r w:rsidR="00976BFE" w:rsidRPr="00336F21">
        <w:rPr>
          <w:iCs/>
          <w:noProof/>
          <w:color w:val="000000"/>
          <w:szCs w:val="22"/>
        </w:rPr>
        <w:t>irektiivin</w:t>
      </w:r>
      <w:r w:rsidR="004E60F3" w:rsidRPr="00336F21">
        <w:rPr>
          <w:iCs/>
          <w:noProof/>
          <w:color w:val="000000"/>
          <w:szCs w:val="22"/>
        </w:rPr>
        <w:t> </w:t>
      </w:r>
      <w:r w:rsidR="00976BFE" w:rsidRPr="00336F21">
        <w:rPr>
          <w:iCs/>
          <w:noProof/>
          <w:color w:val="000000"/>
          <w:szCs w:val="22"/>
        </w:rPr>
        <w:t>2001/83/E</w:t>
      </w:r>
      <w:r w:rsidRPr="00336F21">
        <w:rPr>
          <w:iCs/>
          <w:noProof/>
          <w:color w:val="000000"/>
          <w:szCs w:val="22"/>
        </w:rPr>
        <w:t>C</w:t>
      </w:r>
      <w:r w:rsidR="004E60F3" w:rsidRPr="00336F21">
        <w:rPr>
          <w:iCs/>
          <w:noProof/>
          <w:color w:val="000000"/>
          <w:szCs w:val="22"/>
        </w:rPr>
        <w:t> </w:t>
      </w:r>
      <w:r w:rsidR="00976BFE" w:rsidRPr="00336F21">
        <w:rPr>
          <w:iCs/>
          <w:noProof/>
          <w:color w:val="000000"/>
          <w:szCs w:val="22"/>
        </w:rPr>
        <w:t>107</w:t>
      </w:r>
      <w:r w:rsidR="004E4D3B" w:rsidRPr="00336F21">
        <w:rPr>
          <w:szCs w:val="22"/>
          <w:lang w:eastAsia="fr-LU"/>
        </w:rPr>
        <w:t> </w:t>
      </w:r>
      <w:r w:rsidR="00976BFE" w:rsidRPr="00336F21">
        <w:rPr>
          <w:iCs/>
          <w:noProof/>
          <w:color w:val="000000"/>
          <w:szCs w:val="22"/>
        </w:rPr>
        <w:t xml:space="preserve">c </w:t>
      </w:r>
      <w:r w:rsidR="004E4D3B" w:rsidRPr="00336F21">
        <w:rPr>
          <w:iCs/>
          <w:noProof/>
          <w:color w:val="000000"/>
          <w:szCs w:val="22"/>
        </w:rPr>
        <w:t xml:space="preserve">artiklan </w:t>
      </w:r>
      <w:r w:rsidR="00976BFE" w:rsidRPr="00336F21">
        <w:rPr>
          <w:iCs/>
          <w:noProof/>
          <w:color w:val="000000"/>
          <w:szCs w:val="22"/>
        </w:rPr>
        <w:t>7</w:t>
      </w:r>
      <w:r w:rsidR="00A432BF" w:rsidRPr="00336F21">
        <w:rPr>
          <w:szCs w:val="22"/>
          <w:lang w:eastAsia="fr-LU"/>
        </w:rPr>
        <w:t> kohdassa</w:t>
      </w:r>
      <w:r w:rsidRPr="00336F21">
        <w:rPr>
          <w:iCs/>
          <w:noProof/>
          <w:color w:val="000000"/>
          <w:szCs w:val="22"/>
        </w:rPr>
        <w:t>,</w:t>
      </w:r>
      <w:r w:rsidR="00976BFE" w:rsidRPr="00336F21">
        <w:rPr>
          <w:iCs/>
          <w:noProof/>
          <w:color w:val="000000"/>
          <w:szCs w:val="22"/>
        </w:rPr>
        <w:t xml:space="preserve"> </w:t>
      </w:r>
      <w:r w:rsidRPr="00336F21">
        <w:rPr>
          <w:iCs/>
          <w:noProof/>
          <w:color w:val="000000"/>
          <w:szCs w:val="22"/>
        </w:rPr>
        <w:t>j</w:t>
      </w:r>
      <w:r w:rsidRPr="00336F21">
        <w:rPr>
          <w:szCs w:val="22"/>
        </w:rPr>
        <w:t>a kaikissa luettelon myöhemmissä päivityksissä</w:t>
      </w:r>
      <w:r w:rsidRPr="00336F21">
        <w:rPr>
          <w:iCs/>
          <w:noProof/>
          <w:color w:val="000000"/>
          <w:szCs w:val="22"/>
        </w:rPr>
        <w:t>,</w:t>
      </w:r>
      <w:r w:rsidR="00976BFE" w:rsidRPr="00336F21">
        <w:rPr>
          <w:iCs/>
          <w:noProof/>
          <w:color w:val="000000"/>
          <w:szCs w:val="22"/>
        </w:rPr>
        <w:t xml:space="preserve"> jo</w:t>
      </w:r>
      <w:r w:rsidRPr="00336F21">
        <w:rPr>
          <w:iCs/>
          <w:noProof/>
          <w:color w:val="000000"/>
          <w:szCs w:val="22"/>
        </w:rPr>
        <w:t>t</w:t>
      </w:r>
      <w:r w:rsidR="00976BFE" w:rsidRPr="00336F21">
        <w:rPr>
          <w:iCs/>
          <w:noProof/>
          <w:color w:val="000000"/>
          <w:szCs w:val="22"/>
        </w:rPr>
        <w:t xml:space="preserve">ka </w:t>
      </w:r>
      <w:r w:rsidRPr="00336F21">
        <w:rPr>
          <w:iCs/>
          <w:noProof/>
          <w:color w:val="000000"/>
          <w:szCs w:val="22"/>
        </w:rPr>
        <w:t xml:space="preserve">on </w:t>
      </w:r>
      <w:r w:rsidR="00976BFE" w:rsidRPr="00336F21">
        <w:rPr>
          <w:iCs/>
          <w:noProof/>
          <w:color w:val="000000"/>
          <w:szCs w:val="22"/>
        </w:rPr>
        <w:t>julkaist</w:t>
      </w:r>
      <w:r w:rsidRPr="00336F21">
        <w:rPr>
          <w:iCs/>
          <w:noProof/>
          <w:color w:val="000000"/>
          <w:szCs w:val="22"/>
        </w:rPr>
        <w:t>u</w:t>
      </w:r>
      <w:r w:rsidR="00976BFE" w:rsidRPr="00336F21">
        <w:rPr>
          <w:iCs/>
          <w:noProof/>
          <w:color w:val="000000"/>
          <w:szCs w:val="22"/>
        </w:rPr>
        <w:t xml:space="preserve"> Euroopan lääke</w:t>
      </w:r>
      <w:r w:rsidRPr="00336F21">
        <w:rPr>
          <w:iCs/>
          <w:noProof/>
          <w:color w:val="000000"/>
          <w:szCs w:val="22"/>
        </w:rPr>
        <w:t>viraston</w:t>
      </w:r>
      <w:r w:rsidR="00976BFE" w:rsidRPr="00336F21">
        <w:rPr>
          <w:iCs/>
          <w:noProof/>
          <w:color w:val="000000"/>
          <w:szCs w:val="22"/>
        </w:rPr>
        <w:t xml:space="preserve"> verkko</w:t>
      </w:r>
      <w:r w:rsidRPr="00336F21">
        <w:rPr>
          <w:iCs/>
          <w:noProof/>
          <w:color w:val="000000"/>
          <w:szCs w:val="22"/>
        </w:rPr>
        <w:t>sivuilla</w:t>
      </w:r>
      <w:r w:rsidR="00976BFE" w:rsidRPr="00336F21">
        <w:rPr>
          <w:iCs/>
          <w:noProof/>
          <w:color w:val="000000"/>
          <w:szCs w:val="22"/>
        </w:rPr>
        <w:t>.</w:t>
      </w:r>
    </w:p>
    <w:p w14:paraId="1BCA2F41" w14:textId="77777777" w:rsidR="00AA5055" w:rsidRPr="00336F21" w:rsidRDefault="00AA5055" w:rsidP="00BA5FD7">
      <w:pPr>
        <w:widowControl w:val="0"/>
        <w:ind w:right="-1"/>
        <w:rPr>
          <w:iCs/>
          <w:noProof/>
          <w:color w:val="000000"/>
          <w:szCs w:val="22"/>
          <w:u w:val="single"/>
        </w:rPr>
      </w:pPr>
    </w:p>
    <w:p w14:paraId="3683904E" w14:textId="77777777" w:rsidR="00976BFE" w:rsidRPr="00336F21" w:rsidRDefault="00976BFE" w:rsidP="00CF2F7A">
      <w:pPr>
        <w:keepNext/>
        <w:widowControl w:val="0"/>
        <w:ind w:right="-1"/>
        <w:rPr>
          <w:iCs/>
          <w:noProof/>
          <w:color w:val="000000"/>
          <w:szCs w:val="22"/>
          <w:u w:val="single"/>
        </w:rPr>
      </w:pPr>
    </w:p>
    <w:p w14:paraId="7043C2F2" w14:textId="77777777" w:rsidR="00976BFE" w:rsidRPr="00336F21" w:rsidRDefault="00976BFE" w:rsidP="00CF2F7A">
      <w:pPr>
        <w:keepNext/>
        <w:widowControl w:val="0"/>
        <w:ind w:left="567" w:hanging="567"/>
        <w:outlineLvl w:val="0"/>
        <w:rPr>
          <w:szCs w:val="22"/>
          <w:u w:val="single"/>
        </w:rPr>
      </w:pPr>
      <w:r w:rsidRPr="00336F21">
        <w:rPr>
          <w:b/>
          <w:szCs w:val="22"/>
        </w:rPr>
        <w:t>D.</w:t>
      </w:r>
      <w:r w:rsidRPr="00336F21">
        <w:rPr>
          <w:b/>
          <w:szCs w:val="22"/>
        </w:rPr>
        <w:tab/>
        <w:t>EHDOT TAI RAJOITUKSET, JOTKA KOSKEVAT LÄÄKEVALMISTEEN TURVALLISTA JA TEHOKASTA KÄYTTÖÄ</w:t>
      </w:r>
    </w:p>
    <w:p w14:paraId="729AAA1C" w14:textId="77777777" w:rsidR="00976BFE" w:rsidRPr="00336F21" w:rsidRDefault="00976BFE" w:rsidP="00CF2F7A">
      <w:pPr>
        <w:keepNext/>
        <w:widowControl w:val="0"/>
        <w:rPr>
          <w:szCs w:val="22"/>
          <w:u w:val="single"/>
        </w:rPr>
      </w:pPr>
    </w:p>
    <w:p w14:paraId="327CD91A" w14:textId="7559F542" w:rsidR="00976BFE" w:rsidRPr="00336F21" w:rsidRDefault="00976BFE" w:rsidP="00CF2F7A">
      <w:pPr>
        <w:keepNext/>
        <w:widowControl w:val="0"/>
        <w:numPr>
          <w:ilvl w:val="0"/>
          <w:numId w:val="55"/>
        </w:numPr>
        <w:suppressLineNumbers/>
        <w:tabs>
          <w:tab w:val="left" w:pos="567"/>
        </w:tabs>
        <w:ind w:hanging="720"/>
        <w:rPr>
          <w:b/>
          <w:noProof/>
          <w:szCs w:val="22"/>
          <w:lang w:val="en-US"/>
        </w:rPr>
      </w:pPr>
      <w:r w:rsidRPr="00336F21">
        <w:rPr>
          <w:b/>
          <w:noProof/>
          <w:szCs w:val="22"/>
          <w:lang w:val="en-US"/>
        </w:rPr>
        <w:t>Riski</w:t>
      </w:r>
      <w:r w:rsidR="00562CA5" w:rsidRPr="00336F21">
        <w:rPr>
          <w:b/>
          <w:noProof/>
          <w:szCs w:val="22"/>
          <w:lang w:val="en-US"/>
        </w:rPr>
        <w:t>e</w:t>
      </w:r>
      <w:r w:rsidRPr="00336F21">
        <w:rPr>
          <w:b/>
          <w:noProof/>
          <w:szCs w:val="22"/>
          <w:lang w:val="en-US"/>
        </w:rPr>
        <w:t>nhallintasuunnitelma (RMP)</w:t>
      </w:r>
    </w:p>
    <w:p w14:paraId="7AA187B1" w14:textId="77777777" w:rsidR="00BD2E50" w:rsidRPr="00336F21" w:rsidRDefault="00BD2E50" w:rsidP="00CF2F7A">
      <w:pPr>
        <w:keepNext/>
        <w:widowControl w:val="0"/>
        <w:rPr>
          <w:szCs w:val="22"/>
        </w:rPr>
      </w:pPr>
    </w:p>
    <w:p w14:paraId="21DF9BEC" w14:textId="3A84363B" w:rsidR="00976BFE" w:rsidRPr="00336F21" w:rsidRDefault="00976BFE" w:rsidP="00BA5FD7">
      <w:pPr>
        <w:widowControl w:val="0"/>
        <w:ind w:right="-1"/>
        <w:rPr>
          <w:szCs w:val="22"/>
        </w:rPr>
      </w:pPr>
      <w:r w:rsidRPr="00336F21">
        <w:rPr>
          <w:szCs w:val="22"/>
        </w:rPr>
        <w:t>Myyntiluvan haltijan on suoritettava vaaditut lääketurvatoimet ja interventiot myyntiluvan moduulissa</w:t>
      </w:r>
      <w:r w:rsidR="00B60CFB" w:rsidRPr="00336F21">
        <w:rPr>
          <w:szCs w:val="22"/>
          <w:lang w:eastAsia="fr-LU"/>
        </w:rPr>
        <w:t> </w:t>
      </w:r>
      <w:r w:rsidRPr="00336F21">
        <w:rPr>
          <w:szCs w:val="22"/>
        </w:rPr>
        <w:t>1.8.2 esitetyn sovitun riski</w:t>
      </w:r>
      <w:r w:rsidR="00562CA5" w:rsidRPr="00336F21">
        <w:rPr>
          <w:szCs w:val="22"/>
        </w:rPr>
        <w:t>e</w:t>
      </w:r>
      <w:r w:rsidRPr="00336F21">
        <w:rPr>
          <w:szCs w:val="22"/>
        </w:rPr>
        <w:t>nhallintasuunnitelman sekä mahdollisten sovittujen riski</w:t>
      </w:r>
      <w:r w:rsidR="00562CA5" w:rsidRPr="00336F21">
        <w:rPr>
          <w:szCs w:val="22"/>
        </w:rPr>
        <w:t>e</w:t>
      </w:r>
      <w:r w:rsidRPr="00336F21">
        <w:rPr>
          <w:szCs w:val="22"/>
        </w:rPr>
        <w:t>nhallintasuunnitelman myöhempien päivitysten mukaisesti.</w:t>
      </w:r>
    </w:p>
    <w:p w14:paraId="1A6D61B6" w14:textId="77777777" w:rsidR="00976BFE" w:rsidRPr="00336F21" w:rsidRDefault="00976BFE" w:rsidP="00BA5FD7">
      <w:pPr>
        <w:widowControl w:val="0"/>
        <w:ind w:right="-1"/>
        <w:rPr>
          <w:szCs w:val="22"/>
        </w:rPr>
      </w:pPr>
    </w:p>
    <w:p w14:paraId="714A46B3" w14:textId="77777777" w:rsidR="00976BFE" w:rsidRPr="00336F21" w:rsidRDefault="00976BFE" w:rsidP="00CF2F7A">
      <w:pPr>
        <w:keepNext/>
        <w:widowControl w:val="0"/>
        <w:ind w:right="-1"/>
        <w:rPr>
          <w:szCs w:val="22"/>
        </w:rPr>
      </w:pPr>
      <w:r w:rsidRPr="00336F21">
        <w:rPr>
          <w:szCs w:val="22"/>
        </w:rPr>
        <w:t>Päivitetty RMP tulee toimittaa</w:t>
      </w:r>
    </w:p>
    <w:p w14:paraId="49873B16" w14:textId="77777777" w:rsidR="00976BFE" w:rsidRPr="00336F21" w:rsidRDefault="00976BFE" w:rsidP="00CF2F7A">
      <w:pPr>
        <w:keepNext/>
        <w:widowControl w:val="0"/>
        <w:numPr>
          <w:ilvl w:val="0"/>
          <w:numId w:val="56"/>
        </w:numPr>
        <w:tabs>
          <w:tab w:val="clear" w:pos="720"/>
        </w:tabs>
        <w:ind w:left="567" w:hanging="567"/>
        <w:rPr>
          <w:noProof/>
          <w:szCs w:val="22"/>
          <w:lang w:val="en-US"/>
        </w:rPr>
      </w:pPr>
      <w:r w:rsidRPr="00336F21">
        <w:rPr>
          <w:noProof/>
          <w:szCs w:val="22"/>
          <w:lang w:val="en-US"/>
        </w:rPr>
        <w:t>Euroopan lääkeviraston pyynnöstä</w:t>
      </w:r>
    </w:p>
    <w:p w14:paraId="2E18AA7B" w14:textId="458B0545" w:rsidR="00B96B2C" w:rsidRPr="00B96B2C" w:rsidRDefault="00976BFE" w:rsidP="00E800E3">
      <w:pPr>
        <w:widowControl w:val="0"/>
        <w:numPr>
          <w:ilvl w:val="0"/>
          <w:numId w:val="56"/>
        </w:numPr>
        <w:tabs>
          <w:tab w:val="clear" w:pos="720"/>
        </w:tabs>
        <w:ind w:left="567" w:hanging="567"/>
        <w:rPr>
          <w:szCs w:val="22"/>
        </w:rPr>
      </w:pPr>
      <w:r w:rsidRPr="00B96B2C">
        <w:rPr>
          <w:szCs w:val="22"/>
        </w:rPr>
        <w:t>kun riski</w:t>
      </w:r>
      <w:r w:rsidR="00562CA5" w:rsidRPr="00B96B2C">
        <w:rPr>
          <w:szCs w:val="22"/>
        </w:rPr>
        <w:t>e</w:t>
      </w:r>
      <w:r w:rsidRPr="00B96B2C">
        <w:rPr>
          <w:szCs w:val="22"/>
        </w:rPr>
        <w:t>nhallintajärjestelmää muutetaan, varsinkin kun saadaan uutta tietoa, joka saattaa johtaa hyöty-riskiprofiilin merkittävään muutokseen, tai kun on saavutettu tärkeä tavoite (lääketurvatoiminnassa tai riskien minimoinnissa).</w:t>
      </w:r>
      <w:r w:rsidR="00B96B2C" w:rsidRPr="00B96B2C">
        <w:rPr>
          <w:szCs w:val="22"/>
        </w:rPr>
        <w:br w:type="page"/>
      </w:r>
    </w:p>
    <w:p w14:paraId="6BA94808" w14:textId="77777777" w:rsidR="00976BFE" w:rsidRPr="00336F21" w:rsidRDefault="00976BFE" w:rsidP="00BA5FD7">
      <w:pPr>
        <w:widowControl w:val="0"/>
        <w:ind w:right="-1"/>
        <w:rPr>
          <w:szCs w:val="22"/>
        </w:rPr>
      </w:pPr>
    </w:p>
    <w:p w14:paraId="230568E9" w14:textId="77777777" w:rsidR="003A5843" w:rsidRPr="00336F21" w:rsidRDefault="003A5843" w:rsidP="00BA5FD7">
      <w:pPr>
        <w:widowControl w:val="0"/>
        <w:suppressAutoHyphens/>
        <w:rPr>
          <w:szCs w:val="22"/>
        </w:rPr>
      </w:pPr>
    </w:p>
    <w:p w14:paraId="21967B67" w14:textId="77777777" w:rsidR="003A5843" w:rsidRPr="00336F21" w:rsidRDefault="003A5843" w:rsidP="00BA5FD7">
      <w:pPr>
        <w:widowControl w:val="0"/>
        <w:suppressAutoHyphens/>
        <w:rPr>
          <w:szCs w:val="22"/>
        </w:rPr>
      </w:pPr>
    </w:p>
    <w:p w14:paraId="2508E035" w14:textId="77777777" w:rsidR="003A5843" w:rsidRPr="00336F21" w:rsidRDefault="003A5843" w:rsidP="00BA5FD7">
      <w:pPr>
        <w:widowControl w:val="0"/>
        <w:suppressAutoHyphens/>
        <w:rPr>
          <w:szCs w:val="22"/>
        </w:rPr>
      </w:pPr>
    </w:p>
    <w:p w14:paraId="608E1729" w14:textId="77777777" w:rsidR="003A5843" w:rsidRPr="00336F21" w:rsidRDefault="003A5843" w:rsidP="00BA5FD7">
      <w:pPr>
        <w:widowControl w:val="0"/>
        <w:suppressAutoHyphens/>
        <w:rPr>
          <w:szCs w:val="22"/>
        </w:rPr>
      </w:pPr>
    </w:p>
    <w:p w14:paraId="461B6BCB" w14:textId="77777777" w:rsidR="003A5843" w:rsidRPr="00336F21" w:rsidRDefault="003A5843" w:rsidP="00BA5FD7">
      <w:pPr>
        <w:widowControl w:val="0"/>
        <w:suppressAutoHyphens/>
        <w:rPr>
          <w:szCs w:val="22"/>
        </w:rPr>
      </w:pPr>
    </w:p>
    <w:p w14:paraId="250313CE" w14:textId="77777777" w:rsidR="003A5843" w:rsidRPr="00336F21" w:rsidRDefault="003A5843" w:rsidP="00BA5FD7">
      <w:pPr>
        <w:widowControl w:val="0"/>
        <w:suppressAutoHyphens/>
        <w:rPr>
          <w:szCs w:val="22"/>
        </w:rPr>
      </w:pPr>
    </w:p>
    <w:p w14:paraId="021B7D23" w14:textId="77777777" w:rsidR="003A5843" w:rsidRPr="00336F21" w:rsidRDefault="003A5843" w:rsidP="00BA5FD7">
      <w:pPr>
        <w:widowControl w:val="0"/>
        <w:suppressAutoHyphens/>
        <w:rPr>
          <w:szCs w:val="22"/>
        </w:rPr>
      </w:pPr>
    </w:p>
    <w:p w14:paraId="739C5D23" w14:textId="77777777" w:rsidR="003A5843" w:rsidRPr="00336F21" w:rsidRDefault="003A5843" w:rsidP="00BA5FD7">
      <w:pPr>
        <w:widowControl w:val="0"/>
        <w:suppressAutoHyphens/>
        <w:rPr>
          <w:szCs w:val="22"/>
        </w:rPr>
      </w:pPr>
    </w:p>
    <w:p w14:paraId="50ADF51D" w14:textId="77777777" w:rsidR="003A5843" w:rsidRPr="00336F21" w:rsidRDefault="003A5843" w:rsidP="00BA5FD7">
      <w:pPr>
        <w:widowControl w:val="0"/>
        <w:suppressAutoHyphens/>
        <w:rPr>
          <w:szCs w:val="22"/>
        </w:rPr>
      </w:pPr>
    </w:p>
    <w:p w14:paraId="3CA12B95" w14:textId="77777777" w:rsidR="003A5843" w:rsidRPr="00336F21" w:rsidRDefault="003A5843" w:rsidP="00BA5FD7">
      <w:pPr>
        <w:widowControl w:val="0"/>
        <w:suppressAutoHyphens/>
        <w:rPr>
          <w:szCs w:val="22"/>
        </w:rPr>
      </w:pPr>
    </w:p>
    <w:p w14:paraId="0E11C900" w14:textId="77777777" w:rsidR="003A5843" w:rsidRPr="00336F21" w:rsidRDefault="003A5843" w:rsidP="00BA5FD7">
      <w:pPr>
        <w:widowControl w:val="0"/>
        <w:suppressAutoHyphens/>
        <w:rPr>
          <w:szCs w:val="22"/>
        </w:rPr>
      </w:pPr>
    </w:p>
    <w:p w14:paraId="5B58BE9E" w14:textId="77777777" w:rsidR="00C7373C" w:rsidRPr="00336F21" w:rsidRDefault="00C7373C" w:rsidP="00BA5FD7">
      <w:pPr>
        <w:widowControl w:val="0"/>
        <w:suppressAutoHyphens/>
        <w:rPr>
          <w:szCs w:val="22"/>
        </w:rPr>
      </w:pPr>
    </w:p>
    <w:p w14:paraId="7695A762" w14:textId="77777777" w:rsidR="003A5843" w:rsidRPr="00336F21" w:rsidRDefault="003A5843" w:rsidP="00BA5FD7">
      <w:pPr>
        <w:widowControl w:val="0"/>
        <w:suppressAutoHyphens/>
        <w:rPr>
          <w:szCs w:val="22"/>
        </w:rPr>
      </w:pPr>
    </w:p>
    <w:p w14:paraId="664361B2" w14:textId="77777777" w:rsidR="003A5843" w:rsidRPr="00336F21" w:rsidRDefault="003A5843" w:rsidP="00BA5FD7">
      <w:pPr>
        <w:widowControl w:val="0"/>
        <w:suppressAutoHyphens/>
        <w:rPr>
          <w:szCs w:val="22"/>
        </w:rPr>
      </w:pPr>
    </w:p>
    <w:p w14:paraId="4207D6AF" w14:textId="77777777" w:rsidR="003A5843" w:rsidRPr="00336F21" w:rsidRDefault="003A5843" w:rsidP="00BA5FD7">
      <w:pPr>
        <w:widowControl w:val="0"/>
        <w:suppressAutoHyphens/>
        <w:rPr>
          <w:szCs w:val="22"/>
        </w:rPr>
      </w:pPr>
    </w:p>
    <w:p w14:paraId="41C3DC6E" w14:textId="77777777" w:rsidR="003A5843" w:rsidRPr="00336F21" w:rsidRDefault="003A5843" w:rsidP="00BA5FD7">
      <w:pPr>
        <w:widowControl w:val="0"/>
        <w:suppressAutoHyphens/>
        <w:rPr>
          <w:szCs w:val="22"/>
        </w:rPr>
      </w:pPr>
    </w:p>
    <w:p w14:paraId="11EC2E2C" w14:textId="77777777" w:rsidR="003A5843" w:rsidRPr="00336F21" w:rsidRDefault="003A5843" w:rsidP="00BA5FD7">
      <w:pPr>
        <w:widowControl w:val="0"/>
        <w:suppressAutoHyphens/>
        <w:rPr>
          <w:szCs w:val="22"/>
        </w:rPr>
      </w:pPr>
    </w:p>
    <w:p w14:paraId="2CB40908" w14:textId="77777777" w:rsidR="003A5843" w:rsidRPr="00336F21" w:rsidRDefault="003A5843" w:rsidP="00BA5FD7">
      <w:pPr>
        <w:widowControl w:val="0"/>
        <w:suppressAutoHyphens/>
        <w:rPr>
          <w:szCs w:val="22"/>
        </w:rPr>
      </w:pPr>
    </w:p>
    <w:p w14:paraId="11CB307B" w14:textId="77777777" w:rsidR="003A5843" w:rsidRPr="00336F21" w:rsidRDefault="003A5843" w:rsidP="00BA5FD7">
      <w:pPr>
        <w:widowControl w:val="0"/>
        <w:suppressAutoHyphens/>
        <w:rPr>
          <w:szCs w:val="22"/>
        </w:rPr>
      </w:pPr>
    </w:p>
    <w:p w14:paraId="3B0F977B" w14:textId="77777777" w:rsidR="003A5843" w:rsidRPr="00336F21" w:rsidRDefault="003A5843" w:rsidP="00BA5FD7">
      <w:pPr>
        <w:widowControl w:val="0"/>
        <w:suppressAutoHyphens/>
        <w:rPr>
          <w:szCs w:val="22"/>
        </w:rPr>
      </w:pPr>
    </w:p>
    <w:p w14:paraId="60331762" w14:textId="77777777" w:rsidR="003A5843" w:rsidRPr="00336F21" w:rsidRDefault="003A5843" w:rsidP="00BA5FD7">
      <w:pPr>
        <w:widowControl w:val="0"/>
        <w:suppressAutoHyphens/>
        <w:rPr>
          <w:szCs w:val="22"/>
        </w:rPr>
      </w:pPr>
    </w:p>
    <w:p w14:paraId="2314F24E" w14:textId="77777777" w:rsidR="003A5843" w:rsidRPr="00336F21" w:rsidRDefault="003A5843" w:rsidP="00BA5FD7">
      <w:pPr>
        <w:widowControl w:val="0"/>
        <w:suppressAutoHyphens/>
        <w:rPr>
          <w:szCs w:val="22"/>
        </w:rPr>
      </w:pPr>
    </w:p>
    <w:p w14:paraId="75A05CCB" w14:textId="77777777" w:rsidR="003A5843" w:rsidRPr="00336F21" w:rsidRDefault="003A5843" w:rsidP="00BA5FD7">
      <w:pPr>
        <w:widowControl w:val="0"/>
        <w:suppressAutoHyphens/>
        <w:jc w:val="center"/>
        <w:rPr>
          <w:b/>
          <w:szCs w:val="22"/>
        </w:rPr>
      </w:pPr>
      <w:r w:rsidRPr="00336F21">
        <w:rPr>
          <w:b/>
          <w:szCs w:val="22"/>
        </w:rPr>
        <w:t>LIITE III</w:t>
      </w:r>
    </w:p>
    <w:p w14:paraId="2414DC5F" w14:textId="77777777" w:rsidR="003A5843" w:rsidRPr="00336F21" w:rsidRDefault="003A5843" w:rsidP="00BA5FD7">
      <w:pPr>
        <w:widowControl w:val="0"/>
        <w:suppressAutoHyphens/>
        <w:jc w:val="center"/>
        <w:rPr>
          <w:szCs w:val="22"/>
        </w:rPr>
      </w:pPr>
    </w:p>
    <w:p w14:paraId="4F56EF78" w14:textId="77777777" w:rsidR="003A5843" w:rsidRPr="00336F21" w:rsidRDefault="003A5843" w:rsidP="00BA5FD7">
      <w:pPr>
        <w:widowControl w:val="0"/>
        <w:suppressAutoHyphens/>
        <w:jc w:val="center"/>
        <w:rPr>
          <w:b/>
          <w:szCs w:val="22"/>
        </w:rPr>
      </w:pPr>
      <w:r w:rsidRPr="00336F21">
        <w:rPr>
          <w:b/>
          <w:szCs w:val="22"/>
        </w:rPr>
        <w:t>MYYNTIPÄÄLLYSMERKINNÄT JA PAKKAUSSELOSTE</w:t>
      </w:r>
    </w:p>
    <w:p w14:paraId="552DA8F5" w14:textId="77777777" w:rsidR="003A5843" w:rsidRPr="00336F21" w:rsidRDefault="003A5843" w:rsidP="00BA5FD7">
      <w:pPr>
        <w:widowControl w:val="0"/>
        <w:suppressAutoHyphens/>
        <w:rPr>
          <w:szCs w:val="22"/>
        </w:rPr>
      </w:pPr>
      <w:r w:rsidRPr="00336F21">
        <w:rPr>
          <w:szCs w:val="22"/>
        </w:rPr>
        <w:br w:type="page"/>
      </w:r>
    </w:p>
    <w:p w14:paraId="53B79B17" w14:textId="77777777" w:rsidR="003A5843" w:rsidRPr="00336F21" w:rsidRDefault="003A5843" w:rsidP="00BA5FD7">
      <w:pPr>
        <w:widowControl w:val="0"/>
        <w:suppressAutoHyphens/>
        <w:rPr>
          <w:szCs w:val="22"/>
        </w:rPr>
      </w:pPr>
    </w:p>
    <w:p w14:paraId="45C5A443" w14:textId="77777777" w:rsidR="003A5843" w:rsidRPr="00336F21" w:rsidRDefault="003A5843" w:rsidP="00BA5FD7">
      <w:pPr>
        <w:widowControl w:val="0"/>
        <w:suppressAutoHyphens/>
        <w:rPr>
          <w:szCs w:val="22"/>
        </w:rPr>
      </w:pPr>
    </w:p>
    <w:p w14:paraId="4A3B6F30" w14:textId="77777777" w:rsidR="003A5843" w:rsidRPr="00336F21" w:rsidRDefault="003A5843" w:rsidP="00BA5FD7">
      <w:pPr>
        <w:widowControl w:val="0"/>
        <w:suppressAutoHyphens/>
        <w:rPr>
          <w:szCs w:val="22"/>
        </w:rPr>
      </w:pPr>
    </w:p>
    <w:p w14:paraId="65255DE6" w14:textId="77777777" w:rsidR="003A5843" w:rsidRPr="00336F21" w:rsidRDefault="003A5843" w:rsidP="00BA5FD7">
      <w:pPr>
        <w:widowControl w:val="0"/>
        <w:suppressAutoHyphens/>
        <w:rPr>
          <w:szCs w:val="22"/>
        </w:rPr>
      </w:pPr>
    </w:p>
    <w:p w14:paraId="65903C1C" w14:textId="77777777" w:rsidR="003A5843" w:rsidRPr="00336F21" w:rsidRDefault="003A5843" w:rsidP="00BA5FD7">
      <w:pPr>
        <w:widowControl w:val="0"/>
        <w:suppressAutoHyphens/>
        <w:rPr>
          <w:szCs w:val="22"/>
        </w:rPr>
      </w:pPr>
    </w:p>
    <w:p w14:paraId="695EEC2A" w14:textId="77777777" w:rsidR="003A5843" w:rsidRPr="00336F21" w:rsidRDefault="003A5843" w:rsidP="00BA5FD7">
      <w:pPr>
        <w:widowControl w:val="0"/>
        <w:suppressAutoHyphens/>
        <w:rPr>
          <w:szCs w:val="22"/>
        </w:rPr>
      </w:pPr>
    </w:p>
    <w:p w14:paraId="7996F9F8" w14:textId="77777777" w:rsidR="003A5843" w:rsidRPr="00336F21" w:rsidRDefault="003A5843" w:rsidP="00BA5FD7">
      <w:pPr>
        <w:widowControl w:val="0"/>
        <w:suppressAutoHyphens/>
        <w:rPr>
          <w:szCs w:val="22"/>
        </w:rPr>
      </w:pPr>
    </w:p>
    <w:p w14:paraId="3000A2D2" w14:textId="77777777" w:rsidR="003A5843" w:rsidRPr="00336F21" w:rsidRDefault="003A5843" w:rsidP="00BA5FD7">
      <w:pPr>
        <w:widowControl w:val="0"/>
        <w:suppressAutoHyphens/>
        <w:rPr>
          <w:szCs w:val="22"/>
        </w:rPr>
      </w:pPr>
    </w:p>
    <w:p w14:paraId="2373125B" w14:textId="77777777" w:rsidR="003A5843" w:rsidRPr="00336F21" w:rsidRDefault="003A5843" w:rsidP="00BA5FD7">
      <w:pPr>
        <w:widowControl w:val="0"/>
        <w:suppressAutoHyphens/>
        <w:rPr>
          <w:szCs w:val="22"/>
        </w:rPr>
      </w:pPr>
    </w:p>
    <w:p w14:paraId="1093EC27" w14:textId="77777777" w:rsidR="003A5843" w:rsidRPr="00336F21" w:rsidRDefault="003A5843" w:rsidP="00BA5FD7">
      <w:pPr>
        <w:widowControl w:val="0"/>
        <w:suppressAutoHyphens/>
        <w:rPr>
          <w:szCs w:val="22"/>
        </w:rPr>
      </w:pPr>
    </w:p>
    <w:p w14:paraId="15D74566" w14:textId="77777777" w:rsidR="00C7373C" w:rsidRPr="00336F21" w:rsidRDefault="00C7373C" w:rsidP="00BA5FD7">
      <w:pPr>
        <w:widowControl w:val="0"/>
        <w:suppressAutoHyphens/>
        <w:rPr>
          <w:szCs w:val="22"/>
        </w:rPr>
      </w:pPr>
    </w:p>
    <w:p w14:paraId="7E8E1A7D" w14:textId="77777777" w:rsidR="003A5843" w:rsidRPr="00336F21" w:rsidRDefault="003A5843" w:rsidP="00BA5FD7">
      <w:pPr>
        <w:widowControl w:val="0"/>
        <w:suppressAutoHyphens/>
        <w:rPr>
          <w:szCs w:val="22"/>
        </w:rPr>
      </w:pPr>
    </w:p>
    <w:p w14:paraId="2C9B35B5" w14:textId="77777777" w:rsidR="003A5843" w:rsidRPr="00336F21" w:rsidRDefault="003A5843" w:rsidP="00BA5FD7">
      <w:pPr>
        <w:widowControl w:val="0"/>
        <w:suppressAutoHyphens/>
        <w:rPr>
          <w:szCs w:val="22"/>
        </w:rPr>
      </w:pPr>
    </w:p>
    <w:p w14:paraId="596823D0" w14:textId="77777777" w:rsidR="003A5843" w:rsidRPr="00336F21" w:rsidRDefault="003A5843" w:rsidP="00BA5FD7">
      <w:pPr>
        <w:widowControl w:val="0"/>
        <w:suppressAutoHyphens/>
        <w:rPr>
          <w:szCs w:val="22"/>
        </w:rPr>
      </w:pPr>
    </w:p>
    <w:p w14:paraId="0B32D236" w14:textId="77777777" w:rsidR="003A5843" w:rsidRPr="00336F21" w:rsidRDefault="003A5843" w:rsidP="00BA5FD7">
      <w:pPr>
        <w:widowControl w:val="0"/>
        <w:suppressAutoHyphens/>
        <w:rPr>
          <w:szCs w:val="22"/>
        </w:rPr>
      </w:pPr>
    </w:p>
    <w:p w14:paraId="37B70775" w14:textId="77777777" w:rsidR="003A5843" w:rsidRPr="00336F21" w:rsidRDefault="003A5843" w:rsidP="00BA5FD7">
      <w:pPr>
        <w:widowControl w:val="0"/>
        <w:suppressAutoHyphens/>
        <w:rPr>
          <w:szCs w:val="22"/>
        </w:rPr>
      </w:pPr>
    </w:p>
    <w:p w14:paraId="03A5E2EF" w14:textId="77777777" w:rsidR="003A5843" w:rsidRPr="00336F21" w:rsidRDefault="003A5843" w:rsidP="00BA5FD7">
      <w:pPr>
        <w:widowControl w:val="0"/>
        <w:suppressAutoHyphens/>
        <w:rPr>
          <w:szCs w:val="22"/>
        </w:rPr>
      </w:pPr>
    </w:p>
    <w:p w14:paraId="0DFF8C9F" w14:textId="77777777" w:rsidR="003A5843" w:rsidRPr="00336F21" w:rsidRDefault="003A5843" w:rsidP="00BA5FD7">
      <w:pPr>
        <w:widowControl w:val="0"/>
        <w:suppressAutoHyphens/>
        <w:rPr>
          <w:szCs w:val="22"/>
        </w:rPr>
      </w:pPr>
    </w:p>
    <w:p w14:paraId="1FC2602B" w14:textId="77777777" w:rsidR="003A5843" w:rsidRPr="00336F21" w:rsidRDefault="003A5843" w:rsidP="00BA5FD7">
      <w:pPr>
        <w:widowControl w:val="0"/>
        <w:suppressAutoHyphens/>
        <w:rPr>
          <w:szCs w:val="22"/>
        </w:rPr>
      </w:pPr>
    </w:p>
    <w:p w14:paraId="7EF01221" w14:textId="77777777" w:rsidR="003A5843" w:rsidRPr="00336F21" w:rsidRDefault="003A5843" w:rsidP="00BA5FD7">
      <w:pPr>
        <w:widowControl w:val="0"/>
        <w:suppressAutoHyphens/>
        <w:rPr>
          <w:szCs w:val="22"/>
        </w:rPr>
      </w:pPr>
    </w:p>
    <w:p w14:paraId="5AF48B40" w14:textId="77777777" w:rsidR="003A5843" w:rsidRPr="00336F21" w:rsidRDefault="003A5843" w:rsidP="00BA5FD7">
      <w:pPr>
        <w:widowControl w:val="0"/>
        <w:suppressAutoHyphens/>
        <w:rPr>
          <w:szCs w:val="22"/>
        </w:rPr>
      </w:pPr>
    </w:p>
    <w:p w14:paraId="728EFB7A" w14:textId="77777777" w:rsidR="003A5843" w:rsidRPr="00336F21" w:rsidRDefault="003A5843" w:rsidP="00BA5FD7">
      <w:pPr>
        <w:widowControl w:val="0"/>
        <w:suppressAutoHyphens/>
        <w:rPr>
          <w:szCs w:val="22"/>
        </w:rPr>
      </w:pPr>
    </w:p>
    <w:p w14:paraId="7252605E" w14:textId="77777777" w:rsidR="003A5843" w:rsidRPr="00336F21" w:rsidRDefault="003A5843" w:rsidP="00BA5FD7">
      <w:pPr>
        <w:widowControl w:val="0"/>
        <w:suppressAutoHyphens/>
        <w:rPr>
          <w:szCs w:val="22"/>
        </w:rPr>
      </w:pPr>
    </w:p>
    <w:p w14:paraId="5D47E976" w14:textId="77777777" w:rsidR="003A5843" w:rsidRPr="00336F21" w:rsidRDefault="003A5843" w:rsidP="00BA5FD7">
      <w:pPr>
        <w:widowControl w:val="0"/>
        <w:suppressAutoHyphens/>
        <w:jc w:val="center"/>
        <w:outlineLvl w:val="0"/>
        <w:rPr>
          <w:szCs w:val="22"/>
        </w:rPr>
      </w:pPr>
      <w:r w:rsidRPr="00336F21">
        <w:rPr>
          <w:b/>
          <w:szCs w:val="22"/>
        </w:rPr>
        <w:t>A. MYYNTIPÄÄLLYSMERKINNÄT</w:t>
      </w:r>
    </w:p>
    <w:p w14:paraId="2AD442B0" w14:textId="77777777" w:rsidR="003A5843" w:rsidRPr="00336F21" w:rsidRDefault="003A5843" w:rsidP="00BA5FD7">
      <w:pPr>
        <w:widowControl w:val="0"/>
        <w:shd w:val="clear" w:color="auto" w:fill="FFFFFF"/>
        <w:suppressAutoHyphens/>
        <w:rPr>
          <w:szCs w:val="22"/>
        </w:rPr>
      </w:pPr>
      <w:r w:rsidRPr="00336F21">
        <w:rPr>
          <w:szCs w:val="22"/>
        </w:rPr>
        <w:br w:type="page"/>
      </w:r>
    </w:p>
    <w:p w14:paraId="2C0F2637" w14:textId="77777777" w:rsidR="00C7373C" w:rsidRPr="00336F21" w:rsidRDefault="00C7373C" w:rsidP="00BA5FD7">
      <w:pPr>
        <w:widowControl w:val="0"/>
        <w:shd w:val="clear" w:color="auto" w:fill="FFFFFF"/>
        <w:suppressAutoHyphens/>
        <w:rPr>
          <w:szCs w:val="22"/>
        </w:rPr>
      </w:pPr>
    </w:p>
    <w:p w14:paraId="5C39E25F"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hd w:val="clear" w:color="auto" w:fill="FFFFFF"/>
        <w:suppressAutoHyphens/>
        <w:rPr>
          <w:b/>
          <w:szCs w:val="22"/>
        </w:rPr>
      </w:pPr>
      <w:r w:rsidRPr="00336F21">
        <w:rPr>
          <w:b/>
          <w:szCs w:val="22"/>
        </w:rPr>
        <w:t>ULKOPAKKAUKSESSA ON OLTAVA SEURAAVAT MERKINNÄT</w:t>
      </w:r>
    </w:p>
    <w:p w14:paraId="33AE40E9"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hd w:val="clear" w:color="auto" w:fill="FFFFFF"/>
        <w:suppressAutoHyphens/>
        <w:rPr>
          <w:szCs w:val="22"/>
        </w:rPr>
      </w:pPr>
    </w:p>
    <w:p w14:paraId="3EFD01C9"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rPr>
          <w:szCs w:val="22"/>
        </w:rPr>
      </w:pPr>
      <w:r w:rsidRPr="00336F21">
        <w:rPr>
          <w:b/>
          <w:szCs w:val="22"/>
        </w:rPr>
        <w:t>YKSIKKÖPAKKAUKSEN ULKOPAKKAUS</w:t>
      </w:r>
    </w:p>
    <w:p w14:paraId="0B3A5F61" w14:textId="77777777" w:rsidR="003A5843" w:rsidRPr="00336F21" w:rsidRDefault="003A5843" w:rsidP="00BA5FD7">
      <w:pPr>
        <w:widowControl w:val="0"/>
        <w:suppressAutoHyphens/>
        <w:rPr>
          <w:szCs w:val="22"/>
        </w:rPr>
      </w:pPr>
    </w:p>
    <w:p w14:paraId="5969BA2B" w14:textId="77777777" w:rsidR="003A5843" w:rsidRPr="00336F21" w:rsidRDefault="003A5843" w:rsidP="00BA5FD7">
      <w:pPr>
        <w:widowControl w:val="0"/>
        <w:suppressAutoHyphens/>
        <w:rPr>
          <w:szCs w:val="22"/>
        </w:rPr>
      </w:pPr>
    </w:p>
    <w:p w14:paraId="4817EAB9"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w:t>
      </w:r>
      <w:r w:rsidRPr="00336F21">
        <w:rPr>
          <w:b/>
          <w:szCs w:val="22"/>
        </w:rPr>
        <w:tab/>
        <w:t>LÄÄKEVALMISTEEN NIMI</w:t>
      </w:r>
    </w:p>
    <w:p w14:paraId="589492A6" w14:textId="77777777" w:rsidR="003A5843" w:rsidRPr="00336F21" w:rsidRDefault="003A5843" w:rsidP="00BA5FD7">
      <w:pPr>
        <w:widowControl w:val="0"/>
        <w:suppressAutoHyphens/>
        <w:rPr>
          <w:szCs w:val="22"/>
        </w:rPr>
      </w:pPr>
    </w:p>
    <w:p w14:paraId="56CAC32B" w14:textId="77777777" w:rsidR="003A5843" w:rsidRPr="00336F21" w:rsidRDefault="003A5843" w:rsidP="00BA5FD7">
      <w:pPr>
        <w:widowControl w:val="0"/>
        <w:suppressAutoHyphens/>
        <w:rPr>
          <w:szCs w:val="22"/>
        </w:rPr>
      </w:pPr>
      <w:r w:rsidRPr="00336F21">
        <w:rPr>
          <w:szCs w:val="22"/>
        </w:rPr>
        <w:t>Eucreas 50 mg/850 mg kalvopäällysteiset tabletit</w:t>
      </w:r>
    </w:p>
    <w:p w14:paraId="3BAE32CC" w14:textId="77777777" w:rsidR="003A5843" w:rsidRPr="00336F21" w:rsidRDefault="003A5843" w:rsidP="00BA5FD7">
      <w:pPr>
        <w:widowControl w:val="0"/>
        <w:suppressAutoHyphens/>
        <w:rPr>
          <w:szCs w:val="22"/>
        </w:rPr>
      </w:pPr>
      <w:r w:rsidRPr="00336F21">
        <w:rPr>
          <w:szCs w:val="22"/>
        </w:rPr>
        <w:t>vildagliptiini/metformiinihydrokloridi</w:t>
      </w:r>
    </w:p>
    <w:p w14:paraId="24DF7E59" w14:textId="77777777" w:rsidR="003A5843" w:rsidRPr="00336F21" w:rsidRDefault="003A5843" w:rsidP="00BA5FD7">
      <w:pPr>
        <w:widowControl w:val="0"/>
        <w:suppressAutoHyphens/>
        <w:rPr>
          <w:szCs w:val="22"/>
        </w:rPr>
      </w:pPr>
    </w:p>
    <w:p w14:paraId="2CFEE5B0" w14:textId="77777777" w:rsidR="003A5843" w:rsidRPr="00336F21" w:rsidRDefault="003A5843" w:rsidP="00BA5FD7">
      <w:pPr>
        <w:widowControl w:val="0"/>
        <w:suppressAutoHyphens/>
        <w:rPr>
          <w:szCs w:val="22"/>
        </w:rPr>
      </w:pPr>
    </w:p>
    <w:p w14:paraId="49BE641C"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2.</w:t>
      </w:r>
      <w:r w:rsidRPr="00336F21">
        <w:rPr>
          <w:b/>
          <w:szCs w:val="22"/>
        </w:rPr>
        <w:tab/>
        <w:t>VAIKUTTAVA(T) AINE(ET)</w:t>
      </w:r>
    </w:p>
    <w:p w14:paraId="2813517A" w14:textId="77777777" w:rsidR="003A5843" w:rsidRPr="00336F21" w:rsidRDefault="003A5843" w:rsidP="00BA5FD7">
      <w:pPr>
        <w:widowControl w:val="0"/>
        <w:suppressAutoHyphens/>
        <w:rPr>
          <w:szCs w:val="22"/>
        </w:rPr>
      </w:pPr>
    </w:p>
    <w:p w14:paraId="08297DDB" w14:textId="77777777" w:rsidR="003A5843" w:rsidRPr="00336F21" w:rsidRDefault="003A5843" w:rsidP="00BA5FD7">
      <w:pPr>
        <w:widowControl w:val="0"/>
        <w:suppressAutoHyphens/>
        <w:rPr>
          <w:szCs w:val="22"/>
        </w:rPr>
      </w:pPr>
      <w:r w:rsidRPr="00336F21">
        <w:rPr>
          <w:szCs w:val="22"/>
        </w:rPr>
        <w:t>Yksi tabletti sisältää 50 mg vildagliptiiniä ja 850 mg metformiinihydrokloridia (joka vastaa 660 mg metformiinia).</w:t>
      </w:r>
    </w:p>
    <w:p w14:paraId="3ACDE771" w14:textId="77777777" w:rsidR="003A5843" w:rsidRPr="00336F21" w:rsidRDefault="003A5843" w:rsidP="00BA5FD7">
      <w:pPr>
        <w:widowControl w:val="0"/>
        <w:suppressAutoHyphens/>
        <w:rPr>
          <w:szCs w:val="22"/>
        </w:rPr>
      </w:pPr>
    </w:p>
    <w:p w14:paraId="0834AC53" w14:textId="77777777" w:rsidR="003A5843" w:rsidRPr="00336F21" w:rsidRDefault="003A5843" w:rsidP="00BA5FD7">
      <w:pPr>
        <w:widowControl w:val="0"/>
        <w:suppressAutoHyphens/>
        <w:rPr>
          <w:szCs w:val="22"/>
        </w:rPr>
      </w:pPr>
    </w:p>
    <w:p w14:paraId="67C3B08F"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3.</w:t>
      </w:r>
      <w:r w:rsidRPr="00336F21">
        <w:rPr>
          <w:b/>
          <w:szCs w:val="22"/>
        </w:rPr>
        <w:tab/>
        <w:t>LUETTELO APUAINEISTA</w:t>
      </w:r>
    </w:p>
    <w:p w14:paraId="595957EE" w14:textId="77777777" w:rsidR="003A5843" w:rsidRPr="00336F21" w:rsidRDefault="003A5843" w:rsidP="00BA5FD7">
      <w:pPr>
        <w:widowControl w:val="0"/>
        <w:suppressAutoHyphens/>
        <w:rPr>
          <w:szCs w:val="22"/>
        </w:rPr>
      </w:pPr>
    </w:p>
    <w:p w14:paraId="538F3A93" w14:textId="77777777" w:rsidR="003A5843" w:rsidRPr="00336F21" w:rsidRDefault="003A5843" w:rsidP="00BA5FD7">
      <w:pPr>
        <w:widowControl w:val="0"/>
        <w:suppressAutoHyphens/>
        <w:rPr>
          <w:szCs w:val="22"/>
        </w:rPr>
      </w:pPr>
    </w:p>
    <w:p w14:paraId="38C6EF92"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4.</w:t>
      </w:r>
      <w:r w:rsidRPr="00336F21">
        <w:rPr>
          <w:b/>
          <w:szCs w:val="22"/>
        </w:rPr>
        <w:tab/>
        <w:t>LÄÄKEMUOTO JA SISÄLLÖN MÄÄRÄ</w:t>
      </w:r>
    </w:p>
    <w:p w14:paraId="42E18988" w14:textId="77777777" w:rsidR="003A5843" w:rsidRPr="00336F21" w:rsidRDefault="003A5843" w:rsidP="00BA5FD7">
      <w:pPr>
        <w:widowControl w:val="0"/>
        <w:suppressAutoHyphens/>
        <w:rPr>
          <w:szCs w:val="22"/>
        </w:rPr>
      </w:pPr>
    </w:p>
    <w:p w14:paraId="616609E9" w14:textId="77777777" w:rsidR="007312C9" w:rsidRPr="00336F21" w:rsidRDefault="007312C9" w:rsidP="00BA5FD7">
      <w:pPr>
        <w:widowControl w:val="0"/>
        <w:suppressAutoHyphens/>
        <w:rPr>
          <w:szCs w:val="22"/>
        </w:rPr>
      </w:pPr>
      <w:r w:rsidRPr="00336F21">
        <w:rPr>
          <w:szCs w:val="22"/>
        </w:rPr>
        <w:t>Tabletti, kalvopäällysteinen</w:t>
      </w:r>
    </w:p>
    <w:p w14:paraId="229711E1" w14:textId="77777777" w:rsidR="007312C9" w:rsidRPr="00336F21" w:rsidRDefault="007312C9" w:rsidP="00BA5FD7">
      <w:pPr>
        <w:widowControl w:val="0"/>
        <w:suppressAutoHyphens/>
        <w:rPr>
          <w:szCs w:val="22"/>
        </w:rPr>
      </w:pPr>
    </w:p>
    <w:p w14:paraId="18959D3D" w14:textId="77777777" w:rsidR="003A5843" w:rsidRPr="00336F21" w:rsidRDefault="003A5843" w:rsidP="00BA5FD7">
      <w:pPr>
        <w:widowControl w:val="0"/>
        <w:rPr>
          <w:szCs w:val="22"/>
        </w:rPr>
      </w:pPr>
      <w:r w:rsidRPr="00336F21">
        <w:rPr>
          <w:szCs w:val="22"/>
        </w:rPr>
        <w:t>10 kalvopäällystettyä tablettia</w:t>
      </w:r>
    </w:p>
    <w:p w14:paraId="3EBDDEFD" w14:textId="77777777" w:rsidR="003A5843" w:rsidRPr="00336F21" w:rsidRDefault="003A5843" w:rsidP="00BA5FD7">
      <w:pPr>
        <w:widowControl w:val="0"/>
        <w:rPr>
          <w:szCs w:val="22"/>
          <w:shd w:val="clear" w:color="auto" w:fill="D9D9D9"/>
        </w:rPr>
      </w:pPr>
      <w:r w:rsidRPr="00336F21">
        <w:rPr>
          <w:szCs w:val="22"/>
          <w:shd w:val="clear" w:color="auto" w:fill="D9D9D9"/>
        </w:rPr>
        <w:t>30 kalvopäällystettyä tablettia</w:t>
      </w:r>
    </w:p>
    <w:p w14:paraId="152061BC" w14:textId="77777777" w:rsidR="003A5843" w:rsidRPr="00336F21" w:rsidRDefault="003A5843" w:rsidP="00BA5FD7">
      <w:pPr>
        <w:widowControl w:val="0"/>
        <w:rPr>
          <w:szCs w:val="22"/>
          <w:shd w:val="clear" w:color="auto" w:fill="D9D9D9"/>
        </w:rPr>
      </w:pPr>
      <w:r w:rsidRPr="00336F21">
        <w:rPr>
          <w:szCs w:val="22"/>
          <w:shd w:val="clear" w:color="auto" w:fill="D9D9D9"/>
        </w:rPr>
        <w:t>60 kalvopäällystettyä tablettia</w:t>
      </w:r>
    </w:p>
    <w:p w14:paraId="16522A43" w14:textId="77777777" w:rsidR="003A5843" w:rsidRPr="00336F21" w:rsidRDefault="003A5843" w:rsidP="00BA5FD7">
      <w:pPr>
        <w:widowControl w:val="0"/>
        <w:rPr>
          <w:szCs w:val="22"/>
          <w:shd w:val="clear" w:color="auto" w:fill="D9D9D9"/>
        </w:rPr>
      </w:pPr>
      <w:r w:rsidRPr="00336F21">
        <w:rPr>
          <w:szCs w:val="22"/>
          <w:shd w:val="clear" w:color="auto" w:fill="D9D9D9"/>
        </w:rPr>
        <w:t>120 kalvopäällystettyä tablettia</w:t>
      </w:r>
    </w:p>
    <w:p w14:paraId="692C1252" w14:textId="77777777" w:rsidR="003A5843" w:rsidRPr="00336F21" w:rsidRDefault="003A5843" w:rsidP="00BA5FD7">
      <w:pPr>
        <w:widowControl w:val="0"/>
        <w:rPr>
          <w:szCs w:val="22"/>
          <w:shd w:val="clear" w:color="auto" w:fill="D9D9D9"/>
        </w:rPr>
      </w:pPr>
      <w:r w:rsidRPr="00336F21">
        <w:rPr>
          <w:szCs w:val="22"/>
          <w:shd w:val="clear" w:color="auto" w:fill="D9D9D9"/>
        </w:rPr>
        <w:t>180 kalvopäällystettyä tablettia</w:t>
      </w:r>
    </w:p>
    <w:p w14:paraId="5AC7C6A7" w14:textId="77777777" w:rsidR="003A5843" w:rsidRPr="00336F21" w:rsidRDefault="003A5843" w:rsidP="00BA5FD7">
      <w:pPr>
        <w:widowControl w:val="0"/>
        <w:rPr>
          <w:szCs w:val="22"/>
          <w:shd w:val="clear" w:color="auto" w:fill="D9D9D9"/>
        </w:rPr>
      </w:pPr>
      <w:r w:rsidRPr="00336F21">
        <w:rPr>
          <w:szCs w:val="22"/>
          <w:shd w:val="clear" w:color="auto" w:fill="D9D9D9"/>
        </w:rPr>
        <w:t>360 kalvopäällystettyä tablettia</w:t>
      </w:r>
    </w:p>
    <w:p w14:paraId="3D1CDFF7" w14:textId="77777777" w:rsidR="003A5843" w:rsidRPr="00336F21" w:rsidRDefault="003A5843" w:rsidP="00BA5FD7">
      <w:pPr>
        <w:widowControl w:val="0"/>
        <w:suppressAutoHyphens/>
        <w:rPr>
          <w:szCs w:val="22"/>
        </w:rPr>
      </w:pPr>
    </w:p>
    <w:p w14:paraId="17C8E4C5" w14:textId="77777777" w:rsidR="003A5843" w:rsidRPr="00336F21" w:rsidRDefault="003A5843" w:rsidP="00BA5FD7">
      <w:pPr>
        <w:widowControl w:val="0"/>
        <w:suppressAutoHyphens/>
        <w:rPr>
          <w:szCs w:val="22"/>
        </w:rPr>
      </w:pPr>
    </w:p>
    <w:p w14:paraId="10FD0B79"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5.</w:t>
      </w:r>
      <w:r w:rsidRPr="00336F21">
        <w:rPr>
          <w:b/>
          <w:szCs w:val="22"/>
        </w:rPr>
        <w:tab/>
        <w:t>ANTOTAPA JA TARVITTAESSA ANTOREITTI (ANTOREITIT)</w:t>
      </w:r>
    </w:p>
    <w:p w14:paraId="56ADD362" w14:textId="77777777" w:rsidR="003A5843" w:rsidRPr="00336F21" w:rsidRDefault="003A5843" w:rsidP="00BA5FD7">
      <w:pPr>
        <w:widowControl w:val="0"/>
        <w:suppressAutoHyphens/>
        <w:rPr>
          <w:szCs w:val="22"/>
        </w:rPr>
      </w:pPr>
    </w:p>
    <w:p w14:paraId="659339CE" w14:textId="77777777" w:rsidR="003A5843" w:rsidRPr="00336F21" w:rsidRDefault="003A5843" w:rsidP="00BA5FD7">
      <w:pPr>
        <w:widowControl w:val="0"/>
        <w:suppressAutoHyphens/>
        <w:rPr>
          <w:szCs w:val="22"/>
        </w:rPr>
      </w:pPr>
      <w:r w:rsidRPr="00336F21">
        <w:rPr>
          <w:szCs w:val="22"/>
        </w:rPr>
        <w:t>Lue pakkausseloste ennen käyttöä.</w:t>
      </w:r>
    </w:p>
    <w:p w14:paraId="5C1D808E" w14:textId="77777777" w:rsidR="003A5843" w:rsidRPr="00336F21" w:rsidRDefault="003A5843" w:rsidP="00BA5FD7">
      <w:pPr>
        <w:widowControl w:val="0"/>
        <w:suppressAutoHyphens/>
        <w:rPr>
          <w:szCs w:val="22"/>
        </w:rPr>
      </w:pPr>
      <w:r w:rsidRPr="00336F21">
        <w:rPr>
          <w:szCs w:val="22"/>
        </w:rPr>
        <w:t>Suun kautta</w:t>
      </w:r>
    </w:p>
    <w:p w14:paraId="72D9B6ED" w14:textId="77777777" w:rsidR="003A5843" w:rsidRPr="00336F21" w:rsidRDefault="003A5843" w:rsidP="00BA5FD7">
      <w:pPr>
        <w:widowControl w:val="0"/>
        <w:suppressAutoHyphens/>
        <w:rPr>
          <w:szCs w:val="22"/>
        </w:rPr>
      </w:pPr>
    </w:p>
    <w:p w14:paraId="254B9F28" w14:textId="77777777" w:rsidR="003A5843" w:rsidRPr="00336F21" w:rsidRDefault="003A5843" w:rsidP="00BA5FD7">
      <w:pPr>
        <w:widowControl w:val="0"/>
        <w:suppressAutoHyphens/>
        <w:rPr>
          <w:szCs w:val="22"/>
        </w:rPr>
      </w:pPr>
    </w:p>
    <w:p w14:paraId="61257B26"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6.</w:t>
      </w:r>
      <w:r w:rsidRPr="00336F21">
        <w:rPr>
          <w:b/>
          <w:szCs w:val="22"/>
        </w:rPr>
        <w:tab/>
        <w:t>ERITYISVAROITUS VALMISTEEN SÄILYTTÄMISESTÄ POISSA LASTEN ULOTTUVILTA JA NÄKYVILTÄ</w:t>
      </w:r>
    </w:p>
    <w:p w14:paraId="75F254CA" w14:textId="77777777" w:rsidR="003A5843" w:rsidRPr="00336F21" w:rsidRDefault="003A5843" w:rsidP="00BA5FD7">
      <w:pPr>
        <w:widowControl w:val="0"/>
        <w:suppressAutoHyphens/>
        <w:rPr>
          <w:szCs w:val="22"/>
        </w:rPr>
      </w:pPr>
    </w:p>
    <w:p w14:paraId="6CABD07A" w14:textId="77777777" w:rsidR="003A5843" w:rsidRPr="00336F21" w:rsidRDefault="003A5843" w:rsidP="00BA5FD7">
      <w:pPr>
        <w:widowControl w:val="0"/>
        <w:suppressAutoHyphens/>
        <w:rPr>
          <w:szCs w:val="22"/>
        </w:rPr>
      </w:pPr>
      <w:r w:rsidRPr="00336F21">
        <w:rPr>
          <w:szCs w:val="22"/>
        </w:rPr>
        <w:t>Ei lasten ulottuville eikä näkyville.</w:t>
      </w:r>
    </w:p>
    <w:p w14:paraId="1669C558" w14:textId="77777777" w:rsidR="003A5843" w:rsidRPr="00336F21" w:rsidRDefault="003A5843" w:rsidP="00BA5FD7">
      <w:pPr>
        <w:widowControl w:val="0"/>
        <w:rPr>
          <w:szCs w:val="22"/>
        </w:rPr>
      </w:pPr>
    </w:p>
    <w:p w14:paraId="72C47F88" w14:textId="77777777" w:rsidR="003A5843" w:rsidRPr="00336F21" w:rsidRDefault="003A5843" w:rsidP="00BA5FD7">
      <w:pPr>
        <w:widowControl w:val="0"/>
        <w:rPr>
          <w:szCs w:val="22"/>
        </w:rPr>
      </w:pPr>
    </w:p>
    <w:p w14:paraId="775D77F1"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7.</w:t>
      </w:r>
      <w:r w:rsidRPr="00336F21">
        <w:rPr>
          <w:b/>
          <w:szCs w:val="22"/>
        </w:rPr>
        <w:tab/>
        <w:t>MUU ERITYISVAROITUS (MUUT ERITYISVAROITUKSET), JOS TARPEEN</w:t>
      </w:r>
    </w:p>
    <w:p w14:paraId="57CF5C59" w14:textId="77777777" w:rsidR="003A5843" w:rsidRPr="00336F21" w:rsidRDefault="003A5843" w:rsidP="00BA5FD7">
      <w:pPr>
        <w:widowControl w:val="0"/>
        <w:rPr>
          <w:szCs w:val="22"/>
        </w:rPr>
      </w:pPr>
    </w:p>
    <w:p w14:paraId="4916AFA7" w14:textId="77777777" w:rsidR="003A5843" w:rsidRPr="00336F21" w:rsidRDefault="003A5843" w:rsidP="00BA5FD7">
      <w:pPr>
        <w:widowControl w:val="0"/>
        <w:rPr>
          <w:szCs w:val="22"/>
        </w:rPr>
      </w:pPr>
    </w:p>
    <w:p w14:paraId="065D7409"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8.</w:t>
      </w:r>
      <w:r w:rsidRPr="00336F21">
        <w:rPr>
          <w:b/>
          <w:szCs w:val="22"/>
        </w:rPr>
        <w:tab/>
        <w:t>VIIMEINEN KÄYTTÖPÄIVÄMÄÄRÄ</w:t>
      </w:r>
    </w:p>
    <w:p w14:paraId="4A3932FE" w14:textId="77777777" w:rsidR="003A5843" w:rsidRPr="00336F21" w:rsidRDefault="003A5843" w:rsidP="00BA5FD7">
      <w:pPr>
        <w:widowControl w:val="0"/>
        <w:rPr>
          <w:szCs w:val="22"/>
        </w:rPr>
      </w:pPr>
    </w:p>
    <w:p w14:paraId="0F661D2F" w14:textId="77777777" w:rsidR="003A5843" w:rsidRPr="00336F21" w:rsidRDefault="00A617F0" w:rsidP="00BA5FD7">
      <w:pPr>
        <w:widowControl w:val="0"/>
        <w:rPr>
          <w:szCs w:val="22"/>
        </w:rPr>
      </w:pPr>
      <w:r w:rsidRPr="00336F21">
        <w:rPr>
          <w:szCs w:val="22"/>
        </w:rPr>
        <w:t>EXP</w:t>
      </w:r>
    </w:p>
    <w:p w14:paraId="5B7A3E8F" w14:textId="77777777" w:rsidR="003A5843" w:rsidRPr="00336F21" w:rsidRDefault="003A5843" w:rsidP="00BA5FD7">
      <w:pPr>
        <w:widowControl w:val="0"/>
        <w:rPr>
          <w:szCs w:val="22"/>
        </w:rPr>
      </w:pPr>
    </w:p>
    <w:p w14:paraId="7BBECD69" w14:textId="77777777" w:rsidR="003A5843" w:rsidRPr="00336F21" w:rsidRDefault="003A5843" w:rsidP="00BA5FD7">
      <w:pPr>
        <w:widowControl w:val="0"/>
        <w:rPr>
          <w:szCs w:val="22"/>
        </w:rPr>
      </w:pPr>
    </w:p>
    <w:p w14:paraId="61DB30B3" w14:textId="77777777" w:rsidR="003A5843" w:rsidRPr="00336F21" w:rsidRDefault="003A5843" w:rsidP="00BA5FD7">
      <w:pPr>
        <w:keepNext/>
        <w:keepLines/>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lastRenderedPageBreak/>
        <w:t>9.</w:t>
      </w:r>
      <w:r w:rsidRPr="00336F21">
        <w:rPr>
          <w:b/>
          <w:szCs w:val="22"/>
        </w:rPr>
        <w:tab/>
        <w:t>ERITYISET SÄILYTYSOLOSUHTEET</w:t>
      </w:r>
    </w:p>
    <w:p w14:paraId="30E83119" w14:textId="77777777" w:rsidR="003A5843" w:rsidRPr="00336F21" w:rsidRDefault="003A5843" w:rsidP="00BA5FD7">
      <w:pPr>
        <w:keepNext/>
        <w:keepLines/>
        <w:widowControl w:val="0"/>
        <w:rPr>
          <w:szCs w:val="22"/>
        </w:rPr>
      </w:pPr>
    </w:p>
    <w:p w14:paraId="56B05F67" w14:textId="4E379B85" w:rsidR="00CB5884" w:rsidRPr="00336F21" w:rsidRDefault="00CB5884" w:rsidP="00BA5FD7">
      <w:pPr>
        <w:keepNext/>
        <w:keepLines/>
        <w:widowControl w:val="0"/>
        <w:suppressAutoHyphens/>
        <w:rPr>
          <w:noProof/>
        </w:rPr>
      </w:pPr>
      <w:r w:rsidRPr="00336F21">
        <w:rPr>
          <w:noProof/>
        </w:rPr>
        <w:t>Säilytä alle 30</w:t>
      </w:r>
      <w:r w:rsidR="00605BB1" w:rsidRPr="00336F21">
        <w:rPr>
          <w:noProof/>
        </w:rPr>
        <w:t> </w:t>
      </w:r>
      <w:r w:rsidRPr="00336F21">
        <w:rPr>
          <w:noProof/>
        </w:rPr>
        <w:sym w:font="Symbol" w:char="F0B0"/>
      </w:r>
      <w:r w:rsidRPr="00336F21">
        <w:rPr>
          <w:noProof/>
        </w:rPr>
        <w:t>C.</w:t>
      </w:r>
    </w:p>
    <w:p w14:paraId="4748CBA8" w14:textId="77777777" w:rsidR="003A5843" w:rsidRPr="00336F21" w:rsidRDefault="003A5843" w:rsidP="00BA5FD7">
      <w:pPr>
        <w:keepNext/>
        <w:keepLines/>
        <w:widowControl w:val="0"/>
        <w:rPr>
          <w:szCs w:val="22"/>
        </w:rPr>
      </w:pPr>
      <w:r w:rsidRPr="00336F21">
        <w:rPr>
          <w:szCs w:val="22"/>
        </w:rPr>
        <w:t>Säilytä alkuperäispakkauksessa (läpipainopakkaus). Herkkä kosteudelle.</w:t>
      </w:r>
    </w:p>
    <w:p w14:paraId="4EB9D2AF" w14:textId="77777777" w:rsidR="003A5843" w:rsidRPr="00336F21" w:rsidRDefault="003A5843" w:rsidP="00BA5FD7">
      <w:pPr>
        <w:keepNext/>
        <w:keepLines/>
        <w:widowControl w:val="0"/>
        <w:rPr>
          <w:szCs w:val="22"/>
        </w:rPr>
      </w:pPr>
    </w:p>
    <w:p w14:paraId="49D45792" w14:textId="77777777" w:rsidR="003A5843" w:rsidRPr="00336F21" w:rsidRDefault="003A5843" w:rsidP="00BA5FD7">
      <w:pPr>
        <w:widowControl w:val="0"/>
        <w:rPr>
          <w:szCs w:val="22"/>
        </w:rPr>
      </w:pPr>
    </w:p>
    <w:p w14:paraId="72304744"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10.</w:t>
      </w:r>
      <w:r w:rsidRPr="00336F21">
        <w:rPr>
          <w:b/>
          <w:szCs w:val="22"/>
        </w:rPr>
        <w:tab/>
        <w:t>ERITYISET VAROTOIMET KÄYTTÄMÄTTÖMIEN LÄÄKEVALMISTEIDEN TAI NIISTÄ PERÄISIN OLEVAN JÄTEMATERIAALIN HÄVITTÄMISEKSI, JOS TARPEEN</w:t>
      </w:r>
    </w:p>
    <w:p w14:paraId="412AE3A1" w14:textId="77777777" w:rsidR="003A5843" w:rsidRPr="00336F21" w:rsidRDefault="003A5843" w:rsidP="00BA5FD7">
      <w:pPr>
        <w:widowControl w:val="0"/>
        <w:rPr>
          <w:szCs w:val="22"/>
        </w:rPr>
      </w:pPr>
    </w:p>
    <w:p w14:paraId="256B6EEE" w14:textId="77777777" w:rsidR="003A5843" w:rsidRPr="00336F21" w:rsidRDefault="003A5843" w:rsidP="00BA5FD7">
      <w:pPr>
        <w:widowControl w:val="0"/>
        <w:rPr>
          <w:szCs w:val="22"/>
        </w:rPr>
      </w:pPr>
    </w:p>
    <w:p w14:paraId="258B7954"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11.</w:t>
      </w:r>
      <w:r w:rsidRPr="00336F21">
        <w:rPr>
          <w:b/>
          <w:szCs w:val="22"/>
        </w:rPr>
        <w:tab/>
        <w:t>MYYNTILUVAN HALTIJAN NIMI JA OSOITE</w:t>
      </w:r>
    </w:p>
    <w:p w14:paraId="72BA4F53" w14:textId="77777777" w:rsidR="003A5843" w:rsidRPr="00336F21" w:rsidRDefault="003A5843" w:rsidP="00BA5FD7">
      <w:pPr>
        <w:widowControl w:val="0"/>
        <w:rPr>
          <w:szCs w:val="22"/>
        </w:rPr>
      </w:pPr>
    </w:p>
    <w:p w14:paraId="70820BC0" w14:textId="77777777" w:rsidR="003A5843" w:rsidRPr="00336F21" w:rsidRDefault="003A5843" w:rsidP="00BA5FD7">
      <w:pPr>
        <w:widowControl w:val="0"/>
        <w:rPr>
          <w:szCs w:val="22"/>
        </w:rPr>
      </w:pPr>
      <w:r w:rsidRPr="00336F21">
        <w:rPr>
          <w:szCs w:val="22"/>
        </w:rPr>
        <w:t>Novartis Europharm Limited</w:t>
      </w:r>
    </w:p>
    <w:p w14:paraId="4809B478" w14:textId="77777777" w:rsidR="009C4BBD" w:rsidRPr="00336F21" w:rsidRDefault="009C4BBD" w:rsidP="00BA5FD7">
      <w:pPr>
        <w:keepNext/>
        <w:widowControl w:val="0"/>
        <w:rPr>
          <w:color w:val="000000"/>
          <w:lang w:val="en-US"/>
        </w:rPr>
      </w:pPr>
      <w:r w:rsidRPr="00336F21">
        <w:rPr>
          <w:color w:val="000000"/>
          <w:lang w:val="en-US"/>
        </w:rPr>
        <w:t>Vista Building</w:t>
      </w:r>
    </w:p>
    <w:p w14:paraId="375D32D7" w14:textId="77777777" w:rsidR="009C4BBD" w:rsidRPr="00336F21" w:rsidRDefault="009C4BBD" w:rsidP="00BA5FD7">
      <w:pPr>
        <w:keepNext/>
        <w:widowControl w:val="0"/>
        <w:rPr>
          <w:color w:val="000000"/>
          <w:lang w:val="en-US"/>
        </w:rPr>
      </w:pPr>
      <w:r w:rsidRPr="00336F21">
        <w:rPr>
          <w:color w:val="000000"/>
          <w:lang w:val="en-US"/>
        </w:rPr>
        <w:t>Elm Park, Merrion Road</w:t>
      </w:r>
    </w:p>
    <w:p w14:paraId="0D743461" w14:textId="77777777" w:rsidR="009C4BBD" w:rsidRPr="00336F21" w:rsidRDefault="009C4BBD" w:rsidP="00BA5FD7">
      <w:pPr>
        <w:keepNext/>
        <w:widowControl w:val="0"/>
        <w:rPr>
          <w:color w:val="000000"/>
        </w:rPr>
      </w:pPr>
      <w:r w:rsidRPr="00336F21">
        <w:rPr>
          <w:color w:val="000000"/>
        </w:rPr>
        <w:t>Dublin 4</w:t>
      </w:r>
    </w:p>
    <w:p w14:paraId="3E0A31A6" w14:textId="77777777" w:rsidR="003A5843" w:rsidRPr="00336F21" w:rsidRDefault="009C4BBD" w:rsidP="00BA5FD7">
      <w:pPr>
        <w:widowControl w:val="0"/>
        <w:rPr>
          <w:szCs w:val="22"/>
        </w:rPr>
      </w:pPr>
      <w:r w:rsidRPr="00336F21">
        <w:rPr>
          <w:color w:val="000000"/>
        </w:rPr>
        <w:t>Irlanti</w:t>
      </w:r>
    </w:p>
    <w:p w14:paraId="281F80ED" w14:textId="77777777" w:rsidR="003A5843" w:rsidRPr="00336F21" w:rsidRDefault="003A5843" w:rsidP="00BA5FD7">
      <w:pPr>
        <w:widowControl w:val="0"/>
        <w:rPr>
          <w:szCs w:val="22"/>
        </w:rPr>
      </w:pPr>
    </w:p>
    <w:p w14:paraId="5BA1D2D9" w14:textId="77777777" w:rsidR="003A5843" w:rsidRPr="00336F21" w:rsidRDefault="003A5843" w:rsidP="00BA5FD7">
      <w:pPr>
        <w:widowControl w:val="0"/>
        <w:rPr>
          <w:szCs w:val="22"/>
        </w:rPr>
      </w:pPr>
    </w:p>
    <w:p w14:paraId="6A22A4FF"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12.</w:t>
      </w:r>
      <w:r w:rsidRPr="00336F21">
        <w:rPr>
          <w:b/>
          <w:szCs w:val="22"/>
        </w:rPr>
        <w:tab/>
        <w:t>MYYNTILUVAN NUMERO(T)</w:t>
      </w:r>
    </w:p>
    <w:p w14:paraId="4E20C67E" w14:textId="77777777" w:rsidR="003A5843" w:rsidRPr="00336F21" w:rsidRDefault="003A5843" w:rsidP="00BA5FD7">
      <w:pPr>
        <w:widowControl w:val="0"/>
        <w:rPr>
          <w:szCs w:val="22"/>
        </w:rPr>
      </w:pPr>
    </w:p>
    <w:p w14:paraId="5A6BB347" w14:textId="735BFCB4" w:rsidR="003A5843" w:rsidRPr="00336F21" w:rsidRDefault="003A5843" w:rsidP="00BA5FD7">
      <w:pPr>
        <w:widowControl w:val="0"/>
        <w:tabs>
          <w:tab w:val="left" w:pos="2268"/>
        </w:tabs>
        <w:rPr>
          <w:szCs w:val="22"/>
        </w:rPr>
      </w:pPr>
      <w:r w:rsidRPr="00336F21">
        <w:rPr>
          <w:szCs w:val="22"/>
        </w:rPr>
        <w:t>EU/1/07/425/001</w:t>
      </w:r>
      <w:r w:rsidRPr="00336F21">
        <w:rPr>
          <w:szCs w:val="22"/>
        </w:rPr>
        <w:tab/>
      </w:r>
      <w:r w:rsidRPr="00336F21">
        <w:rPr>
          <w:szCs w:val="22"/>
          <w:shd w:val="clear" w:color="auto" w:fill="D9D9D9"/>
        </w:rPr>
        <w:t>10 kalvopäällystettyä tablettia</w:t>
      </w:r>
      <w:r w:rsidR="005A45A2" w:rsidRPr="00336F21">
        <w:rPr>
          <w:shd w:val="pct15" w:color="auto" w:fill="auto"/>
        </w:rPr>
        <w:t xml:space="preserve"> (PA/</w:t>
      </w:r>
      <w:r w:rsidR="00BB2824" w:rsidRPr="00336F21">
        <w:rPr>
          <w:shd w:val="pct15" w:color="auto" w:fill="auto"/>
        </w:rPr>
        <w:t>a</w:t>
      </w:r>
      <w:r w:rsidR="005A45A2" w:rsidRPr="00336F21">
        <w:rPr>
          <w:shd w:val="pct15" w:color="auto" w:fill="auto"/>
        </w:rPr>
        <w:t>lu/PVC/</w:t>
      </w:r>
      <w:r w:rsidR="00BB2824" w:rsidRPr="00336F21">
        <w:rPr>
          <w:shd w:val="pct15" w:color="auto" w:fill="auto"/>
        </w:rPr>
        <w:t>a</w:t>
      </w:r>
      <w:r w:rsidR="005A45A2" w:rsidRPr="00336F21">
        <w:rPr>
          <w:shd w:val="pct15" w:color="auto" w:fill="auto"/>
        </w:rPr>
        <w:t>lu)</w:t>
      </w:r>
    </w:p>
    <w:p w14:paraId="70C98D05" w14:textId="67FDC8B9" w:rsidR="003A5843" w:rsidRPr="00336F21" w:rsidRDefault="003A5843" w:rsidP="00BA5FD7">
      <w:pPr>
        <w:widowControl w:val="0"/>
        <w:tabs>
          <w:tab w:val="left" w:pos="2268"/>
        </w:tabs>
        <w:rPr>
          <w:szCs w:val="22"/>
        </w:rPr>
      </w:pPr>
      <w:r w:rsidRPr="00336F21">
        <w:rPr>
          <w:szCs w:val="22"/>
          <w:shd w:val="clear" w:color="auto" w:fill="D9D9D9"/>
        </w:rPr>
        <w:t>EU/1/07/425/002</w:t>
      </w:r>
      <w:r w:rsidRPr="00336F21">
        <w:rPr>
          <w:szCs w:val="22"/>
          <w:shd w:val="clear" w:color="auto" w:fill="D9D9D9"/>
        </w:rPr>
        <w:tab/>
        <w:t>30 kalvopäällystettyä tablettia</w:t>
      </w:r>
      <w:r w:rsidR="005A45A2" w:rsidRPr="00336F21">
        <w:rPr>
          <w:shd w:val="pct15" w:color="auto" w:fill="auto"/>
        </w:rPr>
        <w:t xml:space="preserve"> (PA/</w:t>
      </w:r>
      <w:r w:rsidR="00BB2824" w:rsidRPr="00336F21">
        <w:rPr>
          <w:shd w:val="pct15" w:color="auto" w:fill="auto"/>
        </w:rPr>
        <w:t>a</w:t>
      </w:r>
      <w:r w:rsidR="005A45A2" w:rsidRPr="00336F21">
        <w:rPr>
          <w:shd w:val="pct15" w:color="auto" w:fill="auto"/>
        </w:rPr>
        <w:t>lu/PVC/</w:t>
      </w:r>
      <w:r w:rsidR="00BB2824" w:rsidRPr="00336F21">
        <w:rPr>
          <w:shd w:val="pct15" w:color="auto" w:fill="auto"/>
        </w:rPr>
        <w:t>a</w:t>
      </w:r>
      <w:r w:rsidR="005A45A2" w:rsidRPr="00336F21">
        <w:rPr>
          <w:shd w:val="pct15" w:color="auto" w:fill="auto"/>
        </w:rPr>
        <w:t>lu)</w:t>
      </w:r>
    </w:p>
    <w:p w14:paraId="7F33FE09" w14:textId="3F676965" w:rsidR="003A5843" w:rsidRPr="00336F21" w:rsidRDefault="003A5843" w:rsidP="00BA5FD7">
      <w:pPr>
        <w:widowControl w:val="0"/>
        <w:tabs>
          <w:tab w:val="left" w:pos="2268"/>
        </w:tabs>
        <w:rPr>
          <w:szCs w:val="22"/>
        </w:rPr>
      </w:pPr>
      <w:r w:rsidRPr="00336F21">
        <w:rPr>
          <w:szCs w:val="22"/>
          <w:shd w:val="clear" w:color="auto" w:fill="D9D9D9"/>
        </w:rPr>
        <w:t>EU/1/07/425/003</w:t>
      </w:r>
      <w:r w:rsidRPr="00336F21">
        <w:rPr>
          <w:szCs w:val="22"/>
          <w:shd w:val="clear" w:color="auto" w:fill="D9D9D9"/>
        </w:rPr>
        <w:tab/>
        <w:t>60 kalvopäällystettyä tablettia</w:t>
      </w:r>
      <w:r w:rsidR="005A45A2" w:rsidRPr="00336F21">
        <w:rPr>
          <w:shd w:val="pct15" w:color="auto" w:fill="auto"/>
        </w:rPr>
        <w:t xml:space="preserve"> (PA/</w:t>
      </w:r>
      <w:r w:rsidR="00BB2824" w:rsidRPr="00336F21">
        <w:rPr>
          <w:shd w:val="pct15" w:color="auto" w:fill="auto"/>
        </w:rPr>
        <w:t>a</w:t>
      </w:r>
      <w:r w:rsidR="005A45A2" w:rsidRPr="00336F21">
        <w:rPr>
          <w:shd w:val="pct15" w:color="auto" w:fill="auto"/>
        </w:rPr>
        <w:t>lu/PVC/</w:t>
      </w:r>
      <w:r w:rsidR="00BB2824" w:rsidRPr="00336F21">
        <w:rPr>
          <w:shd w:val="pct15" w:color="auto" w:fill="auto"/>
        </w:rPr>
        <w:t>a</w:t>
      </w:r>
      <w:r w:rsidR="005A45A2" w:rsidRPr="00336F21">
        <w:rPr>
          <w:shd w:val="pct15" w:color="auto" w:fill="auto"/>
        </w:rPr>
        <w:t>lu)</w:t>
      </w:r>
    </w:p>
    <w:p w14:paraId="08A59DFA" w14:textId="124D9CE2" w:rsidR="003A5843" w:rsidRPr="00336F21" w:rsidRDefault="003A5843" w:rsidP="00BA5FD7">
      <w:pPr>
        <w:widowControl w:val="0"/>
        <w:tabs>
          <w:tab w:val="left" w:pos="2268"/>
        </w:tabs>
        <w:rPr>
          <w:szCs w:val="22"/>
        </w:rPr>
      </w:pPr>
      <w:r w:rsidRPr="00336F21">
        <w:rPr>
          <w:szCs w:val="22"/>
          <w:shd w:val="clear" w:color="auto" w:fill="D9D9D9"/>
        </w:rPr>
        <w:t>EU/1/07/425/004</w:t>
      </w:r>
      <w:r w:rsidRPr="00336F21">
        <w:rPr>
          <w:szCs w:val="22"/>
          <w:shd w:val="clear" w:color="auto" w:fill="D9D9D9"/>
        </w:rPr>
        <w:tab/>
        <w:t>120 kalvopäällystettyä tablettia</w:t>
      </w:r>
      <w:r w:rsidR="005A45A2" w:rsidRPr="00336F21">
        <w:rPr>
          <w:shd w:val="pct15" w:color="auto" w:fill="auto"/>
        </w:rPr>
        <w:t xml:space="preserve"> (PA/</w:t>
      </w:r>
      <w:r w:rsidR="00BB2824" w:rsidRPr="00336F21">
        <w:rPr>
          <w:shd w:val="pct15" w:color="auto" w:fill="auto"/>
        </w:rPr>
        <w:t>a</w:t>
      </w:r>
      <w:r w:rsidR="005A45A2" w:rsidRPr="00336F21">
        <w:rPr>
          <w:shd w:val="pct15" w:color="auto" w:fill="auto"/>
        </w:rPr>
        <w:t>lu/PVC/</w:t>
      </w:r>
      <w:r w:rsidR="00BB2824" w:rsidRPr="00336F21">
        <w:rPr>
          <w:shd w:val="pct15" w:color="auto" w:fill="auto"/>
        </w:rPr>
        <w:t>a</w:t>
      </w:r>
      <w:r w:rsidR="005A45A2" w:rsidRPr="00336F21">
        <w:rPr>
          <w:shd w:val="pct15" w:color="auto" w:fill="auto"/>
        </w:rPr>
        <w:t>lu)</w:t>
      </w:r>
    </w:p>
    <w:p w14:paraId="54AA394A" w14:textId="7746FF0D" w:rsidR="003A5843" w:rsidRPr="00336F21" w:rsidRDefault="003A5843" w:rsidP="00BA5FD7">
      <w:pPr>
        <w:widowControl w:val="0"/>
        <w:tabs>
          <w:tab w:val="left" w:pos="2268"/>
        </w:tabs>
        <w:rPr>
          <w:szCs w:val="22"/>
        </w:rPr>
      </w:pPr>
      <w:r w:rsidRPr="00336F21">
        <w:rPr>
          <w:szCs w:val="22"/>
          <w:shd w:val="clear" w:color="auto" w:fill="D9D9D9"/>
        </w:rPr>
        <w:t>EU/1/07/425/005</w:t>
      </w:r>
      <w:r w:rsidRPr="00336F21">
        <w:rPr>
          <w:szCs w:val="22"/>
          <w:shd w:val="clear" w:color="auto" w:fill="D9D9D9"/>
        </w:rPr>
        <w:tab/>
        <w:t>180 kalvopäällystettyä tablettia</w:t>
      </w:r>
      <w:r w:rsidR="005A45A2" w:rsidRPr="00336F21">
        <w:rPr>
          <w:shd w:val="pct15" w:color="auto" w:fill="auto"/>
        </w:rPr>
        <w:t xml:space="preserve"> (PA/</w:t>
      </w:r>
      <w:r w:rsidR="00BB2824" w:rsidRPr="00336F21">
        <w:rPr>
          <w:shd w:val="pct15" w:color="auto" w:fill="auto"/>
        </w:rPr>
        <w:t>a</w:t>
      </w:r>
      <w:r w:rsidR="005A45A2" w:rsidRPr="00336F21">
        <w:rPr>
          <w:shd w:val="pct15" w:color="auto" w:fill="auto"/>
        </w:rPr>
        <w:t>lu/PVC/</w:t>
      </w:r>
      <w:r w:rsidR="00BB2824" w:rsidRPr="00336F21">
        <w:rPr>
          <w:shd w:val="pct15" w:color="auto" w:fill="auto"/>
        </w:rPr>
        <w:t>a</w:t>
      </w:r>
      <w:r w:rsidR="005A45A2" w:rsidRPr="00336F21">
        <w:rPr>
          <w:shd w:val="pct15" w:color="auto" w:fill="auto"/>
        </w:rPr>
        <w:t>lu)</w:t>
      </w:r>
    </w:p>
    <w:p w14:paraId="2164B1F0" w14:textId="77525073" w:rsidR="003A5843" w:rsidRPr="00336F21" w:rsidRDefault="003A5843" w:rsidP="00BA5FD7">
      <w:pPr>
        <w:widowControl w:val="0"/>
        <w:tabs>
          <w:tab w:val="left" w:pos="2268"/>
        </w:tabs>
        <w:rPr>
          <w:szCs w:val="22"/>
        </w:rPr>
      </w:pPr>
      <w:r w:rsidRPr="00336F21">
        <w:rPr>
          <w:szCs w:val="22"/>
          <w:shd w:val="clear" w:color="auto" w:fill="D9D9D9"/>
        </w:rPr>
        <w:t>EU/1/07/425/006</w:t>
      </w:r>
      <w:r w:rsidRPr="00336F21">
        <w:rPr>
          <w:szCs w:val="22"/>
          <w:shd w:val="clear" w:color="auto" w:fill="D9D9D9"/>
        </w:rPr>
        <w:tab/>
        <w:t>360 kalvopäällystettyä tablettia</w:t>
      </w:r>
      <w:r w:rsidR="005A45A2" w:rsidRPr="00336F21">
        <w:rPr>
          <w:shd w:val="pct15" w:color="auto" w:fill="auto"/>
        </w:rPr>
        <w:t xml:space="preserve"> (PA/</w:t>
      </w:r>
      <w:r w:rsidR="00BB2824" w:rsidRPr="00336F21">
        <w:rPr>
          <w:shd w:val="pct15" w:color="auto" w:fill="auto"/>
        </w:rPr>
        <w:t>a</w:t>
      </w:r>
      <w:r w:rsidR="005A45A2" w:rsidRPr="00336F21">
        <w:rPr>
          <w:shd w:val="pct15" w:color="auto" w:fill="auto"/>
        </w:rPr>
        <w:t>lu/PVC/</w:t>
      </w:r>
      <w:r w:rsidR="00BB2824" w:rsidRPr="00336F21">
        <w:rPr>
          <w:shd w:val="pct15" w:color="auto" w:fill="auto"/>
        </w:rPr>
        <w:t>a</w:t>
      </w:r>
      <w:r w:rsidR="005A45A2" w:rsidRPr="00336F21">
        <w:rPr>
          <w:shd w:val="pct15" w:color="auto" w:fill="auto"/>
        </w:rPr>
        <w:t>lu)</w:t>
      </w:r>
    </w:p>
    <w:p w14:paraId="2F0B06CD" w14:textId="6EDCD612" w:rsidR="005A45A2" w:rsidRPr="00336F21" w:rsidDel="008D7A8B" w:rsidRDefault="005A45A2" w:rsidP="00BA5FD7">
      <w:pPr>
        <w:widowControl w:val="0"/>
        <w:tabs>
          <w:tab w:val="left" w:pos="2268"/>
        </w:tabs>
        <w:rPr>
          <w:del w:id="27" w:author="Author"/>
          <w:shd w:val="pct15" w:color="auto" w:fill="auto"/>
        </w:rPr>
      </w:pPr>
      <w:del w:id="28" w:author="Author">
        <w:r w:rsidRPr="00336F21" w:rsidDel="008D7A8B">
          <w:rPr>
            <w:shd w:val="pct15" w:color="auto" w:fill="auto"/>
          </w:rPr>
          <w:delText>EU/1/07/425/019</w:delText>
        </w:r>
        <w:r w:rsidRPr="00336F21" w:rsidDel="008D7A8B">
          <w:rPr>
            <w:shd w:val="pct15" w:color="auto" w:fill="auto"/>
          </w:rPr>
          <w:tab/>
          <w:delText>10 </w:delText>
        </w:r>
        <w:r w:rsidRPr="00336F21" w:rsidDel="008D7A8B">
          <w:rPr>
            <w:szCs w:val="22"/>
            <w:shd w:val="clear" w:color="auto" w:fill="D9D9D9"/>
          </w:rPr>
          <w:delText>kalvopäällystettyä tablettia</w:delText>
        </w:r>
        <w:r w:rsidRPr="00336F21" w:rsidDel="008D7A8B">
          <w:rPr>
            <w:shd w:val="pct15" w:color="auto" w:fill="auto"/>
          </w:rPr>
          <w:delText xml:space="preserve"> (PCTFE/PVC/</w:delText>
        </w:r>
        <w:r w:rsidR="00BB2824" w:rsidRPr="00336F21" w:rsidDel="008D7A8B">
          <w:rPr>
            <w:shd w:val="pct15" w:color="auto" w:fill="auto"/>
          </w:rPr>
          <w:delText>a</w:delText>
        </w:r>
        <w:r w:rsidRPr="00336F21" w:rsidDel="008D7A8B">
          <w:rPr>
            <w:shd w:val="pct15" w:color="auto" w:fill="auto"/>
          </w:rPr>
          <w:delText>lu)</w:delText>
        </w:r>
      </w:del>
    </w:p>
    <w:p w14:paraId="5510AC4E" w14:textId="346BB107" w:rsidR="005A45A2" w:rsidRPr="00336F21" w:rsidDel="008D7A8B" w:rsidRDefault="005A45A2" w:rsidP="00BA5FD7">
      <w:pPr>
        <w:widowControl w:val="0"/>
        <w:ind w:left="2268" w:hanging="2268"/>
        <w:rPr>
          <w:del w:id="29" w:author="Author"/>
          <w:shd w:val="pct15" w:color="auto" w:fill="auto"/>
        </w:rPr>
      </w:pPr>
      <w:del w:id="30" w:author="Author">
        <w:r w:rsidRPr="00336F21" w:rsidDel="008D7A8B">
          <w:rPr>
            <w:shd w:val="pct15" w:color="auto" w:fill="auto"/>
          </w:rPr>
          <w:delText>EU/1/07/425/020</w:delText>
        </w:r>
        <w:r w:rsidRPr="00336F21" w:rsidDel="008D7A8B">
          <w:rPr>
            <w:shd w:val="pct15" w:color="auto" w:fill="auto"/>
          </w:rPr>
          <w:tab/>
          <w:delText>30 </w:delText>
        </w:r>
        <w:r w:rsidRPr="00336F21" w:rsidDel="008D7A8B">
          <w:rPr>
            <w:szCs w:val="22"/>
            <w:shd w:val="clear" w:color="auto" w:fill="D9D9D9"/>
          </w:rPr>
          <w:delText>kalvopäällystettyä tablettia</w:delText>
        </w:r>
        <w:r w:rsidRPr="00336F21" w:rsidDel="008D7A8B">
          <w:rPr>
            <w:shd w:val="pct15" w:color="auto" w:fill="auto"/>
          </w:rPr>
          <w:delText xml:space="preserve"> (PCTFE/PVC/</w:delText>
        </w:r>
        <w:r w:rsidR="00BB2824" w:rsidRPr="00336F21" w:rsidDel="008D7A8B">
          <w:rPr>
            <w:shd w:val="pct15" w:color="auto" w:fill="auto"/>
          </w:rPr>
          <w:delText>a</w:delText>
        </w:r>
        <w:r w:rsidRPr="00336F21" w:rsidDel="008D7A8B">
          <w:rPr>
            <w:shd w:val="pct15" w:color="auto" w:fill="auto"/>
          </w:rPr>
          <w:delText>lu)</w:delText>
        </w:r>
      </w:del>
    </w:p>
    <w:p w14:paraId="7BAF1143" w14:textId="10F622AA" w:rsidR="005A45A2" w:rsidRPr="00336F21" w:rsidDel="008D7A8B" w:rsidRDefault="005A45A2" w:rsidP="00BA5FD7">
      <w:pPr>
        <w:widowControl w:val="0"/>
        <w:tabs>
          <w:tab w:val="left" w:pos="2268"/>
        </w:tabs>
        <w:rPr>
          <w:del w:id="31" w:author="Author"/>
          <w:shd w:val="pct15" w:color="auto" w:fill="auto"/>
        </w:rPr>
      </w:pPr>
      <w:del w:id="32" w:author="Author">
        <w:r w:rsidRPr="00336F21" w:rsidDel="008D7A8B">
          <w:rPr>
            <w:shd w:val="pct15" w:color="auto" w:fill="auto"/>
          </w:rPr>
          <w:delText>EU/1/07/425/021</w:delText>
        </w:r>
        <w:r w:rsidRPr="00336F21" w:rsidDel="008D7A8B">
          <w:rPr>
            <w:shd w:val="pct15" w:color="auto" w:fill="auto"/>
          </w:rPr>
          <w:tab/>
          <w:delText>60 </w:delText>
        </w:r>
        <w:r w:rsidRPr="00336F21" w:rsidDel="008D7A8B">
          <w:rPr>
            <w:szCs w:val="22"/>
            <w:shd w:val="clear" w:color="auto" w:fill="D9D9D9"/>
          </w:rPr>
          <w:delText>kalvopäällystettyä tablettia</w:delText>
        </w:r>
        <w:r w:rsidRPr="00336F21" w:rsidDel="008D7A8B">
          <w:rPr>
            <w:shd w:val="pct15" w:color="auto" w:fill="auto"/>
          </w:rPr>
          <w:delText xml:space="preserve"> (PCTFE/PVC/</w:delText>
        </w:r>
        <w:r w:rsidR="00BB2824" w:rsidRPr="00336F21" w:rsidDel="008D7A8B">
          <w:rPr>
            <w:shd w:val="pct15" w:color="auto" w:fill="auto"/>
          </w:rPr>
          <w:delText>a</w:delText>
        </w:r>
        <w:r w:rsidRPr="00336F21" w:rsidDel="008D7A8B">
          <w:rPr>
            <w:shd w:val="pct15" w:color="auto" w:fill="auto"/>
          </w:rPr>
          <w:delText>lu)</w:delText>
        </w:r>
      </w:del>
    </w:p>
    <w:p w14:paraId="06362AE2" w14:textId="688DEBDE" w:rsidR="005A45A2" w:rsidRPr="00336F21" w:rsidDel="008D7A8B" w:rsidRDefault="005A45A2" w:rsidP="00BA5FD7">
      <w:pPr>
        <w:widowControl w:val="0"/>
        <w:tabs>
          <w:tab w:val="left" w:pos="2268"/>
        </w:tabs>
        <w:rPr>
          <w:del w:id="33" w:author="Author"/>
          <w:shd w:val="pct15" w:color="auto" w:fill="auto"/>
        </w:rPr>
      </w:pPr>
      <w:del w:id="34" w:author="Author">
        <w:r w:rsidRPr="00336F21" w:rsidDel="008D7A8B">
          <w:rPr>
            <w:shd w:val="pct15" w:color="auto" w:fill="auto"/>
          </w:rPr>
          <w:delText>EU/1/07/425/022</w:delText>
        </w:r>
        <w:r w:rsidRPr="00336F21" w:rsidDel="008D7A8B">
          <w:rPr>
            <w:shd w:val="pct15" w:color="auto" w:fill="auto"/>
          </w:rPr>
          <w:tab/>
          <w:delText>120 </w:delText>
        </w:r>
        <w:r w:rsidRPr="00336F21" w:rsidDel="008D7A8B">
          <w:rPr>
            <w:szCs w:val="22"/>
            <w:shd w:val="clear" w:color="auto" w:fill="D9D9D9"/>
          </w:rPr>
          <w:delText>kalvopäällystettyä tablettia</w:delText>
        </w:r>
        <w:r w:rsidRPr="00336F21" w:rsidDel="008D7A8B">
          <w:rPr>
            <w:shd w:val="pct15" w:color="auto" w:fill="auto"/>
          </w:rPr>
          <w:delText xml:space="preserve"> (PCTFE/PVC/</w:delText>
        </w:r>
        <w:r w:rsidR="00BB2824" w:rsidRPr="00336F21" w:rsidDel="008D7A8B">
          <w:rPr>
            <w:shd w:val="pct15" w:color="auto" w:fill="auto"/>
          </w:rPr>
          <w:delText>a</w:delText>
        </w:r>
        <w:r w:rsidRPr="00336F21" w:rsidDel="008D7A8B">
          <w:rPr>
            <w:shd w:val="pct15" w:color="auto" w:fill="auto"/>
          </w:rPr>
          <w:delText>lu)</w:delText>
        </w:r>
      </w:del>
    </w:p>
    <w:p w14:paraId="6717D72C" w14:textId="03FC4ABD" w:rsidR="005A45A2" w:rsidRPr="00336F21" w:rsidDel="008D7A8B" w:rsidRDefault="005A45A2" w:rsidP="00BA5FD7">
      <w:pPr>
        <w:widowControl w:val="0"/>
        <w:tabs>
          <w:tab w:val="left" w:pos="2268"/>
        </w:tabs>
        <w:rPr>
          <w:del w:id="35" w:author="Author"/>
          <w:shd w:val="pct15" w:color="auto" w:fill="auto"/>
        </w:rPr>
      </w:pPr>
      <w:del w:id="36" w:author="Author">
        <w:r w:rsidRPr="00336F21" w:rsidDel="008D7A8B">
          <w:rPr>
            <w:shd w:val="pct15" w:color="auto" w:fill="auto"/>
          </w:rPr>
          <w:delText>EU/1/07/425/023</w:delText>
        </w:r>
        <w:r w:rsidRPr="00336F21" w:rsidDel="008D7A8B">
          <w:rPr>
            <w:shd w:val="pct15" w:color="auto" w:fill="auto"/>
          </w:rPr>
          <w:tab/>
          <w:delText>180 </w:delText>
        </w:r>
        <w:r w:rsidRPr="00336F21" w:rsidDel="008D7A8B">
          <w:rPr>
            <w:szCs w:val="22"/>
            <w:shd w:val="clear" w:color="auto" w:fill="D9D9D9"/>
          </w:rPr>
          <w:delText>kalvopäällystettyä tablettia</w:delText>
        </w:r>
        <w:r w:rsidRPr="00336F21" w:rsidDel="008D7A8B">
          <w:rPr>
            <w:shd w:val="pct15" w:color="auto" w:fill="auto"/>
          </w:rPr>
          <w:delText xml:space="preserve"> (PCTFE/PVC/</w:delText>
        </w:r>
        <w:r w:rsidR="00BB2824" w:rsidRPr="00336F21" w:rsidDel="008D7A8B">
          <w:rPr>
            <w:shd w:val="pct15" w:color="auto" w:fill="auto"/>
          </w:rPr>
          <w:delText>a</w:delText>
        </w:r>
        <w:r w:rsidRPr="00336F21" w:rsidDel="008D7A8B">
          <w:rPr>
            <w:shd w:val="pct15" w:color="auto" w:fill="auto"/>
          </w:rPr>
          <w:delText>lu)</w:delText>
        </w:r>
      </w:del>
    </w:p>
    <w:p w14:paraId="18A6A03C" w14:textId="5EAEA5D9" w:rsidR="005A45A2" w:rsidRPr="00336F21" w:rsidDel="008D7A8B" w:rsidRDefault="005A45A2" w:rsidP="00BA5FD7">
      <w:pPr>
        <w:widowControl w:val="0"/>
        <w:tabs>
          <w:tab w:val="left" w:pos="2268"/>
        </w:tabs>
        <w:rPr>
          <w:del w:id="37" w:author="Author"/>
          <w:shd w:val="pct15" w:color="auto" w:fill="auto"/>
        </w:rPr>
      </w:pPr>
      <w:del w:id="38" w:author="Author">
        <w:r w:rsidRPr="00336F21" w:rsidDel="008D7A8B">
          <w:rPr>
            <w:shd w:val="pct15" w:color="auto" w:fill="auto"/>
          </w:rPr>
          <w:delText>EU/1/07/425/024</w:delText>
        </w:r>
        <w:r w:rsidRPr="00336F21" w:rsidDel="008D7A8B">
          <w:rPr>
            <w:shd w:val="pct15" w:color="auto" w:fill="auto"/>
          </w:rPr>
          <w:tab/>
          <w:delText>360 </w:delText>
        </w:r>
        <w:r w:rsidRPr="00336F21" w:rsidDel="008D7A8B">
          <w:rPr>
            <w:szCs w:val="22"/>
            <w:shd w:val="clear" w:color="auto" w:fill="D9D9D9"/>
          </w:rPr>
          <w:delText>kalvopäällystettyä tablettia</w:delText>
        </w:r>
        <w:r w:rsidRPr="00336F21" w:rsidDel="008D7A8B">
          <w:rPr>
            <w:shd w:val="pct15" w:color="auto" w:fill="auto"/>
          </w:rPr>
          <w:delText xml:space="preserve"> (PCTFE/PVC/</w:delText>
        </w:r>
        <w:r w:rsidR="00BB2824" w:rsidRPr="00336F21" w:rsidDel="008D7A8B">
          <w:rPr>
            <w:shd w:val="pct15" w:color="auto" w:fill="auto"/>
          </w:rPr>
          <w:delText>a</w:delText>
        </w:r>
        <w:r w:rsidRPr="00336F21" w:rsidDel="008D7A8B">
          <w:rPr>
            <w:shd w:val="pct15" w:color="auto" w:fill="auto"/>
          </w:rPr>
          <w:delText>lu)</w:delText>
        </w:r>
      </w:del>
    </w:p>
    <w:p w14:paraId="4B5DCAD4" w14:textId="77777777" w:rsidR="00BB2824" w:rsidRPr="00336F21" w:rsidRDefault="00BB2824" w:rsidP="00BA5FD7">
      <w:pPr>
        <w:widowControl w:val="0"/>
        <w:tabs>
          <w:tab w:val="left" w:pos="2268"/>
        </w:tabs>
        <w:rPr>
          <w:shd w:val="pct15" w:color="auto" w:fill="auto"/>
        </w:rPr>
      </w:pPr>
      <w:r w:rsidRPr="00336F21">
        <w:rPr>
          <w:shd w:val="pct15" w:color="auto" w:fill="auto"/>
        </w:rPr>
        <w:t>EU/1/07/425/037</w:t>
      </w:r>
      <w:r w:rsidRPr="00336F21">
        <w:rPr>
          <w:shd w:val="pct15" w:color="auto" w:fill="auto"/>
        </w:rPr>
        <w:tab/>
        <w:t>10 </w:t>
      </w:r>
      <w:r w:rsidRPr="00336F21">
        <w:rPr>
          <w:szCs w:val="22"/>
          <w:shd w:val="clear" w:color="auto" w:fill="D9D9D9"/>
        </w:rPr>
        <w:t>kalvopäällystettyä tablettia</w:t>
      </w:r>
      <w:r w:rsidRPr="00336F21">
        <w:rPr>
          <w:shd w:val="pct15" w:color="auto" w:fill="auto"/>
        </w:rPr>
        <w:t xml:space="preserve"> (PVC/PE/PVDC/alu)</w:t>
      </w:r>
    </w:p>
    <w:p w14:paraId="683B0739" w14:textId="77777777" w:rsidR="00BB2824" w:rsidRPr="00336F21" w:rsidRDefault="00BB2824" w:rsidP="00BA5FD7">
      <w:pPr>
        <w:widowControl w:val="0"/>
        <w:tabs>
          <w:tab w:val="left" w:pos="2268"/>
        </w:tabs>
        <w:rPr>
          <w:shd w:val="pct15" w:color="auto" w:fill="auto"/>
        </w:rPr>
      </w:pPr>
      <w:r w:rsidRPr="00336F21">
        <w:rPr>
          <w:shd w:val="pct15" w:color="auto" w:fill="auto"/>
        </w:rPr>
        <w:t>EU/1/07/425/038</w:t>
      </w:r>
      <w:r w:rsidRPr="00336F21">
        <w:rPr>
          <w:shd w:val="pct15" w:color="auto" w:fill="auto"/>
        </w:rPr>
        <w:tab/>
        <w:t>30 </w:t>
      </w:r>
      <w:r w:rsidRPr="00336F21">
        <w:rPr>
          <w:szCs w:val="22"/>
          <w:shd w:val="clear" w:color="auto" w:fill="D9D9D9"/>
        </w:rPr>
        <w:t>kalvopäällystettyä tablettia</w:t>
      </w:r>
      <w:r w:rsidRPr="00336F21">
        <w:rPr>
          <w:shd w:val="pct15" w:color="auto" w:fill="auto"/>
        </w:rPr>
        <w:t xml:space="preserve"> (PVC/PE/PVDC/alu)</w:t>
      </w:r>
    </w:p>
    <w:p w14:paraId="3B90F83D" w14:textId="77777777" w:rsidR="00BB2824" w:rsidRPr="00336F21" w:rsidRDefault="00BB2824" w:rsidP="00BA5FD7">
      <w:pPr>
        <w:widowControl w:val="0"/>
        <w:tabs>
          <w:tab w:val="left" w:pos="2268"/>
        </w:tabs>
        <w:rPr>
          <w:shd w:val="pct15" w:color="auto" w:fill="auto"/>
        </w:rPr>
      </w:pPr>
      <w:r w:rsidRPr="00336F21">
        <w:rPr>
          <w:shd w:val="pct15" w:color="auto" w:fill="auto"/>
        </w:rPr>
        <w:t>EU/1/07/425/039</w:t>
      </w:r>
      <w:r w:rsidRPr="00336F21">
        <w:rPr>
          <w:shd w:val="pct15" w:color="auto" w:fill="auto"/>
        </w:rPr>
        <w:tab/>
        <w:t>60 </w:t>
      </w:r>
      <w:r w:rsidRPr="00336F21">
        <w:rPr>
          <w:szCs w:val="22"/>
          <w:shd w:val="clear" w:color="auto" w:fill="D9D9D9"/>
        </w:rPr>
        <w:t>kalvopäällystettyä tablettia</w:t>
      </w:r>
      <w:r w:rsidRPr="00336F21">
        <w:rPr>
          <w:shd w:val="pct15" w:color="auto" w:fill="auto"/>
        </w:rPr>
        <w:t xml:space="preserve"> (PVC/PE/PVDC/alu)</w:t>
      </w:r>
    </w:p>
    <w:p w14:paraId="43901088" w14:textId="77777777" w:rsidR="00BB2824" w:rsidRPr="00336F21" w:rsidRDefault="00BB2824" w:rsidP="00BA5FD7">
      <w:pPr>
        <w:widowControl w:val="0"/>
        <w:tabs>
          <w:tab w:val="left" w:pos="2268"/>
        </w:tabs>
        <w:rPr>
          <w:shd w:val="pct15" w:color="auto" w:fill="auto"/>
        </w:rPr>
      </w:pPr>
      <w:r w:rsidRPr="00336F21">
        <w:rPr>
          <w:shd w:val="pct15" w:color="auto" w:fill="auto"/>
        </w:rPr>
        <w:t>EU/1/07/425/040</w:t>
      </w:r>
      <w:r w:rsidRPr="00336F21">
        <w:rPr>
          <w:shd w:val="pct15" w:color="auto" w:fill="auto"/>
        </w:rPr>
        <w:tab/>
        <w:t>120 </w:t>
      </w:r>
      <w:r w:rsidRPr="00336F21">
        <w:rPr>
          <w:szCs w:val="22"/>
          <w:shd w:val="clear" w:color="auto" w:fill="D9D9D9"/>
        </w:rPr>
        <w:t>kalvopäällystettyä tablettia</w:t>
      </w:r>
      <w:r w:rsidRPr="00336F21">
        <w:rPr>
          <w:shd w:val="pct15" w:color="auto" w:fill="auto"/>
        </w:rPr>
        <w:t xml:space="preserve"> (PVC/PE/PVDC/alu)</w:t>
      </w:r>
    </w:p>
    <w:p w14:paraId="08D6F91E" w14:textId="77777777" w:rsidR="00BB2824" w:rsidRPr="00336F21" w:rsidRDefault="00BB2824" w:rsidP="00BA5FD7">
      <w:pPr>
        <w:widowControl w:val="0"/>
        <w:tabs>
          <w:tab w:val="left" w:pos="2268"/>
        </w:tabs>
        <w:rPr>
          <w:shd w:val="pct15" w:color="auto" w:fill="auto"/>
        </w:rPr>
      </w:pPr>
      <w:r w:rsidRPr="00336F21">
        <w:rPr>
          <w:shd w:val="pct15" w:color="auto" w:fill="auto"/>
        </w:rPr>
        <w:t>EU/1/07/425/041</w:t>
      </w:r>
      <w:r w:rsidRPr="00336F21">
        <w:rPr>
          <w:shd w:val="pct15" w:color="auto" w:fill="auto"/>
        </w:rPr>
        <w:tab/>
        <w:t>180 </w:t>
      </w:r>
      <w:r w:rsidRPr="00336F21">
        <w:rPr>
          <w:szCs w:val="22"/>
          <w:shd w:val="clear" w:color="auto" w:fill="D9D9D9"/>
        </w:rPr>
        <w:t>kalvopäällystettyä tablettia</w:t>
      </w:r>
      <w:r w:rsidRPr="00336F21">
        <w:rPr>
          <w:shd w:val="pct15" w:color="auto" w:fill="auto"/>
        </w:rPr>
        <w:t xml:space="preserve"> (PVC/PE/PVDC/alu)</w:t>
      </w:r>
    </w:p>
    <w:p w14:paraId="3A1FA0DB" w14:textId="77777777" w:rsidR="00BB2824" w:rsidRPr="00336F21" w:rsidRDefault="00BB2824" w:rsidP="00BA5FD7">
      <w:pPr>
        <w:widowControl w:val="0"/>
        <w:tabs>
          <w:tab w:val="left" w:pos="2268"/>
        </w:tabs>
      </w:pPr>
      <w:r w:rsidRPr="00336F21">
        <w:rPr>
          <w:shd w:val="pct15" w:color="auto" w:fill="auto"/>
        </w:rPr>
        <w:t>EU/1/07/425/042</w:t>
      </w:r>
      <w:r w:rsidRPr="00336F21">
        <w:rPr>
          <w:shd w:val="pct15" w:color="auto" w:fill="auto"/>
        </w:rPr>
        <w:tab/>
        <w:t>360 </w:t>
      </w:r>
      <w:r w:rsidRPr="00336F21">
        <w:rPr>
          <w:szCs w:val="22"/>
          <w:shd w:val="clear" w:color="auto" w:fill="D9D9D9"/>
        </w:rPr>
        <w:t>kalvopäällystettyä tablettia</w:t>
      </w:r>
      <w:r w:rsidRPr="00336F21">
        <w:rPr>
          <w:shd w:val="pct15" w:color="auto" w:fill="auto"/>
        </w:rPr>
        <w:t xml:space="preserve"> (PVC/PE/PVDC/alu)</w:t>
      </w:r>
    </w:p>
    <w:p w14:paraId="6A6ACACC" w14:textId="77777777" w:rsidR="003A5843" w:rsidRPr="00336F21" w:rsidRDefault="003A5843" w:rsidP="00BA5FD7">
      <w:pPr>
        <w:widowControl w:val="0"/>
        <w:rPr>
          <w:szCs w:val="22"/>
        </w:rPr>
      </w:pPr>
    </w:p>
    <w:p w14:paraId="1DF2DAC3" w14:textId="77777777" w:rsidR="003A5843" w:rsidRPr="00336F21" w:rsidRDefault="003A5843" w:rsidP="00BA5FD7">
      <w:pPr>
        <w:widowControl w:val="0"/>
        <w:rPr>
          <w:szCs w:val="22"/>
        </w:rPr>
      </w:pPr>
    </w:p>
    <w:p w14:paraId="08BF3ED7"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13.</w:t>
      </w:r>
      <w:r w:rsidRPr="00336F21">
        <w:rPr>
          <w:b/>
          <w:szCs w:val="22"/>
        </w:rPr>
        <w:tab/>
        <w:t>ERÄNUMERO</w:t>
      </w:r>
    </w:p>
    <w:p w14:paraId="2BDA62F9" w14:textId="77777777" w:rsidR="003A5843" w:rsidRPr="00336F21" w:rsidRDefault="003A5843" w:rsidP="00BA5FD7">
      <w:pPr>
        <w:widowControl w:val="0"/>
        <w:rPr>
          <w:szCs w:val="22"/>
        </w:rPr>
      </w:pPr>
    </w:p>
    <w:p w14:paraId="7413AC04" w14:textId="77777777" w:rsidR="003A5843" w:rsidRPr="00336F21" w:rsidRDefault="003A5843" w:rsidP="00BA5FD7">
      <w:pPr>
        <w:widowControl w:val="0"/>
        <w:rPr>
          <w:szCs w:val="22"/>
        </w:rPr>
      </w:pPr>
      <w:r w:rsidRPr="00336F21">
        <w:rPr>
          <w:szCs w:val="22"/>
        </w:rPr>
        <w:t>Lot</w:t>
      </w:r>
    </w:p>
    <w:p w14:paraId="31BB132F" w14:textId="77777777" w:rsidR="003A5843" w:rsidRPr="00336F21" w:rsidRDefault="003A5843" w:rsidP="00BA5FD7">
      <w:pPr>
        <w:widowControl w:val="0"/>
        <w:rPr>
          <w:szCs w:val="22"/>
        </w:rPr>
      </w:pPr>
    </w:p>
    <w:p w14:paraId="70DBC41E" w14:textId="77777777" w:rsidR="003A5843" w:rsidRPr="00336F21" w:rsidRDefault="003A5843" w:rsidP="00BA5FD7">
      <w:pPr>
        <w:widowControl w:val="0"/>
        <w:rPr>
          <w:szCs w:val="22"/>
        </w:rPr>
      </w:pPr>
    </w:p>
    <w:p w14:paraId="39FFAF21"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14.</w:t>
      </w:r>
      <w:r w:rsidRPr="00336F21">
        <w:rPr>
          <w:b/>
          <w:szCs w:val="22"/>
        </w:rPr>
        <w:tab/>
        <w:t>YLEINEN TOIMITTAMISLUOKITTELU</w:t>
      </w:r>
    </w:p>
    <w:p w14:paraId="20EE6520" w14:textId="77777777" w:rsidR="003A5843" w:rsidRPr="00336F21" w:rsidRDefault="003A5843" w:rsidP="00BA5FD7">
      <w:pPr>
        <w:widowControl w:val="0"/>
        <w:rPr>
          <w:szCs w:val="22"/>
        </w:rPr>
      </w:pPr>
    </w:p>
    <w:p w14:paraId="74AA31D2" w14:textId="77777777" w:rsidR="003A5843" w:rsidRPr="00336F21" w:rsidRDefault="003A5843" w:rsidP="00BA5FD7">
      <w:pPr>
        <w:widowControl w:val="0"/>
        <w:rPr>
          <w:szCs w:val="22"/>
        </w:rPr>
      </w:pPr>
    </w:p>
    <w:p w14:paraId="40464425"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15.</w:t>
      </w:r>
      <w:r w:rsidRPr="00336F21">
        <w:rPr>
          <w:b/>
          <w:szCs w:val="22"/>
        </w:rPr>
        <w:tab/>
        <w:t>KÄYTTÖOHJEET</w:t>
      </w:r>
    </w:p>
    <w:p w14:paraId="62B106D9" w14:textId="77777777" w:rsidR="003A5843" w:rsidRPr="00336F21" w:rsidRDefault="003A5843" w:rsidP="00BA5FD7">
      <w:pPr>
        <w:widowControl w:val="0"/>
        <w:suppressAutoHyphens/>
        <w:rPr>
          <w:szCs w:val="22"/>
        </w:rPr>
      </w:pPr>
    </w:p>
    <w:p w14:paraId="3C6090A5" w14:textId="77777777" w:rsidR="003A5843" w:rsidRPr="00336F21" w:rsidRDefault="003A5843" w:rsidP="00BA5FD7">
      <w:pPr>
        <w:widowControl w:val="0"/>
        <w:suppressAutoHyphens/>
        <w:rPr>
          <w:szCs w:val="22"/>
        </w:rPr>
      </w:pPr>
    </w:p>
    <w:p w14:paraId="5F99CD4D"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16.</w:t>
      </w:r>
      <w:r w:rsidRPr="00336F21">
        <w:rPr>
          <w:b/>
          <w:szCs w:val="22"/>
        </w:rPr>
        <w:tab/>
        <w:t>TIEDOT PISTEKIRJOITUKSELLA</w:t>
      </w:r>
    </w:p>
    <w:p w14:paraId="2A65E821" w14:textId="77777777" w:rsidR="003A5843" w:rsidRPr="00336F21" w:rsidRDefault="003A5843" w:rsidP="00BA5FD7">
      <w:pPr>
        <w:widowControl w:val="0"/>
        <w:suppressAutoHyphens/>
        <w:rPr>
          <w:szCs w:val="22"/>
        </w:rPr>
      </w:pPr>
    </w:p>
    <w:p w14:paraId="2286F5B5" w14:textId="77777777" w:rsidR="003A5843" w:rsidRPr="00336F21" w:rsidRDefault="003A5843" w:rsidP="00BA5FD7">
      <w:pPr>
        <w:widowControl w:val="0"/>
        <w:suppressAutoHyphens/>
        <w:rPr>
          <w:szCs w:val="22"/>
        </w:rPr>
      </w:pPr>
      <w:r w:rsidRPr="00336F21">
        <w:rPr>
          <w:szCs w:val="22"/>
        </w:rPr>
        <w:t>Eucreas 50 mg/850 mg</w:t>
      </w:r>
    </w:p>
    <w:p w14:paraId="2E8CF1AE" w14:textId="77777777" w:rsidR="00A617F0" w:rsidRPr="00336F21" w:rsidRDefault="00A617F0" w:rsidP="00BA5FD7">
      <w:pPr>
        <w:widowControl w:val="0"/>
        <w:suppressAutoHyphens/>
        <w:rPr>
          <w:szCs w:val="22"/>
        </w:rPr>
      </w:pPr>
    </w:p>
    <w:p w14:paraId="70205A47" w14:textId="77777777" w:rsidR="00A617F0" w:rsidRPr="00336F21" w:rsidRDefault="00A617F0" w:rsidP="00BA5FD7">
      <w:pPr>
        <w:widowControl w:val="0"/>
        <w:suppressAutoHyphens/>
        <w:rPr>
          <w:szCs w:val="22"/>
        </w:rPr>
      </w:pPr>
    </w:p>
    <w:p w14:paraId="24344D3B" w14:textId="77777777" w:rsidR="00A617F0" w:rsidRPr="00336F21" w:rsidRDefault="00A617F0" w:rsidP="00BA5FD7">
      <w:pPr>
        <w:widowControl w:val="0"/>
        <w:pBdr>
          <w:top w:val="single" w:sz="4" w:space="1" w:color="auto"/>
          <w:left w:val="single" w:sz="4" w:space="4" w:color="auto"/>
          <w:bottom w:val="single" w:sz="4" w:space="1" w:color="auto"/>
          <w:right w:val="single" w:sz="4" w:space="4" w:color="auto"/>
        </w:pBdr>
        <w:suppressAutoHyphens/>
        <w:rPr>
          <w:b/>
          <w:szCs w:val="22"/>
        </w:rPr>
      </w:pPr>
      <w:r w:rsidRPr="00336F21">
        <w:rPr>
          <w:b/>
          <w:szCs w:val="22"/>
        </w:rPr>
        <w:t>17.</w:t>
      </w:r>
      <w:r w:rsidRPr="00336F21">
        <w:rPr>
          <w:b/>
          <w:szCs w:val="22"/>
        </w:rPr>
        <w:tab/>
        <w:t>YKSILÖLLINEN TUNNISTE – 2D-VIIVAKOODI</w:t>
      </w:r>
    </w:p>
    <w:p w14:paraId="05839898" w14:textId="77777777" w:rsidR="00A617F0" w:rsidRPr="00336F21" w:rsidRDefault="00A617F0" w:rsidP="00BA5FD7">
      <w:pPr>
        <w:widowControl w:val="0"/>
        <w:suppressAutoHyphens/>
        <w:rPr>
          <w:szCs w:val="22"/>
        </w:rPr>
      </w:pPr>
    </w:p>
    <w:p w14:paraId="2481AFA0" w14:textId="77777777" w:rsidR="00A617F0" w:rsidRPr="00336F21" w:rsidRDefault="00A617F0" w:rsidP="00BA5FD7">
      <w:pPr>
        <w:widowControl w:val="0"/>
        <w:shd w:val="clear" w:color="auto" w:fill="FFFFFF"/>
        <w:suppressAutoHyphens/>
        <w:rPr>
          <w:szCs w:val="22"/>
          <w:shd w:val="pct15" w:color="auto" w:fill="auto"/>
        </w:rPr>
      </w:pPr>
      <w:r w:rsidRPr="00336F21">
        <w:rPr>
          <w:szCs w:val="22"/>
          <w:shd w:val="pct15" w:color="auto" w:fill="auto"/>
        </w:rPr>
        <w:t>2D-viivakoodi, joka sisältää yksilöllisen tunnisteen.</w:t>
      </w:r>
    </w:p>
    <w:p w14:paraId="1E3B4DA4" w14:textId="77777777" w:rsidR="00A617F0" w:rsidRPr="00336F21" w:rsidRDefault="00A617F0" w:rsidP="00BA5FD7">
      <w:pPr>
        <w:widowControl w:val="0"/>
        <w:suppressAutoHyphens/>
        <w:rPr>
          <w:szCs w:val="22"/>
        </w:rPr>
      </w:pPr>
    </w:p>
    <w:p w14:paraId="641E4F1D" w14:textId="77777777" w:rsidR="00694FFE" w:rsidRPr="00336F21" w:rsidRDefault="00694FFE" w:rsidP="00BA5FD7">
      <w:pPr>
        <w:widowControl w:val="0"/>
        <w:suppressAutoHyphens/>
        <w:rPr>
          <w:szCs w:val="22"/>
        </w:rPr>
      </w:pPr>
    </w:p>
    <w:p w14:paraId="79CDF0C3" w14:textId="77777777" w:rsidR="00A617F0" w:rsidRPr="00336F21" w:rsidRDefault="00A617F0"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18.</w:t>
      </w:r>
      <w:r w:rsidRPr="00336F21">
        <w:rPr>
          <w:b/>
          <w:szCs w:val="22"/>
        </w:rPr>
        <w:tab/>
        <w:t>YKSILÖLLINEN TUNNISTE – LUETTAVISSA OLEVAT TIEDOT</w:t>
      </w:r>
    </w:p>
    <w:p w14:paraId="6C9A51E3" w14:textId="77777777" w:rsidR="00A617F0" w:rsidRPr="00336F21" w:rsidRDefault="00A617F0" w:rsidP="00BA5FD7">
      <w:pPr>
        <w:widowControl w:val="0"/>
        <w:suppressAutoHyphens/>
        <w:rPr>
          <w:szCs w:val="22"/>
        </w:rPr>
      </w:pPr>
    </w:p>
    <w:p w14:paraId="774464C7" w14:textId="7D213C50" w:rsidR="00A617F0" w:rsidRPr="00336F21" w:rsidRDefault="00A617F0" w:rsidP="00BA5FD7">
      <w:pPr>
        <w:widowControl w:val="0"/>
        <w:suppressAutoHyphens/>
        <w:rPr>
          <w:szCs w:val="22"/>
        </w:rPr>
      </w:pPr>
      <w:r w:rsidRPr="00336F21">
        <w:rPr>
          <w:szCs w:val="22"/>
        </w:rPr>
        <w:t>PC</w:t>
      </w:r>
    </w:p>
    <w:p w14:paraId="15DB151D" w14:textId="7F13D134" w:rsidR="00A617F0" w:rsidRPr="00336F21" w:rsidRDefault="00A617F0" w:rsidP="00BA5FD7">
      <w:pPr>
        <w:widowControl w:val="0"/>
        <w:suppressAutoHyphens/>
        <w:rPr>
          <w:szCs w:val="22"/>
        </w:rPr>
      </w:pPr>
      <w:r w:rsidRPr="00336F21">
        <w:rPr>
          <w:szCs w:val="22"/>
        </w:rPr>
        <w:t>SN</w:t>
      </w:r>
    </w:p>
    <w:p w14:paraId="10C5C5E4" w14:textId="364DB9BE" w:rsidR="00A617F0" w:rsidRPr="00336F21" w:rsidRDefault="00A617F0" w:rsidP="00BA5FD7">
      <w:pPr>
        <w:widowControl w:val="0"/>
        <w:suppressAutoHyphens/>
        <w:rPr>
          <w:szCs w:val="22"/>
        </w:rPr>
      </w:pPr>
      <w:r w:rsidRPr="00336F21">
        <w:rPr>
          <w:szCs w:val="22"/>
        </w:rPr>
        <w:t>NN</w:t>
      </w:r>
    </w:p>
    <w:p w14:paraId="0E4572D4" w14:textId="77777777" w:rsidR="006066E0" w:rsidRPr="00336F21" w:rsidRDefault="00A617F0" w:rsidP="00BA5FD7">
      <w:pPr>
        <w:widowControl w:val="0"/>
        <w:suppressAutoHyphens/>
        <w:rPr>
          <w:b/>
          <w:szCs w:val="22"/>
        </w:rPr>
      </w:pPr>
      <w:r w:rsidRPr="00336F21">
        <w:rPr>
          <w:b/>
          <w:szCs w:val="22"/>
        </w:rPr>
        <w:br w:type="page"/>
      </w:r>
    </w:p>
    <w:p w14:paraId="1952EEEF" w14:textId="77777777" w:rsidR="00C7373C" w:rsidRPr="00336F21" w:rsidRDefault="00C7373C" w:rsidP="00BA5FD7">
      <w:pPr>
        <w:widowControl w:val="0"/>
        <w:suppressAutoHyphens/>
        <w:rPr>
          <w:szCs w:val="22"/>
        </w:rPr>
      </w:pPr>
    </w:p>
    <w:p w14:paraId="1DA4F7FB"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rPr>
          <w:b/>
          <w:szCs w:val="22"/>
        </w:rPr>
      </w:pPr>
      <w:r w:rsidRPr="00336F21">
        <w:rPr>
          <w:b/>
          <w:szCs w:val="22"/>
        </w:rPr>
        <w:t>LÄPIPAINOPAKKAUKSISSA TAI LEVYISSÄ ON OLTAVA VÄHINTÄÄN SEURAAVAT MERKINNÄT</w:t>
      </w:r>
    </w:p>
    <w:p w14:paraId="5CCA11A7"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rPr>
          <w:szCs w:val="22"/>
        </w:rPr>
      </w:pPr>
    </w:p>
    <w:p w14:paraId="4F1419B8"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rPr>
          <w:b/>
          <w:szCs w:val="22"/>
        </w:rPr>
      </w:pPr>
      <w:r w:rsidRPr="00336F21">
        <w:rPr>
          <w:b/>
          <w:szCs w:val="22"/>
        </w:rPr>
        <w:t>LÄPIPAINOPAKKAUKSET</w:t>
      </w:r>
    </w:p>
    <w:p w14:paraId="512B90D1" w14:textId="77777777" w:rsidR="003A5843" w:rsidRPr="00336F21" w:rsidRDefault="003A5843" w:rsidP="00BA5FD7">
      <w:pPr>
        <w:widowControl w:val="0"/>
        <w:suppressAutoHyphens/>
        <w:rPr>
          <w:szCs w:val="22"/>
        </w:rPr>
      </w:pPr>
    </w:p>
    <w:p w14:paraId="0F5F8E20" w14:textId="77777777" w:rsidR="003A5843" w:rsidRPr="00336F21" w:rsidRDefault="003A5843" w:rsidP="00BA5FD7">
      <w:pPr>
        <w:widowControl w:val="0"/>
        <w:suppressAutoHyphens/>
        <w:rPr>
          <w:szCs w:val="22"/>
        </w:rPr>
      </w:pPr>
    </w:p>
    <w:p w14:paraId="5FDC2030"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w:t>
      </w:r>
      <w:r w:rsidRPr="00336F21">
        <w:rPr>
          <w:b/>
          <w:szCs w:val="22"/>
        </w:rPr>
        <w:tab/>
        <w:t>LÄÄKEVALMISTEEN NIMI</w:t>
      </w:r>
    </w:p>
    <w:p w14:paraId="1ACBC4FB" w14:textId="77777777" w:rsidR="003A5843" w:rsidRPr="00336F21" w:rsidRDefault="003A5843" w:rsidP="00BA5FD7">
      <w:pPr>
        <w:widowControl w:val="0"/>
        <w:suppressAutoHyphens/>
        <w:rPr>
          <w:szCs w:val="22"/>
        </w:rPr>
      </w:pPr>
    </w:p>
    <w:p w14:paraId="1650881C" w14:textId="77777777" w:rsidR="003A5843" w:rsidRPr="00336F21" w:rsidRDefault="003A5843" w:rsidP="00BA5FD7">
      <w:pPr>
        <w:widowControl w:val="0"/>
        <w:suppressAutoHyphens/>
        <w:rPr>
          <w:szCs w:val="22"/>
        </w:rPr>
      </w:pPr>
      <w:r w:rsidRPr="00336F21">
        <w:rPr>
          <w:szCs w:val="22"/>
        </w:rPr>
        <w:t>Eucreas 50 mg/850 mg kalvopäällysteiset tabletit</w:t>
      </w:r>
    </w:p>
    <w:p w14:paraId="2A82531E" w14:textId="77777777" w:rsidR="003A5843" w:rsidRPr="00336F21" w:rsidRDefault="003A5843" w:rsidP="00BA5FD7">
      <w:pPr>
        <w:widowControl w:val="0"/>
        <w:suppressAutoHyphens/>
        <w:rPr>
          <w:szCs w:val="22"/>
        </w:rPr>
      </w:pPr>
      <w:r w:rsidRPr="00336F21">
        <w:rPr>
          <w:szCs w:val="22"/>
        </w:rPr>
        <w:t>vildagliptiini/metformiinihydrokloridi</w:t>
      </w:r>
    </w:p>
    <w:p w14:paraId="64BB8189" w14:textId="77777777" w:rsidR="003A5843" w:rsidRPr="00336F21" w:rsidRDefault="003A5843" w:rsidP="00BA5FD7">
      <w:pPr>
        <w:widowControl w:val="0"/>
        <w:suppressAutoHyphens/>
        <w:rPr>
          <w:szCs w:val="22"/>
        </w:rPr>
      </w:pPr>
    </w:p>
    <w:p w14:paraId="0865443B" w14:textId="77777777" w:rsidR="003A5843" w:rsidRPr="00336F21" w:rsidRDefault="003A5843" w:rsidP="00BA5FD7">
      <w:pPr>
        <w:widowControl w:val="0"/>
        <w:suppressAutoHyphens/>
        <w:rPr>
          <w:szCs w:val="22"/>
        </w:rPr>
      </w:pPr>
    </w:p>
    <w:p w14:paraId="2FF74EA5"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2.</w:t>
      </w:r>
      <w:r w:rsidRPr="00336F21">
        <w:rPr>
          <w:b/>
          <w:szCs w:val="22"/>
        </w:rPr>
        <w:tab/>
        <w:t>MYYNTILUVAN HALTIJAN NIMI</w:t>
      </w:r>
    </w:p>
    <w:p w14:paraId="3D90E729" w14:textId="77777777" w:rsidR="003A5843" w:rsidRPr="00336F21" w:rsidRDefault="003A5843" w:rsidP="00BA5FD7">
      <w:pPr>
        <w:widowControl w:val="0"/>
        <w:suppressAutoHyphens/>
        <w:rPr>
          <w:szCs w:val="22"/>
        </w:rPr>
      </w:pPr>
    </w:p>
    <w:p w14:paraId="7B00D3DA" w14:textId="77777777" w:rsidR="003A5843" w:rsidRPr="00336F21" w:rsidRDefault="003A5843" w:rsidP="00BA5FD7">
      <w:pPr>
        <w:widowControl w:val="0"/>
        <w:suppressAutoHyphens/>
        <w:rPr>
          <w:szCs w:val="22"/>
        </w:rPr>
      </w:pPr>
      <w:r w:rsidRPr="00336F21">
        <w:rPr>
          <w:szCs w:val="22"/>
        </w:rPr>
        <w:t>Novartis Europharm Limited</w:t>
      </w:r>
    </w:p>
    <w:p w14:paraId="69CC48BB" w14:textId="77777777" w:rsidR="003A5843" w:rsidRPr="00336F21" w:rsidRDefault="003A5843" w:rsidP="00BA5FD7">
      <w:pPr>
        <w:widowControl w:val="0"/>
        <w:suppressAutoHyphens/>
        <w:rPr>
          <w:szCs w:val="22"/>
        </w:rPr>
      </w:pPr>
    </w:p>
    <w:p w14:paraId="5D0F158F" w14:textId="77777777" w:rsidR="003A5843" w:rsidRPr="00336F21" w:rsidRDefault="003A5843" w:rsidP="00BA5FD7">
      <w:pPr>
        <w:widowControl w:val="0"/>
        <w:suppressAutoHyphens/>
        <w:rPr>
          <w:szCs w:val="22"/>
        </w:rPr>
      </w:pPr>
    </w:p>
    <w:p w14:paraId="26BAF0CF"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3.</w:t>
      </w:r>
      <w:r w:rsidRPr="00336F21">
        <w:rPr>
          <w:b/>
          <w:szCs w:val="22"/>
        </w:rPr>
        <w:tab/>
        <w:t>VIIMEINEN KÄYTTÖPÄIVÄMÄÄRÄ</w:t>
      </w:r>
    </w:p>
    <w:p w14:paraId="6CB4F137" w14:textId="77777777" w:rsidR="003A5843" w:rsidRPr="00336F21" w:rsidRDefault="003A5843" w:rsidP="00BA5FD7">
      <w:pPr>
        <w:widowControl w:val="0"/>
        <w:suppressAutoHyphens/>
        <w:rPr>
          <w:szCs w:val="22"/>
        </w:rPr>
      </w:pPr>
    </w:p>
    <w:p w14:paraId="7496B7C6" w14:textId="77777777" w:rsidR="003A5843" w:rsidRPr="00336F21" w:rsidRDefault="003A5843" w:rsidP="00BA5FD7">
      <w:pPr>
        <w:widowControl w:val="0"/>
        <w:suppressAutoHyphens/>
        <w:rPr>
          <w:szCs w:val="22"/>
        </w:rPr>
      </w:pPr>
      <w:r w:rsidRPr="00336F21">
        <w:rPr>
          <w:szCs w:val="22"/>
        </w:rPr>
        <w:t>EXP</w:t>
      </w:r>
    </w:p>
    <w:p w14:paraId="55151D3E" w14:textId="77777777" w:rsidR="003A5843" w:rsidRPr="00336F21" w:rsidRDefault="003A5843" w:rsidP="00BA5FD7">
      <w:pPr>
        <w:widowControl w:val="0"/>
        <w:suppressAutoHyphens/>
        <w:rPr>
          <w:szCs w:val="22"/>
        </w:rPr>
      </w:pPr>
    </w:p>
    <w:p w14:paraId="260FA62C" w14:textId="77777777" w:rsidR="003A5843" w:rsidRPr="00336F21" w:rsidRDefault="003A5843" w:rsidP="00BA5FD7">
      <w:pPr>
        <w:widowControl w:val="0"/>
        <w:suppressAutoHyphens/>
        <w:rPr>
          <w:szCs w:val="22"/>
        </w:rPr>
      </w:pPr>
    </w:p>
    <w:p w14:paraId="4166A6DF"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4.</w:t>
      </w:r>
      <w:r w:rsidRPr="00336F21">
        <w:rPr>
          <w:b/>
          <w:szCs w:val="22"/>
        </w:rPr>
        <w:tab/>
        <w:t>ERÄNUMERO</w:t>
      </w:r>
    </w:p>
    <w:p w14:paraId="1A1C9E64" w14:textId="77777777" w:rsidR="003A5843" w:rsidRPr="00336F21" w:rsidRDefault="003A5843" w:rsidP="00BA5FD7">
      <w:pPr>
        <w:widowControl w:val="0"/>
        <w:suppressAutoHyphens/>
        <w:rPr>
          <w:szCs w:val="22"/>
        </w:rPr>
      </w:pPr>
    </w:p>
    <w:p w14:paraId="56F532F3" w14:textId="77777777" w:rsidR="003A5843" w:rsidRPr="00336F21" w:rsidRDefault="003A5843" w:rsidP="00BA5FD7">
      <w:pPr>
        <w:widowControl w:val="0"/>
        <w:suppressAutoHyphens/>
        <w:rPr>
          <w:szCs w:val="22"/>
        </w:rPr>
      </w:pPr>
      <w:r w:rsidRPr="00336F21">
        <w:rPr>
          <w:szCs w:val="22"/>
        </w:rPr>
        <w:t>Lot</w:t>
      </w:r>
    </w:p>
    <w:p w14:paraId="17B07F34" w14:textId="77777777" w:rsidR="003A5843" w:rsidRPr="00336F21" w:rsidRDefault="003A5843" w:rsidP="00BA5FD7">
      <w:pPr>
        <w:widowControl w:val="0"/>
        <w:suppressAutoHyphens/>
        <w:rPr>
          <w:szCs w:val="22"/>
        </w:rPr>
      </w:pPr>
    </w:p>
    <w:p w14:paraId="690CA915" w14:textId="77777777" w:rsidR="003A5843" w:rsidRPr="00336F21" w:rsidRDefault="003A5843" w:rsidP="00BA5FD7">
      <w:pPr>
        <w:widowControl w:val="0"/>
        <w:suppressAutoHyphens/>
        <w:rPr>
          <w:szCs w:val="22"/>
        </w:rPr>
      </w:pPr>
    </w:p>
    <w:p w14:paraId="25BF7780"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5.</w:t>
      </w:r>
      <w:r w:rsidRPr="00336F21">
        <w:rPr>
          <w:b/>
          <w:szCs w:val="22"/>
        </w:rPr>
        <w:tab/>
        <w:t>MUUTA</w:t>
      </w:r>
    </w:p>
    <w:p w14:paraId="3D58406B" w14:textId="77777777" w:rsidR="003A5843" w:rsidRPr="00336F21" w:rsidRDefault="003A5843" w:rsidP="00BA5FD7">
      <w:pPr>
        <w:widowControl w:val="0"/>
        <w:suppressAutoHyphens/>
        <w:rPr>
          <w:szCs w:val="22"/>
        </w:rPr>
      </w:pPr>
    </w:p>
    <w:p w14:paraId="7DAC1751" w14:textId="77777777" w:rsidR="003A5843" w:rsidRPr="00336F21" w:rsidRDefault="003A5843" w:rsidP="00BA5FD7">
      <w:pPr>
        <w:widowControl w:val="0"/>
        <w:shd w:val="clear" w:color="auto" w:fill="FFFFFF"/>
        <w:suppressAutoHyphens/>
        <w:rPr>
          <w:b/>
          <w:szCs w:val="22"/>
        </w:rPr>
      </w:pPr>
      <w:r w:rsidRPr="00336F21">
        <w:rPr>
          <w:b/>
          <w:szCs w:val="22"/>
        </w:rPr>
        <w:br w:type="page"/>
      </w:r>
    </w:p>
    <w:p w14:paraId="4E078572" w14:textId="77777777" w:rsidR="00C7373C" w:rsidRPr="00336F21" w:rsidRDefault="00C7373C" w:rsidP="00BA5FD7">
      <w:pPr>
        <w:widowControl w:val="0"/>
        <w:shd w:val="clear" w:color="auto" w:fill="FFFFFF"/>
        <w:suppressAutoHyphens/>
        <w:rPr>
          <w:szCs w:val="22"/>
        </w:rPr>
      </w:pPr>
    </w:p>
    <w:p w14:paraId="11974C8B"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hd w:val="clear" w:color="auto" w:fill="FFFFFF"/>
        <w:suppressAutoHyphens/>
        <w:rPr>
          <w:b/>
          <w:szCs w:val="22"/>
        </w:rPr>
      </w:pPr>
      <w:r w:rsidRPr="00336F21">
        <w:rPr>
          <w:b/>
          <w:szCs w:val="22"/>
        </w:rPr>
        <w:t>ULKOPAKKAUKSESSA ON OLTAVA SEURAAVAT MERKINNÄT</w:t>
      </w:r>
    </w:p>
    <w:p w14:paraId="74603A13"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hd w:val="clear" w:color="auto" w:fill="FFFFFF"/>
        <w:suppressAutoHyphens/>
        <w:rPr>
          <w:szCs w:val="22"/>
        </w:rPr>
      </w:pPr>
    </w:p>
    <w:p w14:paraId="2AA0D2FB"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rPr>
          <w:szCs w:val="22"/>
        </w:rPr>
      </w:pPr>
      <w:r w:rsidRPr="00336F21">
        <w:rPr>
          <w:b/>
          <w:szCs w:val="22"/>
        </w:rPr>
        <w:t>KERRANNAISPAKKAUSTEN VÄLIKARTONKI (ILMAN BLUE BOXIA)</w:t>
      </w:r>
    </w:p>
    <w:p w14:paraId="76CAA632" w14:textId="77777777" w:rsidR="003A5843" w:rsidRPr="00336F21" w:rsidRDefault="003A5843" w:rsidP="00BA5FD7">
      <w:pPr>
        <w:widowControl w:val="0"/>
        <w:suppressAutoHyphens/>
        <w:rPr>
          <w:szCs w:val="22"/>
        </w:rPr>
      </w:pPr>
    </w:p>
    <w:p w14:paraId="5756C326" w14:textId="77777777" w:rsidR="003A5843" w:rsidRPr="00336F21" w:rsidRDefault="003A5843" w:rsidP="00BA5FD7">
      <w:pPr>
        <w:widowControl w:val="0"/>
        <w:suppressAutoHyphens/>
        <w:rPr>
          <w:szCs w:val="22"/>
        </w:rPr>
      </w:pPr>
    </w:p>
    <w:p w14:paraId="368973BA"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w:t>
      </w:r>
      <w:r w:rsidRPr="00336F21">
        <w:rPr>
          <w:b/>
          <w:szCs w:val="22"/>
        </w:rPr>
        <w:tab/>
        <w:t>LÄÄKEVALMISTEEN NIMI</w:t>
      </w:r>
    </w:p>
    <w:p w14:paraId="52298820" w14:textId="77777777" w:rsidR="003A5843" w:rsidRPr="00336F21" w:rsidRDefault="003A5843" w:rsidP="00BA5FD7">
      <w:pPr>
        <w:widowControl w:val="0"/>
        <w:suppressAutoHyphens/>
        <w:rPr>
          <w:szCs w:val="22"/>
        </w:rPr>
      </w:pPr>
    </w:p>
    <w:p w14:paraId="1E582080" w14:textId="77777777" w:rsidR="003A5843" w:rsidRPr="00336F21" w:rsidRDefault="003A5843" w:rsidP="00BA5FD7">
      <w:pPr>
        <w:widowControl w:val="0"/>
        <w:suppressAutoHyphens/>
        <w:rPr>
          <w:szCs w:val="22"/>
        </w:rPr>
      </w:pPr>
      <w:r w:rsidRPr="00336F21">
        <w:rPr>
          <w:szCs w:val="22"/>
        </w:rPr>
        <w:t>Eucreas 50 mg/850 mg kalvopäällysteiset tabletit</w:t>
      </w:r>
    </w:p>
    <w:p w14:paraId="35E37F0E" w14:textId="77777777" w:rsidR="003A5843" w:rsidRPr="00336F21" w:rsidRDefault="003A5843" w:rsidP="00BA5FD7">
      <w:pPr>
        <w:widowControl w:val="0"/>
        <w:suppressAutoHyphens/>
        <w:rPr>
          <w:szCs w:val="22"/>
        </w:rPr>
      </w:pPr>
      <w:r w:rsidRPr="00336F21">
        <w:rPr>
          <w:szCs w:val="22"/>
        </w:rPr>
        <w:t>vildagliptiini/metformiinihydrokloridi</w:t>
      </w:r>
    </w:p>
    <w:p w14:paraId="738E0A88" w14:textId="77777777" w:rsidR="003A5843" w:rsidRPr="00336F21" w:rsidRDefault="003A5843" w:rsidP="00BA5FD7">
      <w:pPr>
        <w:widowControl w:val="0"/>
        <w:suppressAutoHyphens/>
        <w:rPr>
          <w:szCs w:val="22"/>
        </w:rPr>
      </w:pPr>
    </w:p>
    <w:p w14:paraId="2B370A6E" w14:textId="77777777" w:rsidR="003A5843" w:rsidRPr="00336F21" w:rsidRDefault="003A5843" w:rsidP="00BA5FD7">
      <w:pPr>
        <w:widowControl w:val="0"/>
        <w:suppressAutoHyphens/>
        <w:rPr>
          <w:szCs w:val="22"/>
        </w:rPr>
      </w:pPr>
    </w:p>
    <w:p w14:paraId="7997DDB9"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2.</w:t>
      </w:r>
      <w:r w:rsidRPr="00336F21">
        <w:rPr>
          <w:b/>
          <w:szCs w:val="22"/>
        </w:rPr>
        <w:tab/>
        <w:t>VAIKUTTAVA(T) AINE(ET)</w:t>
      </w:r>
    </w:p>
    <w:p w14:paraId="5221F226" w14:textId="77777777" w:rsidR="003A5843" w:rsidRPr="00336F21" w:rsidRDefault="003A5843" w:rsidP="00BA5FD7">
      <w:pPr>
        <w:widowControl w:val="0"/>
        <w:suppressAutoHyphens/>
        <w:rPr>
          <w:szCs w:val="22"/>
        </w:rPr>
      </w:pPr>
    </w:p>
    <w:p w14:paraId="7B538407" w14:textId="77777777" w:rsidR="003A5843" w:rsidRPr="00336F21" w:rsidRDefault="003A5843" w:rsidP="00BA5FD7">
      <w:pPr>
        <w:widowControl w:val="0"/>
        <w:suppressAutoHyphens/>
        <w:rPr>
          <w:szCs w:val="22"/>
        </w:rPr>
      </w:pPr>
      <w:r w:rsidRPr="00336F21">
        <w:rPr>
          <w:szCs w:val="22"/>
        </w:rPr>
        <w:t>Yksi tabletti sisältää 50 mg vildagliptiiniä ja 850 mg metformiinihydrokloridia (joka vastaa 660 mg metformiinia).</w:t>
      </w:r>
    </w:p>
    <w:p w14:paraId="4DFCF3C8" w14:textId="77777777" w:rsidR="003A5843" w:rsidRPr="00336F21" w:rsidRDefault="003A5843" w:rsidP="00BA5FD7">
      <w:pPr>
        <w:widowControl w:val="0"/>
        <w:suppressAutoHyphens/>
        <w:rPr>
          <w:szCs w:val="22"/>
        </w:rPr>
      </w:pPr>
    </w:p>
    <w:p w14:paraId="7C212794" w14:textId="77777777" w:rsidR="003A5843" w:rsidRPr="00336F21" w:rsidRDefault="003A5843" w:rsidP="00BA5FD7">
      <w:pPr>
        <w:widowControl w:val="0"/>
        <w:suppressAutoHyphens/>
        <w:rPr>
          <w:szCs w:val="22"/>
        </w:rPr>
      </w:pPr>
    </w:p>
    <w:p w14:paraId="1EF8567F"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3.</w:t>
      </w:r>
      <w:r w:rsidRPr="00336F21">
        <w:rPr>
          <w:b/>
          <w:szCs w:val="22"/>
        </w:rPr>
        <w:tab/>
        <w:t>LUETTELO APUAINEISTA</w:t>
      </w:r>
    </w:p>
    <w:p w14:paraId="381B182F" w14:textId="77777777" w:rsidR="003A5843" w:rsidRPr="00336F21" w:rsidRDefault="003A5843" w:rsidP="00BA5FD7">
      <w:pPr>
        <w:widowControl w:val="0"/>
        <w:suppressAutoHyphens/>
        <w:rPr>
          <w:szCs w:val="22"/>
        </w:rPr>
      </w:pPr>
    </w:p>
    <w:p w14:paraId="027B98F2" w14:textId="77777777" w:rsidR="003A5843" w:rsidRPr="00336F21" w:rsidRDefault="003A5843" w:rsidP="00BA5FD7">
      <w:pPr>
        <w:widowControl w:val="0"/>
        <w:suppressAutoHyphens/>
        <w:rPr>
          <w:szCs w:val="22"/>
        </w:rPr>
      </w:pPr>
    </w:p>
    <w:p w14:paraId="5AA73588"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4.</w:t>
      </w:r>
      <w:r w:rsidRPr="00336F21">
        <w:rPr>
          <w:b/>
          <w:szCs w:val="22"/>
        </w:rPr>
        <w:tab/>
        <w:t>LÄÄKEMUOTO JA SISÄLLÖN MÄÄRÄ</w:t>
      </w:r>
    </w:p>
    <w:p w14:paraId="5BBD9665" w14:textId="77777777" w:rsidR="003A5843" w:rsidRPr="00336F21" w:rsidRDefault="003A5843" w:rsidP="00BA5FD7">
      <w:pPr>
        <w:widowControl w:val="0"/>
        <w:suppressAutoHyphens/>
        <w:rPr>
          <w:szCs w:val="22"/>
        </w:rPr>
      </w:pPr>
    </w:p>
    <w:p w14:paraId="133F986E" w14:textId="77777777" w:rsidR="009F3C91" w:rsidRPr="00336F21" w:rsidRDefault="009F3C91" w:rsidP="00BA5FD7">
      <w:pPr>
        <w:widowControl w:val="0"/>
        <w:rPr>
          <w:szCs w:val="22"/>
        </w:rPr>
      </w:pPr>
      <w:r w:rsidRPr="00336F21">
        <w:rPr>
          <w:szCs w:val="22"/>
        </w:rPr>
        <w:t>Tabletti, kalvopäällysteinen</w:t>
      </w:r>
    </w:p>
    <w:p w14:paraId="09C7717B" w14:textId="77777777" w:rsidR="009F3C91" w:rsidRPr="00336F21" w:rsidRDefault="009F3C91" w:rsidP="00BA5FD7">
      <w:pPr>
        <w:widowControl w:val="0"/>
        <w:rPr>
          <w:szCs w:val="22"/>
        </w:rPr>
      </w:pPr>
    </w:p>
    <w:p w14:paraId="43593408" w14:textId="77777777" w:rsidR="003A5843" w:rsidRPr="00336F21" w:rsidRDefault="003A5843" w:rsidP="00BA5FD7">
      <w:pPr>
        <w:widowControl w:val="0"/>
        <w:rPr>
          <w:szCs w:val="22"/>
          <w:lang w:bidi="bn-IN"/>
        </w:rPr>
      </w:pPr>
      <w:r w:rsidRPr="00336F21">
        <w:rPr>
          <w:szCs w:val="22"/>
        </w:rPr>
        <w:t>60 kalvopäällystettyä tablettia.</w:t>
      </w:r>
      <w:r w:rsidRPr="00336F21">
        <w:rPr>
          <w:color w:val="000000"/>
          <w:szCs w:val="22"/>
          <w:lang w:bidi="bn-IN"/>
        </w:rPr>
        <w:t xml:space="preserve"> Kerrannaispakkauksen osa. Ei myytäväksi erikseen.</w:t>
      </w:r>
    </w:p>
    <w:p w14:paraId="502DE129" w14:textId="77777777" w:rsidR="003A5843" w:rsidRPr="00336F21" w:rsidRDefault="003A5843" w:rsidP="00BA5FD7">
      <w:pPr>
        <w:widowControl w:val="0"/>
        <w:rPr>
          <w:szCs w:val="22"/>
        </w:rPr>
      </w:pPr>
    </w:p>
    <w:p w14:paraId="0B23BBF6" w14:textId="77777777" w:rsidR="003A5843" w:rsidRPr="00336F21" w:rsidRDefault="003A5843" w:rsidP="00BA5FD7">
      <w:pPr>
        <w:widowControl w:val="0"/>
        <w:suppressAutoHyphens/>
        <w:rPr>
          <w:szCs w:val="22"/>
        </w:rPr>
      </w:pPr>
    </w:p>
    <w:p w14:paraId="74EE8C94"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5.</w:t>
      </w:r>
      <w:r w:rsidRPr="00336F21">
        <w:rPr>
          <w:b/>
          <w:szCs w:val="22"/>
        </w:rPr>
        <w:tab/>
        <w:t>ANTOTAPA JA TARVITTAESSA ANTOREITTI (ANTOREITIT)</w:t>
      </w:r>
    </w:p>
    <w:p w14:paraId="7E93FD27" w14:textId="77777777" w:rsidR="003A5843" w:rsidRPr="00336F21" w:rsidRDefault="003A5843" w:rsidP="00BA5FD7">
      <w:pPr>
        <w:widowControl w:val="0"/>
        <w:suppressAutoHyphens/>
        <w:rPr>
          <w:szCs w:val="22"/>
        </w:rPr>
      </w:pPr>
    </w:p>
    <w:p w14:paraId="0E63B6E2" w14:textId="77777777" w:rsidR="003A5843" w:rsidRPr="00336F21" w:rsidRDefault="003A5843" w:rsidP="00BA5FD7">
      <w:pPr>
        <w:widowControl w:val="0"/>
        <w:suppressAutoHyphens/>
        <w:rPr>
          <w:szCs w:val="22"/>
        </w:rPr>
      </w:pPr>
      <w:r w:rsidRPr="00336F21">
        <w:rPr>
          <w:szCs w:val="22"/>
        </w:rPr>
        <w:t>Lue pakkausseloste ennen käyttöä.</w:t>
      </w:r>
    </w:p>
    <w:p w14:paraId="226BBD5E" w14:textId="77777777" w:rsidR="003A5843" w:rsidRPr="00336F21" w:rsidRDefault="003A5843" w:rsidP="00BA5FD7">
      <w:pPr>
        <w:widowControl w:val="0"/>
        <w:suppressAutoHyphens/>
        <w:rPr>
          <w:szCs w:val="22"/>
        </w:rPr>
      </w:pPr>
      <w:r w:rsidRPr="00336F21">
        <w:rPr>
          <w:szCs w:val="22"/>
        </w:rPr>
        <w:t>Suun kautta</w:t>
      </w:r>
    </w:p>
    <w:p w14:paraId="1A4C7AA5" w14:textId="77777777" w:rsidR="003A5843" w:rsidRPr="00336F21" w:rsidRDefault="003A5843" w:rsidP="00BA5FD7">
      <w:pPr>
        <w:widowControl w:val="0"/>
        <w:suppressAutoHyphens/>
        <w:rPr>
          <w:szCs w:val="22"/>
        </w:rPr>
      </w:pPr>
    </w:p>
    <w:p w14:paraId="0309C7F7" w14:textId="77777777" w:rsidR="003A5843" w:rsidRPr="00336F21" w:rsidRDefault="003A5843" w:rsidP="00BA5FD7">
      <w:pPr>
        <w:widowControl w:val="0"/>
        <w:suppressAutoHyphens/>
        <w:rPr>
          <w:szCs w:val="22"/>
        </w:rPr>
      </w:pPr>
    </w:p>
    <w:p w14:paraId="2948EECD"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6.</w:t>
      </w:r>
      <w:r w:rsidRPr="00336F21">
        <w:rPr>
          <w:b/>
          <w:szCs w:val="22"/>
        </w:rPr>
        <w:tab/>
        <w:t>ERITYISVAROITUS VALMISTEEN SÄILYTTÄMISESTÄ POISSA LASTEN ULOTTUVILTA JA NÄKYVILTÄ</w:t>
      </w:r>
    </w:p>
    <w:p w14:paraId="6DFDFE6C" w14:textId="77777777" w:rsidR="003A5843" w:rsidRPr="00336F21" w:rsidRDefault="003A5843" w:rsidP="00BA5FD7">
      <w:pPr>
        <w:widowControl w:val="0"/>
        <w:suppressAutoHyphens/>
        <w:rPr>
          <w:szCs w:val="22"/>
        </w:rPr>
      </w:pPr>
    </w:p>
    <w:p w14:paraId="44165ECF" w14:textId="77777777" w:rsidR="003A5843" w:rsidRPr="00336F21" w:rsidRDefault="003A5843" w:rsidP="00BA5FD7">
      <w:pPr>
        <w:widowControl w:val="0"/>
        <w:suppressAutoHyphens/>
        <w:rPr>
          <w:szCs w:val="22"/>
        </w:rPr>
      </w:pPr>
      <w:r w:rsidRPr="00336F21">
        <w:rPr>
          <w:szCs w:val="22"/>
        </w:rPr>
        <w:t>Ei lasten ulottuville eikä näkyville.</w:t>
      </w:r>
    </w:p>
    <w:p w14:paraId="2940027E" w14:textId="77777777" w:rsidR="003A5843" w:rsidRPr="00336F21" w:rsidRDefault="003A5843" w:rsidP="00BA5FD7">
      <w:pPr>
        <w:widowControl w:val="0"/>
        <w:rPr>
          <w:szCs w:val="22"/>
        </w:rPr>
      </w:pPr>
    </w:p>
    <w:p w14:paraId="17AC66B4" w14:textId="77777777" w:rsidR="003A5843" w:rsidRPr="00336F21" w:rsidRDefault="003A5843" w:rsidP="00BA5FD7">
      <w:pPr>
        <w:widowControl w:val="0"/>
        <w:rPr>
          <w:szCs w:val="22"/>
        </w:rPr>
      </w:pPr>
    </w:p>
    <w:p w14:paraId="4BECD371"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7.</w:t>
      </w:r>
      <w:r w:rsidRPr="00336F21">
        <w:rPr>
          <w:b/>
          <w:szCs w:val="22"/>
        </w:rPr>
        <w:tab/>
        <w:t>MUU ERITYISVAROITUS (MUUT ERITYISVAROITUKSET), JOS TARPEEN</w:t>
      </w:r>
    </w:p>
    <w:p w14:paraId="57787DE6" w14:textId="77777777" w:rsidR="003A5843" w:rsidRPr="00336F21" w:rsidRDefault="003A5843" w:rsidP="00BA5FD7">
      <w:pPr>
        <w:widowControl w:val="0"/>
        <w:rPr>
          <w:szCs w:val="22"/>
        </w:rPr>
      </w:pPr>
    </w:p>
    <w:p w14:paraId="4482D751" w14:textId="77777777" w:rsidR="003A5843" w:rsidRPr="00336F21" w:rsidRDefault="003A5843" w:rsidP="00BA5FD7">
      <w:pPr>
        <w:widowControl w:val="0"/>
        <w:rPr>
          <w:szCs w:val="22"/>
        </w:rPr>
      </w:pPr>
    </w:p>
    <w:p w14:paraId="6A8B1471"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8.</w:t>
      </w:r>
      <w:r w:rsidRPr="00336F21">
        <w:rPr>
          <w:b/>
          <w:szCs w:val="22"/>
        </w:rPr>
        <w:tab/>
        <w:t>VIIMEINEN KÄYTTÖPÄIVÄMÄÄRÄ</w:t>
      </w:r>
    </w:p>
    <w:p w14:paraId="749C20F8" w14:textId="77777777" w:rsidR="003A5843" w:rsidRPr="00336F21" w:rsidRDefault="003A5843" w:rsidP="00BA5FD7">
      <w:pPr>
        <w:widowControl w:val="0"/>
        <w:rPr>
          <w:szCs w:val="22"/>
        </w:rPr>
      </w:pPr>
    </w:p>
    <w:p w14:paraId="24A9B5D8" w14:textId="77777777" w:rsidR="003A5843" w:rsidRPr="00336F21" w:rsidRDefault="009F3C91" w:rsidP="00BA5FD7">
      <w:pPr>
        <w:widowControl w:val="0"/>
        <w:rPr>
          <w:szCs w:val="22"/>
        </w:rPr>
      </w:pPr>
      <w:r w:rsidRPr="00336F21">
        <w:rPr>
          <w:szCs w:val="22"/>
        </w:rPr>
        <w:t>EXP</w:t>
      </w:r>
    </w:p>
    <w:p w14:paraId="1DB1DABD" w14:textId="77777777" w:rsidR="003A5843" w:rsidRPr="00336F21" w:rsidRDefault="003A5843" w:rsidP="00BA5FD7">
      <w:pPr>
        <w:widowControl w:val="0"/>
        <w:rPr>
          <w:szCs w:val="22"/>
        </w:rPr>
      </w:pPr>
    </w:p>
    <w:p w14:paraId="4B215223" w14:textId="77777777" w:rsidR="003A5843" w:rsidRPr="00336F21" w:rsidRDefault="003A5843" w:rsidP="00BA5FD7">
      <w:pPr>
        <w:widowControl w:val="0"/>
        <w:rPr>
          <w:szCs w:val="22"/>
        </w:rPr>
      </w:pPr>
    </w:p>
    <w:p w14:paraId="5858DB82"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9.</w:t>
      </w:r>
      <w:r w:rsidRPr="00336F21">
        <w:rPr>
          <w:b/>
          <w:szCs w:val="22"/>
        </w:rPr>
        <w:tab/>
        <w:t>ERITYISET SÄILYTYSOLOSUHTEET</w:t>
      </w:r>
    </w:p>
    <w:p w14:paraId="63E9FF6A" w14:textId="77777777" w:rsidR="003A5843" w:rsidRPr="00336F21" w:rsidRDefault="003A5843" w:rsidP="00BA5FD7">
      <w:pPr>
        <w:widowControl w:val="0"/>
        <w:rPr>
          <w:szCs w:val="22"/>
        </w:rPr>
      </w:pPr>
    </w:p>
    <w:p w14:paraId="22F862A5" w14:textId="678ADEA8" w:rsidR="00CB5884" w:rsidRPr="00336F21" w:rsidRDefault="00CB5884" w:rsidP="00BA5FD7">
      <w:pPr>
        <w:widowControl w:val="0"/>
        <w:suppressAutoHyphens/>
        <w:rPr>
          <w:noProof/>
        </w:rPr>
      </w:pPr>
      <w:r w:rsidRPr="00336F21">
        <w:rPr>
          <w:noProof/>
        </w:rPr>
        <w:t>Säilytä alle 30</w:t>
      </w:r>
      <w:r w:rsidR="00605BB1" w:rsidRPr="00336F21">
        <w:rPr>
          <w:noProof/>
        </w:rPr>
        <w:t> </w:t>
      </w:r>
      <w:r w:rsidRPr="00336F21">
        <w:rPr>
          <w:noProof/>
        </w:rPr>
        <w:sym w:font="Symbol" w:char="F0B0"/>
      </w:r>
      <w:r w:rsidRPr="00336F21">
        <w:rPr>
          <w:noProof/>
        </w:rPr>
        <w:t>C.</w:t>
      </w:r>
    </w:p>
    <w:p w14:paraId="2DED2551" w14:textId="77777777" w:rsidR="003A5843" w:rsidRPr="00336F21" w:rsidRDefault="003A5843" w:rsidP="00BA5FD7">
      <w:pPr>
        <w:widowControl w:val="0"/>
        <w:rPr>
          <w:szCs w:val="22"/>
        </w:rPr>
      </w:pPr>
      <w:r w:rsidRPr="00336F21">
        <w:rPr>
          <w:szCs w:val="22"/>
        </w:rPr>
        <w:t>Säilytä alkuperäispakkauksessa (läpipainopakkaus). Herkkä kosteudelle.</w:t>
      </w:r>
    </w:p>
    <w:p w14:paraId="7DBD51F0" w14:textId="77777777" w:rsidR="003A5843" w:rsidRPr="00336F21" w:rsidRDefault="003A5843" w:rsidP="00BA5FD7">
      <w:pPr>
        <w:widowControl w:val="0"/>
        <w:rPr>
          <w:szCs w:val="22"/>
        </w:rPr>
      </w:pPr>
    </w:p>
    <w:p w14:paraId="62FD6942" w14:textId="77777777" w:rsidR="003A5843" w:rsidRPr="00336F21" w:rsidRDefault="003A5843" w:rsidP="00BA5FD7">
      <w:pPr>
        <w:widowControl w:val="0"/>
        <w:rPr>
          <w:szCs w:val="22"/>
        </w:rPr>
      </w:pPr>
    </w:p>
    <w:p w14:paraId="2EBBF998" w14:textId="77777777" w:rsidR="003A5843" w:rsidRPr="00336F21" w:rsidRDefault="003A5843" w:rsidP="00BA5FD7">
      <w:pPr>
        <w:keepNext/>
        <w:keepLines/>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lastRenderedPageBreak/>
        <w:t>10.</w:t>
      </w:r>
      <w:r w:rsidRPr="00336F21">
        <w:rPr>
          <w:b/>
          <w:szCs w:val="22"/>
        </w:rPr>
        <w:tab/>
        <w:t>ERITYISET VAROTOIMET KÄYTTÄMÄTTÖMIEN LÄÄKEVALMISTEIDEN TAI NIISTÄ PERÄISIN OLEVAN JÄTEMATERIAALIN HÄVITTÄMISEKSI, JOS TARPEEN</w:t>
      </w:r>
    </w:p>
    <w:p w14:paraId="7C631647" w14:textId="77777777" w:rsidR="003A5843" w:rsidRPr="00336F21" w:rsidRDefault="003A5843" w:rsidP="00BA5FD7">
      <w:pPr>
        <w:keepNext/>
        <w:keepLines/>
        <w:widowControl w:val="0"/>
        <w:rPr>
          <w:szCs w:val="22"/>
        </w:rPr>
      </w:pPr>
    </w:p>
    <w:p w14:paraId="005AAEBD" w14:textId="77777777" w:rsidR="003A5843" w:rsidRPr="00336F21" w:rsidRDefault="003A5843" w:rsidP="00BA5FD7">
      <w:pPr>
        <w:widowControl w:val="0"/>
        <w:rPr>
          <w:szCs w:val="22"/>
        </w:rPr>
      </w:pPr>
    </w:p>
    <w:p w14:paraId="31EE2F66"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11.</w:t>
      </w:r>
      <w:r w:rsidRPr="00336F21">
        <w:rPr>
          <w:b/>
          <w:szCs w:val="22"/>
        </w:rPr>
        <w:tab/>
        <w:t>MYYNTILUVAN HALTIJAN NIMI JA OSOITE</w:t>
      </w:r>
    </w:p>
    <w:p w14:paraId="199D3260" w14:textId="77777777" w:rsidR="003A5843" w:rsidRPr="00336F21" w:rsidRDefault="003A5843" w:rsidP="00BA5FD7">
      <w:pPr>
        <w:widowControl w:val="0"/>
        <w:rPr>
          <w:szCs w:val="22"/>
        </w:rPr>
      </w:pPr>
    </w:p>
    <w:p w14:paraId="3EA25854" w14:textId="77777777" w:rsidR="003A5843" w:rsidRPr="00336F21" w:rsidRDefault="003A5843" w:rsidP="00BA5FD7">
      <w:pPr>
        <w:widowControl w:val="0"/>
        <w:rPr>
          <w:szCs w:val="22"/>
        </w:rPr>
      </w:pPr>
      <w:r w:rsidRPr="00336F21">
        <w:rPr>
          <w:szCs w:val="22"/>
        </w:rPr>
        <w:t>Novartis Europharm Limited</w:t>
      </w:r>
    </w:p>
    <w:p w14:paraId="752364FB" w14:textId="77777777" w:rsidR="009C4BBD" w:rsidRPr="00336F21" w:rsidRDefault="009C4BBD" w:rsidP="00BA5FD7">
      <w:pPr>
        <w:keepNext/>
        <w:widowControl w:val="0"/>
        <w:rPr>
          <w:color w:val="000000"/>
          <w:lang w:val="en-US"/>
        </w:rPr>
      </w:pPr>
      <w:r w:rsidRPr="00336F21">
        <w:rPr>
          <w:color w:val="000000"/>
          <w:lang w:val="en-US"/>
        </w:rPr>
        <w:t>Vista Building</w:t>
      </w:r>
    </w:p>
    <w:p w14:paraId="69E5E28C" w14:textId="77777777" w:rsidR="009C4BBD" w:rsidRPr="00336F21" w:rsidRDefault="009C4BBD" w:rsidP="00BA5FD7">
      <w:pPr>
        <w:keepNext/>
        <w:widowControl w:val="0"/>
        <w:rPr>
          <w:color w:val="000000"/>
          <w:lang w:val="en-US"/>
        </w:rPr>
      </w:pPr>
      <w:r w:rsidRPr="00336F21">
        <w:rPr>
          <w:color w:val="000000"/>
          <w:lang w:val="en-US"/>
        </w:rPr>
        <w:t>Elm Park, Merrion Road</w:t>
      </w:r>
    </w:p>
    <w:p w14:paraId="33310E52" w14:textId="77777777" w:rsidR="009C4BBD" w:rsidRPr="00336F21" w:rsidRDefault="009C4BBD" w:rsidP="00BA5FD7">
      <w:pPr>
        <w:keepNext/>
        <w:widowControl w:val="0"/>
        <w:rPr>
          <w:color w:val="000000"/>
        </w:rPr>
      </w:pPr>
      <w:r w:rsidRPr="00336F21">
        <w:rPr>
          <w:color w:val="000000"/>
        </w:rPr>
        <w:t>Dublin 4</w:t>
      </w:r>
    </w:p>
    <w:p w14:paraId="7BFF241F" w14:textId="77777777" w:rsidR="003A5843" w:rsidRPr="00336F21" w:rsidRDefault="009C4BBD" w:rsidP="00BA5FD7">
      <w:pPr>
        <w:widowControl w:val="0"/>
        <w:rPr>
          <w:szCs w:val="22"/>
        </w:rPr>
      </w:pPr>
      <w:r w:rsidRPr="00336F21">
        <w:rPr>
          <w:color w:val="000000"/>
        </w:rPr>
        <w:t>Irlanti</w:t>
      </w:r>
    </w:p>
    <w:p w14:paraId="0619AC48" w14:textId="77777777" w:rsidR="003A5843" w:rsidRPr="00336F21" w:rsidRDefault="003A5843" w:rsidP="00BA5FD7">
      <w:pPr>
        <w:widowControl w:val="0"/>
        <w:rPr>
          <w:szCs w:val="22"/>
        </w:rPr>
      </w:pPr>
    </w:p>
    <w:p w14:paraId="21F2F2BE" w14:textId="77777777" w:rsidR="003A5843" w:rsidRPr="00336F21" w:rsidRDefault="003A5843" w:rsidP="00BA5FD7">
      <w:pPr>
        <w:widowControl w:val="0"/>
        <w:rPr>
          <w:szCs w:val="22"/>
        </w:rPr>
      </w:pPr>
    </w:p>
    <w:p w14:paraId="0057196D"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12.</w:t>
      </w:r>
      <w:r w:rsidRPr="00336F21">
        <w:rPr>
          <w:b/>
          <w:szCs w:val="22"/>
        </w:rPr>
        <w:tab/>
        <w:t>MYYNTILUVAN NUMERO(T)</w:t>
      </w:r>
    </w:p>
    <w:p w14:paraId="28771921" w14:textId="77777777" w:rsidR="003A5843" w:rsidRPr="00336F21" w:rsidRDefault="003A5843" w:rsidP="00BA5FD7">
      <w:pPr>
        <w:widowControl w:val="0"/>
        <w:rPr>
          <w:szCs w:val="22"/>
        </w:rPr>
      </w:pPr>
    </w:p>
    <w:p w14:paraId="7C0BD91C" w14:textId="77D6283C" w:rsidR="003A5843" w:rsidRPr="00336F21" w:rsidRDefault="003A5843" w:rsidP="00BA5FD7">
      <w:pPr>
        <w:widowControl w:val="0"/>
        <w:tabs>
          <w:tab w:val="left" w:pos="2268"/>
        </w:tabs>
        <w:rPr>
          <w:szCs w:val="22"/>
        </w:rPr>
      </w:pPr>
      <w:r w:rsidRPr="00336F21">
        <w:rPr>
          <w:szCs w:val="22"/>
        </w:rPr>
        <w:t>EU/1/07/425/013</w:t>
      </w:r>
      <w:r w:rsidRPr="00336F21">
        <w:rPr>
          <w:szCs w:val="22"/>
        </w:rPr>
        <w:tab/>
      </w:r>
      <w:r w:rsidRPr="00336F21">
        <w:rPr>
          <w:szCs w:val="22"/>
          <w:shd w:val="clear" w:color="auto" w:fill="D9D9D9"/>
        </w:rPr>
        <w:t>120 kalvopäällystettyä tablettia</w:t>
      </w:r>
      <w:r w:rsidR="00332D82" w:rsidRPr="00336F21">
        <w:rPr>
          <w:shd w:val="pct15" w:color="auto" w:fill="auto"/>
        </w:rPr>
        <w:t xml:space="preserve"> (PA/</w:t>
      </w:r>
      <w:r w:rsidR="00BB2824" w:rsidRPr="00336F21">
        <w:rPr>
          <w:shd w:val="pct15" w:color="auto" w:fill="auto"/>
        </w:rPr>
        <w:t>a</w:t>
      </w:r>
      <w:r w:rsidR="00332D82" w:rsidRPr="00336F21">
        <w:rPr>
          <w:shd w:val="pct15" w:color="auto" w:fill="auto"/>
        </w:rPr>
        <w:t>lu/PVC/</w:t>
      </w:r>
      <w:r w:rsidR="00BB2824" w:rsidRPr="00336F21">
        <w:rPr>
          <w:shd w:val="pct15" w:color="auto" w:fill="auto"/>
        </w:rPr>
        <w:t>a</w:t>
      </w:r>
      <w:r w:rsidR="00332D82" w:rsidRPr="00336F21">
        <w:rPr>
          <w:shd w:val="pct15" w:color="auto" w:fill="auto"/>
        </w:rPr>
        <w:t>lu)</w:t>
      </w:r>
    </w:p>
    <w:p w14:paraId="6D94F264" w14:textId="3D12E649" w:rsidR="003A5843" w:rsidRPr="00336F21" w:rsidRDefault="003A5843" w:rsidP="00BA5FD7">
      <w:pPr>
        <w:widowControl w:val="0"/>
        <w:tabs>
          <w:tab w:val="left" w:pos="2268"/>
        </w:tabs>
        <w:rPr>
          <w:szCs w:val="22"/>
        </w:rPr>
      </w:pPr>
      <w:r w:rsidRPr="00336F21">
        <w:rPr>
          <w:szCs w:val="22"/>
          <w:shd w:val="clear" w:color="auto" w:fill="D9D9D9"/>
        </w:rPr>
        <w:t>EU/1/07/425/014</w:t>
      </w:r>
      <w:r w:rsidRPr="00336F21">
        <w:rPr>
          <w:szCs w:val="22"/>
          <w:shd w:val="clear" w:color="auto" w:fill="D9D9D9"/>
        </w:rPr>
        <w:tab/>
        <w:t>180 kalvopäällystettyä tablettia</w:t>
      </w:r>
      <w:r w:rsidR="00332D82" w:rsidRPr="00336F21">
        <w:rPr>
          <w:shd w:val="pct15" w:color="auto" w:fill="auto"/>
        </w:rPr>
        <w:t xml:space="preserve"> (PA/</w:t>
      </w:r>
      <w:r w:rsidR="00BB2824" w:rsidRPr="00336F21">
        <w:rPr>
          <w:shd w:val="pct15" w:color="auto" w:fill="auto"/>
        </w:rPr>
        <w:t>a</w:t>
      </w:r>
      <w:r w:rsidR="00332D82" w:rsidRPr="00336F21">
        <w:rPr>
          <w:shd w:val="pct15" w:color="auto" w:fill="auto"/>
        </w:rPr>
        <w:t>lu/PVC/</w:t>
      </w:r>
      <w:r w:rsidR="00BB2824" w:rsidRPr="00336F21">
        <w:rPr>
          <w:shd w:val="pct15" w:color="auto" w:fill="auto"/>
        </w:rPr>
        <w:t>a</w:t>
      </w:r>
      <w:r w:rsidR="00332D82" w:rsidRPr="00336F21">
        <w:rPr>
          <w:shd w:val="pct15" w:color="auto" w:fill="auto"/>
        </w:rPr>
        <w:t>lu)</w:t>
      </w:r>
    </w:p>
    <w:p w14:paraId="0623E3D6" w14:textId="7D6DC6EF" w:rsidR="003A5843" w:rsidRPr="00336F21" w:rsidRDefault="003A5843" w:rsidP="00BA5FD7">
      <w:pPr>
        <w:widowControl w:val="0"/>
        <w:tabs>
          <w:tab w:val="left" w:pos="2268"/>
        </w:tabs>
        <w:rPr>
          <w:szCs w:val="22"/>
        </w:rPr>
      </w:pPr>
      <w:r w:rsidRPr="00336F21">
        <w:rPr>
          <w:szCs w:val="22"/>
          <w:shd w:val="clear" w:color="auto" w:fill="D9D9D9"/>
        </w:rPr>
        <w:t>EU/1/07/425/015</w:t>
      </w:r>
      <w:r w:rsidRPr="00336F21">
        <w:rPr>
          <w:szCs w:val="22"/>
          <w:shd w:val="clear" w:color="auto" w:fill="D9D9D9"/>
        </w:rPr>
        <w:tab/>
        <w:t>360 kalvopäällystettyä tablettia</w:t>
      </w:r>
      <w:r w:rsidR="00332D82" w:rsidRPr="00336F21">
        <w:rPr>
          <w:shd w:val="pct15" w:color="auto" w:fill="auto"/>
        </w:rPr>
        <w:t xml:space="preserve"> (PA/</w:t>
      </w:r>
      <w:r w:rsidR="00BB2824" w:rsidRPr="00336F21">
        <w:rPr>
          <w:shd w:val="pct15" w:color="auto" w:fill="auto"/>
        </w:rPr>
        <w:t>a</w:t>
      </w:r>
      <w:r w:rsidR="00332D82" w:rsidRPr="00336F21">
        <w:rPr>
          <w:shd w:val="pct15" w:color="auto" w:fill="auto"/>
        </w:rPr>
        <w:t>lu/PVC/</w:t>
      </w:r>
      <w:r w:rsidR="00BB2824" w:rsidRPr="00336F21">
        <w:rPr>
          <w:shd w:val="pct15" w:color="auto" w:fill="auto"/>
        </w:rPr>
        <w:t>a</w:t>
      </w:r>
      <w:r w:rsidR="00332D82" w:rsidRPr="00336F21">
        <w:rPr>
          <w:shd w:val="pct15" w:color="auto" w:fill="auto"/>
        </w:rPr>
        <w:t>lu)</w:t>
      </w:r>
    </w:p>
    <w:p w14:paraId="29E845CF" w14:textId="2B08F47E" w:rsidR="00332D82" w:rsidRPr="00336F21" w:rsidDel="008D7A8B" w:rsidRDefault="00332D82" w:rsidP="00BA5FD7">
      <w:pPr>
        <w:widowControl w:val="0"/>
        <w:tabs>
          <w:tab w:val="left" w:pos="2268"/>
        </w:tabs>
        <w:rPr>
          <w:del w:id="39" w:author="Author"/>
          <w:shd w:val="pct15" w:color="auto" w:fill="auto"/>
        </w:rPr>
      </w:pPr>
      <w:del w:id="40" w:author="Author">
        <w:r w:rsidRPr="00336F21" w:rsidDel="008D7A8B">
          <w:rPr>
            <w:shd w:val="pct15" w:color="auto" w:fill="auto"/>
          </w:rPr>
          <w:delText>EU/1/07/425/031</w:delText>
        </w:r>
        <w:r w:rsidRPr="00336F21" w:rsidDel="008D7A8B">
          <w:rPr>
            <w:shd w:val="pct15" w:color="auto" w:fill="auto"/>
          </w:rPr>
          <w:tab/>
          <w:delText>120 </w:delText>
        </w:r>
        <w:r w:rsidRPr="00336F21" w:rsidDel="008D7A8B">
          <w:rPr>
            <w:szCs w:val="22"/>
            <w:shd w:val="clear" w:color="auto" w:fill="D9D9D9"/>
          </w:rPr>
          <w:delText>kalvopäällystettyä tablettia</w:delText>
        </w:r>
        <w:r w:rsidRPr="00336F21" w:rsidDel="008D7A8B">
          <w:rPr>
            <w:shd w:val="pct15" w:color="auto" w:fill="auto"/>
          </w:rPr>
          <w:delText xml:space="preserve"> </w:delText>
        </w:r>
        <w:r w:rsidRPr="00336F21" w:rsidDel="008D7A8B">
          <w:rPr>
            <w:shd w:val="pct15" w:color="auto" w:fill="auto"/>
            <w:lang w:val="da-DK"/>
          </w:rPr>
          <w:delText>(PCTFE/PVC/</w:delText>
        </w:r>
        <w:r w:rsidR="00BB2824" w:rsidRPr="00336F21" w:rsidDel="008D7A8B">
          <w:rPr>
            <w:shd w:val="pct15" w:color="auto" w:fill="auto"/>
            <w:lang w:val="da-DK"/>
          </w:rPr>
          <w:delText>a</w:delText>
        </w:r>
        <w:r w:rsidRPr="00336F21" w:rsidDel="008D7A8B">
          <w:rPr>
            <w:shd w:val="pct15" w:color="auto" w:fill="auto"/>
            <w:lang w:val="da-DK"/>
          </w:rPr>
          <w:delText>lu)</w:delText>
        </w:r>
      </w:del>
    </w:p>
    <w:p w14:paraId="4ECAF176" w14:textId="37460308" w:rsidR="00332D82" w:rsidRPr="00336F21" w:rsidDel="008D7A8B" w:rsidRDefault="00332D82" w:rsidP="00BA5FD7">
      <w:pPr>
        <w:widowControl w:val="0"/>
        <w:tabs>
          <w:tab w:val="left" w:pos="2268"/>
        </w:tabs>
        <w:rPr>
          <w:del w:id="41" w:author="Author"/>
          <w:shd w:val="pct15" w:color="auto" w:fill="auto"/>
        </w:rPr>
      </w:pPr>
      <w:del w:id="42" w:author="Author">
        <w:r w:rsidRPr="00336F21" w:rsidDel="008D7A8B">
          <w:rPr>
            <w:shd w:val="pct15" w:color="auto" w:fill="auto"/>
          </w:rPr>
          <w:delText>EU/1/07/425/032</w:delText>
        </w:r>
        <w:r w:rsidRPr="00336F21" w:rsidDel="008D7A8B">
          <w:rPr>
            <w:shd w:val="pct15" w:color="auto" w:fill="auto"/>
          </w:rPr>
          <w:tab/>
          <w:delText>180 </w:delText>
        </w:r>
        <w:r w:rsidRPr="00336F21" w:rsidDel="008D7A8B">
          <w:rPr>
            <w:szCs w:val="22"/>
            <w:shd w:val="clear" w:color="auto" w:fill="D9D9D9"/>
          </w:rPr>
          <w:delText>kalvopäällystettyä tablettia</w:delText>
        </w:r>
        <w:r w:rsidRPr="00336F21" w:rsidDel="008D7A8B">
          <w:rPr>
            <w:shd w:val="pct15" w:color="auto" w:fill="auto"/>
          </w:rPr>
          <w:delText xml:space="preserve"> </w:delText>
        </w:r>
        <w:r w:rsidRPr="00336F21" w:rsidDel="008D7A8B">
          <w:rPr>
            <w:shd w:val="pct15" w:color="auto" w:fill="auto"/>
            <w:lang w:val="da-DK"/>
          </w:rPr>
          <w:delText>(PCTFE/PVC/</w:delText>
        </w:r>
        <w:r w:rsidR="005B4696" w:rsidRPr="00336F21" w:rsidDel="008D7A8B">
          <w:rPr>
            <w:shd w:val="pct15" w:color="auto" w:fill="auto"/>
            <w:lang w:val="da-DK"/>
          </w:rPr>
          <w:delText>a</w:delText>
        </w:r>
        <w:r w:rsidRPr="00336F21" w:rsidDel="008D7A8B">
          <w:rPr>
            <w:shd w:val="pct15" w:color="auto" w:fill="auto"/>
            <w:lang w:val="da-DK"/>
          </w:rPr>
          <w:delText>lu)</w:delText>
        </w:r>
      </w:del>
    </w:p>
    <w:p w14:paraId="5A9E1ED9" w14:textId="0A353B27" w:rsidR="00332D82" w:rsidRPr="00336F21" w:rsidDel="008D7A8B" w:rsidRDefault="00332D82" w:rsidP="00BA5FD7">
      <w:pPr>
        <w:widowControl w:val="0"/>
        <w:tabs>
          <w:tab w:val="left" w:pos="2268"/>
        </w:tabs>
        <w:rPr>
          <w:del w:id="43" w:author="Author"/>
          <w:shd w:val="pct15" w:color="auto" w:fill="auto"/>
          <w:lang w:val="da-DK"/>
        </w:rPr>
      </w:pPr>
      <w:del w:id="44" w:author="Author">
        <w:r w:rsidRPr="00336F21" w:rsidDel="008D7A8B">
          <w:rPr>
            <w:shd w:val="pct15" w:color="auto" w:fill="auto"/>
          </w:rPr>
          <w:delText>EU/1/07/425/033</w:delText>
        </w:r>
        <w:r w:rsidRPr="00336F21" w:rsidDel="008D7A8B">
          <w:rPr>
            <w:shd w:val="pct15" w:color="auto" w:fill="auto"/>
          </w:rPr>
          <w:tab/>
          <w:delText>360 </w:delText>
        </w:r>
        <w:r w:rsidRPr="00336F21" w:rsidDel="008D7A8B">
          <w:rPr>
            <w:szCs w:val="22"/>
            <w:shd w:val="clear" w:color="auto" w:fill="D9D9D9"/>
          </w:rPr>
          <w:delText>kalvopäällystettyä tablettia</w:delText>
        </w:r>
        <w:r w:rsidRPr="00336F21" w:rsidDel="008D7A8B">
          <w:rPr>
            <w:shd w:val="pct15" w:color="auto" w:fill="auto"/>
          </w:rPr>
          <w:delText xml:space="preserve"> </w:delText>
        </w:r>
        <w:r w:rsidRPr="00336F21" w:rsidDel="008D7A8B">
          <w:rPr>
            <w:shd w:val="pct15" w:color="auto" w:fill="auto"/>
            <w:lang w:val="da-DK"/>
          </w:rPr>
          <w:delText>(PCTFE/PVC/</w:delText>
        </w:r>
        <w:r w:rsidR="005B4696" w:rsidRPr="00336F21" w:rsidDel="008D7A8B">
          <w:rPr>
            <w:shd w:val="pct15" w:color="auto" w:fill="auto"/>
            <w:lang w:val="da-DK"/>
          </w:rPr>
          <w:delText>a</w:delText>
        </w:r>
        <w:r w:rsidRPr="00336F21" w:rsidDel="008D7A8B">
          <w:rPr>
            <w:shd w:val="pct15" w:color="auto" w:fill="auto"/>
            <w:lang w:val="da-DK"/>
          </w:rPr>
          <w:delText>lu)</w:delText>
        </w:r>
      </w:del>
    </w:p>
    <w:p w14:paraId="7F1242A5" w14:textId="77777777" w:rsidR="00BB2824" w:rsidRPr="00336F21" w:rsidRDefault="00BB2824" w:rsidP="00BA5FD7">
      <w:pPr>
        <w:widowControl w:val="0"/>
        <w:tabs>
          <w:tab w:val="left" w:pos="2268"/>
        </w:tabs>
        <w:rPr>
          <w:shd w:val="pct15" w:color="auto" w:fill="auto"/>
          <w:lang w:val="da-DK"/>
        </w:rPr>
      </w:pPr>
      <w:r w:rsidRPr="00336F21">
        <w:rPr>
          <w:shd w:val="pct15" w:color="auto" w:fill="auto"/>
          <w:lang w:val="da-DK"/>
        </w:rPr>
        <w:t>EU/1/07/425/043</w:t>
      </w:r>
      <w:r w:rsidRPr="00336F21">
        <w:rPr>
          <w:shd w:val="pct15" w:color="auto" w:fill="auto"/>
          <w:lang w:val="da-DK"/>
        </w:rPr>
        <w:tab/>
      </w:r>
      <w:r w:rsidRPr="00336F21">
        <w:rPr>
          <w:shd w:val="pct15" w:color="auto" w:fill="auto"/>
          <w:lang w:val="da-DK"/>
        </w:rPr>
        <w:tab/>
      </w:r>
      <w:r w:rsidRPr="00336F21">
        <w:rPr>
          <w:shd w:val="pct15" w:color="auto" w:fill="auto"/>
        </w:rPr>
        <w:t>120 </w:t>
      </w:r>
      <w:r w:rsidRPr="00336F21">
        <w:rPr>
          <w:szCs w:val="22"/>
          <w:shd w:val="clear" w:color="auto" w:fill="D9D9D9"/>
        </w:rPr>
        <w:t>kalvopäällystettyä tablettia</w:t>
      </w:r>
      <w:r w:rsidRPr="00336F21">
        <w:rPr>
          <w:shd w:val="pct15" w:color="auto" w:fill="auto"/>
        </w:rPr>
        <w:t xml:space="preserve"> </w:t>
      </w:r>
      <w:r w:rsidRPr="00336F21">
        <w:rPr>
          <w:shd w:val="pct15" w:color="auto" w:fill="auto"/>
          <w:lang w:val="da-DK"/>
        </w:rPr>
        <w:t>(PVC/PE/PVDC/alu)</w:t>
      </w:r>
    </w:p>
    <w:p w14:paraId="7A93AFA5" w14:textId="77777777" w:rsidR="00BB2824" w:rsidRPr="00336F21" w:rsidRDefault="00BB2824" w:rsidP="00BA5FD7">
      <w:pPr>
        <w:widowControl w:val="0"/>
        <w:tabs>
          <w:tab w:val="left" w:pos="2268"/>
        </w:tabs>
        <w:rPr>
          <w:shd w:val="pct15" w:color="auto" w:fill="auto"/>
          <w:lang w:val="da-DK"/>
        </w:rPr>
      </w:pPr>
      <w:r w:rsidRPr="00336F21">
        <w:rPr>
          <w:shd w:val="pct15" w:color="auto" w:fill="auto"/>
          <w:lang w:val="da-DK"/>
        </w:rPr>
        <w:t>EU/1/07/425/044</w:t>
      </w:r>
      <w:r w:rsidRPr="00336F21">
        <w:rPr>
          <w:shd w:val="pct15" w:color="auto" w:fill="auto"/>
          <w:lang w:val="da-DK"/>
        </w:rPr>
        <w:tab/>
      </w:r>
      <w:r w:rsidRPr="00336F21">
        <w:rPr>
          <w:shd w:val="pct15" w:color="auto" w:fill="auto"/>
        </w:rPr>
        <w:t>180 </w:t>
      </w:r>
      <w:r w:rsidRPr="00336F21">
        <w:rPr>
          <w:szCs w:val="22"/>
          <w:shd w:val="clear" w:color="auto" w:fill="D9D9D9"/>
        </w:rPr>
        <w:t>kalvopäällystettyä tablettia</w:t>
      </w:r>
      <w:r w:rsidRPr="00336F21">
        <w:rPr>
          <w:shd w:val="pct15" w:color="auto" w:fill="auto"/>
        </w:rPr>
        <w:t xml:space="preserve"> </w:t>
      </w:r>
      <w:r w:rsidRPr="00336F21">
        <w:rPr>
          <w:shd w:val="pct15" w:color="auto" w:fill="auto"/>
          <w:lang w:val="da-DK"/>
        </w:rPr>
        <w:t>(PVC/PE/PVDC/</w:t>
      </w:r>
      <w:r w:rsidR="005B4696" w:rsidRPr="00336F21">
        <w:rPr>
          <w:shd w:val="pct15" w:color="auto" w:fill="auto"/>
          <w:lang w:val="da-DK"/>
        </w:rPr>
        <w:t>a</w:t>
      </w:r>
      <w:r w:rsidRPr="00336F21">
        <w:rPr>
          <w:shd w:val="pct15" w:color="auto" w:fill="auto"/>
          <w:lang w:val="da-DK"/>
        </w:rPr>
        <w:t>lu)</w:t>
      </w:r>
    </w:p>
    <w:p w14:paraId="0EC648F3" w14:textId="77777777" w:rsidR="005B4696" w:rsidRPr="00336F21" w:rsidRDefault="005B4696" w:rsidP="00BA5FD7">
      <w:pPr>
        <w:widowControl w:val="0"/>
        <w:tabs>
          <w:tab w:val="left" w:pos="2268"/>
        </w:tabs>
      </w:pPr>
      <w:r w:rsidRPr="00336F21">
        <w:rPr>
          <w:shd w:val="pct15" w:color="auto" w:fill="auto"/>
          <w:lang w:val="da-DK"/>
        </w:rPr>
        <w:t>EU/1/07/425/045</w:t>
      </w:r>
      <w:r w:rsidRPr="00336F21">
        <w:rPr>
          <w:shd w:val="pct15" w:color="auto" w:fill="auto"/>
          <w:lang w:val="da-DK"/>
        </w:rPr>
        <w:tab/>
      </w:r>
      <w:r w:rsidRPr="00336F21">
        <w:rPr>
          <w:shd w:val="pct15" w:color="auto" w:fill="auto"/>
        </w:rPr>
        <w:t>360 </w:t>
      </w:r>
      <w:r w:rsidRPr="00336F21">
        <w:rPr>
          <w:szCs w:val="22"/>
          <w:shd w:val="clear" w:color="auto" w:fill="D9D9D9"/>
        </w:rPr>
        <w:t>kalvopäällystettyä tablettia</w:t>
      </w:r>
      <w:r w:rsidRPr="00336F21">
        <w:rPr>
          <w:shd w:val="pct15" w:color="auto" w:fill="auto"/>
        </w:rPr>
        <w:t xml:space="preserve"> </w:t>
      </w:r>
      <w:r w:rsidRPr="00336F21">
        <w:rPr>
          <w:shd w:val="pct15" w:color="auto" w:fill="auto"/>
          <w:lang w:val="da-DK"/>
        </w:rPr>
        <w:t>(PVC/PE/PVDC/alu)</w:t>
      </w:r>
    </w:p>
    <w:p w14:paraId="67E95D6E" w14:textId="77777777" w:rsidR="003A5843" w:rsidRPr="00336F21" w:rsidRDefault="003A5843" w:rsidP="00BA5FD7">
      <w:pPr>
        <w:widowControl w:val="0"/>
        <w:rPr>
          <w:szCs w:val="22"/>
        </w:rPr>
      </w:pPr>
    </w:p>
    <w:p w14:paraId="7EB225EA" w14:textId="77777777" w:rsidR="003A5843" w:rsidRPr="00336F21" w:rsidRDefault="003A5843" w:rsidP="00BA5FD7">
      <w:pPr>
        <w:widowControl w:val="0"/>
        <w:rPr>
          <w:szCs w:val="22"/>
        </w:rPr>
      </w:pPr>
    </w:p>
    <w:p w14:paraId="136583DD"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13.</w:t>
      </w:r>
      <w:r w:rsidRPr="00336F21">
        <w:rPr>
          <w:b/>
          <w:szCs w:val="22"/>
        </w:rPr>
        <w:tab/>
        <w:t>ERÄNUMERO</w:t>
      </w:r>
    </w:p>
    <w:p w14:paraId="38806085" w14:textId="77777777" w:rsidR="003A5843" w:rsidRPr="00336F21" w:rsidRDefault="003A5843" w:rsidP="00BA5FD7">
      <w:pPr>
        <w:widowControl w:val="0"/>
        <w:rPr>
          <w:szCs w:val="22"/>
        </w:rPr>
      </w:pPr>
    </w:p>
    <w:p w14:paraId="3003A0BD" w14:textId="77777777" w:rsidR="003A5843" w:rsidRPr="00336F21" w:rsidRDefault="003A5843" w:rsidP="00BA5FD7">
      <w:pPr>
        <w:widowControl w:val="0"/>
        <w:rPr>
          <w:szCs w:val="22"/>
        </w:rPr>
      </w:pPr>
      <w:r w:rsidRPr="00336F21">
        <w:rPr>
          <w:szCs w:val="22"/>
        </w:rPr>
        <w:t>Lot</w:t>
      </w:r>
    </w:p>
    <w:p w14:paraId="163A4502" w14:textId="77777777" w:rsidR="003A5843" w:rsidRPr="00336F21" w:rsidRDefault="003A5843" w:rsidP="00BA5FD7">
      <w:pPr>
        <w:widowControl w:val="0"/>
        <w:rPr>
          <w:szCs w:val="22"/>
        </w:rPr>
      </w:pPr>
    </w:p>
    <w:p w14:paraId="5476291A" w14:textId="77777777" w:rsidR="003A5843" w:rsidRPr="00336F21" w:rsidRDefault="003A5843" w:rsidP="00BA5FD7">
      <w:pPr>
        <w:widowControl w:val="0"/>
        <w:rPr>
          <w:szCs w:val="22"/>
        </w:rPr>
      </w:pPr>
    </w:p>
    <w:p w14:paraId="5413C04E"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14.</w:t>
      </w:r>
      <w:r w:rsidRPr="00336F21">
        <w:rPr>
          <w:b/>
          <w:szCs w:val="22"/>
        </w:rPr>
        <w:tab/>
        <w:t>YLEINEN TOIMITTAMISLUOKITTELU</w:t>
      </w:r>
    </w:p>
    <w:p w14:paraId="14C565D4" w14:textId="77777777" w:rsidR="003A5843" w:rsidRPr="00336F21" w:rsidRDefault="003A5843" w:rsidP="00BA5FD7">
      <w:pPr>
        <w:widowControl w:val="0"/>
        <w:rPr>
          <w:szCs w:val="22"/>
        </w:rPr>
      </w:pPr>
    </w:p>
    <w:p w14:paraId="73E0224C" w14:textId="77777777" w:rsidR="003A5843" w:rsidRPr="00336F21" w:rsidRDefault="003A5843" w:rsidP="00BA5FD7">
      <w:pPr>
        <w:widowControl w:val="0"/>
        <w:rPr>
          <w:szCs w:val="22"/>
        </w:rPr>
      </w:pPr>
    </w:p>
    <w:p w14:paraId="7890A4DC"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15.</w:t>
      </w:r>
      <w:r w:rsidRPr="00336F21">
        <w:rPr>
          <w:b/>
          <w:szCs w:val="22"/>
        </w:rPr>
        <w:tab/>
        <w:t>KÄYTTÖOHJEET</w:t>
      </w:r>
    </w:p>
    <w:p w14:paraId="60117173" w14:textId="77777777" w:rsidR="003A5843" w:rsidRPr="00336F21" w:rsidRDefault="003A5843" w:rsidP="00BA5FD7">
      <w:pPr>
        <w:widowControl w:val="0"/>
        <w:suppressAutoHyphens/>
        <w:rPr>
          <w:szCs w:val="22"/>
        </w:rPr>
      </w:pPr>
    </w:p>
    <w:p w14:paraId="183A276A" w14:textId="77777777" w:rsidR="003A5843" w:rsidRPr="00336F21" w:rsidRDefault="003A5843" w:rsidP="00BA5FD7">
      <w:pPr>
        <w:widowControl w:val="0"/>
        <w:suppressAutoHyphens/>
        <w:rPr>
          <w:szCs w:val="22"/>
        </w:rPr>
      </w:pPr>
    </w:p>
    <w:p w14:paraId="0A06D0CC"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16.</w:t>
      </w:r>
      <w:r w:rsidRPr="00336F21">
        <w:rPr>
          <w:b/>
          <w:szCs w:val="22"/>
        </w:rPr>
        <w:tab/>
        <w:t>TIEDOT PISTEKIRJOITUKSELLA</w:t>
      </w:r>
    </w:p>
    <w:p w14:paraId="4284D9EE" w14:textId="77777777" w:rsidR="003A5843" w:rsidRPr="00336F21" w:rsidRDefault="003A5843" w:rsidP="00BA5FD7">
      <w:pPr>
        <w:widowControl w:val="0"/>
        <w:suppressAutoHyphens/>
        <w:rPr>
          <w:szCs w:val="22"/>
        </w:rPr>
      </w:pPr>
    </w:p>
    <w:p w14:paraId="7DA965A9" w14:textId="77777777" w:rsidR="003A5843" w:rsidRPr="00336F21" w:rsidRDefault="003A5843" w:rsidP="00BA5FD7">
      <w:pPr>
        <w:widowControl w:val="0"/>
        <w:suppressAutoHyphens/>
        <w:rPr>
          <w:szCs w:val="22"/>
        </w:rPr>
      </w:pPr>
      <w:r w:rsidRPr="00336F21">
        <w:rPr>
          <w:szCs w:val="22"/>
        </w:rPr>
        <w:t>Eucreas 50 mg/850 mg</w:t>
      </w:r>
    </w:p>
    <w:p w14:paraId="66ADFB4E" w14:textId="77777777" w:rsidR="003A5843" w:rsidRPr="00336F21" w:rsidRDefault="003A5843" w:rsidP="00BA5FD7">
      <w:pPr>
        <w:widowControl w:val="0"/>
        <w:shd w:val="clear" w:color="auto" w:fill="FFFFFF"/>
        <w:suppressAutoHyphens/>
        <w:rPr>
          <w:szCs w:val="22"/>
        </w:rPr>
      </w:pPr>
      <w:r w:rsidRPr="00336F21">
        <w:rPr>
          <w:szCs w:val="22"/>
        </w:rPr>
        <w:br w:type="page"/>
      </w:r>
    </w:p>
    <w:p w14:paraId="3B8EC35E" w14:textId="77777777" w:rsidR="00C7373C" w:rsidRPr="00336F21" w:rsidRDefault="00C7373C" w:rsidP="00BA5FD7">
      <w:pPr>
        <w:widowControl w:val="0"/>
        <w:shd w:val="clear" w:color="auto" w:fill="FFFFFF"/>
        <w:suppressAutoHyphens/>
        <w:rPr>
          <w:szCs w:val="22"/>
        </w:rPr>
      </w:pPr>
    </w:p>
    <w:p w14:paraId="6EE9B36E"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hd w:val="clear" w:color="auto" w:fill="FFFFFF"/>
        <w:suppressAutoHyphens/>
        <w:rPr>
          <w:b/>
          <w:szCs w:val="22"/>
        </w:rPr>
      </w:pPr>
      <w:r w:rsidRPr="00336F21">
        <w:rPr>
          <w:b/>
          <w:szCs w:val="22"/>
        </w:rPr>
        <w:t>ULKOPAKKAUKSESSA ON OLTAVA SEURAAVAT MERKINNÄT</w:t>
      </w:r>
    </w:p>
    <w:p w14:paraId="16956B57"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hd w:val="clear" w:color="auto" w:fill="FFFFFF"/>
        <w:suppressAutoHyphens/>
        <w:rPr>
          <w:szCs w:val="22"/>
        </w:rPr>
      </w:pPr>
    </w:p>
    <w:p w14:paraId="7D439D20"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rPr>
          <w:szCs w:val="22"/>
        </w:rPr>
      </w:pPr>
      <w:r w:rsidRPr="00336F21">
        <w:rPr>
          <w:b/>
          <w:szCs w:val="22"/>
        </w:rPr>
        <w:t>KERRANNAISPAKKAUSTEN ULKOKARTONKI (BLUE BOX MUKAAN LUKIEN)</w:t>
      </w:r>
    </w:p>
    <w:p w14:paraId="25EFE17E" w14:textId="77777777" w:rsidR="003A5843" w:rsidRPr="00336F21" w:rsidRDefault="003A5843" w:rsidP="00BA5FD7">
      <w:pPr>
        <w:widowControl w:val="0"/>
        <w:suppressAutoHyphens/>
        <w:rPr>
          <w:szCs w:val="22"/>
        </w:rPr>
      </w:pPr>
    </w:p>
    <w:p w14:paraId="7EAA64D4" w14:textId="77777777" w:rsidR="003A5843" w:rsidRPr="00336F21" w:rsidRDefault="003A5843" w:rsidP="00BA5FD7">
      <w:pPr>
        <w:widowControl w:val="0"/>
        <w:suppressAutoHyphens/>
        <w:rPr>
          <w:szCs w:val="22"/>
        </w:rPr>
      </w:pPr>
    </w:p>
    <w:p w14:paraId="69EB12D9"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w:t>
      </w:r>
      <w:r w:rsidRPr="00336F21">
        <w:rPr>
          <w:b/>
          <w:szCs w:val="22"/>
        </w:rPr>
        <w:tab/>
        <w:t>LÄÄKEVALMISTEEN NIMI</w:t>
      </w:r>
    </w:p>
    <w:p w14:paraId="7A3EF628" w14:textId="77777777" w:rsidR="003A5843" w:rsidRPr="00336F21" w:rsidRDefault="003A5843" w:rsidP="00BA5FD7">
      <w:pPr>
        <w:widowControl w:val="0"/>
        <w:suppressAutoHyphens/>
        <w:rPr>
          <w:szCs w:val="22"/>
        </w:rPr>
      </w:pPr>
    </w:p>
    <w:p w14:paraId="5C7648E0" w14:textId="77777777" w:rsidR="003A5843" w:rsidRPr="00336F21" w:rsidRDefault="003A5843" w:rsidP="00BA5FD7">
      <w:pPr>
        <w:widowControl w:val="0"/>
        <w:suppressAutoHyphens/>
        <w:rPr>
          <w:szCs w:val="22"/>
        </w:rPr>
      </w:pPr>
      <w:r w:rsidRPr="00336F21">
        <w:rPr>
          <w:szCs w:val="22"/>
        </w:rPr>
        <w:t>Eucreas 50 mg/850 mg kalvopäällysteiset tabletit</w:t>
      </w:r>
    </w:p>
    <w:p w14:paraId="40D6AC64" w14:textId="77777777" w:rsidR="003A5843" w:rsidRPr="00336F21" w:rsidRDefault="003A5843" w:rsidP="00BA5FD7">
      <w:pPr>
        <w:widowControl w:val="0"/>
        <w:suppressAutoHyphens/>
        <w:rPr>
          <w:szCs w:val="22"/>
        </w:rPr>
      </w:pPr>
      <w:r w:rsidRPr="00336F21">
        <w:rPr>
          <w:szCs w:val="22"/>
        </w:rPr>
        <w:t>vildagliptiini/metformiinihydrokloridi</w:t>
      </w:r>
    </w:p>
    <w:p w14:paraId="06A04B34" w14:textId="77777777" w:rsidR="003A5843" w:rsidRPr="00336F21" w:rsidRDefault="003A5843" w:rsidP="00BA5FD7">
      <w:pPr>
        <w:widowControl w:val="0"/>
        <w:suppressAutoHyphens/>
        <w:rPr>
          <w:szCs w:val="22"/>
        </w:rPr>
      </w:pPr>
    </w:p>
    <w:p w14:paraId="4E71B952" w14:textId="77777777" w:rsidR="003A5843" w:rsidRPr="00336F21" w:rsidRDefault="003A5843" w:rsidP="00BA5FD7">
      <w:pPr>
        <w:widowControl w:val="0"/>
        <w:suppressAutoHyphens/>
        <w:rPr>
          <w:szCs w:val="22"/>
        </w:rPr>
      </w:pPr>
    </w:p>
    <w:p w14:paraId="7BDF57CD"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2.</w:t>
      </w:r>
      <w:r w:rsidRPr="00336F21">
        <w:rPr>
          <w:b/>
          <w:szCs w:val="22"/>
        </w:rPr>
        <w:tab/>
        <w:t>VAIKUTTAVA(T) AINE(ET)</w:t>
      </w:r>
    </w:p>
    <w:p w14:paraId="42384B95" w14:textId="77777777" w:rsidR="003A5843" w:rsidRPr="00336F21" w:rsidRDefault="003A5843" w:rsidP="00BA5FD7">
      <w:pPr>
        <w:widowControl w:val="0"/>
        <w:suppressAutoHyphens/>
        <w:rPr>
          <w:szCs w:val="22"/>
        </w:rPr>
      </w:pPr>
    </w:p>
    <w:p w14:paraId="04B87391" w14:textId="77777777" w:rsidR="003A5843" w:rsidRPr="00336F21" w:rsidRDefault="003A5843" w:rsidP="00BA5FD7">
      <w:pPr>
        <w:widowControl w:val="0"/>
        <w:suppressAutoHyphens/>
        <w:rPr>
          <w:szCs w:val="22"/>
        </w:rPr>
      </w:pPr>
      <w:r w:rsidRPr="00336F21">
        <w:rPr>
          <w:szCs w:val="22"/>
        </w:rPr>
        <w:t>Yksi tabletti sisältää 50 mg vildagliptiiniä ja 850 mg metformiinihydrokloridia (joka vastaa 660 mg metformiinia).</w:t>
      </w:r>
    </w:p>
    <w:p w14:paraId="33362C63" w14:textId="77777777" w:rsidR="003A5843" w:rsidRPr="00336F21" w:rsidRDefault="003A5843" w:rsidP="00BA5FD7">
      <w:pPr>
        <w:widowControl w:val="0"/>
        <w:suppressAutoHyphens/>
        <w:rPr>
          <w:szCs w:val="22"/>
        </w:rPr>
      </w:pPr>
    </w:p>
    <w:p w14:paraId="405199F9" w14:textId="77777777" w:rsidR="003A5843" w:rsidRPr="00336F21" w:rsidRDefault="003A5843" w:rsidP="00BA5FD7">
      <w:pPr>
        <w:widowControl w:val="0"/>
        <w:suppressAutoHyphens/>
        <w:rPr>
          <w:szCs w:val="22"/>
        </w:rPr>
      </w:pPr>
    </w:p>
    <w:p w14:paraId="158CAE4A"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3.</w:t>
      </w:r>
      <w:r w:rsidRPr="00336F21">
        <w:rPr>
          <w:b/>
          <w:szCs w:val="22"/>
        </w:rPr>
        <w:tab/>
        <w:t>LUETTELO APUAINEISTA</w:t>
      </w:r>
    </w:p>
    <w:p w14:paraId="510715A3" w14:textId="77777777" w:rsidR="003A5843" w:rsidRPr="00336F21" w:rsidRDefault="003A5843" w:rsidP="00BA5FD7">
      <w:pPr>
        <w:widowControl w:val="0"/>
        <w:suppressAutoHyphens/>
        <w:rPr>
          <w:szCs w:val="22"/>
        </w:rPr>
      </w:pPr>
    </w:p>
    <w:p w14:paraId="17D5F65E" w14:textId="77777777" w:rsidR="003A5843" w:rsidRPr="00336F21" w:rsidRDefault="003A5843" w:rsidP="00BA5FD7">
      <w:pPr>
        <w:widowControl w:val="0"/>
        <w:suppressAutoHyphens/>
        <w:rPr>
          <w:szCs w:val="22"/>
        </w:rPr>
      </w:pPr>
    </w:p>
    <w:p w14:paraId="06593A0F"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4.</w:t>
      </w:r>
      <w:r w:rsidRPr="00336F21">
        <w:rPr>
          <w:b/>
          <w:szCs w:val="22"/>
        </w:rPr>
        <w:tab/>
        <w:t>LÄÄKEMUOTO JA SISÄLLÖN MÄÄRÄ</w:t>
      </w:r>
    </w:p>
    <w:p w14:paraId="281516FC" w14:textId="77777777" w:rsidR="003A5843" w:rsidRPr="00336F21" w:rsidRDefault="003A5843" w:rsidP="00BA5FD7">
      <w:pPr>
        <w:widowControl w:val="0"/>
        <w:suppressAutoHyphens/>
        <w:rPr>
          <w:szCs w:val="22"/>
        </w:rPr>
      </w:pPr>
    </w:p>
    <w:p w14:paraId="4C1F8A9A" w14:textId="77777777" w:rsidR="0007228C" w:rsidRPr="00336F21" w:rsidRDefault="0007228C" w:rsidP="00BA5FD7">
      <w:pPr>
        <w:widowControl w:val="0"/>
        <w:suppressAutoHyphens/>
        <w:rPr>
          <w:szCs w:val="22"/>
        </w:rPr>
      </w:pPr>
      <w:r w:rsidRPr="00336F21">
        <w:rPr>
          <w:szCs w:val="22"/>
        </w:rPr>
        <w:t>Tabletti, kalvopäällysteinen</w:t>
      </w:r>
    </w:p>
    <w:p w14:paraId="7115139A" w14:textId="77777777" w:rsidR="0007228C" w:rsidRPr="00336F21" w:rsidRDefault="0007228C" w:rsidP="00BA5FD7">
      <w:pPr>
        <w:widowControl w:val="0"/>
        <w:suppressAutoHyphens/>
        <w:rPr>
          <w:szCs w:val="22"/>
        </w:rPr>
      </w:pPr>
    </w:p>
    <w:p w14:paraId="509DFD18" w14:textId="77777777" w:rsidR="003A5843" w:rsidRPr="00336F21" w:rsidRDefault="003A5843" w:rsidP="00BA5FD7">
      <w:pPr>
        <w:widowControl w:val="0"/>
        <w:rPr>
          <w:szCs w:val="22"/>
        </w:rPr>
      </w:pPr>
      <w:r w:rsidRPr="00336F21">
        <w:rPr>
          <w:color w:val="000000"/>
          <w:szCs w:val="22"/>
          <w:lang w:bidi="bn-IN"/>
        </w:rPr>
        <w:t xml:space="preserve">Kerrannaispakkaus: </w:t>
      </w:r>
      <w:r w:rsidRPr="00336F21">
        <w:rPr>
          <w:szCs w:val="22"/>
        </w:rPr>
        <w:t xml:space="preserve">120 kalvopäällystettyä tablettia </w:t>
      </w:r>
      <w:r w:rsidRPr="00336F21">
        <w:rPr>
          <w:szCs w:val="22"/>
          <w:lang w:bidi="bn-IN"/>
        </w:rPr>
        <w:t>(kaksi 60 tabletin pakkausta).</w:t>
      </w:r>
    </w:p>
    <w:p w14:paraId="58036F30" w14:textId="77777777" w:rsidR="003A5843" w:rsidRPr="00336F21" w:rsidRDefault="003A5843" w:rsidP="00BA5FD7">
      <w:pPr>
        <w:widowControl w:val="0"/>
        <w:rPr>
          <w:szCs w:val="22"/>
        </w:rPr>
      </w:pPr>
      <w:r w:rsidRPr="00336F21">
        <w:rPr>
          <w:color w:val="000000"/>
          <w:szCs w:val="22"/>
          <w:shd w:val="pct15" w:color="auto" w:fill="auto"/>
          <w:lang w:bidi="bn-IN"/>
        </w:rPr>
        <w:t xml:space="preserve">Kerrannaispakkaus: </w:t>
      </w:r>
      <w:r w:rsidRPr="00336F21">
        <w:rPr>
          <w:szCs w:val="22"/>
          <w:shd w:val="pct15" w:color="auto" w:fill="auto"/>
        </w:rPr>
        <w:t xml:space="preserve">180 kalvopäällystettyä tablettia </w:t>
      </w:r>
      <w:r w:rsidRPr="00336F21">
        <w:rPr>
          <w:szCs w:val="22"/>
          <w:shd w:val="pct15" w:color="auto" w:fill="auto"/>
          <w:lang w:bidi="bn-IN"/>
        </w:rPr>
        <w:t>(kolme 60 tabletin pakkausta).</w:t>
      </w:r>
    </w:p>
    <w:p w14:paraId="16CD6CBE" w14:textId="77777777" w:rsidR="003A5843" w:rsidRPr="00336F21" w:rsidRDefault="003A5843" w:rsidP="00BA5FD7">
      <w:pPr>
        <w:widowControl w:val="0"/>
        <w:rPr>
          <w:szCs w:val="22"/>
          <w:shd w:val="clear" w:color="auto" w:fill="D9D9D9"/>
        </w:rPr>
      </w:pPr>
      <w:r w:rsidRPr="00336F21">
        <w:rPr>
          <w:color w:val="000000"/>
          <w:szCs w:val="22"/>
          <w:shd w:val="pct15" w:color="auto" w:fill="auto"/>
          <w:lang w:bidi="bn-IN"/>
        </w:rPr>
        <w:t>Kerrannais</w:t>
      </w:r>
      <w:r w:rsidRPr="00336F21">
        <w:rPr>
          <w:szCs w:val="22"/>
          <w:shd w:val="pct15" w:color="auto" w:fill="auto"/>
        </w:rPr>
        <w:t xml:space="preserve">pakkaus: 360 kalvopäällystettyä tablettia </w:t>
      </w:r>
      <w:r w:rsidRPr="00336F21">
        <w:rPr>
          <w:szCs w:val="22"/>
          <w:shd w:val="pct15" w:color="auto" w:fill="auto"/>
          <w:lang w:bidi="bn-IN"/>
        </w:rPr>
        <w:t>(kuusi 60 tabletin pakkausta).</w:t>
      </w:r>
    </w:p>
    <w:p w14:paraId="61D16281" w14:textId="77777777" w:rsidR="003A5843" w:rsidRPr="00336F21" w:rsidRDefault="003A5843" w:rsidP="00BA5FD7">
      <w:pPr>
        <w:widowControl w:val="0"/>
        <w:suppressAutoHyphens/>
        <w:rPr>
          <w:szCs w:val="22"/>
        </w:rPr>
      </w:pPr>
    </w:p>
    <w:p w14:paraId="38BCD285" w14:textId="77777777" w:rsidR="003A5843" w:rsidRPr="00336F21" w:rsidRDefault="003A5843" w:rsidP="00BA5FD7">
      <w:pPr>
        <w:widowControl w:val="0"/>
        <w:suppressAutoHyphens/>
        <w:rPr>
          <w:szCs w:val="22"/>
        </w:rPr>
      </w:pPr>
    </w:p>
    <w:p w14:paraId="3EE5021F"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5.</w:t>
      </w:r>
      <w:r w:rsidRPr="00336F21">
        <w:rPr>
          <w:b/>
          <w:szCs w:val="22"/>
        </w:rPr>
        <w:tab/>
        <w:t>ANTOTAPA JA TARVITTAESSA ANTOREITTI (ANTOREITIT)</w:t>
      </w:r>
    </w:p>
    <w:p w14:paraId="728F35E0" w14:textId="77777777" w:rsidR="003A5843" w:rsidRPr="00336F21" w:rsidRDefault="003A5843" w:rsidP="00BA5FD7">
      <w:pPr>
        <w:widowControl w:val="0"/>
        <w:suppressAutoHyphens/>
        <w:rPr>
          <w:szCs w:val="22"/>
        </w:rPr>
      </w:pPr>
    </w:p>
    <w:p w14:paraId="7B12D1AD" w14:textId="77777777" w:rsidR="003A5843" w:rsidRPr="00336F21" w:rsidRDefault="003A5843" w:rsidP="00BA5FD7">
      <w:pPr>
        <w:widowControl w:val="0"/>
        <w:suppressAutoHyphens/>
        <w:rPr>
          <w:szCs w:val="22"/>
        </w:rPr>
      </w:pPr>
      <w:r w:rsidRPr="00336F21">
        <w:rPr>
          <w:szCs w:val="22"/>
        </w:rPr>
        <w:t>Lue pakkausseloste ennen käyttöä.</w:t>
      </w:r>
    </w:p>
    <w:p w14:paraId="1C02CB11" w14:textId="77777777" w:rsidR="003A5843" w:rsidRPr="00336F21" w:rsidRDefault="003A5843" w:rsidP="00BA5FD7">
      <w:pPr>
        <w:widowControl w:val="0"/>
        <w:suppressAutoHyphens/>
        <w:rPr>
          <w:szCs w:val="22"/>
        </w:rPr>
      </w:pPr>
      <w:r w:rsidRPr="00336F21">
        <w:rPr>
          <w:szCs w:val="22"/>
        </w:rPr>
        <w:t>Suun kautta</w:t>
      </w:r>
    </w:p>
    <w:p w14:paraId="32351056" w14:textId="77777777" w:rsidR="003A5843" w:rsidRPr="00336F21" w:rsidRDefault="003A5843" w:rsidP="00BA5FD7">
      <w:pPr>
        <w:widowControl w:val="0"/>
        <w:suppressAutoHyphens/>
        <w:rPr>
          <w:szCs w:val="22"/>
        </w:rPr>
      </w:pPr>
    </w:p>
    <w:p w14:paraId="38C07FD2" w14:textId="77777777" w:rsidR="003A5843" w:rsidRPr="00336F21" w:rsidRDefault="003A5843" w:rsidP="00BA5FD7">
      <w:pPr>
        <w:widowControl w:val="0"/>
        <w:suppressAutoHyphens/>
        <w:rPr>
          <w:szCs w:val="22"/>
        </w:rPr>
      </w:pPr>
    </w:p>
    <w:p w14:paraId="4BF46731"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6.</w:t>
      </w:r>
      <w:r w:rsidRPr="00336F21">
        <w:rPr>
          <w:b/>
          <w:szCs w:val="22"/>
        </w:rPr>
        <w:tab/>
        <w:t>ERITYISVAROITUS VALMISTEEN SÄILYTTÄMISESTÄ POISSA LASTEN ULOTTUVILTA JA NÄKYVILTÄ</w:t>
      </w:r>
    </w:p>
    <w:p w14:paraId="7A279CB6" w14:textId="77777777" w:rsidR="003A5843" w:rsidRPr="00336F21" w:rsidRDefault="003A5843" w:rsidP="00BA5FD7">
      <w:pPr>
        <w:widowControl w:val="0"/>
        <w:suppressAutoHyphens/>
        <w:rPr>
          <w:szCs w:val="22"/>
        </w:rPr>
      </w:pPr>
    </w:p>
    <w:p w14:paraId="5CB3F11F" w14:textId="77777777" w:rsidR="003A5843" w:rsidRPr="00336F21" w:rsidRDefault="003A5843" w:rsidP="00BA5FD7">
      <w:pPr>
        <w:widowControl w:val="0"/>
        <w:suppressAutoHyphens/>
        <w:rPr>
          <w:szCs w:val="22"/>
        </w:rPr>
      </w:pPr>
      <w:r w:rsidRPr="00336F21">
        <w:rPr>
          <w:szCs w:val="22"/>
        </w:rPr>
        <w:t>Ei lasten ulottuville eikä näkyville.</w:t>
      </w:r>
    </w:p>
    <w:p w14:paraId="7E36079A" w14:textId="77777777" w:rsidR="003A5843" w:rsidRPr="00336F21" w:rsidRDefault="003A5843" w:rsidP="00BA5FD7">
      <w:pPr>
        <w:widowControl w:val="0"/>
        <w:rPr>
          <w:szCs w:val="22"/>
        </w:rPr>
      </w:pPr>
    </w:p>
    <w:p w14:paraId="79CE9AE0" w14:textId="77777777" w:rsidR="003A5843" w:rsidRPr="00336F21" w:rsidRDefault="003A5843" w:rsidP="00BA5FD7">
      <w:pPr>
        <w:widowControl w:val="0"/>
        <w:rPr>
          <w:szCs w:val="22"/>
        </w:rPr>
      </w:pPr>
    </w:p>
    <w:p w14:paraId="06186E00"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7.</w:t>
      </w:r>
      <w:r w:rsidRPr="00336F21">
        <w:rPr>
          <w:b/>
          <w:szCs w:val="22"/>
        </w:rPr>
        <w:tab/>
        <w:t>MUU ERITYISVAROITUS (MUUT ERITYISVAROITUKSET), JOS TARPEEN</w:t>
      </w:r>
    </w:p>
    <w:p w14:paraId="7240BBC1" w14:textId="77777777" w:rsidR="003A5843" w:rsidRPr="00336F21" w:rsidRDefault="003A5843" w:rsidP="00BA5FD7">
      <w:pPr>
        <w:widowControl w:val="0"/>
        <w:rPr>
          <w:szCs w:val="22"/>
        </w:rPr>
      </w:pPr>
    </w:p>
    <w:p w14:paraId="386FDF70" w14:textId="77777777" w:rsidR="003A5843" w:rsidRPr="00336F21" w:rsidRDefault="003A5843" w:rsidP="00BA5FD7">
      <w:pPr>
        <w:widowControl w:val="0"/>
        <w:rPr>
          <w:szCs w:val="22"/>
        </w:rPr>
      </w:pPr>
    </w:p>
    <w:p w14:paraId="36DB9D23"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8.</w:t>
      </w:r>
      <w:r w:rsidRPr="00336F21">
        <w:rPr>
          <w:b/>
          <w:szCs w:val="22"/>
        </w:rPr>
        <w:tab/>
        <w:t>VIIMEINEN KÄYTTÖPÄIVÄMÄÄRÄ</w:t>
      </w:r>
    </w:p>
    <w:p w14:paraId="22280C34" w14:textId="77777777" w:rsidR="003A5843" w:rsidRPr="00336F21" w:rsidRDefault="003A5843" w:rsidP="00BA5FD7">
      <w:pPr>
        <w:widowControl w:val="0"/>
        <w:rPr>
          <w:szCs w:val="22"/>
        </w:rPr>
      </w:pPr>
    </w:p>
    <w:p w14:paraId="7568DB1D" w14:textId="77777777" w:rsidR="003A5843" w:rsidRPr="00336F21" w:rsidRDefault="00570660" w:rsidP="00BA5FD7">
      <w:pPr>
        <w:widowControl w:val="0"/>
        <w:rPr>
          <w:szCs w:val="22"/>
        </w:rPr>
      </w:pPr>
      <w:r w:rsidRPr="00336F21">
        <w:rPr>
          <w:szCs w:val="22"/>
        </w:rPr>
        <w:t>EXP</w:t>
      </w:r>
    </w:p>
    <w:p w14:paraId="52AAD887" w14:textId="77777777" w:rsidR="003A5843" w:rsidRPr="00336F21" w:rsidRDefault="003A5843" w:rsidP="00BA5FD7">
      <w:pPr>
        <w:widowControl w:val="0"/>
        <w:rPr>
          <w:szCs w:val="22"/>
        </w:rPr>
      </w:pPr>
    </w:p>
    <w:p w14:paraId="7F418995" w14:textId="77777777" w:rsidR="003A5843" w:rsidRPr="00336F21" w:rsidRDefault="003A5843" w:rsidP="00BA5FD7">
      <w:pPr>
        <w:widowControl w:val="0"/>
        <w:rPr>
          <w:szCs w:val="22"/>
        </w:rPr>
      </w:pPr>
    </w:p>
    <w:p w14:paraId="10481178"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9.</w:t>
      </w:r>
      <w:r w:rsidRPr="00336F21">
        <w:rPr>
          <w:b/>
          <w:szCs w:val="22"/>
        </w:rPr>
        <w:tab/>
        <w:t>ERITYISET SÄILYTYSOLOSUHTEET</w:t>
      </w:r>
    </w:p>
    <w:p w14:paraId="37D2D148" w14:textId="77777777" w:rsidR="003A5843" w:rsidRPr="00336F21" w:rsidRDefault="003A5843" w:rsidP="00BA5FD7">
      <w:pPr>
        <w:widowControl w:val="0"/>
        <w:rPr>
          <w:szCs w:val="22"/>
        </w:rPr>
      </w:pPr>
    </w:p>
    <w:p w14:paraId="2DB382D6" w14:textId="7683FE6D" w:rsidR="00CB5884" w:rsidRPr="00336F21" w:rsidRDefault="00CB5884" w:rsidP="00BA5FD7">
      <w:pPr>
        <w:widowControl w:val="0"/>
        <w:suppressAutoHyphens/>
        <w:rPr>
          <w:noProof/>
        </w:rPr>
      </w:pPr>
      <w:r w:rsidRPr="00336F21">
        <w:rPr>
          <w:noProof/>
        </w:rPr>
        <w:t>Säilytä alle 30</w:t>
      </w:r>
      <w:r w:rsidR="00605BB1" w:rsidRPr="00336F21">
        <w:rPr>
          <w:noProof/>
        </w:rPr>
        <w:t> </w:t>
      </w:r>
      <w:r w:rsidRPr="00336F21">
        <w:rPr>
          <w:noProof/>
        </w:rPr>
        <w:sym w:font="Symbol" w:char="F0B0"/>
      </w:r>
      <w:r w:rsidRPr="00336F21">
        <w:rPr>
          <w:noProof/>
        </w:rPr>
        <w:t>C.</w:t>
      </w:r>
    </w:p>
    <w:p w14:paraId="5AAF10C0" w14:textId="77777777" w:rsidR="003A5843" w:rsidRPr="00336F21" w:rsidRDefault="003A5843" w:rsidP="00BA5FD7">
      <w:pPr>
        <w:widowControl w:val="0"/>
        <w:rPr>
          <w:szCs w:val="22"/>
        </w:rPr>
      </w:pPr>
      <w:r w:rsidRPr="00336F21">
        <w:rPr>
          <w:szCs w:val="22"/>
        </w:rPr>
        <w:t>Säilytä alkuperäispakkauksessa (läpipainopakkaus). Herkkä kosteudelle.</w:t>
      </w:r>
    </w:p>
    <w:p w14:paraId="09227AC2" w14:textId="77777777" w:rsidR="003A5843" w:rsidRPr="00336F21" w:rsidRDefault="003A5843" w:rsidP="00BA5FD7">
      <w:pPr>
        <w:widowControl w:val="0"/>
        <w:rPr>
          <w:szCs w:val="22"/>
        </w:rPr>
      </w:pPr>
    </w:p>
    <w:p w14:paraId="0ACC1243" w14:textId="77777777" w:rsidR="003A5843" w:rsidRPr="00336F21" w:rsidRDefault="003A5843" w:rsidP="00BA5FD7">
      <w:pPr>
        <w:widowControl w:val="0"/>
        <w:rPr>
          <w:szCs w:val="22"/>
        </w:rPr>
      </w:pPr>
    </w:p>
    <w:p w14:paraId="51E54724" w14:textId="77777777" w:rsidR="003A5843" w:rsidRPr="00336F21" w:rsidRDefault="003A5843" w:rsidP="00BA5FD7">
      <w:pPr>
        <w:keepNext/>
        <w:keepLines/>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10.</w:t>
      </w:r>
      <w:r w:rsidRPr="00336F21">
        <w:rPr>
          <w:b/>
          <w:szCs w:val="22"/>
        </w:rPr>
        <w:tab/>
        <w:t>ERITYISET VAROTOIMET KÄYTTÄMÄTTÖMIEN LÄÄKEVALMISTEIDEN TAI NIISTÄ PERÄISIN OLEVAN JÄTEMATERIAALIN HÄVITTÄMISEKSI, JOS TARPEEN</w:t>
      </w:r>
    </w:p>
    <w:p w14:paraId="63E70FC2" w14:textId="77777777" w:rsidR="003A5843" w:rsidRPr="00336F21" w:rsidRDefault="003A5843" w:rsidP="00BA5FD7">
      <w:pPr>
        <w:keepNext/>
        <w:keepLines/>
        <w:widowControl w:val="0"/>
        <w:rPr>
          <w:szCs w:val="22"/>
        </w:rPr>
      </w:pPr>
    </w:p>
    <w:p w14:paraId="325483F5" w14:textId="77777777" w:rsidR="003A5843" w:rsidRPr="00336F21" w:rsidRDefault="003A5843" w:rsidP="00BA5FD7">
      <w:pPr>
        <w:widowControl w:val="0"/>
        <w:rPr>
          <w:szCs w:val="22"/>
        </w:rPr>
      </w:pPr>
    </w:p>
    <w:p w14:paraId="6F5718DB"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11.</w:t>
      </w:r>
      <w:r w:rsidRPr="00336F21">
        <w:rPr>
          <w:b/>
          <w:szCs w:val="22"/>
        </w:rPr>
        <w:tab/>
        <w:t>MYYNTILUVAN HALTIJAN NIMI JA OSOITE</w:t>
      </w:r>
    </w:p>
    <w:p w14:paraId="7B617501" w14:textId="77777777" w:rsidR="003A5843" w:rsidRPr="00336F21" w:rsidRDefault="003A5843" w:rsidP="00BA5FD7">
      <w:pPr>
        <w:widowControl w:val="0"/>
        <w:rPr>
          <w:szCs w:val="22"/>
        </w:rPr>
      </w:pPr>
    </w:p>
    <w:p w14:paraId="64D2937C" w14:textId="77777777" w:rsidR="003A5843" w:rsidRPr="00336F21" w:rsidRDefault="003A5843" w:rsidP="00BA5FD7">
      <w:pPr>
        <w:widowControl w:val="0"/>
        <w:rPr>
          <w:szCs w:val="22"/>
        </w:rPr>
      </w:pPr>
      <w:r w:rsidRPr="00336F21">
        <w:rPr>
          <w:szCs w:val="22"/>
        </w:rPr>
        <w:t>Novartis Europharm Limited</w:t>
      </w:r>
    </w:p>
    <w:p w14:paraId="7D70DA14" w14:textId="77777777" w:rsidR="009C4BBD" w:rsidRPr="00336F21" w:rsidRDefault="009C4BBD" w:rsidP="00BA5FD7">
      <w:pPr>
        <w:keepNext/>
        <w:widowControl w:val="0"/>
        <w:rPr>
          <w:color w:val="000000"/>
          <w:lang w:val="en-US"/>
        </w:rPr>
      </w:pPr>
      <w:r w:rsidRPr="00336F21">
        <w:rPr>
          <w:color w:val="000000"/>
          <w:lang w:val="en-US"/>
        </w:rPr>
        <w:t>Vista Building</w:t>
      </w:r>
    </w:p>
    <w:p w14:paraId="6D6B2FE4" w14:textId="77777777" w:rsidR="009C4BBD" w:rsidRPr="00336F21" w:rsidRDefault="009C4BBD" w:rsidP="00BA5FD7">
      <w:pPr>
        <w:keepNext/>
        <w:widowControl w:val="0"/>
        <w:rPr>
          <w:color w:val="000000"/>
          <w:lang w:val="en-US"/>
        </w:rPr>
      </w:pPr>
      <w:r w:rsidRPr="00336F21">
        <w:rPr>
          <w:color w:val="000000"/>
          <w:lang w:val="en-US"/>
        </w:rPr>
        <w:t>Elm Park, Merrion Road</w:t>
      </w:r>
    </w:p>
    <w:p w14:paraId="44193D22" w14:textId="77777777" w:rsidR="009C4BBD" w:rsidRPr="00336F21" w:rsidRDefault="009C4BBD" w:rsidP="00BA5FD7">
      <w:pPr>
        <w:keepNext/>
        <w:widowControl w:val="0"/>
        <w:rPr>
          <w:color w:val="000000"/>
        </w:rPr>
      </w:pPr>
      <w:r w:rsidRPr="00336F21">
        <w:rPr>
          <w:color w:val="000000"/>
        </w:rPr>
        <w:t>Dublin 4</w:t>
      </w:r>
    </w:p>
    <w:p w14:paraId="174B0C35" w14:textId="77777777" w:rsidR="003A5843" w:rsidRPr="00336F21" w:rsidRDefault="009C4BBD" w:rsidP="00BA5FD7">
      <w:pPr>
        <w:widowControl w:val="0"/>
        <w:rPr>
          <w:szCs w:val="22"/>
        </w:rPr>
      </w:pPr>
      <w:r w:rsidRPr="00336F21">
        <w:rPr>
          <w:color w:val="000000"/>
        </w:rPr>
        <w:t>Irlanti</w:t>
      </w:r>
    </w:p>
    <w:p w14:paraId="35201257" w14:textId="77777777" w:rsidR="003A5843" w:rsidRPr="00336F21" w:rsidRDefault="003A5843" w:rsidP="00BA5FD7">
      <w:pPr>
        <w:widowControl w:val="0"/>
        <w:rPr>
          <w:szCs w:val="22"/>
        </w:rPr>
      </w:pPr>
    </w:p>
    <w:p w14:paraId="2A6C5937" w14:textId="77777777" w:rsidR="003A5843" w:rsidRPr="00336F21" w:rsidRDefault="003A5843" w:rsidP="00BA5FD7">
      <w:pPr>
        <w:widowControl w:val="0"/>
        <w:rPr>
          <w:szCs w:val="22"/>
        </w:rPr>
      </w:pPr>
    </w:p>
    <w:p w14:paraId="19A76302"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12.</w:t>
      </w:r>
      <w:r w:rsidRPr="00336F21">
        <w:rPr>
          <w:b/>
          <w:szCs w:val="22"/>
        </w:rPr>
        <w:tab/>
        <w:t>MYYNTILUVAN NUMERO(T)</w:t>
      </w:r>
    </w:p>
    <w:p w14:paraId="458DF6E7" w14:textId="77777777" w:rsidR="003A5843" w:rsidRPr="00336F21" w:rsidRDefault="003A5843" w:rsidP="00BA5FD7">
      <w:pPr>
        <w:widowControl w:val="0"/>
        <w:rPr>
          <w:szCs w:val="22"/>
        </w:rPr>
      </w:pPr>
    </w:p>
    <w:p w14:paraId="7245D814" w14:textId="121791B7" w:rsidR="003A5843" w:rsidRPr="00336F21" w:rsidRDefault="003A5843" w:rsidP="00BA5FD7">
      <w:pPr>
        <w:widowControl w:val="0"/>
        <w:tabs>
          <w:tab w:val="left" w:pos="2268"/>
        </w:tabs>
        <w:rPr>
          <w:szCs w:val="22"/>
        </w:rPr>
      </w:pPr>
      <w:r w:rsidRPr="00336F21">
        <w:rPr>
          <w:szCs w:val="22"/>
        </w:rPr>
        <w:t>EU/1/07/425/013</w:t>
      </w:r>
      <w:r w:rsidRPr="00336F21">
        <w:rPr>
          <w:szCs w:val="22"/>
        </w:rPr>
        <w:tab/>
      </w:r>
      <w:r w:rsidRPr="00336F21">
        <w:rPr>
          <w:szCs w:val="22"/>
          <w:shd w:val="clear" w:color="auto" w:fill="D9D9D9"/>
        </w:rPr>
        <w:t>120 kalvopäällystettyä tablettia</w:t>
      </w:r>
      <w:r w:rsidR="0078171C" w:rsidRPr="00336F21">
        <w:rPr>
          <w:shd w:val="clear" w:color="auto" w:fill="D9D9D9"/>
          <w:lang w:val="da-DK"/>
        </w:rPr>
        <w:t xml:space="preserve"> </w:t>
      </w:r>
      <w:r w:rsidR="0078171C" w:rsidRPr="00336F21">
        <w:rPr>
          <w:shd w:val="pct15" w:color="auto" w:fill="auto"/>
          <w:lang w:val="da-DK"/>
        </w:rPr>
        <w:t>(PA/</w:t>
      </w:r>
      <w:r w:rsidR="004D3A30" w:rsidRPr="00336F21">
        <w:rPr>
          <w:shd w:val="pct15" w:color="auto" w:fill="auto"/>
          <w:lang w:val="da-DK"/>
        </w:rPr>
        <w:t>a</w:t>
      </w:r>
      <w:r w:rsidR="0078171C" w:rsidRPr="00336F21">
        <w:rPr>
          <w:shd w:val="pct15" w:color="auto" w:fill="auto"/>
          <w:lang w:val="da-DK"/>
        </w:rPr>
        <w:t>lu/PVC/</w:t>
      </w:r>
      <w:r w:rsidR="004D3A30" w:rsidRPr="00336F21">
        <w:rPr>
          <w:shd w:val="pct15" w:color="auto" w:fill="auto"/>
          <w:lang w:val="da-DK"/>
        </w:rPr>
        <w:t>a</w:t>
      </w:r>
      <w:r w:rsidR="0078171C" w:rsidRPr="00336F21">
        <w:rPr>
          <w:shd w:val="pct15" w:color="auto" w:fill="auto"/>
          <w:lang w:val="da-DK"/>
        </w:rPr>
        <w:t>lu)</w:t>
      </w:r>
    </w:p>
    <w:p w14:paraId="7C7F6123" w14:textId="39F4C1C2" w:rsidR="003A5843" w:rsidRPr="00336F21" w:rsidRDefault="003A5843" w:rsidP="00BA5FD7">
      <w:pPr>
        <w:widowControl w:val="0"/>
        <w:tabs>
          <w:tab w:val="left" w:pos="2268"/>
        </w:tabs>
        <w:rPr>
          <w:szCs w:val="22"/>
        </w:rPr>
      </w:pPr>
      <w:r w:rsidRPr="00336F21">
        <w:rPr>
          <w:szCs w:val="22"/>
          <w:shd w:val="clear" w:color="auto" w:fill="D9D9D9"/>
        </w:rPr>
        <w:t>EU/1/07/425/014</w:t>
      </w:r>
      <w:r w:rsidRPr="00336F21">
        <w:rPr>
          <w:szCs w:val="22"/>
          <w:shd w:val="clear" w:color="auto" w:fill="D9D9D9"/>
        </w:rPr>
        <w:tab/>
        <w:t>180 kalvopäällystettyä tablettia</w:t>
      </w:r>
      <w:r w:rsidR="0078171C" w:rsidRPr="00336F21">
        <w:rPr>
          <w:shd w:val="clear" w:color="auto" w:fill="D9D9D9"/>
          <w:lang w:val="da-DK"/>
        </w:rPr>
        <w:t xml:space="preserve"> </w:t>
      </w:r>
      <w:r w:rsidR="0078171C" w:rsidRPr="00336F21">
        <w:rPr>
          <w:shd w:val="pct15" w:color="auto" w:fill="auto"/>
          <w:lang w:val="da-DK"/>
        </w:rPr>
        <w:t>(PA/</w:t>
      </w:r>
      <w:r w:rsidR="004D3A30" w:rsidRPr="00336F21">
        <w:rPr>
          <w:shd w:val="pct15" w:color="auto" w:fill="auto"/>
          <w:lang w:val="da-DK"/>
        </w:rPr>
        <w:t>a</w:t>
      </w:r>
      <w:r w:rsidR="0078171C" w:rsidRPr="00336F21">
        <w:rPr>
          <w:shd w:val="pct15" w:color="auto" w:fill="auto"/>
          <w:lang w:val="da-DK"/>
        </w:rPr>
        <w:t>lu/PVC/</w:t>
      </w:r>
      <w:r w:rsidR="004D3A30" w:rsidRPr="00336F21">
        <w:rPr>
          <w:shd w:val="pct15" w:color="auto" w:fill="auto"/>
          <w:lang w:val="da-DK"/>
        </w:rPr>
        <w:t>a</w:t>
      </w:r>
      <w:r w:rsidR="0078171C" w:rsidRPr="00336F21">
        <w:rPr>
          <w:shd w:val="pct15" w:color="auto" w:fill="auto"/>
          <w:lang w:val="da-DK"/>
        </w:rPr>
        <w:t>lu)</w:t>
      </w:r>
    </w:p>
    <w:p w14:paraId="3DBE6EE1" w14:textId="64ED3B21" w:rsidR="003A5843" w:rsidRPr="00336F21" w:rsidRDefault="003A5843" w:rsidP="00BA5FD7">
      <w:pPr>
        <w:widowControl w:val="0"/>
        <w:tabs>
          <w:tab w:val="left" w:pos="2268"/>
        </w:tabs>
        <w:rPr>
          <w:szCs w:val="22"/>
        </w:rPr>
      </w:pPr>
      <w:r w:rsidRPr="00336F21">
        <w:rPr>
          <w:szCs w:val="22"/>
          <w:shd w:val="clear" w:color="auto" w:fill="D9D9D9"/>
        </w:rPr>
        <w:t>EU/1/07/425/015</w:t>
      </w:r>
      <w:r w:rsidRPr="00336F21">
        <w:rPr>
          <w:szCs w:val="22"/>
          <w:shd w:val="clear" w:color="auto" w:fill="D9D9D9"/>
        </w:rPr>
        <w:tab/>
        <w:t>360 kalvopäällystettyä tablettia</w:t>
      </w:r>
      <w:r w:rsidR="0078171C" w:rsidRPr="00336F21">
        <w:rPr>
          <w:shd w:val="clear" w:color="auto" w:fill="D9D9D9"/>
          <w:lang w:val="da-DK"/>
        </w:rPr>
        <w:t xml:space="preserve"> </w:t>
      </w:r>
      <w:r w:rsidR="0078171C" w:rsidRPr="00336F21">
        <w:rPr>
          <w:shd w:val="pct15" w:color="auto" w:fill="auto"/>
          <w:lang w:val="da-DK"/>
        </w:rPr>
        <w:t>(PA/</w:t>
      </w:r>
      <w:r w:rsidR="004D3A30" w:rsidRPr="00336F21">
        <w:rPr>
          <w:shd w:val="pct15" w:color="auto" w:fill="auto"/>
          <w:lang w:val="da-DK"/>
        </w:rPr>
        <w:t>a</w:t>
      </w:r>
      <w:r w:rsidR="0078171C" w:rsidRPr="00336F21">
        <w:rPr>
          <w:shd w:val="pct15" w:color="auto" w:fill="auto"/>
          <w:lang w:val="da-DK"/>
        </w:rPr>
        <w:t>lu/PVC/</w:t>
      </w:r>
      <w:r w:rsidR="004D3A30" w:rsidRPr="00336F21">
        <w:rPr>
          <w:shd w:val="pct15" w:color="auto" w:fill="auto"/>
          <w:lang w:val="da-DK"/>
        </w:rPr>
        <w:t>a</w:t>
      </w:r>
      <w:r w:rsidR="0078171C" w:rsidRPr="00336F21">
        <w:rPr>
          <w:shd w:val="pct15" w:color="auto" w:fill="auto"/>
          <w:lang w:val="da-DK"/>
        </w:rPr>
        <w:t>lu)</w:t>
      </w:r>
    </w:p>
    <w:p w14:paraId="4DB08E9F" w14:textId="55EF3439" w:rsidR="0078171C" w:rsidRPr="00336F21" w:rsidDel="008D7A8B" w:rsidRDefault="0078171C" w:rsidP="00BA5FD7">
      <w:pPr>
        <w:widowControl w:val="0"/>
        <w:tabs>
          <w:tab w:val="left" w:pos="2268"/>
        </w:tabs>
        <w:rPr>
          <w:del w:id="45" w:author="Author"/>
          <w:shd w:val="pct15" w:color="auto" w:fill="auto"/>
        </w:rPr>
      </w:pPr>
      <w:del w:id="46" w:author="Author">
        <w:r w:rsidRPr="00336F21" w:rsidDel="008D7A8B">
          <w:rPr>
            <w:shd w:val="pct15" w:color="auto" w:fill="auto"/>
          </w:rPr>
          <w:delText>EU/1/07/425/031</w:delText>
        </w:r>
        <w:r w:rsidRPr="00336F21" w:rsidDel="008D7A8B">
          <w:rPr>
            <w:shd w:val="pct15" w:color="auto" w:fill="auto"/>
          </w:rPr>
          <w:tab/>
          <w:delText>120 </w:delText>
        </w:r>
        <w:r w:rsidRPr="00336F21" w:rsidDel="008D7A8B">
          <w:rPr>
            <w:szCs w:val="22"/>
            <w:shd w:val="clear" w:color="auto" w:fill="D9D9D9"/>
          </w:rPr>
          <w:delText>kalvopäällystettyä tablettia</w:delText>
        </w:r>
        <w:r w:rsidRPr="00336F21" w:rsidDel="008D7A8B">
          <w:rPr>
            <w:shd w:val="clear" w:color="auto" w:fill="D9D9D9"/>
            <w:lang w:val="da-DK"/>
          </w:rPr>
          <w:delText xml:space="preserve"> </w:delText>
        </w:r>
        <w:r w:rsidRPr="00336F21" w:rsidDel="008D7A8B">
          <w:rPr>
            <w:shd w:val="pct15" w:color="auto" w:fill="auto"/>
            <w:lang w:val="da-DK"/>
          </w:rPr>
          <w:delText>(PCTFE/PVC/</w:delText>
        </w:r>
        <w:r w:rsidR="004D3A30" w:rsidRPr="00336F21" w:rsidDel="008D7A8B">
          <w:rPr>
            <w:shd w:val="pct15" w:color="auto" w:fill="auto"/>
            <w:lang w:val="da-DK"/>
          </w:rPr>
          <w:delText>a</w:delText>
        </w:r>
        <w:r w:rsidRPr="00336F21" w:rsidDel="008D7A8B">
          <w:rPr>
            <w:shd w:val="pct15" w:color="auto" w:fill="auto"/>
            <w:lang w:val="da-DK"/>
          </w:rPr>
          <w:delText>lu)</w:delText>
        </w:r>
      </w:del>
    </w:p>
    <w:p w14:paraId="095C3E49" w14:textId="07E034EC" w:rsidR="0078171C" w:rsidRPr="00336F21" w:rsidDel="008D7A8B" w:rsidRDefault="0078171C" w:rsidP="00BA5FD7">
      <w:pPr>
        <w:widowControl w:val="0"/>
        <w:tabs>
          <w:tab w:val="left" w:pos="2268"/>
        </w:tabs>
        <w:rPr>
          <w:del w:id="47" w:author="Author"/>
          <w:shd w:val="pct15" w:color="auto" w:fill="auto"/>
          <w:lang w:val="da-DK"/>
        </w:rPr>
      </w:pPr>
      <w:del w:id="48" w:author="Author">
        <w:r w:rsidRPr="00336F21" w:rsidDel="008D7A8B">
          <w:rPr>
            <w:shd w:val="pct15" w:color="auto" w:fill="auto"/>
          </w:rPr>
          <w:delText>EU/1/07/425/032</w:delText>
        </w:r>
        <w:r w:rsidRPr="00336F21" w:rsidDel="008D7A8B">
          <w:rPr>
            <w:shd w:val="pct15" w:color="auto" w:fill="auto"/>
          </w:rPr>
          <w:tab/>
          <w:delText>180 </w:delText>
        </w:r>
        <w:r w:rsidRPr="00336F21" w:rsidDel="008D7A8B">
          <w:rPr>
            <w:szCs w:val="22"/>
            <w:shd w:val="clear" w:color="auto" w:fill="D9D9D9"/>
          </w:rPr>
          <w:delText>kalvopäällystettyä tablettia</w:delText>
        </w:r>
        <w:r w:rsidRPr="00336F21" w:rsidDel="008D7A8B">
          <w:rPr>
            <w:shd w:val="clear" w:color="auto" w:fill="D9D9D9"/>
            <w:lang w:val="da-DK"/>
          </w:rPr>
          <w:delText xml:space="preserve"> </w:delText>
        </w:r>
        <w:r w:rsidRPr="00336F21" w:rsidDel="008D7A8B">
          <w:rPr>
            <w:shd w:val="pct15" w:color="auto" w:fill="auto"/>
            <w:lang w:val="da-DK"/>
          </w:rPr>
          <w:delText>(PCTFE/PVC/</w:delText>
        </w:r>
        <w:r w:rsidR="004D3A30" w:rsidRPr="00336F21" w:rsidDel="008D7A8B">
          <w:rPr>
            <w:shd w:val="pct15" w:color="auto" w:fill="auto"/>
            <w:lang w:val="da-DK"/>
          </w:rPr>
          <w:delText>a</w:delText>
        </w:r>
        <w:r w:rsidRPr="00336F21" w:rsidDel="008D7A8B">
          <w:rPr>
            <w:shd w:val="pct15" w:color="auto" w:fill="auto"/>
            <w:lang w:val="da-DK"/>
          </w:rPr>
          <w:delText>lu)</w:delText>
        </w:r>
      </w:del>
    </w:p>
    <w:p w14:paraId="32CE25CD" w14:textId="605618B7" w:rsidR="0078171C" w:rsidRPr="00336F21" w:rsidDel="008D7A8B" w:rsidRDefault="0078171C" w:rsidP="00BA5FD7">
      <w:pPr>
        <w:widowControl w:val="0"/>
        <w:tabs>
          <w:tab w:val="left" w:pos="2268"/>
        </w:tabs>
        <w:rPr>
          <w:del w:id="49" w:author="Author"/>
          <w:shd w:val="pct15" w:color="auto" w:fill="auto"/>
          <w:lang w:val="da-DK"/>
        </w:rPr>
      </w:pPr>
      <w:del w:id="50" w:author="Author">
        <w:r w:rsidRPr="00336F21" w:rsidDel="008D7A8B">
          <w:rPr>
            <w:shd w:val="pct15" w:color="auto" w:fill="auto"/>
          </w:rPr>
          <w:delText>EU/1/07/425/033</w:delText>
        </w:r>
        <w:r w:rsidRPr="00336F21" w:rsidDel="008D7A8B">
          <w:rPr>
            <w:shd w:val="pct15" w:color="auto" w:fill="auto"/>
          </w:rPr>
          <w:tab/>
          <w:delText>360 </w:delText>
        </w:r>
        <w:r w:rsidRPr="00336F21" w:rsidDel="008D7A8B">
          <w:rPr>
            <w:szCs w:val="22"/>
            <w:shd w:val="clear" w:color="auto" w:fill="D9D9D9"/>
          </w:rPr>
          <w:delText>kalvopäällystettyä tablettia</w:delText>
        </w:r>
        <w:r w:rsidRPr="00336F21" w:rsidDel="008D7A8B">
          <w:rPr>
            <w:shd w:val="clear" w:color="auto" w:fill="D9D9D9"/>
            <w:lang w:val="da-DK"/>
          </w:rPr>
          <w:delText xml:space="preserve"> </w:delText>
        </w:r>
        <w:r w:rsidRPr="00336F21" w:rsidDel="008D7A8B">
          <w:rPr>
            <w:shd w:val="pct15" w:color="auto" w:fill="auto"/>
            <w:lang w:val="da-DK"/>
          </w:rPr>
          <w:delText>(PCTFE/PVC/</w:delText>
        </w:r>
        <w:r w:rsidR="004D3A30" w:rsidRPr="00336F21" w:rsidDel="008D7A8B">
          <w:rPr>
            <w:shd w:val="pct15" w:color="auto" w:fill="auto"/>
            <w:lang w:val="da-DK"/>
          </w:rPr>
          <w:delText>a</w:delText>
        </w:r>
        <w:r w:rsidRPr="00336F21" w:rsidDel="008D7A8B">
          <w:rPr>
            <w:shd w:val="pct15" w:color="auto" w:fill="auto"/>
            <w:lang w:val="da-DK"/>
          </w:rPr>
          <w:delText>lu)</w:delText>
        </w:r>
      </w:del>
    </w:p>
    <w:p w14:paraId="298CF48D" w14:textId="77777777" w:rsidR="004D3A30" w:rsidRPr="00336F21" w:rsidRDefault="004D3A30" w:rsidP="00BA5FD7">
      <w:pPr>
        <w:widowControl w:val="0"/>
        <w:tabs>
          <w:tab w:val="left" w:pos="2268"/>
        </w:tabs>
        <w:rPr>
          <w:shd w:val="pct15" w:color="auto" w:fill="auto"/>
          <w:lang w:val="da-DK"/>
        </w:rPr>
      </w:pPr>
      <w:r w:rsidRPr="00336F21">
        <w:rPr>
          <w:shd w:val="pct15" w:color="auto" w:fill="auto"/>
          <w:lang w:val="da-DK"/>
        </w:rPr>
        <w:t>EU/1/07/425/043</w:t>
      </w:r>
      <w:r w:rsidRPr="00336F21">
        <w:rPr>
          <w:shd w:val="pct15" w:color="auto" w:fill="auto"/>
          <w:lang w:val="da-DK"/>
        </w:rPr>
        <w:tab/>
      </w:r>
      <w:r w:rsidRPr="00336F21">
        <w:rPr>
          <w:shd w:val="pct15" w:color="auto" w:fill="auto"/>
        </w:rPr>
        <w:t>120 </w:t>
      </w:r>
      <w:r w:rsidRPr="00336F21">
        <w:rPr>
          <w:szCs w:val="22"/>
          <w:shd w:val="clear" w:color="auto" w:fill="D9D9D9"/>
        </w:rPr>
        <w:t>kalvopäällystettyä tablettia</w:t>
      </w:r>
      <w:r w:rsidRPr="00336F21">
        <w:rPr>
          <w:shd w:val="clear" w:color="auto" w:fill="D9D9D9"/>
          <w:lang w:val="da-DK"/>
        </w:rPr>
        <w:t xml:space="preserve"> </w:t>
      </w:r>
      <w:r w:rsidRPr="00336F21">
        <w:rPr>
          <w:shd w:val="pct15" w:color="auto" w:fill="auto"/>
          <w:lang w:val="da-DK"/>
        </w:rPr>
        <w:t>(PVC/PE/PVDC/alu)</w:t>
      </w:r>
    </w:p>
    <w:p w14:paraId="1F8E9F37" w14:textId="77777777" w:rsidR="004D3A30" w:rsidRPr="00336F21" w:rsidRDefault="004D3A30" w:rsidP="00BA5FD7">
      <w:pPr>
        <w:widowControl w:val="0"/>
        <w:tabs>
          <w:tab w:val="left" w:pos="2268"/>
        </w:tabs>
        <w:rPr>
          <w:shd w:val="pct15" w:color="auto" w:fill="auto"/>
          <w:lang w:val="da-DK"/>
        </w:rPr>
      </w:pPr>
      <w:r w:rsidRPr="00336F21">
        <w:rPr>
          <w:shd w:val="pct15" w:color="auto" w:fill="auto"/>
          <w:lang w:val="da-DK"/>
        </w:rPr>
        <w:t>EU/1/07/425/044</w:t>
      </w:r>
      <w:r w:rsidRPr="00336F21">
        <w:rPr>
          <w:shd w:val="pct15" w:color="auto" w:fill="auto"/>
          <w:lang w:val="da-DK"/>
        </w:rPr>
        <w:tab/>
      </w:r>
      <w:r w:rsidRPr="00336F21">
        <w:rPr>
          <w:shd w:val="pct15" w:color="auto" w:fill="auto"/>
        </w:rPr>
        <w:t>180 </w:t>
      </w:r>
      <w:r w:rsidRPr="00336F21">
        <w:rPr>
          <w:szCs w:val="22"/>
          <w:shd w:val="clear" w:color="auto" w:fill="D9D9D9"/>
        </w:rPr>
        <w:t>kalvopäällystettyä tablettia</w:t>
      </w:r>
      <w:r w:rsidRPr="00336F21">
        <w:rPr>
          <w:shd w:val="clear" w:color="auto" w:fill="D9D9D9"/>
          <w:lang w:val="da-DK"/>
        </w:rPr>
        <w:t xml:space="preserve"> </w:t>
      </w:r>
      <w:r w:rsidRPr="00336F21">
        <w:rPr>
          <w:shd w:val="pct15" w:color="auto" w:fill="auto"/>
          <w:lang w:val="da-DK"/>
        </w:rPr>
        <w:t>(PVC/PE/PVDC/alu)</w:t>
      </w:r>
    </w:p>
    <w:p w14:paraId="3D7EBA3A" w14:textId="77777777" w:rsidR="004D3A30" w:rsidRPr="00336F21" w:rsidRDefault="004D3A30" w:rsidP="00BA5FD7">
      <w:pPr>
        <w:widowControl w:val="0"/>
        <w:tabs>
          <w:tab w:val="left" w:pos="2268"/>
        </w:tabs>
        <w:rPr>
          <w:shd w:val="pct15" w:color="auto" w:fill="auto"/>
          <w:lang w:val="da-DK"/>
        </w:rPr>
      </w:pPr>
      <w:r w:rsidRPr="00336F21">
        <w:rPr>
          <w:shd w:val="pct15" w:color="auto" w:fill="auto"/>
          <w:lang w:val="da-DK"/>
        </w:rPr>
        <w:t>EU/1/07/425/045</w:t>
      </w:r>
      <w:r w:rsidRPr="00336F21">
        <w:rPr>
          <w:shd w:val="pct15" w:color="auto" w:fill="auto"/>
          <w:lang w:val="da-DK"/>
        </w:rPr>
        <w:tab/>
      </w:r>
      <w:r w:rsidRPr="00336F21">
        <w:rPr>
          <w:shd w:val="pct15" w:color="auto" w:fill="auto"/>
        </w:rPr>
        <w:t>360 </w:t>
      </w:r>
      <w:r w:rsidRPr="00336F21">
        <w:rPr>
          <w:szCs w:val="22"/>
          <w:shd w:val="clear" w:color="auto" w:fill="D9D9D9"/>
        </w:rPr>
        <w:t>kalvopäällystettyä tablettia</w:t>
      </w:r>
      <w:r w:rsidRPr="00336F21">
        <w:rPr>
          <w:shd w:val="clear" w:color="auto" w:fill="D9D9D9"/>
          <w:lang w:val="da-DK"/>
        </w:rPr>
        <w:t xml:space="preserve"> </w:t>
      </w:r>
      <w:r w:rsidRPr="00336F21">
        <w:rPr>
          <w:shd w:val="pct15" w:color="auto" w:fill="auto"/>
          <w:lang w:val="da-DK"/>
        </w:rPr>
        <w:t>(PVC/PE/PVDC/alu)</w:t>
      </w:r>
    </w:p>
    <w:p w14:paraId="41BB1438" w14:textId="77777777" w:rsidR="003A5843" w:rsidRPr="00336F21" w:rsidRDefault="003A5843" w:rsidP="00BA5FD7">
      <w:pPr>
        <w:widowControl w:val="0"/>
        <w:rPr>
          <w:szCs w:val="22"/>
        </w:rPr>
      </w:pPr>
    </w:p>
    <w:p w14:paraId="41037752" w14:textId="77777777" w:rsidR="003A5843" w:rsidRPr="00336F21" w:rsidRDefault="003A5843" w:rsidP="00BA5FD7">
      <w:pPr>
        <w:widowControl w:val="0"/>
        <w:rPr>
          <w:szCs w:val="22"/>
        </w:rPr>
      </w:pPr>
    </w:p>
    <w:p w14:paraId="3D054980"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13.</w:t>
      </w:r>
      <w:r w:rsidRPr="00336F21">
        <w:rPr>
          <w:b/>
          <w:szCs w:val="22"/>
        </w:rPr>
        <w:tab/>
        <w:t>ERÄNUMERO</w:t>
      </w:r>
    </w:p>
    <w:p w14:paraId="0EE17CA2" w14:textId="77777777" w:rsidR="003A5843" w:rsidRPr="00336F21" w:rsidRDefault="003A5843" w:rsidP="00BA5FD7">
      <w:pPr>
        <w:widowControl w:val="0"/>
        <w:rPr>
          <w:szCs w:val="22"/>
        </w:rPr>
      </w:pPr>
    </w:p>
    <w:p w14:paraId="7B77111D" w14:textId="77777777" w:rsidR="003A5843" w:rsidRPr="00336F21" w:rsidRDefault="003A5843" w:rsidP="00BA5FD7">
      <w:pPr>
        <w:widowControl w:val="0"/>
        <w:rPr>
          <w:szCs w:val="22"/>
        </w:rPr>
      </w:pPr>
      <w:r w:rsidRPr="00336F21">
        <w:rPr>
          <w:szCs w:val="22"/>
        </w:rPr>
        <w:t>Lot</w:t>
      </w:r>
    </w:p>
    <w:p w14:paraId="21D88391" w14:textId="77777777" w:rsidR="003A5843" w:rsidRPr="00336F21" w:rsidRDefault="003A5843" w:rsidP="00BA5FD7">
      <w:pPr>
        <w:widowControl w:val="0"/>
        <w:rPr>
          <w:szCs w:val="22"/>
        </w:rPr>
      </w:pPr>
    </w:p>
    <w:p w14:paraId="0A3C193C" w14:textId="77777777" w:rsidR="003A5843" w:rsidRPr="00336F21" w:rsidRDefault="003A5843" w:rsidP="00BA5FD7">
      <w:pPr>
        <w:widowControl w:val="0"/>
        <w:rPr>
          <w:szCs w:val="22"/>
        </w:rPr>
      </w:pPr>
    </w:p>
    <w:p w14:paraId="3EA0D82E"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14.</w:t>
      </w:r>
      <w:r w:rsidRPr="00336F21">
        <w:rPr>
          <w:b/>
          <w:szCs w:val="22"/>
        </w:rPr>
        <w:tab/>
        <w:t>YLEINEN TOIMITTAMISLUOKITTELU</w:t>
      </w:r>
    </w:p>
    <w:p w14:paraId="3B923E31" w14:textId="77777777" w:rsidR="003A5843" w:rsidRPr="00336F21" w:rsidRDefault="003A5843" w:rsidP="00BA5FD7">
      <w:pPr>
        <w:widowControl w:val="0"/>
        <w:rPr>
          <w:szCs w:val="22"/>
        </w:rPr>
      </w:pPr>
    </w:p>
    <w:p w14:paraId="7468C3B3" w14:textId="77777777" w:rsidR="003A5843" w:rsidRPr="00336F21" w:rsidRDefault="003A5843" w:rsidP="00BA5FD7">
      <w:pPr>
        <w:widowControl w:val="0"/>
        <w:rPr>
          <w:szCs w:val="22"/>
        </w:rPr>
      </w:pPr>
    </w:p>
    <w:p w14:paraId="7228AB6D"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15.</w:t>
      </w:r>
      <w:r w:rsidRPr="00336F21">
        <w:rPr>
          <w:b/>
          <w:szCs w:val="22"/>
        </w:rPr>
        <w:tab/>
        <w:t>KÄYTTÖOHJEET</w:t>
      </w:r>
    </w:p>
    <w:p w14:paraId="1D45691D" w14:textId="77777777" w:rsidR="003A5843" w:rsidRPr="00336F21" w:rsidRDefault="003A5843" w:rsidP="00BA5FD7">
      <w:pPr>
        <w:widowControl w:val="0"/>
        <w:suppressAutoHyphens/>
        <w:rPr>
          <w:szCs w:val="22"/>
        </w:rPr>
      </w:pPr>
    </w:p>
    <w:p w14:paraId="0ADE4266" w14:textId="77777777" w:rsidR="003A5843" w:rsidRPr="00336F21" w:rsidRDefault="003A5843" w:rsidP="00BA5FD7">
      <w:pPr>
        <w:widowControl w:val="0"/>
        <w:suppressAutoHyphens/>
        <w:rPr>
          <w:szCs w:val="22"/>
        </w:rPr>
      </w:pPr>
    </w:p>
    <w:p w14:paraId="0BA5F3C3"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16.</w:t>
      </w:r>
      <w:r w:rsidRPr="00336F21">
        <w:rPr>
          <w:b/>
          <w:szCs w:val="22"/>
        </w:rPr>
        <w:tab/>
        <w:t>TIEDOT PISTEKIRJOITUKSELLA</w:t>
      </w:r>
    </w:p>
    <w:p w14:paraId="788535DC" w14:textId="77777777" w:rsidR="003A5843" w:rsidRPr="00336F21" w:rsidRDefault="003A5843" w:rsidP="00BA5FD7">
      <w:pPr>
        <w:widowControl w:val="0"/>
        <w:suppressAutoHyphens/>
        <w:rPr>
          <w:szCs w:val="22"/>
        </w:rPr>
      </w:pPr>
    </w:p>
    <w:p w14:paraId="297037B4" w14:textId="77777777" w:rsidR="003A5843" w:rsidRPr="00336F21" w:rsidRDefault="003A5843" w:rsidP="00BA5FD7">
      <w:pPr>
        <w:widowControl w:val="0"/>
        <w:suppressAutoHyphens/>
        <w:rPr>
          <w:szCs w:val="22"/>
        </w:rPr>
      </w:pPr>
      <w:r w:rsidRPr="00336F21">
        <w:rPr>
          <w:szCs w:val="22"/>
        </w:rPr>
        <w:t>Eucreas 50 mg/850 mg</w:t>
      </w:r>
    </w:p>
    <w:p w14:paraId="5115B4C1" w14:textId="77777777" w:rsidR="00AC6FF2" w:rsidRPr="00336F21" w:rsidRDefault="00AC6FF2" w:rsidP="00BA5FD7">
      <w:pPr>
        <w:widowControl w:val="0"/>
        <w:shd w:val="clear" w:color="auto" w:fill="FFFFFF"/>
        <w:suppressAutoHyphens/>
        <w:rPr>
          <w:szCs w:val="22"/>
        </w:rPr>
      </w:pPr>
    </w:p>
    <w:p w14:paraId="48C42B13" w14:textId="77777777" w:rsidR="00694FFE" w:rsidRPr="00336F21" w:rsidRDefault="00694FFE" w:rsidP="00BA5FD7">
      <w:pPr>
        <w:widowControl w:val="0"/>
        <w:shd w:val="clear" w:color="auto" w:fill="FFFFFF"/>
        <w:suppressAutoHyphens/>
        <w:rPr>
          <w:szCs w:val="22"/>
        </w:rPr>
      </w:pPr>
    </w:p>
    <w:p w14:paraId="28B56560" w14:textId="77777777" w:rsidR="00AC6FF2" w:rsidRPr="00336F21" w:rsidRDefault="00AC6FF2" w:rsidP="00BA5FD7">
      <w:pPr>
        <w:widowControl w:val="0"/>
        <w:pBdr>
          <w:top w:val="single" w:sz="4" w:space="1" w:color="auto"/>
          <w:left w:val="single" w:sz="4" w:space="4" w:color="auto"/>
          <w:bottom w:val="single" w:sz="4" w:space="1" w:color="auto"/>
          <w:right w:val="single" w:sz="4" w:space="4" w:color="auto"/>
        </w:pBdr>
        <w:rPr>
          <w:i/>
          <w:noProof/>
          <w:szCs w:val="22"/>
        </w:rPr>
      </w:pPr>
      <w:r w:rsidRPr="00336F21">
        <w:rPr>
          <w:b/>
          <w:noProof/>
          <w:szCs w:val="22"/>
        </w:rPr>
        <w:t>17.</w:t>
      </w:r>
      <w:r w:rsidRPr="00336F21">
        <w:rPr>
          <w:b/>
          <w:noProof/>
          <w:szCs w:val="22"/>
        </w:rPr>
        <w:tab/>
        <w:t>YKSILÖLLINEN TUNNISTE – 2D-VIIVAKOODI</w:t>
      </w:r>
    </w:p>
    <w:p w14:paraId="51FED5D0" w14:textId="77777777" w:rsidR="00AC6FF2" w:rsidRPr="00336F21" w:rsidRDefault="00AC6FF2" w:rsidP="00BA5FD7">
      <w:pPr>
        <w:widowControl w:val="0"/>
        <w:shd w:val="clear" w:color="auto" w:fill="FFFFFF"/>
        <w:suppressAutoHyphens/>
        <w:rPr>
          <w:szCs w:val="22"/>
        </w:rPr>
      </w:pPr>
    </w:p>
    <w:p w14:paraId="385D6068" w14:textId="77777777" w:rsidR="00AC6FF2" w:rsidRPr="00336F21" w:rsidRDefault="00AC6FF2" w:rsidP="00BA5FD7">
      <w:pPr>
        <w:widowControl w:val="0"/>
        <w:shd w:val="clear" w:color="auto" w:fill="FFFFFF"/>
        <w:suppressAutoHyphens/>
        <w:rPr>
          <w:szCs w:val="22"/>
          <w:shd w:val="pct15" w:color="auto" w:fill="auto"/>
        </w:rPr>
      </w:pPr>
      <w:r w:rsidRPr="00336F21">
        <w:rPr>
          <w:szCs w:val="22"/>
          <w:shd w:val="pct15" w:color="auto" w:fill="auto"/>
        </w:rPr>
        <w:t>2D-viivakoodi, joka sisältää yksilöllisen tunnisteen.</w:t>
      </w:r>
    </w:p>
    <w:p w14:paraId="7148596F" w14:textId="77777777" w:rsidR="00AC6FF2" w:rsidRPr="00336F21" w:rsidRDefault="00AC6FF2" w:rsidP="00BA5FD7">
      <w:pPr>
        <w:widowControl w:val="0"/>
        <w:shd w:val="clear" w:color="auto" w:fill="FFFFFF"/>
        <w:suppressAutoHyphens/>
        <w:rPr>
          <w:szCs w:val="22"/>
          <w:shd w:val="pct15" w:color="auto" w:fill="auto"/>
        </w:rPr>
      </w:pPr>
    </w:p>
    <w:p w14:paraId="7F9BE77D" w14:textId="77777777" w:rsidR="00694FFE" w:rsidRPr="00336F21" w:rsidRDefault="00694FFE" w:rsidP="00BA5FD7">
      <w:pPr>
        <w:widowControl w:val="0"/>
        <w:shd w:val="clear" w:color="auto" w:fill="FFFFFF"/>
        <w:suppressAutoHyphens/>
        <w:rPr>
          <w:szCs w:val="22"/>
          <w:shd w:val="pct15" w:color="auto" w:fill="auto"/>
        </w:rPr>
      </w:pPr>
    </w:p>
    <w:p w14:paraId="1B0CA378" w14:textId="77777777" w:rsidR="00AC6FF2" w:rsidRPr="00336F21" w:rsidRDefault="00AC6FF2" w:rsidP="00BA5FD7">
      <w:pPr>
        <w:widowControl w:val="0"/>
        <w:pBdr>
          <w:top w:val="single" w:sz="4" w:space="1" w:color="auto"/>
          <w:left w:val="single" w:sz="4" w:space="4" w:color="auto"/>
          <w:bottom w:val="single" w:sz="4" w:space="1" w:color="auto"/>
          <w:right w:val="single" w:sz="4" w:space="4" w:color="auto"/>
        </w:pBdr>
        <w:rPr>
          <w:i/>
          <w:noProof/>
          <w:szCs w:val="22"/>
        </w:rPr>
      </w:pPr>
      <w:r w:rsidRPr="00336F21">
        <w:rPr>
          <w:b/>
          <w:noProof/>
          <w:szCs w:val="22"/>
        </w:rPr>
        <w:t>18.</w:t>
      </w:r>
      <w:r w:rsidRPr="00336F21">
        <w:rPr>
          <w:b/>
          <w:noProof/>
          <w:szCs w:val="22"/>
        </w:rPr>
        <w:tab/>
        <w:t>YKSILÖLLINEN TUNNISTE – LUETTAVISSA OLEVAT TIEDOT</w:t>
      </w:r>
    </w:p>
    <w:p w14:paraId="4EE7EC37" w14:textId="77777777" w:rsidR="00AC6FF2" w:rsidRPr="00336F21" w:rsidRDefault="00AC6FF2" w:rsidP="00BA5FD7">
      <w:pPr>
        <w:widowControl w:val="0"/>
        <w:shd w:val="clear" w:color="auto" w:fill="FFFFFF"/>
        <w:suppressAutoHyphens/>
        <w:rPr>
          <w:szCs w:val="22"/>
        </w:rPr>
      </w:pPr>
    </w:p>
    <w:p w14:paraId="325DC79B" w14:textId="5EDB7F9E" w:rsidR="00AC6FF2" w:rsidRPr="00336F21" w:rsidRDefault="00AC6FF2" w:rsidP="00BA5FD7">
      <w:pPr>
        <w:widowControl w:val="0"/>
        <w:shd w:val="clear" w:color="auto" w:fill="FFFFFF"/>
        <w:suppressAutoHyphens/>
        <w:rPr>
          <w:szCs w:val="22"/>
        </w:rPr>
      </w:pPr>
      <w:r w:rsidRPr="00336F21">
        <w:rPr>
          <w:szCs w:val="22"/>
        </w:rPr>
        <w:t>PC</w:t>
      </w:r>
    </w:p>
    <w:p w14:paraId="52BF660A" w14:textId="25BBC92F" w:rsidR="00AC6FF2" w:rsidRPr="00336F21" w:rsidRDefault="00AC6FF2" w:rsidP="00BA5FD7">
      <w:pPr>
        <w:widowControl w:val="0"/>
        <w:shd w:val="clear" w:color="auto" w:fill="FFFFFF"/>
        <w:suppressAutoHyphens/>
        <w:rPr>
          <w:szCs w:val="22"/>
        </w:rPr>
      </w:pPr>
      <w:r w:rsidRPr="00336F21">
        <w:rPr>
          <w:szCs w:val="22"/>
        </w:rPr>
        <w:t>SN</w:t>
      </w:r>
    </w:p>
    <w:p w14:paraId="13BA7A95" w14:textId="3021E26C" w:rsidR="003A5843" w:rsidRPr="00336F21" w:rsidRDefault="00AC6FF2" w:rsidP="00BA5FD7">
      <w:pPr>
        <w:widowControl w:val="0"/>
        <w:shd w:val="clear" w:color="auto" w:fill="FFFFFF"/>
        <w:suppressAutoHyphens/>
        <w:rPr>
          <w:szCs w:val="22"/>
        </w:rPr>
      </w:pPr>
      <w:r w:rsidRPr="00336F21">
        <w:rPr>
          <w:szCs w:val="22"/>
        </w:rPr>
        <w:t>NN</w:t>
      </w:r>
      <w:r w:rsidR="003A5843" w:rsidRPr="00336F21">
        <w:rPr>
          <w:szCs w:val="22"/>
        </w:rPr>
        <w:br w:type="page"/>
      </w:r>
    </w:p>
    <w:p w14:paraId="73FD5DA6" w14:textId="77777777" w:rsidR="00C7373C" w:rsidRPr="00336F21" w:rsidRDefault="00C7373C" w:rsidP="00BA5FD7">
      <w:pPr>
        <w:widowControl w:val="0"/>
        <w:shd w:val="clear" w:color="auto" w:fill="FFFFFF"/>
        <w:suppressAutoHyphens/>
        <w:rPr>
          <w:szCs w:val="22"/>
        </w:rPr>
      </w:pPr>
    </w:p>
    <w:p w14:paraId="59FE99FF"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hd w:val="clear" w:color="auto" w:fill="FFFFFF"/>
        <w:suppressAutoHyphens/>
        <w:rPr>
          <w:b/>
          <w:szCs w:val="22"/>
        </w:rPr>
      </w:pPr>
      <w:r w:rsidRPr="00336F21">
        <w:rPr>
          <w:b/>
          <w:szCs w:val="22"/>
        </w:rPr>
        <w:t>ULKOPAKKAUKSESSA ON OLTAVA SEURAAVAT MERKINNÄT</w:t>
      </w:r>
    </w:p>
    <w:p w14:paraId="1766ACAC"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hd w:val="clear" w:color="auto" w:fill="FFFFFF"/>
        <w:suppressAutoHyphens/>
        <w:rPr>
          <w:szCs w:val="22"/>
        </w:rPr>
      </w:pPr>
    </w:p>
    <w:p w14:paraId="58FAFE93"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rPr>
          <w:szCs w:val="22"/>
        </w:rPr>
      </w:pPr>
      <w:r w:rsidRPr="00336F21">
        <w:rPr>
          <w:b/>
          <w:szCs w:val="22"/>
        </w:rPr>
        <w:t>YKSIKKÖPAKKAUKSEN ULKOPAKKAUS</w:t>
      </w:r>
    </w:p>
    <w:p w14:paraId="3005412B" w14:textId="77777777" w:rsidR="003A5843" w:rsidRPr="00336F21" w:rsidRDefault="003A5843" w:rsidP="00BA5FD7">
      <w:pPr>
        <w:widowControl w:val="0"/>
        <w:suppressAutoHyphens/>
        <w:rPr>
          <w:szCs w:val="22"/>
        </w:rPr>
      </w:pPr>
    </w:p>
    <w:p w14:paraId="54A1DA73" w14:textId="77777777" w:rsidR="003A5843" w:rsidRPr="00336F21" w:rsidRDefault="003A5843" w:rsidP="00BA5FD7">
      <w:pPr>
        <w:widowControl w:val="0"/>
        <w:suppressAutoHyphens/>
        <w:rPr>
          <w:szCs w:val="22"/>
        </w:rPr>
      </w:pPr>
    </w:p>
    <w:p w14:paraId="604640B9"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w:t>
      </w:r>
      <w:r w:rsidRPr="00336F21">
        <w:rPr>
          <w:b/>
          <w:szCs w:val="22"/>
        </w:rPr>
        <w:tab/>
        <w:t>LÄÄKEVALMISTEEN NIMI</w:t>
      </w:r>
    </w:p>
    <w:p w14:paraId="022DD5F9" w14:textId="77777777" w:rsidR="003A5843" w:rsidRPr="00336F21" w:rsidRDefault="003A5843" w:rsidP="00BA5FD7">
      <w:pPr>
        <w:widowControl w:val="0"/>
        <w:suppressAutoHyphens/>
        <w:rPr>
          <w:szCs w:val="22"/>
        </w:rPr>
      </w:pPr>
    </w:p>
    <w:p w14:paraId="33765FFD" w14:textId="77777777" w:rsidR="003A5843" w:rsidRPr="00336F21" w:rsidRDefault="003A5843" w:rsidP="00BA5FD7">
      <w:pPr>
        <w:widowControl w:val="0"/>
        <w:suppressAutoHyphens/>
        <w:rPr>
          <w:szCs w:val="22"/>
        </w:rPr>
      </w:pPr>
      <w:r w:rsidRPr="00336F21">
        <w:rPr>
          <w:szCs w:val="22"/>
        </w:rPr>
        <w:t>Eucreas 50 mg/1000 mg kalvopäällysteiset tabletit</w:t>
      </w:r>
    </w:p>
    <w:p w14:paraId="5F4D3F08" w14:textId="77777777" w:rsidR="003A5843" w:rsidRPr="00336F21" w:rsidRDefault="003A5843" w:rsidP="00BA5FD7">
      <w:pPr>
        <w:widowControl w:val="0"/>
        <w:suppressAutoHyphens/>
        <w:rPr>
          <w:szCs w:val="22"/>
        </w:rPr>
      </w:pPr>
      <w:r w:rsidRPr="00336F21">
        <w:rPr>
          <w:szCs w:val="22"/>
        </w:rPr>
        <w:t>vildagliptiini/metformiinihydrokloridi</w:t>
      </w:r>
    </w:p>
    <w:p w14:paraId="317809BF" w14:textId="77777777" w:rsidR="003A5843" w:rsidRPr="00336F21" w:rsidRDefault="003A5843" w:rsidP="00BA5FD7">
      <w:pPr>
        <w:widowControl w:val="0"/>
        <w:suppressAutoHyphens/>
        <w:rPr>
          <w:szCs w:val="22"/>
        </w:rPr>
      </w:pPr>
    </w:p>
    <w:p w14:paraId="651AB72E" w14:textId="77777777" w:rsidR="003A5843" w:rsidRPr="00336F21" w:rsidRDefault="003A5843" w:rsidP="00BA5FD7">
      <w:pPr>
        <w:widowControl w:val="0"/>
        <w:suppressAutoHyphens/>
        <w:rPr>
          <w:szCs w:val="22"/>
        </w:rPr>
      </w:pPr>
    </w:p>
    <w:p w14:paraId="4CF254E6"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2.</w:t>
      </w:r>
      <w:r w:rsidRPr="00336F21">
        <w:rPr>
          <w:b/>
          <w:szCs w:val="22"/>
        </w:rPr>
        <w:tab/>
        <w:t>VAIKUTTAVA(T) AINE(ET)</w:t>
      </w:r>
    </w:p>
    <w:p w14:paraId="07AFD8B2" w14:textId="77777777" w:rsidR="003A5843" w:rsidRPr="00336F21" w:rsidRDefault="003A5843" w:rsidP="00BA5FD7">
      <w:pPr>
        <w:widowControl w:val="0"/>
        <w:suppressAutoHyphens/>
        <w:rPr>
          <w:szCs w:val="22"/>
        </w:rPr>
      </w:pPr>
    </w:p>
    <w:p w14:paraId="0018CFAD" w14:textId="77777777" w:rsidR="003A5843" w:rsidRPr="00336F21" w:rsidRDefault="003A5843" w:rsidP="00BA5FD7">
      <w:pPr>
        <w:widowControl w:val="0"/>
        <w:suppressAutoHyphens/>
        <w:rPr>
          <w:szCs w:val="22"/>
        </w:rPr>
      </w:pPr>
      <w:r w:rsidRPr="00336F21">
        <w:rPr>
          <w:szCs w:val="22"/>
        </w:rPr>
        <w:t>Yksi tabletti sisältää 50 mg vildagliptiiniä ja 1000 mg metformiinihydrokloridia (joka vastaa 780 mg metformiinia).</w:t>
      </w:r>
    </w:p>
    <w:p w14:paraId="52E3DD5D" w14:textId="77777777" w:rsidR="003A5843" w:rsidRPr="00336F21" w:rsidRDefault="003A5843" w:rsidP="00BA5FD7">
      <w:pPr>
        <w:widowControl w:val="0"/>
        <w:suppressAutoHyphens/>
        <w:rPr>
          <w:szCs w:val="22"/>
        </w:rPr>
      </w:pPr>
    </w:p>
    <w:p w14:paraId="0AB01780" w14:textId="77777777" w:rsidR="003A5843" w:rsidRPr="00336F21" w:rsidRDefault="003A5843" w:rsidP="00BA5FD7">
      <w:pPr>
        <w:widowControl w:val="0"/>
        <w:suppressAutoHyphens/>
        <w:rPr>
          <w:szCs w:val="22"/>
        </w:rPr>
      </w:pPr>
    </w:p>
    <w:p w14:paraId="20823B08"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3.</w:t>
      </w:r>
      <w:r w:rsidRPr="00336F21">
        <w:rPr>
          <w:b/>
          <w:szCs w:val="22"/>
        </w:rPr>
        <w:tab/>
        <w:t>LUETTELO APUAINEISTA</w:t>
      </w:r>
    </w:p>
    <w:p w14:paraId="3F1F57DB" w14:textId="77777777" w:rsidR="003A5843" w:rsidRPr="00336F21" w:rsidRDefault="003A5843" w:rsidP="00BA5FD7">
      <w:pPr>
        <w:widowControl w:val="0"/>
        <w:suppressAutoHyphens/>
        <w:rPr>
          <w:szCs w:val="22"/>
        </w:rPr>
      </w:pPr>
    </w:p>
    <w:p w14:paraId="307A3E02" w14:textId="77777777" w:rsidR="003A5843" w:rsidRPr="00336F21" w:rsidRDefault="003A5843" w:rsidP="00BA5FD7">
      <w:pPr>
        <w:widowControl w:val="0"/>
        <w:suppressAutoHyphens/>
        <w:rPr>
          <w:szCs w:val="22"/>
        </w:rPr>
      </w:pPr>
    </w:p>
    <w:p w14:paraId="5CA99736"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4.</w:t>
      </w:r>
      <w:r w:rsidRPr="00336F21">
        <w:rPr>
          <w:b/>
          <w:szCs w:val="22"/>
        </w:rPr>
        <w:tab/>
        <w:t>LÄÄKEMUOTO JA SISÄLLÖN MÄÄRÄ</w:t>
      </w:r>
    </w:p>
    <w:p w14:paraId="711ACD34" w14:textId="77777777" w:rsidR="003A5843" w:rsidRPr="00336F21" w:rsidRDefault="003A5843" w:rsidP="00BA5FD7">
      <w:pPr>
        <w:widowControl w:val="0"/>
        <w:suppressAutoHyphens/>
        <w:rPr>
          <w:szCs w:val="22"/>
        </w:rPr>
      </w:pPr>
    </w:p>
    <w:p w14:paraId="2C3F34E2" w14:textId="77777777" w:rsidR="003F3B7C" w:rsidRPr="00336F21" w:rsidRDefault="003F3B7C" w:rsidP="00BA5FD7">
      <w:pPr>
        <w:widowControl w:val="0"/>
        <w:suppressAutoHyphens/>
        <w:rPr>
          <w:szCs w:val="22"/>
        </w:rPr>
      </w:pPr>
      <w:r w:rsidRPr="00336F21">
        <w:rPr>
          <w:szCs w:val="22"/>
        </w:rPr>
        <w:t>Tabletti, kalvopäällysteinen</w:t>
      </w:r>
    </w:p>
    <w:p w14:paraId="0FDC98A6" w14:textId="77777777" w:rsidR="003F3B7C" w:rsidRPr="00336F21" w:rsidRDefault="003F3B7C" w:rsidP="00BA5FD7">
      <w:pPr>
        <w:widowControl w:val="0"/>
        <w:suppressAutoHyphens/>
        <w:rPr>
          <w:szCs w:val="22"/>
        </w:rPr>
      </w:pPr>
    </w:p>
    <w:p w14:paraId="1CD8C3EA" w14:textId="77777777" w:rsidR="003A5843" w:rsidRPr="00336F21" w:rsidRDefault="003A5843" w:rsidP="00BA5FD7">
      <w:pPr>
        <w:widowControl w:val="0"/>
        <w:rPr>
          <w:szCs w:val="22"/>
        </w:rPr>
      </w:pPr>
      <w:r w:rsidRPr="00336F21">
        <w:rPr>
          <w:szCs w:val="22"/>
        </w:rPr>
        <w:t>10 kalvopäällystettyä tablettia</w:t>
      </w:r>
    </w:p>
    <w:p w14:paraId="42E0B6E8" w14:textId="77777777" w:rsidR="003A5843" w:rsidRPr="00336F21" w:rsidRDefault="003A5843" w:rsidP="00BA5FD7">
      <w:pPr>
        <w:widowControl w:val="0"/>
        <w:rPr>
          <w:szCs w:val="22"/>
          <w:shd w:val="clear" w:color="auto" w:fill="D9D9D9"/>
        </w:rPr>
      </w:pPr>
      <w:r w:rsidRPr="00336F21">
        <w:rPr>
          <w:szCs w:val="22"/>
          <w:shd w:val="clear" w:color="auto" w:fill="D9D9D9"/>
        </w:rPr>
        <w:t>30 kalvopäällystettyä tablettia</w:t>
      </w:r>
    </w:p>
    <w:p w14:paraId="41D5C663" w14:textId="77777777" w:rsidR="003A5843" w:rsidRPr="00336F21" w:rsidRDefault="003A5843" w:rsidP="00BA5FD7">
      <w:pPr>
        <w:widowControl w:val="0"/>
        <w:rPr>
          <w:szCs w:val="22"/>
          <w:shd w:val="clear" w:color="auto" w:fill="D9D9D9"/>
        </w:rPr>
      </w:pPr>
      <w:r w:rsidRPr="00336F21">
        <w:rPr>
          <w:szCs w:val="22"/>
          <w:shd w:val="clear" w:color="auto" w:fill="D9D9D9"/>
        </w:rPr>
        <w:t>60 kalvopäällystettyä tablettia</w:t>
      </w:r>
    </w:p>
    <w:p w14:paraId="41289137" w14:textId="77777777" w:rsidR="003A5843" w:rsidRPr="00336F21" w:rsidRDefault="003A5843" w:rsidP="00BA5FD7">
      <w:pPr>
        <w:widowControl w:val="0"/>
        <w:rPr>
          <w:szCs w:val="22"/>
          <w:shd w:val="clear" w:color="auto" w:fill="D9D9D9"/>
        </w:rPr>
      </w:pPr>
      <w:r w:rsidRPr="00336F21">
        <w:rPr>
          <w:szCs w:val="22"/>
          <w:shd w:val="clear" w:color="auto" w:fill="D9D9D9"/>
        </w:rPr>
        <w:t>120 kalvopäällystettyä tablettia</w:t>
      </w:r>
    </w:p>
    <w:p w14:paraId="4C57CF3C" w14:textId="77777777" w:rsidR="003A5843" w:rsidRPr="00336F21" w:rsidRDefault="003A5843" w:rsidP="00BA5FD7">
      <w:pPr>
        <w:widowControl w:val="0"/>
        <w:rPr>
          <w:szCs w:val="22"/>
          <w:shd w:val="clear" w:color="auto" w:fill="D9D9D9"/>
        </w:rPr>
      </w:pPr>
      <w:r w:rsidRPr="00336F21">
        <w:rPr>
          <w:szCs w:val="22"/>
          <w:shd w:val="clear" w:color="auto" w:fill="D9D9D9"/>
        </w:rPr>
        <w:t>180 kalvopäällystettyä tablettia</w:t>
      </w:r>
    </w:p>
    <w:p w14:paraId="5FB60BFC" w14:textId="77777777" w:rsidR="003A5843" w:rsidRPr="00336F21" w:rsidRDefault="003A5843" w:rsidP="00BA5FD7">
      <w:pPr>
        <w:widowControl w:val="0"/>
        <w:rPr>
          <w:szCs w:val="22"/>
          <w:shd w:val="clear" w:color="auto" w:fill="D9D9D9"/>
        </w:rPr>
      </w:pPr>
      <w:r w:rsidRPr="00336F21">
        <w:rPr>
          <w:szCs w:val="22"/>
          <w:shd w:val="clear" w:color="auto" w:fill="D9D9D9"/>
        </w:rPr>
        <w:t>360 kalvopäällystettyä tablettia</w:t>
      </w:r>
    </w:p>
    <w:p w14:paraId="65F69E8F" w14:textId="77777777" w:rsidR="003A5843" w:rsidRPr="00336F21" w:rsidRDefault="003A5843" w:rsidP="00BA5FD7">
      <w:pPr>
        <w:widowControl w:val="0"/>
        <w:suppressAutoHyphens/>
        <w:rPr>
          <w:szCs w:val="22"/>
        </w:rPr>
      </w:pPr>
    </w:p>
    <w:p w14:paraId="412DAFE3" w14:textId="77777777" w:rsidR="003A5843" w:rsidRPr="00336F21" w:rsidRDefault="003A5843" w:rsidP="00BA5FD7">
      <w:pPr>
        <w:widowControl w:val="0"/>
        <w:suppressAutoHyphens/>
        <w:rPr>
          <w:szCs w:val="22"/>
        </w:rPr>
      </w:pPr>
    </w:p>
    <w:p w14:paraId="10C16C70"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5.</w:t>
      </w:r>
      <w:r w:rsidRPr="00336F21">
        <w:rPr>
          <w:b/>
          <w:szCs w:val="22"/>
        </w:rPr>
        <w:tab/>
        <w:t>ANTOTAPA JA TARVITTAESSA ANTOREITTI (ANTOREITIT)</w:t>
      </w:r>
    </w:p>
    <w:p w14:paraId="6769B769" w14:textId="77777777" w:rsidR="003A5843" w:rsidRPr="00336F21" w:rsidRDefault="003A5843" w:rsidP="00BA5FD7">
      <w:pPr>
        <w:widowControl w:val="0"/>
        <w:suppressAutoHyphens/>
        <w:rPr>
          <w:szCs w:val="22"/>
        </w:rPr>
      </w:pPr>
    </w:p>
    <w:p w14:paraId="5DAE3639" w14:textId="77777777" w:rsidR="003A5843" w:rsidRPr="00336F21" w:rsidRDefault="003A5843" w:rsidP="00BA5FD7">
      <w:pPr>
        <w:widowControl w:val="0"/>
        <w:suppressAutoHyphens/>
        <w:rPr>
          <w:szCs w:val="22"/>
        </w:rPr>
      </w:pPr>
      <w:r w:rsidRPr="00336F21">
        <w:rPr>
          <w:szCs w:val="22"/>
        </w:rPr>
        <w:t>Lue pakkausseloste ennen käyttöä.</w:t>
      </w:r>
    </w:p>
    <w:p w14:paraId="7F6304F1" w14:textId="77777777" w:rsidR="003A5843" w:rsidRPr="00336F21" w:rsidRDefault="003A5843" w:rsidP="00BA5FD7">
      <w:pPr>
        <w:widowControl w:val="0"/>
        <w:suppressAutoHyphens/>
        <w:rPr>
          <w:szCs w:val="22"/>
        </w:rPr>
      </w:pPr>
      <w:r w:rsidRPr="00336F21">
        <w:rPr>
          <w:szCs w:val="22"/>
        </w:rPr>
        <w:t>Suun kautta</w:t>
      </w:r>
    </w:p>
    <w:p w14:paraId="14C18265" w14:textId="77777777" w:rsidR="003A5843" w:rsidRPr="00336F21" w:rsidRDefault="003A5843" w:rsidP="00BA5FD7">
      <w:pPr>
        <w:widowControl w:val="0"/>
        <w:suppressAutoHyphens/>
        <w:rPr>
          <w:szCs w:val="22"/>
        </w:rPr>
      </w:pPr>
    </w:p>
    <w:p w14:paraId="5EB42572" w14:textId="77777777" w:rsidR="003A5843" w:rsidRPr="00336F21" w:rsidRDefault="003A5843" w:rsidP="00BA5FD7">
      <w:pPr>
        <w:widowControl w:val="0"/>
        <w:suppressAutoHyphens/>
        <w:rPr>
          <w:szCs w:val="22"/>
        </w:rPr>
      </w:pPr>
    </w:p>
    <w:p w14:paraId="400D6E91"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6.</w:t>
      </w:r>
      <w:r w:rsidRPr="00336F21">
        <w:rPr>
          <w:b/>
          <w:szCs w:val="22"/>
        </w:rPr>
        <w:tab/>
        <w:t>ERITYISVAROITUS VALMISTEEN SÄILYTTÄMISESTÄ POISSA LASTEN ULOTTUVILTA JA NÄKYVILTÄ</w:t>
      </w:r>
    </w:p>
    <w:p w14:paraId="5E577695" w14:textId="77777777" w:rsidR="003A5843" w:rsidRPr="00336F21" w:rsidRDefault="003A5843" w:rsidP="00BA5FD7">
      <w:pPr>
        <w:widowControl w:val="0"/>
        <w:suppressAutoHyphens/>
        <w:rPr>
          <w:szCs w:val="22"/>
        </w:rPr>
      </w:pPr>
    </w:p>
    <w:p w14:paraId="5C6D1E06" w14:textId="77777777" w:rsidR="003A5843" w:rsidRPr="00336F21" w:rsidRDefault="003A5843" w:rsidP="00BA5FD7">
      <w:pPr>
        <w:widowControl w:val="0"/>
        <w:suppressAutoHyphens/>
        <w:rPr>
          <w:szCs w:val="22"/>
        </w:rPr>
      </w:pPr>
      <w:r w:rsidRPr="00336F21">
        <w:rPr>
          <w:szCs w:val="22"/>
        </w:rPr>
        <w:t>Ei lasten ulottuville eikä näkyville.</w:t>
      </w:r>
    </w:p>
    <w:p w14:paraId="6125BB99" w14:textId="77777777" w:rsidR="003A5843" w:rsidRPr="00336F21" w:rsidRDefault="003A5843" w:rsidP="00BA5FD7">
      <w:pPr>
        <w:widowControl w:val="0"/>
        <w:rPr>
          <w:szCs w:val="22"/>
        </w:rPr>
      </w:pPr>
    </w:p>
    <w:p w14:paraId="7F9ABA3D" w14:textId="77777777" w:rsidR="003A5843" w:rsidRPr="00336F21" w:rsidRDefault="003A5843" w:rsidP="00BA5FD7">
      <w:pPr>
        <w:widowControl w:val="0"/>
        <w:rPr>
          <w:szCs w:val="22"/>
        </w:rPr>
      </w:pPr>
    </w:p>
    <w:p w14:paraId="6DE7B84F"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7.</w:t>
      </w:r>
      <w:r w:rsidRPr="00336F21">
        <w:rPr>
          <w:b/>
          <w:szCs w:val="22"/>
        </w:rPr>
        <w:tab/>
        <w:t>MUU ERITYISVAROITUS (MUUT ERITYISVAROITUKSET), JOS TARPEEN</w:t>
      </w:r>
    </w:p>
    <w:p w14:paraId="6D969C2B" w14:textId="77777777" w:rsidR="003A5843" w:rsidRPr="00336F21" w:rsidRDefault="003A5843" w:rsidP="00BA5FD7">
      <w:pPr>
        <w:widowControl w:val="0"/>
        <w:rPr>
          <w:szCs w:val="22"/>
        </w:rPr>
      </w:pPr>
    </w:p>
    <w:p w14:paraId="45F205FF" w14:textId="77777777" w:rsidR="003A5843" w:rsidRPr="00336F21" w:rsidRDefault="003A5843" w:rsidP="00BA5FD7">
      <w:pPr>
        <w:widowControl w:val="0"/>
        <w:rPr>
          <w:szCs w:val="22"/>
        </w:rPr>
      </w:pPr>
    </w:p>
    <w:p w14:paraId="70DCE286"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8.</w:t>
      </w:r>
      <w:r w:rsidRPr="00336F21">
        <w:rPr>
          <w:b/>
          <w:szCs w:val="22"/>
        </w:rPr>
        <w:tab/>
        <w:t>VIIMEINEN KÄYTTÖPÄIVÄMÄÄRÄ</w:t>
      </w:r>
    </w:p>
    <w:p w14:paraId="64EB152E" w14:textId="77777777" w:rsidR="003A5843" w:rsidRPr="00336F21" w:rsidRDefault="003A5843" w:rsidP="00BA5FD7">
      <w:pPr>
        <w:widowControl w:val="0"/>
        <w:rPr>
          <w:szCs w:val="22"/>
        </w:rPr>
      </w:pPr>
    </w:p>
    <w:p w14:paraId="29987222" w14:textId="77777777" w:rsidR="003A5843" w:rsidRPr="00336F21" w:rsidRDefault="003F3B7C" w:rsidP="00BA5FD7">
      <w:pPr>
        <w:widowControl w:val="0"/>
        <w:rPr>
          <w:szCs w:val="22"/>
        </w:rPr>
      </w:pPr>
      <w:r w:rsidRPr="00336F21">
        <w:rPr>
          <w:szCs w:val="22"/>
        </w:rPr>
        <w:t>EXP</w:t>
      </w:r>
    </w:p>
    <w:p w14:paraId="585F55D2" w14:textId="77777777" w:rsidR="003A5843" w:rsidRPr="00336F21" w:rsidRDefault="003A5843" w:rsidP="00BA5FD7">
      <w:pPr>
        <w:widowControl w:val="0"/>
        <w:rPr>
          <w:szCs w:val="22"/>
        </w:rPr>
      </w:pPr>
    </w:p>
    <w:p w14:paraId="5C6C4077" w14:textId="77777777" w:rsidR="003A5843" w:rsidRPr="00336F21" w:rsidRDefault="003A5843" w:rsidP="00BA5FD7">
      <w:pPr>
        <w:widowControl w:val="0"/>
        <w:rPr>
          <w:szCs w:val="22"/>
        </w:rPr>
      </w:pPr>
    </w:p>
    <w:p w14:paraId="3FF1F3A4" w14:textId="77777777" w:rsidR="003A5843" w:rsidRPr="00336F21" w:rsidRDefault="003A5843" w:rsidP="00BA5FD7">
      <w:pPr>
        <w:keepNext/>
        <w:keepLines/>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lastRenderedPageBreak/>
        <w:t>9.</w:t>
      </w:r>
      <w:r w:rsidRPr="00336F21">
        <w:rPr>
          <w:b/>
          <w:szCs w:val="22"/>
        </w:rPr>
        <w:tab/>
        <w:t>ERITYISET SÄILYTYSOLOSUHTEET</w:t>
      </w:r>
    </w:p>
    <w:p w14:paraId="401CAF53" w14:textId="77777777" w:rsidR="003A5843" w:rsidRPr="00336F21" w:rsidRDefault="003A5843" w:rsidP="00BA5FD7">
      <w:pPr>
        <w:keepNext/>
        <w:keepLines/>
        <w:widowControl w:val="0"/>
        <w:rPr>
          <w:szCs w:val="22"/>
        </w:rPr>
      </w:pPr>
    </w:p>
    <w:p w14:paraId="277EC757" w14:textId="2750A7E7" w:rsidR="00CB5884" w:rsidRPr="00336F21" w:rsidRDefault="00CB5884" w:rsidP="00BA5FD7">
      <w:pPr>
        <w:keepNext/>
        <w:keepLines/>
        <w:widowControl w:val="0"/>
        <w:suppressAutoHyphens/>
        <w:rPr>
          <w:noProof/>
        </w:rPr>
      </w:pPr>
      <w:r w:rsidRPr="00336F21">
        <w:rPr>
          <w:noProof/>
        </w:rPr>
        <w:t>Säilytä alle 30</w:t>
      </w:r>
      <w:r w:rsidR="00605BB1" w:rsidRPr="00336F21">
        <w:rPr>
          <w:noProof/>
        </w:rPr>
        <w:t> </w:t>
      </w:r>
      <w:r w:rsidRPr="00336F21">
        <w:rPr>
          <w:noProof/>
        </w:rPr>
        <w:sym w:font="Symbol" w:char="F0B0"/>
      </w:r>
      <w:r w:rsidRPr="00336F21">
        <w:rPr>
          <w:noProof/>
        </w:rPr>
        <w:t>C.</w:t>
      </w:r>
    </w:p>
    <w:p w14:paraId="45B21352" w14:textId="77777777" w:rsidR="003A5843" w:rsidRPr="00336F21" w:rsidRDefault="003A5843" w:rsidP="00BA5FD7">
      <w:pPr>
        <w:keepNext/>
        <w:keepLines/>
        <w:widowControl w:val="0"/>
        <w:rPr>
          <w:szCs w:val="22"/>
        </w:rPr>
      </w:pPr>
      <w:r w:rsidRPr="00336F21">
        <w:rPr>
          <w:szCs w:val="22"/>
        </w:rPr>
        <w:t>Säilytä alkuperäispakkauksessa (läpipainopakkaus). Herkkä kosteudelle.</w:t>
      </w:r>
    </w:p>
    <w:p w14:paraId="5B9C0BE7" w14:textId="77777777" w:rsidR="003A5843" w:rsidRPr="00336F21" w:rsidRDefault="003A5843" w:rsidP="00BA5FD7">
      <w:pPr>
        <w:keepNext/>
        <w:keepLines/>
        <w:widowControl w:val="0"/>
        <w:rPr>
          <w:szCs w:val="22"/>
        </w:rPr>
      </w:pPr>
    </w:p>
    <w:p w14:paraId="0C8171F7" w14:textId="77777777" w:rsidR="003A5843" w:rsidRPr="00336F21" w:rsidRDefault="003A5843" w:rsidP="00BA5FD7">
      <w:pPr>
        <w:widowControl w:val="0"/>
        <w:rPr>
          <w:szCs w:val="22"/>
        </w:rPr>
      </w:pPr>
    </w:p>
    <w:p w14:paraId="5CFDCA6C"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10.</w:t>
      </w:r>
      <w:r w:rsidRPr="00336F21">
        <w:rPr>
          <w:b/>
          <w:szCs w:val="22"/>
        </w:rPr>
        <w:tab/>
        <w:t>ERITYISET VAROTOIMET KÄYTTÄMÄTTÖMIEN LÄÄKEVALMISTEIDEN TAI NIISTÄ PERÄISIN OLEVAN JÄTEMATERIAALIN HÄVITTÄMISEKSI, JOS TARPEEN</w:t>
      </w:r>
    </w:p>
    <w:p w14:paraId="0F4B8C32" w14:textId="77777777" w:rsidR="003A5843" w:rsidRPr="00336F21" w:rsidRDefault="003A5843" w:rsidP="00BA5FD7">
      <w:pPr>
        <w:widowControl w:val="0"/>
        <w:rPr>
          <w:szCs w:val="22"/>
        </w:rPr>
      </w:pPr>
    </w:p>
    <w:p w14:paraId="604E1069" w14:textId="77777777" w:rsidR="003A5843" w:rsidRPr="00336F21" w:rsidRDefault="003A5843" w:rsidP="00BA5FD7">
      <w:pPr>
        <w:widowControl w:val="0"/>
        <w:rPr>
          <w:szCs w:val="22"/>
        </w:rPr>
      </w:pPr>
    </w:p>
    <w:p w14:paraId="2DD87977"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11.</w:t>
      </w:r>
      <w:r w:rsidRPr="00336F21">
        <w:rPr>
          <w:b/>
          <w:szCs w:val="22"/>
        </w:rPr>
        <w:tab/>
        <w:t>MYYNTILUVAN HALTIJAN NIMI JA OSOITE</w:t>
      </w:r>
    </w:p>
    <w:p w14:paraId="64B8A498" w14:textId="77777777" w:rsidR="003A5843" w:rsidRPr="00336F21" w:rsidRDefault="003A5843" w:rsidP="00BA5FD7">
      <w:pPr>
        <w:widowControl w:val="0"/>
        <w:rPr>
          <w:szCs w:val="22"/>
        </w:rPr>
      </w:pPr>
    </w:p>
    <w:p w14:paraId="1A8F374F" w14:textId="77777777" w:rsidR="003A5843" w:rsidRPr="00336F21" w:rsidRDefault="003A5843" w:rsidP="00BA5FD7">
      <w:pPr>
        <w:widowControl w:val="0"/>
        <w:rPr>
          <w:szCs w:val="22"/>
        </w:rPr>
      </w:pPr>
      <w:r w:rsidRPr="00336F21">
        <w:rPr>
          <w:szCs w:val="22"/>
        </w:rPr>
        <w:t>Novartis Europharm Limited</w:t>
      </w:r>
    </w:p>
    <w:p w14:paraId="03498E3F" w14:textId="77777777" w:rsidR="009C4BBD" w:rsidRPr="00336F21" w:rsidRDefault="009C4BBD" w:rsidP="00BA5FD7">
      <w:pPr>
        <w:keepNext/>
        <w:widowControl w:val="0"/>
        <w:rPr>
          <w:color w:val="000000"/>
          <w:lang w:val="en-US"/>
        </w:rPr>
      </w:pPr>
      <w:r w:rsidRPr="00336F21">
        <w:rPr>
          <w:color w:val="000000"/>
          <w:lang w:val="en-US"/>
        </w:rPr>
        <w:t>Vista Building</w:t>
      </w:r>
    </w:p>
    <w:p w14:paraId="37E2B15F" w14:textId="77777777" w:rsidR="009C4BBD" w:rsidRPr="00336F21" w:rsidRDefault="009C4BBD" w:rsidP="00BA5FD7">
      <w:pPr>
        <w:keepNext/>
        <w:widowControl w:val="0"/>
        <w:rPr>
          <w:color w:val="000000"/>
          <w:lang w:val="en-US"/>
        </w:rPr>
      </w:pPr>
      <w:r w:rsidRPr="00336F21">
        <w:rPr>
          <w:color w:val="000000"/>
          <w:lang w:val="en-US"/>
        </w:rPr>
        <w:t>Elm Park, Merrion Road</w:t>
      </w:r>
    </w:p>
    <w:p w14:paraId="0EBB62FB" w14:textId="77777777" w:rsidR="009C4BBD" w:rsidRPr="00336F21" w:rsidRDefault="009C4BBD" w:rsidP="00BA5FD7">
      <w:pPr>
        <w:keepNext/>
        <w:widowControl w:val="0"/>
        <w:rPr>
          <w:color w:val="000000"/>
        </w:rPr>
      </w:pPr>
      <w:r w:rsidRPr="00336F21">
        <w:rPr>
          <w:color w:val="000000"/>
        </w:rPr>
        <w:t>Dublin 4</w:t>
      </w:r>
    </w:p>
    <w:p w14:paraId="45D0FD04" w14:textId="77777777" w:rsidR="003A5843" w:rsidRPr="00336F21" w:rsidRDefault="009C4BBD" w:rsidP="00BA5FD7">
      <w:pPr>
        <w:widowControl w:val="0"/>
        <w:rPr>
          <w:szCs w:val="22"/>
        </w:rPr>
      </w:pPr>
      <w:r w:rsidRPr="00336F21">
        <w:rPr>
          <w:color w:val="000000"/>
        </w:rPr>
        <w:t>Irlanti</w:t>
      </w:r>
    </w:p>
    <w:p w14:paraId="7D876761" w14:textId="77777777" w:rsidR="003A5843" w:rsidRPr="00336F21" w:rsidRDefault="003A5843" w:rsidP="00BA5FD7">
      <w:pPr>
        <w:widowControl w:val="0"/>
        <w:rPr>
          <w:szCs w:val="22"/>
        </w:rPr>
      </w:pPr>
    </w:p>
    <w:p w14:paraId="4E95E7C7" w14:textId="77777777" w:rsidR="003A5843" w:rsidRPr="00336F21" w:rsidRDefault="003A5843" w:rsidP="00BA5FD7">
      <w:pPr>
        <w:widowControl w:val="0"/>
        <w:rPr>
          <w:szCs w:val="22"/>
        </w:rPr>
      </w:pPr>
    </w:p>
    <w:p w14:paraId="67E99ABA"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12.</w:t>
      </w:r>
      <w:r w:rsidRPr="00336F21">
        <w:rPr>
          <w:b/>
          <w:szCs w:val="22"/>
        </w:rPr>
        <w:tab/>
        <w:t>MYYNTILUVAN NUMERO(T)</w:t>
      </w:r>
    </w:p>
    <w:p w14:paraId="07E1BED2" w14:textId="77777777" w:rsidR="003A5843" w:rsidRPr="00336F21" w:rsidRDefault="003A5843" w:rsidP="00BA5FD7">
      <w:pPr>
        <w:widowControl w:val="0"/>
        <w:rPr>
          <w:szCs w:val="22"/>
        </w:rPr>
      </w:pPr>
    </w:p>
    <w:p w14:paraId="7A622B51" w14:textId="0ECD4DF2" w:rsidR="003A5843" w:rsidRPr="00336F21" w:rsidRDefault="003A5843" w:rsidP="00BA5FD7">
      <w:pPr>
        <w:widowControl w:val="0"/>
        <w:tabs>
          <w:tab w:val="left" w:pos="2268"/>
        </w:tabs>
        <w:rPr>
          <w:szCs w:val="22"/>
        </w:rPr>
      </w:pPr>
      <w:r w:rsidRPr="00336F21">
        <w:rPr>
          <w:szCs w:val="22"/>
        </w:rPr>
        <w:t>EU/1/07/425/007</w:t>
      </w:r>
      <w:r w:rsidRPr="00336F21">
        <w:rPr>
          <w:szCs w:val="22"/>
        </w:rPr>
        <w:tab/>
      </w:r>
      <w:r w:rsidRPr="00336F21">
        <w:rPr>
          <w:szCs w:val="22"/>
          <w:shd w:val="clear" w:color="auto" w:fill="D9D9D9"/>
        </w:rPr>
        <w:t>10 kalvopäällystettyä tablettia</w:t>
      </w:r>
      <w:r w:rsidR="007F5BBA" w:rsidRPr="00336F21">
        <w:rPr>
          <w:shd w:val="pct15" w:color="auto" w:fill="auto"/>
        </w:rPr>
        <w:t xml:space="preserve"> (PA/</w:t>
      </w:r>
      <w:r w:rsidR="00881DBA" w:rsidRPr="00336F21">
        <w:rPr>
          <w:shd w:val="pct15" w:color="auto" w:fill="auto"/>
        </w:rPr>
        <w:t>a</w:t>
      </w:r>
      <w:r w:rsidR="007F5BBA" w:rsidRPr="00336F21">
        <w:rPr>
          <w:shd w:val="pct15" w:color="auto" w:fill="auto"/>
        </w:rPr>
        <w:t>lu/PVC/</w:t>
      </w:r>
      <w:r w:rsidR="00881DBA" w:rsidRPr="00336F21">
        <w:rPr>
          <w:shd w:val="pct15" w:color="auto" w:fill="auto"/>
        </w:rPr>
        <w:t>a</w:t>
      </w:r>
      <w:r w:rsidR="007F5BBA" w:rsidRPr="00336F21">
        <w:rPr>
          <w:shd w:val="pct15" w:color="auto" w:fill="auto"/>
        </w:rPr>
        <w:t>lu)</w:t>
      </w:r>
    </w:p>
    <w:p w14:paraId="2324C900" w14:textId="63CC773F" w:rsidR="003A5843" w:rsidRPr="00336F21" w:rsidRDefault="003A5843" w:rsidP="00BA5FD7">
      <w:pPr>
        <w:widowControl w:val="0"/>
        <w:tabs>
          <w:tab w:val="left" w:pos="2268"/>
        </w:tabs>
        <w:rPr>
          <w:szCs w:val="22"/>
        </w:rPr>
      </w:pPr>
      <w:r w:rsidRPr="00336F21">
        <w:rPr>
          <w:szCs w:val="22"/>
          <w:shd w:val="clear" w:color="auto" w:fill="D9D9D9"/>
        </w:rPr>
        <w:t>EU/1/07/425/008</w:t>
      </w:r>
      <w:r w:rsidRPr="00336F21">
        <w:rPr>
          <w:szCs w:val="22"/>
          <w:shd w:val="clear" w:color="auto" w:fill="D9D9D9"/>
        </w:rPr>
        <w:tab/>
        <w:t>30 kalvopäällystettyä tablettia</w:t>
      </w:r>
      <w:r w:rsidR="007F5BBA" w:rsidRPr="00336F21">
        <w:rPr>
          <w:shd w:val="pct15" w:color="auto" w:fill="auto"/>
        </w:rPr>
        <w:t xml:space="preserve"> (PA/</w:t>
      </w:r>
      <w:r w:rsidR="00881DBA" w:rsidRPr="00336F21">
        <w:rPr>
          <w:shd w:val="pct15" w:color="auto" w:fill="auto"/>
        </w:rPr>
        <w:t>a</w:t>
      </w:r>
      <w:r w:rsidR="007F5BBA" w:rsidRPr="00336F21">
        <w:rPr>
          <w:shd w:val="pct15" w:color="auto" w:fill="auto"/>
        </w:rPr>
        <w:t>lu/PVC/</w:t>
      </w:r>
      <w:r w:rsidR="00881DBA" w:rsidRPr="00336F21">
        <w:rPr>
          <w:shd w:val="pct15" w:color="auto" w:fill="auto"/>
        </w:rPr>
        <w:t>a</w:t>
      </w:r>
      <w:r w:rsidR="007F5BBA" w:rsidRPr="00336F21">
        <w:rPr>
          <w:shd w:val="pct15" w:color="auto" w:fill="auto"/>
        </w:rPr>
        <w:t>lu)</w:t>
      </w:r>
    </w:p>
    <w:p w14:paraId="553FC12B" w14:textId="5A9EF6DC" w:rsidR="003A5843" w:rsidRPr="00336F21" w:rsidRDefault="003A5843" w:rsidP="00BA5FD7">
      <w:pPr>
        <w:widowControl w:val="0"/>
        <w:tabs>
          <w:tab w:val="left" w:pos="2268"/>
        </w:tabs>
        <w:rPr>
          <w:szCs w:val="22"/>
        </w:rPr>
      </w:pPr>
      <w:r w:rsidRPr="00336F21">
        <w:rPr>
          <w:szCs w:val="22"/>
          <w:shd w:val="clear" w:color="auto" w:fill="D9D9D9"/>
        </w:rPr>
        <w:t>EU/1/07/425/009</w:t>
      </w:r>
      <w:r w:rsidRPr="00336F21">
        <w:rPr>
          <w:szCs w:val="22"/>
          <w:shd w:val="clear" w:color="auto" w:fill="D9D9D9"/>
        </w:rPr>
        <w:tab/>
        <w:t>60 kalvopäällystettyä tablettia</w:t>
      </w:r>
      <w:r w:rsidR="007F5BBA" w:rsidRPr="00336F21">
        <w:rPr>
          <w:shd w:val="pct15" w:color="auto" w:fill="auto"/>
        </w:rPr>
        <w:t xml:space="preserve"> (PA/</w:t>
      </w:r>
      <w:r w:rsidR="00881DBA" w:rsidRPr="00336F21">
        <w:rPr>
          <w:shd w:val="pct15" w:color="auto" w:fill="auto"/>
        </w:rPr>
        <w:t>a</w:t>
      </w:r>
      <w:r w:rsidR="007F5BBA" w:rsidRPr="00336F21">
        <w:rPr>
          <w:shd w:val="pct15" w:color="auto" w:fill="auto"/>
        </w:rPr>
        <w:t>lu/PVC/</w:t>
      </w:r>
      <w:r w:rsidR="00881DBA" w:rsidRPr="00336F21">
        <w:rPr>
          <w:shd w:val="pct15" w:color="auto" w:fill="auto"/>
        </w:rPr>
        <w:t>a</w:t>
      </w:r>
      <w:r w:rsidR="007F5BBA" w:rsidRPr="00336F21">
        <w:rPr>
          <w:shd w:val="pct15" w:color="auto" w:fill="auto"/>
        </w:rPr>
        <w:t>lu)</w:t>
      </w:r>
    </w:p>
    <w:p w14:paraId="09E262FE" w14:textId="5755BA13" w:rsidR="003A5843" w:rsidRPr="00336F21" w:rsidRDefault="003A5843" w:rsidP="00BA5FD7">
      <w:pPr>
        <w:widowControl w:val="0"/>
        <w:tabs>
          <w:tab w:val="left" w:pos="2268"/>
        </w:tabs>
        <w:rPr>
          <w:szCs w:val="22"/>
        </w:rPr>
      </w:pPr>
      <w:r w:rsidRPr="00336F21">
        <w:rPr>
          <w:szCs w:val="22"/>
          <w:shd w:val="clear" w:color="auto" w:fill="D9D9D9"/>
        </w:rPr>
        <w:t>EU/1/07/425/010</w:t>
      </w:r>
      <w:r w:rsidRPr="00336F21">
        <w:rPr>
          <w:szCs w:val="22"/>
          <w:shd w:val="clear" w:color="auto" w:fill="D9D9D9"/>
        </w:rPr>
        <w:tab/>
        <w:t>120 kalvopäällystettyä tablettia</w:t>
      </w:r>
      <w:r w:rsidR="007F5BBA" w:rsidRPr="00336F21">
        <w:rPr>
          <w:shd w:val="pct15" w:color="auto" w:fill="auto"/>
        </w:rPr>
        <w:t xml:space="preserve"> (PA/</w:t>
      </w:r>
      <w:r w:rsidR="00881DBA" w:rsidRPr="00336F21">
        <w:rPr>
          <w:shd w:val="pct15" w:color="auto" w:fill="auto"/>
        </w:rPr>
        <w:t>a</w:t>
      </w:r>
      <w:r w:rsidR="007F5BBA" w:rsidRPr="00336F21">
        <w:rPr>
          <w:shd w:val="pct15" w:color="auto" w:fill="auto"/>
        </w:rPr>
        <w:t>lu/PVC/</w:t>
      </w:r>
      <w:r w:rsidR="00881DBA" w:rsidRPr="00336F21">
        <w:rPr>
          <w:shd w:val="pct15" w:color="auto" w:fill="auto"/>
        </w:rPr>
        <w:t>a</w:t>
      </w:r>
      <w:r w:rsidR="007F5BBA" w:rsidRPr="00336F21">
        <w:rPr>
          <w:shd w:val="pct15" w:color="auto" w:fill="auto"/>
        </w:rPr>
        <w:t>lu)</w:t>
      </w:r>
    </w:p>
    <w:p w14:paraId="4CFC71FB" w14:textId="6A1A59F7" w:rsidR="003A5843" w:rsidRPr="00336F21" w:rsidRDefault="003A5843" w:rsidP="00BA5FD7">
      <w:pPr>
        <w:widowControl w:val="0"/>
        <w:tabs>
          <w:tab w:val="left" w:pos="2268"/>
        </w:tabs>
        <w:rPr>
          <w:szCs w:val="22"/>
        </w:rPr>
      </w:pPr>
      <w:r w:rsidRPr="00336F21">
        <w:rPr>
          <w:szCs w:val="22"/>
          <w:shd w:val="clear" w:color="auto" w:fill="D9D9D9"/>
        </w:rPr>
        <w:t>EU/1/07/425/011</w:t>
      </w:r>
      <w:r w:rsidRPr="00336F21">
        <w:rPr>
          <w:szCs w:val="22"/>
          <w:shd w:val="clear" w:color="auto" w:fill="D9D9D9"/>
        </w:rPr>
        <w:tab/>
        <w:t>180 kalvopäällystettyä tablettia</w:t>
      </w:r>
      <w:r w:rsidR="007F5BBA" w:rsidRPr="00336F21">
        <w:rPr>
          <w:shd w:val="pct15" w:color="auto" w:fill="auto"/>
        </w:rPr>
        <w:t xml:space="preserve"> (PA/</w:t>
      </w:r>
      <w:r w:rsidR="00881DBA" w:rsidRPr="00336F21">
        <w:rPr>
          <w:shd w:val="pct15" w:color="auto" w:fill="auto"/>
        </w:rPr>
        <w:t>a</w:t>
      </w:r>
      <w:r w:rsidR="007F5BBA" w:rsidRPr="00336F21">
        <w:rPr>
          <w:shd w:val="pct15" w:color="auto" w:fill="auto"/>
        </w:rPr>
        <w:t>lu/PVC/</w:t>
      </w:r>
      <w:r w:rsidR="00881DBA" w:rsidRPr="00336F21">
        <w:rPr>
          <w:shd w:val="pct15" w:color="auto" w:fill="auto"/>
        </w:rPr>
        <w:t>a</w:t>
      </w:r>
      <w:r w:rsidR="007F5BBA" w:rsidRPr="00336F21">
        <w:rPr>
          <w:shd w:val="pct15" w:color="auto" w:fill="auto"/>
        </w:rPr>
        <w:t>lu)</w:t>
      </w:r>
    </w:p>
    <w:p w14:paraId="0BAD7D82" w14:textId="0F35FCE6" w:rsidR="003A5843" w:rsidRPr="00336F21" w:rsidRDefault="003A5843" w:rsidP="00BA5FD7">
      <w:pPr>
        <w:widowControl w:val="0"/>
        <w:tabs>
          <w:tab w:val="left" w:pos="2268"/>
        </w:tabs>
        <w:rPr>
          <w:szCs w:val="22"/>
        </w:rPr>
      </w:pPr>
      <w:r w:rsidRPr="00336F21">
        <w:rPr>
          <w:szCs w:val="22"/>
          <w:shd w:val="clear" w:color="auto" w:fill="D9D9D9"/>
        </w:rPr>
        <w:t>EU/1/07/425/012</w:t>
      </w:r>
      <w:r w:rsidRPr="00336F21">
        <w:rPr>
          <w:szCs w:val="22"/>
          <w:shd w:val="clear" w:color="auto" w:fill="D9D9D9"/>
        </w:rPr>
        <w:tab/>
        <w:t>360 kalvopäällystettyä tablettia</w:t>
      </w:r>
      <w:r w:rsidR="007F5BBA" w:rsidRPr="00336F21">
        <w:rPr>
          <w:shd w:val="pct15" w:color="auto" w:fill="auto"/>
        </w:rPr>
        <w:t xml:space="preserve"> (PA/</w:t>
      </w:r>
      <w:r w:rsidR="00881DBA" w:rsidRPr="00336F21">
        <w:rPr>
          <w:shd w:val="pct15" w:color="auto" w:fill="auto"/>
        </w:rPr>
        <w:t>a</w:t>
      </w:r>
      <w:r w:rsidR="007F5BBA" w:rsidRPr="00336F21">
        <w:rPr>
          <w:shd w:val="pct15" w:color="auto" w:fill="auto"/>
        </w:rPr>
        <w:t>lu/PVC/</w:t>
      </w:r>
      <w:r w:rsidR="00881DBA" w:rsidRPr="00336F21">
        <w:rPr>
          <w:shd w:val="pct15" w:color="auto" w:fill="auto"/>
        </w:rPr>
        <w:t>a</w:t>
      </w:r>
      <w:r w:rsidR="007F5BBA" w:rsidRPr="00336F21">
        <w:rPr>
          <w:shd w:val="pct15" w:color="auto" w:fill="auto"/>
        </w:rPr>
        <w:t>lu)</w:t>
      </w:r>
    </w:p>
    <w:p w14:paraId="19B4971B" w14:textId="6DBC76E1" w:rsidR="007F5BBA" w:rsidRPr="00336F21" w:rsidDel="008D7A8B" w:rsidRDefault="007F5BBA" w:rsidP="00BA5FD7">
      <w:pPr>
        <w:widowControl w:val="0"/>
        <w:tabs>
          <w:tab w:val="left" w:pos="2268"/>
        </w:tabs>
        <w:rPr>
          <w:del w:id="51" w:author="Author"/>
          <w:shd w:val="pct15" w:color="auto" w:fill="auto"/>
        </w:rPr>
      </w:pPr>
      <w:del w:id="52" w:author="Author">
        <w:r w:rsidRPr="00336F21" w:rsidDel="008D7A8B">
          <w:rPr>
            <w:shd w:val="pct15" w:color="auto" w:fill="auto"/>
          </w:rPr>
          <w:delText>EU/1/07/425/025</w:delText>
        </w:r>
        <w:r w:rsidRPr="00336F21" w:rsidDel="008D7A8B">
          <w:rPr>
            <w:shd w:val="pct15" w:color="auto" w:fill="auto"/>
          </w:rPr>
          <w:tab/>
          <w:delText>10 </w:delText>
        </w:r>
        <w:r w:rsidRPr="00336F21" w:rsidDel="008D7A8B">
          <w:rPr>
            <w:szCs w:val="22"/>
            <w:shd w:val="clear" w:color="auto" w:fill="D9D9D9"/>
          </w:rPr>
          <w:delText>kalvopäällystettyä tablettia</w:delText>
        </w:r>
        <w:r w:rsidRPr="00336F21" w:rsidDel="008D7A8B">
          <w:rPr>
            <w:shd w:val="pct15" w:color="auto" w:fill="auto"/>
          </w:rPr>
          <w:delText xml:space="preserve"> </w:delText>
        </w:r>
        <w:r w:rsidRPr="00336F21" w:rsidDel="008D7A8B">
          <w:rPr>
            <w:shd w:val="pct15" w:color="auto" w:fill="auto"/>
            <w:lang w:val="da-DK"/>
          </w:rPr>
          <w:delText>(PCTFE/PVC/</w:delText>
        </w:r>
        <w:r w:rsidR="00881DBA" w:rsidRPr="00336F21" w:rsidDel="008D7A8B">
          <w:rPr>
            <w:shd w:val="pct15" w:color="auto" w:fill="auto"/>
            <w:lang w:val="da-DK"/>
          </w:rPr>
          <w:delText>a</w:delText>
        </w:r>
        <w:r w:rsidRPr="00336F21" w:rsidDel="008D7A8B">
          <w:rPr>
            <w:shd w:val="pct15" w:color="auto" w:fill="auto"/>
            <w:lang w:val="da-DK"/>
          </w:rPr>
          <w:delText>lu)</w:delText>
        </w:r>
      </w:del>
    </w:p>
    <w:p w14:paraId="4015A719" w14:textId="350F0437" w:rsidR="007F5BBA" w:rsidRPr="00336F21" w:rsidDel="008D7A8B" w:rsidRDefault="007F5BBA" w:rsidP="00BA5FD7">
      <w:pPr>
        <w:widowControl w:val="0"/>
        <w:tabs>
          <w:tab w:val="left" w:pos="2268"/>
        </w:tabs>
        <w:rPr>
          <w:del w:id="53" w:author="Author"/>
          <w:shd w:val="pct15" w:color="auto" w:fill="auto"/>
        </w:rPr>
      </w:pPr>
      <w:del w:id="54" w:author="Author">
        <w:r w:rsidRPr="00336F21" w:rsidDel="008D7A8B">
          <w:rPr>
            <w:shd w:val="pct15" w:color="auto" w:fill="auto"/>
          </w:rPr>
          <w:delText>EU/1/07/425/026</w:delText>
        </w:r>
        <w:r w:rsidRPr="00336F21" w:rsidDel="008D7A8B">
          <w:rPr>
            <w:shd w:val="pct15" w:color="auto" w:fill="auto"/>
          </w:rPr>
          <w:tab/>
          <w:delText>30 </w:delText>
        </w:r>
        <w:r w:rsidRPr="00336F21" w:rsidDel="008D7A8B">
          <w:rPr>
            <w:szCs w:val="22"/>
            <w:shd w:val="clear" w:color="auto" w:fill="D9D9D9"/>
          </w:rPr>
          <w:delText>kalvopäällystettyä tablettia</w:delText>
        </w:r>
        <w:r w:rsidRPr="00336F21" w:rsidDel="008D7A8B">
          <w:rPr>
            <w:shd w:val="pct15" w:color="auto" w:fill="auto"/>
          </w:rPr>
          <w:delText xml:space="preserve"> </w:delText>
        </w:r>
        <w:r w:rsidRPr="00336F21" w:rsidDel="008D7A8B">
          <w:rPr>
            <w:shd w:val="pct15" w:color="auto" w:fill="auto"/>
            <w:lang w:val="da-DK"/>
          </w:rPr>
          <w:delText>(PCTFE/PVC/</w:delText>
        </w:r>
        <w:r w:rsidR="00881DBA" w:rsidRPr="00336F21" w:rsidDel="008D7A8B">
          <w:rPr>
            <w:shd w:val="pct15" w:color="auto" w:fill="auto"/>
            <w:lang w:val="da-DK"/>
          </w:rPr>
          <w:delText>a</w:delText>
        </w:r>
        <w:r w:rsidRPr="00336F21" w:rsidDel="008D7A8B">
          <w:rPr>
            <w:shd w:val="pct15" w:color="auto" w:fill="auto"/>
            <w:lang w:val="da-DK"/>
          </w:rPr>
          <w:delText>lu)</w:delText>
        </w:r>
      </w:del>
    </w:p>
    <w:p w14:paraId="19B83E14" w14:textId="4BE647C1" w:rsidR="007F5BBA" w:rsidRPr="00336F21" w:rsidDel="008D7A8B" w:rsidRDefault="007F5BBA" w:rsidP="00BA5FD7">
      <w:pPr>
        <w:widowControl w:val="0"/>
        <w:tabs>
          <w:tab w:val="left" w:pos="2268"/>
        </w:tabs>
        <w:rPr>
          <w:del w:id="55" w:author="Author"/>
          <w:shd w:val="pct15" w:color="auto" w:fill="auto"/>
        </w:rPr>
      </w:pPr>
      <w:del w:id="56" w:author="Author">
        <w:r w:rsidRPr="00336F21" w:rsidDel="008D7A8B">
          <w:rPr>
            <w:shd w:val="pct15" w:color="auto" w:fill="auto"/>
          </w:rPr>
          <w:delText>EU/1/07/425/027</w:delText>
        </w:r>
        <w:r w:rsidRPr="00336F21" w:rsidDel="008D7A8B">
          <w:rPr>
            <w:shd w:val="pct15" w:color="auto" w:fill="auto"/>
          </w:rPr>
          <w:tab/>
          <w:delText>60 </w:delText>
        </w:r>
        <w:r w:rsidRPr="00336F21" w:rsidDel="008D7A8B">
          <w:rPr>
            <w:szCs w:val="22"/>
            <w:shd w:val="clear" w:color="auto" w:fill="D9D9D9"/>
          </w:rPr>
          <w:delText>kalvopäällystettyä tablettia</w:delText>
        </w:r>
        <w:r w:rsidRPr="00336F21" w:rsidDel="008D7A8B">
          <w:rPr>
            <w:shd w:val="pct15" w:color="auto" w:fill="auto"/>
          </w:rPr>
          <w:delText xml:space="preserve"> </w:delText>
        </w:r>
        <w:r w:rsidRPr="00336F21" w:rsidDel="008D7A8B">
          <w:rPr>
            <w:shd w:val="pct15" w:color="auto" w:fill="auto"/>
            <w:lang w:val="da-DK"/>
          </w:rPr>
          <w:delText>(PCTFE/PVC/</w:delText>
        </w:r>
        <w:r w:rsidR="00881DBA" w:rsidRPr="00336F21" w:rsidDel="008D7A8B">
          <w:rPr>
            <w:shd w:val="pct15" w:color="auto" w:fill="auto"/>
            <w:lang w:val="da-DK"/>
          </w:rPr>
          <w:delText>a</w:delText>
        </w:r>
        <w:r w:rsidRPr="00336F21" w:rsidDel="008D7A8B">
          <w:rPr>
            <w:shd w:val="pct15" w:color="auto" w:fill="auto"/>
            <w:lang w:val="da-DK"/>
          </w:rPr>
          <w:delText>lu)</w:delText>
        </w:r>
      </w:del>
    </w:p>
    <w:p w14:paraId="4C32507E" w14:textId="2121862B" w:rsidR="007F5BBA" w:rsidRPr="00336F21" w:rsidDel="008D7A8B" w:rsidRDefault="007F5BBA" w:rsidP="00BA5FD7">
      <w:pPr>
        <w:widowControl w:val="0"/>
        <w:tabs>
          <w:tab w:val="left" w:pos="2268"/>
        </w:tabs>
        <w:rPr>
          <w:del w:id="57" w:author="Author"/>
          <w:shd w:val="pct15" w:color="auto" w:fill="auto"/>
        </w:rPr>
      </w:pPr>
      <w:del w:id="58" w:author="Author">
        <w:r w:rsidRPr="00336F21" w:rsidDel="008D7A8B">
          <w:rPr>
            <w:shd w:val="pct15" w:color="auto" w:fill="auto"/>
          </w:rPr>
          <w:delText>EU/1/07/425/028</w:delText>
        </w:r>
        <w:r w:rsidRPr="00336F21" w:rsidDel="008D7A8B">
          <w:rPr>
            <w:shd w:val="pct15" w:color="auto" w:fill="auto"/>
          </w:rPr>
          <w:tab/>
          <w:delText>120 </w:delText>
        </w:r>
        <w:r w:rsidRPr="00336F21" w:rsidDel="008D7A8B">
          <w:rPr>
            <w:szCs w:val="22"/>
            <w:shd w:val="clear" w:color="auto" w:fill="D9D9D9"/>
          </w:rPr>
          <w:delText>kalvopäällystettyä tablettia</w:delText>
        </w:r>
        <w:r w:rsidRPr="00336F21" w:rsidDel="008D7A8B">
          <w:rPr>
            <w:shd w:val="pct15" w:color="auto" w:fill="auto"/>
          </w:rPr>
          <w:delText xml:space="preserve"> </w:delText>
        </w:r>
        <w:r w:rsidRPr="00336F21" w:rsidDel="008D7A8B">
          <w:rPr>
            <w:shd w:val="pct15" w:color="auto" w:fill="auto"/>
            <w:lang w:val="da-DK"/>
          </w:rPr>
          <w:delText>(PCTFE/PVC/</w:delText>
        </w:r>
        <w:r w:rsidR="00881DBA" w:rsidRPr="00336F21" w:rsidDel="008D7A8B">
          <w:rPr>
            <w:shd w:val="pct15" w:color="auto" w:fill="auto"/>
            <w:lang w:val="da-DK"/>
          </w:rPr>
          <w:delText>a</w:delText>
        </w:r>
        <w:r w:rsidRPr="00336F21" w:rsidDel="008D7A8B">
          <w:rPr>
            <w:shd w:val="pct15" w:color="auto" w:fill="auto"/>
            <w:lang w:val="da-DK"/>
          </w:rPr>
          <w:delText>lu)</w:delText>
        </w:r>
      </w:del>
    </w:p>
    <w:p w14:paraId="4146D9B3" w14:textId="0A287ABC" w:rsidR="007F5BBA" w:rsidRPr="00336F21" w:rsidDel="008D7A8B" w:rsidRDefault="007F5BBA" w:rsidP="00BA5FD7">
      <w:pPr>
        <w:widowControl w:val="0"/>
        <w:tabs>
          <w:tab w:val="left" w:pos="2268"/>
        </w:tabs>
        <w:rPr>
          <w:del w:id="59" w:author="Author"/>
          <w:shd w:val="pct15" w:color="auto" w:fill="auto"/>
        </w:rPr>
      </w:pPr>
      <w:del w:id="60" w:author="Author">
        <w:r w:rsidRPr="00336F21" w:rsidDel="008D7A8B">
          <w:rPr>
            <w:shd w:val="pct15" w:color="auto" w:fill="auto"/>
          </w:rPr>
          <w:delText>EU/1/07/425/029</w:delText>
        </w:r>
        <w:r w:rsidRPr="00336F21" w:rsidDel="008D7A8B">
          <w:rPr>
            <w:shd w:val="pct15" w:color="auto" w:fill="auto"/>
          </w:rPr>
          <w:tab/>
          <w:delText>180 </w:delText>
        </w:r>
        <w:r w:rsidRPr="00336F21" w:rsidDel="008D7A8B">
          <w:rPr>
            <w:szCs w:val="22"/>
            <w:shd w:val="clear" w:color="auto" w:fill="D9D9D9"/>
          </w:rPr>
          <w:delText>kalvopäällystettyä tablettia</w:delText>
        </w:r>
        <w:r w:rsidRPr="00336F21" w:rsidDel="008D7A8B">
          <w:rPr>
            <w:shd w:val="pct15" w:color="auto" w:fill="auto"/>
          </w:rPr>
          <w:delText xml:space="preserve"> </w:delText>
        </w:r>
        <w:r w:rsidRPr="00336F21" w:rsidDel="008D7A8B">
          <w:rPr>
            <w:shd w:val="pct15" w:color="auto" w:fill="auto"/>
            <w:lang w:val="da-DK"/>
          </w:rPr>
          <w:delText>(PCTFE/PVC/</w:delText>
        </w:r>
        <w:r w:rsidR="00881DBA" w:rsidRPr="00336F21" w:rsidDel="008D7A8B">
          <w:rPr>
            <w:shd w:val="pct15" w:color="auto" w:fill="auto"/>
            <w:lang w:val="da-DK"/>
          </w:rPr>
          <w:delText>a</w:delText>
        </w:r>
        <w:r w:rsidRPr="00336F21" w:rsidDel="008D7A8B">
          <w:rPr>
            <w:shd w:val="pct15" w:color="auto" w:fill="auto"/>
            <w:lang w:val="da-DK"/>
          </w:rPr>
          <w:delText>lu)</w:delText>
        </w:r>
      </w:del>
    </w:p>
    <w:p w14:paraId="561A7F65" w14:textId="64D2AC7C" w:rsidR="007F5BBA" w:rsidRPr="00336F21" w:rsidDel="008D7A8B" w:rsidRDefault="007F5BBA" w:rsidP="00BA5FD7">
      <w:pPr>
        <w:widowControl w:val="0"/>
        <w:tabs>
          <w:tab w:val="left" w:pos="2268"/>
        </w:tabs>
        <w:rPr>
          <w:del w:id="61" w:author="Author"/>
          <w:shd w:val="pct15" w:color="auto" w:fill="auto"/>
          <w:lang w:val="da-DK"/>
        </w:rPr>
      </w:pPr>
      <w:del w:id="62" w:author="Author">
        <w:r w:rsidRPr="00336F21" w:rsidDel="008D7A8B">
          <w:rPr>
            <w:shd w:val="pct15" w:color="auto" w:fill="auto"/>
          </w:rPr>
          <w:delText>EU/1/07/425/030</w:delText>
        </w:r>
        <w:r w:rsidRPr="00336F21" w:rsidDel="008D7A8B">
          <w:rPr>
            <w:shd w:val="pct15" w:color="auto" w:fill="auto"/>
          </w:rPr>
          <w:tab/>
          <w:delText>360 </w:delText>
        </w:r>
        <w:r w:rsidRPr="00336F21" w:rsidDel="008D7A8B">
          <w:rPr>
            <w:szCs w:val="22"/>
            <w:shd w:val="clear" w:color="auto" w:fill="D9D9D9"/>
          </w:rPr>
          <w:delText>kalvopäällystettyä tablettia</w:delText>
        </w:r>
        <w:r w:rsidRPr="00336F21" w:rsidDel="008D7A8B">
          <w:rPr>
            <w:shd w:val="pct15" w:color="auto" w:fill="auto"/>
          </w:rPr>
          <w:delText xml:space="preserve"> </w:delText>
        </w:r>
        <w:r w:rsidRPr="00336F21" w:rsidDel="008D7A8B">
          <w:rPr>
            <w:shd w:val="pct15" w:color="auto" w:fill="auto"/>
            <w:lang w:val="da-DK"/>
          </w:rPr>
          <w:delText>(PCTFE/PVC/</w:delText>
        </w:r>
        <w:r w:rsidR="00881DBA" w:rsidRPr="00336F21" w:rsidDel="008D7A8B">
          <w:rPr>
            <w:shd w:val="pct15" w:color="auto" w:fill="auto"/>
            <w:lang w:val="da-DK"/>
          </w:rPr>
          <w:delText>a</w:delText>
        </w:r>
        <w:r w:rsidRPr="00336F21" w:rsidDel="008D7A8B">
          <w:rPr>
            <w:shd w:val="pct15" w:color="auto" w:fill="auto"/>
            <w:lang w:val="da-DK"/>
          </w:rPr>
          <w:delText>lu)</w:delText>
        </w:r>
      </w:del>
    </w:p>
    <w:p w14:paraId="51961796" w14:textId="77777777" w:rsidR="00881DBA" w:rsidRPr="00336F21" w:rsidRDefault="00881DBA" w:rsidP="00BA5FD7">
      <w:pPr>
        <w:widowControl w:val="0"/>
        <w:tabs>
          <w:tab w:val="left" w:pos="2268"/>
        </w:tabs>
        <w:rPr>
          <w:shd w:val="pct15" w:color="auto" w:fill="auto"/>
          <w:lang w:val="da-DK"/>
        </w:rPr>
      </w:pPr>
      <w:r w:rsidRPr="00336F21">
        <w:rPr>
          <w:shd w:val="pct15" w:color="auto" w:fill="auto"/>
          <w:lang w:val="da-DK"/>
        </w:rPr>
        <w:t>EU/1/07/425/046</w:t>
      </w:r>
      <w:r w:rsidRPr="00336F21">
        <w:rPr>
          <w:shd w:val="pct15" w:color="auto" w:fill="auto"/>
          <w:lang w:val="da-DK"/>
        </w:rPr>
        <w:tab/>
      </w:r>
      <w:r w:rsidRPr="00336F21">
        <w:rPr>
          <w:shd w:val="pct15" w:color="auto" w:fill="auto"/>
        </w:rPr>
        <w:t>10 </w:t>
      </w:r>
      <w:r w:rsidRPr="00336F21">
        <w:rPr>
          <w:szCs w:val="22"/>
          <w:shd w:val="clear" w:color="auto" w:fill="D9D9D9"/>
        </w:rPr>
        <w:t>kalvopäällystettyä tablettia</w:t>
      </w:r>
      <w:r w:rsidRPr="00336F21">
        <w:rPr>
          <w:shd w:val="pct15" w:color="auto" w:fill="auto"/>
        </w:rPr>
        <w:t xml:space="preserve"> </w:t>
      </w:r>
      <w:r w:rsidRPr="00336F21">
        <w:rPr>
          <w:shd w:val="pct15" w:color="auto" w:fill="auto"/>
          <w:lang w:val="da-DK"/>
        </w:rPr>
        <w:t>(PVC/PE/PVDC/alu)</w:t>
      </w:r>
    </w:p>
    <w:p w14:paraId="0613C3CA" w14:textId="77777777" w:rsidR="00881DBA" w:rsidRPr="00336F21" w:rsidRDefault="00881DBA" w:rsidP="00BA5FD7">
      <w:pPr>
        <w:widowControl w:val="0"/>
        <w:tabs>
          <w:tab w:val="left" w:pos="2268"/>
        </w:tabs>
        <w:rPr>
          <w:shd w:val="pct15" w:color="auto" w:fill="auto"/>
          <w:lang w:val="da-DK"/>
        </w:rPr>
      </w:pPr>
      <w:r w:rsidRPr="00336F21">
        <w:rPr>
          <w:shd w:val="pct15" w:color="auto" w:fill="auto"/>
          <w:lang w:val="da-DK"/>
        </w:rPr>
        <w:t>EU/1/07/425/047</w:t>
      </w:r>
      <w:r w:rsidRPr="00336F21">
        <w:rPr>
          <w:shd w:val="pct15" w:color="auto" w:fill="auto"/>
          <w:lang w:val="da-DK"/>
        </w:rPr>
        <w:tab/>
      </w:r>
      <w:r w:rsidRPr="00336F21">
        <w:rPr>
          <w:shd w:val="pct15" w:color="auto" w:fill="auto"/>
        </w:rPr>
        <w:t>30 </w:t>
      </w:r>
      <w:r w:rsidRPr="00336F21">
        <w:rPr>
          <w:szCs w:val="22"/>
          <w:shd w:val="clear" w:color="auto" w:fill="D9D9D9"/>
        </w:rPr>
        <w:t>kalvopäällystettyä tablettia</w:t>
      </w:r>
      <w:r w:rsidRPr="00336F21">
        <w:rPr>
          <w:shd w:val="pct15" w:color="auto" w:fill="auto"/>
        </w:rPr>
        <w:t xml:space="preserve"> </w:t>
      </w:r>
      <w:r w:rsidRPr="00336F21">
        <w:rPr>
          <w:shd w:val="pct15" w:color="auto" w:fill="auto"/>
          <w:lang w:val="da-DK"/>
        </w:rPr>
        <w:t>(PVC/PE/PVDC/alu)</w:t>
      </w:r>
    </w:p>
    <w:p w14:paraId="3F4ADE3F" w14:textId="77777777" w:rsidR="00881DBA" w:rsidRPr="00336F21" w:rsidRDefault="00881DBA" w:rsidP="00BA5FD7">
      <w:pPr>
        <w:widowControl w:val="0"/>
        <w:tabs>
          <w:tab w:val="left" w:pos="2268"/>
        </w:tabs>
        <w:rPr>
          <w:shd w:val="pct15" w:color="auto" w:fill="auto"/>
          <w:lang w:val="da-DK"/>
        </w:rPr>
      </w:pPr>
      <w:r w:rsidRPr="00336F21">
        <w:rPr>
          <w:shd w:val="pct15" w:color="auto" w:fill="auto"/>
          <w:lang w:val="da-DK"/>
        </w:rPr>
        <w:t>EU/1/07/425/048</w:t>
      </w:r>
      <w:r w:rsidRPr="00336F21">
        <w:rPr>
          <w:shd w:val="pct15" w:color="auto" w:fill="auto"/>
          <w:lang w:val="da-DK"/>
        </w:rPr>
        <w:tab/>
      </w:r>
      <w:r w:rsidRPr="00336F21">
        <w:rPr>
          <w:shd w:val="pct15" w:color="auto" w:fill="auto"/>
        </w:rPr>
        <w:t>60 </w:t>
      </w:r>
      <w:r w:rsidRPr="00336F21">
        <w:rPr>
          <w:szCs w:val="22"/>
          <w:shd w:val="clear" w:color="auto" w:fill="D9D9D9"/>
        </w:rPr>
        <w:t>kalvopäällystettyä tablettia</w:t>
      </w:r>
      <w:r w:rsidRPr="00336F21">
        <w:rPr>
          <w:shd w:val="pct15" w:color="auto" w:fill="auto"/>
        </w:rPr>
        <w:t xml:space="preserve"> </w:t>
      </w:r>
      <w:r w:rsidRPr="00336F21">
        <w:rPr>
          <w:shd w:val="pct15" w:color="auto" w:fill="auto"/>
          <w:lang w:val="da-DK"/>
        </w:rPr>
        <w:t>(PVC/PE/PVDC/alu)</w:t>
      </w:r>
    </w:p>
    <w:p w14:paraId="363CE3C4" w14:textId="77777777" w:rsidR="00881DBA" w:rsidRPr="00336F21" w:rsidRDefault="00881DBA" w:rsidP="00BA5FD7">
      <w:pPr>
        <w:widowControl w:val="0"/>
        <w:tabs>
          <w:tab w:val="left" w:pos="2268"/>
        </w:tabs>
        <w:rPr>
          <w:shd w:val="pct15" w:color="auto" w:fill="auto"/>
          <w:lang w:val="da-DK"/>
        </w:rPr>
      </w:pPr>
      <w:r w:rsidRPr="00336F21">
        <w:rPr>
          <w:shd w:val="pct15" w:color="auto" w:fill="auto"/>
          <w:lang w:val="da-DK"/>
        </w:rPr>
        <w:t>EU/1/07/425/049</w:t>
      </w:r>
      <w:r w:rsidRPr="00336F21">
        <w:rPr>
          <w:shd w:val="pct15" w:color="auto" w:fill="auto"/>
          <w:lang w:val="da-DK"/>
        </w:rPr>
        <w:tab/>
      </w:r>
      <w:r w:rsidRPr="00336F21">
        <w:rPr>
          <w:shd w:val="pct15" w:color="auto" w:fill="auto"/>
        </w:rPr>
        <w:t>120 </w:t>
      </w:r>
      <w:r w:rsidRPr="00336F21">
        <w:rPr>
          <w:szCs w:val="22"/>
          <w:shd w:val="clear" w:color="auto" w:fill="D9D9D9"/>
        </w:rPr>
        <w:t>kalvopäällystettyä tablettia</w:t>
      </w:r>
      <w:r w:rsidRPr="00336F21">
        <w:rPr>
          <w:shd w:val="pct15" w:color="auto" w:fill="auto"/>
        </w:rPr>
        <w:t xml:space="preserve"> </w:t>
      </w:r>
      <w:r w:rsidRPr="00336F21">
        <w:rPr>
          <w:shd w:val="pct15" w:color="auto" w:fill="auto"/>
          <w:lang w:val="da-DK"/>
        </w:rPr>
        <w:t>(PVC/PE/PVDC/alu)</w:t>
      </w:r>
    </w:p>
    <w:p w14:paraId="58FA979D" w14:textId="77777777" w:rsidR="00881DBA" w:rsidRPr="00336F21" w:rsidRDefault="00881DBA" w:rsidP="00BA5FD7">
      <w:pPr>
        <w:widowControl w:val="0"/>
        <w:tabs>
          <w:tab w:val="left" w:pos="2268"/>
        </w:tabs>
        <w:rPr>
          <w:shd w:val="pct15" w:color="auto" w:fill="auto"/>
          <w:lang w:val="da-DK"/>
        </w:rPr>
      </w:pPr>
      <w:r w:rsidRPr="00336F21">
        <w:rPr>
          <w:shd w:val="pct15" w:color="auto" w:fill="auto"/>
          <w:lang w:val="da-DK"/>
        </w:rPr>
        <w:t>EU/1/07/425/050</w:t>
      </w:r>
      <w:r w:rsidRPr="00336F21">
        <w:rPr>
          <w:shd w:val="pct15" w:color="auto" w:fill="auto"/>
          <w:lang w:val="da-DK"/>
        </w:rPr>
        <w:tab/>
      </w:r>
      <w:r w:rsidRPr="00336F21">
        <w:rPr>
          <w:shd w:val="pct15" w:color="auto" w:fill="auto"/>
        </w:rPr>
        <w:t>180 </w:t>
      </w:r>
      <w:r w:rsidRPr="00336F21">
        <w:rPr>
          <w:szCs w:val="22"/>
          <w:shd w:val="clear" w:color="auto" w:fill="D9D9D9"/>
        </w:rPr>
        <w:t>kalvopäällystettyä tablettia</w:t>
      </w:r>
      <w:r w:rsidRPr="00336F21">
        <w:rPr>
          <w:shd w:val="pct15" w:color="auto" w:fill="auto"/>
        </w:rPr>
        <w:t xml:space="preserve"> </w:t>
      </w:r>
      <w:r w:rsidRPr="00336F21">
        <w:rPr>
          <w:shd w:val="pct15" w:color="auto" w:fill="auto"/>
          <w:lang w:val="da-DK"/>
        </w:rPr>
        <w:t>(PVC/PE/PVDC/alu)</w:t>
      </w:r>
    </w:p>
    <w:p w14:paraId="209751D5" w14:textId="77777777" w:rsidR="00881DBA" w:rsidRPr="00336F21" w:rsidRDefault="00881DBA" w:rsidP="00BA5FD7">
      <w:pPr>
        <w:widowControl w:val="0"/>
        <w:tabs>
          <w:tab w:val="left" w:pos="2268"/>
        </w:tabs>
        <w:rPr>
          <w:shd w:val="pct15" w:color="auto" w:fill="auto"/>
        </w:rPr>
      </w:pPr>
      <w:r w:rsidRPr="00336F21">
        <w:rPr>
          <w:shd w:val="pct15" w:color="auto" w:fill="auto"/>
          <w:lang w:val="da-DK"/>
        </w:rPr>
        <w:t>EU/1/07/425/051</w:t>
      </w:r>
      <w:r w:rsidRPr="00336F21">
        <w:rPr>
          <w:shd w:val="pct15" w:color="auto" w:fill="auto"/>
          <w:lang w:val="da-DK"/>
        </w:rPr>
        <w:tab/>
      </w:r>
      <w:r w:rsidRPr="00336F21">
        <w:rPr>
          <w:shd w:val="pct15" w:color="auto" w:fill="auto"/>
        </w:rPr>
        <w:t>360 </w:t>
      </w:r>
      <w:r w:rsidRPr="00336F21">
        <w:rPr>
          <w:szCs w:val="22"/>
          <w:shd w:val="clear" w:color="auto" w:fill="D9D9D9"/>
        </w:rPr>
        <w:t>kalvopäällystettyä tablettia</w:t>
      </w:r>
      <w:r w:rsidRPr="00336F21">
        <w:rPr>
          <w:shd w:val="pct15" w:color="auto" w:fill="auto"/>
        </w:rPr>
        <w:t xml:space="preserve"> </w:t>
      </w:r>
      <w:r w:rsidRPr="00336F21">
        <w:rPr>
          <w:shd w:val="pct15" w:color="auto" w:fill="auto"/>
          <w:lang w:val="da-DK"/>
        </w:rPr>
        <w:t>(PVC/PE/PVDC/alu)</w:t>
      </w:r>
    </w:p>
    <w:p w14:paraId="567E21B6" w14:textId="77777777" w:rsidR="003A5843" w:rsidRPr="00336F21" w:rsidRDefault="003A5843" w:rsidP="00BA5FD7">
      <w:pPr>
        <w:widowControl w:val="0"/>
        <w:rPr>
          <w:szCs w:val="22"/>
          <w:lang w:val="da-DK"/>
        </w:rPr>
      </w:pPr>
    </w:p>
    <w:p w14:paraId="3FE03263" w14:textId="77777777" w:rsidR="003A5843" w:rsidRPr="00336F21" w:rsidRDefault="003A5843" w:rsidP="00BA5FD7">
      <w:pPr>
        <w:widowControl w:val="0"/>
        <w:rPr>
          <w:szCs w:val="22"/>
        </w:rPr>
      </w:pPr>
    </w:p>
    <w:p w14:paraId="16F9CFB1"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13.</w:t>
      </w:r>
      <w:r w:rsidRPr="00336F21">
        <w:rPr>
          <w:b/>
          <w:szCs w:val="22"/>
        </w:rPr>
        <w:tab/>
        <w:t>ERÄNUMERO</w:t>
      </w:r>
    </w:p>
    <w:p w14:paraId="08A176F8" w14:textId="77777777" w:rsidR="003A5843" w:rsidRPr="00336F21" w:rsidRDefault="003A5843" w:rsidP="00BA5FD7">
      <w:pPr>
        <w:widowControl w:val="0"/>
        <w:rPr>
          <w:szCs w:val="22"/>
        </w:rPr>
      </w:pPr>
    </w:p>
    <w:p w14:paraId="355DCE61" w14:textId="77777777" w:rsidR="003A5843" w:rsidRPr="00336F21" w:rsidRDefault="003A5843" w:rsidP="00BA5FD7">
      <w:pPr>
        <w:widowControl w:val="0"/>
        <w:rPr>
          <w:szCs w:val="22"/>
        </w:rPr>
      </w:pPr>
      <w:r w:rsidRPr="00336F21">
        <w:rPr>
          <w:szCs w:val="22"/>
        </w:rPr>
        <w:t>Lot</w:t>
      </w:r>
    </w:p>
    <w:p w14:paraId="6AC3213F" w14:textId="77777777" w:rsidR="003A5843" w:rsidRPr="00336F21" w:rsidRDefault="003A5843" w:rsidP="00BA5FD7">
      <w:pPr>
        <w:widowControl w:val="0"/>
        <w:rPr>
          <w:szCs w:val="22"/>
        </w:rPr>
      </w:pPr>
    </w:p>
    <w:p w14:paraId="5ADF6F10" w14:textId="77777777" w:rsidR="003A5843" w:rsidRPr="00336F21" w:rsidRDefault="003A5843" w:rsidP="00BA5FD7">
      <w:pPr>
        <w:widowControl w:val="0"/>
        <w:rPr>
          <w:szCs w:val="22"/>
        </w:rPr>
      </w:pPr>
    </w:p>
    <w:p w14:paraId="48B49859"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14.</w:t>
      </w:r>
      <w:r w:rsidRPr="00336F21">
        <w:rPr>
          <w:b/>
          <w:szCs w:val="22"/>
        </w:rPr>
        <w:tab/>
        <w:t>YLEINEN TOIMITTAMISLUOKITTELU</w:t>
      </w:r>
    </w:p>
    <w:p w14:paraId="53455883" w14:textId="77777777" w:rsidR="003A5843" w:rsidRPr="00336F21" w:rsidRDefault="003A5843" w:rsidP="00BA5FD7">
      <w:pPr>
        <w:widowControl w:val="0"/>
        <w:rPr>
          <w:szCs w:val="22"/>
        </w:rPr>
      </w:pPr>
    </w:p>
    <w:p w14:paraId="26616CB0" w14:textId="77777777" w:rsidR="003A5843" w:rsidRPr="00336F21" w:rsidRDefault="003A5843" w:rsidP="00BA5FD7">
      <w:pPr>
        <w:widowControl w:val="0"/>
        <w:rPr>
          <w:szCs w:val="22"/>
        </w:rPr>
      </w:pPr>
    </w:p>
    <w:p w14:paraId="02936047"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15.</w:t>
      </w:r>
      <w:r w:rsidRPr="00336F21">
        <w:rPr>
          <w:b/>
          <w:szCs w:val="22"/>
        </w:rPr>
        <w:tab/>
        <w:t>KÄYTTÖOHJEET</w:t>
      </w:r>
    </w:p>
    <w:p w14:paraId="6AE12A14" w14:textId="77777777" w:rsidR="003A5843" w:rsidRPr="00336F21" w:rsidRDefault="003A5843" w:rsidP="00BA5FD7">
      <w:pPr>
        <w:widowControl w:val="0"/>
        <w:suppressAutoHyphens/>
        <w:rPr>
          <w:szCs w:val="22"/>
        </w:rPr>
      </w:pPr>
    </w:p>
    <w:p w14:paraId="5B183A80" w14:textId="77777777" w:rsidR="003A5843" w:rsidRPr="00336F21" w:rsidRDefault="003A5843" w:rsidP="00BA5FD7">
      <w:pPr>
        <w:widowControl w:val="0"/>
        <w:suppressAutoHyphens/>
        <w:rPr>
          <w:szCs w:val="22"/>
        </w:rPr>
      </w:pPr>
    </w:p>
    <w:p w14:paraId="4B892D5F"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16.</w:t>
      </w:r>
      <w:r w:rsidRPr="00336F21">
        <w:rPr>
          <w:b/>
          <w:szCs w:val="22"/>
        </w:rPr>
        <w:tab/>
        <w:t>TIEDOT PISTEKIRJOITUKSELLA</w:t>
      </w:r>
    </w:p>
    <w:p w14:paraId="689E6C6D" w14:textId="77777777" w:rsidR="003A5843" w:rsidRPr="00336F21" w:rsidRDefault="003A5843" w:rsidP="00BA5FD7">
      <w:pPr>
        <w:widowControl w:val="0"/>
        <w:suppressAutoHyphens/>
        <w:rPr>
          <w:szCs w:val="22"/>
        </w:rPr>
      </w:pPr>
    </w:p>
    <w:p w14:paraId="20B2866A" w14:textId="77777777" w:rsidR="003A5843" w:rsidRPr="00336F21" w:rsidRDefault="003A5843" w:rsidP="00BA5FD7">
      <w:pPr>
        <w:widowControl w:val="0"/>
        <w:suppressAutoHyphens/>
        <w:rPr>
          <w:szCs w:val="22"/>
        </w:rPr>
      </w:pPr>
      <w:r w:rsidRPr="00336F21">
        <w:rPr>
          <w:szCs w:val="22"/>
        </w:rPr>
        <w:t>Eucreas 50 mg/1000 mg</w:t>
      </w:r>
    </w:p>
    <w:p w14:paraId="7BDB4ACC" w14:textId="77777777" w:rsidR="008648B5" w:rsidRPr="00336F21" w:rsidRDefault="008648B5" w:rsidP="00BA5FD7">
      <w:pPr>
        <w:widowControl w:val="0"/>
        <w:shd w:val="clear" w:color="auto" w:fill="FFFFFF"/>
        <w:suppressAutoHyphens/>
        <w:rPr>
          <w:szCs w:val="22"/>
        </w:rPr>
      </w:pPr>
    </w:p>
    <w:p w14:paraId="26D18074" w14:textId="77777777" w:rsidR="00694FFE" w:rsidRPr="00336F21" w:rsidRDefault="00694FFE" w:rsidP="00BA5FD7">
      <w:pPr>
        <w:widowControl w:val="0"/>
        <w:shd w:val="clear" w:color="auto" w:fill="FFFFFF"/>
        <w:suppressAutoHyphens/>
        <w:rPr>
          <w:szCs w:val="22"/>
        </w:rPr>
      </w:pPr>
    </w:p>
    <w:p w14:paraId="4E399DDC" w14:textId="77777777" w:rsidR="008648B5" w:rsidRPr="00336F21" w:rsidRDefault="008648B5" w:rsidP="00BA5FD7">
      <w:pPr>
        <w:widowControl w:val="0"/>
        <w:pBdr>
          <w:top w:val="single" w:sz="4" w:space="1" w:color="auto"/>
          <w:left w:val="single" w:sz="4" w:space="4" w:color="auto"/>
          <w:bottom w:val="single" w:sz="4" w:space="1" w:color="auto"/>
          <w:right w:val="single" w:sz="4" w:space="4" w:color="auto"/>
        </w:pBdr>
        <w:rPr>
          <w:i/>
          <w:noProof/>
          <w:szCs w:val="22"/>
        </w:rPr>
      </w:pPr>
      <w:r w:rsidRPr="00336F21">
        <w:rPr>
          <w:b/>
          <w:noProof/>
          <w:szCs w:val="22"/>
        </w:rPr>
        <w:t>17.</w:t>
      </w:r>
      <w:r w:rsidRPr="00336F21">
        <w:rPr>
          <w:b/>
          <w:noProof/>
          <w:szCs w:val="22"/>
        </w:rPr>
        <w:tab/>
        <w:t>YKSILÖLLINEN TUNNISTE – 2D-VIIVAKOODI</w:t>
      </w:r>
    </w:p>
    <w:p w14:paraId="1369D1D9" w14:textId="77777777" w:rsidR="008648B5" w:rsidRPr="00336F21" w:rsidRDefault="008648B5" w:rsidP="00BA5FD7">
      <w:pPr>
        <w:widowControl w:val="0"/>
        <w:shd w:val="clear" w:color="auto" w:fill="FFFFFF"/>
        <w:suppressAutoHyphens/>
        <w:rPr>
          <w:szCs w:val="22"/>
        </w:rPr>
      </w:pPr>
    </w:p>
    <w:p w14:paraId="5DA42BE6" w14:textId="77777777" w:rsidR="008648B5" w:rsidRPr="00336F21" w:rsidRDefault="008648B5" w:rsidP="00BA5FD7">
      <w:pPr>
        <w:widowControl w:val="0"/>
        <w:shd w:val="clear" w:color="auto" w:fill="FFFFFF"/>
        <w:suppressAutoHyphens/>
        <w:rPr>
          <w:szCs w:val="22"/>
          <w:shd w:val="pct15" w:color="auto" w:fill="auto"/>
        </w:rPr>
      </w:pPr>
      <w:r w:rsidRPr="00336F21">
        <w:rPr>
          <w:szCs w:val="22"/>
          <w:shd w:val="pct15" w:color="auto" w:fill="auto"/>
        </w:rPr>
        <w:t>2D-viivakoodi, joka sisältää yksilöllisen tunnisteen.</w:t>
      </w:r>
    </w:p>
    <w:p w14:paraId="7E350DFD" w14:textId="77777777" w:rsidR="008648B5" w:rsidRPr="00336F21" w:rsidRDefault="008648B5" w:rsidP="00BA5FD7">
      <w:pPr>
        <w:widowControl w:val="0"/>
        <w:shd w:val="clear" w:color="auto" w:fill="FFFFFF"/>
        <w:suppressAutoHyphens/>
        <w:rPr>
          <w:szCs w:val="22"/>
          <w:shd w:val="pct15" w:color="auto" w:fill="auto"/>
        </w:rPr>
      </w:pPr>
    </w:p>
    <w:p w14:paraId="54669147" w14:textId="77777777" w:rsidR="00694FFE" w:rsidRPr="00336F21" w:rsidRDefault="00694FFE" w:rsidP="00BA5FD7">
      <w:pPr>
        <w:widowControl w:val="0"/>
        <w:shd w:val="clear" w:color="auto" w:fill="FFFFFF"/>
        <w:suppressAutoHyphens/>
        <w:rPr>
          <w:szCs w:val="22"/>
          <w:shd w:val="pct15" w:color="auto" w:fill="auto"/>
        </w:rPr>
      </w:pPr>
    </w:p>
    <w:p w14:paraId="7DE0400F" w14:textId="77777777" w:rsidR="008648B5" w:rsidRPr="00336F21" w:rsidRDefault="008648B5" w:rsidP="00BA5FD7">
      <w:pPr>
        <w:widowControl w:val="0"/>
        <w:pBdr>
          <w:top w:val="single" w:sz="4" w:space="1" w:color="auto"/>
          <w:left w:val="single" w:sz="4" w:space="4" w:color="auto"/>
          <w:bottom w:val="single" w:sz="4" w:space="1" w:color="auto"/>
          <w:right w:val="single" w:sz="4" w:space="4" w:color="auto"/>
        </w:pBdr>
        <w:rPr>
          <w:i/>
          <w:noProof/>
          <w:szCs w:val="22"/>
        </w:rPr>
      </w:pPr>
      <w:r w:rsidRPr="00336F21">
        <w:rPr>
          <w:b/>
          <w:noProof/>
          <w:szCs w:val="22"/>
        </w:rPr>
        <w:t>18.</w:t>
      </w:r>
      <w:r w:rsidRPr="00336F21">
        <w:rPr>
          <w:b/>
          <w:noProof/>
          <w:szCs w:val="22"/>
        </w:rPr>
        <w:tab/>
        <w:t>YKSILÖLLINEN TUNNISTE – LUETTAVISSA OLEVAT TIEDOT</w:t>
      </w:r>
    </w:p>
    <w:p w14:paraId="1F06758A" w14:textId="77777777" w:rsidR="008648B5" w:rsidRPr="00336F21" w:rsidRDefault="008648B5" w:rsidP="00BA5FD7">
      <w:pPr>
        <w:widowControl w:val="0"/>
        <w:shd w:val="clear" w:color="auto" w:fill="FFFFFF"/>
        <w:suppressAutoHyphens/>
        <w:rPr>
          <w:szCs w:val="22"/>
        </w:rPr>
      </w:pPr>
    </w:p>
    <w:p w14:paraId="55D7ECCC" w14:textId="1EF8149D" w:rsidR="008648B5" w:rsidRPr="00336F21" w:rsidRDefault="008648B5" w:rsidP="00BA5FD7">
      <w:pPr>
        <w:widowControl w:val="0"/>
        <w:shd w:val="clear" w:color="auto" w:fill="FFFFFF"/>
        <w:suppressAutoHyphens/>
        <w:rPr>
          <w:szCs w:val="22"/>
        </w:rPr>
      </w:pPr>
      <w:r w:rsidRPr="00336F21">
        <w:rPr>
          <w:szCs w:val="22"/>
        </w:rPr>
        <w:t>PC</w:t>
      </w:r>
    </w:p>
    <w:p w14:paraId="57A43AC1" w14:textId="2E3B9A89" w:rsidR="008648B5" w:rsidRPr="00336F21" w:rsidRDefault="008648B5" w:rsidP="00BA5FD7">
      <w:pPr>
        <w:widowControl w:val="0"/>
        <w:shd w:val="clear" w:color="auto" w:fill="FFFFFF"/>
        <w:suppressAutoHyphens/>
        <w:rPr>
          <w:szCs w:val="22"/>
        </w:rPr>
      </w:pPr>
      <w:r w:rsidRPr="00336F21">
        <w:rPr>
          <w:szCs w:val="22"/>
        </w:rPr>
        <w:t>SN</w:t>
      </w:r>
    </w:p>
    <w:p w14:paraId="526EE67D" w14:textId="3FA448E5" w:rsidR="008648B5" w:rsidRPr="00336F21" w:rsidRDefault="008648B5" w:rsidP="00BA5FD7">
      <w:pPr>
        <w:widowControl w:val="0"/>
        <w:suppressAutoHyphens/>
        <w:rPr>
          <w:szCs w:val="22"/>
        </w:rPr>
      </w:pPr>
      <w:r w:rsidRPr="00336F21">
        <w:rPr>
          <w:szCs w:val="22"/>
        </w:rPr>
        <w:t>NN</w:t>
      </w:r>
    </w:p>
    <w:p w14:paraId="038D243A" w14:textId="77777777" w:rsidR="003A5843" w:rsidRPr="00336F21" w:rsidRDefault="003A5843" w:rsidP="00BA5FD7">
      <w:pPr>
        <w:widowControl w:val="0"/>
        <w:suppressAutoHyphens/>
        <w:rPr>
          <w:szCs w:val="22"/>
        </w:rPr>
      </w:pPr>
      <w:r w:rsidRPr="00336F21">
        <w:rPr>
          <w:szCs w:val="22"/>
        </w:rPr>
        <w:br w:type="page"/>
      </w:r>
    </w:p>
    <w:p w14:paraId="58B37E3D" w14:textId="77777777" w:rsidR="00C7373C" w:rsidRPr="00336F21" w:rsidRDefault="00C7373C" w:rsidP="00BA5FD7">
      <w:pPr>
        <w:widowControl w:val="0"/>
        <w:suppressAutoHyphens/>
        <w:rPr>
          <w:szCs w:val="22"/>
        </w:rPr>
      </w:pPr>
    </w:p>
    <w:p w14:paraId="78FEDAB3"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rPr>
          <w:b/>
          <w:szCs w:val="22"/>
        </w:rPr>
      </w:pPr>
      <w:r w:rsidRPr="00336F21">
        <w:rPr>
          <w:b/>
          <w:szCs w:val="22"/>
        </w:rPr>
        <w:t>LÄPIPAINOPAKKAUKSISSA TAI LEVYISSÄ ON OLTAVA VÄHINTÄÄN SEURAAVAT MERKINNÄT</w:t>
      </w:r>
    </w:p>
    <w:p w14:paraId="6418FE7C"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rPr>
          <w:szCs w:val="22"/>
        </w:rPr>
      </w:pPr>
    </w:p>
    <w:p w14:paraId="2DE7C5D2"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rPr>
          <w:b/>
          <w:szCs w:val="22"/>
        </w:rPr>
      </w:pPr>
      <w:r w:rsidRPr="00336F21">
        <w:rPr>
          <w:b/>
          <w:szCs w:val="22"/>
        </w:rPr>
        <w:t>LÄPIPAINOPAKKAUKSET</w:t>
      </w:r>
    </w:p>
    <w:p w14:paraId="2F9CDCE9" w14:textId="77777777" w:rsidR="003A5843" w:rsidRPr="00336F21" w:rsidRDefault="003A5843" w:rsidP="00BA5FD7">
      <w:pPr>
        <w:widowControl w:val="0"/>
        <w:suppressAutoHyphens/>
        <w:rPr>
          <w:szCs w:val="22"/>
        </w:rPr>
      </w:pPr>
    </w:p>
    <w:p w14:paraId="2FD3A565" w14:textId="77777777" w:rsidR="003A5843" w:rsidRPr="00336F21" w:rsidRDefault="003A5843" w:rsidP="00BA5FD7">
      <w:pPr>
        <w:widowControl w:val="0"/>
        <w:suppressAutoHyphens/>
        <w:rPr>
          <w:szCs w:val="22"/>
        </w:rPr>
      </w:pPr>
    </w:p>
    <w:p w14:paraId="657CE9DB"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w:t>
      </w:r>
      <w:r w:rsidRPr="00336F21">
        <w:rPr>
          <w:b/>
          <w:szCs w:val="22"/>
        </w:rPr>
        <w:tab/>
        <w:t>LÄÄKEVALMISTEEN NIMI</w:t>
      </w:r>
    </w:p>
    <w:p w14:paraId="0424726B" w14:textId="77777777" w:rsidR="003A5843" w:rsidRPr="00336F21" w:rsidRDefault="003A5843" w:rsidP="00BA5FD7">
      <w:pPr>
        <w:widowControl w:val="0"/>
        <w:suppressAutoHyphens/>
        <w:rPr>
          <w:szCs w:val="22"/>
        </w:rPr>
      </w:pPr>
    </w:p>
    <w:p w14:paraId="05463004" w14:textId="77777777" w:rsidR="003A5843" w:rsidRPr="00336F21" w:rsidRDefault="003A5843" w:rsidP="00BA5FD7">
      <w:pPr>
        <w:widowControl w:val="0"/>
        <w:suppressAutoHyphens/>
        <w:rPr>
          <w:szCs w:val="22"/>
        </w:rPr>
      </w:pPr>
      <w:r w:rsidRPr="00336F21">
        <w:rPr>
          <w:szCs w:val="22"/>
        </w:rPr>
        <w:t>Eucreas 50 mg/1000 mg kalvopäällysteiset tabletit</w:t>
      </w:r>
    </w:p>
    <w:p w14:paraId="70ACC551" w14:textId="77777777" w:rsidR="003A5843" w:rsidRPr="00336F21" w:rsidRDefault="003A5843" w:rsidP="00BA5FD7">
      <w:pPr>
        <w:widowControl w:val="0"/>
        <w:suppressAutoHyphens/>
        <w:rPr>
          <w:szCs w:val="22"/>
        </w:rPr>
      </w:pPr>
      <w:r w:rsidRPr="00336F21">
        <w:rPr>
          <w:szCs w:val="22"/>
        </w:rPr>
        <w:t>vildagliptiini/metformiinihydrokloridi</w:t>
      </w:r>
    </w:p>
    <w:p w14:paraId="2F1AB9A6" w14:textId="77777777" w:rsidR="003A5843" w:rsidRPr="00336F21" w:rsidRDefault="003A5843" w:rsidP="00BA5FD7">
      <w:pPr>
        <w:widowControl w:val="0"/>
        <w:suppressAutoHyphens/>
        <w:rPr>
          <w:szCs w:val="22"/>
        </w:rPr>
      </w:pPr>
    </w:p>
    <w:p w14:paraId="2F50EDA6" w14:textId="77777777" w:rsidR="003A5843" w:rsidRPr="00336F21" w:rsidRDefault="003A5843" w:rsidP="00BA5FD7">
      <w:pPr>
        <w:widowControl w:val="0"/>
        <w:suppressAutoHyphens/>
        <w:rPr>
          <w:szCs w:val="22"/>
        </w:rPr>
      </w:pPr>
    </w:p>
    <w:p w14:paraId="4EB9B2B3"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2.</w:t>
      </w:r>
      <w:r w:rsidRPr="00336F21">
        <w:rPr>
          <w:b/>
          <w:szCs w:val="22"/>
        </w:rPr>
        <w:tab/>
        <w:t>MYYNTILUVAN HALTIJAN NIMI</w:t>
      </w:r>
    </w:p>
    <w:p w14:paraId="45095C1D" w14:textId="77777777" w:rsidR="003A5843" w:rsidRPr="00336F21" w:rsidRDefault="003A5843" w:rsidP="00BA5FD7">
      <w:pPr>
        <w:widowControl w:val="0"/>
        <w:suppressAutoHyphens/>
        <w:rPr>
          <w:szCs w:val="22"/>
        </w:rPr>
      </w:pPr>
    </w:p>
    <w:p w14:paraId="131F8B45" w14:textId="77777777" w:rsidR="003A5843" w:rsidRPr="00336F21" w:rsidRDefault="003A5843" w:rsidP="00BA5FD7">
      <w:pPr>
        <w:widowControl w:val="0"/>
        <w:suppressAutoHyphens/>
        <w:rPr>
          <w:szCs w:val="22"/>
        </w:rPr>
      </w:pPr>
      <w:r w:rsidRPr="00336F21">
        <w:rPr>
          <w:szCs w:val="22"/>
        </w:rPr>
        <w:t>Novartis Europharm Limited</w:t>
      </w:r>
    </w:p>
    <w:p w14:paraId="3C2E9B87" w14:textId="77777777" w:rsidR="003A5843" w:rsidRPr="00336F21" w:rsidRDefault="003A5843" w:rsidP="00BA5FD7">
      <w:pPr>
        <w:widowControl w:val="0"/>
        <w:suppressAutoHyphens/>
        <w:rPr>
          <w:szCs w:val="22"/>
        </w:rPr>
      </w:pPr>
    </w:p>
    <w:p w14:paraId="63114C21" w14:textId="77777777" w:rsidR="003A5843" w:rsidRPr="00336F21" w:rsidRDefault="003A5843" w:rsidP="00BA5FD7">
      <w:pPr>
        <w:widowControl w:val="0"/>
        <w:suppressAutoHyphens/>
        <w:rPr>
          <w:szCs w:val="22"/>
        </w:rPr>
      </w:pPr>
    </w:p>
    <w:p w14:paraId="29A26FC5"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3.</w:t>
      </w:r>
      <w:r w:rsidRPr="00336F21">
        <w:rPr>
          <w:b/>
          <w:szCs w:val="22"/>
        </w:rPr>
        <w:tab/>
        <w:t>VIIMEINEN KÄYTTÖPÄIVÄMÄÄRÄ</w:t>
      </w:r>
    </w:p>
    <w:p w14:paraId="57A6B3FA" w14:textId="77777777" w:rsidR="003A5843" w:rsidRPr="00336F21" w:rsidRDefault="003A5843" w:rsidP="00BA5FD7">
      <w:pPr>
        <w:widowControl w:val="0"/>
        <w:suppressAutoHyphens/>
        <w:rPr>
          <w:szCs w:val="22"/>
        </w:rPr>
      </w:pPr>
    </w:p>
    <w:p w14:paraId="31536EBD" w14:textId="77777777" w:rsidR="003A5843" w:rsidRPr="00336F21" w:rsidRDefault="003A5843" w:rsidP="00BA5FD7">
      <w:pPr>
        <w:widowControl w:val="0"/>
        <w:suppressAutoHyphens/>
        <w:rPr>
          <w:szCs w:val="22"/>
        </w:rPr>
      </w:pPr>
      <w:r w:rsidRPr="00336F21">
        <w:rPr>
          <w:szCs w:val="22"/>
        </w:rPr>
        <w:t>EXP</w:t>
      </w:r>
    </w:p>
    <w:p w14:paraId="68CC183B" w14:textId="77777777" w:rsidR="003A5843" w:rsidRPr="00336F21" w:rsidRDefault="003A5843" w:rsidP="00BA5FD7">
      <w:pPr>
        <w:widowControl w:val="0"/>
        <w:suppressAutoHyphens/>
        <w:rPr>
          <w:szCs w:val="22"/>
        </w:rPr>
      </w:pPr>
    </w:p>
    <w:p w14:paraId="78CA8BE3" w14:textId="77777777" w:rsidR="003A5843" w:rsidRPr="00336F21" w:rsidRDefault="003A5843" w:rsidP="00BA5FD7">
      <w:pPr>
        <w:widowControl w:val="0"/>
        <w:suppressAutoHyphens/>
        <w:rPr>
          <w:szCs w:val="22"/>
        </w:rPr>
      </w:pPr>
    </w:p>
    <w:p w14:paraId="0D65785B"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4.</w:t>
      </w:r>
      <w:r w:rsidRPr="00336F21">
        <w:rPr>
          <w:b/>
          <w:szCs w:val="22"/>
        </w:rPr>
        <w:tab/>
        <w:t>ERÄNUMERO</w:t>
      </w:r>
    </w:p>
    <w:p w14:paraId="08C6FC53" w14:textId="77777777" w:rsidR="003A5843" w:rsidRPr="00336F21" w:rsidRDefault="003A5843" w:rsidP="00BA5FD7">
      <w:pPr>
        <w:widowControl w:val="0"/>
        <w:suppressAutoHyphens/>
        <w:rPr>
          <w:szCs w:val="22"/>
        </w:rPr>
      </w:pPr>
    </w:p>
    <w:p w14:paraId="54CAB7A5" w14:textId="77777777" w:rsidR="003A5843" w:rsidRPr="00336F21" w:rsidRDefault="003A5843" w:rsidP="00BA5FD7">
      <w:pPr>
        <w:widowControl w:val="0"/>
        <w:suppressAutoHyphens/>
        <w:rPr>
          <w:szCs w:val="22"/>
        </w:rPr>
      </w:pPr>
      <w:r w:rsidRPr="00336F21">
        <w:rPr>
          <w:szCs w:val="22"/>
        </w:rPr>
        <w:t>Lot</w:t>
      </w:r>
    </w:p>
    <w:p w14:paraId="7FF41752" w14:textId="77777777" w:rsidR="003A5843" w:rsidRPr="00336F21" w:rsidRDefault="003A5843" w:rsidP="00BA5FD7">
      <w:pPr>
        <w:widowControl w:val="0"/>
        <w:suppressAutoHyphens/>
        <w:rPr>
          <w:szCs w:val="22"/>
        </w:rPr>
      </w:pPr>
    </w:p>
    <w:p w14:paraId="522F9196" w14:textId="77777777" w:rsidR="003A5843" w:rsidRPr="00336F21" w:rsidRDefault="003A5843" w:rsidP="00BA5FD7">
      <w:pPr>
        <w:widowControl w:val="0"/>
        <w:suppressAutoHyphens/>
        <w:rPr>
          <w:szCs w:val="22"/>
        </w:rPr>
      </w:pPr>
    </w:p>
    <w:p w14:paraId="05F0F772"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5.</w:t>
      </w:r>
      <w:r w:rsidRPr="00336F21">
        <w:rPr>
          <w:b/>
          <w:szCs w:val="22"/>
        </w:rPr>
        <w:tab/>
        <w:t>MUUTA</w:t>
      </w:r>
    </w:p>
    <w:p w14:paraId="08517CA0" w14:textId="77777777" w:rsidR="003A5843" w:rsidRPr="00336F21" w:rsidRDefault="003A5843" w:rsidP="00BA5FD7">
      <w:pPr>
        <w:widowControl w:val="0"/>
        <w:suppressAutoHyphens/>
        <w:rPr>
          <w:szCs w:val="22"/>
        </w:rPr>
      </w:pPr>
    </w:p>
    <w:p w14:paraId="3926C00C" w14:textId="77777777" w:rsidR="003A5843" w:rsidRPr="00336F21" w:rsidRDefault="003A5843" w:rsidP="00BA5FD7">
      <w:pPr>
        <w:widowControl w:val="0"/>
        <w:shd w:val="clear" w:color="auto" w:fill="FFFFFF"/>
        <w:suppressAutoHyphens/>
        <w:rPr>
          <w:b/>
          <w:szCs w:val="22"/>
        </w:rPr>
      </w:pPr>
      <w:r w:rsidRPr="00336F21">
        <w:rPr>
          <w:b/>
          <w:szCs w:val="22"/>
        </w:rPr>
        <w:br w:type="page"/>
      </w:r>
    </w:p>
    <w:p w14:paraId="1EA24F7F" w14:textId="77777777" w:rsidR="00C7373C" w:rsidRPr="00336F21" w:rsidRDefault="00C7373C" w:rsidP="00BA5FD7">
      <w:pPr>
        <w:widowControl w:val="0"/>
        <w:shd w:val="clear" w:color="auto" w:fill="FFFFFF"/>
        <w:suppressAutoHyphens/>
        <w:rPr>
          <w:szCs w:val="22"/>
        </w:rPr>
      </w:pPr>
    </w:p>
    <w:p w14:paraId="53D08B62"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hd w:val="clear" w:color="auto" w:fill="FFFFFF"/>
        <w:suppressAutoHyphens/>
        <w:rPr>
          <w:b/>
          <w:szCs w:val="22"/>
        </w:rPr>
      </w:pPr>
      <w:r w:rsidRPr="00336F21">
        <w:rPr>
          <w:b/>
          <w:szCs w:val="22"/>
        </w:rPr>
        <w:t>ULKOPAKKAUKSESSA ON OLTAVA SEURAAVAT MERKINNÄT</w:t>
      </w:r>
    </w:p>
    <w:p w14:paraId="02801D0D"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hd w:val="clear" w:color="auto" w:fill="FFFFFF"/>
        <w:suppressAutoHyphens/>
        <w:rPr>
          <w:szCs w:val="22"/>
        </w:rPr>
      </w:pPr>
    </w:p>
    <w:p w14:paraId="07E72529"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rPr>
          <w:szCs w:val="22"/>
        </w:rPr>
      </w:pPr>
      <w:r w:rsidRPr="00336F21">
        <w:rPr>
          <w:b/>
          <w:szCs w:val="22"/>
        </w:rPr>
        <w:t>KERRANNAISPAKKAUSTEN VÄLIKARTONKI (ILMAN BLUE BOXIA)</w:t>
      </w:r>
    </w:p>
    <w:p w14:paraId="49895A88" w14:textId="77777777" w:rsidR="003A5843" w:rsidRPr="00336F21" w:rsidRDefault="003A5843" w:rsidP="00BA5FD7">
      <w:pPr>
        <w:widowControl w:val="0"/>
        <w:suppressAutoHyphens/>
        <w:rPr>
          <w:szCs w:val="22"/>
        </w:rPr>
      </w:pPr>
    </w:p>
    <w:p w14:paraId="3562EC90" w14:textId="77777777" w:rsidR="003A5843" w:rsidRPr="00336F21" w:rsidRDefault="003A5843" w:rsidP="00BA5FD7">
      <w:pPr>
        <w:widowControl w:val="0"/>
        <w:suppressAutoHyphens/>
        <w:rPr>
          <w:szCs w:val="22"/>
        </w:rPr>
      </w:pPr>
    </w:p>
    <w:p w14:paraId="2F1A20B6"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w:t>
      </w:r>
      <w:r w:rsidRPr="00336F21">
        <w:rPr>
          <w:b/>
          <w:szCs w:val="22"/>
        </w:rPr>
        <w:tab/>
        <w:t>LÄÄKEVALMISTEEN NIMI</w:t>
      </w:r>
    </w:p>
    <w:p w14:paraId="1865BC23" w14:textId="77777777" w:rsidR="003A5843" w:rsidRPr="00336F21" w:rsidRDefault="003A5843" w:rsidP="00BA5FD7">
      <w:pPr>
        <w:widowControl w:val="0"/>
        <w:suppressAutoHyphens/>
        <w:rPr>
          <w:szCs w:val="22"/>
        </w:rPr>
      </w:pPr>
    </w:p>
    <w:p w14:paraId="11EF5246" w14:textId="77777777" w:rsidR="003A5843" w:rsidRPr="00336F21" w:rsidRDefault="003A5843" w:rsidP="00BA5FD7">
      <w:pPr>
        <w:widowControl w:val="0"/>
        <w:suppressAutoHyphens/>
        <w:rPr>
          <w:szCs w:val="22"/>
        </w:rPr>
      </w:pPr>
      <w:r w:rsidRPr="00336F21">
        <w:rPr>
          <w:szCs w:val="22"/>
        </w:rPr>
        <w:t>Eucreas 50 mg/1000 mg kalvopäällysteiset tabletit</w:t>
      </w:r>
    </w:p>
    <w:p w14:paraId="25340CD1" w14:textId="77777777" w:rsidR="003A5843" w:rsidRPr="00336F21" w:rsidRDefault="003A5843" w:rsidP="00BA5FD7">
      <w:pPr>
        <w:widowControl w:val="0"/>
        <w:suppressAutoHyphens/>
        <w:rPr>
          <w:szCs w:val="22"/>
        </w:rPr>
      </w:pPr>
      <w:r w:rsidRPr="00336F21">
        <w:rPr>
          <w:szCs w:val="22"/>
        </w:rPr>
        <w:t>vildagliptiini/metformiinihydrokloridi</w:t>
      </w:r>
    </w:p>
    <w:p w14:paraId="58DC690B" w14:textId="77777777" w:rsidR="003A5843" w:rsidRPr="00336F21" w:rsidRDefault="003A5843" w:rsidP="00BA5FD7">
      <w:pPr>
        <w:widowControl w:val="0"/>
        <w:suppressAutoHyphens/>
        <w:rPr>
          <w:szCs w:val="22"/>
        </w:rPr>
      </w:pPr>
    </w:p>
    <w:p w14:paraId="1AB6B0E7" w14:textId="77777777" w:rsidR="003A5843" w:rsidRPr="00336F21" w:rsidRDefault="003A5843" w:rsidP="00BA5FD7">
      <w:pPr>
        <w:widowControl w:val="0"/>
        <w:suppressAutoHyphens/>
        <w:rPr>
          <w:szCs w:val="22"/>
        </w:rPr>
      </w:pPr>
    </w:p>
    <w:p w14:paraId="6DAD4297"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2.</w:t>
      </w:r>
      <w:r w:rsidRPr="00336F21">
        <w:rPr>
          <w:b/>
          <w:szCs w:val="22"/>
        </w:rPr>
        <w:tab/>
        <w:t>VAIKUTTAVA(T) AINE(ET)</w:t>
      </w:r>
    </w:p>
    <w:p w14:paraId="2AE08F4C" w14:textId="77777777" w:rsidR="003A5843" w:rsidRPr="00336F21" w:rsidRDefault="003A5843" w:rsidP="00BA5FD7">
      <w:pPr>
        <w:widowControl w:val="0"/>
        <w:suppressAutoHyphens/>
        <w:rPr>
          <w:szCs w:val="22"/>
        </w:rPr>
      </w:pPr>
    </w:p>
    <w:p w14:paraId="03E61494" w14:textId="77777777" w:rsidR="003A5843" w:rsidRPr="00336F21" w:rsidRDefault="003A5843" w:rsidP="00BA5FD7">
      <w:pPr>
        <w:widowControl w:val="0"/>
        <w:suppressAutoHyphens/>
        <w:rPr>
          <w:szCs w:val="22"/>
        </w:rPr>
      </w:pPr>
      <w:r w:rsidRPr="00336F21">
        <w:rPr>
          <w:szCs w:val="22"/>
        </w:rPr>
        <w:t>Yksi tabletti sisältää 50 mg vildagliptiiniä ja 1000 mg metformiinihydrokloridia (joka vastaa 780 mg metformiinia).</w:t>
      </w:r>
    </w:p>
    <w:p w14:paraId="2CB02D8F" w14:textId="77777777" w:rsidR="003A5843" w:rsidRPr="00336F21" w:rsidRDefault="003A5843" w:rsidP="00BA5FD7">
      <w:pPr>
        <w:widowControl w:val="0"/>
        <w:suppressAutoHyphens/>
        <w:rPr>
          <w:szCs w:val="22"/>
        </w:rPr>
      </w:pPr>
    </w:p>
    <w:p w14:paraId="7DD09ED6" w14:textId="77777777" w:rsidR="003A5843" w:rsidRPr="00336F21" w:rsidRDefault="003A5843" w:rsidP="00BA5FD7">
      <w:pPr>
        <w:widowControl w:val="0"/>
        <w:suppressAutoHyphens/>
        <w:rPr>
          <w:szCs w:val="22"/>
        </w:rPr>
      </w:pPr>
    </w:p>
    <w:p w14:paraId="476A7A6B"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3.</w:t>
      </w:r>
      <w:r w:rsidRPr="00336F21">
        <w:rPr>
          <w:b/>
          <w:szCs w:val="22"/>
        </w:rPr>
        <w:tab/>
        <w:t>LUETTELO APUAINEISTA</w:t>
      </w:r>
    </w:p>
    <w:p w14:paraId="5AE72C51" w14:textId="77777777" w:rsidR="003A5843" w:rsidRPr="00336F21" w:rsidRDefault="003A5843" w:rsidP="00BA5FD7">
      <w:pPr>
        <w:widowControl w:val="0"/>
        <w:suppressAutoHyphens/>
        <w:rPr>
          <w:szCs w:val="22"/>
        </w:rPr>
      </w:pPr>
    </w:p>
    <w:p w14:paraId="719C0A45" w14:textId="77777777" w:rsidR="003A5843" w:rsidRPr="00336F21" w:rsidRDefault="003A5843" w:rsidP="00BA5FD7">
      <w:pPr>
        <w:widowControl w:val="0"/>
        <w:suppressAutoHyphens/>
        <w:rPr>
          <w:szCs w:val="22"/>
        </w:rPr>
      </w:pPr>
    </w:p>
    <w:p w14:paraId="0A42FA06"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4.</w:t>
      </w:r>
      <w:r w:rsidRPr="00336F21">
        <w:rPr>
          <w:b/>
          <w:szCs w:val="22"/>
        </w:rPr>
        <w:tab/>
        <w:t>LÄÄKEMUOTO JA SISÄLLÖN MÄÄRÄ</w:t>
      </w:r>
    </w:p>
    <w:p w14:paraId="467E5C85" w14:textId="77777777" w:rsidR="003A5843" w:rsidRPr="00336F21" w:rsidRDefault="003A5843" w:rsidP="00BA5FD7">
      <w:pPr>
        <w:widowControl w:val="0"/>
        <w:suppressAutoHyphens/>
        <w:rPr>
          <w:szCs w:val="22"/>
        </w:rPr>
      </w:pPr>
    </w:p>
    <w:p w14:paraId="78B037D3" w14:textId="77777777" w:rsidR="003F3B7C" w:rsidRPr="00336F21" w:rsidRDefault="003F3B7C" w:rsidP="00BA5FD7">
      <w:pPr>
        <w:widowControl w:val="0"/>
        <w:suppressAutoHyphens/>
        <w:rPr>
          <w:szCs w:val="22"/>
        </w:rPr>
      </w:pPr>
      <w:r w:rsidRPr="00336F21">
        <w:rPr>
          <w:szCs w:val="22"/>
        </w:rPr>
        <w:t>Tabletti, kalvopäällysteinen</w:t>
      </w:r>
    </w:p>
    <w:p w14:paraId="1B5A8DDE" w14:textId="77777777" w:rsidR="003F3B7C" w:rsidRPr="00336F21" w:rsidRDefault="003F3B7C" w:rsidP="00BA5FD7">
      <w:pPr>
        <w:widowControl w:val="0"/>
        <w:suppressAutoHyphens/>
        <w:rPr>
          <w:szCs w:val="22"/>
        </w:rPr>
      </w:pPr>
    </w:p>
    <w:p w14:paraId="7C014CFF" w14:textId="77777777" w:rsidR="003A5843" w:rsidRPr="00336F21" w:rsidRDefault="003A5843" w:rsidP="00BA5FD7">
      <w:pPr>
        <w:widowControl w:val="0"/>
        <w:rPr>
          <w:szCs w:val="22"/>
        </w:rPr>
      </w:pPr>
      <w:r w:rsidRPr="00336F21">
        <w:rPr>
          <w:szCs w:val="22"/>
        </w:rPr>
        <w:t xml:space="preserve">60 kalvopäällystettyä tablettia. </w:t>
      </w:r>
      <w:r w:rsidRPr="00336F21">
        <w:rPr>
          <w:color w:val="000000"/>
          <w:szCs w:val="22"/>
          <w:lang w:bidi="bn-IN"/>
        </w:rPr>
        <w:t>Kerrannaispakkauksen osa. Ei myytäväksi erikseen.</w:t>
      </w:r>
    </w:p>
    <w:p w14:paraId="58F3BA30" w14:textId="77777777" w:rsidR="003A5843" w:rsidRPr="00336F21" w:rsidRDefault="003A5843" w:rsidP="00BA5FD7">
      <w:pPr>
        <w:widowControl w:val="0"/>
        <w:suppressAutoHyphens/>
        <w:rPr>
          <w:szCs w:val="22"/>
        </w:rPr>
      </w:pPr>
    </w:p>
    <w:p w14:paraId="193A9E7A" w14:textId="77777777" w:rsidR="003A5843" w:rsidRPr="00336F21" w:rsidRDefault="003A5843" w:rsidP="00BA5FD7">
      <w:pPr>
        <w:widowControl w:val="0"/>
        <w:suppressAutoHyphens/>
        <w:rPr>
          <w:szCs w:val="22"/>
        </w:rPr>
      </w:pPr>
    </w:p>
    <w:p w14:paraId="78DE7C64"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5.</w:t>
      </w:r>
      <w:r w:rsidRPr="00336F21">
        <w:rPr>
          <w:b/>
          <w:szCs w:val="22"/>
        </w:rPr>
        <w:tab/>
        <w:t>ANTOTAPA JA TARVITTAESSA ANTOREITTI (ANTOREITIT)</w:t>
      </w:r>
    </w:p>
    <w:p w14:paraId="0A5712E0" w14:textId="77777777" w:rsidR="003A5843" w:rsidRPr="00336F21" w:rsidRDefault="003A5843" w:rsidP="00BA5FD7">
      <w:pPr>
        <w:widowControl w:val="0"/>
        <w:suppressAutoHyphens/>
        <w:rPr>
          <w:szCs w:val="22"/>
        </w:rPr>
      </w:pPr>
    </w:p>
    <w:p w14:paraId="497BC94E" w14:textId="77777777" w:rsidR="003A5843" w:rsidRPr="00336F21" w:rsidRDefault="003A5843" w:rsidP="00BA5FD7">
      <w:pPr>
        <w:widowControl w:val="0"/>
        <w:suppressAutoHyphens/>
        <w:rPr>
          <w:szCs w:val="22"/>
        </w:rPr>
      </w:pPr>
      <w:r w:rsidRPr="00336F21">
        <w:rPr>
          <w:szCs w:val="22"/>
        </w:rPr>
        <w:t>Lue pakkausseloste ennen käyttöä.</w:t>
      </w:r>
    </w:p>
    <w:p w14:paraId="2CE69C70" w14:textId="77777777" w:rsidR="003A5843" w:rsidRPr="00336F21" w:rsidRDefault="003A5843" w:rsidP="00BA5FD7">
      <w:pPr>
        <w:widowControl w:val="0"/>
        <w:suppressAutoHyphens/>
        <w:rPr>
          <w:szCs w:val="22"/>
        </w:rPr>
      </w:pPr>
      <w:r w:rsidRPr="00336F21">
        <w:rPr>
          <w:szCs w:val="22"/>
        </w:rPr>
        <w:t>Suun kautta</w:t>
      </w:r>
    </w:p>
    <w:p w14:paraId="260C4C21" w14:textId="77777777" w:rsidR="003A5843" w:rsidRPr="00336F21" w:rsidRDefault="003A5843" w:rsidP="00BA5FD7">
      <w:pPr>
        <w:widowControl w:val="0"/>
        <w:suppressAutoHyphens/>
        <w:rPr>
          <w:szCs w:val="22"/>
        </w:rPr>
      </w:pPr>
    </w:p>
    <w:p w14:paraId="40D166DA" w14:textId="77777777" w:rsidR="003A5843" w:rsidRPr="00336F21" w:rsidRDefault="003A5843" w:rsidP="00BA5FD7">
      <w:pPr>
        <w:widowControl w:val="0"/>
        <w:suppressAutoHyphens/>
        <w:rPr>
          <w:szCs w:val="22"/>
        </w:rPr>
      </w:pPr>
    </w:p>
    <w:p w14:paraId="3C63A35F"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6.</w:t>
      </w:r>
      <w:r w:rsidRPr="00336F21">
        <w:rPr>
          <w:b/>
          <w:szCs w:val="22"/>
        </w:rPr>
        <w:tab/>
        <w:t>ERITYISVAROITUS VALMISTEEN SÄILYTTÄMISESTÄ POISSA LASTEN ULOTTUVILTA JA NÄKYVILTÄ</w:t>
      </w:r>
    </w:p>
    <w:p w14:paraId="557F35BF" w14:textId="77777777" w:rsidR="003A5843" w:rsidRPr="00336F21" w:rsidRDefault="003A5843" w:rsidP="00BA5FD7">
      <w:pPr>
        <w:widowControl w:val="0"/>
        <w:suppressAutoHyphens/>
        <w:rPr>
          <w:szCs w:val="22"/>
        </w:rPr>
      </w:pPr>
    </w:p>
    <w:p w14:paraId="0C3DD01C" w14:textId="77777777" w:rsidR="003A5843" w:rsidRPr="00336F21" w:rsidRDefault="003A5843" w:rsidP="00BA5FD7">
      <w:pPr>
        <w:widowControl w:val="0"/>
        <w:suppressAutoHyphens/>
        <w:rPr>
          <w:szCs w:val="22"/>
        </w:rPr>
      </w:pPr>
      <w:r w:rsidRPr="00336F21">
        <w:rPr>
          <w:szCs w:val="22"/>
        </w:rPr>
        <w:t>Ei lasten ulottuville eikä näkyville.</w:t>
      </w:r>
    </w:p>
    <w:p w14:paraId="3A656EFB" w14:textId="77777777" w:rsidR="003A5843" w:rsidRPr="00336F21" w:rsidRDefault="003A5843" w:rsidP="00BA5FD7">
      <w:pPr>
        <w:widowControl w:val="0"/>
        <w:rPr>
          <w:szCs w:val="22"/>
        </w:rPr>
      </w:pPr>
    </w:p>
    <w:p w14:paraId="605F5E7C" w14:textId="77777777" w:rsidR="003A5843" w:rsidRPr="00336F21" w:rsidRDefault="003A5843" w:rsidP="00BA5FD7">
      <w:pPr>
        <w:widowControl w:val="0"/>
        <w:rPr>
          <w:szCs w:val="22"/>
        </w:rPr>
      </w:pPr>
    </w:p>
    <w:p w14:paraId="45B8A9F1"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7.</w:t>
      </w:r>
      <w:r w:rsidRPr="00336F21">
        <w:rPr>
          <w:b/>
          <w:szCs w:val="22"/>
        </w:rPr>
        <w:tab/>
        <w:t>MUU ERITYISVAROITUS (MUUT ERITYISVAROITUKSET), JOS TARPEEN</w:t>
      </w:r>
    </w:p>
    <w:p w14:paraId="585C55CC" w14:textId="77777777" w:rsidR="003A5843" w:rsidRPr="00336F21" w:rsidRDefault="003A5843" w:rsidP="00BA5FD7">
      <w:pPr>
        <w:widowControl w:val="0"/>
        <w:rPr>
          <w:szCs w:val="22"/>
        </w:rPr>
      </w:pPr>
    </w:p>
    <w:p w14:paraId="69544561" w14:textId="77777777" w:rsidR="003A5843" w:rsidRPr="00336F21" w:rsidRDefault="003A5843" w:rsidP="00BA5FD7">
      <w:pPr>
        <w:widowControl w:val="0"/>
        <w:rPr>
          <w:szCs w:val="22"/>
        </w:rPr>
      </w:pPr>
    </w:p>
    <w:p w14:paraId="60F68502"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8.</w:t>
      </w:r>
      <w:r w:rsidRPr="00336F21">
        <w:rPr>
          <w:b/>
          <w:szCs w:val="22"/>
        </w:rPr>
        <w:tab/>
        <w:t>VIIMEINEN KÄYTTÖPÄIVÄMÄÄRÄ</w:t>
      </w:r>
    </w:p>
    <w:p w14:paraId="6C5997B5" w14:textId="77777777" w:rsidR="003A5843" w:rsidRPr="00336F21" w:rsidRDefault="003A5843" w:rsidP="00BA5FD7">
      <w:pPr>
        <w:widowControl w:val="0"/>
        <w:rPr>
          <w:szCs w:val="22"/>
        </w:rPr>
      </w:pPr>
    </w:p>
    <w:p w14:paraId="441DEFDE" w14:textId="77777777" w:rsidR="003A5843" w:rsidRPr="00336F21" w:rsidRDefault="00570660" w:rsidP="00BA5FD7">
      <w:pPr>
        <w:widowControl w:val="0"/>
        <w:rPr>
          <w:szCs w:val="22"/>
        </w:rPr>
      </w:pPr>
      <w:r w:rsidRPr="00336F21">
        <w:rPr>
          <w:szCs w:val="22"/>
        </w:rPr>
        <w:t>EXP</w:t>
      </w:r>
    </w:p>
    <w:p w14:paraId="4B87EDE4" w14:textId="77777777" w:rsidR="003A5843" w:rsidRPr="00336F21" w:rsidRDefault="003A5843" w:rsidP="00BA5FD7">
      <w:pPr>
        <w:widowControl w:val="0"/>
        <w:rPr>
          <w:szCs w:val="22"/>
        </w:rPr>
      </w:pPr>
    </w:p>
    <w:p w14:paraId="38BE204A" w14:textId="77777777" w:rsidR="003A5843" w:rsidRPr="00336F21" w:rsidRDefault="003A5843" w:rsidP="00BA5FD7">
      <w:pPr>
        <w:widowControl w:val="0"/>
        <w:rPr>
          <w:szCs w:val="22"/>
        </w:rPr>
      </w:pPr>
    </w:p>
    <w:p w14:paraId="70E99644"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9.</w:t>
      </w:r>
      <w:r w:rsidRPr="00336F21">
        <w:rPr>
          <w:b/>
          <w:szCs w:val="22"/>
        </w:rPr>
        <w:tab/>
        <w:t>ERITYISET SÄILYTYSOLOSUHTEET</w:t>
      </w:r>
    </w:p>
    <w:p w14:paraId="4C36914F" w14:textId="77777777" w:rsidR="003A5843" w:rsidRPr="00336F21" w:rsidRDefault="003A5843" w:rsidP="00BA5FD7">
      <w:pPr>
        <w:widowControl w:val="0"/>
        <w:rPr>
          <w:szCs w:val="22"/>
        </w:rPr>
      </w:pPr>
    </w:p>
    <w:p w14:paraId="64715F09" w14:textId="47483533" w:rsidR="00CB5884" w:rsidRPr="00336F21" w:rsidRDefault="00CB5884" w:rsidP="00BA5FD7">
      <w:pPr>
        <w:widowControl w:val="0"/>
        <w:suppressAutoHyphens/>
        <w:rPr>
          <w:noProof/>
        </w:rPr>
      </w:pPr>
      <w:r w:rsidRPr="00336F21">
        <w:rPr>
          <w:noProof/>
        </w:rPr>
        <w:t>Säilytä alle 30</w:t>
      </w:r>
      <w:r w:rsidR="004A09AE" w:rsidRPr="00336F21">
        <w:rPr>
          <w:noProof/>
        </w:rPr>
        <w:t> </w:t>
      </w:r>
      <w:r w:rsidRPr="00336F21">
        <w:rPr>
          <w:noProof/>
        </w:rPr>
        <w:sym w:font="Symbol" w:char="F0B0"/>
      </w:r>
      <w:r w:rsidRPr="00336F21">
        <w:rPr>
          <w:noProof/>
        </w:rPr>
        <w:t>C.</w:t>
      </w:r>
    </w:p>
    <w:p w14:paraId="6C57C637" w14:textId="77777777" w:rsidR="003A5843" w:rsidRPr="00336F21" w:rsidRDefault="003A5843" w:rsidP="00BA5FD7">
      <w:pPr>
        <w:widowControl w:val="0"/>
        <w:rPr>
          <w:szCs w:val="22"/>
        </w:rPr>
      </w:pPr>
      <w:r w:rsidRPr="00336F21">
        <w:rPr>
          <w:szCs w:val="22"/>
        </w:rPr>
        <w:t>Säilytä alkuperäispakkauksessa (läpipainopakkaus). Herkkä kosteudelle.</w:t>
      </w:r>
    </w:p>
    <w:p w14:paraId="7E5C2609" w14:textId="77777777" w:rsidR="003A5843" w:rsidRPr="00336F21" w:rsidRDefault="003A5843" w:rsidP="00BA5FD7">
      <w:pPr>
        <w:widowControl w:val="0"/>
        <w:rPr>
          <w:szCs w:val="22"/>
        </w:rPr>
      </w:pPr>
    </w:p>
    <w:p w14:paraId="302C236D" w14:textId="77777777" w:rsidR="003A5843" w:rsidRPr="00336F21" w:rsidRDefault="003A5843" w:rsidP="00BA5FD7">
      <w:pPr>
        <w:widowControl w:val="0"/>
        <w:rPr>
          <w:szCs w:val="22"/>
        </w:rPr>
      </w:pPr>
    </w:p>
    <w:p w14:paraId="2857E5B0" w14:textId="77777777" w:rsidR="003A5843" w:rsidRPr="00336F21" w:rsidRDefault="003A5843" w:rsidP="00BA5FD7">
      <w:pPr>
        <w:keepNext/>
        <w:keepLines/>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lastRenderedPageBreak/>
        <w:t>10.</w:t>
      </w:r>
      <w:r w:rsidRPr="00336F21">
        <w:rPr>
          <w:b/>
          <w:szCs w:val="22"/>
        </w:rPr>
        <w:tab/>
        <w:t>ERITYISET VAROTOIMET KÄYTTÄMÄTTÖMIEN LÄÄKEVALMISTEIDEN TAI NIISTÄ PERÄISIN OLEVAN JÄTEMATERIAALIN HÄVITTÄMISEKSI, JOS TARPEEN</w:t>
      </w:r>
    </w:p>
    <w:p w14:paraId="4F1369A7" w14:textId="77777777" w:rsidR="003A5843" w:rsidRPr="00336F21" w:rsidRDefault="003A5843" w:rsidP="00BA5FD7">
      <w:pPr>
        <w:keepNext/>
        <w:keepLines/>
        <w:widowControl w:val="0"/>
        <w:rPr>
          <w:szCs w:val="22"/>
        </w:rPr>
      </w:pPr>
    </w:p>
    <w:p w14:paraId="36C907E8" w14:textId="77777777" w:rsidR="003A5843" w:rsidRPr="00336F21" w:rsidRDefault="003A5843" w:rsidP="00BA5FD7">
      <w:pPr>
        <w:widowControl w:val="0"/>
        <w:rPr>
          <w:szCs w:val="22"/>
        </w:rPr>
      </w:pPr>
    </w:p>
    <w:p w14:paraId="594119C2"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11.</w:t>
      </w:r>
      <w:r w:rsidRPr="00336F21">
        <w:rPr>
          <w:b/>
          <w:szCs w:val="22"/>
        </w:rPr>
        <w:tab/>
        <w:t>MYYNTILUVAN HALTIJAN NIMI JA OSOITE</w:t>
      </w:r>
    </w:p>
    <w:p w14:paraId="31861672" w14:textId="77777777" w:rsidR="003A5843" w:rsidRPr="00336F21" w:rsidRDefault="003A5843" w:rsidP="00BA5FD7">
      <w:pPr>
        <w:widowControl w:val="0"/>
        <w:rPr>
          <w:szCs w:val="22"/>
        </w:rPr>
      </w:pPr>
    </w:p>
    <w:p w14:paraId="0017EDA2" w14:textId="77777777" w:rsidR="003A5843" w:rsidRPr="00336F21" w:rsidRDefault="003A5843" w:rsidP="00BA5FD7">
      <w:pPr>
        <w:widowControl w:val="0"/>
        <w:rPr>
          <w:szCs w:val="22"/>
        </w:rPr>
      </w:pPr>
      <w:r w:rsidRPr="00336F21">
        <w:rPr>
          <w:szCs w:val="22"/>
        </w:rPr>
        <w:t>Novartis Europharm Limited</w:t>
      </w:r>
    </w:p>
    <w:p w14:paraId="310407A4" w14:textId="77777777" w:rsidR="009C4BBD" w:rsidRPr="00336F21" w:rsidRDefault="009C4BBD" w:rsidP="00BA5FD7">
      <w:pPr>
        <w:keepNext/>
        <w:widowControl w:val="0"/>
        <w:rPr>
          <w:color w:val="000000"/>
          <w:lang w:val="en-US"/>
        </w:rPr>
      </w:pPr>
      <w:r w:rsidRPr="00336F21">
        <w:rPr>
          <w:color w:val="000000"/>
          <w:lang w:val="en-US"/>
        </w:rPr>
        <w:t>Vista Building</w:t>
      </w:r>
    </w:p>
    <w:p w14:paraId="02A5E35E" w14:textId="77777777" w:rsidR="009C4BBD" w:rsidRPr="00336F21" w:rsidRDefault="009C4BBD" w:rsidP="00BA5FD7">
      <w:pPr>
        <w:keepNext/>
        <w:widowControl w:val="0"/>
        <w:rPr>
          <w:color w:val="000000"/>
          <w:lang w:val="en-US"/>
        </w:rPr>
      </w:pPr>
      <w:r w:rsidRPr="00336F21">
        <w:rPr>
          <w:color w:val="000000"/>
          <w:lang w:val="en-US"/>
        </w:rPr>
        <w:t>Elm Park, Merrion Road</w:t>
      </w:r>
    </w:p>
    <w:p w14:paraId="31104486" w14:textId="77777777" w:rsidR="009C4BBD" w:rsidRPr="00336F21" w:rsidRDefault="009C4BBD" w:rsidP="00BA5FD7">
      <w:pPr>
        <w:keepNext/>
        <w:widowControl w:val="0"/>
        <w:rPr>
          <w:color w:val="000000"/>
        </w:rPr>
      </w:pPr>
      <w:r w:rsidRPr="00336F21">
        <w:rPr>
          <w:color w:val="000000"/>
        </w:rPr>
        <w:t>Dublin 4</w:t>
      </w:r>
    </w:p>
    <w:p w14:paraId="58218513" w14:textId="77777777" w:rsidR="003A5843" w:rsidRPr="00336F21" w:rsidRDefault="009C4BBD" w:rsidP="00BA5FD7">
      <w:pPr>
        <w:widowControl w:val="0"/>
        <w:rPr>
          <w:szCs w:val="22"/>
        </w:rPr>
      </w:pPr>
      <w:r w:rsidRPr="00336F21">
        <w:rPr>
          <w:color w:val="000000"/>
        </w:rPr>
        <w:t>Irlanti</w:t>
      </w:r>
    </w:p>
    <w:p w14:paraId="18FB03D2" w14:textId="77777777" w:rsidR="003A5843" w:rsidRPr="00336F21" w:rsidRDefault="003A5843" w:rsidP="00BA5FD7">
      <w:pPr>
        <w:widowControl w:val="0"/>
        <w:rPr>
          <w:szCs w:val="22"/>
        </w:rPr>
      </w:pPr>
    </w:p>
    <w:p w14:paraId="70CE4190" w14:textId="77777777" w:rsidR="003A5843" w:rsidRPr="00336F21" w:rsidRDefault="003A5843" w:rsidP="00BA5FD7">
      <w:pPr>
        <w:widowControl w:val="0"/>
        <w:rPr>
          <w:szCs w:val="22"/>
        </w:rPr>
      </w:pPr>
    </w:p>
    <w:p w14:paraId="33B62CF2"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12.</w:t>
      </w:r>
      <w:r w:rsidRPr="00336F21">
        <w:rPr>
          <w:b/>
          <w:szCs w:val="22"/>
        </w:rPr>
        <w:tab/>
        <w:t>MYYNTILUVAN NUMERO(T)</w:t>
      </w:r>
    </w:p>
    <w:p w14:paraId="6EE70EA9" w14:textId="77777777" w:rsidR="003A5843" w:rsidRPr="00336F21" w:rsidRDefault="003A5843" w:rsidP="00BA5FD7">
      <w:pPr>
        <w:widowControl w:val="0"/>
        <w:rPr>
          <w:szCs w:val="22"/>
        </w:rPr>
      </w:pPr>
    </w:p>
    <w:p w14:paraId="312A65ED" w14:textId="3537DD81" w:rsidR="003A5843" w:rsidRPr="00336F21" w:rsidRDefault="003A5843" w:rsidP="00BA5FD7">
      <w:pPr>
        <w:widowControl w:val="0"/>
        <w:tabs>
          <w:tab w:val="left" w:pos="2268"/>
        </w:tabs>
        <w:rPr>
          <w:szCs w:val="22"/>
        </w:rPr>
      </w:pPr>
      <w:r w:rsidRPr="00336F21">
        <w:rPr>
          <w:szCs w:val="22"/>
        </w:rPr>
        <w:t>EU/1/07/425/016</w:t>
      </w:r>
      <w:r w:rsidRPr="00336F21">
        <w:rPr>
          <w:szCs w:val="22"/>
        </w:rPr>
        <w:tab/>
      </w:r>
      <w:r w:rsidRPr="00336F21">
        <w:rPr>
          <w:szCs w:val="22"/>
          <w:shd w:val="clear" w:color="auto" w:fill="D9D9D9"/>
        </w:rPr>
        <w:t>120 kalvopäällystettyä tablettia</w:t>
      </w:r>
      <w:r w:rsidR="00B4070E" w:rsidRPr="00336F21">
        <w:rPr>
          <w:shd w:val="pct15" w:color="auto" w:fill="auto"/>
        </w:rPr>
        <w:t xml:space="preserve"> (PA/</w:t>
      </w:r>
      <w:r w:rsidR="00E532E6" w:rsidRPr="00336F21">
        <w:rPr>
          <w:shd w:val="pct15" w:color="auto" w:fill="auto"/>
        </w:rPr>
        <w:t>a</w:t>
      </w:r>
      <w:r w:rsidR="00B4070E" w:rsidRPr="00336F21">
        <w:rPr>
          <w:shd w:val="pct15" w:color="auto" w:fill="auto"/>
        </w:rPr>
        <w:t>lu/PVC/</w:t>
      </w:r>
      <w:r w:rsidR="00E532E6" w:rsidRPr="00336F21">
        <w:rPr>
          <w:shd w:val="pct15" w:color="auto" w:fill="auto"/>
        </w:rPr>
        <w:t>a</w:t>
      </w:r>
      <w:r w:rsidR="00B4070E" w:rsidRPr="00336F21">
        <w:rPr>
          <w:shd w:val="pct15" w:color="auto" w:fill="auto"/>
        </w:rPr>
        <w:t>lu)</w:t>
      </w:r>
    </w:p>
    <w:p w14:paraId="42950ABE" w14:textId="24CF1BCB" w:rsidR="003A5843" w:rsidRPr="00336F21" w:rsidRDefault="003A5843" w:rsidP="00BA5FD7">
      <w:pPr>
        <w:widowControl w:val="0"/>
        <w:tabs>
          <w:tab w:val="left" w:pos="2268"/>
        </w:tabs>
        <w:rPr>
          <w:szCs w:val="22"/>
        </w:rPr>
      </w:pPr>
      <w:r w:rsidRPr="00336F21">
        <w:rPr>
          <w:szCs w:val="22"/>
          <w:shd w:val="clear" w:color="auto" w:fill="D9D9D9"/>
        </w:rPr>
        <w:t>EU/1/07/425/017</w:t>
      </w:r>
      <w:r w:rsidRPr="00336F21">
        <w:rPr>
          <w:szCs w:val="22"/>
          <w:shd w:val="clear" w:color="auto" w:fill="D9D9D9"/>
        </w:rPr>
        <w:tab/>
        <w:t>180 kalvopäällystettyä tablettia</w:t>
      </w:r>
      <w:r w:rsidR="00B4070E" w:rsidRPr="00336F21">
        <w:rPr>
          <w:shd w:val="pct15" w:color="auto" w:fill="auto"/>
        </w:rPr>
        <w:t xml:space="preserve"> (PA/</w:t>
      </w:r>
      <w:r w:rsidR="00E532E6" w:rsidRPr="00336F21">
        <w:rPr>
          <w:shd w:val="pct15" w:color="auto" w:fill="auto"/>
        </w:rPr>
        <w:t>a</w:t>
      </w:r>
      <w:r w:rsidR="00B4070E" w:rsidRPr="00336F21">
        <w:rPr>
          <w:shd w:val="pct15" w:color="auto" w:fill="auto"/>
        </w:rPr>
        <w:t>lu/PVC/</w:t>
      </w:r>
      <w:r w:rsidR="00E532E6" w:rsidRPr="00336F21">
        <w:rPr>
          <w:shd w:val="pct15" w:color="auto" w:fill="auto"/>
        </w:rPr>
        <w:t>a</w:t>
      </w:r>
      <w:r w:rsidR="00B4070E" w:rsidRPr="00336F21">
        <w:rPr>
          <w:shd w:val="pct15" w:color="auto" w:fill="auto"/>
        </w:rPr>
        <w:t>lu)</w:t>
      </w:r>
    </w:p>
    <w:p w14:paraId="6AC9E619" w14:textId="5318900D" w:rsidR="003A5843" w:rsidRPr="00336F21" w:rsidRDefault="003A5843" w:rsidP="00BA5FD7">
      <w:pPr>
        <w:widowControl w:val="0"/>
        <w:tabs>
          <w:tab w:val="left" w:pos="2268"/>
        </w:tabs>
        <w:rPr>
          <w:szCs w:val="22"/>
        </w:rPr>
      </w:pPr>
      <w:r w:rsidRPr="00336F21">
        <w:rPr>
          <w:szCs w:val="22"/>
          <w:shd w:val="clear" w:color="auto" w:fill="D9D9D9"/>
        </w:rPr>
        <w:t>EU/1/07/425/018</w:t>
      </w:r>
      <w:r w:rsidRPr="00336F21">
        <w:rPr>
          <w:szCs w:val="22"/>
          <w:shd w:val="clear" w:color="auto" w:fill="D9D9D9"/>
        </w:rPr>
        <w:tab/>
        <w:t>360 kalvopäällystettyä tablettia</w:t>
      </w:r>
      <w:r w:rsidR="00B4070E" w:rsidRPr="00336F21">
        <w:rPr>
          <w:shd w:val="pct15" w:color="auto" w:fill="auto"/>
        </w:rPr>
        <w:t xml:space="preserve"> (PA/</w:t>
      </w:r>
      <w:r w:rsidR="00E532E6" w:rsidRPr="00336F21">
        <w:rPr>
          <w:shd w:val="pct15" w:color="auto" w:fill="auto"/>
        </w:rPr>
        <w:t>a</w:t>
      </w:r>
      <w:r w:rsidR="00B4070E" w:rsidRPr="00336F21">
        <w:rPr>
          <w:shd w:val="pct15" w:color="auto" w:fill="auto"/>
        </w:rPr>
        <w:t>lu/PVC/</w:t>
      </w:r>
      <w:r w:rsidR="00E532E6" w:rsidRPr="00336F21">
        <w:rPr>
          <w:shd w:val="pct15" w:color="auto" w:fill="auto"/>
        </w:rPr>
        <w:t>a</w:t>
      </w:r>
      <w:r w:rsidR="00B4070E" w:rsidRPr="00336F21">
        <w:rPr>
          <w:shd w:val="pct15" w:color="auto" w:fill="auto"/>
        </w:rPr>
        <w:t>lu)</w:t>
      </w:r>
    </w:p>
    <w:p w14:paraId="5E8D4D6F" w14:textId="651ACB07" w:rsidR="00B4070E" w:rsidRPr="00336F21" w:rsidDel="008D7A8B" w:rsidRDefault="00B4070E" w:rsidP="00BA5FD7">
      <w:pPr>
        <w:widowControl w:val="0"/>
        <w:tabs>
          <w:tab w:val="left" w:pos="2268"/>
        </w:tabs>
        <w:rPr>
          <w:del w:id="63" w:author="Author"/>
          <w:shd w:val="pct15" w:color="auto" w:fill="auto"/>
        </w:rPr>
      </w:pPr>
      <w:del w:id="64" w:author="Author">
        <w:r w:rsidRPr="00336F21" w:rsidDel="008D7A8B">
          <w:rPr>
            <w:shd w:val="pct15" w:color="auto" w:fill="auto"/>
          </w:rPr>
          <w:delText>EU/1/07/425/034</w:delText>
        </w:r>
        <w:r w:rsidRPr="00336F21" w:rsidDel="008D7A8B">
          <w:rPr>
            <w:shd w:val="pct15" w:color="auto" w:fill="auto"/>
          </w:rPr>
          <w:tab/>
          <w:delText>120 </w:delText>
        </w:r>
        <w:r w:rsidRPr="00336F21" w:rsidDel="008D7A8B">
          <w:rPr>
            <w:szCs w:val="22"/>
            <w:shd w:val="clear" w:color="auto" w:fill="D9D9D9"/>
          </w:rPr>
          <w:delText>kalvopäällystettyä tablettia</w:delText>
        </w:r>
        <w:r w:rsidRPr="00336F21" w:rsidDel="008D7A8B">
          <w:rPr>
            <w:shd w:val="pct15" w:color="auto" w:fill="auto"/>
          </w:rPr>
          <w:delText xml:space="preserve"> </w:delText>
        </w:r>
        <w:r w:rsidRPr="00336F21" w:rsidDel="008D7A8B">
          <w:rPr>
            <w:shd w:val="pct15" w:color="auto" w:fill="auto"/>
            <w:lang w:val="da-DK"/>
          </w:rPr>
          <w:delText>(PCTFE/PVC/</w:delText>
        </w:r>
        <w:r w:rsidR="00E532E6" w:rsidRPr="00336F21" w:rsidDel="008D7A8B">
          <w:rPr>
            <w:shd w:val="pct15" w:color="auto" w:fill="auto"/>
            <w:lang w:val="da-DK"/>
          </w:rPr>
          <w:delText>a</w:delText>
        </w:r>
        <w:r w:rsidRPr="00336F21" w:rsidDel="008D7A8B">
          <w:rPr>
            <w:shd w:val="pct15" w:color="auto" w:fill="auto"/>
            <w:lang w:val="da-DK"/>
          </w:rPr>
          <w:delText>lu)</w:delText>
        </w:r>
      </w:del>
    </w:p>
    <w:p w14:paraId="6DE07B01" w14:textId="7272286E" w:rsidR="00B4070E" w:rsidRPr="00336F21" w:rsidDel="008D7A8B" w:rsidRDefault="00B4070E" w:rsidP="00BA5FD7">
      <w:pPr>
        <w:widowControl w:val="0"/>
        <w:tabs>
          <w:tab w:val="left" w:pos="2268"/>
        </w:tabs>
        <w:rPr>
          <w:del w:id="65" w:author="Author"/>
          <w:shd w:val="pct15" w:color="auto" w:fill="auto"/>
        </w:rPr>
      </w:pPr>
      <w:del w:id="66" w:author="Author">
        <w:r w:rsidRPr="00336F21" w:rsidDel="008D7A8B">
          <w:rPr>
            <w:shd w:val="pct15" w:color="auto" w:fill="auto"/>
          </w:rPr>
          <w:delText>EU/1/07/425/035</w:delText>
        </w:r>
        <w:r w:rsidRPr="00336F21" w:rsidDel="008D7A8B">
          <w:rPr>
            <w:shd w:val="pct15" w:color="auto" w:fill="auto"/>
          </w:rPr>
          <w:tab/>
          <w:delText>180 </w:delText>
        </w:r>
        <w:r w:rsidRPr="00336F21" w:rsidDel="008D7A8B">
          <w:rPr>
            <w:szCs w:val="22"/>
            <w:shd w:val="clear" w:color="auto" w:fill="D9D9D9"/>
          </w:rPr>
          <w:delText>kalvopäällystettyä tablettia</w:delText>
        </w:r>
        <w:r w:rsidRPr="00336F21" w:rsidDel="008D7A8B">
          <w:rPr>
            <w:shd w:val="pct15" w:color="auto" w:fill="auto"/>
          </w:rPr>
          <w:delText xml:space="preserve"> </w:delText>
        </w:r>
        <w:r w:rsidRPr="00336F21" w:rsidDel="008D7A8B">
          <w:rPr>
            <w:shd w:val="pct15" w:color="auto" w:fill="auto"/>
            <w:lang w:val="da-DK"/>
          </w:rPr>
          <w:delText>(PCTFE/PVC/</w:delText>
        </w:r>
        <w:r w:rsidR="00E532E6" w:rsidRPr="00336F21" w:rsidDel="008D7A8B">
          <w:rPr>
            <w:shd w:val="pct15" w:color="auto" w:fill="auto"/>
            <w:lang w:val="da-DK"/>
          </w:rPr>
          <w:delText>a</w:delText>
        </w:r>
        <w:r w:rsidRPr="00336F21" w:rsidDel="008D7A8B">
          <w:rPr>
            <w:shd w:val="pct15" w:color="auto" w:fill="auto"/>
            <w:lang w:val="da-DK"/>
          </w:rPr>
          <w:delText>lu)</w:delText>
        </w:r>
      </w:del>
    </w:p>
    <w:p w14:paraId="57DBD3D7" w14:textId="7DC759B6" w:rsidR="00B4070E" w:rsidRPr="00336F21" w:rsidDel="008D7A8B" w:rsidRDefault="00B4070E" w:rsidP="00BA5FD7">
      <w:pPr>
        <w:widowControl w:val="0"/>
        <w:tabs>
          <w:tab w:val="left" w:pos="2268"/>
        </w:tabs>
        <w:rPr>
          <w:del w:id="67" w:author="Author"/>
          <w:shd w:val="pct15" w:color="auto" w:fill="auto"/>
          <w:lang w:val="da-DK"/>
        </w:rPr>
      </w:pPr>
      <w:del w:id="68" w:author="Author">
        <w:r w:rsidRPr="00336F21" w:rsidDel="008D7A8B">
          <w:rPr>
            <w:shd w:val="pct15" w:color="auto" w:fill="auto"/>
          </w:rPr>
          <w:delText>EU/1/07/425/036</w:delText>
        </w:r>
        <w:r w:rsidRPr="00336F21" w:rsidDel="008D7A8B">
          <w:rPr>
            <w:shd w:val="pct15" w:color="auto" w:fill="auto"/>
          </w:rPr>
          <w:tab/>
          <w:delText>360 </w:delText>
        </w:r>
        <w:r w:rsidRPr="00336F21" w:rsidDel="008D7A8B">
          <w:rPr>
            <w:szCs w:val="22"/>
            <w:shd w:val="clear" w:color="auto" w:fill="D9D9D9"/>
          </w:rPr>
          <w:delText>kalvopäällystettyä tablettia</w:delText>
        </w:r>
        <w:r w:rsidRPr="00336F21" w:rsidDel="008D7A8B">
          <w:rPr>
            <w:shd w:val="pct15" w:color="auto" w:fill="auto"/>
          </w:rPr>
          <w:delText xml:space="preserve"> </w:delText>
        </w:r>
        <w:r w:rsidRPr="00336F21" w:rsidDel="008D7A8B">
          <w:rPr>
            <w:shd w:val="pct15" w:color="auto" w:fill="auto"/>
            <w:lang w:val="da-DK"/>
          </w:rPr>
          <w:delText>(PCTFE/PVC/</w:delText>
        </w:r>
        <w:r w:rsidR="00E532E6" w:rsidRPr="00336F21" w:rsidDel="008D7A8B">
          <w:rPr>
            <w:shd w:val="pct15" w:color="auto" w:fill="auto"/>
            <w:lang w:val="da-DK"/>
          </w:rPr>
          <w:delText>a</w:delText>
        </w:r>
        <w:r w:rsidRPr="00336F21" w:rsidDel="008D7A8B">
          <w:rPr>
            <w:shd w:val="pct15" w:color="auto" w:fill="auto"/>
            <w:lang w:val="da-DK"/>
          </w:rPr>
          <w:delText>lu)</w:delText>
        </w:r>
      </w:del>
    </w:p>
    <w:p w14:paraId="275AD053" w14:textId="77777777" w:rsidR="00E532E6" w:rsidRPr="00336F21" w:rsidRDefault="00E532E6" w:rsidP="00BA5FD7">
      <w:pPr>
        <w:widowControl w:val="0"/>
        <w:tabs>
          <w:tab w:val="left" w:pos="2268"/>
        </w:tabs>
        <w:rPr>
          <w:shd w:val="pct15" w:color="auto" w:fill="auto"/>
          <w:lang w:val="da-DK"/>
        </w:rPr>
      </w:pPr>
      <w:r w:rsidRPr="00336F21">
        <w:rPr>
          <w:shd w:val="pct15" w:color="auto" w:fill="auto"/>
          <w:lang w:val="da-DK"/>
        </w:rPr>
        <w:t>EU/1/07/425/052</w:t>
      </w:r>
      <w:r w:rsidRPr="00336F21">
        <w:rPr>
          <w:shd w:val="pct15" w:color="auto" w:fill="auto"/>
          <w:lang w:val="da-DK"/>
        </w:rPr>
        <w:tab/>
      </w:r>
      <w:r w:rsidRPr="00336F21">
        <w:rPr>
          <w:shd w:val="pct15" w:color="auto" w:fill="auto"/>
        </w:rPr>
        <w:t>120 </w:t>
      </w:r>
      <w:r w:rsidRPr="00336F21">
        <w:rPr>
          <w:szCs w:val="22"/>
          <w:shd w:val="clear" w:color="auto" w:fill="D9D9D9"/>
        </w:rPr>
        <w:t>kalvopäällystettyä tablettia</w:t>
      </w:r>
      <w:r w:rsidRPr="00336F21">
        <w:rPr>
          <w:shd w:val="pct15" w:color="auto" w:fill="auto"/>
        </w:rPr>
        <w:t xml:space="preserve"> </w:t>
      </w:r>
      <w:r w:rsidRPr="00336F21">
        <w:rPr>
          <w:shd w:val="pct15" w:color="auto" w:fill="auto"/>
          <w:lang w:val="da-DK"/>
        </w:rPr>
        <w:t>(PVC/PE/PVDC/alu)</w:t>
      </w:r>
    </w:p>
    <w:p w14:paraId="61F6C53C" w14:textId="77777777" w:rsidR="00E532E6" w:rsidRPr="00336F21" w:rsidRDefault="00E532E6" w:rsidP="00BA5FD7">
      <w:pPr>
        <w:widowControl w:val="0"/>
        <w:tabs>
          <w:tab w:val="left" w:pos="2268"/>
        </w:tabs>
        <w:rPr>
          <w:shd w:val="pct15" w:color="auto" w:fill="auto"/>
          <w:lang w:val="da-DK"/>
        </w:rPr>
      </w:pPr>
      <w:r w:rsidRPr="00336F21">
        <w:rPr>
          <w:shd w:val="pct15" w:color="auto" w:fill="auto"/>
          <w:lang w:val="da-DK"/>
        </w:rPr>
        <w:t>EU/1/07/425/053</w:t>
      </w:r>
      <w:r w:rsidRPr="00336F21">
        <w:rPr>
          <w:shd w:val="pct15" w:color="auto" w:fill="auto"/>
          <w:lang w:val="da-DK"/>
        </w:rPr>
        <w:tab/>
      </w:r>
      <w:r w:rsidRPr="00336F21">
        <w:rPr>
          <w:shd w:val="pct15" w:color="auto" w:fill="auto"/>
        </w:rPr>
        <w:t>180 </w:t>
      </w:r>
      <w:r w:rsidRPr="00336F21">
        <w:rPr>
          <w:szCs w:val="22"/>
          <w:shd w:val="clear" w:color="auto" w:fill="D9D9D9"/>
        </w:rPr>
        <w:t>kalvopäällystettyä tablettia</w:t>
      </w:r>
      <w:r w:rsidRPr="00336F21">
        <w:rPr>
          <w:shd w:val="pct15" w:color="auto" w:fill="auto"/>
        </w:rPr>
        <w:t xml:space="preserve"> </w:t>
      </w:r>
      <w:r w:rsidRPr="00336F21">
        <w:rPr>
          <w:shd w:val="pct15" w:color="auto" w:fill="auto"/>
          <w:lang w:val="da-DK"/>
        </w:rPr>
        <w:t>(PVC/PE/PVDC/alu)</w:t>
      </w:r>
    </w:p>
    <w:p w14:paraId="52F97AC5" w14:textId="77777777" w:rsidR="00E532E6" w:rsidRPr="00336F21" w:rsidRDefault="00E532E6" w:rsidP="00BA5FD7">
      <w:pPr>
        <w:widowControl w:val="0"/>
        <w:tabs>
          <w:tab w:val="left" w:pos="2268"/>
        </w:tabs>
        <w:rPr>
          <w:lang w:val="da-DK"/>
        </w:rPr>
      </w:pPr>
      <w:r w:rsidRPr="00336F21">
        <w:rPr>
          <w:shd w:val="pct15" w:color="auto" w:fill="auto"/>
          <w:lang w:val="da-DK"/>
        </w:rPr>
        <w:t>EU/1/07/425/054</w:t>
      </w:r>
      <w:r w:rsidRPr="00336F21">
        <w:rPr>
          <w:shd w:val="pct15" w:color="auto" w:fill="auto"/>
          <w:lang w:val="da-DK"/>
        </w:rPr>
        <w:tab/>
      </w:r>
      <w:r w:rsidRPr="00336F21">
        <w:rPr>
          <w:shd w:val="pct15" w:color="auto" w:fill="auto"/>
        </w:rPr>
        <w:t>360 </w:t>
      </w:r>
      <w:r w:rsidRPr="00336F21">
        <w:rPr>
          <w:szCs w:val="22"/>
          <w:shd w:val="clear" w:color="auto" w:fill="D9D9D9"/>
        </w:rPr>
        <w:t>kalvopäällystettyä tablettia</w:t>
      </w:r>
      <w:r w:rsidRPr="00336F21">
        <w:rPr>
          <w:shd w:val="pct15" w:color="auto" w:fill="auto"/>
        </w:rPr>
        <w:t xml:space="preserve"> </w:t>
      </w:r>
      <w:r w:rsidRPr="00336F21">
        <w:rPr>
          <w:shd w:val="pct15" w:color="auto" w:fill="auto"/>
          <w:lang w:val="da-DK"/>
        </w:rPr>
        <w:t>(PVC/PE/PVDC/alu)</w:t>
      </w:r>
    </w:p>
    <w:p w14:paraId="47E7A797" w14:textId="77777777" w:rsidR="003A5843" w:rsidRPr="00336F21" w:rsidRDefault="003A5843" w:rsidP="00BA5FD7">
      <w:pPr>
        <w:widowControl w:val="0"/>
        <w:rPr>
          <w:szCs w:val="22"/>
          <w:lang w:val="da-DK"/>
        </w:rPr>
      </w:pPr>
    </w:p>
    <w:p w14:paraId="1D152566" w14:textId="77777777" w:rsidR="003A5843" w:rsidRPr="00336F21" w:rsidRDefault="003A5843" w:rsidP="00BA5FD7">
      <w:pPr>
        <w:widowControl w:val="0"/>
        <w:rPr>
          <w:szCs w:val="22"/>
        </w:rPr>
      </w:pPr>
    </w:p>
    <w:p w14:paraId="4F486FDA"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13.</w:t>
      </w:r>
      <w:r w:rsidRPr="00336F21">
        <w:rPr>
          <w:b/>
          <w:szCs w:val="22"/>
        </w:rPr>
        <w:tab/>
        <w:t>ERÄNUMERO</w:t>
      </w:r>
    </w:p>
    <w:p w14:paraId="28F7E812" w14:textId="77777777" w:rsidR="003A5843" w:rsidRPr="00336F21" w:rsidRDefault="003A5843" w:rsidP="00BA5FD7">
      <w:pPr>
        <w:widowControl w:val="0"/>
        <w:rPr>
          <w:szCs w:val="22"/>
        </w:rPr>
      </w:pPr>
    </w:p>
    <w:p w14:paraId="498EC744" w14:textId="77777777" w:rsidR="003A5843" w:rsidRPr="00336F21" w:rsidRDefault="003A5843" w:rsidP="00BA5FD7">
      <w:pPr>
        <w:widowControl w:val="0"/>
        <w:rPr>
          <w:szCs w:val="22"/>
        </w:rPr>
      </w:pPr>
      <w:r w:rsidRPr="00336F21">
        <w:rPr>
          <w:szCs w:val="22"/>
        </w:rPr>
        <w:t>Lot</w:t>
      </w:r>
    </w:p>
    <w:p w14:paraId="057F558C" w14:textId="77777777" w:rsidR="003A5843" w:rsidRPr="00336F21" w:rsidRDefault="003A5843" w:rsidP="00BA5FD7">
      <w:pPr>
        <w:widowControl w:val="0"/>
        <w:rPr>
          <w:szCs w:val="22"/>
        </w:rPr>
      </w:pPr>
    </w:p>
    <w:p w14:paraId="0101872C" w14:textId="77777777" w:rsidR="003A5843" w:rsidRPr="00336F21" w:rsidRDefault="003A5843" w:rsidP="00BA5FD7">
      <w:pPr>
        <w:widowControl w:val="0"/>
        <w:rPr>
          <w:szCs w:val="22"/>
        </w:rPr>
      </w:pPr>
    </w:p>
    <w:p w14:paraId="32AB5603"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14.</w:t>
      </w:r>
      <w:r w:rsidRPr="00336F21">
        <w:rPr>
          <w:b/>
          <w:szCs w:val="22"/>
        </w:rPr>
        <w:tab/>
        <w:t>YLEINEN TOIMITTAMISLUOKITTELU</w:t>
      </w:r>
    </w:p>
    <w:p w14:paraId="720F7F50" w14:textId="77777777" w:rsidR="003A5843" w:rsidRPr="00336F21" w:rsidRDefault="003A5843" w:rsidP="00BA5FD7">
      <w:pPr>
        <w:widowControl w:val="0"/>
        <w:rPr>
          <w:szCs w:val="22"/>
        </w:rPr>
      </w:pPr>
    </w:p>
    <w:p w14:paraId="57941DAE" w14:textId="77777777" w:rsidR="003A5843" w:rsidRPr="00336F21" w:rsidRDefault="003A5843" w:rsidP="00BA5FD7">
      <w:pPr>
        <w:widowControl w:val="0"/>
        <w:rPr>
          <w:szCs w:val="22"/>
        </w:rPr>
      </w:pPr>
    </w:p>
    <w:p w14:paraId="684376F2"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15.</w:t>
      </w:r>
      <w:r w:rsidRPr="00336F21">
        <w:rPr>
          <w:b/>
          <w:szCs w:val="22"/>
        </w:rPr>
        <w:tab/>
        <w:t>KÄYTTÖOHJEET</w:t>
      </w:r>
    </w:p>
    <w:p w14:paraId="7F3720D7" w14:textId="77777777" w:rsidR="003A5843" w:rsidRPr="00336F21" w:rsidRDefault="003A5843" w:rsidP="00BA5FD7">
      <w:pPr>
        <w:widowControl w:val="0"/>
        <w:suppressAutoHyphens/>
        <w:rPr>
          <w:szCs w:val="22"/>
        </w:rPr>
      </w:pPr>
    </w:p>
    <w:p w14:paraId="00F3CCC6" w14:textId="77777777" w:rsidR="003A5843" w:rsidRPr="00336F21" w:rsidRDefault="003A5843" w:rsidP="00BA5FD7">
      <w:pPr>
        <w:widowControl w:val="0"/>
        <w:suppressAutoHyphens/>
        <w:rPr>
          <w:szCs w:val="22"/>
        </w:rPr>
      </w:pPr>
    </w:p>
    <w:p w14:paraId="2403745D"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16.</w:t>
      </w:r>
      <w:r w:rsidRPr="00336F21">
        <w:rPr>
          <w:b/>
          <w:szCs w:val="22"/>
        </w:rPr>
        <w:tab/>
        <w:t>TIEDOT PISTEKIRJOITUKSELLA</w:t>
      </w:r>
    </w:p>
    <w:p w14:paraId="3393E29D" w14:textId="77777777" w:rsidR="003A5843" w:rsidRPr="00336F21" w:rsidRDefault="003A5843" w:rsidP="00BA5FD7">
      <w:pPr>
        <w:widowControl w:val="0"/>
        <w:suppressAutoHyphens/>
        <w:rPr>
          <w:szCs w:val="22"/>
        </w:rPr>
      </w:pPr>
    </w:p>
    <w:p w14:paraId="4B69634F" w14:textId="77777777" w:rsidR="003A5843" w:rsidRPr="00336F21" w:rsidRDefault="003A5843" w:rsidP="00BA5FD7">
      <w:pPr>
        <w:widowControl w:val="0"/>
        <w:suppressAutoHyphens/>
        <w:rPr>
          <w:szCs w:val="22"/>
        </w:rPr>
      </w:pPr>
      <w:r w:rsidRPr="00336F21">
        <w:rPr>
          <w:szCs w:val="22"/>
        </w:rPr>
        <w:t>Eucreas 50 mg/1000 mg</w:t>
      </w:r>
    </w:p>
    <w:p w14:paraId="2513ADB9" w14:textId="77777777" w:rsidR="003A5843" w:rsidRPr="00336F21" w:rsidRDefault="003A5843" w:rsidP="00BA5FD7">
      <w:pPr>
        <w:widowControl w:val="0"/>
        <w:shd w:val="clear" w:color="auto" w:fill="FFFFFF"/>
        <w:suppressAutoHyphens/>
        <w:rPr>
          <w:szCs w:val="22"/>
        </w:rPr>
      </w:pPr>
      <w:r w:rsidRPr="00336F21">
        <w:rPr>
          <w:szCs w:val="22"/>
        </w:rPr>
        <w:br w:type="page"/>
      </w:r>
    </w:p>
    <w:p w14:paraId="7EFC5018" w14:textId="77777777" w:rsidR="00C7373C" w:rsidRPr="00336F21" w:rsidRDefault="00C7373C" w:rsidP="00BA5FD7">
      <w:pPr>
        <w:widowControl w:val="0"/>
        <w:shd w:val="clear" w:color="auto" w:fill="FFFFFF"/>
        <w:suppressAutoHyphens/>
        <w:rPr>
          <w:szCs w:val="22"/>
        </w:rPr>
      </w:pPr>
    </w:p>
    <w:p w14:paraId="3099AA45"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hd w:val="clear" w:color="auto" w:fill="FFFFFF"/>
        <w:suppressAutoHyphens/>
        <w:rPr>
          <w:b/>
          <w:szCs w:val="22"/>
        </w:rPr>
      </w:pPr>
      <w:r w:rsidRPr="00336F21">
        <w:rPr>
          <w:b/>
          <w:szCs w:val="22"/>
        </w:rPr>
        <w:t>ULKOPAKKAUKSESSA ON OLTAVA SEURAAVAT MERKINNÄT</w:t>
      </w:r>
    </w:p>
    <w:p w14:paraId="1225F528"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hd w:val="clear" w:color="auto" w:fill="FFFFFF"/>
        <w:suppressAutoHyphens/>
        <w:rPr>
          <w:szCs w:val="22"/>
        </w:rPr>
      </w:pPr>
    </w:p>
    <w:p w14:paraId="553ABC13"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rPr>
          <w:szCs w:val="22"/>
        </w:rPr>
      </w:pPr>
      <w:r w:rsidRPr="00336F21">
        <w:rPr>
          <w:b/>
          <w:szCs w:val="22"/>
        </w:rPr>
        <w:t>KERRANNAISPAKKAUSTEN ULKOKARTONKI (BLUE BOX MUKAAN LUKIEN)</w:t>
      </w:r>
    </w:p>
    <w:p w14:paraId="494DF5C0" w14:textId="77777777" w:rsidR="003A5843" w:rsidRPr="00336F21" w:rsidRDefault="003A5843" w:rsidP="00BA5FD7">
      <w:pPr>
        <w:widowControl w:val="0"/>
        <w:suppressAutoHyphens/>
        <w:rPr>
          <w:szCs w:val="22"/>
        </w:rPr>
      </w:pPr>
    </w:p>
    <w:p w14:paraId="4ED9A037" w14:textId="77777777" w:rsidR="003A5843" w:rsidRPr="00336F21" w:rsidRDefault="003A5843" w:rsidP="00BA5FD7">
      <w:pPr>
        <w:widowControl w:val="0"/>
        <w:suppressAutoHyphens/>
        <w:rPr>
          <w:szCs w:val="22"/>
        </w:rPr>
      </w:pPr>
    </w:p>
    <w:p w14:paraId="0DE4332D"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w:t>
      </w:r>
      <w:r w:rsidRPr="00336F21">
        <w:rPr>
          <w:b/>
          <w:szCs w:val="22"/>
        </w:rPr>
        <w:tab/>
        <w:t>LÄÄKEVALMISTEEN NIMI</w:t>
      </w:r>
    </w:p>
    <w:p w14:paraId="068C0CFC" w14:textId="77777777" w:rsidR="003A5843" w:rsidRPr="00336F21" w:rsidRDefault="003A5843" w:rsidP="00BA5FD7">
      <w:pPr>
        <w:widowControl w:val="0"/>
        <w:suppressAutoHyphens/>
        <w:rPr>
          <w:szCs w:val="22"/>
        </w:rPr>
      </w:pPr>
    </w:p>
    <w:p w14:paraId="45DAC589" w14:textId="77777777" w:rsidR="003A5843" w:rsidRPr="00336F21" w:rsidRDefault="003A5843" w:rsidP="00BA5FD7">
      <w:pPr>
        <w:widowControl w:val="0"/>
        <w:suppressAutoHyphens/>
        <w:rPr>
          <w:szCs w:val="22"/>
        </w:rPr>
      </w:pPr>
      <w:r w:rsidRPr="00336F21">
        <w:rPr>
          <w:szCs w:val="22"/>
        </w:rPr>
        <w:t>Eucreas 50 mg/1000 mg kalvopäällysteiset tabletit</w:t>
      </w:r>
    </w:p>
    <w:p w14:paraId="74D8F621" w14:textId="77777777" w:rsidR="003A5843" w:rsidRPr="00336F21" w:rsidRDefault="003A5843" w:rsidP="00BA5FD7">
      <w:pPr>
        <w:widowControl w:val="0"/>
        <w:suppressAutoHyphens/>
        <w:rPr>
          <w:szCs w:val="22"/>
        </w:rPr>
      </w:pPr>
      <w:r w:rsidRPr="00336F21">
        <w:rPr>
          <w:szCs w:val="22"/>
        </w:rPr>
        <w:t>vildagliptiini/metformiinihydrokloridi</w:t>
      </w:r>
    </w:p>
    <w:p w14:paraId="42673644" w14:textId="77777777" w:rsidR="003A5843" w:rsidRPr="00336F21" w:rsidRDefault="003A5843" w:rsidP="00BA5FD7">
      <w:pPr>
        <w:widowControl w:val="0"/>
        <w:suppressAutoHyphens/>
        <w:rPr>
          <w:szCs w:val="22"/>
        </w:rPr>
      </w:pPr>
    </w:p>
    <w:p w14:paraId="0C99A64C" w14:textId="77777777" w:rsidR="003A5843" w:rsidRPr="00336F21" w:rsidRDefault="003A5843" w:rsidP="00BA5FD7">
      <w:pPr>
        <w:widowControl w:val="0"/>
        <w:suppressAutoHyphens/>
        <w:rPr>
          <w:szCs w:val="22"/>
        </w:rPr>
      </w:pPr>
    </w:p>
    <w:p w14:paraId="7D8D720B"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2.</w:t>
      </w:r>
      <w:r w:rsidRPr="00336F21">
        <w:rPr>
          <w:b/>
          <w:szCs w:val="22"/>
        </w:rPr>
        <w:tab/>
        <w:t>VAIKUTTAVA(T) AINE(ET)</w:t>
      </w:r>
    </w:p>
    <w:p w14:paraId="365D184B" w14:textId="77777777" w:rsidR="003A5843" w:rsidRPr="00336F21" w:rsidRDefault="003A5843" w:rsidP="00BA5FD7">
      <w:pPr>
        <w:widowControl w:val="0"/>
        <w:suppressAutoHyphens/>
        <w:rPr>
          <w:szCs w:val="22"/>
        </w:rPr>
      </w:pPr>
    </w:p>
    <w:p w14:paraId="2C79B84F" w14:textId="77777777" w:rsidR="003A5843" w:rsidRPr="00336F21" w:rsidRDefault="003A5843" w:rsidP="00BA5FD7">
      <w:pPr>
        <w:widowControl w:val="0"/>
        <w:suppressAutoHyphens/>
        <w:rPr>
          <w:szCs w:val="22"/>
        </w:rPr>
      </w:pPr>
      <w:r w:rsidRPr="00336F21">
        <w:rPr>
          <w:szCs w:val="22"/>
        </w:rPr>
        <w:t>Yksi tabletti sisältää 50 mg vildagliptiiniä ja 1000 mg metformiinihydrokloridia (joka vastaa 780 mg metformiinia).</w:t>
      </w:r>
    </w:p>
    <w:p w14:paraId="54A077FA" w14:textId="77777777" w:rsidR="003A5843" w:rsidRPr="00336F21" w:rsidRDefault="003A5843" w:rsidP="00BA5FD7">
      <w:pPr>
        <w:widowControl w:val="0"/>
        <w:suppressAutoHyphens/>
        <w:rPr>
          <w:szCs w:val="22"/>
        </w:rPr>
      </w:pPr>
    </w:p>
    <w:p w14:paraId="2B27A463" w14:textId="77777777" w:rsidR="003A5843" w:rsidRPr="00336F21" w:rsidRDefault="003A5843" w:rsidP="00BA5FD7">
      <w:pPr>
        <w:widowControl w:val="0"/>
        <w:suppressAutoHyphens/>
        <w:rPr>
          <w:szCs w:val="22"/>
        </w:rPr>
      </w:pPr>
    </w:p>
    <w:p w14:paraId="2ADA3964"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3.</w:t>
      </w:r>
      <w:r w:rsidRPr="00336F21">
        <w:rPr>
          <w:b/>
          <w:szCs w:val="22"/>
        </w:rPr>
        <w:tab/>
        <w:t>LUETTELO APUAINEISTA</w:t>
      </w:r>
    </w:p>
    <w:p w14:paraId="10D8797D" w14:textId="77777777" w:rsidR="003A5843" w:rsidRPr="00336F21" w:rsidRDefault="003A5843" w:rsidP="00BA5FD7">
      <w:pPr>
        <w:widowControl w:val="0"/>
        <w:suppressAutoHyphens/>
        <w:rPr>
          <w:szCs w:val="22"/>
        </w:rPr>
      </w:pPr>
    </w:p>
    <w:p w14:paraId="5BB960D0" w14:textId="77777777" w:rsidR="003A5843" w:rsidRPr="00336F21" w:rsidRDefault="003A5843" w:rsidP="00BA5FD7">
      <w:pPr>
        <w:widowControl w:val="0"/>
        <w:suppressAutoHyphens/>
        <w:rPr>
          <w:szCs w:val="22"/>
        </w:rPr>
      </w:pPr>
    </w:p>
    <w:p w14:paraId="71C3F270"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4.</w:t>
      </w:r>
      <w:r w:rsidRPr="00336F21">
        <w:rPr>
          <w:b/>
          <w:szCs w:val="22"/>
        </w:rPr>
        <w:tab/>
        <w:t>LÄÄKEMUOTO JA SISÄLLÖN MÄÄRÄ</w:t>
      </w:r>
    </w:p>
    <w:p w14:paraId="05389B97" w14:textId="77777777" w:rsidR="003A5843" w:rsidRPr="00336F21" w:rsidRDefault="003A5843" w:rsidP="00BA5FD7">
      <w:pPr>
        <w:widowControl w:val="0"/>
        <w:suppressAutoHyphens/>
        <w:rPr>
          <w:szCs w:val="22"/>
        </w:rPr>
      </w:pPr>
    </w:p>
    <w:p w14:paraId="67B5AEB8" w14:textId="77777777" w:rsidR="003F3B7C" w:rsidRPr="00336F21" w:rsidRDefault="003F3B7C" w:rsidP="00BA5FD7">
      <w:pPr>
        <w:widowControl w:val="0"/>
        <w:suppressAutoHyphens/>
        <w:rPr>
          <w:szCs w:val="22"/>
        </w:rPr>
      </w:pPr>
      <w:r w:rsidRPr="00336F21">
        <w:rPr>
          <w:szCs w:val="22"/>
        </w:rPr>
        <w:t>Tabletti, kalvopäällysteinen</w:t>
      </w:r>
    </w:p>
    <w:p w14:paraId="3FFCB1E5" w14:textId="77777777" w:rsidR="003F3B7C" w:rsidRPr="00336F21" w:rsidRDefault="003F3B7C" w:rsidP="00BA5FD7">
      <w:pPr>
        <w:widowControl w:val="0"/>
        <w:suppressAutoHyphens/>
        <w:rPr>
          <w:szCs w:val="22"/>
        </w:rPr>
      </w:pPr>
    </w:p>
    <w:p w14:paraId="5C416AFE" w14:textId="77777777" w:rsidR="003A5843" w:rsidRPr="00336F21" w:rsidRDefault="003A5843" w:rsidP="00BA5FD7">
      <w:pPr>
        <w:widowControl w:val="0"/>
        <w:rPr>
          <w:szCs w:val="22"/>
        </w:rPr>
      </w:pPr>
      <w:r w:rsidRPr="00336F21">
        <w:rPr>
          <w:color w:val="000000"/>
          <w:szCs w:val="22"/>
          <w:lang w:bidi="bn-IN"/>
        </w:rPr>
        <w:t xml:space="preserve">Kerrannaispakkaus: </w:t>
      </w:r>
      <w:r w:rsidRPr="00336F21">
        <w:rPr>
          <w:szCs w:val="22"/>
        </w:rPr>
        <w:t xml:space="preserve">120 kalvopäällystettyä tablettia </w:t>
      </w:r>
      <w:r w:rsidRPr="00336F21">
        <w:rPr>
          <w:szCs w:val="22"/>
          <w:lang w:bidi="bn-IN"/>
        </w:rPr>
        <w:t>(kaksi 60 tabletin pakkausta).</w:t>
      </w:r>
    </w:p>
    <w:p w14:paraId="54B27314" w14:textId="77777777" w:rsidR="003A5843" w:rsidRPr="00336F21" w:rsidRDefault="003A5843" w:rsidP="00BA5FD7">
      <w:pPr>
        <w:widowControl w:val="0"/>
        <w:rPr>
          <w:szCs w:val="22"/>
        </w:rPr>
      </w:pPr>
      <w:r w:rsidRPr="00336F21">
        <w:rPr>
          <w:color w:val="000000"/>
          <w:szCs w:val="22"/>
          <w:shd w:val="pct15" w:color="auto" w:fill="auto"/>
          <w:lang w:bidi="bn-IN"/>
        </w:rPr>
        <w:t xml:space="preserve">Kerrannaispakkaus: </w:t>
      </w:r>
      <w:r w:rsidRPr="00336F21">
        <w:rPr>
          <w:szCs w:val="22"/>
          <w:shd w:val="clear" w:color="auto" w:fill="D9D9D9"/>
        </w:rPr>
        <w:t xml:space="preserve">180 kalvopäällystettyä tablettia </w:t>
      </w:r>
      <w:r w:rsidRPr="00336F21">
        <w:rPr>
          <w:szCs w:val="22"/>
          <w:shd w:val="pct15" w:color="auto" w:fill="auto"/>
          <w:lang w:bidi="bn-IN"/>
        </w:rPr>
        <w:t>(kolme 60 tabletin pakkausta).</w:t>
      </w:r>
    </w:p>
    <w:p w14:paraId="5CF5BA2E" w14:textId="77777777" w:rsidR="003A5843" w:rsidRPr="00336F21" w:rsidRDefault="003A5843" w:rsidP="00BA5FD7">
      <w:pPr>
        <w:widowControl w:val="0"/>
        <w:rPr>
          <w:szCs w:val="22"/>
          <w:shd w:val="clear" w:color="auto" w:fill="D9D9D9"/>
        </w:rPr>
      </w:pPr>
      <w:r w:rsidRPr="00336F21">
        <w:rPr>
          <w:color w:val="000000"/>
          <w:szCs w:val="22"/>
          <w:shd w:val="pct15" w:color="auto" w:fill="auto"/>
          <w:lang w:bidi="bn-IN"/>
        </w:rPr>
        <w:t>Kerrannais</w:t>
      </w:r>
      <w:r w:rsidRPr="00336F21">
        <w:rPr>
          <w:szCs w:val="22"/>
          <w:shd w:val="pct15" w:color="auto" w:fill="auto"/>
        </w:rPr>
        <w:t xml:space="preserve">pakkaus: </w:t>
      </w:r>
      <w:r w:rsidRPr="00336F21">
        <w:rPr>
          <w:szCs w:val="22"/>
          <w:shd w:val="clear" w:color="auto" w:fill="D9D9D9"/>
        </w:rPr>
        <w:t xml:space="preserve">360 kalvopäällystettyä tablettia </w:t>
      </w:r>
      <w:r w:rsidRPr="00336F21">
        <w:rPr>
          <w:szCs w:val="22"/>
          <w:shd w:val="pct15" w:color="auto" w:fill="auto"/>
          <w:lang w:bidi="bn-IN"/>
        </w:rPr>
        <w:t>(kuusi 60 tabletin pakkausta).</w:t>
      </w:r>
    </w:p>
    <w:p w14:paraId="59F45079" w14:textId="77777777" w:rsidR="003A5843" w:rsidRPr="00336F21" w:rsidRDefault="003A5843" w:rsidP="00BA5FD7">
      <w:pPr>
        <w:widowControl w:val="0"/>
        <w:suppressAutoHyphens/>
        <w:rPr>
          <w:szCs w:val="22"/>
        </w:rPr>
      </w:pPr>
    </w:p>
    <w:p w14:paraId="0CC02307" w14:textId="77777777" w:rsidR="003A5843" w:rsidRPr="00336F21" w:rsidRDefault="003A5843" w:rsidP="00BA5FD7">
      <w:pPr>
        <w:widowControl w:val="0"/>
        <w:suppressAutoHyphens/>
        <w:rPr>
          <w:szCs w:val="22"/>
        </w:rPr>
      </w:pPr>
    </w:p>
    <w:p w14:paraId="420C7AB1"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5.</w:t>
      </w:r>
      <w:r w:rsidRPr="00336F21">
        <w:rPr>
          <w:b/>
          <w:szCs w:val="22"/>
        </w:rPr>
        <w:tab/>
        <w:t>ANTOTAPA JA TARVITTAESSA ANTOREITTI (ANTOREITIT)</w:t>
      </w:r>
    </w:p>
    <w:p w14:paraId="73CBA626" w14:textId="77777777" w:rsidR="003A5843" w:rsidRPr="00336F21" w:rsidRDefault="003A5843" w:rsidP="00BA5FD7">
      <w:pPr>
        <w:widowControl w:val="0"/>
        <w:suppressAutoHyphens/>
        <w:rPr>
          <w:szCs w:val="22"/>
        </w:rPr>
      </w:pPr>
    </w:p>
    <w:p w14:paraId="66B1F571" w14:textId="77777777" w:rsidR="003A5843" w:rsidRPr="00336F21" w:rsidRDefault="003A5843" w:rsidP="00BA5FD7">
      <w:pPr>
        <w:widowControl w:val="0"/>
        <w:suppressAutoHyphens/>
        <w:rPr>
          <w:szCs w:val="22"/>
        </w:rPr>
      </w:pPr>
      <w:r w:rsidRPr="00336F21">
        <w:rPr>
          <w:szCs w:val="22"/>
        </w:rPr>
        <w:t>Lue pakkausseloste ennen käyttöä.</w:t>
      </w:r>
    </w:p>
    <w:p w14:paraId="5421D0C8" w14:textId="77777777" w:rsidR="003A5843" w:rsidRPr="00336F21" w:rsidRDefault="003A5843" w:rsidP="00BA5FD7">
      <w:pPr>
        <w:widowControl w:val="0"/>
        <w:suppressAutoHyphens/>
        <w:rPr>
          <w:szCs w:val="22"/>
        </w:rPr>
      </w:pPr>
      <w:r w:rsidRPr="00336F21">
        <w:rPr>
          <w:szCs w:val="22"/>
        </w:rPr>
        <w:t>Suun kautta</w:t>
      </w:r>
    </w:p>
    <w:p w14:paraId="3053759A" w14:textId="77777777" w:rsidR="003A5843" w:rsidRPr="00336F21" w:rsidRDefault="003A5843" w:rsidP="00BA5FD7">
      <w:pPr>
        <w:widowControl w:val="0"/>
        <w:suppressAutoHyphens/>
        <w:rPr>
          <w:szCs w:val="22"/>
        </w:rPr>
      </w:pPr>
    </w:p>
    <w:p w14:paraId="0CD372D5" w14:textId="77777777" w:rsidR="003A5843" w:rsidRPr="00336F21" w:rsidRDefault="003A5843" w:rsidP="00BA5FD7">
      <w:pPr>
        <w:widowControl w:val="0"/>
        <w:suppressAutoHyphens/>
        <w:rPr>
          <w:szCs w:val="22"/>
        </w:rPr>
      </w:pPr>
    </w:p>
    <w:p w14:paraId="26E91FB6"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6.</w:t>
      </w:r>
      <w:r w:rsidRPr="00336F21">
        <w:rPr>
          <w:b/>
          <w:szCs w:val="22"/>
        </w:rPr>
        <w:tab/>
        <w:t>ERITYISVAROITUS VALMISTEEN SÄILYTTÄMISESTÄ POISSA LASTEN ULOTTUVILTA JA NÄKYVILTÄ</w:t>
      </w:r>
    </w:p>
    <w:p w14:paraId="587243C9" w14:textId="77777777" w:rsidR="003A5843" w:rsidRPr="00336F21" w:rsidRDefault="003A5843" w:rsidP="00BA5FD7">
      <w:pPr>
        <w:widowControl w:val="0"/>
        <w:suppressAutoHyphens/>
        <w:rPr>
          <w:szCs w:val="22"/>
        </w:rPr>
      </w:pPr>
    </w:p>
    <w:p w14:paraId="329F587A" w14:textId="77777777" w:rsidR="003A5843" w:rsidRPr="00336F21" w:rsidRDefault="003A5843" w:rsidP="00BA5FD7">
      <w:pPr>
        <w:widowControl w:val="0"/>
        <w:suppressAutoHyphens/>
        <w:rPr>
          <w:szCs w:val="22"/>
        </w:rPr>
      </w:pPr>
      <w:r w:rsidRPr="00336F21">
        <w:rPr>
          <w:szCs w:val="22"/>
        </w:rPr>
        <w:t>Ei lasten ulottuville eikä näkyville.</w:t>
      </w:r>
    </w:p>
    <w:p w14:paraId="26120DB9" w14:textId="77777777" w:rsidR="003A5843" w:rsidRPr="00336F21" w:rsidRDefault="003A5843" w:rsidP="00BA5FD7">
      <w:pPr>
        <w:widowControl w:val="0"/>
        <w:rPr>
          <w:szCs w:val="22"/>
        </w:rPr>
      </w:pPr>
    </w:p>
    <w:p w14:paraId="1DA53E09" w14:textId="77777777" w:rsidR="003A5843" w:rsidRPr="00336F21" w:rsidRDefault="003A5843" w:rsidP="00BA5FD7">
      <w:pPr>
        <w:widowControl w:val="0"/>
        <w:rPr>
          <w:szCs w:val="22"/>
        </w:rPr>
      </w:pPr>
    </w:p>
    <w:p w14:paraId="6749B237"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7.</w:t>
      </w:r>
      <w:r w:rsidRPr="00336F21">
        <w:rPr>
          <w:b/>
          <w:szCs w:val="22"/>
        </w:rPr>
        <w:tab/>
        <w:t>MUU ERITYISVAROITUS (MUUT ERITYISVAROITUKSET), JOS TARPEEN</w:t>
      </w:r>
    </w:p>
    <w:p w14:paraId="1146C4BF" w14:textId="77777777" w:rsidR="003A5843" w:rsidRPr="00336F21" w:rsidRDefault="003A5843" w:rsidP="00BA5FD7">
      <w:pPr>
        <w:widowControl w:val="0"/>
        <w:rPr>
          <w:szCs w:val="22"/>
        </w:rPr>
      </w:pPr>
    </w:p>
    <w:p w14:paraId="62F681EA" w14:textId="77777777" w:rsidR="003A5843" w:rsidRPr="00336F21" w:rsidRDefault="003A5843" w:rsidP="00BA5FD7">
      <w:pPr>
        <w:widowControl w:val="0"/>
        <w:rPr>
          <w:szCs w:val="22"/>
        </w:rPr>
      </w:pPr>
    </w:p>
    <w:p w14:paraId="25E2E67F"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8.</w:t>
      </w:r>
      <w:r w:rsidRPr="00336F21">
        <w:rPr>
          <w:b/>
          <w:szCs w:val="22"/>
        </w:rPr>
        <w:tab/>
        <w:t>VIIMEINEN KÄYTTÖPÄIVÄMÄÄRÄ</w:t>
      </w:r>
    </w:p>
    <w:p w14:paraId="0CB14C9D" w14:textId="77777777" w:rsidR="003A5843" w:rsidRPr="00336F21" w:rsidRDefault="003A5843" w:rsidP="00BA5FD7">
      <w:pPr>
        <w:widowControl w:val="0"/>
        <w:rPr>
          <w:szCs w:val="22"/>
        </w:rPr>
      </w:pPr>
    </w:p>
    <w:p w14:paraId="08D4D88A" w14:textId="77777777" w:rsidR="003A5843" w:rsidRPr="00336F21" w:rsidRDefault="003F3B7C" w:rsidP="00BA5FD7">
      <w:pPr>
        <w:widowControl w:val="0"/>
        <w:rPr>
          <w:szCs w:val="22"/>
        </w:rPr>
      </w:pPr>
      <w:r w:rsidRPr="00336F21">
        <w:rPr>
          <w:szCs w:val="22"/>
        </w:rPr>
        <w:t>EXP</w:t>
      </w:r>
    </w:p>
    <w:p w14:paraId="6883CDC5" w14:textId="77777777" w:rsidR="003A5843" w:rsidRPr="00336F21" w:rsidRDefault="003A5843" w:rsidP="00BA5FD7">
      <w:pPr>
        <w:widowControl w:val="0"/>
        <w:rPr>
          <w:szCs w:val="22"/>
        </w:rPr>
      </w:pPr>
    </w:p>
    <w:p w14:paraId="2379DBC7" w14:textId="77777777" w:rsidR="003A5843" w:rsidRPr="00336F21" w:rsidRDefault="003A5843" w:rsidP="00BA5FD7">
      <w:pPr>
        <w:widowControl w:val="0"/>
        <w:rPr>
          <w:szCs w:val="22"/>
        </w:rPr>
      </w:pPr>
    </w:p>
    <w:p w14:paraId="14F139A3"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9.</w:t>
      </w:r>
      <w:r w:rsidRPr="00336F21">
        <w:rPr>
          <w:b/>
          <w:szCs w:val="22"/>
        </w:rPr>
        <w:tab/>
        <w:t>ERITYISET SÄILYTYSOLOSUHTEET</w:t>
      </w:r>
    </w:p>
    <w:p w14:paraId="053CDB9D" w14:textId="77777777" w:rsidR="003A5843" w:rsidRPr="00336F21" w:rsidRDefault="003A5843" w:rsidP="00BA5FD7">
      <w:pPr>
        <w:widowControl w:val="0"/>
        <w:rPr>
          <w:szCs w:val="22"/>
        </w:rPr>
      </w:pPr>
    </w:p>
    <w:p w14:paraId="0AC1CEC2" w14:textId="2F555663" w:rsidR="00CB5884" w:rsidRPr="00336F21" w:rsidRDefault="00CB5884" w:rsidP="00BA5FD7">
      <w:pPr>
        <w:widowControl w:val="0"/>
        <w:suppressAutoHyphens/>
        <w:rPr>
          <w:noProof/>
        </w:rPr>
      </w:pPr>
      <w:r w:rsidRPr="00336F21">
        <w:rPr>
          <w:noProof/>
        </w:rPr>
        <w:t>Säilytä alle 30</w:t>
      </w:r>
      <w:r w:rsidR="004A09AE" w:rsidRPr="00336F21">
        <w:rPr>
          <w:noProof/>
        </w:rPr>
        <w:t> </w:t>
      </w:r>
      <w:r w:rsidRPr="00336F21">
        <w:rPr>
          <w:noProof/>
        </w:rPr>
        <w:sym w:font="Symbol" w:char="F0B0"/>
      </w:r>
      <w:r w:rsidRPr="00336F21">
        <w:rPr>
          <w:noProof/>
        </w:rPr>
        <w:t>C.</w:t>
      </w:r>
    </w:p>
    <w:p w14:paraId="4825AF35" w14:textId="77777777" w:rsidR="003A5843" w:rsidRPr="00336F21" w:rsidRDefault="003A5843" w:rsidP="00BA5FD7">
      <w:pPr>
        <w:widowControl w:val="0"/>
        <w:rPr>
          <w:szCs w:val="22"/>
        </w:rPr>
      </w:pPr>
      <w:r w:rsidRPr="00336F21">
        <w:rPr>
          <w:szCs w:val="22"/>
        </w:rPr>
        <w:t>Säilytä alkuperäispakkauksessa (läpipainopakkaus). Herkkä kosteudelle.</w:t>
      </w:r>
    </w:p>
    <w:p w14:paraId="68BF7013" w14:textId="77777777" w:rsidR="003A5843" w:rsidRPr="00336F21" w:rsidRDefault="003A5843" w:rsidP="00BA5FD7">
      <w:pPr>
        <w:widowControl w:val="0"/>
        <w:rPr>
          <w:szCs w:val="22"/>
        </w:rPr>
      </w:pPr>
    </w:p>
    <w:p w14:paraId="133B715B" w14:textId="77777777" w:rsidR="003A5843" w:rsidRPr="00336F21" w:rsidRDefault="003A5843" w:rsidP="00BA5FD7">
      <w:pPr>
        <w:widowControl w:val="0"/>
        <w:rPr>
          <w:szCs w:val="22"/>
        </w:rPr>
      </w:pPr>
    </w:p>
    <w:p w14:paraId="6A786B79" w14:textId="77777777" w:rsidR="003A5843" w:rsidRPr="00336F21" w:rsidRDefault="003A5843" w:rsidP="00BA5FD7">
      <w:pPr>
        <w:keepNext/>
        <w:keepLines/>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10.</w:t>
      </w:r>
      <w:r w:rsidRPr="00336F21">
        <w:rPr>
          <w:b/>
          <w:szCs w:val="22"/>
        </w:rPr>
        <w:tab/>
        <w:t>ERITYISET VAROTOIMET KÄYTTÄMÄTTÖMIEN LÄÄKEVALMISTEIDEN TAI NIISTÄ PERÄISIN OLEVAN JÄTEMATERIAALIN HÄVITTÄMISEKSI, JOS TARPEEN</w:t>
      </w:r>
    </w:p>
    <w:p w14:paraId="28C002BC" w14:textId="77777777" w:rsidR="003A5843" w:rsidRPr="00336F21" w:rsidRDefault="003A5843" w:rsidP="00BA5FD7">
      <w:pPr>
        <w:keepNext/>
        <w:keepLines/>
        <w:widowControl w:val="0"/>
        <w:rPr>
          <w:szCs w:val="22"/>
        </w:rPr>
      </w:pPr>
    </w:p>
    <w:p w14:paraId="6935B0D9" w14:textId="77777777" w:rsidR="003A5843" w:rsidRPr="00336F21" w:rsidRDefault="003A5843" w:rsidP="00BA5FD7">
      <w:pPr>
        <w:widowControl w:val="0"/>
        <w:rPr>
          <w:szCs w:val="22"/>
        </w:rPr>
      </w:pPr>
    </w:p>
    <w:p w14:paraId="4BCE6AC5"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11.</w:t>
      </w:r>
      <w:r w:rsidRPr="00336F21">
        <w:rPr>
          <w:b/>
          <w:szCs w:val="22"/>
        </w:rPr>
        <w:tab/>
        <w:t>MYYNTILUVAN HALTIJAN NIMI JA OSOITE</w:t>
      </w:r>
    </w:p>
    <w:p w14:paraId="48E2DDA9" w14:textId="77777777" w:rsidR="003A5843" w:rsidRPr="00336F21" w:rsidRDefault="003A5843" w:rsidP="00BA5FD7">
      <w:pPr>
        <w:widowControl w:val="0"/>
        <w:rPr>
          <w:szCs w:val="22"/>
        </w:rPr>
      </w:pPr>
    </w:p>
    <w:p w14:paraId="425E6AEB" w14:textId="77777777" w:rsidR="003A5843" w:rsidRPr="00336F21" w:rsidRDefault="003A5843" w:rsidP="00BA5FD7">
      <w:pPr>
        <w:widowControl w:val="0"/>
        <w:rPr>
          <w:szCs w:val="22"/>
        </w:rPr>
      </w:pPr>
      <w:r w:rsidRPr="00336F21">
        <w:rPr>
          <w:szCs w:val="22"/>
        </w:rPr>
        <w:t>Novartis Europharm Limited</w:t>
      </w:r>
    </w:p>
    <w:p w14:paraId="3B38A0FF" w14:textId="77777777" w:rsidR="009C4BBD" w:rsidRPr="00336F21" w:rsidRDefault="009C4BBD" w:rsidP="00BA5FD7">
      <w:pPr>
        <w:keepNext/>
        <w:widowControl w:val="0"/>
        <w:rPr>
          <w:color w:val="000000"/>
          <w:lang w:val="en-US"/>
        </w:rPr>
      </w:pPr>
      <w:r w:rsidRPr="00336F21">
        <w:rPr>
          <w:color w:val="000000"/>
          <w:lang w:val="en-US"/>
        </w:rPr>
        <w:t>Vista Building</w:t>
      </w:r>
    </w:p>
    <w:p w14:paraId="0685387F" w14:textId="77777777" w:rsidR="009C4BBD" w:rsidRPr="00336F21" w:rsidRDefault="009C4BBD" w:rsidP="00BA5FD7">
      <w:pPr>
        <w:keepNext/>
        <w:widowControl w:val="0"/>
        <w:rPr>
          <w:color w:val="000000"/>
          <w:lang w:val="en-US"/>
        </w:rPr>
      </w:pPr>
      <w:r w:rsidRPr="00336F21">
        <w:rPr>
          <w:color w:val="000000"/>
          <w:lang w:val="en-US"/>
        </w:rPr>
        <w:t>Elm Park, Merrion Road</w:t>
      </w:r>
    </w:p>
    <w:p w14:paraId="3FD51C28" w14:textId="77777777" w:rsidR="009C4BBD" w:rsidRPr="00336F21" w:rsidRDefault="009C4BBD" w:rsidP="00BA5FD7">
      <w:pPr>
        <w:keepNext/>
        <w:widowControl w:val="0"/>
        <w:rPr>
          <w:color w:val="000000"/>
        </w:rPr>
      </w:pPr>
      <w:r w:rsidRPr="00336F21">
        <w:rPr>
          <w:color w:val="000000"/>
        </w:rPr>
        <w:t>Dublin 4</w:t>
      </w:r>
    </w:p>
    <w:p w14:paraId="6DA5F0F6" w14:textId="77777777" w:rsidR="003A5843" w:rsidRPr="00336F21" w:rsidRDefault="009C4BBD" w:rsidP="00BA5FD7">
      <w:pPr>
        <w:widowControl w:val="0"/>
        <w:rPr>
          <w:szCs w:val="22"/>
        </w:rPr>
      </w:pPr>
      <w:r w:rsidRPr="00336F21">
        <w:rPr>
          <w:color w:val="000000"/>
        </w:rPr>
        <w:t>Irlanti</w:t>
      </w:r>
    </w:p>
    <w:p w14:paraId="121A03AF" w14:textId="77777777" w:rsidR="003A5843" w:rsidRPr="00336F21" w:rsidRDefault="003A5843" w:rsidP="00BA5FD7">
      <w:pPr>
        <w:widowControl w:val="0"/>
        <w:rPr>
          <w:szCs w:val="22"/>
        </w:rPr>
      </w:pPr>
    </w:p>
    <w:p w14:paraId="0B0BFCDC" w14:textId="77777777" w:rsidR="003A5843" w:rsidRPr="00336F21" w:rsidRDefault="003A5843" w:rsidP="00BA5FD7">
      <w:pPr>
        <w:widowControl w:val="0"/>
        <w:rPr>
          <w:szCs w:val="22"/>
        </w:rPr>
      </w:pPr>
    </w:p>
    <w:p w14:paraId="65F044CF"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12.</w:t>
      </w:r>
      <w:r w:rsidRPr="00336F21">
        <w:rPr>
          <w:b/>
          <w:szCs w:val="22"/>
        </w:rPr>
        <w:tab/>
        <w:t>MYYNTILUVAN NUMERO(T)</w:t>
      </w:r>
    </w:p>
    <w:p w14:paraId="4D8C9E94" w14:textId="77777777" w:rsidR="003A5843" w:rsidRPr="00336F21" w:rsidRDefault="003A5843" w:rsidP="00BA5FD7">
      <w:pPr>
        <w:widowControl w:val="0"/>
        <w:rPr>
          <w:szCs w:val="22"/>
        </w:rPr>
      </w:pPr>
    </w:p>
    <w:p w14:paraId="26AC6464" w14:textId="735BD23E" w:rsidR="003A5843" w:rsidRPr="00336F21" w:rsidRDefault="003A5843" w:rsidP="00BA5FD7">
      <w:pPr>
        <w:widowControl w:val="0"/>
        <w:tabs>
          <w:tab w:val="left" w:pos="2268"/>
        </w:tabs>
        <w:rPr>
          <w:szCs w:val="22"/>
        </w:rPr>
      </w:pPr>
      <w:r w:rsidRPr="00336F21">
        <w:rPr>
          <w:szCs w:val="22"/>
        </w:rPr>
        <w:t>EU/1/07/425/016</w:t>
      </w:r>
      <w:r w:rsidRPr="00336F21">
        <w:rPr>
          <w:szCs w:val="22"/>
        </w:rPr>
        <w:tab/>
      </w:r>
      <w:r w:rsidRPr="00336F21">
        <w:rPr>
          <w:szCs w:val="22"/>
          <w:shd w:val="clear" w:color="auto" w:fill="D9D9D9"/>
        </w:rPr>
        <w:t>120 kalvopäällystettyä tablettia</w:t>
      </w:r>
      <w:r w:rsidR="00651537" w:rsidRPr="00336F21">
        <w:rPr>
          <w:shd w:val="pct15" w:color="auto" w:fill="auto"/>
          <w:lang w:val="da-DK"/>
        </w:rPr>
        <w:t xml:space="preserve"> (PA/</w:t>
      </w:r>
      <w:r w:rsidR="00E532E6" w:rsidRPr="00336F21">
        <w:rPr>
          <w:shd w:val="pct15" w:color="auto" w:fill="auto"/>
          <w:lang w:val="da-DK"/>
        </w:rPr>
        <w:t>a</w:t>
      </w:r>
      <w:r w:rsidR="00651537" w:rsidRPr="00336F21">
        <w:rPr>
          <w:shd w:val="pct15" w:color="auto" w:fill="auto"/>
          <w:lang w:val="da-DK"/>
        </w:rPr>
        <w:t>lu/PVC/</w:t>
      </w:r>
      <w:r w:rsidR="00E532E6" w:rsidRPr="00336F21">
        <w:rPr>
          <w:shd w:val="pct15" w:color="auto" w:fill="auto"/>
          <w:lang w:val="da-DK"/>
        </w:rPr>
        <w:t>a</w:t>
      </w:r>
      <w:r w:rsidR="00651537" w:rsidRPr="00336F21">
        <w:rPr>
          <w:shd w:val="pct15" w:color="auto" w:fill="auto"/>
          <w:lang w:val="da-DK"/>
        </w:rPr>
        <w:t>lu)</w:t>
      </w:r>
    </w:p>
    <w:p w14:paraId="3E9414E3" w14:textId="4B48A1F0" w:rsidR="003A5843" w:rsidRPr="00336F21" w:rsidRDefault="003A5843" w:rsidP="00BA5FD7">
      <w:pPr>
        <w:widowControl w:val="0"/>
        <w:tabs>
          <w:tab w:val="left" w:pos="2268"/>
        </w:tabs>
        <w:rPr>
          <w:szCs w:val="22"/>
        </w:rPr>
      </w:pPr>
      <w:r w:rsidRPr="00336F21">
        <w:rPr>
          <w:szCs w:val="22"/>
          <w:shd w:val="clear" w:color="auto" w:fill="D9D9D9"/>
        </w:rPr>
        <w:t>EU/1/07/425/017</w:t>
      </w:r>
      <w:r w:rsidRPr="00336F21">
        <w:rPr>
          <w:szCs w:val="22"/>
          <w:shd w:val="clear" w:color="auto" w:fill="D9D9D9"/>
        </w:rPr>
        <w:tab/>
        <w:t>180 kalvopäällystettyä tablettia</w:t>
      </w:r>
      <w:r w:rsidR="00651537" w:rsidRPr="00336F21">
        <w:rPr>
          <w:shd w:val="pct15" w:color="auto" w:fill="auto"/>
          <w:lang w:val="da-DK"/>
        </w:rPr>
        <w:t xml:space="preserve"> (PA/</w:t>
      </w:r>
      <w:r w:rsidR="00E532E6" w:rsidRPr="00336F21">
        <w:rPr>
          <w:shd w:val="pct15" w:color="auto" w:fill="auto"/>
          <w:lang w:val="da-DK"/>
        </w:rPr>
        <w:t>a</w:t>
      </w:r>
      <w:r w:rsidR="00651537" w:rsidRPr="00336F21">
        <w:rPr>
          <w:shd w:val="pct15" w:color="auto" w:fill="auto"/>
          <w:lang w:val="da-DK"/>
        </w:rPr>
        <w:t>lu/PVC/</w:t>
      </w:r>
      <w:r w:rsidR="00E532E6" w:rsidRPr="00336F21">
        <w:rPr>
          <w:shd w:val="pct15" w:color="auto" w:fill="auto"/>
          <w:lang w:val="da-DK"/>
        </w:rPr>
        <w:t>a</w:t>
      </w:r>
      <w:r w:rsidR="00651537" w:rsidRPr="00336F21">
        <w:rPr>
          <w:shd w:val="pct15" w:color="auto" w:fill="auto"/>
          <w:lang w:val="da-DK"/>
        </w:rPr>
        <w:t>lu)</w:t>
      </w:r>
    </w:p>
    <w:p w14:paraId="51F22A05" w14:textId="1362E359" w:rsidR="003A5843" w:rsidRPr="00336F21" w:rsidRDefault="003A5843" w:rsidP="00BA5FD7">
      <w:pPr>
        <w:widowControl w:val="0"/>
        <w:tabs>
          <w:tab w:val="left" w:pos="2268"/>
        </w:tabs>
        <w:rPr>
          <w:szCs w:val="22"/>
        </w:rPr>
      </w:pPr>
      <w:r w:rsidRPr="00336F21">
        <w:rPr>
          <w:szCs w:val="22"/>
          <w:shd w:val="clear" w:color="auto" w:fill="D9D9D9"/>
        </w:rPr>
        <w:t>EU/1/07/425/018</w:t>
      </w:r>
      <w:r w:rsidRPr="00336F21">
        <w:rPr>
          <w:szCs w:val="22"/>
          <w:shd w:val="clear" w:color="auto" w:fill="D9D9D9"/>
        </w:rPr>
        <w:tab/>
        <w:t>360 kalvopäällystettyä tablettia</w:t>
      </w:r>
      <w:r w:rsidR="00651537" w:rsidRPr="00336F21">
        <w:rPr>
          <w:shd w:val="pct15" w:color="auto" w:fill="auto"/>
          <w:lang w:val="da-DK"/>
        </w:rPr>
        <w:t xml:space="preserve"> (PA/</w:t>
      </w:r>
      <w:r w:rsidR="00E532E6" w:rsidRPr="00336F21">
        <w:rPr>
          <w:shd w:val="pct15" w:color="auto" w:fill="auto"/>
          <w:lang w:val="da-DK"/>
        </w:rPr>
        <w:t>a</w:t>
      </w:r>
      <w:r w:rsidR="00651537" w:rsidRPr="00336F21">
        <w:rPr>
          <w:shd w:val="pct15" w:color="auto" w:fill="auto"/>
          <w:lang w:val="da-DK"/>
        </w:rPr>
        <w:t>lu/PVC/</w:t>
      </w:r>
      <w:r w:rsidR="00E532E6" w:rsidRPr="00336F21">
        <w:rPr>
          <w:shd w:val="pct15" w:color="auto" w:fill="auto"/>
          <w:lang w:val="da-DK"/>
        </w:rPr>
        <w:t>a</w:t>
      </w:r>
      <w:r w:rsidR="00651537" w:rsidRPr="00336F21">
        <w:rPr>
          <w:shd w:val="pct15" w:color="auto" w:fill="auto"/>
          <w:lang w:val="da-DK"/>
        </w:rPr>
        <w:t>lu)</w:t>
      </w:r>
    </w:p>
    <w:p w14:paraId="5242EEB0" w14:textId="69E8A46A" w:rsidR="00651537" w:rsidRPr="00336F21" w:rsidDel="008D7A8B" w:rsidRDefault="00651537" w:rsidP="00BA5FD7">
      <w:pPr>
        <w:widowControl w:val="0"/>
        <w:tabs>
          <w:tab w:val="left" w:pos="2268"/>
        </w:tabs>
        <w:rPr>
          <w:del w:id="69" w:author="Author"/>
          <w:shd w:val="pct15" w:color="auto" w:fill="auto"/>
        </w:rPr>
      </w:pPr>
      <w:del w:id="70" w:author="Author">
        <w:r w:rsidRPr="00336F21" w:rsidDel="008D7A8B">
          <w:rPr>
            <w:shd w:val="pct15" w:color="auto" w:fill="auto"/>
          </w:rPr>
          <w:delText>EU/1/07/425/034</w:delText>
        </w:r>
        <w:r w:rsidRPr="00336F21" w:rsidDel="008D7A8B">
          <w:rPr>
            <w:shd w:val="pct15" w:color="auto" w:fill="auto"/>
          </w:rPr>
          <w:tab/>
          <w:delText>120 </w:delText>
        </w:r>
        <w:r w:rsidRPr="00336F21" w:rsidDel="008D7A8B">
          <w:rPr>
            <w:szCs w:val="22"/>
            <w:shd w:val="clear" w:color="auto" w:fill="D9D9D9"/>
          </w:rPr>
          <w:delText>kalvopäällystettyä tablettia</w:delText>
        </w:r>
        <w:r w:rsidRPr="00336F21" w:rsidDel="008D7A8B">
          <w:rPr>
            <w:shd w:val="pct15" w:color="auto" w:fill="auto"/>
            <w:lang w:val="da-DK"/>
          </w:rPr>
          <w:delText xml:space="preserve"> (PCTFE/PVC/</w:delText>
        </w:r>
        <w:r w:rsidR="00E532E6" w:rsidRPr="00336F21" w:rsidDel="008D7A8B">
          <w:rPr>
            <w:shd w:val="pct15" w:color="auto" w:fill="auto"/>
            <w:lang w:val="da-DK"/>
          </w:rPr>
          <w:delText>a</w:delText>
        </w:r>
        <w:r w:rsidRPr="00336F21" w:rsidDel="008D7A8B">
          <w:rPr>
            <w:shd w:val="pct15" w:color="auto" w:fill="auto"/>
            <w:lang w:val="da-DK"/>
          </w:rPr>
          <w:delText>lu)</w:delText>
        </w:r>
      </w:del>
    </w:p>
    <w:p w14:paraId="6CCBACDA" w14:textId="32841601" w:rsidR="00651537" w:rsidRPr="00336F21" w:rsidDel="008D7A8B" w:rsidRDefault="00651537" w:rsidP="00BA5FD7">
      <w:pPr>
        <w:widowControl w:val="0"/>
        <w:tabs>
          <w:tab w:val="left" w:pos="2268"/>
        </w:tabs>
        <w:rPr>
          <w:del w:id="71" w:author="Author"/>
          <w:shd w:val="pct15" w:color="auto" w:fill="auto"/>
          <w:lang w:val="da-DK"/>
        </w:rPr>
      </w:pPr>
      <w:del w:id="72" w:author="Author">
        <w:r w:rsidRPr="00336F21" w:rsidDel="008D7A8B">
          <w:rPr>
            <w:shd w:val="pct15" w:color="auto" w:fill="auto"/>
          </w:rPr>
          <w:delText>EU/1/07/425/035</w:delText>
        </w:r>
        <w:r w:rsidRPr="00336F21" w:rsidDel="008D7A8B">
          <w:rPr>
            <w:shd w:val="pct15" w:color="auto" w:fill="auto"/>
          </w:rPr>
          <w:tab/>
          <w:delText>180 </w:delText>
        </w:r>
        <w:r w:rsidRPr="00336F21" w:rsidDel="008D7A8B">
          <w:rPr>
            <w:szCs w:val="22"/>
            <w:shd w:val="clear" w:color="auto" w:fill="D9D9D9"/>
          </w:rPr>
          <w:delText>kalvopäällystettyä tablettia</w:delText>
        </w:r>
        <w:r w:rsidRPr="00336F21" w:rsidDel="008D7A8B">
          <w:rPr>
            <w:shd w:val="pct15" w:color="auto" w:fill="auto"/>
            <w:lang w:val="da-DK"/>
          </w:rPr>
          <w:delText xml:space="preserve"> (PCTFE/PVC/</w:delText>
        </w:r>
        <w:r w:rsidR="00E532E6" w:rsidRPr="00336F21" w:rsidDel="008D7A8B">
          <w:rPr>
            <w:shd w:val="pct15" w:color="auto" w:fill="auto"/>
            <w:lang w:val="da-DK"/>
          </w:rPr>
          <w:delText>a</w:delText>
        </w:r>
        <w:r w:rsidRPr="00336F21" w:rsidDel="008D7A8B">
          <w:rPr>
            <w:shd w:val="pct15" w:color="auto" w:fill="auto"/>
            <w:lang w:val="da-DK"/>
          </w:rPr>
          <w:delText>lu)</w:delText>
        </w:r>
      </w:del>
    </w:p>
    <w:p w14:paraId="5CB31C02" w14:textId="0451201A" w:rsidR="00651537" w:rsidRPr="00336F21" w:rsidDel="008D7A8B" w:rsidRDefault="00651537" w:rsidP="00BA5FD7">
      <w:pPr>
        <w:widowControl w:val="0"/>
        <w:tabs>
          <w:tab w:val="left" w:pos="2268"/>
        </w:tabs>
        <w:rPr>
          <w:del w:id="73" w:author="Author"/>
          <w:shd w:val="pct15" w:color="auto" w:fill="auto"/>
          <w:lang w:val="da-DK"/>
        </w:rPr>
      </w:pPr>
      <w:del w:id="74" w:author="Author">
        <w:r w:rsidRPr="00336F21" w:rsidDel="008D7A8B">
          <w:rPr>
            <w:shd w:val="pct15" w:color="auto" w:fill="auto"/>
          </w:rPr>
          <w:delText>EU/1/07/425/036</w:delText>
        </w:r>
        <w:r w:rsidRPr="00336F21" w:rsidDel="008D7A8B">
          <w:rPr>
            <w:shd w:val="pct15" w:color="auto" w:fill="auto"/>
          </w:rPr>
          <w:tab/>
          <w:delText>360 </w:delText>
        </w:r>
        <w:r w:rsidRPr="00336F21" w:rsidDel="008D7A8B">
          <w:rPr>
            <w:szCs w:val="22"/>
            <w:shd w:val="clear" w:color="auto" w:fill="D9D9D9"/>
          </w:rPr>
          <w:delText>kalvopäällystettyä tablettia</w:delText>
        </w:r>
        <w:r w:rsidRPr="00336F21" w:rsidDel="008D7A8B">
          <w:rPr>
            <w:shd w:val="pct15" w:color="auto" w:fill="auto"/>
            <w:lang w:val="da-DK"/>
          </w:rPr>
          <w:delText xml:space="preserve"> (PCTFE/PVC/</w:delText>
        </w:r>
        <w:r w:rsidR="00E532E6" w:rsidRPr="00336F21" w:rsidDel="008D7A8B">
          <w:rPr>
            <w:shd w:val="pct15" w:color="auto" w:fill="auto"/>
            <w:lang w:val="da-DK"/>
          </w:rPr>
          <w:delText>a</w:delText>
        </w:r>
        <w:r w:rsidRPr="00336F21" w:rsidDel="008D7A8B">
          <w:rPr>
            <w:shd w:val="pct15" w:color="auto" w:fill="auto"/>
            <w:lang w:val="da-DK"/>
          </w:rPr>
          <w:delText>lu)</w:delText>
        </w:r>
      </w:del>
    </w:p>
    <w:p w14:paraId="5E465975" w14:textId="77777777" w:rsidR="00E532E6" w:rsidRPr="00336F21" w:rsidRDefault="00E532E6" w:rsidP="00BA5FD7">
      <w:pPr>
        <w:widowControl w:val="0"/>
        <w:tabs>
          <w:tab w:val="left" w:pos="2268"/>
        </w:tabs>
        <w:rPr>
          <w:shd w:val="pct15" w:color="auto" w:fill="auto"/>
          <w:lang w:val="da-DK"/>
        </w:rPr>
      </w:pPr>
      <w:r w:rsidRPr="00336F21">
        <w:rPr>
          <w:shd w:val="pct15" w:color="auto" w:fill="auto"/>
          <w:lang w:val="da-DK"/>
        </w:rPr>
        <w:t>EU/1/07/425/052</w:t>
      </w:r>
      <w:r w:rsidRPr="00336F21">
        <w:rPr>
          <w:shd w:val="pct15" w:color="auto" w:fill="auto"/>
          <w:lang w:val="da-DK"/>
        </w:rPr>
        <w:tab/>
      </w:r>
      <w:r w:rsidRPr="00336F21">
        <w:rPr>
          <w:shd w:val="pct15" w:color="auto" w:fill="auto"/>
        </w:rPr>
        <w:t>120 </w:t>
      </w:r>
      <w:r w:rsidRPr="00336F21">
        <w:rPr>
          <w:szCs w:val="22"/>
          <w:shd w:val="clear" w:color="auto" w:fill="D9D9D9"/>
        </w:rPr>
        <w:t>kalvopäällystettyä tablettia</w:t>
      </w:r>
      <w:r w:rsidRPr="00336F21">
        <w:rPr>
          <w:shd w:val="pct15" w:color="auto" w:fill="auto"/>
          <w:lang w:val="da-DK"/>
        </w:rPr>
        <w:t xml:space="preserve"> (PVC/PE/PVDC/alu)</w:t>
      </w:r>
    </w:p>
    <w:p w14:paraId="4BE2CA73" w14:textId="77777777" w:rsidR="00E532E6" w:rsidRPr="00336F21" w:rsidRDefault="00E532E6" w:rsidP="00BA5FD7">
      <w:pPr>
        <w:widowControl w:val="0"/>
        <w:tabs>
          <w:tab w:val="left" w:pos="2268"/>
        </w:tabs>
        <w:rPr>
          <w:shd w:val="pct15" w:color="auto" w:fill="auto"/>
          <w:lang w:val="da-DK"/>
        </w:rPr>
      </w:pPr>
      <w:r w:rsidRPr="00336F21">
        <w:rPr>
          <w:shd w:val="pct15" w:color="auto" w:fill="auto"/>
          <w:lang w:val="da-DK"/>
        </w:rPr>
        <w:t>EU/1/07/425/053</w:t>
      </w:r>
      <w:r w:rsidRPr="00336F21">
        <w:rPr>
          <w:shd w:val="pct15" w:color="auto" w:fill="auto"/>
          <w:lang w:val="da-DK"/>
        </w:rPr>
        <w:tab/>
      </w:r>
      <w:r w:rsidRPr="00336F21">
        <w:rPr>
          <w:shd w:val="pct15" w:color="auto" w:fill="auto"/>
        </w:rPr>
        <w:t>180 </w:t>
      </w:r>
      <w:r w:rsidRPr="00336F21">
        <w:rPr>
          <w:szCs w:val="22"/>
          <w:shd w:val="clear" w:color="auto" w:fill="D9D9D9"/>
        </w:rPr>
        <w:t>kalvopäällystettyä tablettia</w:t>
      </w:r>
      <w:r w:rsidRPr="00336F21">
        <w:rPr>
          <w:shd w:val="pct15" w:color="auto" w:fill="auto"/>
          <w:lang w:val="da-DK"/>
        </w:rPr>
        <w:t xml:space="preserve"> (PVC/PE/PVDC/alu)</w:t>
      </w:r>
    </w:p>
    <w:p w14:paraId="567D7BA9" w14:textId="77777777" w:rsidR="00E532E6" w:rsidRPr="00336F21" w:rsidRDefault="00E532E6" w:rsidP="00BA5FD7">
      <w:pPr>
        <w:widowControl w:val="0"/>
        <w:tabs>
          <w:tab w:val="left" w:pos="2268"/>
        </w:tabs>
        <w:rPr>
          <w:lang w:val="da-DK"/>
        </w:rPr>
      </w:pPr>
      <w:r w:rsidRPr="00336F21">
        <w:rPr>
          <w:shd w:val="pct15" w:color="auto" w:fill="auto"/>
          <w:lang w:val="da-DK"/>
        </w:rPr>
        <w:t>EU/1/07/425/054</w:t>
      </w:r>
      <w:r w:rsidRPr="00336F21">
        <w:rPr>
          <w:shd w:val="pct15" w:color="auto" w:fill="auto"/>
          <w:lang w:val="da-DK"/>
        </w:rPr>
        <w:tab/>
      </w:r>
      <w:r w:rsidRPr="00336F21">
        <w:rPr>
          <w:shd w:val="pct15" w:color="auto" w:fill="auto"/>
        </w:rPr>
        <w:t>360 </w:t>
      </w:r>
      <w:r w:rsidRPr="00336F21">
        <w:rPr>
          <w:szCs w:val="22"/>
          <w:shd w:val="clear" w:color="auto" w:fill="D9D9D9"/>
        </w:rPr>
        <w:t>kalvopäällystettyä tablettia</w:t>
      </w:r>
      <w:r w:rsidRPr="00336F21">
        <w:rPr>
          <w:shd w:val="pct15" w:color="auto" w:fill="auto"/>
          <w:lang w:val="da-DK"/>
        </w:rPr>
        <w:t xml:space="preserve"> (PVC/PE/PVDC/alu)</w:t>
      </w:r>
    </w:p>
    <w:p w14:paraId="26FDF317" w14:textId="77777777" w:rsidR="003A5843" w:rsidRPr="00336F21" w:rsidRDefault="003A5843" w:rsidP="00BA5FD7">
      <w:pPr>
        <w:widowControl w:val="0"/>
        <w:rPr>
          <w:szCs w:val="22"/>
          <w:lang w:val="da-DK"/>
        </w:rPr>
      </w:pPr>
    </w:p>
    <w:p w14:paraId="77637405" w14:textId="77777777" w:rsidR="003A5843" w:rsidRPr="00336F21" w:rsidRDefault="003A5843" w:rsidP="00BA5FD7">
      <w:pPr>
        <w:widowControl w:val="0"/>
        <w:rPr>
          <w:szCs w:val="22"/>
        </w:rPr>
      </w:pPr>
    </w:p>
    <w:p w14:paraId="3D66ECA3"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13.</w:t>
      </w:r>
      <w:r w:rsidRPr="00336F21">
        <w:rPr>
          <w:b/>
          <w:szCs w:val="22"/>
        </w:rPr>
        <w:tab/>
        <w:t>ERÄNUMERO</w:t>
      </w:r>
    </w:p>
    <w:p w14:paraId="3090F6C4" w14:textId="77777777" w:rsidR="003A5843" w:rsidRPr="00336F21" w:rsidRDefault="003A5843" w:rsidP="00BA5FD7">
      <w:pPr>
        <w:widowControl w:val="0"/>
        <w:rPr>
          <w:szCs w:val="22"/>
        </w:rPr>
      </w:pPr>
    </w:p>
    <w:p w14:paraId="445796F8" w14:textId="77777777" w:rsidR="003A5843" w:rsidRPr="00336F21" w:rsidRDefault="003A5843" w:rsidP="00BA5FD7">
      <w:pPr>
        <w:widowControl w:val="0"/>
        <w:rPr>
          <w:szCs w:val="22"/>
        </w:rPr>
      </w:pPr>
      <w:r w:rsidRPr="00336F21">
        <w:rPr>
          <w:szCs w:val="22"/>
        </w:rPr>
        <w:t>Lot</w:t>
      </w:r>
    </w:p>
    <w:p w14:paraId="6F4772CB" w14:textId="77777777" w:rsidR="003A5843" w:rsidRPr="00336F21" w:rsidRDefault="003A5843" w:rsidP="00BA5FD7">
      <w:pPr>
        <w:widowControl w:val="0"/>
        <w:rPr>
          <w:szCs w:val="22"/>
        </w:rPr>
      </w:pPr>
    </w:p>
    <w:p w14:paraId="230BD99F" w14:textId="77777777" w:rsidR="003A5843" w:rsidRPr="00336F21" w:rsidRDefault="003A5843" w:rsidP="00BA5FD7">
      <w:pPr>
        <w:widowControl w:val="0"/>
        <w:rPr>
          <w:szCs w:val="22"/>
        </w:rPr>
      </w:pPr>
    </w:p>
    <w:p w14:paraId="18A8769D"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14.</w:t>
      </w:r>
      <w:r w:rsidRPr="00336F21">
        <w:rPr>
          <w:b/>
          <w:szCs w:val="22"/>
        </w:rPr>
        <w:tab/>
        <w:t>YLEINEN TOIMITTAMISLUOKITTELU</w:t>
      </w:r>
    </w:p>
    <w:p w14:paraId="11DB3450" w14:textId="77777777" w:rsidR="003A5843" w:rsidRPr="00336F21" w:rsidRDefault="003A5843" w:rsidP="00BA5FD7">
      <w:pPr>
        <w:widowControl w:val="0"/>
        <w:rPr>
          <w:szCs w:val="22"/>
        </w:rPr>
      </w:pPr>
    </w:p>
    <w:p w14:paraId="21729B49" w14:textId="77777777" w:rsidR="003A5843" w:rsidRPr="00336F21" w:rsidRDefault="003A5843" w:rsidP="00BA5FD7">
      <w:pPr>
        <w:widowControl w:val="0"/>
        <w:rPr>
          <w:szCs w:val="22"/>
        </w:rPr>
      </w:pPr>
    </w:p>
    <w:p w14:paraId="44BBF82A"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15.</w:t>
      </w:r>
      <w:r w:rsidRPr="00336F21">
        <w:rPr>
          <w:b/>
          <w:szCs w:val="22"/>
        </w:rPr>
        <w:tab/>
        <w:t>KÄYTTÖOHJEET</w:t>
      </w:r>
    </w:p>
    <w:p w14:paraId="7A2C4962" w14:textId="77777777" w:rsidR="003A5843" w:rsidRPr="00336F21" w:rsidRDefault="003A5843" w:rsidP="00BA5FD7">
      <w:pPr>
        <w:widowControl w:val="0"/>
        <w:suppressAutoHyphens/>
        <w:rPr>
          <w:szCs w:val="22"/>
        </w:rPr>
      </w:pPr>
    </w:p>
    <w:p w14:paraId="1008248C" w14:textId="77777777" w:rsidR="003A5843" w:rsidRPr="00336F21" w:rsidRDefault="003A5843" w:rsidP="00BA5FD7">
      <w:pPr>
        <w:widowControl w:val="0"/>
        <w:suppressAutoHyphens/>
        <w:rPr>
          <w:szCs w:val="22"/>
        </w:rPr>
      </w:pPr>
    </w:p>
    <w:p w14:paraId="236ED0B9" w14:textId="77777777" w:rsidR="003A5843" w:rsidRPr="00336F21" w:rsidRDefault="003A5843" w:rsidP="00BA5FD7">
      <w:pPr>
        <w:widowControl w:val="0"/>
        <w:pBdr>
          <w:top w:val="single" w:sz="4" w:space="1" w:color="auto"/>
          <w:left w:val="single" w:sz="4" w:space="4" w:color="auto"/>
          <w:bottom w:val="single" w:sz="4" w:space="1" w:color="auto"/>
          <w:right w:val="single" w:sz="4" w:space="4" w:color="auto"/>
        </w:pBdr>
        <w:suppressAutoHyphens/>
        <w:ind w:left="567" w:hanging="567"/>
        <w:rPr>
          <w:b/>
          <w:szCs w:val="22"/>
        </w:rPr>
      </w:pPr>
      <w:r w:rsidRPr="00336F21">
        <w:rPr>
          <w:b/>
          <w:szCs w:val="22"/>
        </w:rPr>
        <w:t>16.</w:t>
      </w:r>
      <w:r w:rsidRPr="00336F21">
        <w:rPr>
          <w:b/>
          <w:szCs w:val="22"/>
        </w:rPr>
        <w:tab/>
        <w:t>TIEDOT PISTEKIRJOITUKSELLA</w:t>
      </w:r>
    </w:p>
    <w:p w14:paraId="6D4A1615" w14:textId="77777777" w:rsidR="003A5843" w:rsidRPr="00336F21" w:rsidRDefault="003A5843" w:rsidP="00BA5FD7">
      <w:pPr>
        <w:widowControl w:val="0"/>
        <w:suppressAutoHyphens/>
        <w:rPr>
          <w:szCs w:val="22"/>
        </w:rPr>
      </w:pPr>
    </w:p>
    <w:p w14:paraId="4E3E0B67" w14:textId="77777777" w:rsidR="003A5843" w:rsidRPr="00336F21" w:rsidRDefault="003A5843" w:rsidP="00BA5FD7">
      <w:pPr>
        <w:widowControl w:val="0"/>
        <w:suppressAutoHyphens/>
        <w:rPr>
          <w:szCs w:val="22"/>
        </w:rPr>
      </w:pPr>
      <w:r w:rsidRPr="00336F21">
        <w:rPr>
          <w:szCs w:val="22"/>
        </w:rPr>
        <w:t>Eucreas 50 mg/1000 mg</w:t>
      </w:r>
    </w:p>
    <w:p w14:paraId="3D485E49" w14:textId="77777777" w:rsidR="006343A4" w:rsidRPr="00336F21" w:rsidRDefault="006343A4" w:rsidP="00BA5FD7">
      <w:pPr>
        <w:widowControl w:val="0"/>
        <w:shd w:val="clear" w:color="auto" w:fill="FFFFFF"/>
        <w:suppressAutoHyphens/>
        <w:rPr>
          <w:szCs w:val="22"/>
        </w:rPr>
      </w:pPr>
    </w:p>
    <w:p w14:paraId="1C55F7A1" w14:textId="77777777" w:rsidR="00694FFE" w:rsidRPr="00336F21" w:rsidRDefault="00694FFE" w:rsidP="00BA5FD7">
      <w:pPr>
        <w:widowControl w:val="0"/>
        <w:shd w:val="clear" w:color="auto" w:fill="FFFFFF"/>
        <w:suppressAutoHyphens/>
        <w:rPr>
          <w:szCs w:val="22"/>
        </w:rPr>
      </w:pPr>
    </w:p>
    <w:p w14:paraId="29099E8D" w14:textId="77777777" w:rsidR="006343A4" w:rsidRPr="00336F21" w:rsidRDefault="006343A4" w:rsidP="00BA5FD7">
      <w:pPr>
        <w:widowControl w:val="0"/>
        <w:pBdr>
          <w:top w:val="single" w:sz="4" w:space="1" w:color="auto"/>
          <w:left w:val="single" w:sz="4" w:space="4" w:color="auto"/>
          <w:bottom w:val="single" w:sz="4" w:space="1" w:color="auto"/>
          <w:right w:val="single" w:sz="4" w:space="4" w:color="auto"/>
        </w:pBdr>
        <w:rPr>
          <w:i/>
          <w:noProof/>
          <w:szCs w:val="22"/>
        </w:rPr>
      </w:pPr>
      <w:r w:rsidRPr="00336F21">
        <w:rPr>
          <w:b/>
          <w:noProof/>
          <w:szCs w:val="22"/>
        </w:rPr>
        <w:t>17.</w:t>
      </w:r>
      <w:r w:rsidRPr="00336F21">
        <w:rPr>
          <w:b/>
          <w:noProof/>
          <w:szCs w:val="22"/>
        </w:rPr>
        <w:tab/>
        <w:t>YKSILÖLLINEN TUNNISTE – 2D-VIIVAKOODI</w:t>
      </w:r>
    </w:p>
    <w:p w14:paraId="71145080" w14:textId="77777777" w:rsidR="006343A4" w:rsidRPr="00336F21" w:rsidRDefault="006343A4" w:rsidP="00BA5FD7">
      <w:pPr>
        <w:widowControl w:val="0"/>
        <w:shd w:val="clear" w:color="auto" w:fill="FFFFFF"/>
        <w:suppressAutoHyphens/>
        <w:rPr>
          <w:szCs w:val="22"/>
        </w:rPr>
      </w:pPr>
    </w:p>
    <w:p w14:paraId="33613111" w14:textId="77777777" w:rsidR="006343A4" w:rsidRPr="00336F21" w:rsidRDefault="006343A4" w:rsidP="00BA5FD7">
      <w:pPr>
        <w:widowControl w:val="0"/>
        <w:shd w:val="clear" w:color="auto" w:fill="FFFFFF"/>
        <w:suppressAutoHyphens/>
        <w:rPr>
          <w:szCs w:val="22"/>
          <w:shd w:val="pct15" w:color="auto" w:fill="auto"/>
        </w:rPr>
      </w:pPr>
      <w:r w:rsidRPr="00336F21">
        <w:rPr>
          <w:szCs w:val="22"/>
          <w:shd w:val="pct15" w:color="auto" w:fill="auto"/>
        </w:rPr>
        <w:t>2D-viivakoodi, joka sisältää yksilöllisen tunnisteen.</w:t>
      </w:r>
    </w:p>
    <w:p w14:paraId="32A428AD" w14:textId="77777777" w:rsidR="006343A4" w:rsidRPr="00336F21" w:rsidRDefault="006343A4" w:rsidP="00BA5FD7">
      <w:pPr>
        <w:widowControl w:val="0"/>
        <w:shd w:val="clear" w:color="auto" w:fill="FFFFFF"/>
        <w:suppressAutoHyphens/>
        <w:rPr>
          <w:szCs w:val="22"/>
          <w:shd w:val="pct15" w:color="auto" w:fill="auto"/>
        </w:rPr>
      </w:pPr>
    </w:p>
    <w:p w14:paraId="5EB943F8" w14:textId="77777777" w:rsidR="00694FFE" w:rsidRPr="00336F21" w:rsidRDefault="00694FFE" w:rsidP="00BA5FD7">
      <w:pPr>
        <w:widowControl w:val="0"/>
        <w:shd w:val="clear" w:color="auto" w:fill="FFFFFF"/>
        <w:suppressAutoHyphens/>
        <w:rPr>
          <w:szCs w:val="22"/>
          <w:shd w:val="pct15" w:color="auto" w:fill="auto"/>
        </w:rPr>
      </w:pPr>
    </w:p>
    <w:p w14:paraId="04717A1B" w14:textId="77777777" w:rsidR="006343A4" w:rsidRPr="00336F21" w:rsidRDefault="006343A4" w:rsidP="00BA5FD7">
      <w:pPr>
        <w:widowControl w:val="0"/>
        <w:pBdr>
          <w:top w:val="single" w:sz="4" w:space="1" w:color="auto"/>
          <w:left w:val="single" w:sz="4" w:space="4" w:color="auto"/>
          <w:bottom w:val="single" w:sz="4" w:space="1" w:color="auto"/>
          <w:right w:val="single" w:sz="4" w:space="4" w:color="auto"/>
        </w:pBdr>
        <w:rPr>
          <w:i/>
          <w:noProof/>
          <w:szCs w:val="22"/>
        </w:rPr>
      </w:pPr>
      <w:r w:rsidRPr="00336F21">
        <w:rPr>
          <w:b/>
          <w:noProof/>
          <w:szCs w:val="22"/>
        </w:rPr>
        <w:t>18.</w:t>
      </w:r>
      <w:r w:rsidRPr="00336F21">
        <w:rPr>
          <w:b/>
          <w:noProof/>
          <w:szCs w:val="22"/>
        </w:rPr>
        <w:tab/>
        <w:t>YKSILÖLLINEN TUNNISTE – LUETTAVISSA OLEVAT TIEDOT</w:t>
      </w:r>
    </w:p>
    <w:p w14:paraId="10661EB3" w14:textId="77777777" w:rsidR="006343A4" w:rsidRPr="00336F21" w:rsidRDefault="006343A4" w:rsidP="00BA5FD7">
      <w:pPr>
        <w:widowControl w:val="0"/>
        <w:shd w:val="clear" w:color="auto" w:fill="FFFFFF"/>
        <w:suppressAutoHyphens/>
        <w:rPr>
          <w:szCs w:val="22"/>
        </w:rPr>
      </w:pPr>
    </w:p>
    <w:p w14:paraId="38B4780B" w14:textId="1C8D4BD7" w:rsidR="006343A4" w:rsidRPr="00336F21" w:rsidRDefault="006343A4" w:rsidP="00BA5FD7">
      <w:pPr>
        <w:widowControl w:val="0"/>
        <w:shd w:val="clear" w:color="auto" w:fill="FFFFFF"/>
        <w:suppressAutoHyphens/>
        <w:rPr>
          <w:szCs w:val="22"/>
        </w:rPr>
      </w:pPr>
      <w:r w:rsidRPr="00336F21">
        <w:rPr>
          <w:szCs w:val="22"/>
        </w:rPr>
        <w:t>PC</w:t>
      </w:r>
    </w:p>
    <w:p w14:paraId="7E6E0E9E" w14:textId="73A337FE" w:rsidR="006343A4" w:rsidRPr="00336F21" w:rsidRDefault="006343A4" w:rsidP="00BA5FD7">
      <w:pPr>
        <w:widowControl w:val="0"/>
        <w:shd w:val="clear" w:color="auto" w:fill="FFFFFF"/>
        <w:suppressAutoHyphens/>
        <w:rPr>
          <w:szCs w:val="22"/>
        </w:rPr>
      </w:pPr>
      <w:r w:rsidRPr="00336F21">
        <w:rPr>
          <w:szCs w:val="22"/>
        </w:rPr>
        <w:t>SN</w:t>
      </w:r>
    </w:p>
    <w:p w14:paraId="5F33AE52" w14:textId="57A7F0A6" w:rsidR="006343A4" w:rsidRPr="00336F21" w:rsidRDefault="006343A4" w:rsidP="00BA5FD7">
      <w:pPr>
        <w:widowControl w:val="0"/>
        <w:suppressAutoHyphens/>
        <w:rPr>
          <w:szCs w:val="22"/>
        </w:rPr>
      </w:pPr>
      <w:r w:rsidRPr="00336F21">
        <w:rPr>
          <w:szCs w:val="22"/>
        </w:rPr>
        <w:t>NN</w:t>
      </w:r>
    </w:p>
    <w:p w14:paraId="5CB3616B" w14:textId="77777777" w:rsidR="003A5843" w:rsidRPr="00336F21" w:rsidRDefault="003A5843" w:rsidP="00BA5FD7">
      <w:pPr>
        <w:widowControl w:val="0"/>
        <w:suppressAutoHyphens/>
        <w:rPr>
          <w:szCs w:val="22"/>
        </w:rPr>
      </w:pPr>
      <w:r w:rsidRPr="00336F21">
        <w:rPr>
          <w:szCs w:val="22"/>
        </w:rPr>
        <w:br w:type="page"/>
      </w:r>
    </w:p>
    <w:p w14:paraId="68AD39B5" w14:textId="77777777" w:rsidR="00C7373C" w:rsidRPr="00336F21" w:rsidRDefault="00C7373C" w:rsidP="00BA5FD7">
      <w:pPr>
        <w:widowControl w:val="0"/>
        <w:suppressAutoHyphens/>
        <w:rPr>
          <w:szCs w:val="22"/>
        </w:rPr>
      </w:pPr>
    </w:p>
    <w:p w14:paraId="588BCDE9" w14:textId="77777777" w:rsidR="003A5843" w:rsidRPr="00336F21" w:rsidRDefault="003A5843" w:rsidP="00BA5FD7">
      <w:pPr>
        <w:widowControl w:val="0"/>
        <w:suppressAutoHyphens/>
        <w:rPr>
          <w:szCs w:val="22"/>
        </w:rPr>
      </w:pPr>
    </w:p>
    <w:p w14:paraId="066758D6" w14:textId="77777777" w:rsidR="003A5843" w:rsidRPr="00336F21" w:rsidRDefault="003A5843" w:rsidP="00BA5FD7">
      <w:pPr>
        <w:widowControl w:val="0"/>
        <w:suppressAutoHyphens/>
        <w:rPr>
          <w:szCs w:val="22"/>
        </w:rPr>
      </w:pPr>
    </w:p>
    <w:p w14:paraId="45C7C084" w14:textId="77777777" w:rsidR="003A5843" w:rsidRPr="00336F21" w:rsidRDefault="003A5843" w:rsidP="00BA5FD7">
      <w:pPr>
        <w:widowControl w:val="0"/>
        <w:suppressAutoHyphens/>
        <w:rPr>
          <w:szCs w:val="22"/>
        </w:rPr>
      </w:pPr>
    </w:p>
    <w:p w14:paraId="1B315954" w14:textId="77777777" w:rsidR="003A5843" w:rsidRPr="00336F21" w:rsidRDefault="003A5843" w:rsidP="00BA5FD7">
      <w:pPr>
        <w:widowControl w:val="0"/>
        <w:suppressAutoHyphens/>
        <w:rPr>
          <w:szCs w:val="22"/>
        </w:rPr>
      </w:pPr>
    </w:p>
    <w:p w14:paraId="4F3CA908" w14:textId="77777777" w:rsidR="003A5843" w:rsidRPr="00336F21" w:rsidRDefault="003A5843" w:rsidP="00BA5FD7">
      <w:pPr>
        <w:widowControl w:val="0"/>
        <w:suppressAutoHyphens/>
        <w:rPr>
          <w:szCs w:val="22"/>
        </w:rPr>
      </w:pPr>
    </w:p>
    <w:p w14:paraId="652D769D" w14:textId="77777777" w:rsidR="003A5843" w:rsidRPr="00336F21" w:rsidRDefault="003A5843" w:rsidP="00BA5FD7">
      <w:pPr>
        <w:widowControl w:val="0"/>
        <w:suppressAutoHyphens/>
        <w:rPr>
          <w:szCs w:val="22"/>
        </w:rPr>
      </w:pPr>
    </w:p>
    <w:p w14:paraId="1C2C55A8" w14:textId="77777777" w:rsidR="003A5843" w:rsidRPr="00336F21" w:rsidRDefault="003A5843" w:rsidP="00BA5FD7">
      <w:pPr>
        <w:widowControl w:val="0"/>
        <w:suppressAutoHyphens/>
        <w:rPr>
          <w:szCs w:val="22"/>
        </w:rPr>
      </w:pPr>
    </w:p>
    <w:p w14:paraId="6BDEC1BB" w14:textId="77777777" w:rsidR="003A5843" w:rsidRPr="00336F21" w:rsidRDefault="003A5843" w:rsidP="00BA5FD7">
      <w:pPr>
        <w:widowControl w:val="0"/>
        <w:suppressAutoHyphens/>
        <w:rPr>
          <w:szCs w:val="22"/>
        </w:rPr>
      </w:pPr>
    </w:p>
    <w:p w14:paraId="5BBB0982" w14:textId="77777777" w:rsidR="003A5843" w:rsidRPr="00336F21" w:rsidRDefault="003A5843" w:rsidP="00BA5FD7">
      <w:pPr>
        <w:widowControl w:val="0"/>
        <w:suppressAutoHyphens/>
        <w:rPr>
          <w:szCs w:val="22"/>
        </w:rPr>
      </w:pPr>
    </w:p>
    <w:p w14:paraId="3168B3B1" w14:textId="77777777" w:rsidR="003A5843" w:rsidRPr="00336F21" w:rsidRDefault="003A5843" w:rsidP="00BA5FD7">
      <w:pPr>
        <w:widowControl w:val="0"/>
        <w:suppressAutoHyphens/>
        <w:rPr>
          <w:szCs w:val="22"/>
        </w:rPr>
      </w:pPr>
    </w:p>
    <w:p w14:paraId="18C2639F" w14:textId="77777777" w:rsidR="003A5843" w:rsidRPr="00336F21" w:rsidRDefault="003A5843" w:rsidP="00BA5FD7">
      <w:pPr>
        <w:widowControl w:val="0"/>
        <w:suppressAutoHyphens/>
        <w:rPr>
          <w:szCs w:val="22"/>
        </w:rPr>
      </w:pPr>
    </w:p>
    <w:p w14:paraId="747487D3" w14:textId="77777777" w:rsidR="003A5843" w:rsidRPr="00336F21" w:rsidRDefault="003A5843" w:rsidP="00BA5FD7">
      <w:pPr>
        <w:widowControl w:val="0"/>
        <w:suppressAutoHyphens/>
        <w:rPr>
          <w:szCs w:val="22"/>
        </w:rPr>
      </w:pPr>
    </w:p>
    <w:p w14:paraId="358BAB47" w14:textId="77777777" w:rsidR="003A5843" w:rsidRPr="00336F21" w:rsidRDefault="003A5843" w:rsidP="00BA5FD7">
      <w:pPr>
        <w:widowControl w:val="0"/>
        <w:suppressAutoHyphens/>
        <w:rPr>
          <w:szCs w:val="22"/>
        </w:rPr>
      </w:pPr>
    </w:p>
    <w:p w14:paraId="4A36A5EC" w14:textId="77777777" w:rsidR="003A5843" w:rsidRPr="00336F21" w:rsidRDefault="003A5843" w:rsidP="00BA5FD7">
      <w:pPr>
        <w:widowControl w:val="0"/>
        <w:suppressAutoHyphens/>
        <w:rPr>
          <w:szCs w:val="22"/>
        </w:rPr>
      </w:pPr>
    </w:p>
    <w:p w14:paraId="2D88347D" w14:textId="77777777" w:rsidR="003A5843" w:rsidRPr="00336F21" w:rsidRDefault="003A5843" w:rsidP="00BA5FD7">
      <w:pPr>
        <w:widowControl w:val="0"/>
        <w:suppressAutoHyphens/>
        <w:rPr>
          <w:szCs w:val="22"/>
        </w:rPr>
      </w:pPr>
    </w:p>
    <w:p w14:paraId="5D526C83" w14:textId="77777777" w:rsidR="003A5843" w:rsidRPr="00336F21" w:rsidRDefault="003A5843" w:rsidP="00BA5FD7">
      <w:pPr>
        <w:widowControl w:val="0"/>
        <w:suppressAutoHyphens/>
        <w:rPr>
          <w:szCs w:val="22"/>
        </w:rPr>
      </w:pPr>
    </w:p>
    <w:p w14:paraId="3E19B3E8" w14:textId="77777777" w:rsidR="003A5843" w:rsidRPr="00336F21" w:rsidRDefault="003A5843" w:rsidP="00BA5FD7">
      <w:pPr>
        <w:widowControl w:val="0"/>
        <w:suppressAutoHyphens/>
        <w:rPr>
          <w:szCs w:val="22"/>
        </w:rPr>
      </w:pPr>
    </w:p>
    <w:p w14:paraId="7B17AEB5" w14:textId="77777777" w:rsidR="003A5843" w:rsidRPr="00336F21" w:rsidRDefault="003A5843" w:rsidP="00BA5FD7">
      <w:pPr>
        <w:widowControl w:val="0"/>
        <w:suppressAutoHyphens/>
        <w:rPr>
          <w:szCs w:val="22"/>
        </w:rPr>
      </w:pPr>
    </w:p>
    <w:p w14:paraId="56965761" w14:textId="77777777" w:rsidR="003A5843" w:rsidRPr="00336F21" w:rsidRDefault="003A5843" w:rsidP="00BA5FD7">
      <w:pPr>
        <w:widowControl w:val="0"/>
        <w:suppressAutoHyphens/>
        <w:rPr>
          <w:szCs w:val="22"/>
        </w:rPr>
      </w:pPr>
    </w:p>
    <w:p w14:paraId="60A3075E" w14:textId="77777777" w:rsidR="003A5843" w:rsidRPr="00336F21" w:rsidRDefault="003A5843" w:rsidP="00BA5FD7">
      <w:pPr>
        <w:widowControl w:val="0"/>
        <w:suppressAutoHyphens/>
        <w:rPr>
          <w:szCs w:val="22"/>
        </w:rPr>
      </w:pPr>
    </w:p>
    <w:p w14:paraId="695E86E6" w14:textId="77777777" w:rsidR="003A5843" w:rsidRPr="00336F21" w:rsidRDefault="003A5843" w:rsidP="00BA5FD7">
      <w:pPr>
        <w:widowControl w:val="0"/>
        <w:suppressAutoHyphens/>
        <w:rPr>
          <w:szCs w:val="22"/>
        </w:rPr>
      </w:pPr>
    </w:p>
    <w:p w14:paraId="6A6A1904" w14:textId="77777777" w:rsidR="003A5843" w:rsidRPr="00336F21" w:rsidRDefault="003A5843" w:rsidP="00BA5FD7">
      <w:pPr>
        <w:widowControl w:val="0"/>
        <w:suppressAutoHyphens/>
        <w:rPr>
          <w:szCs w:val="22"/>
        </w:rPr>
      </w:pPr>
    </w:p>
    <w:p w14:paraId="034EAB23" w14:textId="77777777" w:rsidR="003A5843" w:rsidRPr="00336F21" w:rsidRDefault="003A5843" w:rsidP="00BA5FD7">
      <w:pPr>
        <w:widowControl w:val="0"/>
        <w:suppressAutoHyphens/>
        <w:jc w:val="center"/>
        <w:outlineLvl w:val="0"/>
        <w:rPr>
          <w:b/>
          <w:szCs w:val="22"/>
        </w:rPr>
      </w:pPr>
      <w:r w:rsidRPr="00336F21">
        <w:rPr>
          <w:b/>
          <w:szCs w:val="22"/>
        </w:rPr>
        <w:t>B. PAKKAUSSELOSTE</w:t>
      </w:r>
    </w:p>
    <w:p w14:paraId="7C081AC7" w14:textId="77777777" w:rsidR="003A5843" w:rsidRPr="00336F21" w:rsidRDefault="003A5843" w:rsidP="00BA5FD7">
      <w:pPr>
        <w:widowControl w:val="0"/>
        <w:jc w:val="center"/>
        <w:rPr>
          <w:b/>
          <w:szCs w:val="22"/>
        </w:rPr>
      </w:pPr>
      <w:r w:rsidRPr="00336F21">
        <w:rPr>
          <w:szCs w:val="22"/>
        </w:rPr>
        <w:br w:type="page"/>
      </w:r>
      <w:r w:rsidRPr="00336F21">
        <w:rPr>
          <w:b/>
          <w:noProof/>
          <w:szCs w:val="22"/>
        </w:rPr>
        <w:lastRenderedPageBreak/>
        <w:t>Pakkausseloste: Tietoa käyttäjälle</w:t>
      </w:r>
    </w:p>
    <w:p w14:paraId="5DF845EB" w14:textId="77777777" w:rsidR="003A5843" w:rsidRPr="00336F21" w:rsidRDefault="003A5843" w:rsidP="00BA5FD7">
      <w:pPr>
        <w:widowControl w:val="0"/>
        <w:jc w:val="center"/>
        <w:rPr>
          <w:szCs w:val="22"/>
        </w:rPr>
      </w:pPr>
    </w:p>
    <w:p w14:paraId="189F426F" w14:textId="77777777" w:rsidR="003A5843" w:rsidRPr="00336F21" w:rsidRDefault="003A5843" w:rsidP="00BA5FD7">
      <w:pPr>
        <w:widowControl w:val="0"/>
        <w:suppressAutoHyphens/>
        <w:jc w:val="center"/>
        <w:rPr>
          <w:b/>
          <w:szCs w:val="22"/>
        </w:rPr>
      </w:pPr>
      <w:r w:rsidRPr="00336F21">
        <w:rPr>
          <w:b/>
          <w:szCs w:val="22"/>
        </w:rPr>
        <w:t>Eucreas 50 mg/850 mg kalvopäällysteiset tabletit</w:t>
      </w:r>
    </w:p>
    <w:p w14:paraId="30C44BAE" w14:textId="77777777" w:rsidR="003A5843" w:rsidRPr="00336F21" w:rsidRDefault="003A5843" w:rsidP="00BA5FD7">
      <w:pPr>
        <w:widowControl w:val="0"/>
        <w:suppressAutoHyphens/>
        <w:jc w:val="center"/>
        <w:rPr>
          <w:b/>
          <w:szCs w:val="22"/>
        </w:rPr>
      </w:pPr>
      <w:r w:rsidRPr="00336F21">
        <w:rPr>
          <w:b/>
          <w:szCs w:val="22"/>
        </w:rPr>
        <w:t>Eucreas 50 mg/1000 mg kalvopäällysteiset tabletit</w:t>
      </w:r>
    </w:p>
    <w:p w14:paraId="75982441" w14:textId="77777777" w:rsidR="003A5843" w:rsidRPr="00336F21" w:rsidRDefault="003A5843" w:rsidP="00BA5FD7">
      <w:pPr>
        <w:widowControl w:val="0"/>
        <w:suppressAutoHyphens/>
        <w:jc w:val="center"/>
        <w:rPr>
          <w:szCs w:val="22"/>
        </w:rPr>
      </w:pPr>
      <w:r w:rsidRPr="00336F21">
        <w:rPr>
          <w:szCs w:val="22"/>
        </w:rPr>
        <w:t>vildagliptiini/metformiinihydrokloridi</w:t>
      </w:r>
    </w:p>
    <w:p w14:paraId="68B3CDD8" w14:textId="77777777" w:rsidR="003A5843" w:rsidRPr="00336F21" w:rsidRDefault="003A5843" w:rsidP="00BA5FD7">
      <w:pPr>
        <w:widowControl w:val="0"/>
        <w:numPr>
          <w:ilvl w:val="12"/>
          <w:numId w:val="0"/>
        </w:numPr>
        <w:ind w:right="-2"/>
        <w:jc w:val="center"/>
        <w:rPr>
          <w:szCs w:val="22"/>
        </w:rPr>
      </w:pPr>
    </w:p>
    <w:p w14:paraId="54ECB79A" w14:textId="550AF8C2" w:rsidR="003A5843" w:rsidRPr="00336F21" w:rsidRDefault="003A5843" w:rsidP="00BA5FD7">
      <w:pPr>
        <w:keepNext/>
        <w:widowControl w:val="0"/>
        <w:rPr>
          <w:szCs w:val="22"/>
        </w:rPr>
      </w:pPr>
      <w:r w:rsidRPr="00336F21">
        <w:rPr>
          <w:b/>
          <w:szCs w:val="22"/>
        </w:rPr>
        <w:t xml:space="preserve">Lue tämä pakkausseloste huolellisesti ennen kuin aloitat </w:t>
      </w:r>
      <w:r w:rsidR="00236AA4" w:rsidRPr="00336F21">
        <w:rPr>
          <w:b/>
          <w:szCs w:val="22"/>
        </w:rPr>
        <w:t xml:space="preserve">tämän </w:t>
      </w:r>
      <w:r w:rsidRPr="00336F21">
        <w:rPr>
          <w:b/>
          <w:szCs w:val="22"/>
        </w:rPr>
        <w:t>lääkkeen käyttämisen,</w:t>
      </w:r>
      <w:r w:rsidRPr="00336F21">
        <w:rPr>
          <w:b/>
          <w:noProof/>
          <w:szCs w:val="22"/>
        </w:rPr>
        <w:t xml:space="preserve"> sillä se sisältää sinulle tärkeitä tietoja</w:t>
      </w:r>
      <w:r w:rsidRPr="00336F21">
        <w:rPr>
          <w:b/>
          <w:szCs w:val="22"/>
        </w:rPr>
        <w:t>.</w:t>
      </w:r>
    </w:p>
    <w:p w14:paraId="184C6A83" w14:textId="77777777" w:rsidR="003A5843" w:rsidRPr="00336F21" w:rsidRDefault="003A5843" w:rsidP="00BA5FD7">
      <w:pPr>
        <w:widowControl w:val="0"/>
        <w:numPr>
          <w:ilvl w:val="0"/>
          <w:numId w:val="1"/>
        </w:numPr>
        <w:ind w:left="567" w:right="-2" w:hanging="567"/>
        <w:rPr>
          <w:szCs w:val="22"/>
        </w:rPr>
      </w:pPr>
      <w:r w:rsidRPr="00336F21">
        <w:rPr>
          <w:szCs w:val="22"/>
        </w:rPr>
        <w:t>Säilytä tämä pakkausseloste. Voit tarvita sitä myöhemmin.</w:t>
      </w:r>
    </w:p>
    <w:p w14:paraId="469ED5B8" w14:textId="77777777" w:rsidR="003A5843" w:rsidRPr="00336F21" w:rsidRDefault="003A5843" w:rsidP="00BA5FD7">
      <w:pPr>
        <w:widowControl w:val="0"/>
        <w:numPr>
          <w:ilvl w:val="0"/>
          <w:numId w:val="1"/>
        </w:numPr>
        <w:ind w:left="567" w:right="-2" w:hanging="567"/>
        <w:rPr>
          <w:szCs w:val="22"/>
        </w:rPr>
      </w:pPr>
      <w:r w:rsidRPr="00336F21">
        <w:rPr>
          <w:szCs w:val="22"/>
        </w:rPr>
        <w:t xml:space="preserve">Jos sinulla on kysyttävää, käänny lääkärin, apteekkihenkilökunnan tai </w:t>
      </w:r>
      <w:r w:rsidR="009E7EBE" w:rsidRPr="00336F21">
        <w:rPr>
          <w:szCs w:val="22"/>
        </w:rPr>
        <w:t xml:space="preserve">sairaanhoitajan </w:t>
      </w:r>
      <w:r w:rsidRPr="00336F21">
        <w:rPr>
          <w:szCs w:val="22"/>
        </w:rPr>
        <w:t>puoleen.</w:t>
      </w:r>
    </w:p>
    <w:p w14:paraId="5679BB2D" w14:textId="60C8075D" w:rsidR="003A5843" w:rsidRPr="00336F21" w:rsidRDefault="003A5843" w:rsidP="00BA5FD7">
      <w:pPr>
        <w:widowControl w:val="0"/>
        <w:numPr>
          <w:ilvl w:val="0"/>
          <w:numId w:val="1"/>
        </w:numPr>
        <w:ind w:left="567" w:right="-2" w:hanging="567"/>
        <w:rPr>
          <w:szCs w:val="22"/>
        </w:rPr>
      </w:pPr>
      <w:r w:rsidRPr="00336F21">
        <w:rPr>
          <w:szCs w:val="22"/>
        </w:rPr>
        <w:t xml:space="preserve">Tämä lääke on määrätty vain sinulle eikä sitä </w:t>
      </w:r>
      <w:r w:rsidR="00236AA4" w:rsidRPr="00336F21">
        <w:rPr>
          <w:szCs w:val="22"/>
        </w:rPr>
        <w:t xml:space="preserve">pidä </w:t>
      </w:r>
      <w:r w:rsidRPr="00336F21">
        <w:rPr>
          <w:szCs w:val="22"/>
        </w:rPr>
        <w:t xml:space="preserve">antaa muiden käyttöön. Se voi aiheuttaa haittaa muille, vaikka </w:t>
      </w:r>
      <w:r w:rsidRPr="00336F21">
        <w:rPr>
          <w:noProof/>
          <w:szCs w:val="22"/>
        </w:rPr>
        <w:t>heillä olisikin samanlaiset oireet kuin sinulla</w:t>
      </w:r>
      <w:r w:rsidRPr="00336F21">
        <w:rPr>
          <w:szCs w:val="22"/>
        </w:rPr>
        <w:t>.</w:t>
      </w:r>
    </w:p>
    <w:p w14:paraId="170E8431" w14:textId="0A993CAA" w:rsidR="003A5843" w:rsidRPr="00336F21" w:rsidRDefault="003A5843" w:rsidP="00BA5FD7">
      <w:pPr>
        <w:widowControl w:val="0"/>
        <w:numPr>
          <w:ilvl w:val="0"/>
          <w:numId w:val="1"/>
        </w:numPr>
        <w:ind w:left="567" w:right="-2" w:hanging="567"/>
        <w:rPr>
          <w:szCs w:val="22"/>
        </w:rPr>
      </w:pPr>
      <w:r w:rsidRPr="00336F21">
        <w:rPr>
          <w:szCs w:val="22"/>
        </w:rPr>
        <w:t xml:space="preserve">Jos havaitset haittavaikutuksia, </w:t>
      </w:r>
      <w:r w:rsidR="00236AA4" w:rsidRPr="00336F21">
        <w:rPr>
          <w:noProof/>
          <w:szCs w:val="22"/>
        </w:rPr>
        <w:t xml:space="preserve">kerro niistä </w:t>
      </w:r>
      <w:r w:rsidRPr="00336F21">
        <w:rPr>
          <w:noProof/>
          <w:szCs w:val="22"/>
        </w:rPr>
        <w:t>lääkäri</w:t>
      </w:r>
      <w:r w:rsidR="00236AA4" w:rsidRPr="00336F21">
        <w:rPr>
          <w:noProof/>
          <w:szCs w:val="22"/>
        </w:rPr>
        <w:t>lle</w:t>
      </w:r>
      <w:r w:rsidR="00B6723A" w:rsidRPr="00336F21">
        <w:rPr>
          <w:noProof/>
          <w:szCs w:val="22"/>
        </w:rPr>
        <w:t>,</w:t>
      </w:r>
      <w:r w:rsidRPr="00336F21">
        <w:rPr>
          <w:noProof/>
          <w:szCs w:val="22"/>
        </w:rPr>
        <w:t xml:space="preserve"> apteekkihenkilökunna</w:t>
      </w:r>
      <w:r w:rsidR="00236AA4" w:rsidRPr="00336F21">
        <w:rPr>
          <w:noProof/>
          <w:szCs w:val="22"/>
        </w:rPr>
        <w:t>lle</w:t>
      </w:r>
      <w:r w:rsidR="00B6723A" w:rsidRPr="00336F21">
        <w:rPr>
          <w:noProof/>
          <w:szCs w:val="22"/>
        </w:rPr>
        <w:t xml:space="preserve"> tai sairaanhoitaja</w:t>
      </w:r>
      <w:r w:rsidR="00236AA4" w:rsidRPr="00336F21">
        <w:rPr>
          <w:noProof/>
          <w:szCs w:val="22"/>
        </w:rPr>
        <w:t>lle</w:t>
      </w:r>
      <w:r w:rsidR="00A17907" w:rsidRPr="00336F21">
        <w:rPr>
          <w:noProof/>
          <w:szCs w:val="22"/>
        </w:rPr>
        <w:t>.</w:t>
      </w:r>
      <w:r w:rsidR="00A17907" w:rsidRPr="00336F21">
        <w:t xml:space="preserve"> </w:t>
      </w:r>
      <w:r w:rsidR="00A17907" w:rsidRPr="00336F21">
        <w:rPr>
          <w:noProof/>
          <w:szCs w:val="22"/>
        </w:rPr>
        <w:t>Tämä koskee myös sellaisia mahdollisia haittavaikutuksia, joita ei ole mainittu tässä pakkausselosteessa. Ks. kohta 4.</w:t>
      </w:r>
    </w:p>
    <w:p w14:paraId="22F21349" w14:textId="77777777" w:rsidR="003A5843" w:rsidRPr="00336F21" w:rsidRDefault="003A5843" w:rsidP="00BA5FD7">
      <w:pPr>
        <w:widowControl w:val="0"/>
        <w:numPr>
          <w:ilvl w:val="12"/>
          <w:numId w:val="0"/>
        </w:numPr>
        <w:ind w:right="-2"/>
        <w:rPr>
          <w:szCs w:val="22"/>
        </w:rPr>
      </w:pPr>
    </w:p>
    <w:p w14:paraId="3BDA95EF" w14:textId="77777777" w:rsidR="003A5843" w:rsidRPr="00336F21" w:rsidRDefault="003A5843" w:rsidP="00BA5FD7">
      <w:pPr>
        <w:keepNext/>
        <w:widowControl w:val="0"/>
        <w:numPr>
          <w:ilvl w:val="12"/>
          <w:numId w:val="0"/>
        </w:numPr>
        <w:rPr>
          <w:b/>
          <w:szCs w:val="22"/>
        </w:rPr>
      </w:pPr>
      <w:r w:rsidRPr="00336F21">
        <w:rPr>
          <w:b/>
          <w:szCs w:val="22"/>
        </w:rPr>
        <w:t>Tässä pakkausselosteessa kerrotaan</w:t>
      </w:r>
      <w:r w:rsidR="00FF20D7" w:rsidRPr="00336F21">
        <w:rPr>
          <w:b/>
          <w:szCs w:val="22"/>
        </w:rPr>
        <w:t>:</w:t>
      </w:r>
    </w:p>
    <w:p w14:paraId="4BB6D76D" w14:textId="77777777" w:rsidR="005C285E" w:rsidRPr="00336F21" w:rsidRDefault="005C285E" w:rsidP="00BA5FD7">
      <w:pPr>
        <w:keepNext/>
        <w:widowControl w:val="0"/>
        <w:numPr>
          <w:ilvl w:val="12"/>
          <w:numId w:val="0"/>
        </w:numPr>
        <w:rPr>
          <w:szCs w:val="22"/>
        </w:rPr>
      </w:pPr>
    </w:p>
    <w:p w14:paraId="40735620" w14:textId="77777777" w:rsidR="003A5843" w:rsidRPr="00336F21" w:rsidRDefault="003A5843" w:rsidP="00BA5FD7">
      <w:pPr>
        <w:widowControl w:val="0"/>
        <w:ind w:left="567" w:right="-2" w:hanging="567"/>
        <w:rPr>
          <w:szCs w:val="22"/>
        </w:rPr>
      </w:pPr>
      <w:r w:rsidRPr="00336F21">
        <w:rPr>
          <w:szCs w:val="22"/>
        </w:rPr>
        <w:t>1.</w:t>
      </w:r>
      <w:r w:rsidRPr="00336F21">
        <w:rPr>
          <w:szCs w:val="22"/>
        </w:rPr>
        <w:tab/>
        <w:t>Mitä Eucreas on ja mihin sitä käytetään</w:t>
      </w:r>
    </w:p>
    <w:p w14:paraId="23BBE830" w14:textId="33B90260" w:rsidR="003A5843" w:rsidRPr="00336F21" w:rsidRDefault="003A5843" w:rsidP="00BA5FD7">
      <w:pPr>
        <w:widowControl w:val="0"/>
        <w:ind w:left="567" w:right="-2" w:hanging="567"/>
        <w:rPr>
          <w:szCs w:val="22"/>
        </w:rPr>
      </w:pPr>
      <w:r w:rsidRPr="00336F21">
        <w:rPr>
          <w:szCs w:val="22"/>
        </w:rPr>
        <w:t>2.</w:t>
      </w:r>
      <w:r w:rsidRPr="00336F21">
        <w:rPr>
          <w:szCs w:val="22"/>
        </w:rPr>
        <w:tab/>
      </w:r>
      <w:r w:rsidRPr="00336F21">
        <w:rPr>
          <w:noProof/>
          <w:szCs w:val="22"/>
        </w:rPr>
        <w:t>Mitä sinun on tiedettävä, e</w:t>
      </w:r>
      <w:r w:rsidRPr="00336F21">
        <w:rPr>
          <w:szCs w:val="22"/>
        </w:rPr>
        <w:t>nnen kuin käytät Eucreas</w:t>
      </w:r>
      <w:r w:rsidR="0023460E" w:rsidRPr="00336F21">
        <w:rPr>
          <w:szCs w:val="22"/>
        </w:rPr>
        <w:t>-valmistetta</w:t>
      </w:r>
    </w:p>
    <w:p w14:paraId="7AC735C0" w14:textId="5B9CF4B1" w:rsidR="003A5843" w:rsidRPr="00336F21" w:rsidRDefault="003A5843" w:rsidP="00BA5FD7">
      <w:pPr>
        <w:widowControl w:val="0"/>
        <w:ind w:left="567" w:right="-2" w:hanging="567"/>
        <w:rPr>
          <w:szCs w:val="22"/>
        </w:rPr>
      </w:pPr>
      <w:r w:rsidRPr="00336F21">
        <w:rPr>
          <w:szCs w:val="22"/>
        </w:rPr>
        <w:t>3.</w:t>
      </w:r>
      <w:r w:rsidRPr="00336F21">
        <w:rPr>
          <w:szCs w:val="22"/>
        </w:rPr>
        <w:tab/>
        <w:t>Miten Eucreas</w:t>
      </w:r>
      <w:r w:rsidR="0023460E" w:rsidRPr="00336F21">
        <w:rPr>
          <w:szCs w:val="22"/>
        </w:rPr>
        <w:t>-valmistetta</w:t>
      </w:r>
      <w:r w:rsidRPr="00336F21">
        <w:rPr>
          <w:szCs w:val="22"/>
        </w:rPr>
        <w:t xml:space="preserve"> otetaan</w:t>
      </w:r>
    </w:p>
    <w:p w14:paraId="47660F6B" w14:textId="77777777" w:rsidR="003A5843" w:rsidRPr="00336F21" w:rsidRDefault="003A5843" w:rsidP="00BA5FD7">
      <w:pPr>
        <w:widowControl w:val="0"/>
        <w:ind w:left="567" w:right="-2" w:hanging="567"/>
        <w:rPr>
          <w:szCs w:val="22"/>
        </w:rPr>
      </w:pPr>
      <w:r w:rsidRPr="00336F21">
        <w:rPr>
          <w:szCs w:val="22"/>
        </w:rPr>
        <w:t>4.</w:t>
      </w:r>
      <w:r w:rsidRPr="00336F21">
        <w:rPr>
          <w:szCs w:val="22"/>
        </w:rPr>
        <w:tab/>
        <w:t>Mahdolliset haittavaikutukset</w:t>
      </w:r>
    </w:p>
    <w:p w14:paraId="316A61B3" w14:textId="2F63FFA5" w:rsidR="003A5843" w:rsidRPr="00336F21" w:rsidRDefault="003A5843" w:rsidP="00BA5FD7">
      <w:pPr>
        <w:widowControl w:val="0"/>
        <w:ind w:left="567" w:right="-2" w:hanging="567"/>
        <w:rPr>
          <w:szCs w:val="22"/>
        </w:rPr>
      </w:pPr>
      <w:r w:rsidRPr="00336F21">
        <w:rPr>
          <w:szCs w:val="22"/>
        </w:rPr>
        <w:t>5.</w:t>
      </w:r>
      <w:r w:rsidRPr="00336F21">
        <w:rPr>
          <w:szCs w:val="22"/>
        </w:rPr>
        <w:tab/>
        <w:t>Eucrea</w:t>
      </w:r>
      <w:r w:rsidR="0023460E" w:rsidRPr="00336F21">
        <w:rPr>
          <w:szCs w:val="22"/>
        </w:rPr>
        <w:t>s-valmisteen</w:t>
      </w:r>
      <w:r w:rsidRPr="00336F21">
        <w:rPr>
          <w:szCs w:val="22"/>
        </w:rPr>
        <w:t xml:space="preserve"> säilyttäminen</w:t>
      </w:r>
    </w:p>
    <w:p w14:paraId="5932E418" w14:textId="77777777" w:rsidR="003A5843" w:rsidRPr="00336F21" w:rsidRDefault="003A5843" w:rsidP="00BA5FD7">
      <w:pPr>
        <w:widowControl w:val="0"/>
        <w:ind w:left="567" w:right="-2" w:hanging="567"/>
        <w:rPr>
          <w:szCs w:val="22"/>
        </w:rPr>
      </w:pPr>
      <w:r w:rsidRPr="00336F21">
        <w:rPr>
          <w:szCs w:val="22"/>
        </w:rPr>
        <w:t>6.</w:t>
      </w:r>
      <w:r w:rsidRPr="00336F21">
        <w:rPr>
          <w:szCs w:val="22"/>
        </w:rPr>
        <w:tab/>
      </w:r>
      <w:r w:rsidRPr="00336F21">
        <w:rPr>
          <w:noProof/>
          <w:szCs w:val="22"/>
        </w:rPr>
        <w:t>Pakkauksen sisältö ja m</w:t>
      </w:r>
      <w:r w:rsidRPr="00336F21">
        <w:rPr>
          <w:szCs w:val="22"/>
        </w:rPr>
        <w:t>uuta tietoa</w:t>
      </w:r>
    </w:p>
    <w:p w14:paraId="10656548" w14:textId="77777777" w:rsidR="003A5843" w:rsidRPr="00336F21" w:rsidRDefault="003A5843" w:rsidP="00BA5FD7">
      <w:pPr>
        <w:widowControl w:val="0"/>
        <w:numPr>
          <w:ilvl w:val="12"/>
          <w:numId w:val="0"/>
        </w:numPr>
        <w:ind w:left="567" w:right="-2" w:hanging="567"/>
        <w:rPr>
          <w:szCs w:val="22"/>
        </w:rPr>
      </w:pPr>
    </w:p>
    <w:p w14:paraId="1CEB389A" w14:textId="77777777" w:rsidR="003A5843" w:rsidRPr="00336F21" w:rsidRDefault="003A5843" w:rsidP="00BA5FD7">
      <w:pPr>
        <w:widowControl w:val="0"/>
        <w:ind w:right="-2"/>
        <w:rPr>
          <w:szCs w:val="22"/>
        </w:rPr>
      </w:pPr>
    </w:p>
    <w:p w14:paraId="06E71D54" w14:textId="77777777" w:rsidR="003A5843" w:rsidRPr="00336F21" w:rsidRDefault="003A5843" w:rsidP="00BA5FD7">
      <w:pPr>
        <w:keepNext/>
        <w:widowControl w:val="0"/>
        <w:ind w:left="567" w:hanging="567"/>
        <w:rPr>
          <w:szCs w:val="22"/>
        </w:rPr>
      </w:pPr>
      <w:r w:rsidRPr="00336F21">
        <w:rPr>
          <w:b/>
          <w:szCs w:val="22"/>
        </w:rPr>
        <w:t>1.</w:t>
      </w:r>
      <w:r w:rsidRPr="00336F21">
        <w:rPr>
          <w:b/>
          <w:szCs w:val="22"/>
        </w:rPr>
        <w:tab/>
        <w:t>Mitä Eucreas on ja mihin sitä käytetään</w:t>
      </w:r>
    </w:p>
    <w:p w14:paraId="6B5CC786" w14:textId="77777777" w:rsidR="003A5843" w:rsidRPr="00336F21" w:rsidRDefault="003A5843" w:rsidP="00BA5FD7">
      <w:pPr>
        <w:keepNext/>
        <w:widowControl w:val="0"/>
        <w:numPr>
          <w:ilvl w:val="12"/>
          <w:numId w:val="0"/>
        </w:numPr>
        <w:rPr>
          <w:szCs w:val="22"/>
        </w:rPr>
      </w:pPr>
    </w:p>
    <w:p w14:paraId="615F5FBB" w14:textId="2A533283" w:rsidR="003A5843" w:rsidRPr="00336F21" w:rsidRDefault="003A5843" w:rsidP="00BA5FD7">
      <w:pPr>
        <w:widowControl w:val="0"/>
        <w:numPr>
          <w:ilvl w:val="12"/>
          <w:numId w:val="0"/>
        </w:numPr>
        <w:ind w:right="-2"/>
        <w:rPr>
          <w:szCs w:val="22"/>
        </w:rPr>
      </w:pPr>
      <w:r w:rsidRPr="00336F21">
        <w:rPr>
          <w:szCs w:val="22"/>
        </w:rPr>
        <w:t>Eucrea</w:t>
      </w:r>
      <w:r w:rsidR="0023460E" w:rsidRPr="00336F21">
        <w:rPr>
          <w:szCs w:val="22"/>
        </w:rPr>
        <w:t>s-valmisteen</w:t>
      </w:r>
      <w:r w:rsidRPr="00336F21">
        <w:rPr>
          <w:szCs w:val="22"/>
        </w:rPr>
        <w:t xml:space="preserve"> vaikuttavat aineet, vildagliptiini ja metformiini, kuuluvat lääkeaineryhmään, jota kutsutaan nimellä ”suun kautta otettavat diabeteslääkkeet”.</w:t>
      </w:r>
    </w:p>
    <w:p w14:paraId="22E8731C" w14:textId="77777777" w:rsidR="003A5843" w:rsidRPr="00336F21" w:rsidRDefault="003A5843" w:rsidP="00BA5FD7">
      <w:pPr>
        <w:widowControl w:val="0"/>
        <w:numPr>
          <w:ilvl w:val="12"/>
          <w:numId w:val="0"/>
        </w:numPr>
        <w:ind w:right="-2"/>
        <w:rPr>
          <w:szCs w:val="22"/>
        </w:rPr>
      </w:pPr>
    </w:p>
    <w:p w14:paraId="4A94BB68" w14:textId="7773B1F2" w:rsidR="003A5843" w:rsidRPr="00336F21" w:rsidRDefault="003A5843" w:rsidP="00BA5FD7">
      <w:pPr>
        <w:widowControl w:val="0"/>
        <w:numPr>
          <w:ilvl w:val="12"/>
          <w:numId w:val="0"/>
        </w:numPr>
        <w:ind w:right="-2"/>
        <w:rPr>
          <w:szCs w:val="22"/>
        </w:rPr>
      </w:pPr>
      <w:r w:rsidRPr="00336F21">
        <w:rPr>
          <w:szCs w:val="22"/>
        </w:rPr>
        <w:t>Eucreas</w:t>
      </w:r>
      <w:r w:rsidR="0023460E" w:rsidRPr="00336F21">
        <w:rPr>
          <w:szCs w:val="22"/>
        </w:rPr>
        <w:t>-valmistetta</w:t>
      </w:r>
      <w:r w:rsidRPr="00336F21">
        <w:rPr>
          <w:szCs w:val="22"/>
        </w:rPr>
        <w:t xml:space="preserve"> käytetään tyypin 2 diabetest</w:t>
      </w:r>
      <w:r w:rsidR="00D938FC" w:rsidRPr="00336F21">
        <w:rPr>
          <w:szCs w:val="22"/>
        </w:rPr>
        <w:t>a</w:t>
      </w:r>
      <w:r w:rsidRPr="00336F21">
        <w:rPr>
          <w:szCs w:val="22"/>
        </w:rPr>
        <w:t xml:space="preserve"> sairastavien aikuisten potilaiden hoitoon. Tämä</w:t>
      </w:r>
      <w:r w:rsidR="00D938FC" w:rsidRPr="00336F21">
        <w:rPr>
          <w:szCs w:val="22"/>
        </w:rPr>
        <w:t>n</w:t>
      </w:r>
      <w:r w:rsidRPr="00336F21">
        <w:rPr>
          <w:szCs w:val="22"/>
        </w:rPr>
        <w:t xml:space="preserve"> tyyppistä diabetest</w:t>
      </w:r>
      <w:r w:rsidR="00D938FC" w:rsidRPr="00336F21">
        <w:rPr>
          <w:szCs w:val="22"/>
        </w:rPr>
        <w:t>a</w:t>
      </w:r>
      <w:r w:rsidRPr="00336F21">
        <w:rPr>
          <w:szCs w:val="22"/>
        </w:rPr>
        <w:t xml:space="preserve"> kutsutaan myös ei-insuliiniriippuvaiseksi diabetes mellitukseksi.</w:t>
      </w:r>
      <w:r w:rsidR="001E31A7" w:rsidRPr="00336F21">
        <w:rPr>
          <w:szCs w:val="22"/>
        </w:rPr>
        <w:t xml:space="preserve"> Eucreas-valmistetta käytetään, kun diabetes</w:t>
      </w:r>
      <w:r w:rsidR="004A5FD0" w:rsidRPr="00336F21">
        <w:rPr>
          <w:szCs w:val="22"/>
        </w:rPr>
        <w:t xml:space="preserve">ta </w:t>
      </w:r>
      <w:r w:rsidR="001E31A7" w:rsidRPr="00336F21">
        <w:rPr>
          <w:szCs w:val="22"/>
        </w:rPr>
        <w:t>ei voida hallita pelkällä ruokavaliohoidolla ja liikunnalla ja/tai muilla</w:t>
      </w:r>
      <w:r w:rsidR="002F6E07" w:rsidRPr="00336F21">
        <w:rPr>
          <w:szCs w:val="22"/>
        </w:rPr>
        <w:t xml:space="preserve"> diabeteksen hoitoon käytettävillä</w:t>
      </w:r>
      <w:r w:rsidR="001E31A7" w:rsidRPr="00336F21">
        <w:rPr>
          <w:szCs w:val="22"/>
        </w:rPr>
        <w:t xml:space="preserve"> lääkkeillä (insuliini tai sulfonyyliurea</w:t>
      </w:r>
      <w:r w:rsidR="002F6E07" w:rsidRPr="00336F21">
        <w:rPr>
          <w:szCs w:val="22"/>
        </w:rPr>
        <w:t>t</w:t>
      </w:r>
      <w:r w:rsidR="001E31A7" w:rsidRPr="00336F21">
        <w:rPr>
          <w:szCs w:val="22"/>
        </w:rPr>
        <w:t>).</w:t>
      </w:r>
    </w:p>
    <w:p w14:paraId="46E67480" w14:textId="77777777" w:rsidR="003A5843" w:rsidRPr="00336F21" w:rsidRDefault="003A5843" w:rsidP="00BA5FD7">
      <w:pPr>
        <w:widowControl w:val="0"/>
        <w:numPr>
          <w:ilvl w:val="12"/>
          <w:numId w:val="0"/>
        </w:numPr>
        <w:ind w:right="-2"/>
        <w:rPr>
          <w:szCs w:val="22"/>
        </w:rPr>
      </w:pPr>
    </w:p>
    <w:p w14:paraId="121025AC" w14:textId="77777777" w:rsidR="003A5843" w:rsidRPr="00336F21" w:rsidRDefault="003A5843" w:rsidP="00BA5FD7">
      <w:pPr>
        <w:pStyle w:val="Text"/>
        <w:widowControl w:val="0"/>
        <w:spacing w:before="0"/>
        <w:jc w:val="left"/>
        <w:rPr>
          <w:color w:val="000000"/>
          <w:sz w:val="22"/>
          <w:szCs w:val="22"/>
          <w:lang w:val="fi-FI" w:bidi="bn-IN"/>
        </w:rPr>
      </w:pPr>
      <w:r w:rsidRPr="00336F21">
        <w:rPr>
          <w:color w:val="000000"/>
          <w:sz w:val="22"/>
          <w:szCs w:val="22"/>
          <w:lang w:val="fi-FI" w:bidi="bn-IN"/>
        </w:rPr>
        <w:t>Tyypin 2 diabetes kehittyy, jos elimistö ei tuota riittävästi insuliinia tai jos elimistön tuottama insuliini ei toimi asianmukaisella tavalla. Se voi kehittyä myös, jos elimistö tuottaa liikaa glukagonia.</w:t>
      </w:r>
    </w:p>
    <w:p w14:paraId="108202CA" w14:textId="77777777" w:rsidR="003A5843" w:rsidRPr="00336F21" w:rsidRDefault="003A5843" w:rsidP="00BA5FD7">
      <w:pPr>
        <w:pStyle w:val="Text"/>
        <w:widowControl w:val="0"/>
        <w:spacing w:before="0"/>
        <w:jc w:val="left"/>
        <w:rPr>
          <w:color w:val="000000"/>
          <w:sz w:val="22"/>
          <w:szCs w:val="22"/>
          <w:lang w:val="fi-FI" w:bidi="bn-IN"/>
        </w:rPr>
      </w:pPr>
    </w:p>
    <w:p w14:paraId="66B1C7E9" w14:textId="77777777" w:rsidR="003A5843" w:rsidRPr="00336F21" w:rsidRDefault="003A5843" w:rsidP="00BA5FD7">
      <w:pPr>
        <w:pStyle w:val="Text"/>
        <w:widowControl w:val="0"/>
        <w:spacing w:before="0"/>
        <w:jc w:val="left"/>
        <w:rPr>
          <w:color w:val="000000"/>
          <w:sz w:val="22"/>
          <w:szCs w:val="22"/>
          <w:lang w:val="fi-FI" w:bidi="bn-IN"/>
        </w:rPr>
      </w:pPr>
      <w:r w:rsidRPr="00336F21">
        <w:rPr>
          <w:color w:val="000000"/>
          <w:sz w:val="22"/>
          <w:szCs w:val="22"/>
          <w:lang w:val="fi-FI" w:bidi="bn-IN"/>
        </w:rPr>
        <w:t>Haima tuottaa sekä insuliinia että glukagonia. Insuliini auttaa pienentämään veren sokeripitoisuutta, etenkin ruokailun jälkeen. Glukagoni käynnistää sokerin tuotannon maksassa ja aiheuttaa siten veren sokeripitoisuuden suurenemisen.</w:t>
      </w:r>
    </w:p>
    <w:p w14:paraId="4D4F2F41" w14:textId="77777777" w:rsidR="003A5843" w:rsidRPr="00336F21" w:rsidRDefault="003A5843" w:rsidP="00BA5FD7">
      <w:pPr>
        <w:pStyle w:val="Text"/>
        <w:widowControl w:val="0"/>
        <w:spacing w:before="0"/>
        <w:jc w:val="left"/>
        <w:rPr>
          <w:color w:val="000000"/>
          <w:sz w:val="22"/>
          <w:szCs w:val="22"/>
          <w:lang w:val="fi-FI" w:bidi="bn-IN"/>
        </w:rPr>
      </w:pPr>
    </w:p>
    <w:p w14:paraId="71D4A2E2" w14:textId="2C7E8BF3" w:rsidR="003A5843" w:rsidRPr="00336F21" w:rsidRDefault="003A5843" w:rsidP="00BA5FD7">
      <w:pPr>
        <w:pStyle w:val="Text"/>
        <w:keepNext/>
        <w:widowControl w:val="0"/>
        <w:spacing w:before="0"/>
        <w:jc w:val="left"/>
        <w:rPr>
          <w:b/>
          <w:color w:val="000000"/>
          <w:sz w:val="22"/>
          <w:szCs w:val="22"/>
          <w:lang w:val="fi-FI" w:bidi="bn-IN"/>
        </w:rPr>
      </w:pPr>
      <w:r w:rsidRPr="00336F21">
        <w:rPr>
          <w:b/>
          <w:color w:val="000000"/>
          <w:sz w:val="22"/>
          <w:szCs w:val="22"/>
          <w:lang w:val="fi-FI" w:bidi="bn-IN"/>
        </w:rPr>
        <w:t>Eucrea</w:t>
      </w:r>
      <w:r w:rsidR="0023460E" w:rsidRPr="00336F21">
        <w:rPr>
          <w:b/>
          <w:color w:val="000000"/>
          <w:sz w:val="22"/>
          <w:szCs w:val="22"/>
          <w:lang w:val="fi-FI" w:bidi="bn-IN"/>
        </w:rPr>
        <w:t>s-valmisteen</w:t>
      </w:r>
      <w:r w:rsidRPr="00336F21">
        <w:rPr>
          <w:b/>
          <w:color w:val="000000"/>
          <w:sz w:val="22"/>
          <w:szCs w:val="22"/>
          <w:lang w:val="fi-FI" w:bidi="bn-IN"/>
        </w:rPr>
        <w:t xml:space="preserve"> vaikutustapa</w:t>
      </w:r>
    </w:p>
    <w:p w14:paraId="0579A2E1" w14:textId="77777777" w:rsidR="003A5843" w:rsidRPr="00336F21" w:rsidRDefault="003A5843" w:rsidP="00BA5FD7">
      <w:pPr>
        <w:pStyle w:val="Text"/>
        <w:widowControl w:val="0"/>
        <w:spacing w:before="0"/>
        <w:jc w:val="left"/>
        <w:rPr>
          <w:color w:val="000000"/>
          <w:sz w:val="22"/>
          <w:szCs w:val="22"/>
          <w:lang w:val="fi-FI" w:bidi="bn-IN"/>
        </w:rPr>
      </w:pPr>
      <w:r w:rsidRPr="00336F21">
        <w:rPr>
          <w:color w:val="000000"/>
          <w:sz w:val="22"/>
          <w:szCs w:val="22"/>
          <w:lang w:val="fi-FI" w:bidi="bn-IN"/>
        </w:rPr>
        <w:t>Molemmat vaikuttavat aineet, eli vildagliptiini ja metformiini, auttavat veren sokeripitoisuuden säätelemisessä. Toisen vaikuttavan aineen, vildagliptiinin, vaikutuksesta haima tuottaa enemmän insuliinia ja vähemmän glukagonia. Toinen vaikuttava aine, metformiini, taas auttaa elimistöä käyttämään insuliinia paremmin hyväkseen. Tämän lääkkeen on osoitettu alentavan veren sokeripitoisuutta, mikä saattaa estää diabeteksen aiheuttamia muita sairauksia.</w:t>
      </w:r>
    </w:p>
    <w:p w14:paraId="266A3F12" w14:textId="77777777" w:rsidR="003A5843" w:rsidRPr="00336F21" w:rsidRDefault="003A5843" w:rsidP="00BA5FD7">
      <w:pPr>
        <w:pStyle w:val="Text"/>
        <w:widowControl w:val="0"/>
        <w:spacing w:before="0"/>
        <w:jc w:val="left"/>
        <w:rPr>
          <w:color w:val="000000"/>
          <w:sz w:val="22"/>
          <w:szCs w:val="22"/>
          <w:lang w:val="fi-FI" w:bidi="bn-IN"/>
        </w:rPr>
      </w:pPr>
    </w:p>
    <w:p w14:paraId="55026B42" w14:textId="77777777" w:rsidR="003A5843" w:rsidRPr="00336F21" w:rsidRDefault="003A5843" w:rsidP="00BA5FD7">
      <w:pPr>
        <w:widowControl w:val="0"/>
        <w:numPr>
          <w:ilvl w:val="12"/>
          <w:numId w:val="0"/>
        </w:numPr>
        <w:ind w:right="-2"/>
        <w:rPr>
          <w:szCs w:val="22"/>
        </w:rPr>
      </w:pPr>
    </w:p>
    <w:p w14:paraId="58D99506" w14:textId="0DCBA6A6" w:rsidR="003A5843" w:rsidRPr="00336F21" w:rsidRDefault="003A5843" w:rsidP="00BA5FD7">
      <w:pPr>
        <w:keepNext/>
        <w:widowControl w:val="0"/>
        <w:ind w:left="567" w:hanging="567"/>
        <w:rPr>
          <w:szCs w:val="22"/>
        </w:rPr>
      </w:pPr>
      <w:r w:rsidRPr="00336F21">
        <w:rPr>
          <w:b/>
          <w:szCs w:val="22"/>
        </w:rPr>
        <w:t>2.</w:t>
      </w:r>
      <w:r w:rsidRPr="00336F21">
        <w:rPr>
          <w:b/>
          <w:szCs w:val="22"/>
        </w:rPr>
        <w:tab/>
        <w:t>Mitä sinun on tiedettävä, ennen kuin käytät Eucreas</w:t>
      </w:r>
      <w:r w:rsidR="00236AA4" w:rsidRPr="00336F21">
        <w:rPr>
          <w:b/>
          <w:szCs w:val="22"/>
        </w:rPr>
        <w:t>-valmistetta</w:t>
      </w:r>
    </w:p>
    <w:p w14:paraId="2E36DD0D" w14:textId="77777777" w:rsidR="003A5843" w:rsidRPr="00336F21" w:rsidRDefault="003A5843" w:rsidP="00BA5FD7">
      <w:pPr>
        <w:keepNext/>
        <w:widowControl w:val="0"/>
        <w:rPr>
          <w:szCs w:val="22"/>
        </w:rPr>
      </w:pPr>
    </w:p>
    <w:p w14:paraId="09CAF559" w14:textId="58C4D8B7" w:rsidR="003A5843" w:rsidRPr="00336F21" w:rsidRDefault="003A5843" w:rsidP="00BA5FD7">
      <w:pPr>
        <w:keepNext/>
        <w:widowControl w:val="0"/>
        <w:rPr>
          <w:b/>
          <w:szCs w:val="22"/>
        </w:rPr>
      </w:pPr>
      <w:r w:rsidRPr="00336F21">
        <w:rPr>
          <w:b/>
          <w:szCs w:val="22"/>
        </w:rPr>
        <w:t>Älä käytä Eucreas</w:t>
      </w:r>
      <w:r w:rsidR="00236AA4" w:rsidRPr="00336F21">
        <w:rPr>
          <w:b/>
          <w:szCs w:val="22"/>
        </w:rPr>
        <w:t>-valmistetta</w:t>
      </w:r>
    </w:p>
    <w:p w14:paraId="4A32FE98" w14:textId="12BAB6FB" w:rsidR="003A5843" w:rsidRPr="00336F21" w:rsidRDefault="003A5843" w:rsidP="00BA5FD7">
      <w:pPr>
        <w:widowControl w:val="0"/>
        <w:numPr>
          <w:ilvl w:val="0"/>
          <w:numId w:val="1"/>
        </w:numPr>
        <w:ind w:left="567" w:hanging="567"/>
        <w:rPr>
          <w:szCs w:val="22"/>
        </w:rPr>
      </w:pPr>
      <w:r w:rsidRPr="00336F21">
        <w:rPr>
          <w:szCs w:val="22"/>
        </w:rPr>
        <w:t xml:space="preserve">jos olet allerginen vildagliptiinille, metformiinille tai tämän lääkkeen jollekin muulle aineelle (lueteltu kohdassa 6). </w:t>
      </w:r>
      <w:r w:rsidRPr="00336F21">
        <w:rPr>
          <w:color w:val="000000"/>
          <w:szCs w:val="22"/>
          <w:lang w:bidi="bn-IN"/>
        </w:rPr>
        <w:t>Jos epäilet olevasi allerginen jollekin näistä aineista, kysy neuvoa lääkäriltäsi ennen Eucrea</w:t>
      </w:r>
      <w:r w:rsidR="0023460E" w:rsidRPr="00336F21">
        <w:rPr>
          <w:color w:val="000000"/>
          <w:szCs w:val="22"/>
          <w:lang w:bidi="bn-IN"/>
        </w:rPr>
        <w:t>s-valmisteen</w:t>
      </w:r>
      <w:r w:rsidRPr="00336F21">
        <w:rPr>
          <w:color w:val="000000"/>
          <w:szCs w:val="22"/>
          <w:lang w:bidi="bn-IN"/>
        </w:rPr>
        <w:t xml:space="preserve"> käyttöä.</w:t>
      </w:r>
    </w:p>
    <w:p w14:paraId="215DEDF4" w14:textId="77777777" w:rsidR="003A5843" w:rsidRPr="00336F21" w:rsidRDefault="003A5843" w:rsidP="00BA5FD7">
      <w:pPr>
        <w:pStyle w:val="Default"/>
        <w:widowControl w:val="0"/>
        <w:numPr>
          <w:ilvl w:val="0"/>
          <w:numId w:val="1"/>
        </w:numPr>
        <w:ind w:left="567" w:hanging="567"/>
        <w:rPr>
          <w:sz w:val="22"/>
          <w:szCs w:val="22"/>
          <w:lang w:val="fi-FI"/>
        </w:rPr>
      </w:pPr>
      <w:r w:rsidRPr="00336F21">
        <w:rPr>
          <w:sz w:val="22"/>
          <w:szCs w:val="22"/>
          <w:lang w:val="fi-FI"/>
        </w:rPr>
        <w:lastRenderedPageBreak/>
        <w:t xml:space="preserve">jos sinulla on </w:t>
      </w:r>
      <w:r w:rsidR="00780F8E" w:rsidRPr="00336F21">
        <w:rPr>
          <w:sz w:val="22"/>
          <w:szCs w:val="22"/>
          <w:lang w:val="fi-FI"/>
        </w:rPr>
        <w:t>huonossa hoitotasapainossa oleva</w:t>
      </w:r>
      <w:r w:rsidRPr="00336F21">
        <w:rPr>
          <w:sz w:val="22"/>
          <w:szCs w:val="22"/>
          <w:lang w:val="fi-FI"/>
        </w:rPr>
        <w:t xml:space="preserve"> diabetes </w:t>
      </w:r>
      <w:r w:rsidR="00780F8E" w:rsidRPr="00336F21">
        <w:rPr>
          <w:sz w:val="22"/>
          <w:szCs w:val="22"/>
          <w:lang w:val="fi-FI"/>
        </w:rPr>
        <w:t>ja esimerkiksi vaikeaa hyperglykemiaa (korkeita verensokeriarvoja), pahoinvointia, oksentelua, ripulia, nopeaa laihtumista,</w:t>
      </w:r>
      <w:r w:rsidR="00780F8E" w:rsidRPr="00336F21">
        <w:rPr>
          <w:bCs/>
          <w:sz w:val="22"/>
          <w:szCs w:val="22"/>
          <w:lang w:val="fi-FI"/>
        </w:rPr>
        <w:t xml:space="preserve"> maitohappoasidoosi (ks. ”Maitohappoasidoosin riski” jäljempänä) </w:t>
      </w:r>
      <w:r w:rsidR="00780F8E" w:rsidRPr="00336F21">
        <w:rPr>
          <w:sz w:val="22"/>
          <w:szCs w:val="22"/>
          <w:lang w:val="fi-FI"/>
        </w:rPr>
        <w:t xml:space="preserve">tai </w:t>
      </w:r>
      <w:r w:rsidRPr="00336F21">
        <w:rPr>
          <w:sz w:val="22"/>
          <w:szCs w:val="22"/>
          <w:lang w:val="fi-FI"/>
        </w:rPr>
        <w:t>ketoasidoosi</w:t>
      </w:r>
      <w:r w:rsidR="00780F8E" w:rsidRPr="00336F21">
        <w:rPr>
          <w:sz w:val="22"/>
          <w:szCs w:val="22"/>
          <w:lang w:val="fi-FI"/>
        </w:rPr>
        <w:t xml:space="preserve">. </w:t>
      </w:r>
      <w:r w:rsidR="00780F8E" w:rsidRPr="00336F21">
        <w:rPr>
          <w:bCs/>
          <w:sz w:val="22"/>
          <w:szCs w:val="22"/>
          <w:lang w:val="fi-FI"/>
        </w:rPr>
        <w:t>Ketoasidoosi on tila, jossa vereen kertyy ketoaineita. Se voi johtaa diabeettiseen prekoomaan. Oireita ovat mahakipu, nopea ja syvä hengitys, uneliaisuus tai hengityksen poikkeava, hedelmäinen haju.</w:t>
      </w:r>
    </w:p>
    <w:p w14:paraId="2B7E703A" w14:textId="77777777" w:rsidR="003A5843" w:rsidRPr="00336F21" w:rsidRDefault="003A5843" w:rsidP="00BA5FD7">
      <w:pPr>
        <w:pStyle w:val="Default"/>
        <w:widowControl w:val="0"/>
        <w:numPr>
          <w:ilvl w:val="0"/>
          <w:numId w:val="1"/>
        </w:numPr>
        <w:ind w:left="567" w:hanging="567"/>
        <w:rPr>
          <w:sz w:val="22"/>
          <w:szCs w:val="22"/>
          <w:lang w:val="fi-FI"/>
        </w:rPr>
      </w:pPr>
      <w:r w:rsidRPr="00336F21">
        <w:rPr>
          <w:sz w:val="22"/>
          <w:szCs w:val="22"/>
          <w:lang w:val="fi-FI"/>
        </w:rPr>
        <w:t>jos sinulla on ollut äskettäin sydänkohtaus tai jos sinulla on sydämen vajaatoiminta tai vakavia verenkiertoon liittyviä ongelmia tai hengitysvaikeuksia, jotka saattaisivat olla merkki sydänongelmista.</w:t>
      </w:r>
    </w:p>
    <w:p w14:paraId="2CA41898" w14:textId="77777777" w:rsidR="003A5843" w:rsidRPr="00336F21" w:rsidRDefault="003A5843" w:rsidP="00BA5FD7">
      <w:pPr>
        <w:pStyle w:val="Default"/>
        <w:widowControl w:val="0"/>
        <w:numPr>
          <w:ilvl w:val="0"/>
          <w:numId w:val="1"/>
        </w:numPr>
        <w:ind w:left="567" w:hanging="567"/>
        <w:rPr>
          <w:sz w:val="22"/>
          <w:szCs w:val="22"/>
          <w:lang w:val="fi-FI"/>
        </w:rPr>
      </w:pPr>
      <w:r w:rsidRPr="00336F21">
        <w:rPr>
          <w:sz w:val="22"/>
          <w:szCs w:val="22"/>
          <w:lang w:val="fi-FI"/>
        </w:rPr>
        <w:t xml:space="preserve">jos sinulla on </w:t>
      </w:r>
      <w:r w:rsidR="00803D3C" w:rsidRPr="00336F21">
        <w:rPr>
          <w:sz w:val="22"/>
          <w:szCs w:val="22"/>
          <w:lang w:val="fi-FI"/>
        </w:rPr>
        <w:t>vaikea munuaisten vajaatoiminta</w:t>
      </w:r>
      <w:r w:rsidRPr="00336F21">
        <w:rPr>
          <w:sz w:val="22"/>
          <w:szCs w:val="22"/>
          <w:lang w:val="fi-FI"/>
        </w:rPr>
        <w:t>.</w:t>
      </w:r>
    </w:p>
    <w:p w14:paraId="2E50498D" w14:textId="77777777" w:rsidR="003A5843" w:rsidRPr="00336F21" w:rsidRDefault="003A5843" w:rsidP="00BA5FD7">
      <w:pPr>
        <w:pStyle w:val="Default"/>
        <w:widowControl w:val="0"/>
        <w:numPr>
          <w:ilvl w:val="0"/>
          <w:numId w:val="1"/>
        </w:numPr>
        <w:ind w:left="567" w:hanging="567"/>
        <w:rPr>
          <w:sz w:val="22"/>
          <w:szCs w:val="22"/>
          <w:lang w:val="fi-FI"/>
        </w:rPr>
      </w:pPr>
      <w:r w:rsidRPr="00336F21">
        <w:rPr>
          <w:sz w:val="22"/>
          <w:szCs w:val="22"/>
          <w:lang w:val="fi-FI"/>
        </w:rPr>
        <w:t>jos sinulla on vaikea infektio tai jos olet vakavasti dehydroitunut (menettänyt runsaasti kehon nesteitä).</w:t>
      </w:r>
    </w:p>
    <w:p w14:paraId="592260E4" w14:textId="77777777" w:rsidR="003A5843" w:rsidRPr="00336F21" w:rsidRDefault="003A5843" w:rsidP="00BA5FD7">
      <w:pPr>
        <w:pStyle w:val="Default"/>
        <w:widowControl w:val="0"/>
        <w:numPr>
          <w:ilvl w:val="0"/>
          <w:numId w:val="1"/>
        </w:numPr>
        <w:ind w:left="567" w:hanging="567"/>
        <w:rPr>
          <w:sz w:val="22"/>
          <w:szCs w:val="22"/>
          <w:lang w:val="fi-FI"/>
        </w:rPr>
      </w:pPr>
      <w:r w:rsidRPr="00336F21">
        <w:rPr>
          <w:sz w:val="22"/>
          <w:szCs w:val="22"/>
          <w:lang w:val="fi-FI"/>
        </w:rPr>
        <w:t>jos olet menossa varjoainekuvaukseen (tietyn tyyppinen röntgenkuvaus, jossa käytetään verenkiertoon ruiskutettavaa varjoainetta). Katso tietoja tästä aiheesta myös kohdasta ”Varoitukset ja varotoimet”.</w:t>
      </w:r>
    </w:p>
    <w:p w14:paraId="16EBED49" w14:textId="77777777" w:rsidR="003A5843" w:rsidRPr="00336F21" w:rsidRDefault="003A5843" w:rsidP="00BA5FD7">
      <w:pPr>
        <w:pStyle w:val="Default"/>
        <w:widowControl w:val="0"/>
        <w:numPr>
          <w:ilvl w:val="0"/>
          <w:numId w:val="1"/>
        </w:numPr>
        <w:ind w:left="567" w:hanging="567"/>
        <w:rPr>
          <w:sz w:val="22"/>
          <w:szCs w:val="22"/>
          <w:lang w:val="fi-FI"/>
        </w:rPr>
      </w:pPr>
      <w:r w:rsidRPr="00336F21">
        <w:rPr>
          <w:sz w:val="22"/>
          <w:szCs w:val="22"/>
          <w:lang w:val="fi-FI"/>
        </w:rPr>
        <w:t>jos sinulla on maksaongelmia.</w:t>
      </w:r>
    </w:p>
    <w:p w14:paraId="73FAD6EB" w14:textId="77777777" w:rsidR="003A5843" w:rsidRPr="00336F21" w:rsidRDefault="003A5843" w:rsidP="00BA5FD7">
      <w:pPr>
        <w:pStyle w:val="Default"/>
        <w:widowControl w:val="0"/>
        <w:numPr>
          <w:ilvl w:val="0"/>
          <w:numId w:val="1"/>
        </w:numPr>
        <w:ind w:left="567" w:hanging="567"/>
        <w:rPr>
          <w:sz w:val="22"/>
          <w:szCs w:val="22"/>
          <w:lang w:val="fi-FI"/>
        </w:rPr>
      </w:pPr>
      <w:r w:rsidRPr="00336F21">
        <w:rPr>
          <w:sz w:val="22"/>
          <w:szCs w:val="22"/>
          <w:lang w:val="fi-FI"/>
        </w:rPr>
        <w:t>jos käytät runsaasti alkoholia (joko päivittäin tai satunnaisesti).</w:t>
      </w:r>
    </w:p>
    <w:p w14:paraId="7913E78F" w14:textId="77777777" w:rsidR="003A5843" w:rsidRPr="00336F21" w:rsidRDefault="003A5843" w:rsidP="00BA5FD7">
      <w:pPr>
        <w:pStyle w:val="Default"/>
        <w:widowControl w:val="0"/>
        <w:numPr>
          <w:ilvl w:val="0"/>
          <w:numId w:val="1"/>
        </w:numPr>
        <w:ind w:left="567" w:hanging="567"/>
        <w:rPr>
          <w:sz w:val="22"/>
          <w:szCs w:val="22"/>
          <w:lang w:val="fi-FI"/>
        </w:rPr>
      </w:pPr>
      <w:r w:rsidRPr="00336F21">
        <w:rPr>
          <w:sz w:val="22"/>
          <w:szCs w:val="22"/>
          <w:lang w:val="fi-FI"/>
        </w:rPr>
        <w:t>jos imetät (ks. myös “Raskaus ja imetys”).</w:t>
      </w:r>
    </w:p>
    <w:p w14:paraId="0BA75243" w14:textId="77777777" w:rsidR="003A5843" w:rsidRPr="00336F21" w:rsidRDefault="003A5843" w:rsidP="00BA5FD7">
      <w:pPr>
        <w:widowControl w:val="0"/>
        <w:numPr>
          <w:ilvl w:val="12"/>
          <w:numId w:val="0"/>
        </w:numPr>
        <w:ind w:right="-2"/>
        <w:rPr>
          <w:szCs w:val="22"/>
        </w:rPr>
      </w:pPr>
    </w:p>
    <w:p w14:paraId="2D0B8AD0" w14:textId="2A1838C4" w:rsidR="003A5843" w:rsidRPr="00336F21" w:rsidRDefault="003A5843" w:rsidP="00BA5FD7">
      <w:pPr>
        <w:keepNext/>
        <w:widowControl w:val="0"/>
        <w:numPr>
          <w:ilvl w:val="12"/>
          <w:numId w:val="0"/>
        </w:numPr>
        <w:tabs>
          <w:tab w:val="left" w:pos="567"/>
        </w:tabs>
        <w:rPr>
          <w:b/>
          <w:szCs w:val="22"/>
        </w:rPr>
      </w:pPr>
      <w:r w:rsidRPr="00336F21">
        <w:rPr>
          <w:b/>
          <w:szCs w:val="22"/>
        </w:rPr>
        <w:t>Varoitukset ja varotoimet</w:t>
      </w:r>
    </w:p>
    <w:p w14:paraId="7E4678C3" w14:textId="77777777" w:rsidR="004A09AE" w:rsidRPr="00336F21" w:rsidRDefault="004A09AE" w:rsidP="00BA5FD7">
      <w:pPr>
        <w:keepNext/>
        <w:widowControl w:val="0"/>
        <w:numPr>
          <w:ilvl w:val="12"/>
          <w:numId w:val="0"/>
        </w:numPr>
        <w:tabs>
          <w:tab w:val="left" w:pos="567"/>
        </w:tabs>
        <w:rPr>
          <w:bCs/>
          <w:szCs w:val="22"/>
        </w:rPr>
      </w:pPr>
    </w:p>
    <w:p w14:paraId="2ED9296D" w14:textId="77777777" w:rsidR="00062315" w:rsidRPr="00336F21" w:rsidRDefault="00062315" w:rsidP="00BA5FD7">
      <w:pPr>
        <w:pStyle w:val="SPCList"/>
        <w:keepNext/>
        <w:numPr>
          <w:ilvl w:val="0"/>
          <w:numId w:val="0"/>
        </w:numPr>
        <w:rPr>
          <w:b/>
          <w:u w:val="single"/>
        </w:rPr>
      </w:pPr>
      <w:r w:rsidRPr="00336F21">
        <w:rPr>
          <w:b/>
          <w:u w:val="single"/>
        </w:rPr>
        <w:t>Maitohappoasidoosin riski</w:t>
      </w:r>
    </w:p>
    <w:p w14:paraId="5C170899" w14:textId="200A6E23" w:rsidR="00062315" w:rsidRPr="00336F21" w:rsidRDefault="00062315" w:rsidP="00BA5FD7">
      <w:pPr>
        <w:pStyle w:val="SPCList"/>
        <w:numPr>
          <w:ilvl w:val="0"/>
          <w:numId w:val="0"/>
        </w:numPr>
      </w:pPr>
      <w:r w:rsidRPr="00336F21">
        <w:t>Eucreas voi aiheuttaa hyvin harvinaisena, mutta hyvin vakavana haittavaikutuksena maitohappoasidoosia etenkin, jos munuaiset eivät toimi kunnolla. Maitohappoasidoosin riskiä suurentavat myös huonossa hoitotasapainossa oleva diabetes, vakavat infektiot, pitkittynyt paasto tai alkoholinkäyttö, nestehukka (ks. lisätiedot alta), maksavaivat ja sairaudet, joissa jonkin alueen hapensaanti on heikentynyt (esim. akuutti, vaikea sydäntauti).</w:t>
      </w:r>
    </w:p>
    <w:p w14:paraId="7AB1B2CA" w14:textId="77777777" w:rsidR="00062315" w:rsidRPr="00336F21" w:rsidRDefault="00062315" w:rsidP="00BA5FD7">
      <w:pPr>
        <w:widowControl w:val="0"/>
        <w:numPr>
          <w:ilvl w:val="12"/>
          <w:numId w:val="0"/>
        </w:numPr>
        <w:tabs>
          <w:tab w:val="left" w:pos="567"/>
        </w:tabs>
      </w:pPr>
      <w:r w:rsidRPr="00336F21">
        <w:t>Jos jokin edellä mainituista koskee sinua, pyydä lisäohjeita lääkäriltä.</w:t>
      </w:r>
    </w:p>
    <w:p w14:paraId="0E24EE17" w14:textId="77777777" w:rsidR="00062315" w:rsidRPr="00336F21" w:rsidRDefault="00062315" w:rsidP="00BA5FD7">
      <w:pPr>
        <w:widowControl w:val="0"/>
        <w:numPr>
          <w:ilvl w:val="12"/>
          <w:numId w:val="0"/>
        </w:numPr>
        <w:tabs>
          <w:tab w:val="left" w:pos="567"/>
        </w:tabs>
      </w:pPr>
    </w:p>
    <w:p w14:paraId="39CEA1D4" w14:textId="77777777" w:rsidR="00062315" w:rsidRPr="00336F21" w:rsidRDefault="00062315" w:rsidP="00BA5FD7">
      <w:pPr>
        <w:autoSpaceDE w:val="0"/>
        <w:autoSpaceDN w:val="0"/>
        <w:adjustRightInd w:val="0"/>
        <w:rPr>
          <w:szCs w:val="22"/>
        </w:rPr>
      </w:pPr>
      <w:r w:rsidRPr="00336F21">
        <w:rPr>
          <w:b/>
          <w:szCs w:val="22"/>
        </w:rPr>
        <w:t>Eucreas-valmisteen käyttö on tauotettava joksikin aikaa, jos sinulla on jokin tila, johon voi liittyä nestehukkaa</w:t>
      </w:r>
      <w:r w:rsidRPr="00336F21">
        <w:rPr>
          <w:szCs w:val="22"/>
        </w:rPr>
        <w:t xml:space="preserve"> (merkittävää nesteiden menetystä). Tällaisia ovat esimerkiksi vaikea oksentelu, ripuli tai kuume, kuumuudelle altistuminen tai normaalia vähäisempi juominen. Pyydä lisäohjeita lääkäriltä.</w:t>
      </w:r>
    </w:p>
    <w:p w14:paraId="472301B4" w14:textId="77777777" w:rsidR="00062315" w:rsidRPr="00336F21" w:rsidRDefault="00062315" w:rsidP="00BA5FD7">
      <w:pPr>
        <w:autoSpaceDE w:val="0"/>
        <w:autoSpaceDN w:val="0"/>
        <w:adjustRightInd w:val="0"/>
        <w:rPr>
          <w:szCs w:val="22"/>
        </w:rPr>
      </w:pPr>
    </w:p>
    <w:p w14:paraId="25053F5E" w14:textId="4B2FFBF9" w:rsidR="00062315" w:rsidRPr="00336F21" w:rsidRDefault="00062315" w:rsidP="00BA5FD7">
      <w:pPr>
        <w:pStyle w:val="SPCList"/>
        <w:keepNext/>
        <w:numPr>
          <w:ilvl w:val="0"/>
          <w:numId w:val="0"/>
        </w:numPr>
        <w:rPr>
          <w:bCs/>
        </w:rPr>
      </w:pPr>
      <w:r w:rsidRPr="00336F21">
        <w:rPr>
          <w:b/>
          <w:bCs/>
        </w:rPr>
        <w:t>Lopeta Eucreas-valmisteen käyttö ja ota heti yhteys lääkäriin tai lähimpään sairaalaan, jos sinulla on maitohappoasidoosin oireita</w:t>
      </w:r>
      <w:r w:rsidRPr="00336F21">
        <w:rPr>
          <w:bCs/>
        </w:rPr>
        <w:t>, sillä maitohappoasidoosi voi johtaa koomaan.</w:t>
      </w:r>
    </w:p>
    <w:p w14:paraId="555CBEFB" w14:textId="77777777" w:rsidR="00062315" w:rsidRPr="00336F21" w:rsidRDefault="00062315" w:rsidP="00BA5FD7">
      <w:pPr>
        <w:pStyle w:val="SPCnormal"/>
        <w:keepNext/>
      </w:pPr>
      <w:r w:rsidRPr="00336F21">
        <w:t>Maitohappoasidoosin oireita ovat:</w:t>
      </w:r>
    </w:p>
    <w:p w14:paraId="6217881C" w14:textId="77777777" w:rsidR="00062315" w:rsidRPr="00336F21" w:rsidRDefault="00062315" w:rsidP="00BA5FD7">
      <w:pPr>
        <w:pStyle w:val="SPCList"/>
        <w:numPr>
          <w:ilvl w:val="1"/>
          <w:numId w:val="59"/>
        </w:numPr>
        <w:ind w:left="0" w:firstLine="0"/>
      </w:pPr>
      <w:r w:rsidRPr="00336F21">
        <w:t>oksentelu</w:t>
      </w:r>
    </w:p>
    <w:p w14:paraId="3BCD8DB6" w14:textId="77777777" w:rsidR="00062315" w:rsidRPr="00336F21" w:rsidRDefault="00062315" w:rsidP="00BA5FD7">
      <w:pPr>
        <w:pStyle w:val="SPCList"/>
        <w:numPr>
          <w:ilvl w:val="1"/>
          <w:numId w:val="59"/>
        </w:numPr>
        <w:ind w:left="0" w:firstLine="0"/>
      </w:pPr>
      <w:r w:rsidRPr="00336F21">
        <w:t>vatsakipu</w:t>
      </w:r>
    </w:p>
    <w:p w14:paraId="57C25C67" w14:textId="77777777" w:rsidR="00062315" w:rsidRPr="00336F21" w:rsidRDefault="00062315" w:rsidP="00BA5FD7">
      <w:pPr>
        <w:pStyle w:val="SPCList"/>
        <w:numPr>
          <w:ilvl w:val="1"/>
          <w:numId w:val="59"/>
        </w:numPr>
        <w:ind w:left="0" w:firstLine="0"/>
      </w:pPr>
      <w:r w:rsidRPr="00336F21">
        <w:t>lihaskrampit</w:t>
      </w:r>
    </w:p>
    <w:p w14:paraId="565FBABA" w14:textId="77777777" w:rsidR="00062315" w:rsidRPr="00336F21" w:rsidRDefault="00062315" w:rsidP="00BA5FD7">
      <w:pPr>
        <w:pStyle w:val="SPCList"/>
        <w:numPr>
          <w:ilvl w:val="1"/>
          <w:numId w:val="59"/>
        </w:numPr>
        <w:ind w:left="0" w:firstLine="0"/>
      </w:pPr>
      <w:r w:rsidRPr="00336F21">
        <w:t>yleinen sairaudentunne ja vaikea väsymys</w:t>
      </w:r>
    </w:p>
    <w:p w14:paraId="318B4D35" w14:textId="77777777" w:rsidR="00062315" w:rsidRPr="00336F21" w:rsidRDefault="00062315" w:rsidP="00BA5FD7">
      <w:pPr>
        <w:pStyle w:val="SPCList"/>
        <w:numPr>
          <w:ilvl w:val="1"/>
          <w:numId w:val="59"/>
        </w:numPr>
        <w:ind w:left="0" w:firstLine="0"/>
      </w:pPr>
      <w:r w:rsidRPr="00336F21">
        <w:t>hengitysvaikeudet</w:t>
      </w:r>
    </w:p>
    <w:p w14:paraId="481DC9B6" w14:textId="77777777" w:rsidR="00062315" w:rsidRPr="00336F21" w:rsidRDefault="00062315" w:rsidP="00BA5FD7">
      <w:pPr>
        <w:pStyle w:val="SPCList"/>
        <w:numPr>
          <w:ilvl w:val="1"/>
          <w:numId w:val="59"/>
        </w:numPr>
        <w:ind w:left="0" w:firstLine="0"/>
      </w:pPr>
      <w:r w:rsidRPr="00336F21">
        <w:t>ruumiinlämmön lasku ja sykkeen hidastuminen.</w:t>
      </w:r>
    </w:p>
    <w:p w14:paraId="39D034B1" w14:textId="77777777" w:rsidR="00062315" w:rsidRPr="00336F21" w:rsidRDefault="00062315" w:rsidP="00BA5FD7">
      <w:pPr>
        <w:tabs>
          <w:tab w:val="left" w:pos="2342"/>
        </w:tabs>
        <w:autoSpaceDE w:val="0"/>
        <w:autoSpaceDN w:val="0"/>
        <w:adjustRightInd w:val="0"/>
        <w:rPr>
          <w:szCs w:val="22"/>
        </w:rPr>
      </w:pPr>
    </w:p>
    <w:p w14:paraId="03824185" w14:textId="77777777" w:rsidR="00062315" w:rsidRPr="00336F21" w:rsidRDefault="00062315" w:rsidP="00BA5FD7">
      <w:pPr>
        <w:autoSpaceDE w:val="0"/>
        <w:autoSpaceDN w:val="0"/>
        <w:adjustRightInd w:val="0"/>
        <w:rPr>
          <w:szCs w:val="22"/>
        </w:rPr>
      </w:pPr>
      <w:r w:rsidRPr="00336F21">
        <w:rPr>
          <w:szCs w:val="22"/>
        </w:rPr>
        <w:t>Maitohappoasidoosi on lääketieteellinen hätätilanne ja vaatii sairaalahoitoa.</w:t>
      </w:r>
    </w:p>
    <w:p w14:paraId="37184F47" w14:textId="77777777" w:rsidR="00062315" w:rsidRDefault="00062315" w:rsidP="00BA5FD7">
      <w:pPr>
        <w:widowControl w:val="0"/>
        <w:numPr>
          <w:ilvl w:val="12"/>
          <w:numId w:val="0"/>
        </w:numPr>
        <w:tabs>
          <w:tab w:val="left" w:pos="567"/>
        </w:tabs>
        <w:rPr>
          <w:bCs/>
          <w:szCs w:val="22"/>
        </w:rPr>
      </w:pPr>
    </w:p>
    <w:p w14:paraId="071CCAFA" w14:textId="77777777" w:rsidR="000944D1" w:rsidRPr="00A05D0E" w:rsidRDefault="000944D1" w:rsidP="00A05D0E">
      <w:pPr>
        <w:keepNext/>
        <w:widowControl w:val="0"/>
        <w:numPr>
          <w:ilvl w:val="12"/>
          <w:numId w:val="0"/>
        </w:numPr>
        <w:tabs>
          <w:tab w:val="left" w:pos="567"/>
        </w:tabs>
        <w:rPr>
          <w:b/>
          <w:szCs w:val="22"/>
        </w:rPr>
      </w:pPr>
      <w:r w:rsidRPr="00A05D0E">
        <w:rPr>
          <w:b/>
          <w:szCs w:val="22"/>
        </w:rPr>
        <w:t>Pyydä lääkäriltäsi viipymättä lisäohjeita, jos:</w:t>
      </w:r>
    </w:p>
    <w:p w14:paraId="76A390F0" w14:textId="12F6DBEF" w:rsidR="000944D1" w:rsidRPr="000944D1" w:rsidRDefault="000944D1" w:rsidP="00A05D0E">
      <w:pPr>
        <w:pStyle w:val="ListParagraph"/>
        <w:widowControl w:val="0"/>
        <w:numPr>
          <w:ilvl w:val="0"/>
          <w:numId w:val="61"/>
        </w:numPr>
        <w:ind w:left="567" w:hanging="567"/>
        <w:rPr>
          <w:bCs/>
          <w:szCs w:val="22"/>
        </w:rPr>
      </w:pPr>
      <w:r w:rsidRPr="000944D1">
        <w:rPr>
          <w:bCs/>
          <w:szCs w:val="22"/>
        </w:rPr>
        <w:t>Sinulla tiedetään olevan mitokondrioihin (solun osa, joka tuottaa energiaa) vaikuttava perinnöllinen sairaus, kuten MELAS-oireyhtymä (lyhenne sanoista Mitochondrial Encephalopathy, myopathy, Lactic Acidosis and Stroke-like episodes) tai MIDD-diabetes (lyhenne sanoista Maternal Inherited Diabetes and Deafness).</w:t>
      </w:r>
    </w:p>
    <w:p w14:paraId="13C15B10" w14:textId="32D565DF" w:rsidR="000944D1" w:rsidRPr="000944D1" w:rsidRDefault="000944D1" w:rsidP="00A05D0E">
      <w:pPr>
        <w:pStyle w:val="ListParagraph"/>
        <w:widowControl w:val="0"/>
        <w:numPr>
          <w:ilvl w:val="0"/>
          <w:numId w:val="61"/>
        </w:numPr>
        <w:ind w:left="567" w:hanging="567"/>
        <w:rPr>
          <w:bCs/>
          <w:szCs w:val="22"/>
        </w:rPr>
      </w:pPr>
      <w:r w:rsidRPr="000944D1">
        <w:rPr>
          <w:bCs/>
          <w:szCs w:val="22"/>
        </w:rPr>
        <w:t>Sinulla ilmenee metformiinia sisältävän hoidon aloituksen jälkeen jokin seuraavista oireista: kouristuskohtaus, kognitiivisten kykyjen heikentyminen, liikkumisen vaikeus, hermovaurioon viittaava oire (esim. kipu tai tunnottomuus), migreeni ja kuurous.</w:t>
      </w:r>
    </w:p>
    <w:p w14:paraId="4DA1E216" w14:textId="77777777" w:rsidR="000944D1" w:rsidRPr="00336F21" w:rsidRDefault="000944D1" w:rsidP="00BA5FD7">
      <w:pPr>
        <w:widowControl w:val="0"/>
        <w:numPr>
          <w:ilvl w:val="12"/>
          <w:numId w:val="0"/>
        </w:numPr>
        <w:tabs>
          <w:tab w:val="left" w:pos="567"/>
        </w:tabs>
        <w:rPr>
          <w:bCs/>
          <w:szCs w:val="22"/>
        </w:rPr>
      </w:pPr>
    </w:p>
    <w:p w14:paraId="3AA626F8" w14:textId="270A3B7C" w:rsidR="00C04446" w:rsidRPr="00336F21" w:rsidRDefault="00C04446" w:rsidP="00BA5FD7">
      <w:pPr>
        <w:widowControl w:val="0"/>
      </w:pPr>
      <w:r w:rsidRPr="00336F21">
        <w:t>Eucreas ei ole insuliinin korvike. Tämän takia Eucreas</w:t>
      </w:r>
      <w:r w:rsidR="0023460E" w:rsidRPr="00336F21">
        <w:t>-valmistetta</w:t>
      </w:r>
      <w:r w:rsidRPr="00336F21">
        <w:t xml:space="preserve"> </w:t>
      </w:r>
      <w:r w:rsidR="004A09AE" w:rsidRPr="00336F21">
        <w:t xml:space="preserve">ei pidä käyttää </w:t>
      </w:r>
      <w:r w:rsidRPr="00336F21">
        <w:t>tyypin I diabeteksen hoitoon.</w:t>
      </w:r>
    </w:p>
    <w:p w14:paraId="1331B936" w14:textId="77777777" w:rsidR="00C04446" w:rsidRPr="00336F21" w:rsidRDefault="00C04446" w:rsidP="00BA5FD7">
      <w:pPr>
        <w:widowControl w:val="0"/>
        <w:tabs>
          <w:tab w:val="left" w:pos="567"/>
        </w:tabs>
        <w:ind w:right="-2"/>
        <w:rPr>
          <w:szCs w:val="22"/>
        </w:rPr>
      </w:pPr>
    </w:p>
    <w:p w14:paraId="759AFA2C" w14:textId="4E98C216" w:rsidR="00726D36" w:rsidRPr="00336F21" w:rsidRDefault="00726D36" w:rsidP="00BA5FD7">
      <w:pPr>
        <w:widowControl w:val="0"/>
        <w:tabs>
          <w:tab w:val="left" w:pos="567"/>
        </w:tabs>
        <w:ind w:right="-2"/>
        <w:rPr>
          <w:szCs w:val="22"/>
        </w:rPr>
      </w:pPr>
      <w:r w:rsidRPr="00336F21">
        <w:rPr>
          <w:szCs w:val="22"/>
        </w:rPr>
        <w:lastRenderedPageBreak/>
        <w:t xml:space="preserve">Keskustele lääkärin, apteekkihenkilökunnan tai </w:t>
      </w:r>
      <w:r w:rsidR="00416F99" w:rsidRPr="00336F21">
        <w:rPr>
          <w:szCs w:val="22"/>
        </w:rPr>
        <w:t xml:space="preserve">sairaanhoitajan </w:t>
      </w:r>
      <w:r w:rsidRPr="00336F21">
        <w:rPr>
          <w:szCs w:val="22"/>
        </w:rPr>
        <w:t>kanssa ennen kuin otat Eucreas</w:t>
      </w:r>
      <w:r w:rsidR="0023460E" w:rsidRPr="00336F21">
        <w:rPr>
          <w:szCs w:val="22"/>
        </w:rPr>
        <w:t>-valmistetta</w:t>
      </w:r>
      <w:r w:rsidRPr="00336F21">
        <w:rPr>
          <w:szCs w:val="22"/>
        </w:rPr>
        <w:t>, jos sinulla on tai on ollut haimasairaus.</w:t>
      </w:r>
    </w:p>
    <w:p w14:paraId="557C549B" w14:textId="77777777" w:rsidR="00726D36" w:rsidRPr="00336F21" w:rsidRDefault="00726D36" w:rsidP="00BA5FD7">
      <w:pPr>
        <w:widowControl w:val="0"/>
        <w:tabs>
          <w:tab w:val="left" w:pos="567"/>
        </w:tabs>
        <w:ind w:right="-2"/>
        <w:rPr>
          <w:szCs w:val="22"/>
        </w:rPr>
      </w:pPr>
    </w:p>
    <w:p w14:paraId="1DC6AA6F" w14:textId="0B03ADD0" w:rsidR="003004B1" w:rsidRPr="00336F21" w:rsidRDefault="003004B1" w:rsidP="00BA5FD7">
      <w:pPr>
        <w:widowControl w:val="0"/>
        <w:autoSpaceDE w:val="0"/>
        <w:autoSpaceDN w:val="0"/>
        <w:adjustRightInd w:val="0"/>
        <w:rPr>
          <w:szCs w:val="22"/>
        </w:rPr>
      </w:pPr>
      <w:r w:rsidRPr="00336F21">
        <w:rPr>
          <w:szCs w:val="22"/>
        </w:rPr>
        <w:t xml:space="preserve">Keskustele lääkärin, apteekkihenkilökunnan tai </w:t>
      </w:r>
      <w:r w:rsidR="00416F99" w:rsidRPr="00336F21">
        <w:rPr>
          <w:szCs w:val="22"/>
        </w:rPr>
        <w:t xml:space="preserve">sairaanhoitajan </w:t>
      </w:r>
      <w:r w:rsidRPr="00336F21">
        <w:rPr>
          <w:szCs w:val="22"/>
        </w:rPr>
        <w:t>kanssa ennen kuin otat Eucreas</w:t>
      </w:r>
      <w:r w:rsidR="0023460E" w:rsidRPr="00336F21">
        <w:rPr>
          <w:szCs w:val="22"/>
        </w:rPr>
        <w:t>-valmistetta</w:t>
      </w:r>
      <w:r w:rsidRPr="00336F21">
        <w:rPr>
          <w:szCs w:val="22"/>
        </w:rPr>
        <w:t xml:space="preserve">, jos käytät </w:t>
      </w:r>
      <w:r w:rsidR="006000AF" w:rsidRPr="00336F21">
        <w:rPr>
          <w:szCs w:val="22"/>
        </w:rPr>
        <w:t xml:space="preserve">diabeteslääkkeenä jotakin </w:t>
      </w:r>
      <w:r w:rsidRPr="00336F21">
        <w:rPr>
          <w:szCs w:val="22"/>
        </w:rPr>
        <w:t>sulfonyyliurea</w:t>
      </w:r>
      <w:r w:rsidR="006000AF" w:rsidRPr="00336F21">
        <w:rPr>
          <w:szCs w:val="22"/>
        </w:rPr>
        <w:t>valmistetta</w:t>
      </w:r>
      <w:r w:rsidRPr="00336F21">
        <w:rPr>
          <w:szCs w:val="22"/>
        </w:rPr>
        <w:t>. Lääkäri saattaa pienentää sulfonyyliurea-annosta</w:t>
      </w:r>
      <w:r w:rsidR="006000AF" w:rsidRPr="00336F21">
        <w:rPr>
          <w:szCs w:val="22"/>
        </w:rPr>
        <w:t>si</w:t>
      </w:r>
      <w:r w:rsidRPr="00336F21">
        <w:rPr>
          <w:szCs w:val="22"/>
        </w:rPr>
        <w:t xml:space="preserve"> verensokerin </w:t>
      </w:r>
      <w:r w:rsidR="00292A7F" w:rsidRPr="00336F21">
        <w:rPr>
          <w:szCs w:val="22"/>
        </w:rPr>
        <w:t xml:space="preserve">liiallisen </w:t>
      </w:r>
      <w:r w:rsidRPr="00336F21">
        <w:rPr>
          <w:szCs w:val="22"/>
        </w:rPr>
        <w:t>laskun</w:t>
      </w:r>
      <w:r w:rsidR="008D4CA0" w:rsidRPr="00336F21">
        <w:rPr>
          <w:szCs w:val="22"/>
        </w:rPr>
        <w:t xml:space="preserve"> (hypoglykemian)</w:t>
      </w:r>
      <w:r w:rsidRPr="00336F21">
        <w:rPr>
          <w:szCs w:val="22"/>
        </w:rPr>
        <w:t xml:space="preserve"> välttämiseksi, jos käytät sulfonyyliureaa yhdessä Eucreas</w:t>
      </w:r>
      <w:r w:rsidR="0023460E" w:rsidRPr="00336F21">
        <w:rPr>
          <w:szCs w:val="22"/>
        </w:rPr>
        <w:t>-valmisteen</w:t>
      </w:r>
      <w:r w:rsidRPr="00336F21">
        <w:rPr>
          <w:szCs w:val="22"/>
        </w:rPr>
        <w:t xml:space="preserve"> kanssa.</w:t>
      </w:r>
    </w:p>
    <w:p w14:paraId="69851BEB" w14:textId="77777777" w:rsidR="003004B1" w:rsidRPr="00336F21" w:rsidRDefault="003004B1" w:rsidP="00BA5FD7">
      <w:pPr>
        <w:widowControl w:val="0"/>
        <w:tabs>
          <w:tab w:val="left" w:pos="567"/>
        </w:tabs>
        <w:ind w:right="-2"/>
        <w:rPr>
          <w:szCs w:val="22"/>
        </w:rPr>
      </w:pPr>
    </w:p>
    <w:p w14:paraId="328CFE08" w14:textId="77777777" w:rsidR="003A5843" w:rsidRPr="00336F21" w:rsidRDefault="003A5843" w:rsidP="00BA5FD7">
      <w:pPr>
        <w:widowControl w:val="0"/>
        <w:rPr>
          <w:color w:val="000000"/>
          <w:szCs w:val="22"/>
          <w:lang w:bidi="bn-IN"/>
        </w:rPr>
      </w:pPr>
      <w:r w:rsidRPr="00336F21">
        <w:rPr>
          <w:color w:val="000000"/>
          <w:szCs w:val="22"/>
          <w:lang w:bidi="bn-IN"/>
        </w:rPr>
        <w:t xml:space="preserve">Jos olet käyttänyt vildagliptiinia aikaisemmin, mutta sinun piti lopettaa sen käyttö maksasairauden takia, sinun ei tule käyttää tätä </w:t>
      </w:r>
      <w:r w:rsidR="00662A07" w:rsidRPr="00336F21">
        <w:rPr>
          <w:color w:val="000000"/>
          <w:szCs w:val="22"/>
          <w:lang w:bidi="bn-IN"/>
        </w:rPr>
        <w:t>lääkettä</w:t>
      </w:r>
      <w:r w:rsidRPr="00336F21">
        <w:rPr>
          <w:color w:val="000000"/>
          <w:szCs w:val="22"/>
          <w:lang w:bidi="bn-IN"/>
        </w:rPr>
        <w:t>.</w:t>
      </w:r>
    </w:p>
    <w:p w14:paraId="65FA55D1" w14:textId="77777777" w:rsidR="003A5843" w:rsidRPr="00336F21" w:rsidRDefault="003A5843" w:rsidP="00BA5FD7">
      <w:pPr>
        <w:widowControl w:val="0"/>
        <w:tabs>
          <w:tab w:val="left" w:pos="567"/>
        </w:tabs>
        <w:ind w:right="-2"/>
        <w:rPr>
          <w:szCs w:val="22"/>
        </w:rPr>
      </w:pPr>
    </w:p>
    <w:p w14:paraId="4FBB15C1" w14:textId="77777777" w:rsidR="003A5843" w:rsidRPr="00336F21" w:rsidRDefault="003A5843" w:rsidP="00BA5FD7">
      <w:pPr>
        <w:widowControl w:val="0"/>
        <w:tabs>
          <w:tab w:val="left" w:pos="567"/>
        </w:tabs>
        <w:ind w:right="-2"/>
        <w:rPr>
          <w:szCs w:val="22"/>
        </w:rPr>
      </w:pPr>
      <w:r w:rsidRPr="00336F21">
        <w:rPr>
          <w:color w:val="000000"/>
          <w:szCs w:val="22"/>
          <w:lang w:bidi="bn-IN"/>
        </w:rPr>
        <w:t xml:space="preserve">Diabetekseen liittyy yleisenä komplikaationa diabeettisia ihovaurioita. </w:t>
      </w:r>
      <w:r w:rsidRPr="00336F21">
        <w:rPr>
          <w:szCs w:val="22"/>
        </w:rPr>
        <w:t xml:space="preserve">Noudata lääkärisi tai hoitajasi antamia ohjeita ihon ja jalkojen hoidosta. </w:t>
      </w:r>
      <w:r w:rsidRPr="00336F21">
        <w:rPr>
          <w:color w:val="000000"/>
          <w:szCs w:val="22"/>
          <w:lang w:bidi="bn-IN"/>
        </w:rPr>
        <w:t>Sinua kehotetaan kiinnittämään erityistä huomiota Eucreas-hoidon aikana ilmaantuviin rakkuloihin tai haavaumiin. Jos tällaisia ilmaantuu, ota heti yhteyttä lääkäriisi.</w:t>
      </w:r>
    </w:p>
    <w:p w14:paraId="573E7D5B" w14:textId="77777777" w:rsidR="003A5843" w:rsidRPr="00336F21" w:rsidRDefault="003A5843" w:rsidP="00BA5FD7">
      <w:pPr>
        <w:widowControl w:val="0"/>
        <w:tabs>
          <w:tab w:val="left" w:pos="567"/>
        </w:tabs>
        <w:ind w:right="-2"/>
        <w:rPr>
          <w:szCs w:val="22"/>
        </w:rPr>
      </w:pPr>
    </w:p>
    <w:p w14:paraId="135BE9A6" w14:textId="77777777" w:rsidR="00062315" w:rsidRPr="00336F21" w:rsidRDefault="00062315" w:rsidP="00BA5FD7">
      <w:pPr>
        <w:autoSpaceDE w:val="0"/>
        <w:autoSpaceDN w:val="0"/>
        <w:adjustRightInd w:val="0"/>
        <w:rPr>
          <w:szCs w:val="22"/>
        </w:rPr>
      </w:pPr>
      <w:r w:rsidRPr="00336F21">
        <w:rPr>
          <w:szCs w:val="22"/>
        </w:rPr>
        <w:t>Jos olet menossa suureen leikkaukseen, Eucreas-valmisteen käyttö on tauotettava toimenpiteen ajaksi ja joksikin aikaa sen jälkeen. Lääkäri päättää, milloin Eucreas-hoito lopetetaan ja milloin se aloitetaan uudelleen.</w:t>
      </w:r>
    </w:p>
    <w:p w14:paraId="481F33C3" w14:textId="77777777" w:rsidR="003A5843" w:rsidRPr="00336F21" w:rsidRDefault="003A5843" w:rsidP="00BA5FD7">
      <w:pPr>
        <w:pStyle w:val="Text"/>
        <w:widowControl w:val="0"/>
        <w:spacing w:before="0"/>
        <w:jc w:val="left"/>
        <w:rPr>
          <w:snapToGrid/>
          <w:sz w:val="22"/>
          <w:szCs w:val="22"/>
          <w:lang w:val="fi-FI" w:eastAsia="en-US"/>
        </w:rPr>
      </w:pPr>
    </w:p>
    <w:p w14:paraId="70118AFE" w14:textId="77777777" w:rsidR="003A5843" w:rsidRPr="00336F21" w:rsidRDefault="003A5843" w:rsidP="00BA5FD7">
      <w:pPr>
        <w:pStyle w:val="Text"/>
        <w:widowControl w:val="0"/>
        <w:spacing w:before="0"/>
        <w:jc w:val="left"/>
        <w:rPr>
          <w:snapToGrid/>
          <w:sz w:val="22"/>
          <w:szCs w:val="22"/>
          <w:lang w:val="fi-FI" w:eastAsia="en-US"/>
        </w:rPr>
      </w:pPr>
      <w:r w:rsidRPr="00336F21">
        <w:rPr>
          <w:snapToGrid/>
          <w:sz w:val="22"/>
          <w:szCs w:val="22"/>
          <w:lang w:val="fi-FI" w:eastAsia="en-US"/>
        </w:rPr>
        <w:t>Maksasi toiminta tutkitaan erillisellä testillä ennen Eucreas-hoidon aloittamista, kolmen kuukauden välein ensimmäisen vuoden aikana ja sen jälkeen ajoittain, jotta mahdolliset maksaentsyymiarvojen suurenemiset voidaan havaita mahdollisimman aikaisessa vaiheessa.</w:t>
      </w:r>
    </w:p>
    <w:p w14:paraId="6C0E133A" w14:textId="77777777" w:rsidR="00861532" w:rsidRPr="00336F21" w:rsidRDefault="00861532" w:rsidP="00BA5FD7">
      <w:pPr>
        <w:autoSpaceDE w:val="0"/>
        <w:autoSpaceDN w:val="0"/>
        <w:adjustRightInd w:val="0"/>
        <w:rPr>
          <w:szCs w:val="22"/>
        </w:rPr>
      </w:pPr>
    </w:p>
    <w:p w14:paraId="73049A11" w14:textId="77777777" w:rsidR="00861532" w:rsidRPr="00336F21" w:rsidRDefault="00861532" w:rsidP="00BA5FD7">
      <w:pPr>
        <w:autoSpaceDE w:val="0"/>
        <w:autoSpaceDN w:val="0"/>
        <w:adjustRightInd w:val="0"/>
        <w:rPr>
          <w:szCs w:val="22"/>
        </w:rPr>
      </w:pPr>
      <w:r w:rsidRPr="00336F21">
        <w:rPr>
          <w:szCs w:val="22"/>
        </w:rPr>
        <w:t>Eucreas-hoidon aikana lääkäri seuraa munuaistoimintaasi vähintään kerran vuodessa tai useammin, jos olet iäkäs ja/tai jos munuaistoimintasi huonontuu.</w:t>
      </w:r>
    </w:p>
    <w:p w14:paraId="12978413" w14:textId="77777777" w:rsidR="003A5843" w:rsidRPr="00336F21" w:rsidRDefault="003A5843" w:rsidP="00BA5FD7">
      <w:pPr>
        <w:pStyle w:val="Text"/>
        <w:widowControl w:val="0"/>
        <w:spacing w:before="0"/>
        <w:jc w:val="left"/>
        <w:rPr>
          <w:snapToGrid/>
          <w:sz w:val="22"/>
          <w:szCs w:val="22"/>
          <w:lang w:val="fi-FI" w:eastAsia="en-US"/>
        </w:rPr>
      </w:pPr>
    </w:p>
    <w:p w14:paraId="778112AB" w14:textId="272FAC20" w:rsidR="00C13DFB" w:rsidRPr="00336F21" w:rsidRDefault="003A5843" w:rsidP="00BA5FD7">
      <w:pPr>
        <w:pStyle w:val="Text"/>
        <w:widowControl w:val="0"/>
        <w:spacing w:before="0"/>
        <w:jc w:val="left"/>
        <w:rPr>
          <w:color w:val="000000"/>
          <w:sz w:val="22"/>
          <w:szCs w:val="22"/>
          <w:lang w:val="fi-FI" w:bidi="bn-IN"/>
        </w:rPr>
      </w:pPr>
      <w:r w:rsidRPr="00336F21">
        <w:rPr>
          <w:color w:val="000000"/>
          <w:sz w:val="22"/>
          <w:szCs w:val="22"/>
          <w:lang w:val="fi-FI" w:bidi="bn-IN"/>
        </w:rPr>
        <w:t>Lääkäri tutkii veresi ja virtsasi sokeriarvot säännöllisesti.</w:t>
      </w:r>
    </w:p>
    <w:p w14:paraId="335DB399" w14:textId="77777777" w:rsidR="003A5843" w:rsidRPr="00336F21" w:rsidRDefault="003A5843" w:rsidP="00BA5FD7">
      <w:pPr>
        <w:pStyle w:val="Text"/>
        <w:widowControl w:val="0"/>
        <w:spacing w:before="0"/>
        <w:jc w:val="left"/>
        <w:rPr>
          <w:snapToGrid/>
          <w:sz w:val="22"/>
          <w:szCs w:val="22"/>
          <w:lang w:val="fi-FI" w:eastAsia="en-US"/>
        </w:rPr>
      </w:pPr>
    </w:p>
    <w:p w14:paraId="2CBFB4CC" w14:textId="77777777" w:rsidR="003A5843" w:rsidRPr="00336F21" w:rsidRDefault="003A5843" w:rsidP="00BA5FD7">
      <w:pPr>
        <w:keepNext/>
        <w:widowControl w:val="0"/>
        <w:rPr>
          <w:b/>
          <w:noProof/>
          <w:szCs w:val="22"/>
        </w:rPr>
      </w:pPr>
      <w:r w:rsidRPr="00336F21">
        <w:rPr>
          <w:b/>
          <w:noProof/>
          <w:szCs w:val="22"/>
        </w:rPr>
        <w:t>Lapset ja nuoret</w:t>
      </w:r>
    </w:p>
    <w:p w14:paraId="5187C323" w14:textId="6AEB1DDD" w:rsidR="003A5843" w:rsidRPr="00336F21" w:rsidRDefault="003A5843" w:rsidP="00BA5FD7">
      <w:pPr>
        <w:widowControl w:val="0"/>
        <w:rPr>
          <w:color w:val="000000"/>
          <w:szCs w:val="22"/>
        </w:rPr>
      </w:pPr>
      <w:r w:rsidRPr="00336F21">
        <w:rPr>
          <w:color w:val="000000"/>
          <w:szCs w:val="22"/>
          <w:lang w:bidi="bn-IN"/>
        </w:rPr>
        <w:t>Eucrea</w:t>
      </w:r>
      <w:r w:rsidR="0023460E" w:rsidRPr="00336F21">
        <w:rPr>
          <w:color w:val="000000"/>
          <w:szCs w:val="22"/>
          <w:lang w:bidi="bn-IN"/>
        </w:rPr>
        <w:t>s-valmisteen</w:t>
      </w:r>
      <w:r w:rsidRPr="00336F21">
        <w:rPr>
          <w:color w:val="000000"/>
          <w:szCs w:val="22"/>
          <w:lang w:bidi="bn-IN"/>
        </w:rPr>
        <w:t xml:space="preserve"> käyttöä alle 18-vuotiaiden lasten ja nuorten hoitoon ei suositella.</w:t>
      </w:r>
    </w:p>
    <w:p w14:paraId="6055E510" w14:textId="77777777" w:rsidR="003A5843" w:rsidRPr="00336F21" w:rsidRDefault="003A5843" w:rsidP="00BA5FD7">
      <w:pPr>
        <w:widowControl w:val="0"/>
        <w:rPr>
          <w:szCs w:val="22"/>
        </w:rPr>
      </w:pPr>
    </w:p>
    <w:p w14:paraId="5A417E5D" w14:textId="77777777" w:rsidR="003A5843" w:rsidRPr="00336F21" w:rsidRDefault="003A5843" w:rsidP="00BA5FD7">
      <w:pPr>
        <w:keepNext/>
        <w:widowControl w:val="0"/>
        <w:rPr>
          <w:b/>
          <w:bCs/>
          <w:szCs w:val="22"/>
        </w:rPr>
      </w:pPr>
      <w:r w:rsidRPr="00336F21">
        <w:rPr>
          <w:b/>
          <w:bCs/>
          <w:szCs w:val="22"/>
        </w:rPr>
        <w:t>Muut lääkevalmisteet ja Eucreas</w:t>
      </w:r>
    </w:p>
    <w:p w14:paraId="1D9990AD" w14:textId="77777777" w:rsidR="00C36EB2" w:rsidRPr="00336F21" w:rsidRDefault="00C36EB2" w:rsidP="00BA5FD7">
      <w:pPr>
        <w:pStyle w:val="SPCList"/>
        <w:numPr>
          <w:ilvl w:val="0"/>
          <w:numId w:val="0"/>
        </w:numPr>
      </w:pPr>
      <w:r w:rsidRPr="00336F21">
        <w:t xml:space="preserve">Jos sinulle annetaan jodia sisältävä varjoainepistos verisuoneen esimerkiksi röntgenkuvauksen tai muun kuvantamisen yhteydessä, </w:t>
      </w:r>
      <w:r w:rsidRPr="00336F21">
        <w:rPr>
          <w:bCs/>
        </w:rPr>
        <w:t xml:space="preserve">Eucreas-valmisteen käyttö on tauotettava ennen varjoainepistosta tai pistoksen yhteydessä. </w:t>
      </w:r>
      <w:r w:rsidRPr="00336F21">
        <w:t>Lääkäri päättää, milloin Eucreas-hoito lopetetaan ja milloin se aloitetaan uudelleen.</w:t>
      </w:r>
    </w:p>
    <w:p w14:paraId="274FFCFD" w14:textId="77777777" w:rsidR="00C36EB2" w:rsidRPr="00336F21" w:rsidRDefault="00C36EB2" w:rsidP="00BA5FD7">
      <w:pPr>
        <w:widowControl w:val="0"/>
        <w:rPr>
          <w:szCs w:val="22"/>
        </w:rPr>
      </w:pPr>
    </w:p>
    <w:p w14:paraId="42A93BF8" w14:textId="58E5AA1C" w:rsidR="003A5843" w:rsidRPr="00336F21" w:rsidRDefault="003A5843" w:rsidP="00BA5FD7">
      <w:pPr>
        <w:keepNext/>
        <w:widowControl w:val="0"/>
        <w:rPr>
          <w:szCs w:val="22"/>
        </w:rPr>
      </w:pPr>
      <w:r w:rsidRPr="00336F21">
        <w:rPr>
          <w:szCs w:val="22"/>
        </w:rPr>
        <w:t xml:space="preserve">Kerro lääkärille, jos parhaillaan </w:t>
      </w:r>
      <w:r w:rsidR="00485034" w:rsidRPr="00336F21">
        <w:rPr>
          <w:szCs w:val="22"/>
        </w:rPr>
        <w:t>otat</w:t>
      </w:r>
      <w:r w:rsidR="00347987" w:rsidRPr="00336F21">
        <w:rPr>
          <w:szCs w:val="22"/>
        </w:rPr>
        <w:t>,</w:t>
      </w:r>
      <w:r w:rsidRPr="00336F21">
        <w:rPr>
          <w:szCs w:val="22"/>
        </w:rPr>
        <w:t xml:space="preserve"> olet äskettäin </w:t>
      </w:r>
      <w:r w:rsidR="00485034" w:rsidRPr="00336F21">
        <w:rPr>
          <w:szCs w:val="22"/>
        </w:rPr>
        <w:t>ottanut</w:t>
      </w:r>
      <w:r w:rsidRPr="00336F21">
        <w:rPr>
          <w:szCs w:val="22"/>
        </w:rPr>
        <w:t xml:space="preserve"> tai saatat ottaa muita lääkkeitä.</w:t>
      </w:r>
      <w:r w:rsidR="00485034" w:rsidRPr="00336F21">
        <w:rPr>
          <w:szCs w:val="22"/>
        </w:rPr>
        <w:t xml:space="preserve"> </w:t>
      </w:r>
      <w:r w:rsidR="00485034" w:rsidRPr="00336F21">
        <w:t>Verensokeria ja munuaistoimintaa on ehkä seurattava tiheämmin tai lääkärin on ehkä muutettava Eucreas-lääkkeen annostusta. On erityisen tärkeää mainita seuraavien lääkkeiden käytöstä:</w:t>
      </w:r>
    </w:p>
    <w:p w14:paraId="716E6C90" w14:textId="77777777" w:rsidR="003A5843" w:rsidRPr="00336F21" w:rsidRDefault="003A5843" w:rsidP="00BA5FD7">
      <w:pPr>
        <w:widowControl w:val="0"/>
        <w:numPr>
          <w:ilvl w:val="0"/>
          <w:numId w:val="26"/>
        </w:numPr>
        <w:ind w:left="567" w:hanging="567"/>
        <w:rPr>
          <w:szCs w:val="22"/>
        </w:rPr>
      </w:pPr>
      <w:r w:rsidRPr="00336F21">
        <w:rPr>
          <w:szCs w:val="22"/>
        </w:rPr>
        <w:t>kortikosteroidit, joita käytetään yleensä tulehduksen hoitoon</w:t>
      </w:r>
    </w:p>
    <w:p w14:paraId="3447B77D" w14:textId="77777777" w:rsidR="003A5843" w:rsidRPr="00336F21" w:rsidRDefault="003A5843" w:rsidP="00BA5FD7">
      <w:pPr>
        <w:widowControl w:val="0"/>
        <w:numPr>
          <w:ilvl w:val="0"/>
          <w:numId w:val="26"/>
        </w:numPr>
        <w:ind w:left="567" w:hanging="567"/>
        <w:rPr>
          <w:szCs w:val="22"/>
        </w:rPr>
      </w:pPr>
      <w:r w:rsidRPr="00336F21">
        <w:rPr>
          <w:szCs w:val="22"/>
        </w:rPr>
        <w:t>beeta-2-agonistit, joita käytetään yleensä hengitystieongelmien hoitoon</w:t>
      </w:r>
    </w:p>
    <w:p w14:paraId="3E5714E5" w14:textId="77777777" w:rsidR="003A5843" w:rsidRPr="00336F21" w:rsidRDefault="003A5843" w:rsidP="00BA5FD7">
      <w:pPr>
        <w:widowControl w:val="0"/>
        <w:numPr>
          <w:ilvl w:val="0"/>
          <w:numId w:val="26"/>
        </w:numPr>
        <w:ind w:left="567" w:hanging="567"/>
        <w:rPr>
          <w:szCs w:val="22"/>
        </w:rPr>
      </w:pPr>
      <w:r w:rsidRPr="00336F21">
        <w:rPr>
          <w:szCs w:val="22"/>
        </w:rPr>
        <w:t>muut diabeteslääkkeet</w:t>
      </w:r>
    </w:p>
    <w:p w14:paraId="2DC970E8" w14:textId="77777777" w:rsidR="003A5843" w:rsidRPr="00336F21" w:rsidRDefault="00485034" w:rsidP="00BA5FD7">
      <w:pPr>
        <w:widowControl w:val="0"/>
        <w:numPr>
          <w:ilvl w:val="0"/>
          <w:numId w:val="26"/>
        </w:numPr>
        <w:ind w:left="567" w:hanging="567"/>
        <w:rPr>
          <w:szCs w:val="22"/>
        </w:rPr>
      </w:pPr>
      <w:r w:rsidRPr="00336F21">
        <w:rPr>
          <w:szCs w:val="22"/>
        </w:rPr>
        <w:t>virtsa</w:t>
      </w:r>
      <w:r w:rsidRPr="00336F21">
        <w:t>neritystä lisäävät nesteenpoistolääkkeet (</w:t>
      </w:r>
      <w:r w:rsidR="003A5843" w:rsidRPr="00336F21">
        <w:rPr>
          <w:szCs w:val="22"/>
        </w:rPr>
        <w:t>diureetit</w:t>
      </w:r>
      <w:r w:rsidRPr="00336F21">
        <w:rPr>
          <w:szCs w:val="22"/>
        </w:rPr>
        <w:t>)</w:t>
      </w:r>
    </w:p>
    <w:p w14:paraId="23FD3459" w14:textId="77777777" w:rsidR="001522DA" w:rsidRPr="00336F21" w:rsidRDefault="001522DA" w:rsidP="00BA5FD7">
      <w:pPr>
        <w:widowControl w:val="0"/>
        <w:numPr>
          <w:ilvl w:val="0"/>
          <w:numId w:val="26"/>
        </w:numPr>
        <w:ind w:left="567" w:hanging="567"/>
        <w:rPr>
          <w:szCs w:val="22"/>
        </w:rPr>
      </w:pPr>
      <w:r w:rsidRPr="00336F21">
        <w:rPr>
          <w:szCs w:val="22"/>
        </w:rPr>
        <w:t xml:space="preserve">kivun </w:t>
      </w:r>
      <w:r w:rsidRPr="00336F21">
        <w:t>ja tulehduksen hoitoon käytettävät lääkkeet (tulehduskipulääkkeet ja COX-2-estäjät kuten ibuprofeeni ja selekoksibi)</w:t>
      </w:r>
    </w:p>
    <w:p w14:paraId="43CDF96C" w14:textId="77777777" w:rsidR="003A5843" w:rsidRPr="00336F21" w:rsidRDefault="001522DA" w:rsidP="00BA5FD7">
      <w:pPr>
        <w:widowControl w:val="0"/>
        <w:numPr>
          <w:ilvl w:val="0"/>
          <w:numId w:val="26"/>
        </w:numPr>
        <w:ind w:left="567" w:hanging="567"/>
        <w:rPr>
          <w:szCs w:val="22"/>
        </w:rPr>
      </w:pPr>
      <w:r w:rsidRPr="00336F21">
        <w:rPr>
          <w:szCs w:val="22"/>
        </w:rPr>
        <w:t xml:space="preserve">tietyt </w:t>
      </w:r>
      <w:r w:rsidRPr="00336F21">
        <w:t xml:space="preserve">verenpainelääkkeet (ACE:n estäjät ja angiotensiini II </w:t>
      </w:r>
      <w:r w:rsidRPr="00336F21">
        <w:noBreakHyphen/>
        <w:t>reseptorin salpaajat)</w:t>
      </w:r>
    </w:p>
    <w:p w14:paraId="4FE67BD3" w14:textId="7DBBD3B4" w:rsidR="003A5843" w:rsidRPr="00336F21" w:rsidRDefault="003A5843" w:rsidP="00BA5FD7">
      <w:pPr>
        <w:widowControl w:val="0"/>
        <w:numPr>
          <w:ilvl w:val="0"/>
          <w:numId w:val="26"/>
        </w:numPr>
        <w:ind w:left="567" w:hanging="567"/>
        <w:rPr>
          <w:szCs w:val="22"/>
        </w:rPr>
      </w:pPr>
      <w:r w:rsidRPr="00336F21">
        <w:rPr>
          <w:szCs w:val="22"/>
        </w:rPr>
        <w:t>tietyt kilpirauhaseen vaikuttavat lääkkeet</w:t>
      </w:r>
    </w:p>
    <w:p w14:paraId="58293474" w14:textId="29B590EF" w:rsidR="003A5843" w:rsidRPr="00336F21" w:rsidRDefault="003A5843" w:rsidP="00BA5FD7">
      <w:pPr>
        <w:widowControl w:val="0"/>
        <w:numPr>
          <w:ilvl w:val="0"/>
          <w:numId w:val="26"/>
        </w:numPr>
        <w:ind w:left="567" w:hanging="567"/>
        <w:rPr>
          <w:szCs w:val="22"/>
        </w:rPr>
      </w:pPr>
      <w:r w:rsidRPr="00336F21">
        <w:rPr>
          <w:szCs w:val="22"/>
        </w:rPr>
        <w:t>tietyt hermostoon vaikuttavat lääkkeet</w:t>
      </w:r>
    </w:p>
    <w:p w14:paraId="021B16A5" w14:textId="2DFE962E" w:rsidR="00347987" w:rsidRPr="00336F21" w:rsidRDefault="00347987" w:rsidP="00BA5FD7">
      <w:pPr>
        <w:widowControl w:val="0"/>
        <w:numPr>
          <w:ilvl w:val="0"/>
          <w:numId w:val="26"/>
        </w:numPr>
        <w:ind w:left="567" w:hanging="567"/>
        <w:rPr>
          <w:szCs w:val="22"/>
        </w:rPr>
      </w:pPr>
      <w:r w:rsidRPr="00336F21">
        <w:rPr>
          <w:szCs w:val="22"/>
        </w:rPr>
        <w:t>tietyt</w:t>
      </w:r>
      <w:r w:rsidR="00EA15E4" w:rsidRPr="00336F21">
        <w:rPr>
          <w:szCs w:val="22"/>
        </w:rPr>
        <w:t xml:space="preserve"> rasitusrintakivun</w:t>
      </w:r>
      <w:r w:rsidRPr="00336F21">
        <w:rPr>
          <w:szCs w:val="22"/>
        </w:rPr>
        <w:t xml:space="preserve"> hoitoon käytettävät lääkkeet (esim. </w:t>
      </w:r>
      <w:r w:rsidR="00EA15E4" w:rsidRPr="00336F21">
        <w:rPr>
          <w:szCs w:val="22"/>
        </w:rPr>
        <w:t>ranolatsiini</w:t>
      </w:r>
      <w:r w:rsidRPr="00336F21">
        <w:rPr>
          <w:szCs w:val="22"/>
        </w:rPr>
        <w:t>)</w:t>
      </w:r>
    </w:p>
    <w:p w14:paraId="25E74F53" w14:textId="238E6ED3" w:rsidR="00347987" w:rsidRPr="00336F21" w:rsidRDefault="00347987" w:rsidP="00BA5FD7">
      <w:pPr>
        <w:widowControl w:val="0"/>
        <w:numPr>
          <w:ilvl w:val="0"/>
          <w:numId w:val="26"/>
        </w:numPr>
        <w:ind w:left="567" w:hanging="567"/>
        <w:rPr>
          <w:szCs w:val="22"/>
        </w:rPr>
      </w:pPr>
      <w:r w:rsidRPr="00336F21">
        <w:rPr>
          <w:szCs w:val="22"/>
        </w:rPr>
        <w:t xml:space="preserve">tietyt HIV-infektion hoitoon käytettävät lääkkeet (esim. </w:t>
      </w:r>
      <w:r w:rsidR="00EA15E4" w:rsidRPr="00336F21">
        <w:rPr>
          <w:szCs w:val="22"/>
        </w:rPr>
        <w:t>dolutegraviiri</w:t>
      </w:r>
      <w:r w:rsidRPr="00336F21">
        <w:rPr>
          <w:szCs w:val="22"/>
        </w:rPr>
        <w:t>)</w:t>
      </w:r>
    </w:p>
    <w:p w14:paraId="29663387" w14:textId="77777777" w:rsidR="0024472E" w:rsidRPr="00336F21" w:rsidRDefault="00347987" w:rsidP="00BA5FD7">
      <w:pPr>
        <w:widowControl w:val="0"/>
        <w:numPr>
          <w:ilvl w:val="0"/>
          <w:numId w:val="26"/>
        </w:numPr>
        <w:ind w:left="567" w:hanging="567"/>
        <w:rPr>
          <w:szCs w:val="22"/>
        </w:rPr>
      </w:pPr>
      <w:r w:rsidRPr="00336F21">
        <w:rPr>
          <w:szCs w:val="22"/>
        </w:rPr>
        <w:t>tietyt</w:t>
      </w:r>
      <w:r w:rsidR="007D287E" w:rsidRPr="00336F21">
        <w:rPr>
          <w:szCs w:val="22"/>
        </w:rPr>
        <w:t xml:space="preserve"> </w:t>
      </w:r>
      <w:r w:rsidRPr="00336F21">
        <w:rPr>
          <w:szCs w:val="22"/>
        </w:rPr>
        <w:t>erityisen kilpirauhassyö</w:t>
      </w:r>
      <w:r w:rsidR="001C0C3D" w:rsidRPr="00336F21">
        <w:rPr>
          <w:szCs w:val="22"/>
        </w:rPr>
        <w:t>pätyypin</w:t>
      </w:r>
      <w:r w:rsidRPr="00336F21">
        <w:rPr>
          <w:szCs w:val="22"/>
        </w:rPr>
        <w:t xml:space="preserve"> </w:t>
      </w:r>
      <w:r w:rsidR="00EA15E4" w:rsidRPr="00336F21">
        <w:rPr>
          <w:szCs w:val="22"/>
        </w:rPr>
        <w:t>(medullaarisen</w:t>
      </w:r>
      <w:r w:rsidR="007D287E" w:rsidRPr="00336F21">
        <w:rPr>
          <w:szCs w:val="22"/>
        </w:rPr>
        <w:t xml:space="preserve"> kilpirauhassyövän</w:t>
      </w:r>
      <w:r w:rsidRPr="00336F21">
        <w:rPr>
          <w:szCs w:val="22"/>
        </w:rPr>
        <w:t xml:space="preserve">) hoitoon käytettävät lääkkeet </w:t>
      </w:r>
      <w:r w:rsidR="00EA15E4" w:rsidRPr="00336F21">
        <w:rPr>
          <w:szCs w:val="22"/>
        </w:rPr>
        <w:t>(esim. vandetanibi</w:t>
      </w:r>
      <w:r w:rsidRPr="00336F21">
        <w:rPr>
          <w:szCs w:val="22"/>
        </w:rPr>
        <w:t>)</w:t>
      </w:r>
    </w:p>
    <w:p w14:paraId="78DF5251" w14:textId="632B9E61" w:rsidR="00347987" w:rsidRPr="00336F21" w:rsidRDefault="0024472E" w:rsidP="00BA5FD7">
      <w:pPr>
        <w:widowControl w:val="0"/>
        <w:numPr>
          <w:ilvl w:val="0"/>
          <w:numId w:val="26"/>
        </w:numPr>
        <w:ind w:left="567" w:hanging="567"/>
        <w:rPr>
          <w:szCs w:val="22"/>
        </w:rPr>
      </w:pPr>
      <w:r w:rsidRPr="00336F21">
        <w:rPr>
          <w:szCs w:val="22"/>
        </w:rPr>
        <w:t>tietyt närästyksen ja ulkustaudin (mahahaavan) hoitoon käytettävät lääkkeet (esim. simetidiini)</w:t>
      </w:r>
      <w:r w:rsidR="001C0C3D" w:rsidRPr="00336F21">
        <w:rPr>
          <w:szCs w:val="22"/>
        </w:rPr>
        <w:t>.</w:t>
      </w:r>
    </w:p>
    <w:p w14:paraId="3FCE2812" w14:textId="77777777" w:rsidR="003A5843" w:rsidRPr="00336F21" w:rsidRDefault="003A5843" w:rsidP="00BA5FD7">
      <w:pPr>
        <w:widowControl w:val="0"/>
        <w:ind w:right="-2"/>
        <w:rPr>
          <w:szCs w:val="22"/>
        </w:rPr>
      </w:pPr>
    </w:p>
    <w:p w14:paraId="62E423E3" w14:textId="77777777" w:rsidR="003A5843" w:rsidRPr="00336F21" w:rsidRDefault="003A5843" w:rsidP="00BA5FD7">
      <w:pPr>
        <w:keepNext/>
        <w:widowControl w:val="0"/>
        <w:rPr>
          <w:szCs w:val="22"/>
        </w:rPr>
      </w:pPr>
      <w:r w:rsidRPr="00336F21">
        <w:rPr>
          <w:b/>
          <w:szCs w:val="22"/>
        </w:rPr>
        <w:lastRenderedPageBreak/>
        <w:t>Eucreas alkoholin kanssa</w:t>
      </w:r>
    </w:p>
    <w:p w14:paraId="6541A423" w14:textId="77777777" w:rsidR="003A5843" w:rsidRPr="00336F21" w:rsidRDefault="00B05AF7" w:rsidP="00BA5FD7">
      <w:pPr>
        <w:widowControl w:val="0"/>
        <w:ind w:right="-2"/>
        <w:rPr>
          <w:szCs w:val="22"/>
        </w:rPr>
      </w:pPr>
      <w:r w:rsidRPr="00336F21">
        <w:t>Vältä liiallista alkoholinkäyttöä Eucreas-hoidon aikana, sillä se voi suurentaa maitohappoasidoosin riskiä (ks. kohta ”</w:t>
      </w:r>
      <w:r w:rsidRPr="00336F21">
        <w:rPr>
          <w:bCs/>
        </w:rPr>
        <w:t>Varoitukset ja varotoimet”</w:t>
      </w:r>
      <w:r w:rsidRPr="00336F21">
        <w:t>).</w:t>
      </w:r>
    </w:p>
    <w:p w14:paraId="2242C967" w14:textId="77777777" w:rsidR="003A5843" w:rsidRPr="00336F21" w:rsidRDefault="003A5843" w:rsidP="00BA5FD7">
      <w:pPr>
        <w:widowControl w:val="0"/>
        <w:ind w:right="-2"/>
        <w:rPr>
          <w:szCs w:val="22"/>
        </w:rPr>
      </w:pPr>
    </w:p>
    <w:p w14:paraId="77354377" w14:textId="77777777" w:rsidR="003A5843" w:rsidRPr="00336F21" w:rsidRDefault="003A5843" w:rsidP="00BA5FD7">
      <w:pPr>
        <w:keepNext/>
        <w:widowControl w:val="0"/>
        <w:rPr>
          <w:szCs w:val="22"/>
        </w:rPr>
      </w:pPr>
      <w:r w:rsidRPr="00336F21">
        <w:rPr>
          <w:b/>
          <w:szCs w:val="22"/>
        </w:rPr>
        <w:t>Raskaus ja imetys</w:t>
      </w:r>
    </w:p>
    <w:p w14:paraId="516A1E45" w14:textId="6EF128CF" w:rsidR="003A5843" w:rsidRPr="00336F21" w:rsidRDefault="00A13F89" w:rsidP="00BA5FD7">
      <w:pPr>
        <w:widowControl w:val="0"/>
        <w:numPr>
          <w:ilvl w:val="0"/>
          <w:numId w:val="27"/>
        </w:numPr>
        <w:ind w:left="567" w:hanging="567"/>
        <w:rPr>
          <w:szCs w:val="22"/>
        </w:rPr>
      </w:pPr>
      <w:r w:rsidRPr="00336F21">
        <w:rPr>
          <w:szCs w:val="22"/>
        </w:rPr>
        <w:t>Jos olet raskaana, epäilet olevasi raskaana tai jos suunnittelet lapsen hankkimista, kysy lääkäriltä neuvoa ennen tämän lääkkeen käyttöä</w:t>
      </w:r>
      <w:r w:rsidR="003A5843" w:rsidRPr="00336F21">
        <w:rPr>
          <w:szCs w:val="22"/>
        </w:rPr>
        <w:t>. Lääkäri keskustelee kanssasi mahdollisista riskeistä, jotka liittyvät Eucrea</w:t>
      </w:r>
      <w:r w:rsidR="0023460E" w:rsidRPr="00336F21">
        <w:rPr>
          <w:szCs w:val="22"/>
        </w:rPr>
        <w:t>s-valmisteen</w:t>
      </w:r>
      <w:r w:rsidR="003A5843" w:rsidRPr="00336F21">
        <w:rPr>
          <w:szCs w:val="22"/>
        </w:rPr>
        <w:t xml:space="preserve"> käyttöön raskauden aikana.</w:t>
      </w:r>
    </w:p>
    <w:p w14:paraId="6F182896" w14:textId="7D825F26" w:rsidR="003A5843" w:rsidRPr="00336F21" w:rsidRDefault="003A5843" w:rsidP="00BA5FD7">
      <w:pPr>
        <w:widowControl w:val="0"/>
        <w:numPr>
          <w:ilvl w:val="0"/>
          <w:numId w:val="27"/>
        </w:numPr>
        <w:ind w:left="567" w:hanging="567"/>
        <w:rPr>
          <w:szCs w:val="22"/>
        </w:rPr>
      </w:pPr>
      <w:r w:rsidRPr="00336F21">
        <w:rPr>
          <w:szCs w:val="22"/>
        </w:rPr>
        <w:t>Älä käytä Eucreas</w:t>
      </w:r>
      <w:r w:rsidR="0023460E" w:rsidRPr="00336F21">
        <w:rPr>
          <w:szCs w:val="22"/>
        </w:rPr>
        <w:t>-valmistetta</w:t>
      </w:r>
      <w:r w:rsidR="00A37075" w:rsidRPr="00336F21">
        <w:rPr>
          <w:szCs w:val="22"/>
        </w:rPr>
        <w:t>,</w:t>
      </w:r>
      <w:r w:rsidRPr="00336F21">
        <w:rPr>
          <w:szCs w:val="22"/>
        </w:rPr>
        <w:t xml:space="preserve"> jos olet raskaana tai imetät</w:t>
      </w:r>
      <w:r w:rsidR="00194983" w:rsidRPr="00336F21">
        <w:rPr>
          <w:szCs w:val="22"/>
        </w:rPr>
        <w:t xml:space="preserve"> (katso myös ”Älä käytä Eucreas</w:t>
      </w:r>
      <w:r w:rsidR="0023460E" w:rsidRPr="00336F21">
        <w:rPr>
          <w:szCs w:val="22"/>
        </w:rPr>
        <w:t>-valmistetta</w:t>
      </w:r>
      <w:r w:rsidR="00194983" w:rsidRPr="00336F21">
        <w:rPr>
          <w:szCs w:val="22"/>
        </w:rPr>
        <w:t>”)</w:t>
      </w:r>
      <w:r w:rsidRPr="00336F21">
        <w:rPr>
          <w:szCs w:val="22"/>
        </w:rPr>
        <w:t>.</w:t>
      </w:r>
    </w:p>
    <w:p w14:paraId="0CD9F570" w14:textId="77777777" w:rsidR="003A5843" w:rsidRPr="00336F21" w:rsidRDefault="003A5843" w:rsidP="00BA5FD7">
      <w:pPr>
        <w:widowControl w:val="0"/>
        <w:rPr>
          <w:szCs w:val="22"/>
        </w:rPr>
      </w:pPr>
    </w:p>
    <w:p w14:paraId="20A96F61" w14:textId="0D8930E4" w:rsidR="003A5843" w:rsidRPr="00336F21" w:rsidRDefault="003A5843" w:rsidP="00BA5FD7">
      <w:pPr>
        <w:widowControl w:val="0"/>
        <w:rPr>
          <w:szCs w:val="22"/>
        </w:rPr>
      </w:pPr>
      <w:r w:rsidRPr="00336F21">
        <w:rPr>
          <w:szCs w:val="22"/>
        </w:rPr>
        <w:t>Kysy lääkäriltä tai apteekista neuvoa ennen minkään lääkkeen käyttöä.</w:t>
      </w:r>
    </w:p>
    <w:p w14:paraId="1F229DBA" w14:textId="77777777" w:rsidR="003A5843" w:rsidRPr="00336F21" w:rsidRDefault="003A5843" w:rsidP="00BA5FD7">
      <w:pPr>
        <w:widowControl w:val="0"/>
        <w:rPr>
          <w:szCs w:val="22"/>
        </w:rPr>
      </w:pPr>
    </w:p>
    <w:p w14:paraId="0E09B8F9" w14:textId="77777777" w:rsidR="003A5843" w:rsidRPr="00336F21" w:rsidRDefault="003A5843" w:rsidP="00BA5FD7">
      <w:pPr>
        <w:keepNext/>
        <w:widowControl w:val="0"/>
        <w:rPr>
          <w:szCs w:val="22"/>
        </w:rPr>
      </w:pPr>
      <w:r w:rsidRPr="00336F21">
        <w:rPr>
          <w:b/>
          <w:szCs w:val="22"/>
        </w:rPr>
        <w:t>Ajaminen ja koneiden käyttö</w:t>
      </w:r>
    </w:p>
    <w:p w14:paraId="2609D81D" w14:textId="63254682" w:rsidR="003A5843" w:rsidRPr="00336F21" w:rsidRDefault="003A5843" w:rsidP="00BA5FD7">
      <w:pPr>
        <w:widowControl w:val="0"/>
        <w:ind w:right="-29"/>
        <w:rPr>
          <w:szCs w:val="22"/>
        </w:rPr>
      </w:pPr>
      <w:r w:rsidRPr="00336F21">
        <w:rPr>
          <w:szCs w:val="22"/>
        </w:rPr>
        <w:t>Jos sinua huimaa Eucrea</w:t>
      </w:r>
      <w:r w:rsidR="0023460E" w:rsidRPr="00336F21">
        <w:rPr>
          <w:szCs w:val="22"/>
        </w:rPr>
        <w:t>s-valmisteen</w:t>
      </w:r>
      <w:r w:rsidRPr="00336F21">
        <w:rPr>
          <w:szCs w:val="22"/>
        </w:rPr>
        <w:t xml:space="preserve"> käytön aikana, älä aja tai käytä mitään työvälineitä tai koneita.</w:t>
      </w:r>
    </w:p>
    <w:p w14:paraId="62B49817" w14:textId="77777777" w:rsidR="003A5843" w:rsidRPr="00336F21" w:rsidRDefault="003A5843" w:rsidP="00BA5FD7">
      <w:pPr>
        <w:widowControl w:val="0"/>
        <w:ind w:right="-2"/>
        <w:rPr>
          <w:szCs w:val="22"/>
        </w:rPr>
      </w:pPr>
    </w:p>
    <w:p w14:paraId="453B961A" w14:textId="77777777" w:rsidR="003A5843" w:rsidRPr="00336F21" w:rsidRDefault="003A5843" w:rsidP="00BA5FD7">
      <w:pPr>
        <w:widowControl w:val="0"/>
        <w:ind w:right="-2"/>
        <w:rPr>
          <w:szCs w:val="22"/>
        </w:rPr>
      </w:pPr>
    </w:p>
    <w:p w14:paraId="19FA44EE" w14:textId="280EE576" w:rsidR="003A5843" w:rsidRPr="00336F21" w:rsidRDefault="003A5843" w:rsidP="00BA5FD7">
      <w:pPr>
        <w:keepNext/>
        <w:widowControl w:val="0"/>
        <w:ind w:left="567" w:hanging="567"/>
        <w:rPr>
          <w:szCs w:val="22"/>
        </w:rPr>
      </w:pPr>
      <w:r w:rsidRPr="00336F21">
        <w:rPr>
          <w:b/>
          <w:szCs w:val="22"/>
        </w:rPr>
        <w:t>3.</w:t>
      </w:r>
      <w:r w:rsidRPr="00336F21">
        <w:rPr>
          <w:b/>
          <w:szCs w:val="22"/>
        </w:rPr>
        <w:tab/>
        <w:t>Miten Eucreas</w:t>
      </w:r>
      <w:r w:rsidR="00311B28" w:rsidRPr="00336F21">
        <w:rPr>
          <w:b/>
          <w:szCs w:val="22"/>
        </w:rPr>
        <w:t>-valmistetta</w:t>
      </w:r>
      <w:r w:rsidRPr="00336F21">
        <w:rPr>
          <w:b/>
          <w:szCs w:val="22"/>
        </w:rPr>
        <w:t xml:space="preserve"> otetaan</w:t>
      </w:r>
    </w:p>
    <w:p w14:paraId="31331E00" w14:textId="77777777" w:rsidR="00050A01" w:rsidRPr="00336F21" w:rsidRDefault="00050A01" w:rsidP="00BA5FD7">
      <w:pPr>
        <w:keepNext/>
        <w:widowControl w:val="0"/>
      </w:pPr>
    </w:p>
    <w:p w14:paraId="1112C10B" w14:textId="77777777" w:rsidR="00050A01" w:rsidRPr="00336F21" w:rsidRDefault="00050A01" w:rsidP="00BA5FD7">
      <w:pPr>
        <w:widowControl w:val="0"/>
      </w:pPr>
      <w:r w:rsidRPr="00336F21">
        <w:t>Otettavien Eucreas-tablettien määrä riippuu kunkin potilaan tilasta. Lääkärisi kertoo sinulle otettavien Eucreas-tablettien tarkan määrän.</w:t>
      </w:r>
    </w:p>
    <w:p w14:paraId="17846AB6" w14:textId="77777777" w:rsidR="003A5843" w:rsidRPr="00336F21" w:rsidRDefault="003A5843" w:rsidP="00BA5FD7">
      <w:pPr>
        <w:widowControl w:val="0"/>
        <w:rPr>
          <w:szCs w:val="22"/>
        </w:rPr>
      </w:pPr>
    </w:p>
    <w:p w14:paraId="4DFE85EF" w14:textId="77777777" w:rsidR="003A5843" w:rsidRPr="00336F21" w:rsidRDefault="003A5843" w:rsidP="00BA5FD7">
      <w:pPr>
        <w:widowControl w:val="0"/>
        <w:rPr>
          <w:szCs w:val="22"/>
        </w:rPr>
      </w:pPr>
      <w:r w:rsidRPr="00336F21">
        <w:rPr>
          <w:szCs w:val="22"/>
        </w:rPr>
        <w:t>Ota tätä lääkettä juuri siten kuin lääkäri on määrännyt. Tarkista ohjeet lääkäriltä tai apteekista, jos olet epävarma.</w:t>
      </w:r>
    </w:p>
    <w:p w14:paraId="3864F60B" w14:textId="77777777" w:rsidR="00050A01" w:rsidRPr="00336F21" w:rsidRDefault="00050A01" w:rsidP="00BA5FD7">
      <w:pPr>
        <w:widowControl w:val="0"/>
      </w:pPr>
    </w:p>
    <w:p w14:paraId="143FE422" w14:textId="5E85997C" w:rsidR="00050A01" w:rsidRPr="00336F21" w:rsidRDefault="00050A01" w:rsidP="00BA5FD7">
      <w:pPr>
        <w:widowControl w:val="0"/>
      </w:pPr>
      <w:r w:rsidRPr="00336F21">
        <w:t>Suosit</w:t>
      </w:r>
      <w:r w:rsidR="004823D5" w:rsidRPr="00336F21">
        <w:t xml:space="preserve">eltu </w:t>
      </w:r>
      <w:r w:rsidRPr="00336F21">
        <w:t>annos on yksi kalvopäällysteinen tabletti, jonka vahvuus on 50 mg/850 mg tai 50 mg/1000 mg, kahdesti päivässä.</w:t>
      </w:r>
    </w:p>
    <w:p w14:paraId="721FA18C" w14:textId="77777777" w:rsidR="00050A01" w:rsidRPr="00336F21" w:rsidRDefault="00050A01" w:rsidP="00BA5FD7">
      <w:pPr>
        <w:widowControl w:val="0"/>
      </w:pPr>
    </w:p>
    <w:p w14:paraId="428576B7" w14:textId="77777777" w:rsidR="00050A01" w:rsidRPr="00336F21" w:rsidRDefault="00050A01" w:rsidP="00BA5FD7">
      <w:pPr>
        <w:widowControl w:val="0"/>
      </w:pPr>
      <w:r w:rsidRPr="00336F21">
        <w:t xml:space="preserve">Jos </w:t>
      </w:r>
      <w:r w:rsidR="00B05AF7" w:rsidRPr="00336F21">
        <w:t>munuaistoimintasi on heikentynyt</w:t>
      </w:r>
      <w:r w:rsidRPr="00336F21">
        <w:t xml:space="preserve">, lääkäri saattaa määrätä </w:t>
      </w:r>
      <w:r w:rsidR="00B05AF7" w:rsidRPr="00336F21">
        <w:t>sinulle</w:t>
      </w:r>
      <w:r w:rsidRPr="00336F21">
        <w:t xml:space="preserve"> pienemmä</w:t>
      </w:r>
      <w:r w:rsidR="00B05AF7" w:rsidRPr="00336F21">
        <w:t>n</w:t>
      </w:r>
      <w:r w:rsidRPr="00336F21">
        <w:t xml:space="preserve"> annokse</w:t>
      </w:r>
      <w:r w:rsidR="00B05AF7" w:rsidRPr="00336F21">
        <w:t>n</w:t>
      </w:r>
      <w:r w:rsidRPr="00336F21">
        <w:t>. Lääkärisi saattaa myös määrätä lääkettä pienemmällä annoksella, jos käytät diabeteslääkettä, joka on sulfonyyliurea.</w:t>
      </w:r>
    </w:p>
    <w:p w14:paraId="152811E4" w14:textId="77777777" w:rsidR="00050A01" w:rsidRPr="00336F21" w:rsidRDefault="00050A01" w:rsidP="00BA5FD7">
      <w:pPr>
        <w:widowControl w:val="0"/>
      </w:pPr>
    </w:p>
    <w:p w14:paraId="3D430F47" w14:textId="77777777" w:rsidR="00050A01" w:rsidRPr="00336F21" w:rsidRDefault="00050A01" w:rsidP="00BA5FD7">
      <w:pPr>
        <w:widowControl w:val="0"/>
      </w:pPr>
      <w:r w:rsidRPr="00336F21">
        <w:t>Lääkärisi saattaa määrätä tätä lääkettä yksinään tai yhdessä tiettyjen muiden lääkkeiden kanssa, jotka alentavat verensokeriarvoasi.</w:t>
      </w:r>
    </w:p>
    <w:p w14:paraId="50ADDA27" w14:textId="77777777" w:rsidR="003A5843" w:rsidRPr="00336F21" w:rsidRDefault="003A5843" w:rsidP="00BA5FD7">
      <w:pPr>
        <w:widowControl w:val="0"/>
        <w:rPr>
          <w:szCs w:val="22"/>
        </w:rPr>
      </w:pPr>
    </w:p>
    <w:p w14:paraId="3896EF52" w14:textId="465E1E09" w:rsidR="003A5843" w:rsidRPr="00336F21" w:rsidRDefault="003A5843" w:rsidP="00BA5FD7">
      <w:pPr>
        <w:keepNext/>
        <w:widowControl w:val="0"/>
        <w:rPr>
          <w:b/>
          <w:szCs w:val="22"/>
        </w:rPr>
      </w:pPr>
      <w:r w:rsidRPr="00336F21">
        <w:rPr>
          <w:b/>
          <w:szCs w:val="22"/>
        </w:rPr>
        <w:t>Milloin ja miten Eucreas</w:t>
      </w:r>
      <w:r w:rsidR="0023460E" w:rsidRPr="00336F21">
        <w:rPr>
          <w:b/>
          <w:szCs w:val="22"/>
        </w:rPr>
        <w:t>-valmistetta</w:t>
      </w:r>
      <w:r w:rsidRPr="00336F21">
        <w:rPr>
          <w:b/>
          <w:szCs w:val="22"/>
        </w:rPr>
        <w:t xml:space="preserve"> otetaan</w:t>
      </w:r>
    </w:p>
    <w:p w14:paraId="1167FEE0" w14:textId="77777777" w:rsidR="003A5843" w:rsidRPr="00336F21" w:rsidRDefault="003A5843" w:rsidP="00BA5FD7">
      <w:pPr>
        <w:widowControl w:val="0"/>
        <w:numPr>
          <w:ilvl w:val="0"/>
          <w:numId w:val="28"/>
        </w:numPr>
        <w:ind w:left="567" w:hanging="567"/>
        <w:rPr>
          <w:szCs w:val="22"/>
        </w:rPr>
      </w:pPr>
      <w:r w:rsidRPr="00336F21">
        <w:rPr>
          <w:szCs w:val="22"/>
        </w:rPr>
        <w:t>Niele tabletit kokonaisina veden kanssa.</w:t>
      </w:r>
    </w:p>
    <w:p w14:paraId="5DA981EF" w14:textId="77777777" w:rsidR="003A5843" w:rsidRPr="00336F21" w:rsidRDefault="003A5843" w:rsidP="00BA5FD7">
      <w:pPr>
        <w:widowControl w:val="0"/>
        <w:numPr>
          <w:ilvl w:val="0"/>
          <w:numId w:val="28"/>
        </w:numPr>
        <w:ind w:left="567" w:hanging="567"/>
        <w:rPr>
          <w:szCs w:val="22"/>
        </w:rPr>
      </w:pPr>
      <w:r w:rsidRPr="00336F21">
        <w:rPr>
          <w:szCs w:val="22"/>
        </w:rPr>
        <w:t>Ota yksi tabletti aamulla ja toinen illalla joko ruokailun yhteydessä tai heti sen jälkeen. Tabletin ottaminen heti ruoan jälkeen pienentää vatsan ärtymisen riskiä.</w:t>
      </w:r>
    </w:p>
    <w:p w14:paraId="4AEA8E42" w14:textId="77777777" w:rsidR="003A5843" w:rsidRPr="00336F21" w:rsidRDefault="003A5843" w:rsidP="00BA5FD7">
      <w:pPr>
        <w:widowControl w:val="0"/>
        <w:rPr>
          <w:szCs w:val="22"/>
        </w:rPr>
      </w:pPr>
    </w:p>
    <w:p w14:paraId="23604B0D" w14:textId="23B32001" w:rsidR="003A5843" w:rsidRPr="00336F21" w:rsidRDefault="003A5843" w:rsidP="00BA5FD7">
      <w:pPr>
        <w:pStyle w:val="Text"/>
        <w:widowControl w:val="0"/>
        <w:spacing w:before="0"/>
        <w:jc w:val="left"/>
        <w:rPr>
          <w:color w:val="000000"/>
          <w:sz w:val="22"/>
          <w:szCs w:val="22"/>
          <w:lang w:val="fi-FI" w:bidi="bn-IN"/>
        </w:rPr>
      </w:pPr>
      <w:r w:rsidRPr="00336F21">
        <w:rPr>
          <w:color w:val="000000"/>
          <w:sz w:val="22"/>
          <w:szCs w:val="22"/>
          <w:lang w:val="fi-FI" w:bidi="bn-IN"/>
        </w:rPr>
        <w:t>Jatka lääkärisi antamien ruokavalio-ohjeiden noudattamista. Ruokavalion noudattaminen on tärkeää Eucrea</w:t>
      </w:r>
      <w:r w:rsidR="0023460E" w:rsidRPr="00336F21">
        <w:rPr>
          <w:color w:val="000000"/>
          <w:sz w:val="22"/>
          <w:szCs w:val="22"/>
          <w:lang w:val="fi-FI" w:bidi="bn-IN"/>
        </w:rPr>
        <w:t>s-valmisteen</w:t>
      </w:r>
      <w:r w:rsidRPr="00336F21">
        <w:rPr>
          <w:color w:val="000000"/>
          <w:sz w:val="22"/>
          <w:szCs w:val="22"/>
          <w:lang w:val="fi-FI" w:bidi="bn-IN"/>
        </w:rPr>
        <w:t xml:space="preserve"> käytön aikana, etenkin jos noudatat diabeettistä painonhallintaruokavaliota.</w:t>
      </w:r>
    </w:p>
    <w:p w14:paraId="402BF9BB" w14:textId="77777777" w:rsidR="003A5843" w:rsidRPr="00336F21" w:rsidRDefault="003A5843" w:rsidP="00BA5FD7">
      <w:pPr>
        <w:pStyle w:val="Text"/>
        <w:widowControl w:val="0"/>
        <w:spacing w:before="0"/>
        <w:jc w:val="left"/>
        <w:rPr>
          <w:color w:val="000000"/>
          <w:sz w:val="22"/>
          <w:szCs w:val="22"/>
          <w:lang w:val="fi-FI" w:bidi="bn-IN"/>
        </w:rPr>
      </w:pPr>
    </w:p>
    <w:p w14:paraId="721843C3" w14:textId="29DF8CF3" w:rsidR="003A5843" w:rsidRPr="00336F21" w:rsidRDefault="003A5843" w:rsidP="00BA5FD7">
      <w:pPr>
        <w:keepNext/>
        <w:widowControl w:val="0"/>
        <w:ind w:right="-2"/>
        <w:rPr>
          <w:b/>
          <w:szCs w:val="22"/>
        </w:rPr>
      </w:pPr>
      <w:r w:rsidRPr="00336F21">
        <w:rPr>
          <w:b/>
          <w:szCs w:val="22"/>
        </w:rPr>
        <w:t>Jos otat enemmän Eucreas</w:t>
      </w:r>
      <w:r w:rsidR="004943A2" w:rsidRPr="00336F21">
        <w:rPr>
          <w:b/>
          <w:szCs w:val="22"/>
        </w:rPr>
        <w:t>-valmistetta</w:t>
      </w:r>
      <w:r w:rsidRPr="00336F21">
        <w:rPr>
          <w:b/>
          <w:szCs w:val="22"/>
        </w:rPr>
        <w:t xml:space="preserve"> kuin sinun pitäisi</w:t>
      </w:r>
    </w:p>
    <w:p w14:paraId="27EC7EF6" w14:textId="002EFDCE" w:rsidR="003A5843" w:rsidRPr="00336F21" w:rsidRDefault="003A5843" w:rsidP="00BA5FD7">
      <w:pPr>
        <w:widowControl w:val="0"/>
        <w:ind w:right="-2"/>
        <w:rPr>
          <w:szCs w:val="22"/>
        </w:rPr>
      </w:pPr>
      <w:r w:rsidRPr="00336F21">
        <w:rPr>
          <w:color w:val="000000"/>
          <w:szCs w:val="22"/>
          <w:lang w:bidi="bn-IN"/>
        </w:rPr>
        <w:t xml:space="preserve">Jos otat liian monta Eucreas-tablettia tai jos joku muu on ottanut tablettejasi, </w:t>
      </w:r>
      <w:r w:rsidRPr="00336F21">
        <w:rPr>
          <w:b/>
          <w:color w:val="000000"/>
          <w:szCs w:val="22"/>
          <w:lang w:bidi="bn-IN"/>
        </w:rPr>
        <w:t>ota heti yhteyttä lääkäriisi tai apteekkiin</w:t>
      </w:r>
      <w:r w:rsidRPr="00336F21">
        <w:rPr>
          <w:color w:val="000000"/>
          <w:szCs w:val="22"/>
          <w:lang w:bidi="bn-IN"/>
        </w:rPr>
        <w:t>. Saatat tarvita lääkärinhoitoa. Jos sinun on mentävä lääkäriin tai sairaalaan, ota lääkepakkaus ja tämä pakkausseloste mukaasi.</w:t>
      </w:r>
    </w:p>
    <w:p w14:paraId="36CF653B" w14:textId="77777777" w:rsidR="003A5843" w:rsidRPr="00336F21" w:rsidRDefault="003A5843" w:rsidP="00BA5FD7">
      <w:pPr>
        <w:widowControl w:val="0"/>
        <w:ind w:right="-2"/>
        <w:rPr>
          <w:szCs w:val="22"/>
        </w:rPr>
      </w:pPr>
    </w:p>
    <w:p w14:paraId="4D6B554F" w14:textId="25CB6BCE" w:rsidR="003A5843" w:rsidRPr="00336F21" w:rsidRDefault="003A5843" w:rsidP="00BA5FD7">
      <w:pPr>
        <w:keepNext/>
        <w:widowControl w:val="0"/>
        <w:ind w:right="-2"/>
        <w:rPr>
          <w:szCs w:val="22"/>
        </w:rPr>
      </w:pPr>
      <w:r w:rsidRPr="00336F21">
        <w:rPr>
          <w:b/>
          <w:szCs w:val="22"/>
        </w:rPr>
        <w:t>Jos unohdat ottaa Eucreas</w:t>
      </w:r>
      <w:r w:rsidR="004943A2" w:rsidRPr="00336F21">
        <w:rPr>
          <w:b/>
          <w:szCs w:val="22"/>
        </w:rPr>
        <w:t>-valmistetta</w:t>
      </w:r>
    </w:p>
    <w:p w14:paraId="29B49F7A" w14:textId="07F37883" w:rsidR="003A5843" w:rsidRPr="00336F21" w:rsidRDefault="003A5843" w:rsidP="00BA5FD7">
      <w:pPr>
        <w:widowControl w:val="0"/>
        <w:ind w:right="-2"/>
        <w:rPr>
          <w:szCs w:val="22"/>
        </w:rPr>
      </w:pPr>
      <w:r w:rsidRPr="00336F21">
        <w:rPr>
          <w:color w:val="000000"/>
          <w:szCs w:val="22"/>
          <w:lang w:bidi="bn-IN"/>
        </w:rPr>
        <w:t>Jos unohdat ottaa tabletin, ota se seuraavan aterian yhteydessä</w:t>
      </w:r>
      <w:r w:rsidR="00A37075" w:rsidRPr="00336F21">
        <w:rPr>
          <w:color w:val="000000"/>
          <w:szCs w:val="22"/>
          <w:lang w:bidi="bn-IN"/>
        </w:rPr>
        <w:t>,</w:t>
      </w:r>
      <w:r w:rsidRPr="00336F21">
        <w:rPr>
          <w:color w:val="000000"/>
          <w:szCs w:val="22"/>
          <w:lang w:bidi="bn-IN"/>
        </w:rPr>
        <w:t xml:space="preserve"> ellei sinun ole aika ottaa tablettia joka tapauksessa. Älä ota kaksinkertaista annosta (ka</w:t>
      </w:r>
      <w:r w:rsidR="004823D5" w:rsidRPr="00336F21">
        <w:rPr>
          <w:color w:val="000000"/>
          <w:szCs w:val="22"/>
          <w:lang w:bidi="bn-IN"/>
        </w:rPr>
        <w:t>hta</w:t>
      </w:r>
      <w:r w:rsidRPr="00336F21">
        <w:rPr>
          <w:color w:val="000000"/>
          <w:szCs w:val="22"/>
          <w:lang w:bidi="bn-IN"/>
        </w:rPr>
        <w:t xml:space="preserve"> tablettia kerralla) korvataksesi unohtamasi tabletin.</w:t>
      </w:r>
    </w:p>
    <w:p w14:paraId="1156D4C1" w14:textId="77777777" w:rsidR="003A5843" w:rsidRPr="00336F21" w:rsidRDefault="003A5843" w:rsidP="00BA5FD7">
      <w:pPr>
        <w:widowControl w:val="0"/>
        <w:ind w:right="-2"/>
        <w:rPr>
          <w:szCs w:val="22"/>
        </w:rPr>
      </w:pPr>
    </w:p>
    <w:p w14:paraId="4B2CA3E3" w14:textId="45E0315C" w:rsidR="003A5843" w:rsidRPr="00336F21" w:rsidRDefault="003A5843" w:rsidP="00BA5FD7">
      <w:pPr>
        <w:keepNext/>
        <w:widowControl w:val="0"/>
        <w:ind w:right="-2"/>
        <w:rPr>
          <w:b/>
          <w:szCs w:val="22"/>
        </w:rPr>
      </w:pPr>
      <w:r w:rsidRPr="00336F21">
        <w:rPr>
          <w:b/>
          <w:szCs w:val="22"/>
        </w:rPr>
        <w:t>Jos lopetat Eucreas</w:t>
      </w:r>
      <w:r w:rsidR="004943A2" w:rsidRPr="00336F21">
        <w:rPr>
          <w:b/>
          <w:szCs w:val="22"/>
        </w:rPr>
        <w:t>-valmisteen</w:t>
      </w:r>
      <w:r w:rsidRPr="00336F21">
        <w:rPr>
          <w:b/>
          <w:szCs w:val="22"/>
        </w:rPr>
        <w:t xml:space="preserve"> oton</w:t>
      </w:r>
    </w:p>
    <w:p w14:paraId="0A982903" w14:textId="44D270A3" w:rsidR="003A5843" w:rsidRPr="00336F21" w:rsidRDefault="003A5843" w:rsidP="00BA5FD7">
      <w:pPr>
        <w:widowControl w:val="0"/>
        <w:ind w:right="-2"/>
        <w:rPr>
          <w:szCs w:val="22"/>
        </w:rPr>
      </w:pPr>
      <w:r w:rsidRPr="00336F21">
        <w:rPr>
          <w:szCs w:val="22"/>
        </w:rPr>
        <w:t>Jatka tämän lääkkeen käyttöä niin kauan kuin lääkäri määrää, jotta lääke jatkuvasti vaikuttaisi verensokeriarvosi hallintaan. Älä lopeta Eucrea</w:t>
      </w:r>
      <w:r w:rsidR="0023460E" w:rsidRPr="00336F21">
        <w:rPr>
          <w:szCs w:val="22"/>
        </w:rPr>
        <w:t>s-valmisteen</w:t>
      </w:r>
      <w:r w:rsidRPr="00336F21">
        <w:rPr>
          <w:szCs w:val="22"/>
        </w:rPr>
        <w:t xml:space="preserve"> ottamista</w:t>
      </w:r>
      <w:r w:rsidR="00A37075" w:rsidRPr="00336F21">
        <w:rPr>
          <w:szCs w:val="22"/>
        </w:rPr>
        <w:t>,</w:t>
      </w:r>
      <w:r w:rsidRPr="00336F21">
        <w:rPr>
          <w:szCs w:val="22"/>
        </w:rPr>
        <w:t xml:space="preserve"> ellei lääkärisi pyydä sinua tekemään niin. Jos sinulla on kysymyksiä siitä, kuinka kauan otat tätä lääkettä, puhu lääkärisi kanssa.</w:t>
      </w:r>
    </w:p>
    <w:p w14:paraId="0A6A2100" w14:textId="77777777" w:rsidR="003A5843" w:rsidRPr="00336F21" w:rsidRDefault="003A5843" w:rsidP="00BA5FD7">
      <w:pPr>
        <w:widowControl w:val="0"/>
        <w:ind w:right="-2"/>
        <w:rPr>
          <w:szCs w:val="22"/>
        </w:rPr>
      </w:pPr>
    </w:p>
    <w:p w14:paraId="2480A65D" w14:textId="77777777" w:rsidR="003A5843" w:rsidRPr="00336F21" w:rsidRDefault="003A5843" w:rsidP="00BA5FD7">
      <w:pPr>
        <w:widowControl w:val="0"/>
        <w:ind w:right="-2"/>
        <w:rPr>
          <w:szCs w:val="22"/>
        </w:rPr>
      </w:pPr>
      <w:r w:rsidRPr="00336F21">
        <w:rPr>
          <w:szCs w:val="22"/>
        </w:rPr>
        <w:lastRenderedPageBreak/>
        <w:t xml:space="preserve">Jos sinulla on kysymyksiä tämän lääkkeen käytöstä, käänny lääkärin, apteekkihenkilökunnan tai </w:t>
      </w:r>
      <w:r w:rsidR="009E7EBE" w:rsidRPr="00336F21">
        <w:rPr>
          <w:szCs w:val="22"/>
        </w:rPr>
        <w:t xml:space="preserve">sairaanhoitajan </w:t>
      </w:r>
      <w:r w:rsidRPr="00336F21">
        <w:rPr>
          <w:szCs w:val="22"/>
        </w:rPr>
        <w:t>puoleen.</w:t>
      </w:r>
    </w:p>
    <w:p w14:paraId="767AFB73" w14:textId="77777777" w:rsidR="003A5843" w:rsidRPr="00336F21" w:rsidRDefault="003A5843" w:rsidP="00BA5FD7">
      <w:pPr>
        <w:widowControl w:val="0"/>
        <w:ind w:right="-2"/>
        <w:rPr>
          <w:szCs w:val="22"/>
        </w:rPr>
      </w:pPr>
    </w:p>
    <w:p w14:paraId="670D576C" w14:textId="77777777" w:rsidR="003A5843" w:rsidRPr="00336F21" w:rsidRDefault="003A5843" w:rsidP="00BA5FD7">
      <w:pPr>
        <w:widowControl w:val="0"/>
        <w:ind w:right="-2"/>
        <w:rPr>
          <w:szCs w:val="22"/>
        </w:rPr>
      </w:pPr>
    </w:p>
    <w:p w14:paraId="05DFB2C3" w14:textId="77777777" w:rsidR="003A5843" w:rsidRPr="00336F21" w:rsidRDefault="003A5843" w:rsidP="007C3B6D">
      <w:pPr>
        <w:keepNext/>
        <w:ind w:left="567" w:right="-2" w:hanging="567"/>
        <w:rPr>
          <w:szCs w:val="22"/>
        </w:rPr>
      </w:pPr>
      <w:r w:rsidRPr="00336F21">
        <w:rPr>
          <w:b/>
          <w:szCs w:val="22"/>
        </w:rPr>
        <w:t>4.</w:t>
      </w:r>
      <w:r w:rsidRPr="00336F21">
        <w:rPr>
          <w:b/>
          <w:szCs w:val="22"/>
        </w:rPr>
        <w:tab/>
      </w:r>
      <w:r w:rsidRPr="00336F21">
        <w:rPr>
          <w:b/>
          <w:noProof/>
          <w:szCs w:val="22"/>
        </w:rPr>
        <w:t>Mahdolliset haittavaikutukset</w:t>
      </w:r>
    </w:p>
    <w:p w14:paraId="71D9A539" w14:textId="77777777" w:rsidR="003A5843" w:rsidRPr="00336F21" w:rsidRDefault="003A5843" w:rsidP="007C3B6D">
      <w:pPr>
        <w:keepNext/>
        <w:ind w:left="567" w:right="-2" w:hanging="567"/>
        <w:rPr>
          <w:szCs w:val="22"/>
        </w:rPr>
      </w:pPr>
    </w:p>
    <w:p w14:paraId="45A4795D" w14:textId="77777777" w:rsidR="003A5843" w:rsidRPr="00336F21" w:rsidRDefault="003A5843" w:rsidP="007C3B6D">
      <w:pPr>
        <w:keepNext/>
        <w:ind w:right="-29"/>
        <w:rPr>
          <w:szCs w:val="22"/>
        </w:rPr>
      </w:pPr>
      <w:r w:rsidRPr="00336F21">
        <w:rPr>
          <w:szCs w:val="22"/>
        </w:rPr>
        <w:t>Kuten kaikki lääkkeet, tämäkin lääke voi aiheuttaa haittavaikutuksia. Kaikki eivät kuitenkaan niitä saa.</w:t>
      </w:r>
    </w:p>
    <w:p w14:paraId="51D0AFCA" w14:textId="77777777" w:rsidR="003A5843" w:rsidRPr="00336F21" w:rsidRDefault="003A5843" w:rsidP="007C3B6D">
      <w:pPr>
        <w:keepNext/>
        <w:ind w:right="-2"/>
        <w:rPr>
          <w:szCs w:val="22"/>
        </w:rPr>
      </w:pPr>
    </w:p>
    <w:p w14:paraId="4DF4AB67" w14:textId="5837EB5D" w:rsidR="003A5843" w:rsidRPr="00336F21" w:rsidRDefault="003A5843" w:rsidP="007C3B6D">
      <w:pPr>
        <w:keepNext/>
        <w:rPr>
          <w:szCs w:val="22"/>
        </w:rPr>
      </w:pPr>
      <w:r w:rsidRPr="00336F21">
        <w:rPr>
          <w:b/>
          <w:szCs w:val="22"/>
        </w:rPr>
        <w:t>Lopeta Eucrea</w:t>
      </w:r>
      <w:r w:rsidR="00672E47" w:rsidRPr="00336F21">
        <w:rPr>
          <w:b/>
          <w:szCs w:val="22"/>
        </w:rPr>
        <w:t>s-valmisteen</w:t>
      </w:r>
      <w:r w:rsidRPr="00336F21">
        <w:rPr>
          <w:b/>
          <w:szCs w:val="22"/>
        </w:rPr>
        <w:t xml:space="preserve"> käyttö ja mene heti lääkärin vastaanotolle</w:t>
      </w:r>
      <w:r w:rsidRPr="00336F21">
        <w:rPr>
          <w:szCs w:val="22"/>
        </w:rPr>
        <w:t>, jos sinulle ilmaantuu seuraavia haittavaikutuksia:</w:t>
      </w:r>
    </w:p>
    <w:p w14:paraId="1507EC95" w14:textId="66A1ACC5" w:rsidR="00F15894" w:rsidRPr="00336F21" w:rsidRDefault="00F15894" w:rsidP="007C3B6D">
      <w:pPr>
        <w:widowControl w:val="0"/>
        <w:numPr>
          <w:ilvl w:val="0"/>
          <w:numId w:val="30"/>
        </w:numPr>
        <w:ind w:left="567" w:hanging="567"/>
        <w:rPr>
          <w:b/>
          <w:szCs w:val="22"/>
        </w:rPr>
      </w:pPr>
      <w:r w:rsidRPr="00336F21">
        <w:rPr>
          <w:b/>
          <w:szCs w:val="22"/>
        </w:rPr>
        <w:t xml:space="preserve">Maitohappoasidoosi </w:t>
      </w:r>
      <w:r w:rsidRPr="00336F21">
        <w:rPr>
          <w:szCs w:val="22"/>
        </w:rPr>
        <w:t>(</w:t>
      </w:r>
      <w:r w:rsidR="007B33B3" w:rsidRPr="00336F21">
        <w:rPr>
          <w:szCs w:val="22"/>
        </w:rPr>
        <w:t xml:space="preserve">hyvin harvinainen: </w:t>
      </w:r>
      <w:r w:rsidRPr="00336F21">
        <w:rPr>
          <w:szCs w:val="22"/>
        </w:rPr>
        <w:t>voi esiintyä enintään 1 lääkkeen käyttäjällä 10 000:sta)</w:t>
      </w:r>
      <w:r w:rsidR="007B33B3" w:rsidRPr="00336F21">
        <w:rPr>
          <w:szCs w:val="22"/>
        </w:rPr>
        <w:t>:</w:t>
      </w:r>
      <w:r w:rsidR="003F1285" w:rsidRPr="00336F21">
        <w:rPr>
          <w:szCs w:val="22"/>
        </w:rPr>
        <w:t xml:space="preserve"> </w:t>
      </w:r>
      <w:r w:rsidR="007B33B3" w:rsidRPr="00336F21">
        <w:t>Eucreas voi aiheuttaa hyvin harvinaisen mutta hyvin vakavan haittavaikutuksen, maitohappoasidoosin</w:t>
      </w:r>
      <w:r w:rsidR="007B33B3" w:rsidRPr="00336F21">
        <w:rPr>
          <w:bCs/>
        </w:rPr>
        <w:t xml:space="preserve"> (ks. kohta ”Varoitukset ja varotoimet”). Jos sinulle käy näin, </w:t>
      </w:r>
      <w:r w:rsidR="007B33B3" w:rsidRPr="00336F21">
        <w:rPr>
          <w:b/>
          <w:bCs/>
        </w:rPr>
        <w:t>lopeta Eucreas-lääkkeen käyttö ja ota heti yhteys lääkäriin tai lähimpään sairaalaan</w:t>
      </w:r>
      <w:r w:rsidR="007B33B3" w:rsidRPr="00336F21">
        <w:rPr>
          <w:bCs/>
        </w:rPr>
        <w:t>, sillä maitohappoasidoosi voi johtaa koomaan.</w:t>
      </w:r>
    </w:p>
    <w:p w14:paraId="6C0BBC42" w14:textId="0346D5C8" w:rsidR="003A5843" w:rsidRPr="00336F21" w:rsidRDefault="003A5843" w:rsidP="00BA5FD7">
      <w:pPr>
        <w:widowControl w:val="0"/>
        <w:numPr>
          <w:ilvl w:val="0"/>
          <w:numId w:val="30"/>
        </w:numPr>
        <w:ind w:left="567" w:right="-2" w:hanging="567"/>
        <w:rPr>
          <w:szCs w:val="22"/>
        </w:rPr>
      </w:pPr>
      <w:r w:rsidRPr="00336F21">
        <w:rPr>
          <w:szCs w:val="22"/>
        </w:rPr>
        <w:t>Angioedeema (harvinainen</w:t>
      </w:r>
      <w:r w:rsidR="006E44C1" w:rsidRPr="00336F21">
        <w:rPr>
          <w:szCs w:val="22"/>
        </w:rPr>
        <w:t>: voi esiintyä enintään 1 lääkkeen käyttäjällä 1</w:t>
      </w:r>
      <w:r w:rsidR="002A755A" w:rsidRPr="00336F21">
        <w:rPr>
          <w:szCs w:val="22"/>
        </w:rPr>
        <w:t> </w:t>
      </w:r>
      <w:r w:rsidR="006E44C1" w:rsidRPr="00336F21">
        <w:rPr>
          <w:szCs w:val="22"/>
        </w:rPr>
        <w:t>000:sta</w:t>
      </w:r>
      <w:r w:rsidRPr="00336F21">
        <w:rPr>
          <w:szCs w:val="22"/>
        </w:rPr>
        <w:t>): Oireisiin kuuluu kasvojen, kielen tai kurkun turpoamista, nielemisvaikeuksia, hengitysvaikeuksia, äkillisesti ilmaantunutta ihottumaa tai nokkosihottumaa, jotka ovat ”angioedeema” –nimiseen reaktioon mahdollisesti liittyviä oireita.</w:t>
      </w:r>
    </w:p>
    <w:p w14:paraId="19422FA8" w14:textId="636DF614" w:rsidR="003A5843" w:rsidRPr="00336F21" w:rsidRDefault="003A5843" w:rsidP="00BA5FD7">
      <w:pPr>
        <w:widowControl w:val="0"/>
        <w:numPr>
          <w:ilvl w:val="0"/>
          <w:numId w:val="30"/>
        </w:numPr>
        <w:ind w:left="567" w:right="-2" w:hanging="567"/>
        <w:rPr>
          <w:szCs w:val="22"/>
        </w:rPr>
      </w:pPr>
      <w:r w:rsidRPr="00336F21">
        <w:rPr>
          <w:szCs w:val="22"/>
        </w:rPr>
        <w:t>Maksasairaus (hepatiitti) (</w:t>
      </w:r>
      <w:r w:rsidR="002A755A" w:rsidRPr="00336F21">
        <w:rPr>
          <w:szCs w:val="22"/>
        </w:rPr>
        <w:t>melko harvinainen: voi esiintyä enintään 1 lääkkeen käyttäjällä 100:sta)</w:t>
      </w:r>
      <w:r w:rsidRPr="00336F21">
        <w:rPr>
          <w:szCs w:val="22"/>
        </w:rPr>
        <w:t>: Oireisiin kuuluu ihon ja silmien keltaisuutta, pahoinvointia, ruokahaluttomuutta tai virtsan tummumista, jotka ovat maksasairauteen (hepatiitti) mahdollisesti liittyviä oireita.</w:t>
      </w:r>
    </w:p>
    <w:p w14:paraId="1B2B074A" w14:textId="0C86486B" w:rsidR="005974E1" w:rsidRPr="00336F21" w:rsidRDefault="005974E1" w:rsidP="00BA5FD7">
      <w:pPr>
        <w:widowControl w:val="0"/>
        <w:numPr>
          <w:ilvl w:val="0"/>
          <w:numId w:val="30"/>
        </w:numPr>
        <w:ind w:left="567" w:right="-2" w:hanging="567"/>
        <w:rPr>
          <w:szCs w:val="22"/>
        </w:rPr>
      </w:pPr>
      <w:r w:rsidRPr="00336F21">
        <w:rPr>
          <w:szCs w:val="22"/>
        </w:rPr>
        <w:t>Haimatulehdus (pankreatiitti) (</w:t>
      </w:r>
      <w:r w:rsidR="002A755A" w:rsidRPr="00336F21">
        <w:rPr>
          <w:szCs w:val="22"/>
        </w:rPr>
        <w:t>melko harvinainen: voi esiintyä enintään 1 lääkkeen käyttäjällä 100:sta</w:t>
      </w:r>
      <w:r w:rsidRPr="00336F21">
        <w:rPr>
          <w:szCs w:val="22"/>
        </w:rPr>
        <w:t>): Oireisiin kuuluu voimakas ja keskeytymätön kipu vatsassa</w:t>
      </w:r>
      <w:r w:rsidR="000C3315" w:rsidRPr="00336F21">
        <w:rPr>
          <w:szCs w:val="22"/>
        </w:rPr>
        <w:t>,</w:t>
      </w:r>
      <w:r w:rsidR="0070637A" w:rsidRPr="00336F21">
        <w:rPr>
          <w:szCs w:val="22"/>
        </w:rPr>
        <w:t xml:space="preserve"> joka voi säteillä selkään ja lisäksi aiheuttaa pahoinvointia ja oksentelua.</w:t>
      </w:r>
    </w:p>
    <w:p w14:paraId="5CC371C1" w14:textId="77777777" w:rsidR="003A5843" w:rsidRPr="00336F21" w:rsidRDefault="003A5843" w:rsidP="00BA5FD7">
      <w:pPr>
        <w:widowControl w:val="0"/>
        <w:ind w:right="-2"/>
        <w:rPr>
          <w:szCs w:val="22"/>
        </w:rPr>
      </w:pPr>
    </w:p>
    <w:p w14:paraId="50EFEB14" w14:textId="77777777" w:rsidR="003A5843" w:rsidRPr="00336F21" w:rsidRDefault="003A5843" w:rsidP="00BA5FD7">
      <w:pPr>
        <w:keepNext/>
        <w:widowControl w:val="0"/>
        <w:ind w:right="-2"/>
        <w:rPr>
          <w:b/>
          <w:szCs w:val="22"/>
        </w:rPr>
      </w:pPr>
      <w:r w:rsidRPr="00336F21">
        <w:rPr>
          <w:b/>
          <w:szCs w:val="22"/>
        </w:rPr>
        <w:t>Muut haittavaikutukset</w:t>
      </w:r>
    </w:p>
    <w:p w14:paraId="1F1A42AC" w14:textId="77777777" w:rsidR="003A5843" w:rsidRPr="00336F21" w:rsidRDefault="003A5843" w:rsidP="00BA5FD7">
      <w:pPr>
        <w:keepNext/>
        <w:widowControl w:val="0"/>
        <w:ind w:right="-2"/>
        <w:rPr>
          <w:szCs w:val="22"/>
        </w:rPr>
      </w:pPr>
      <w:r w:rsidRPr="00336F21">
        <w:rPr>
          <w:szCs w:val="22"/>
        </w:rPr>
        <w:t>Jotkut potilaat ovat saaneet seuraavia haittavaikutuksia Eucreas-hoidon aikana:</w:t>
      </w:r>
    </w:p>
    <w:p w14:paraId="3CC3DBA8" w14:textId="679910DB" w:rsidR="003A5843" w:rsidRPr="00336F21" w:rsidRDefault="003A5843" w:rsidP="00BA5FD7">
      <w:pPr>
        <w:widowControl w:val="0"/>
        <w:numPr>
          <w:ilvl w:val="0"/>
          <w:numId w:val="30"/>
        </w:numPr>
        <w:ind w:left="567" w:right="-2" w:hanging="567"/>
        <w:rPr>
          <w:szCs w:val="22"/>
        </w:rPr>
      </w:pPr>
      <w:r w:rsidRPr="00336F21">
        <w:rPr>
          <w:szCs w:val="22"/>
        </w:rPr>
        <w:t xml:space="preserve">Yleiset (voivat esiintyä enintään 1 lääkkeen käyttäjällä 10:stä): </w:t>
      </w:r>
      <w:r w:rsidR="002A4006" w:rsidRPr="00336F21">
        <w:rPr>
          <w:szCs w:val="22"/>
        </w:rPr>
        <w:t xml:space="preserve">kurkkukipu, nenän vuotaminen, kuume, kutiava ihottuma, voimakas hikoilu, nivelkipu, </w:t>
      </w:r>
      <w:r w:rsidRPr="00336F21">
        <w:rPr>
          <w:szCs w:val="22"/>
        </w:rPr>
        <w:t>huimaus, päänsärky, kontrolloimaton vapina,</w:t>
      </w:r>
      <w:r w:rsidR="004E7103" w:rsidRPr="00336F21">
        <w:rPr>
          <w:szCs w:val="22"/>
        </w:rPr>
        <w:t xml:space="preserve"> ummetus, </w:t>
      </w:r>
      <w:r w:rsidR="002A4006" w:rsidRPr="00336F21">
        <w:rPr>
          <w:szCs w:val="22"/>
        </w:rPr>
        <w:t>pahoinvointi, oksentelu, ripuli, ilmavaivat, närästys, vatsakipu</w:t>
      </w:r>
      <w:r w:rsidR="006B39E0" w:rsidRPr="00336F21">
        <w:rPr>
          <w:szCs w:val="22"/>
        </w:rPr>
        <w:t xml:space="preserve"> ja vatsan alueen kipu</w:t>
      </w:r>
      <w:r w:rsidRPr="00336F21">
        <w:rPr>
          <w:szCs w:val="22"/>
        </w:rPr>
        <w:t>.</w:t>
      </w:r>
    </w:p>
    <w:p w14:paraId="40CE98B8" w14:textId="0D1DC6AF" w:rsidR="003A5843" w:rsidRPr="00336F21" w:rsidRDefault="003A5843" w:rsidP="00BA5FD7">
      <w:pPr>
        <w:widowControl w:val="0"/>
        <w:numPr>
          <w:ilvl w:val="0"/>
          <w:numId w:val="30"/>
        </w:numPr>
        <w:ind w:left="567" w:right="-2" w:hanging="567"/>
        <w:rPr>
          <w:szCs w:val="22"/>
        </w:rPr>
      </w:pPr>
      <w:r w:rsidRPr="00336F21">
        <w:rPr>
          <w:szCs w:val="22"/>
        </w:rPr>
        <w:t>Melko harvinaiset (voivat esiintyä enintään 1 lääkkeen käyttäjällä 100:sta): väsymys</w:t>
      </w:r>
      <w:r w:rsidR="006B39E0" w:rsidRPr="00336F21">
        <w:rPr>
          <w:szCs w:val="22"/>
        </w:rPr>
        <w:t xml:space="preserve">, heikotus, metallin maku, matala verensokeri, ruokahaluttomuus, </w:t>
      </w:r>
      <w:r w:rsidRPr="00336F21">
        <w:rPr>
          <w:szCs w:val="22"/>
        </w:rPr>
        <w:t>käsien, nilkkojen tai jalkojen turvotus (edeema)</w:t>
      </w:r>
      <w:r w:rsidR="006B39E0" w:rsidRPr="00336F21">
        <w:rPr>
          <w:szCs w:val="22"/>
        </w:rPr>
        <w:t>, vilunväristykset, haimatulehdus, lihaskipu</w:t>
      </w:r>
      <w:r w:rsidRPr="00336F21">
        <w:rPr>
          <w:szCs w:val="22"/>
        </w:rPr>
        <w:t>.</w:t>
      </w:r>
    </w:p>
    <w:p w14:paraId="50C598C5" w14:textId="4A5BD667" w:rsidR="003A5843" w:rsidRPr="00336F21" w:rsidRDefault="003A5843" w:rsidP="00BA5FD7">
      <w:pPr>
        <w:widowControl w:val="0"/>
        <w:numPr>
          <w:ilvl w:val="0"/>
          <w:numId w:val="30"/>
        </w:numPr>
        <w:ind w:left="567" w:right="-2" w:hanging="567"/>
        <w:rPr>
          <w:szCs w:val="22"/>
        </w:rPr>
      </w:pPr>
      <w:r w:rsidRPr="00336F21">
        <w:rPr>
          <w:szCs w:val="22"/>
        </w:rPr>
        <w:t>Hyvin harvinaiset (voivat esiintyä enintään 1 lääkkeen käyttäjällä 10 000:sta): merkit veren korkeasta maitohappopitoisuudesta (tunnetaan nimellä maitohappoasidoosi), kuten uneliaisuus tai huimaus, voimakas pahoinvointi tai oksentelu, vatsakipu, epäsäännöllinen sydämen rytmi, nopea hengitys; ihon punoitus, kutina; pienentyneet B12-vitamiinipitoisuudet (kalpeus, väsymys, psyykkiset oireet kuten sekavuus tai muistihäiriöt).</w:t>
      </w:r>
    </w:p>
    <w:p w14:paraId="54101BFF" w14:textId="77777777" w:rsidR="003004B1" w:rsidRPr="00336F21" w:rsidRDefault="003004B1" w:rsidP="00BA5FD7">
      <w:pPr>
        <w:widowControl w:val="0"/>
        <w:ind w:right="-2"/>
        <w:rPr>
          <w:szCs w:val="22"/>
        </w:rPr>
      </w:pPr>
    </w:p>
    <w:p w14:paraId="090EE972" w14:textId="77777777" w:rsidR="003A5843" w:rsidRPr="00336F21" w:rsidRDefault="003A5843" w:rsidP="00BA5FD7">
      <w:pPr>
        <w:pStyle w:val="Text"/>
        <w:keepNext/>
        <w:widowControl w:val="0"/>
        <w:spacing w:before="0"/>
        <w:jc w:val="left"/>
        <w:rPr>
          <w:color w:val="000000"/>
          <w:sz w:val="22"/>
          <w:szCs w:val="22"/>
          <w:lang w:val="fi-FI" w:bidi="bn-IN"/>
        </w:rPr>
      </w:pPr>
      <w:bookmarkStart w:id="75" w:name="_Hlk109039823"/>
      <w:r w:rsidRPr="00336F21">
        <w:rPr>
          <w:color w:val="000000"/>
          <w:sz w:val="22"/>
          <w:szCs w:val="22"/>
          <w:lang w:val="fi-FI" w:bidi="bn-IN"/>
        </w:rPr>
        <w:t>Markkinoille tulon jälkeen on raportoitu myös seuraavia haittavaikutuksia:</w:t>
      </w:r>
    </w:p>
    <w:p w14:paraId="1C1E6BCB" w14:textId="550D7680" w:rsidR="003A5843" w:rsidRPr="00336F21" w:rsidRDefault="003A5843" w:rsidP="00BA5FD7">
      <w:pPr>
        <w:widowControl w:val="0"/>
        <w:numPr>
          <w:ilvl w:val="0"/>
          <w:numId w:val="34"/>
        </w:numPr>
        <w:ind w:left="567" w:right="-2" w:hanging="567"/>
        <w:rPr>
          <w:color w:val="000000"/>
          <w:szCs w:val="22"/>
          <w:lang w:bidi="bn-IN"/>
        </w:rPr>
      </w:pPr>
      <w:r w:rsidRPr="00336F21">
        <w:rPr>
          <w:color w:val="000000"/>
          <w:szCs w:val="22"/>
          <w:lang w:bidi="bn-IN"/>
        </w:rPr>
        <w:t>Esiintyvyys tuntematon (</w:t>
      </w:r>
      <w:r w:rsidRPr="00336F21">
        <w:rPr>
          <w:noProof/>
          <w:szCs w:val="22"/>
        </w:rPr>
        <w:t xml:space="preserve">koska saatavissa oleva tieto ei riitä </w:t>
      </w:r>
      <w:r w:rsidR="004823D5" w:rsidRPr="00336F21">
        <w:rPr>
          <w:noProof/>
          <w:szCs w:val="22"/>
        </w:rPr>
        <w:t xml:space="preserve">esiintyvyyden </w:t>
      </w:r>
      <w:r w:rsidRPr="00336F21">
        <w:rPr>
          <w:noProof/>
          <w:szCs w:val="22"/>
        </w:rPr>
        <w:t>arviointiin):</w:t>
      </w:r>
      <w:r w:rsidRPr="00336F21">
        <w:rPr>
          <w:color w:val="000000"/>
          <w:szCs w:val="22"/>
          <w:lang w:bidi="bn-IN"/>
        </w:rPr>
        <w:t xml:space="preserve"> paikallinen ihon tai rakkuloiden kuoriutuminen</w:t>
      </w:r>
      <w:r w:rsidR="004F0E51">
        <w:rPr>
          <w:color w:val="000000"/>
          <w:szCs w:val="22"/>
          <w:lang w:bidi="bn-IN"/>
        </w:rPr>
        <w:t xml:space="preserve">, </w:t>
      </w:r>
      <w:r w:rsidR="00743274">
        <w:rPr>
          <w:color w:val="000000"/>
          <w:szCs w:val="22"/>
          <w:lang w:bidi="bn-IN"/>
        </w:rPr>
        <w:t xml:space="preserve">ihon </w:t>
      </w:r>
      <w:r w:rsidR="004F0E51">
        <w:rPr>
          <w:color w:val="000000"/>
          <w:szCs w:val="22"/>
          <w:lang w:bidi="bn-IN"/>
        </w:rPr>
        <w:t>verisuonten tulehdus (vaskuliitti), joka voi aiheuttaa ihottumaa</w:t>
      </w:r>
      <w:r w:rsidR="009A2509">
        <w:rPr>
          <w:color w:val="000000"/>
          <w:szCs w:val="22"/>
          <w:lang w:bidi="bn-IN"/>
        </w:rPr>
        <w:t xml:space="preserve"> tai</w:t>
      </w:r>
      <w:r w:rsidR="00911EC2">
        <w:rPr>
          <w:color w:val="000000"/>
          <w:szCs w:val="22"/>
          <w:lang w:bidi="bn-IN"/>
        </w:rPr>
        <w:t xml:space="preserve"> </w:t>
      </w:r>
      <w:r w:rsidR="00347C50">
        <w:rPr>
          <w:color w:val="000000"/>
          <w:szCs w:val="22"/>
          <w:lang w:bidi="bn-IN"/>
        </w:rPr>
        <w:t xml:space="preserve">pistemäistä punoitusta </w:t>
      </w:r>
      <w:r w:rsidR="00911EC2">
        <w:rPr>
          <w:color w:val="000000"/>
          <w:szCs w:val="22"/>
          <w:lang w:bidi="bn-IN"/>
        </w:rPr>
        <w:t xml:space="preserve">ihon pinnan alla </w:t>
      </w:r>
      <w:r w:rsidR="009A2509">
        <w:rPr>
          <w:color w:val="000000"/>
          <w:szCs w:val="22"/>
          <w:lang w:bidi="bn-IN"/>
        </w:rPr>
        <w:t>tai mustelmia</w:t>
      </w:r>
      <w:r w:rsidRPr="00336F21">
        <w:rPr>
          <w:color w:val="000000"/>
          <w:szCs w:val="22"/>
          <w:lang w:bidi="bn-IN"/>
        </w:rPr>
        <w:t>.</w:t>
      </w:r>
    </w:p>
    <w:bookmarkEnd w:id="75"/>
    <w:p w14:paraId="561A191F" w14:textId="77777777" w:rsidR="003A5843" w:rsidRPr="00336F21" w:rsidRDefault="003A5843" w:rsidP="00BA5FD7">
      <w:pPr>
        <w:widowControl w:val="0"/>
        <w:ind w:right="-2"/>
        <w:rPr>
          <w:color w:val="000000"/>
          <w:szCs w:val="22"/>
          <w:lang w:bidi="bn-IN"/>
        </w:rPr>
      </w:pPr>
    </w:p>
    <w:p w14:paraId="424293F3" w14:textId="77777777" w:rsidR="00D901FC" w:rsidRPr="00336F21" w:rsidRDefault="00D901FC" w:rsidP="00BA5FD7">
      <w:pPr>
        <w:keepNext/>
        <w:widowControl w:val="0"/>
        <w:ind w:right="-2"/>
        <w:rPr>
          <w:b/>
          <w:noProof/>
          <w:szCs w:val="22"/>
        </w:rPr>
      </w:pPr>
      <w:r w:rsidRPr="00336F21">
        <w:rPr>
          <w:b/>
          <w:noProof/>
          <w:szCs w:val="22"/>
        </w:rPr>
        <w:t>Haittavaikutuksista ilmoittaminen</w:t>
      </w:r>
    </w:p>
    <w:p w14:paraId="0F32BB61" w14:textId="77777777" w:rsidR="00D901FC" w:rsidRPr="00336F21" w:rsidRDefault="00D901FC" w:rsidP="00BA5FD7">
      <w:pPr>
        <w:widowControl w:val="0"/>
        <w:ind w:right="-2"/>
        <w:rPr>
          <w:szCs w:val="22"/>
        </w:rPr>
      </w:pPr>
      <w:r w:rsidRPr="00336F21">
        <w:rPr>
          <w:szCs w:val="22"/>
        </w:rPr>
        <w:t xml:space="preserve">Jos havaitset haittavaikutuksia, kerro niistä lääkärille, apteekkihenkilökunnalle tai </w:t>
      </w:r>
      <w:r w:rsidR="009E7EBE" w:rsidRPr="00336F21">
        <w:rPr>
          <w:szCs w:val="22"/>
        </w:rPr>
        <w:t>sairaanhoitajalle</w:t>
      </w:r>
      <w:r w:rsidRPr="00336F21">
        <w:rPr>
          <w:szCs w:val="22"/>
        </w:rPr>
        <w:t xml:space="preserve">. Tämä koskee myös </w:t>
      </w:r>
      <w:r w:rsidRPr="00336F21">
        <w:rPr>
          <w:noProof/>
          <w:szCs w:val="22"/>
        </w:rPr>
        <w:t>sellaisia</w:t>
      </w:r>
      <w:r w:rsidRPr="00336F21">
        <w:rPr>
          <w:szCs w:val="22"/>
        </w:rPr>
        <w:t xml:space="preserve"> mahdollisia haittavaikutuksia, joita ei ole mainittu tässä pakkausselosteessa</w:t>
      </w:r>
      <w:r w:rsidRPr="00336F21">
        <w:rPr>
          <w:noProof/>
          <w:szCs w:val="22"/>
        </w:rPr>
        <w:t xml:space="preserve">. </w:t>
      </w:r>
      <w:r w:rsidRPr="00336F21">
        <w:rPr>
          <w:szCs w:val="22"/>
        </w:rPr>
        <w:t xml:space="preserve">Voit ilmoittaa haittavaikutuksista myös suoraan </w:t>
      </w:r>
      <w:hyperlink r:id="rId9" w:history="1">
        <w:r w:rsidRPr="00336F21">
          <w:rPr>
            <w:rStyle w:val="Hyperlink"/>
            <w:szCs w:val="22"/>
            <w:shd w:val="pct15" w:color="auto" w:fill="auto"/>
          </w:rPr>
          <w:t>liitteessä</w:t>
        </w:r>
        <w:r w:rsidR="005C285E" w:rsidRPr="00336F21">
          <w:rPr>
            <w:rStyle w:val="Hyperlink"/>
            <w:szCs w:val="22"/>
            <w:shd w:val="pct15" w:color="auto" w:fill="auto"/>
          </w:rPr>
          <w:t> </w:t>
        </w:r>
        <w:r w:rsidRPr="00336F21">
          <w:rPr>
            <w:rStyle w:val="Hyperlink"/>
            <w:szCs w:val="22"/>
            <w:shd w:val="pct15" w:color="auto" w:fill="auto"/>
          </w:rPr>
          <w:t>V</w:t>
        </w:r>
      </w:hyperlink>
      <w:r w:rsidRPr="00336F21">
        <w:rPr>
          <w:rStyle w:val="Hyperlink"/>
          <w:szCs w:val="22"/>
          <w:shd w:val="pct15" w:color="auto" w:fill="auto"/>
        </w:rPr>
        <w:t xml:space="preserve"> </w:t>
      </w:r>
      <w:r w:rsidRPr="00336F21">
        <w:rPr>
          <w:szCs w:val="22"/>
          <w:shd w:val="pct15" w:color="auto" w:fill="auto"/>
        </w:rPr>
        <w:t>luetellun kansallisen ilmoitusjärjestelmän kautta</w:t>
      </w:r>
      <w:r w:rsidRPr="00336F21">
        <w:rPr>
          <w:szCs w:val="22"/>
        </w:rPr>
        <w:t>. Ilmoittamalla haittavaikutuksista voit auttaa saamaan enemmän tietoa tämän lääkevalmisteen turvallisuudesta.</w:t>
      </w:r>
    </w:p>
    <w:p w14:paraId="284B3382" w14:textId="77777777" w:rsidR="003A5843" w:rsidRPr="00336F21" w:rsidRDefault="003A5843" w:rsidP="00BA5FD7">
      <w:pPr>
        <w:widowControl w:val="0"/>
        <w:ind w:right="-2"/>
        <w:rPr>
          <w:szCs w:val="22"/>
        </w:rPr>
      </w:pPr>
    </w:p>
    <w:p w14:paraId="6803CFB3" w14:textId="77777777" w:rsidR="003A5843" w:rsidRPr="00336F21" w:rsidRDefault="003A5843" w:rsidP="00BA5FD7">
      <w:pPr>
        <w:widowControl w:val="0"/>
        <w:ind w:right="-2"/>
        <w:rPr>
          <w:szCs w:val="22"/>
        </w:rPr>
      </w:pPr>
    </w:p>
    <w:p w14:paraId="7543FF2F" w14:textId="592B456F" w:rsidR="003A5843" w:rsidRPr="00336F21" w:rsidRDefault="003A5843" w:rsidP="00BA5FD7">
      <w:pPr>
        <w:keepNext/>
        <w:widowControl w:val="0"/>
        <w:ind w:left="567" w:right="-2" w:hanging="567"/>
        <w:rPr>
          <w:szCs w:val="22"/>
        </w:rPr>
      </w:pPr>
      <w:r w:rsidRPr="00336F21">
        <w:rPr>
          <w:b/>
          <w:szCs w:val="22"/>
        </w:rPr>
        <w:t>5.</w:t>
      </w:r>
      <w:r w:rsidRPr="00336F21">
        <w:rPr>
          <w:b/>
          <w:szCs w:val="22"/>
        </w:rPr>
        <w:tab/>
        <w:t>Eucrea</w:t>
      </w:r>
      <w:r w:rsidR="004943A2" w:rsidRPr="00336F21">
        <w:rPr>
          <w:b/>
          <w:szCs w:val="22"/>
        </w:rPr>
        <w:t>s-valmisteen</w:t>
      </w:r>
      <w:r w:rsidRPr="00336F21">
        <w:rPr>
          <w:b/>
          <w:szCs w:val="22"/>
        </w:rPr>
        <w:t xml:space="preserve"> säilyttäminen</w:t>
      </w:r>
    </w:p>
    <w:p w14:paraId="4CA1A343" w14:textId="77777777" w:rsidR="003A5843" w:rsidRPr="00336F21" w:rsidRDefault="003A5843" w:rsidP="00BA5FD7">
      <w:pPr>
        <w:keepNext/>
        <w:widowControl w:val="0"/>
        <w:rPr>
          <w:szCs w:val="22"/>
        </w:rPr>
      </w:pPr>
    </w:p>
    <w:p w14:paraId="70011E79" w14:textId="77777777" w:rsidR="003A5843" w:rsidRPr="00336F21" w:rsidRDefault="003A5843" w:rsidP="00BA5FD7">
      <w:pPr>
        <w:widowControl w:val="0"/>
        <w:numPr>
          <w:ilvl w:val="0"/>
          <w:numId w:val="36"/>
        </w:numPr>
        <w:ind w:left="567" w:hanging="567"/>
        <w:rPr>
          <w:szCs w:val="22"/>
        </w:rPr>
      </w:pPr>
      <w:r w:rsidRPr="00336F21">
        <w:rPr>
          <w:szCs w:val="22"/>
        </w:rPr>
        <w:t>Ei lasten ulottuville eikä näkyville.</w:t>
      </w:r>
    </w:p>
    <w:p w14:paraId="75FAFFB1" w14:textId="6C139973" w:rsidR="003A5843" w:rsidRPr="00336F21" w:rsidRDefault="003A5843" w:rsidP="00BA5FD7">
      <w:pPr>
        <w:widowControl w:val="0"/>
        <w:numPr>
          <w:ilvl w:val="0"/>
          <w:numId w:val="36"/>
        </w:numPr>
        <w:ind w:left="567" w:hanging="567"/>
        <w:rPr>
          <w:szCs w:val="22"/>
        </w:rPr>
      </w:pPr>
      <w:r w:rsidRPr="00336F21">
        <w:rPr>
          <w:szCs w:val="22"/>
        </w:rPr>
        <w:lastRenderedPageBreak/>
        <w:t xml:space="preserve">Älä käytä tätä lääkettä </w:t>
      </w:r>
      <w:r w:rsidR="00772F62" w:rsidRPr="00336F21">
        <w:rPr>
          <w:szCs w:val="22"/>
        </w:rPr>
        <w:t>läpipaino</w:t>
      </w:r>
      <w:r w:rsidRPr="00336F21">
        <w:rPr>
          <w:szCs w:val="22"/>
        </w:rPr>
        <w:t>pakkauksessa</w:t>
      </w:r>
      <w:r w:rsidR="00772F62" w:rsidRPr="00336F21">
        <w:rPr>
          <w:szCs w:val="22"/>
        </w:rPr>
        <w:t xml:space="preserve"> ja ulkopakkauksessa</w:t>
      </w:r>
      <w:r w:rsidRPr="00336F21">
        <w:rPr>
          <w:szCs w:val="22"/>
        </w:rPr>
        <w:t xml:space="preserve"> mainitun viimeisen käyttöpäivämäärän </w:t>
      </w:r>
      <w:r w:rsidR="00F2755B" w:rsidRPr="00336F21">
        <w:rPr>
          <w:rFonts w:cs="Vrinda"/>
          <w:color w:val="000000"/>
          <w:szCs w:val="24"/>
          <w:lang w:bidi="bn-IN"/>
        </w:rPr>
        <w:t xml:space="preserve">”EXP” </w:t>
      </w:r>
      <w:r w:rsidRPr="00336F21">
        <w:rPr>
          <w:szCs w:val="22"/>
        </w:rPr>
        <w:t>jälkeen. Viimeinen käyttöpäivämäärä tarkoittaa kuukauden viimeistä päivää.</w:t>
      </w:r>
    </w:p>
    <w:p w14:paraId="39300D55" w14:textId="45CD173D" w:rsidR="00CB5884" w:rsidRPr="00336F21" w:rsidRDefault="00CB5884" w:rsidP="00BA5FD7">
      <w:pPr>
        <w:widowControl w:val="0"/>
        <w:numPr>
          <w:ilvl w:val="0"/>
          <w:numId w:val="36"/>
        </w:numPr>
        <w:suppressAutoHyphens/>
        <w:ind w:left="567" w:hanging="567"/>
        <w:rPr>
          <w:noProof/>
        </w:rPr>
      </w:pPr>
      <w:r w:rsidRPr="00336F21">
        <w:rPr>
          <w:noProof/>
        </w:rPr>
        <w:t>Säilytä alle 30</w:t>
      </w:r>
      <w:r w:rsidR="00B3442B" w:rsidRPr="00336F21">
        <w:rPr>
          <w:noProof/>
        </w:rPr>
        <w:t> </w:t>
      </w:r>
      <w:r w:rsidRPr="00336F21">
        <w:rPr>
          <w:noProof/>
        </w:rPr>
        <w:sym w:font="Symbol" w:char="F0B0"/>
      </w:r>
      <w:r w:rsidRPr="00336F21">
        <w:rPr>
          <w:noProof/>
        </w:rPr>
        <w:t>C.</w:t>
      </w:r>
    </w:p>
    <w:p w14:paraId="037C3C3E" w14:textId="33D976E8" w:rsidR="003A5843" w:rsidRPr="00336F21" w:rsidRDefault="003A5843" w:rsidP="00BA5FD7">
      <w:pPr>
        <w:widowControl w:val="0"/>
        <w:numPr>
          <w:ilvl w:val="0"/>
          <w:numId w:val="36"/>
        </w:numPr>
        <w:ind w:left="567" w:hanging="567"/>
        <w:rPr>
          <w:szCs w:val="22"/>
        </w:rPr>
      </w:pPr>
      <w:r w:rsidRPr="00336F21">
        <w:rPr>
          <w:szCs w:val="22"/>
        </w:rPr>
        <w:t>Säilytä alkuperäispakkauksessa (läpipainopakkaus). Herkkä kosteudelle.</w:t>
      </w:r>
    </w:p>
    <w:p w14:paraId="38B37FB8" w14:textId="7E1BB12B" w:rsidR="006D2379" w:rsidRPr="00336F21" w:rsidRDefault="006D2379" w:rsidP="00BA5FD7">
      <w:pPr>
        <w:widowControl w:val="0"/>
        <w:numPr>
          <w:ilvl w:val="0"/>
          <w:numId w:val="36"/>
        </w:numPr>
        <w:ind w:left="567" w:hanging="567"/>
        <w:rPr>
          <w:szCs w:val="22"/>
        </w:rPr>
      </w:pPr>
      <w:r w:rsidRPr="00336F21">
        <w:rPr>
          <w:szCs w:val="22"/>
        </w:rPr>
        <w:t>Lääkkeitä ei pidä</w:t>
      </w:r>
      <w:r w:rsidRPr="00336F21">
        <w:rPr>
          <w:color w:val="FF0000"/>
          <w:szCs w:val="22"/>
        </w:rPr>
        <w:t xml:space="preserve"> </w:t>
      </w:r>
      <w:r w:rsidRPr="00336F21">
        <w:rPr>
          <w:szCs w:val="22"/>
        </w:rPr>
        <w:t>heittää viemäriin eikä hävittää talousjätteiden mukana. Kysy käyttämättömien lääkkeiden hävittämisestä apteekista. Näin menetellen suojelet luontoa.</w:t>
      </w:r>
    </w:p>
    <w:p w14:paraId="501FB924" w14:textId="77777777" w:rsidR="003A5843" w:rsidRPr="00336F21" w:rsidRDefault="003A5843" w:rsidP="00BA5FD7">
      <w:pPr>
        <w:widowControl w:val="0"/>
        <w:rPr>
          <w:szCs w:val="22"/>
        </w:rPr>
      </w:pPr>
    </w:p>
    <w:p w14:paraId="6C0E70C5" w14:textId="77777777" w:rsidR="003A5843" w:rsidRPr="00336F21" w:rsidRDefault="003A5843" w:rsidP="00BA5FD7">
      <w:pPr>
        <w:widowControl w:val="0"/>
        <w:ind w:right="-2"/>
        <w:rPr>
          <w:szCs w:val="22"/>
        </w:rPr>
      </w:pPr>
    </w:p>
    <w:p w14:paraId="0109157B" w14:textId="77777777" w:rsidR="003A5843" w:rsidRPr="00336F21" w:rsidRDefault="003A5843" w:rsidP="00BA5FD7">
      <w:pPr>
        <w:keepNext/>
        <w:widowControl w:val="0"/>
        <w:ind w:left="567" w:right="-2" w:hanging="567"/>
        <w:rPr>
          <w:szCs w:val="22"/>
        </w:rPr>
      </w:pPr>
      <w:r w:rsidRPr="00336F21">
        <w:rPr>
          <w:b/>
          <w:szCs w:val="22"/>
        </w:rPr>
        <w:t>6.</w:t>
      </w:r>
      <w:r w:rsidRPr="00336F21">
        <w:rPr>
          <w:b/>
          <w:szCs w:val="22"/>
        </w:rPr>
        <w:tab/>
      </w:r>
      <w:r w:rsidRPr="00336F21">
        <w:rPr>
          <w:b/>
          <w:noProof/>
          <w:szCs w:val="22"/>
        </w:rPr>
        <w:t>Pakkauksen sisältö ja muuta tietoa</w:t>
      </w:r>
    </w:p>
    <w:p w14:paraId="5489AFFA" w14:textId="77777777" w:rsidR="003A5843" w:rsidRPr="00336F21" w:rsidRDefault="003A5843" w:rsidP="00BA5FD7">
      <w:pPr>
        <w:keepNext/>
        <w:widowControl w:val="0"/>
        <w:suppressAutoHyphens/>
        <w:rPr>
          <w:szCs w:val="22"/>
        </w:rPr>
      </w:pPr>
    </w:p>
    <w:p w14:paraId="4130EEAD" w14:textId="77777777" w:rsidR="003A5843" w:rsidRPr="00336F21" w:rsidRDefault="003A5843" w:rsidP="00BA5FD7">
      <w:pPr>
        <w:keepNext/>
        <w:widowControl w:val="0"/>
        <w:suppressAutoHyphens/>
        <w:rPr>
          <w:b/>
          <w:bCs/>
          <w:szCs w:val="22"/>
        </w:rPr>
      </w:pPr>
      <w:r w:rsidRPr="00336F21">
        <w:rPr>
          <w:b/>
          <w:bCs/>
          <w:szCs w:val="22"/>
        </w:rPr>
        <w:t>Mitä Eucreas sisältää</w:t>
      </w:r>
    </w:p>
    <w:p w14:paraId="0D413486" w14:textId="77777777" w:rsidR="003A5843" w:rsidRPr="00336F21" w:rsidRDefault="003A5843" w:rsidP="00BA5FD7">
      <w:pPr>
        <w:widowControl w:val="0"/>
        <w:numPr>
          <w:ilvl w:val="0"/>
          <w:numId w:val="1"/>
        </w:numPr>
        <w:ind w:left="567" w:right="-2" w:hanging="567"/>
        <w:rPr>
          <w:szCs w:val="22"/>
        </w:rPr>
      </w:pPr>
      <w:r w:rsidRPr="00336F21">
        <w:rPr>
          <w:szCs w:val="22"/>
        </w:rPr>
        <w:t>Vaikuttavat aineet ovat vildagliptiini ja metformiinihydrokloridi.</w:t>
      </w:r>
    </w:p>
    <w:p w14:paraId="1988ABB5" w14:textId="77777777" w:rsidR="003A5843" w:rsidRPr="00336F21" w:rsidRDefault="003A5843" w:rsidP="00BA5FD7">
      <w:pPr>
        <w:widowControl w:val="0"/>
        <w:numPr>
          <w:ilvl w:val="0"/>
          <w:numId w:val="1"/>
        </w:numPr>
        <w:suppressAutoHyphens/>
        <w:ind w:left="567" w:hanging="567"/>
        <w:rPr>
          <w:szCs w:val="22"/>
        </w:rPr>
      </w:pPr>
      <w:r w:rsidRPr="00336F21">
        <w:rPr>
          <w:szCs w:val="22"/>
        </w:rPr>
        <w:t>Yksi Eucreas 50 mg/850 mg kalvopäällysteinen tabletti sisältää 50 mg vildagliptiiniä ja 850 mg metformiinihydrokloridia (joka vastaa 660 mg metformiinia).</w:t>
      </w:r>
    </w:p>
    <w:p w14:paraId="2B300CFB" w14:textId="77777777" w:rsidR="003A5843" w:rsidRPr="00336F21" w:rsidRDefault="003A5843" w:rsidP="00BA5FD7">
      <w:pPr>
        <w:widowControl w:val="0"/>
        <w:numPr>
          <w:ilvl w:val="0"/>
          <w:numId w:val="1"/>
        </w:numPr>
        <w:suppressAutoHyphens/>
        <w:ind w:left="567" w:hanging="567"/>
        <w:rPr>
          <w:szCs w:val="22"/>
        </w:rPr>
      </w:pPr>
      <w:r w:rsidRPr="00336F21">
        <w:rPr>
          <w:szCs w:val="22"/>
        </w:rPr>
        <w:t>Yksi Eucreas 50 mg/1000 mg kalvopäällysteinen tabletti sisältää 50 mg vildagliptiiniä ja 1000 mg metformiinihydrokloridia (joka vastaa 780 mg metformiinia).</w:t>
      </w:r>
    </w:p>
    <w:p w14:paraId="6D6EC4EF" w14:textId="69D83B11" w:rsidR="003A5843" w:rsidRPr="00336F21" w:rsidRDefault="003A5843" w:rsidP="00BA5FD7">
      <w:pPr>
        <w:widowControl w:val="0"/>
        <w:numPr>
          <w:ilvl w:val="0"/>
          <w:numId w:val="1"/>
        </w:numPr>
        <w:suppressAutoHyphens/>
        <w:ind w:left="567" w:hanging="567"/>
        <w:rPr>
          <w:szCs w:val="22"/>
        </w:rPr>
      </w:pPr>
      <w:r w:rsidRPr="00336F21">
        <w:rPr>
          <w:szCs w:val="22"/>
        </w:rPr>
        <w:t>Muut aineet ovat hydro</w:t>
      </w:r>
      <w:r w:rsidR="00817992" w:rsidRPr="00336F21">
        <w:rPr>
          <w:szCs w:val="22"/>
        </w:rPr>
        <w:t>ks</w:t>
      </w:r>
      <w:r w:rsidRPr="00336F21">
        <w:rPr>
          <w:szCs w:val="22"/>
        </w:rPr>
        <w:t>ipropyyliselluloosa, m</w:t>
      </w:r>
      <w:r w:rsidR="00817992" w:rsidRPr="00336F21">
        <w:rPr>
          <w:szCs w:val="22"/>
        </w:rPr>
        <w:t>a</w:t>
      </w:r>
      <w:r w:rsidRPr="00336F21">
        <w:rPr>
          <w:szCs w:val="22"/>
        </w:rPr>
        <w:t>gnesiumstearaatti, hypromelloosi, titaanidioksidi (E 171), keltainen rautaoksidi (E 172), makrogoli 4000 ja talkki.</w:t>
      </w:r>
    </w:p>
    <w:p w14:paraId="4D85F72A" w14:textId="77777777" w:rsidR="003A5843" w:rsidRPr="00336F21" w:rsidRDefault="003A5843" w:rsidP="00BA5FD7">
      <w:pPr>
        <w:widowControl w:val="0"/>
        <w:suppressAutoHyphens/>
        <w:rPr>
          <w:szCs w:val="22"/>
        </w:rPr>
      </w:pPr>
    </w:p>
    <w:p w14:paraId="2767E74B" w14:textId="77777777" w:rsidR="003A5843" w:rsidRPr="00336F21" w:rsidRDefault="003A5843" w:rsidP="00BA5FD7">
      <w:pPr>
        <w:keepNext/>
        <w:widowControl w:val="0"/>
        <w:suppressAutoHyphens/>
        <w:rPr>
          <w:b/>
          <w:bCs/>
          <w:szCs w:val="22"/>
        </w:rPr>
      </w:pPr>
      <w:r w:rsidRPr="00336F21">
        <w:rPr>
          <w:b/>
          <w:bCs/>
          <w:szCs w:val="22"/>
        </w:rPr>
        <w:t>Lääkevalmisteen kuvaus ja pakkauskoot</w:t>
      </w:r>
    </w:p>
    <w:p w14:paraId="5820E456" w14:textId="77777777" w:rsidR="003A5843" w:rsidRPr="00336F21" w:rsidRDefault="003A5843" w:rsidP="00BA5FD7">
      <w:pPr>
        <w:widowControl w:val="0"/>
        <w:suppressAutoHyphens/>
        <w:rPr>
          <w:szCs w:val="22"/>
        </w:rPr>
      </w:pPr>
      <w:r w:rsidRPr="00336F21">
        <w:rPr>
          <w:szCs w:val="22"/>
        </w:rPr>
        <w:t>Eucreas 50 mg/850 mg kalvopäällystetyt tabletit ovat keltaisia, soikeita tabletteja. Yhdellä puolella merkintä ”NVR” ja toisella puolella ”SEH”.</w:t>
      </w:r>
    </w:p>
    <w:p w14:paraId="00E4AB03" w14:textId="77777777" w:rsidR="003A5843" w:rsidRPr="00336F21" w:rsidRDefault="003A5843" w:rsidP="00BA5FD7">
      <w:pPr>
        <w:widowControl w:val="0"/>
        <w:suppressAutoHyphens/>
        <w:rPr>
          <w:b/>
          <w:bCs/>
          <w:szCs w:val="22"/>
        </w:rPr>
      </w:pPr>
      <w:r w:rsidRPr="00336F21">
        <w:rPr>
          <w:szCs w:val="22"/>
        </w:rPr>
        <w:t>Eucreas 50 mg/1000 mg kalvopäällystetyt tabletit ovat tumman keltaisia, soikeita tabletteja. Yhdellä puolella merkintä ”NVR” ja toisella puolella ”FLO”.</w:t>
      </w:r>
    </w:p>
    <w:p w14:paraId="5F81378D" w14:textId="77777777" w:rsidR="003A5843" w:rsidRPr="00336F21" w:rsidRDefault="003A5843" w:rsidP="00BA5FD7">
      <w:pPr>
        <w:widowControl w:val="0"/>
        <w:suppressAutoHyphens/>
        <w:rPr>
          <w:bCs/>
          <w:szCs w:val="22"/>
        </w:rPr>
      </w:pPr>
    </w:p>
    <w:p w14:paraId="7B3D1588" w14:textId="77777777" w:rsidR="003A5843" w:rsidRPr="00336F21" w:rsidRDefault="003A5843" w:rsidP="00BA5FD7">
      <w:pPr>
        <w:widowControl w:val="0"/>
        <w:suppressAutoHyphens/>
        <w:rPr>
          <w:bCs/>
          <w:szCs w:val="22"/>
        </w:rPr>
      </w:pPr>
      <w:r w:rsidRPr="00336F21">
        <w:rPr>
          <w:bCs/>
          <w:szCs w:val="22"/>
        </w:rPr>
        <w:t>Eucreas on s</w:t>
      </w:r>
      <w:r w:rsidRPr="00336F21">
        <w:rPr>
          <w:szCs w:val="22"/>
        </w:rPr>
        <w:t>aatavilla 10, 30, 60, 120, 180 tai 360 kalvopäällysteistä tablettia sisältävissä pakkauksissa ja 120 (2x60), 180 (3x60) tai 360 (6x60) kalvopäällysteistä tablettia sisältävissä kerrannaispakkauksissa. Kaikkia pakkauskokoja ja tablettivahvuuksia ei välttämättä ole myynnissä kaikissa maissa.</w:t>
      </w:r>
    </w:p>
    <w:p w14:paraId="716FEAA1" w14:textId="77777777" w:rsidR="003A5843" w:rsidRPr="00336F21" w:rsidRDefault="003A5843" w:rsidP="00BA5FD7">
      <w:pPr>
        <w:widowControl w:val="0"/>
        <w:suppressAutoHyphens/>
        <w:rPr>
          <w:bCs/>
          <w:szCs w:val="22"/>
        </w:rPr>
      </w:pPr>
    </w:p>
    <w:p w14:paraId="6D8915CD" w14:textId="77777777" w:rsidR="003A5843" w:rsidRPr="00A05D0E" w:rsidRDefault="003A5843" w:rsidP="00BA5FD7">
      <w:pPr>
        <w:keepNext/>
        <w:widowControl w:val="0"/>
        <w:suppressAutoHyphens/>
        <w:rPr>
          <w:b/>
          <w:bCs/>
          <w:szCs w:val="22"/>
        </w:rPr>
      </w:pPr>
      <w:r w:rsidRPr="00A05D0E">
        <w:rPr>
          <w:b/>
          <w:bCs/>
          <w:szCs w:val="22"/>
        </w:rPr>
        <w:t>Myyntiluvan haltija</w:t>
      </w:r>
    </w:p>
    <w:p w14:paraId="3F16484B" w14:textId="77777777" w:rsidR="003A5843" w:rsidRPr="00A05D0E" w:rsidRDefault="003A5843" w:rsidP="00BA5FD7">
      <w:pPr>
        <w:keepNext/>
        <w:widowControl w:val="0"/>
        <w:rPr>
          <w:szCs w:val="22"/>
        </w:rPr>
      </w:pPr>
      <w:r w:rsidRPr="00A05D0E">
        <w:rPr>
          <w:szCs w:val="22"/>
        </w:rPr>
        <w:t>Novartis Europharm Limited</w:t>
      </w:r>
    </w:p>
    <w:p w14:paraId="54E03199" w14:textId="77777777" w:rsidR="009C4BBD" w:rsidRPr="00A05D0E" w:rsidRDefault="009C4BBD" w:rsidP="00BA5FD7">
      <w:pPr>
        <w:keepNext/>
        <w:widowControl w:val="0"/>
        <w:rPr>
          <w:color w:val="000000"/>
        </w:rPr>
      </w:pPr>
      <w:r w:rsidRPr="00A05D0E">
        <w:rPr>
          <w:color w:val="000000"/>
        </w:rPr>
        <w:t>Vista Building</w:t>
      </w:r>
    </w:p>
    <w:p w14:paraId="37DB97F2" w14:textId="77777777" w:rsidR="009C4BBD" w:rsidRPr="00A05D0E" w:rsidRDefault="009C4BBD" w:rsidP="00BA5FD7">
      <w:pPr>
        <w:keepNext/>
        <w:widowControl w:val="0"/>
        <w:rPr>
          <w:color w:val="000000"/>
        </w:rPr>
      </w:pPr>
      <w:r w:rsidRPr="00A05D0E">
        <w:rPr>
          <w:color w:val="000000"/>
        </w:rPr>
        <w:t>Elm Park, Merrion Road</w:t>
      </w:r>
    </w:p>
    <w:p w14:paraId="7E60DED3" w14:textId="77777777" w:rsidR="009C4BBD" w:rsidRPr="00336F21" w:rsidRDefault="009C4BBD" w:rsidP="00BA5FD7">
      <w:pPr>
        <w:keepNext/>
        <w:widowControl w:val="0"/>
        <w:rPr>
          <w:color w:val="000000"/>
        </w:rPr>
      </w:pPr>
      <w:r w:rsidRPr="00336F21">
        <w:rPr>
          <w:color w:val="000000"/>
        </w:rPr>
        <w:t>Dublin 4</w:t>
      </w:r>
    </w:p>
    <w:p w14:paraId="65514288" w14:textId="77777777" w:rsidR="003A5843" w:rsidRPr="00336F21" w:rsidRDefault="009C4BBD" w:rsidP="00BA5FD7">
      <w:pPr>
        <w:widowControl w:val="0"/>
        <w:suppressAutoHyphens/>
        <w:rPr>
          <w:b/>
          <w:bCs/>
          <w:szCs w:val="22"/>
        </w:rPr>
      </w:pPr>
      <w:r w:rsidRPr="00336F21">
        <w:rPr>
          <w:color w:val="000000"/>
        </w:rPr>
        <w:t>Irlanti</w:t>
      </w:r>
    </w:p>
    <w:p w14:paraId="79723B3D" w14:textId="77777777" w:rsidR="003A5843" w:rsidRPr="00336F21" w:rsidRDefault="003A5843" w:rsidP="00BA5FD7">
      <w:pPr>
        <w:widowControl w:val="0"/>
        <w:suppressAutoHyphens/>
        <w:rPr>
          <w:bCs/>
          <w:szCs w:val="22"/>
        </w:rPr>
      </w:pPr>
    </w:p>
    <w:p w14:paraId="2E577937" w14:textId="77777777" w:rsidR="003A5843" w:rsidRPr="00336F21" w:rsidRDefault="003A5843" w:rsidP="00BA5FD7">
      <w:pPr>
        <w:keepNext/>
        <w:widowControl w:val="0"/>
        <w:suppressAutoHyphens/>
        <w:rPr>
          <w:b/>
          <w:bCs/>
          <w:szCs w:val="22"/>
        </w:rPr>
      </w:pPr>
      <w:r w:rsidRPr="00336F21">
        <w:rPr>
          <w:b/>
          <w:bCs/>
          <w:szCs w:val="22"/>
        </w:rPr>
        <w:t>Valmistaja</w:t>
      </w:r>
    </w:p>
    <w:p w14:paraId="6CD1F5BD" w14:textId="77777777" w:rsidR="00EC783C" w:rsidRPr="00A05D0E" w:rsidRDefault="00EC783C" w:rsidP="00BA5FD7">
      <w:pPr>
        <w:keepNext/>
        <w:numPr>
          <w:ilvl w:val="12"/>
          <w:numId w:val="0"/>
        </w:numPr>
        <w:rPr>
          <w:szCs w:val="22"/>
          <w:lang w:val="sv-FI"/>
        </w:rPr>
      </w:pPr>
      <w:r w:rsidRPr="00A05D0E">
        <w:rPr>
          <w:szCs w:val="22"/>
          <w:lang w:val="sv-FI"/>
        </w:rPr>
        <w:t>Lek d.d, PE PROIZVODNJA LENDAVA</w:t>
      </w:r>
    </w:p>
    <w:p w14:paraId="4DCD4DCB" w14:textId="77777777" w:rsidR="00EC783C" w:rsidRPr="00A05D0E" w:rsidRDefault="00EC783C" w:rsidP="00BA5FD7">
      <w:pPr>
        <w:keepNext/>
        <w:numPr>
          <w:ilvl w:val="12"/>
          <w:numId w:val="0"/>
        </w:numPr>
        <w:rPr>
          <w:szCs w:val="22"/>
          <w:lang w:val="sv-FI"/>
        </w:rPr>
      </w:pPr>
      <w:r w:rsidRPr="00A05D0E">
        <w:rPr>
          <w:szCs w:val="22"/>
          <w:lang w:val="sv-FI"/>
        </w:rPr>
        <w:t>Trimlini 2D</w:t>
      </w:r>
    </w:p>
    <w:p w14:paraId="582E4195" w14:textId="77777777" w:rsidR="00EC783C" w:rsidRPr="00A05D0E" w:rsidRDefault="00EC783C" w:rsidP="00BA5FD7">
      <w:pPr>
        <w:keepNext/>
        <w:numPr>
          <w:ilvl w:val="12"/>
          <w:numId w:val="0"/>
        </w:numPr>
        <w:rPr>
          <w:szCs w:val="22"/>
          <w:lang w:val="sv-FI"/>
        </w:rPr>
      </w:pPr>
      <w:r w:rsidRPr="00A05D0E">
        <w:rPr>
          <w:szCs w:val="22"/>
          <w:lang w:val="sv-FI"/>
        </w:rPr>
        <w:t>Lendava, 9220</w:t>
      </w:r>
    </w:p>
    <w:p w14:paraId="0196CCFF" w14:textId="77777777" w:rsidR="00EC783C" w:rsidRPr="00A05D0E" w:rsidRDefault="00EC783C" w:rsidP="00BA5FD7">
      <w:pPr>
        <w:numPr>
          <w:ilvl w:val="12"/>
          <w:numId w:val="0"/>
        </w:numPr>
        <w:rPr>
          <w:szCs w:val="22"/>
          <w:lang w:val="sv-FI"/>
        </w:rPr>
      </w:pPr>
      <w:r w:rsidRPr="00A05D0E">
        <w:rPr>
          <w:szCs w:val="22"/>
          <w:lang w:val="sv-FI"/>
        </w:rPr>
        <w:t>Slovenia</w:t>
      </w:r>
    </w:p>
    <w:p w14:paraId="1142FA47" w14:textId="70514B9E" w:rsidR="00EC783C" w:rsidRPr="00336F21" w:rsidDel="008D7A8B" w:rsidRDefault="00EC783C" w:rsidP="00BA5FD7">
      <w:pPr>
        <w:numPr>
          <w:ilvl w:val="12"/>
          <w:numId w:val="0"/>
        </w:numPr>
        <w:rPr>
          <w:del w:id="76" w:author="Author"/>
          <w:szCs w:val="22"/>
          <w:lang w:val="pt-BR"/>
        </w:rPr>
      </w:pPr>
    </w:p>
    <w:p w14:paraId="51882CA4" w14:textId="0FD69E76" w:rsidR="003A5843" w:rsidRPr="00A05D0E" w:rsidDel="008D7A8B" w:rsidRDefault="003A5843" w:rsidP="00BA5FD7">
      <w:pPr>
        <w:keepNext/>
        <w:widowControl w:val="0"/>
        <w:numPr>
          <w:ilvl w:val="12"/>
          <w:numId w:val="0"/>
        </w:numPr>
        <w:ind w:right="-2"/>
        <w:rPr>
          <w:del w:id="77" w:author="Author"/>
          <w:szCs w:val="22"/>
          <w:shd w:val="pct15" w:color="auto" w:fill="auto"/>
          <w:lang w:val="sv-FI"/>
        </w:rPr>
      </w:pPr>
      <w:del w:id="78" w:author="Author">
        <w:r w:rsidRPr="00A05D0E" w:rsidDel="008D7A8B">
          <w:rPr>
            <w:szCs w:val="22"/>
            <w:shd w:val="pct15" w:color="auto" w:fill="auto"/>
            <w:lang w:val="sv-FI"/>
          </w:rPr>
          <w:delText>Novartis Pharma GmbH</w:delText>
        </w:r>
      </w:del>
    </w:p>
    <w:p w14:paraId="7025736B" w14:textId="74921FA3" w:rsidR="003A5843" w:rsidRPr="00A05D0E" w:rsidDel="008D7A8B" w:rsidRDefault="003A5843" w:rsidP="00BA5FD7">
      <w:pPr>
        <w:keepNext/>
        <w:widowControl w:val="0"/>
        <w:numPr>
          <w:ilvl w:val="12"/>
          <w:numId w:val="0"/>
        </w:numPr>
        <w:ind w:right="-2"/>
        <w:rPr>
          <w:del w:id="79" w:author="Author"/>
          <w:szCs w:val="22"/>
          <w:shd w:val="pct15" w:color="auto" w:fill="auto"/>
          <w:lang w:val="sv-FI"/>
        </w:rPr>
      </w:pPr>
      <w:del w:id="80" w:author="Author">
        <w:r w:rsidRPr="00A05D0E" w:rsidDel="008D7A8B">
          <w:rPr>
            <w:szCs w:val="22"/>
            <w:shd w:val="pct15" w:color="auto" w:fill="auto"/>
            <w:lang w:val="sv-FI"/>
          </w:rPr>
          <w:delText>Roonstra</w:delText>
        </w:r>
        <w:r w:rsidR="00212B6E" w:rsidRPr="00A05D0E" w:rsidDel="008D7A8B">
          <w:rPr>
            <w:snapToGrid w:val="0"/>
            <w:color w:val="000000"/>
            <w:szCs w:val="22"/>
            <w:shd w:val="pct15" w:color="auto" w:fill="auto"/>
            <w:lang w:val="sv-FI"/>
          </w:rPr>
          <w:delText>ss</w:delText>
        </w:r>
        <w:r w:rsidRPr="00A05D0E" w:rsidDel="008D7A8B">
          <w:rPr>
            <w:szCs w:val="22"/>
            <w:shd w:val="pct15" w:color="auto" w:fill="auto"/>
            <w:lang w:val="sv-FI"/>
          </w:rPr>
          <w:delText>e 25</w:delText>
        </w:r>
      </w:del>
    </w:p>
    <w:p w14:paraId="67C9BE50" w14:textId="0FABBD2C" w:rsidR="003A5843" w:rsidRPr="00A05D0E" w:rsidDel="008D7A8B" w:rsidRDefault="003A5843" w:rsidP="00BA5FD7">
      <w:pPr>
        <w:keepNext/>
        <w:widowControl w:val="0"/>
        <w:numPr>
          <w:ilvl w:val="12"/>
          <w:numId w:val="0"/>
        </w:numPr>
        <w:ind w:right="-2"/>
        <w:rPr>
          <w:del w:id="81" w:author="Author"/>
          <w:szCs w:val="22"/>
          <w:shd w:val="pct15" w:color="auto" w:fill="auto"/>
          <w:lang w:val="sv-FI"/>
        </w:rPr>
      </w:pPr>
      <w:del w:id="82" w:author="Author">
        <w:r w:rsidRPr="00A05D0E" w:rsidDel="008D7A8B">
          <w:rPr>
            <w:szCs w:val="22"/>
            <w:shd w:val="pct15" w:color="auto" w:fill="auto"/>
            <w:lang w:val="sv-FI"/>
          </w:rPr>
          <w:delText>D-90429 Nürnberg</w:delText>
        </w:r>
      </w:del>
    </w:p>
    <w:p w14:paraId="4196F960" w14:textId="69A044AB" w:rsidR="003A5843" w:rsidRPr="00A05D0E" w:rsidDel="008D7A8B" w:rsidRDefault="003A5843" w:rsidP="00BA5FD7">
      <w:pPr>
        <w:widowControl w:val="0"/>
        <w:suppressAutoHyphens/>
        <w:rPr>
          <w:del w:id="83" w:author="Author"/>
          <w:b/>
          <w:szCs w:val="22"/>
          <w:shd w:val="pct15" w:color="auto" w:fill="auto"/>
        </w:rPr>
      </w:pPr>
      <w:del w:id="84" w:author="Author">
        <w:r w:rsidRPr="00A05D0E" w:rsidDel="008D7A8B">
          <w:rPr>
            <w:szCs w:val="22"/>
            <w:shd w:val="pct15" w:color="auto" w:fill="auto"/>
          </w:rPr>
          <w:delText>Saksa</w:delText>
        </w:r>
      </w:del>
    </w:p>
    <w:p w14:paraId="437E1E9E" w14:textId="77777777" w:rsidR="00A03F64" w:rsidRPr="00A05D0E" w:rsidRDefault="00A03F64" w:rsidP="00A03F64">
      <w:pPr>
        <w:numPr>
          <w:ilvl w:val="12"/>
          <w:numId w:val="0"/>
        </w:numPr>
        <w:ind w:right="-2"/>
        <w:rPr>
          <w:noProof/>
          <w:szCs w:val="22"/>
        </w:rPr>
      </w:pPr>
      <w:bookmarkStart w:id="85" w:name="_Hlk150440680"/>
    </w:p>
    <w:p w14:paraId="58695F26" w14:textId="77777777" w:rsidR="00A03F64" w:rsidRPr="00A52381" w:rsidRDefault="00A03F64" w:rsidP="00A03F64">
      <w:pPr>
        <w:keepNext/>
        <w:widowControl w:val="0"/>
        <w:rPr>
          <w:iCs/>
          <w:noProof/>
          <w:shd w:val="pct15" w:color="auto" w:fill="auto"/>
          <w:lang w:val="en-US"/>
        </w:rPr>
      </w:pPr>
      <w:r w:rsidRPr="00A52381">
        <w:rPr>
          <w:iCs/>
          <w:noProof/>
          <w:shd w:val="pct15" w:color="auto" w:fill="auto"/>
          <w:lang w:val="en-US"/>
        </w:rPr>
        <w:t>Novartis Pharmaceutical Manufacturing LLC</w:t>
      </w:r>
    </w:p>
    <w:p w14:paraId="5D742725" w14:textId="77777777" w:rsidR="00A03F64" w:rsidRPr="00A52381" w:rsidRDefault="00A03F64" w:rsidP="00A03F64">
      <w:pPr>
        <w:keepNext/>
        <w:widowControl w:val="0"/>
        <w:rPr>
          <w:iCs/>
          <w:noProof/>
          <w:shd w:val="pct15" w:color="auto" w:fill="auto"/>
          <w:lang w:val="en-US"/>
        </w:rPr>
      </w:pPr>
      <w:r w:rsidRPr="00A52381">
        <w:rPr>
          <w:iCs/>
          <w:noProof/>
          <w:shd w:val="pct15" w:color="auto" w:fill="auto"/>
          <w:lang w:val="en-US"/>
        </w:rPr>
        <w:t>Verovškova ulica 57</w:t>
      </w:r>
    </w:p>
    <w:p w14:paraId="4C0E9753" w14:textId="77777777" w:rsidR="00A03F64" w:rsidRPr="00A52381" w:rsidRDefault="00A03F64" w:rsidP="00A03F64">
      <w:pPr>
        <w:keepNext/>
        <w:widowControl w:val="0"/>
        <w:rPr>
          <w:iCs/>
          <w:noProof/>
          <w:shd w:val="pct15" w:color="auto" w:fill="auto"/>
          <w:lang w:val="en-US"/>
        </w:rPr>
      </w:pPr>
      <w:r w:rsidRPr="00A52381">
        <w:rPr>
          <w:iCs/>
          <w:noProof/>
          <w:shd w:val="pct15" w:color="auto" w:fill="auto"/>
          <w:lang w:val="en-US"/>
        </w:rPr>
        <w:t>1000 Ljubljana</w:t>
      </w:r>
    </w:p>
    <w:p w14:paraId="66D01FAB" w14:textId="77777777" w:rsidR="00A03F64" w:rsidRPr="00A52381" w:rsidRDefault="00A03F64" w:rsidP="00A03F64">
      <w:pPr>
        <w:widowControl w:val="0"/>
        <w:rPr>
          <w:iCs/>
          <w:noProof/>
          <w:shd w:val="pct15" w:color="auto" w:fill="auto"/>
          <w:lang w:val="en-US"/>
        </w:rPr>
      </w:pPr>
      <w:r w:rsidRPr="00A52381">
        <w:rPr>
          <w:iCs/>
          <w:noProof/>
          <w:shd w:val="pct15" w:color="auto" w:fill="auto"/>
          <w:lang w:val="en-US"/>
        </w:rPr>
        <w:t>Slovenia</w:t>
      </w:r>
    </w:p>
    <w:p w14:paraId="595BDF20" w14:textId="77777777" w:rsidR="00A03F64" w:rsidRPr="00A52381" w:rsidRDefault="00A03F64" w:rsidP="00A03F64">
      <w:pPr>
        <w:widowControl w:val="0"/>
        <w:rPr>
          <w:iCs/>
          <w:noProof/>
          <w:shd w:val="pct15" w:color="auto" w:fill="auto"/>
          <w:lang w:val="en-US"/>
        </w:rPr>
      </w:pPr>
    </w:p>
    <w:p w14:paraId="348BC011" w14:textId="77777777" w:rsidR="00A03F64" w:rsidRPr="00A52381" w:rsidRDefault="00A03F64" w:rsidP="00A03F64">
      <w:pPr>
        <w:keepNext/>
        <w:widowControl w:val="0"/>
        <w:rPr>
          <w:iCs/>
          <w:noProof/>
          <w:shd w:val="pct15" w:color="auto" w:fill="auto"/>
          <w:lang w:val="en-US"/>
        </w:rPr>
      </w:pPr>
      <w:r w:rsidRPr="00A52381">
        <w:rPr>
          <w:iCs/>
          <w:noProof/>
          <w:shd w:val="pct15" w:color="auto" w:fill="auto"/>
          <w:lang w:val="en-US"/>
        </w:rPr>
        <w:t>Novartis Farmacéutica, S.A.</w:t>
      </w:r>
    </w:p>
    <w:p w14:paraId="70542629" w14:textId="77777777" w:rsidR="00A03F64" w:rsidRPr="00A05D0E" w:rsidRDefault="00A03F64" w:rsidP="00A03F64">
      <w:pPr>
        <w:keepNext/>
        <w:widowControl w:val="0"/>
        <w:rPr>
          <w:iCs/>
          <w:noProof/>
          <w:shd w:val="pct15" w:color="auto" w:fill="auto"/>
          <w:lang w:val="sv-FI"/>
        </w:rPr>
      </w:pPr>
      <w:r w:rsidRPr="00A05D0E">
        <w:rPr>
          <w:iCs/>
          <w:noProof/>
          <w:shd w:val="pct15" w:color="auto" w:fill="auto"/>
          <w:lang w:val="sv-FI"/>
        </w:rPr>
        <w:t>Gran Via de les Corts Catalanes, 764</w:t>
      </w:r>
    </w:p>
    <w:p w14:paraId="6748F8DD" w14:textId="77777777" w:rsidR="00A03F64" w:rsidRPr="00A05D0E" w:rsidRDefault="00A03F64" w:rsidP="00A03F64">
      <w:pPr>
        <w:keepNext/>
        <w:widowControl w:val="0"/>
        <w:rPr>
          <w:iCs/>
          <w:noProof/>
          <w:shd w:val="pct15" w:color="auto" w:fill="auto"/>
          <w:lang w:val="sv-FI"/>
        </w:rPr>
      </w:pPr>
      <w:r w:rsidRPr="00A05D0E">
        <w:rPr>
          <w:iCs/>
          <w:noProof/>
          <w:shd w:val="pct15" w:color="auto" w:fill="auto"/>
          <w:lang w:val="sv-FI"/>
        </w:rPr>
        <w:t>08013 Barcelona</w:t>
      </w:r>
    </w:p>
    <w:p w14:paraId="3BA73040" w14:textId="77777777" w:rsidR="004E22BD" w:rsidRPr="0067737E" w:rsidRDefault="004E22BD" w:rsidP="004E22BD">
      <w:pPr>
        <w:widowControl w:val="0"/>
        <w:rPr>
          <w:noProof/>
          <w:shd w:val="pct15" w:color="auto" w:fill="auto"/>
          <w:lang w:val="es-ES"/>
        </w:rPr>
      </w:pPr>
      <w:r w:rsidRPr="0067737E">
        <w:rPr>
          <w:noProof/>
          <w:shd w:val="pct15" w:color="auto" w:fill="auto"/>
          <w:lang w:val="es-ES"/>
        </w:rPr>
        <w:t>Espanja</w:t>
      </w:r>
    </w:p>
    <w:bookmarkEnd w:id="85"/>
    <w:p w14:paraId="57E9AA72" w14:textId="77777777" w:rsidR="003A5843" w:rsidRPr="00A05D0E" w:rsidRDefault="003A5843" w:rsidP="00BA5FD7">
      <w:pPr>
        <w:pStyle w:val="Header"/>
        <w:tabs>
          <w:tab w:val="clear" w:pos="567"/>
          <w:tab w:val="clear" w:pos="4320"/>
          <w:tab w:val="clear" w:pos="8640"/>
        </w:tabs>
        <w:suppressAutoHyphens/>
        <w:rPr>
          <w:rFonts w:ascii="Times New Roman" w:hAnsi="Times New Roman"/>
          <w:szCs w:val="22"/>
          <w:lang w:val="sv-FI"/>
        </w:rPr>
      </w:pPr>
    </w:p>
    <w:p w14:paraId="6F027AF6" w14:textId="77777777" w:rsidR="00CF2F7A" w:rsidRPr="00A05D0E" w:rsidRDefault="00CF2F7A" w:rsidP="00CF2F7A">
      <w:pPr>
        <w:keepNext/>
        <w:rPr>
          <w:rFonts w:eastAsia="Aptos"/>
          <w:szCs w:val="22"/>
          <w:shd w:val="pct15" w:color="auto" w:fill="auto"/>
          <w:lang w:val="sv-FI" w:eastAsia="de-CH"/>
        </w:rPr>
      </w:pPr>
      <w:r w:rsidRPr="00A05D0E">
        <w:rPr>
          <w:rFonts w:eastAsia="Aptos"/>
          <w:szCs w:val="22"/>
          <w:shd w:val="pct15" w:color="auto" w:fill="auto"/>
          <w:lang w:val="sv-FI" w:eastAsia="de-CH"/>
        </w:rPr>
        <w:lastRenderedPageBreak/>
        <w:t>Novartis Pharma GmbH</w:t>
      </w:r>
    </w:p>
    <w:p w14:paraId="4D3415DE" w14:textId="77777777" w:rsidR="00CF2F7A" w:rsidRPr="00A05D0E" w:rsidRDefault="00CF2F7A" w:rsidP="00CF2F7A">
      <w:pPr>
        <w:keepNext/>
        <w:rPr>
          <w:rFonts w:eastAsia="Aptos"/>
          <w:szCs w:val="22"/>
          <w:shd w:val="pct15" w:color="auto" w:fill="auto"/>
          <w:lang w:eastAsia="de-CH"/>
        </w:rPr>
      </w:pPr>
      <w:r w:rsidRPr="00A05D0E">
        <w:rPr>
          <w:rFonts w:eastAsia="Aptos"/>
          <w:szCs w:val="22"/>
          <w:shd w:val="pct15" w:color="auto" w:fill="auto"/>
          <w:lang w:eastAsia="de-CH"/>
        </w:rPr>
        <w:t>Sophie-Germain-Strasse 10</w:t>
      </w:r>
    </w:p>
    <w:p w14:paraId="6237D211" w14:textId="77777777" w:rsidR="00CF2F7A" w:rsidRPr="00A05D0E" w:rsidRDefault="00CF2F7A" w:rsidP="00CF2F7A">
      <w:pPr>
        <w:keepNext/>
        <w:rPr>
          <w:rFonts w:eastAsia="Aptos"/>
          <w:szCs w:val="22"/>
          <w:shd w:val="pct15" w:color="auto" w:fill="auto"/>
          <w:lang w:eastAsia="de-CH"/>
        </w:rPr>
      </w:pPr>
      <w:r w:rsidRPr="00A05D0E">
        <w:rPr>
          <w:rFonts w:eastAsia="Aptos"/>
          <w:szCs w:val="22"/>
          <w:shd w:val="pct15" w:color="auto" w:fill="auto"/>
          <w:lang w:eastAsia="de-CH"/>
        </w:rPr>
        <w:t>90443 Nürnberg</w:t>
      </w:r>
    </w:p>
    <w:p w14:paraId="3E889502" w14:textId="1282D003" w:rsidR="00CF2F7A" w:rsidRDefault="00CF2F7A" w:rsidP="00CF2F7A">
      <w:pPr>
        <w:pStyle w:val="Header"/>
        <w:tabs>
          <w:tab w:val="clear" w:pos="567"/>
          <w:tab w:val="clear" w:pos="4320"/>
          <w:tab w:val="clear" w:pos="8640"/>
        </w:tabs>
        <w:suppressAutoHyphens/>
        <w:rPr>
          <w:rFonts w:ascii="Times New Roman" w:hAnsi="Times New Roman"/>
          <w:szCs w:val="22"/>
          <w:shd w:val="pct15" w:color="auto" w:fill="auto"/>
          <w:lang w:val="de-CH"/>
        </w:rPr>
      </w:pPr>
      <w:r w:rsidRPr="00CC69C1">
        <w:rPr>
          <w:rFonts w:ascii="Times New Roman" w:hAnsi="Times New Roman"/>
          <w:szCs w:val="22"/>
          <w:shd w:val="pct15" w:color="auto" w:fill="auto"/>
          <w:lang w:val="de-CH"/>
        </w:rPr>
        <w:t>Saksa</w:t>
      </w:r>
    </w:p>
    <w:p w14:paraId="6D4623C2" w14:textId="77777777" w:rsidR="00CF2F7A" w:rsidRPr="00336F21" w:rsidRDefault="00CF2F7A" w:rsidP="00CF2F7A">
      <w:pPr>
        <w:pStyle w:val="Header"/>
        <w:tabs>
          <w:tab w:val="clear" w:pos="567"/>
          <w:tab w:val="clear" w:pos="4320"/>
          <w:tab w:val="clear" w:pos="8640"/>
        </w:tabs>
        <w:suppressAutoHyphens/>
        <w:rPr>
          <w:rFonts w:ascii="Times New Roman" w:hAnsi="Times New Roman"/>
          <w:szCs w:val="22"/>
          <w:lang w:val="fi-FI"/>
        </w:rPr>
      </w:pPr>
    </w:p>
    <w:p w14:paraId="3A3CB7B3" w14:textId="77777777" w:rsidR="003A5843" w:rsidRPr="00336F21" w:rsidRDefault="003A5843" w:rsidP="00BA5FD7">
      <w:pPr>
        <w:keepNext/>
        <w:widowControl w:val="0"/>
        <w:suppressAutoHyphens/>
        <w:rPr>
          <w:szCs w:val="22"/>
        </w:rPr>
      </w:pPr>
      <w:r w:rsidRPr="00336F21">
        <w:rPr>
          <w:szCs w:val="22"/>
        </w:rPr>
        <w:t>Lisätietoja tästä lääkevalmisteesta antaa myyntiluvan haltijan paikallinen edustaja:</w:t>
      </w:r>
    </w:p>
    <w:p w14:paraId="4660112A" w14:textId="77777777" w:rsidR="00CE7002" w:rsidRPr="00336F21" w:rsidRDefault="00CE7002" w:rsidP="00BA5FD7">
      <w:pPr>
        <w:keepNext/>
        <w:widowControl w:val="0"/>
        <w:rPr>
          <w:noProof/>
          <w:szCs w:val="22"/>
        </w:rPr>
      </w:pPr>
    </w:p>
    <w:tbl>
      <w:tblPr>
        <w:tblW w:w="9356" w:type="dxa"/>
        <w:tblInd w:w="-34" w:type="dxa"/>
        <w:tblLayout w:type="fixed"/>
        <w:tblLook w:val="0000" w:firstRow="0" w:lastRow="0" w:firstColumn="0" w:lastColumn="0" w:noHBand="0" w:noVBand="0"/>
      </w:tblPr>
      <w:tblGrid>
        <w:gridCol w:w="4678"/>
        <w:gridCol w:w="4678"/>
      </w:tblGrid>
      <w:tr w:rsidR="00CE7002" w:rsidRPr="00336F21" w14:paraId="32CA187C" w14:textId="77777777" w:rsidTr="00B02A42">
        <w:trPr>
          <w:cantSplit/>
        </w:trPr>
        <w:tc>
          <w:tcPr>
            <w:tcW w:w="4678" w:type="dxa"/>
          </w:tcPr>
          <w:p w14:paraId="6E7F4881" w14:textId="77777777" w:rsidR="00CE7002" w:rsidRPr="00336F21" w:rsidRDefault="00CE7002" w:rsidP="00BA5FD7">
            <w:pPr>
              <w:widowControl w:val="0"/>
              <w:rPr>
                <w:b/>
                <w:noProof/>
                <w:color w:val="000000"/>
                <w:szCs w:val="22"/>
                <w:lang w:val="fr-FR"/>
              </w:rPr>
            </w:pPr>
            <w:r w:rsidRPr="00336F21">
              <w:rPr>
                <w:b/>
                <w:noProof/>
                <w:color w:val="000000"/>
                <w:szCs w:val="22"/>
                <w:lang w:val="fr-FR"/>
              </w:rPr>
              <w:t>België/Belgique/Belgien</w:t>
            </w:r>
          </w:p>
          <w:p w14:paraId="240D6B4F" w14:textId="77777777" w:rsidR="00CE7002" w:rsidRPr="00336F21" w:rsidRDefault="00CE7002" w:rsidP="00BA5FD7">
            <w:pPr>
              <w:widowControl w:val="0"/>
              <w:rPr>
                <w:noProof/>
                <w:color w:val="000000"/>
                <w:szCs w:val="22"/>
                <w:lang w:val="fr-FR"/>
              </w:rPr>
            </w:pPr>
            <w:r w:rsidRPr="00336F21">
              <w:rPr>
                <w:noProof/>
                <w:color w:val="000000"/>
                <w:szCs w:val="22"/>
                <w:lang w:val="fr-FR"/>
              </w:rPr>
              <w:t>Novartis Pharma N.V.</w:t>
            </w:r>
          </w:p>
          <w:p w14:paraId="31DA85A6" w14:textId="77777777" w:rsidR="00CE7002" w:rsidRPr="00336F21" w:rsidRDefault="00CE7002" w:rsidP="00BA5FD7">
            <w:pPr>
              <w:widowControl w:val="0"/>
              <w:rPr>
                <w:noProof/>
                <w:color w:val="000000"/>
                <w:szCs w:val="22"/>
              </w:rPr>
            </w:pPr>
            <w:r w:rsidRPr="00336F21">
              <w:rPr>
                <w:noProof/>
                <w:color w:val="000000"/>
                <w:szCs w:val="22"/>
              </w:rPr>
              <w:t>Tél/Tel: +32 2 246 16 11</w:t>
            </w:r>
          </w:p>
          <w:p w14:paraId="274603E1" w14:textId="77777777" w:rsidR="00CE7002" w:rsidRPr="00336F21" w:rsidRDefault="00CE7002" w:rsidP="00BA5FD7">
            <w:pPr>
              <w:widowControl w:val="0"/>
              <w:rPr>
                <w:b/>
                <w:noProof/>
                <w:color w:val="000000"/>
                <w:szCs w:val="22"/>
              </w:rPr>
            </w:pPr>
          </w:p>
        </w:tc>
        <w:tc>
          <w:tcPr>
            <w:tcW w:w="4678" w:type="dxa"/>
          </w:tcPr>
          <w:p w14:paraId="440F88A8" w14:textId="77777777" w:rsidR="00CE7002" w:rsidRPr="00336F21" w:rsidRDefault="00CE7002" w:rsidP="00BA5FD7">
            <w:pPr>
              <w:widowControl w:val="0"/>
              <w:rPr>
                <w:b/>
                <w:noProof/>
                <w:color w:val="000000"/>
                <w:szCs w:val="22"/>
              </w:rPr>
            </w:pPr>
            <w:r w:rsidRPr="00336F21">
              <w:rPr>
                <w:b/>
                <w:noProof/>
                <w:color w:val="000000"/>
                <w:szCs w:val="22"/>
              </w:rPr>
              <w:t>Lietuva</w:t>
            </w:r>
          </w:p>
          <w:p w14:paraId="22FA7E88" w14:textId="003E449A" w:rsidR="00CE7002" w:rsidRPr="00336F21" w:rsidRDefault="00EC783C" w:rsidP="00BA5FD7">
            <w:pPr>
              <w:widowControl w:val="0"/>
              <w:rPr>
                <w:noProof/>
                <w:color w:val="000000"/>
                <w:szCs w:val="22"/>
              </w:rPr>
            </w:pPr>
            <w:r w:rsidRPr="00336F21">
              <w:rPr>
                <w:szCs w:val="22"/>
                <w:lang w:val="lt-LT"/>
              </w:rPr>
              <w:t>SIA Novartis Baltics Lietuvos filialas</w:t>
            </w:r>
          </w:p>
          <w:p w14:paraId="7ED4F7A7" w14:textId="77777777" w:rsidR="00CE7002" w:rsidRPr="00336F21" w:rsidRDefault="00CE7002" w:rsidP="00BA5FD7">
            <w:pPr>
              <w:widowControl w:val="0"/>
              <w:rPr>
                <w:noProof/>
                <w:color w:val="000000"/>
                <w:szCs w:val="22"/>
              </w:rPr>
            </w:pPr>
            <w:r w:rsidRPr="00336F21">
              <w:rPr>
                <w:noProof/>
                <w:color w:val="000000"/>
                <w:szCs w:val="22"/>
              </w:rPr>
              <w:t>Tel: +370 5 269 16 50</w:t>
            </w:r>
          </w:p>
          <w:p w14:paraId="4B2DB01D" w14:textId="77777777" w:rsidR="00CE7002" w:rsidRPr="00336F21" w:rsidRDefault="00CE7002" w:rsidP="00BA5FD7">
            <w:pPr>
              <w:widowControl w:val="0"/>
              <w:rPr>
                <w:noProof/>
                <w:color w:val="000000"/>
                <w:szCs w:val="22"/>
                <w:lang w:val="es-ES"/>
              </w:rPr>
            </w:pPr>
          </w:p>
        </w:tc>
      </w:tr>
      <w:tr w:rsidR="00CE7002" w:rsidRPr="00336F21" w14:paraId="2A9D4F34" w14:textId="77777777" w:rsidTr="00B02A42">
        <w:trPr>
          <w:cantSplit/>
        </w:trPr>
        <w:tc>
          <w:tcPr>
            <w:tcW w:w="4678" w:type="dxa"/>
          </w:tcPr>
          <w:p w14:paraId="0E1A1F9F" w14:textId="77777777" w:rsidR="00CE7002" w:rsidRPr="00336F21" w:rsidRDefault="00CE7002" w:rsidP="00BA5FD7">
            <w:pPr>
              <w:widowControl w:val="0"/>
              <w:rPr>
                <w:b/>
                <w:noProof/>
                <w:color w:val="000000"/>
                <w:szCs w:val="22"/>
              </w:rPr>
            </w:pPr>
            <w:r w:rsidRPr="00336F21">
              <w:rPr>
                <w:b/>
                <w:noProof/>
                <w:color w:val="000000"/>
                <w:szCs w:val="22"/>
              </w:rPr>
              <w:t>България</w:t>
            </w:r>
          </w:p>
          <w:p w14:paraId="1B3BD0AF" w14:textId="77777777" w:rsidR="00CE7002" w:rsidRPr="00336F21" w:rsidRDefault="00EC783C" w:rsidP="00BA5FD7">
            <w:pPr>
              <w:widowControl w:val="0"/>
              <w:rPr>
                <w:noProof/>
                <w:color w:val="000000"/>
                <w:szCs w:val="22"/>
              </w:rPr>
            </w:pPr>
            <w:r w:rsidRPr="00336F21">
              <w:rPr>
                <w:szCs w:val="22"/>
              </w:rPr>
              <w:t>Novartis Bulgaria EOOD</w:t>
            </w:r>
          </w:p>
          <w:p w14:paraId="60C18CB5" w14:textId="77777777" w:rsidR="00CE7002" w:rsidRPr="00336F21" w:rsidRDefault="00CE7002" w:rsidP="00BA5FD7">
            <w:pPr>
              <w:widowControl w:val="0"/>
              <w:rPr>
                <w:noProof/>
                <w:color w:val="000000"/>
                <w:szCs w:val="22"/>
              </w:rPr>
            </w:pPr>
            <w:r w:rsidRPr="00336F21">
              <w:rPr>
                <w:noProof/>
                <w:color w:val="000000"/>
                <w:szCs w:val="22"/>
              </w:rPr>
              <w:t>Тел.: +359 2 489 98 28</w:t>
            </w:r>
          </w:p>
          <w:p w14:paraId="7C3FF25D" w14:textId="77777777" w:rsidR="00CE7002" w:rsidRPr="00336F21" w:rsidRDefault="00CE7002" w:rsidP="00BA5FD7">
            <w:pPr>
              <w:widowControl w:val="0"/>
              <w:rPr>
                <w:b/>
                <w:noProof/>
                <w:color w:val="000000"/>
                <w:szCs w:val="22"/>
              </w:rPr>
            </w:pPr>
          </w:p>
        </w:tc>
        <w:tc>
          <w:tcPr>
            <w:tcW w:w="4678" w:type="dxa"/>
          </w:tcPr>
          <w:p w14:paraId="3C41C83B" w14:textId="77777777" w:rsidR="00CE7002" w:rsidRPr="00336F21" w:rsidRDefault="00CE7002" w:rsidP="00BA5FD7">
            <w:pPr>
              <w:widowControl w:val="0"/>
              <w:rPr>
                <w:b/>
                <w:noProof/>
                <w:color w:val="000000"/>
                <w:szCs w:val="22"/>
                <w:lang w:val="de-DE"/>
              </w:rPr>
            </w:pPr>
            <w:r w:rsidRPr="00336F21">
              <w:rPr>
                <w:b/>
                <w:noProof/>
                <w:color w:val="000000"/>
                <w:szCs w:val="22"/>
                <w:lang w:val="de-DE"/>
              </w:rPr>
              <w:t>Luxembourg/Luxemburg</w:t>
            </w:r>
          </w:p>
          <w:p w14:paraId="42AB4F62" w14:textId="77777777" w:rsidR="00CE7002" w:rsidRPr="00336F21" w:rsidRDefault="00CE7002" w:rsidP="00BA5FD7">
            <w:pPr>
              <w:widowControl w:val="0"/>
              <w:rPr>
                <w:color w:val="000000"/>
                <w:szCs w:val="22"/>
                <w:lang w:val="de-DE"/>
              </w:rPr>
            </w:pPr>
            <w:r w:rsidRPr="00336F21">
              <w:rPr>
                <w:color w:val="000000"/>
                <w:szCs w:val="22"/>
                <w:lang w:val="de-DE"/>
              </w:rPr>
              <w:t>Novartis Pharma N.V.</w:t>
            </w:r>
          </w:p>
          <w:p w14:paraId="4111352C" w14:textId="77777777" w:rsidR="00CE7002" w:rsidRPr="00336F21" w:rsidRDefault="00CE7002" w:rsidP="00BA5FD7">
            <w:pPr>
              <w:widowControl w:val="0"/>
              <w:rPr>
                <w:noProof/>
                <w:color w:val="000000"/>
                <w:szCs w:val="22"/>
                <w:lang w:val="de-DE"/>
              </w:rPr>
            </w:pPr>
            <w:r w:rsidRPr="00336F21">
              <w:rPr>
                <w:color w:val="000000"/>
                <w:szCs w:val="22"/>
                <w:lang w:val="fr-BE"/>
              </w:rPr>
              <w:t>Tél/Tel: +32 2 246 16 11</w:t>
            </w:r>
          </w:p>
          <w:p w14:paraId="4C31B944" w14:textId="77777777" w:rsidR="00CE7002" w:rsidRPr="00336F21" w:rsidRDefault="00CE7002" w:rsidP="00BA5FD7">
            <w:pPr>
              <w:widowControl w:val="0"/>
              <w:rPr>
                <w:noProof/>
                <w:color w:val="000000"/>
                <w:szCs w:val="22"/>
              </w:rPr>
            </w:pPr>
          </w:p>
        </w:tc>
      </w:tr>
      <w:tr w:rsidR="00CE7002" w:rsidRPr="00911EC2" w14:paraId="49842467" w14:textId="77777777" w:rsidTr="00B02A42">
        <w:trPr>
          <w:cantSplit/>
        </w:trPr>
        <w:tc>
          <w:tcPr>
            <w:tcW w:w="4678" w:type="dxa"/>
          </w:tcPr>
          <w:p w14:paraId="6FF44E23" w14:textId="77777777" w:rsidR="00CE7002" w:rsidRPr="00336F21" w:rsidRDefault="00CE7002" w:rsidP="00BA5FD7">
            <w:pPr>
              <w:widowControl w:val="0"/>
              <w:rPr>
                <w:b/>
                <w:noProof/>
                <w:color w:val="000000"/>
                <w:szCs w:val="22"/>
                <w:lang w:val="sv-SE"/>
              </w:rPr>
            </w:pPr>
            <w:r w:rsidRPr="00336F21">
              <w:rPr>
                <w:b/>
                <w:noProof/>
                <w:color w:val="000000"/>
                <w:szCs w:val="22"/>
                <w:lang w:val="sv-SE"/>
              </w:rPr>
              <w:t>Česká republika</w:t>
            </w:r>
          </w:p>
          <w:p w14:paraId="0A66832A" w14:textId="77777777" w:rsidR="00CE7002" w:rsidRPr="00336F21" w:rsidRDefault="00CE7002" w:rsidP="00BA5FD7">
            <w:pPr>
              <w:widowControl w:val="0"/>
              <w:rPr>
                <w:noProof/>
                <w:color w:val="000000"/>
                <w:szCs w:val="22"/>
                <w:lang w:val="sv-SE"/>
              </w:rPr>
            </w:pPr>
            <w:r w:rsidRPr="00336F21">
              <w:rPr>
                <w:noProof/>
                <w:color w:val="000000"/>
                <w:szCs w:val="22"/>
                <w:lang w:val="sv-SE"/>
              </w:rPr>
              <w:t>Novartis s.r.o.</w:t>
            </w:r>
          </w:p>
          <w:p w14:paraId="19C28BD8" w14:textId="77777777" w:rsidR="00CE7002" w:rsidRPr="00336F21" w:rsidRDefault="00CE7002" w:rsidP="00BA5FD7">
            <w:pPr>
              <w:widowControl w:val="0"/>
              <w:rPr>
                <w:noProof/>
                <w:color w:val="000000"/>
                <w:szCs w:val="22"/>
              </w:rPr>
            </w:pPr>
            <w:r w:rsidRPr="00336F21">
              <w:rPr>
                <w:noProof/>
                <w:color w:val="000000"/>
                <w:szCs w:val="22"/>
              </w:rPr>
              <w:t>Tel: +420 225 775 111</w:t>
            </w:r>
          </w:p>
          <w:p w14:paraId="577BB00A" w14:textId="77777777" w:rsidR="00CE7002" w:rsidRPr="00336F21" w:rsidRDefault="00CE7002" w:rsidP="00BA5FD7">
            <w:pPr>
              <w:widowControl w:val="0"/>
              <w:rPr>
                <w:b/>
                <w:noProof/>
                <w:color w:val="000000"/>
                <w:szCs w:val="22"/>
              </w:rPr>
            </w:pPr>
          </w:p>
        </w:tc>
        <w:tc>
          <w:tcPr>
            <w:tcW w:w="4678" w:type="dxa"/>
          </w:tcPr>
          <w:p w14:paraId="3F1D4FEB" w14:textId="77777777" w:rsidR="00CE7002" w:rsidRPr="00336F21" w:rsidRDefault="00CE7002" w:rsidP="00BA5FD7">
            <w:pPr>
              <w:widowControl w:val="0"/>
              <w:rPr>
                <w:b/>
                <w:noProof/>
                <w:color w:val="000000"/>
                <w:szCs w:val="22"/>
                <w:lang w:val="en-US"/>
              </w:rPr>
            </w:pPr>
            <w:r w:rsidRPr="00336F21">
              <w:rPr>
                <w:b/>
                <w:noProof/>
                <w:color w:val="000000"/>
                <w:szCs w:val="22"/>
                <w:lang w:val="en-US"/>
              </w:rPr>
              <w:t>Magyarország</w:t>
            </w:r>
          </w:p>
          <w:p w14:paraId="628FAD81" w14:textId="77777777" w:rsidR="00CE7002" w:rsidRPr="00336F21" w:rsidRDefault="00CE7002" w:rsidP="00BA5FD7">
            <w:pPr>
              <w:widowControl w:val="0"/>
              <w:rPr>
                <w:noProof/>
                <w:color w:val="000000"/>
                <w:szCs w:val="22"/>
                <w:lang w:val="en-US"/>
              </w:rPr>
            </w:pPr>
            <w:r w:rsidRPr="00336F21">
              <w:rPr>
                <w:noProof/>
                <w:color w:val="000000"/>
                <w:szCs w:val="22"/>
                <w:lang w:val="en-US"/>
              </w:rPr>
              <w:t>Novartis Hungária Kft.</w:t>
            </w:r>
          </w:p>
          <w:p w14:paraId="3D00247A" w14:textId="77777777" w:rsidR="00CE7002" w:rsidRPr="00336F21" w:rsidRDefault="00CE7002" w:rsidP="00BA5FD7">
            <w:pPr>
              <w:widowControl w:val="0"/>
              <w:rPr>
                <w:noProof/>
                <w:color w:val="000000"/>
                <w:szCs w:val="22"/>
                <w:lang w:val="en-US"/>
              </w:rPr>
            </w:pPr>
            <w:r w:rsidRPr="00336F21">
              <w:rPr>
                <w:noProof/>
                <w:color w:val="000000"/>
                <w:szCs w:val="22"/>
                <w:lang w:val="en-US"/>
              </w:rPr>
              <w:t>Tel.: +36 1 457 65 00</w:t>
            </w:r>
          </w:p>
        </w:tc>
      </w:tr>
      <w:tr w:rsidR="00CE7002" w:rsidRPr="00911EC2" w14:paraId="7523AE1F" w14:textId="77777777" w:rsidTr="00B02A42">
        <w:trPr>
          <w:cantSplit/>
        </w:trPr>
        <w:tc>
          <w:tcPr>
            <w:tcW w:w="4678" w:type="dxa"/>
          </w:tcPr>
          <w:p w14:paraId="6D755337" w14:textId="77777777" w:rsidR="00CE7002" w:rsidRPr="00336F21" w:rsidRDefault="00CE7002" w:rsidP="00BA5FD7">
            <w:pPr>
              <w:widowControl w:val="0"/>
              <w:rPr>
                <w:b/>
                <w:noProof/>
                <w:color w:val="000000"/>
                <w:szCs w:val="22"/>
                <w:lang w:val="en-US"/>
              </w:rPr>
            </w:pPr>
            <w:r w:rsidRPr="00336F21">
              <w:rPr>
                <w:b/>
                <w:noProof/>
                <w:color w:val="000000"/>
                <w:szCs w:val="22"/>
                <w:lang w:val="en-US"/>
              </w:rPr>
              <w:t>Danmark</w:t>
            </w:r>
          </w:p>
          <w:p w14:paraId="49064FFA" w14:textId="77777777" w:rsidR="00CE7002" w:rsidRPr="00336F21" w:rsidRDefault="00CE7002" w:rsidP="00BA5FD7">
            <w:pPr>
              <w:widowControl w:val="0"/>
              <w:rPr>
                <w:noProof/>
                <w:color w:val="000000"/>
                <w:szCs w:val="22"/>
                <w:lang w:val="en-US"/>
              </w:rPr>
            </w:pPr>
            <w:r w:rsidRPr="00336F21">
              <w:rPr>
                <w:noProof/>
                <w:color w:val="000000"/>
                <w:szCs w:val="22"/>
                <w:lang w:val="en-US"/>
              </w:rPr>
              <w:t>Novartis Healthcare A/S</w:t>
            </w:r>
          </w:p>
          <w:p w14:paraId="12371259" w14:textId="77777777" w:rsidR="00CE7002" w:rsidRPr="00336F21" w:rsidRDefault="00CE7002" w:rsidP="00BA5FD7">
            <w:pPr>
              <w:widowControl w:val="0"/>
              <w:rPr>
                <w:noProof/>
                <w:color w:val="000000"/>
                <w:szCs w:val="22"/>
                <w:lang w:val="en-US"/>
              </w:rPr>
            </w:pPr>
            <w:r w:rsidRPr="00336F21">
              <w:rPr>
                <w:noProof/>
                <w:color w:val="000000"/>
                <w:szCs w:val="22"/>
                <w:lang w:val="en-US"/>
              </w:rPr>
              <w:t>Tlf: +45 39 16 84 00</w:t>
            </w:r>
          </w:p>
          <w:p w14:paraId="65C7A2B7" w14:textId="77777777" w:rsidR="00CE7002" w:rsidRPr="00336F21" w:rsidRDefault="00CE7002" w:rsidP="00BA5FD7">
            <w:pPr>
              <w:widowControl w:val="0"/>
              <w:rPr>
                <w:b/>
                <w:noProof/>
                <w:color w:val="000000"/>
                <w:szCs w:val="22"/>
                <w:lang w:val="en-US"/>
              </w:rPr>
            </w:pPr>
          </w:p>
        </w:tc>
        <w:tc>
          <w:tcPr>
            <w:tcW w:w="4678" w:type="dxa"/>
          </w:tcPr>
          <w:p w14:paraId="36BA4423" w14:textId="77777777" w:rsidR="00CE7002" w:rsidRPr="00336F21" w:rsidRDefault="00CE7002" w:rsidP="00BA5FD7">
            <w:pPr>
              <w:widowControl w:val="0"/>
              <w:rPr>
                <w:b/>
                <w:noProof/>
                <w:color w:val="000000"/>
                <w:szCs w:val="22"/>
                <w:lang w:val="sv-SE"/>
              </w:rPr>
            </w:pPr>
            <w:r w:rsidRPr="00336F21">
              <w:rPr>
                <w:b/>
                <w:noProof/>
                <w:color w:val="000000"/>
                <w:szCs w:val="22"/>
                <w:lang w:val="sv-SE"/>
              </w:rPr>
              <w:t>Malta</w:t>
            </w:r>
          </w:p>
          <w:p w14:paraId="22D4BDA5" w14:textId="77777777" w:rsidR="00CE7002" w:rsidRPr="00336F21" w:rsidRDefault="00CE7002" w:rsidP="00BA5FD7">
            <w:pPr>
              <w:widowControl w:val="0"/>
              <w:rPr>
                <w:noProof/>
                <w:color w:val="000000"/>
                <w:szCs w:val="22"/>
                <w:lang w:val="sv-SE"/>
              </w:rPr>
            </w:pPr>
            <w:r w:rsidRPr="00336F21">
              <w:rPr>
                <w:noProof/>
                <w:color w:val="000000"/>
                <w:szCs w:val="22"/>
                <w:lang w:val="sv-SE"/>
              </w:rPr>
              <w:t>Novartis Pharma Services Inc.</w:t>
            </w:r>
          </w:p>
          <w:p w14:paraId="567C2EFE" w14:textId="77777777" w:rsidR="00CE7002" w:rsidRPr="00336F21" w:rsidRDefault="00CE7002" w:rsidP="00BA5FD7">
            <w:pPr>
              <w:widowControl w:val="0"/>
              <w:rPr>
                <w:noProof/>
                <w:color w:val="000000"/>
                <w:szCs w:val="22"/>
                <w:lang w:val="en-US"/>
              </w:rPr>
            </w:pPr>
            <w:r w:rsidRPr="00336F21">
              <w:rPr>
                <w:noProof/>
                <w:color w:val="000000"/>
                <w:szCs w:val="22"/>
                <w:lang w:val="en-US"/>
              </w:rPr>
              <w:t xml:space="preserve">Tel: +356 </w:t>
            </w:r>
            <w:r w:rsidRPr="00336F21">
              <w:rPr>
                <w:color w:val="000000"/>
                <w:lang w:val="en-US"/>
              </w:rPr>
              <w:t>2122 2872</w:t>
            </w:r>
          </w:p>
        </w:tc>
      </w:tr>
      <w:tr w:rsidR="00CE7002" w:rsidRPr="00336F21" w14:paraId="64FC8DA8" w14:textId="77777777" w:rsidTr="00B02A42">
        <w:trPr>
          <w:cantSplit/>
        </w:trPr>
        <w:tc>
          <w:tcPr>
            <w:tcW w:w="4678" w:type="dxa"/>
          </w:tcPr>
          <w:p w14:paraId="74DBD205" w14:textId="77777777" w:rsidR="00CE7002" w:rsidRPr="00336F21" w:rsidRDefault="00CE7002" w:rsidP="00BA5FD7">
            <w:pPr>
              <w:widowControl w:val="0"/>
              <w:rPr>
                <w:b/>
                <w:noProof/>
                <w:color w:val="000000"/>
                <w:szCs w:val="22"/>
                <w:lang w:val="de-DE"/>
              </w:rPr>
            </w:pPr>
            <w:r w:rsidRPr="00336F21">
              <w:rPr>
                <w:b/>
                <w:noProof/>
                <w:color w:val="000000"/>
                <w:szCs w:val="22"/>
                <w:lang w:val="de-DE"/>
              </w:rPr>
              <w:t>Deutschland</w:t>
            </w:r>
          </w:p>
          <w:p w14:paraId="30150646" w14:textId="77777777" w:rsidR="00CE7002" w:rsidRPr="00336F21" w:rsidRDefault="00CE7002" w:rsidP="00BA5FD7">
            <w:pPr>
              <w:widowControl w:val="0"/>
              <w:rPr>
                <w:noProof/>
                <w:color w:val="000000"/>
                <w:szCs w:val="22"/>
                <w:lang w:val="de-DE"/>
              </w:rPr>
            </w:pPr>
            <w:r w:rsidRPr="00336F21">
              <w:rPr>
                <w:noProof/>
                <w:color w:val="000000"/>
                <w:szCs w:val="22"/>
                <w:lang w:val="de-DE"/>
              </w:rPr>
              <w:t>Novartis Pharma GmbH</w:t>
            </w:r>
          </w:p>
          <w:p w14:paraId="319E7A08" w14:textId="77777777" w:rsidR="00CE7002" w:rsidRPr="00336F21" w:rsidRDefault="00CE7002" w:rsidP="00BA5FD7">
            <w:pPr>
              <w:widowControl w:val="0"/>
              <w:rPr>
                <w:noProof/>
                <w:color w:val="000000"/>
                <w:szCs w:val="22"/>
                <w:lang w:val="de-DE"/>
              </w:rPr>
            </w:pPr>
            <w:r w:rsidRPr="00336F21">
              <w:rPr>
                <w:noProof/>
                <w:color w:val="000000"/>
                <w:szCs w:val="22"/>
                <w:lang w:val="de-DE"/>
              </w:rPr>
              <w:t>Tel: +49 911 273 0</w:t>
            </w:r>
          </w:p>
          <w:p w14:paraId="27BC4D24" w14:textId="77777777" w:rsidR="00CE7002" w:rsidRPr="00336F21" w:rsidRDefault="00CE7002" w:rsidP="00BA5FD7">
            <w:pPr>
              <w:widowControl w:val="0"/>
              <w:rPr>
                <w:b/>
                <w:noProof/>
                <w:color w:val="000000"/>
                <w:szCs w:val="22"/>
                <w:lang w:val="de-DE"/>
              </w:rPr>
            </w:pPr>
          </w:p>
        </w:tc>
        <w:tc>
          <w:tcPr>
            <w:tcW w:w="4678" w:type="dxa"/>
          </w:tcPr>
          <w:p w14:paraId="7DE81572" w14:textId="77777777" w:rsidR="00CE7002" w:rsidRPr="00336F21" w:rsidRDefault="00CE7002" w:rsidP="00BA5FD7">
            <w:pPr>
              <w:widowControl w:val="0"/>
              <w:rPr>
                <w:b/>
                <w:noProof/>
                <w:color w:val="000000"/>
                <w:szCs w:val="22"/>
                <w:lang w:val="sv-SE"/>
              </w:rPr>
            </w:pPr>
            <w:r w:rsidRPr="00336F21">
              <w:rPr>
                <w:b/>
                <w:noProof/>
                <w:color w:val="000000"/>
                <w:szCs w:val="22"/>
                <w:lang w:val="sv-SE"/>
              </w:rPr>
              <w:t>Nederland</w:t>
            </w:r>
          </w:p>
          <w:p w14:paraId="4B8BBF88" w14:textId="77777777" w:rsidR="00CE7002" w:rsidRPr="00336F21" w:rsidRDefault="00CE7002" w:rsidP="00BA5FD7">
            <w:pPr>
              <w:widowControl w:val="0"/>
              <w:rPr>
                <w:noProof/>
                <w:color w:val="000000"/>
                <w:szCs w:val="22"/>
                <w:lang w:val="sv-SE"/>
              </w:rPr>
            </w:pPr>
            <w:r w:rsidRPr="00336F21">
              <w:rPr>
                <w:noProof/>
                <w:color w:val="000000"/>
                <w:szCs w:val="22"/>
                <w:lang w:val="sv-SE"/>
              </w:rPr>
              <w:t>Novartis Pharma B.V.</w:t>
            </w:r>
          </w:p>
          <w:p w14:paraId="4B3FADD4" w14:textId="6FDA88C1" w:rsidR="00CE7002" w:rsidRPr="00336F21" w:rsidRDefault="00CE7002" w:rsidP="00BA5FD7">
            <w:pPr>
              <w:widowControl w:val="0"/>
              <w:rPr>
                <w:noProof/>
                <w:color w:val="000000"/>
                <w:szCs w:val="22"/>
                <w:lang w:val="sv-SE"/>
              </w:rPr>
            </w:pPr>
            <w:r w:rsidRPr="00336F21">
              <w:rPr>
                <w:noProof/>
                <w:color w:val="000000"/>
                <w:szCs w:val="22"/>
              </w:rPr>
              <w:t xml:space="preserve">Tel: +31 </w:t>
            </w:r>
            <w:r w:rsidR="0005227C" w:rsidRPr="00336F21">
              <w:rPr>
                <w:noProof/>
                <w:color w:val="000000"/>
                <w:szCs w:val="22"/>
              </w:rPr>
              <w:t>88 04 52</w:t>
            </w:r>
            <w:r w:rsidRPr="00336F21">
              <w:rPr>
                <w:noProof/>
                <w:color w:val="000000"/>
                <w:szCs w:val="22"/>
              </w:rPr>
              <w:t xml:space="preserve"> 111</w:t>
            </w:r>
          </w:p>
        </w:tc>
      </w:tr>
      <w:tr w:rsidR="00CE7002" w:rsidRPr="000944D1" w14:paraId="57AF2452" w14:textId="77777777" w:rsidTr="00B02A42">
        <w:trPr>
          <w:cantSplit/>
        </w:trPr>
        <w:tc>
          <w:tcPr>
            <w:tcW w:w="4678" w:type="dxa"/>
          </w:tcPr>
          <w:p w14:paraId="47D35899" w14:textId="77777777" w:rsidR="00CE7002" w:rsidRPr="00336F21" w:rsidRDefault="00CE7002" w:rsidP="00BA5FD7">
            <w:pPr>
              <w:widowControl w:val="0"/>
              <w:rPr>
                <w:b/>
                <w:noProof/>
                <w:color w:val="000000"/>
                <w:szCs w:val="22"/>
              </w:rPr>
            </w:pPr>
            <w:r w:rsidRPr="00336F21">
              <w:rPr>
                <w:b/>
                <w:noProof/>
                <w:color w:val="000000"/>
                <w:szCs w:val="22"/>
              </w:rPr>
              <w:t>Eesti</w:t>
            </w:r>
          </w:p>
          <w:p w14:paraId="11FAB502" w14:textId="77777777" w:rsidR="00CE7002" w:rsidRPr="00336F21" w:rsidRDefault="00EC783C" w:rsidP="00BA5FD7">
            <w:pPr>
              <w:widowControl w:val="0"/>
              <w:rPr>
                <w:noProof/>
                <w:color w:val="000000"/>
                <w:szCs w:val="22"/>
              </w:rPr>
            </w:pPr>
            <w:r w:rsidRPr="00336F21">
              <w:rPr>
                <w:szCs w:val="22"/>
                <w:lang w:val="et-EE"/>
              </w:rPr>
              <w:t>SIA Novartis Baltics Eesti filiaal</w:t>
            </w:r>
          </w:p>
          <w:p w14:paraId="59FED5E2" w14:textId="77777777" w:rsidR="00CE7002" w:rsidRPr="00336F21" w:rsidRDefault="00CE7002" w:rsidP="00BA5FD7">
            <w:pPr>
              <w:widowControl w:val="0"/>
              <w:rPr>
                <w:noProof/>
                <w:color w:val="000000"/>
                <w:szCs w:val="22"/>
              </w:rPr>
            </w:pPr>
            <w:r w:rsidRPr="00336F21">
              <w:rPr>
                <w:noProof/>
                <w:color w:val="000000"/>
                <w:szCs w:val="22"/>
              </w:rPr>
              <w:t xml:space="preserve">Tel: +372 </w:t>
            </w:r>
            <w:r w:rsidRPr="00336F21">
              <w:rPr>
                <w:color w:val="000000"/>
                <w:szCs w:val="22"/>
              </w:rPr>
              <w:t>66 30 810</w:t>
            </w:r>
          </w:p>
          <w:p w14:paraId="206015DF" w14:textId="77777777" w:rsidR="00CE7002" w:rsidRPr="00336F21" w:rsidRDefault="00CE7002" w:rsidP="00BA5FD7">
            <w:pPr>
              <w:widowControl w:val="0"/>
              <w:rPr>
                <w:b/>
                <w:noProof/>
                <w:color w:val="000000"/>
                <w:szCs w:val="22"/>
              </w:rPr>
            </w:pPr>
          </w:p>
        </w:tc>
        <w:tc>
          <w:tcPr>
            <w:tcW w:w="4678" w:type="dxa"/>
          </w:tcPr>
          <w:p w14:paraId="2133CC87" w14:textId="77777777" w:rsidR="00CE7002" w:rsidRPr="00336F21" w:rsidRDefault="00CE7002" w:rsidP="00BA5FD7">
            <w:pPr>
              <w:widowControl w:val="0"/>
              <w:rPr>
                <w:b/>
                <w:noProof/>
                <w:color w:val="000000"/>
                <w:szCs w:val="22"/>
                <w:lang w:val="sv-SE"/>
              </w:rPr>
            </w:pPr>
            <w:r w:rsidRPr="00336F21">
              <w:rPr>
                <w:b/>
                <w:noProof/>
                <w:color w:val="000000"/>
                <w:szCs w:val="22"/>
                <w:lang w:val="sv-SE"/>
              </w:rPr>
              <w:t>Norge</w:t>
            </w:r>
          </w:p>
          <w:p w14:paraId="5B3A1994" w14:textId="77777777" w:rsidR="00CE7002" w:rsidRPr="00336F21" w:rsidRDefault="00CE7002" w:rsidP="00BA5FD7">
            <w:pPr>
              <w:widowControl w:val="0"/>
              <w:rPr>
                <w:noProof/>
                <w:color w:val="000000"/>
                <w:szCs w:val="22"/>
                <w:lang w:val="sv-SE"/>
              </w:rPr>
            </w:pPr>
            <w:r w:rsidRPr="00336F21">
              <w:rPr>
                <w:noProof/>
                <w:color w:val="000000"/>
                <w:szCs w:val="22"/>
                <w:lang w:val="sv-SE"/>
              </w:rPr>
              <w:t>Novartis Norge AS</w:t>
            </w:r>
          </w:p>
          <w:p w14:paraId="5EF427FE" w14:textId="77777777" w:rsidR="00CE7002" w:rsidRPr="00336F21" w:rsidRDefault="00CE7002" w:rsidP="00BA5FD7">
            <w:pPr>
              <w:widowControl w:val="0"/>
              <w:rPr>
                <w:noProof/>
                <w:color w:val="000000"/>
                <w:szCs w:val="22"/>
                <w:lang w:val="sv-SE"/>
              </w:rPr>
            </w:pPr>
            <w:r w:rsidRPr="00336F21">
              <w:rPr>
                <w:noProof/>
                <w:color w:val="000000"/>
                <w:szCs w:val="22"/>
                <w:lang w:val="sv-SE"/>
              </w:rPr>
              <w:t>Tlf: +47 23 05 20 00</w:t>
            </w:r>
          </w:p>
        </w:tc>
      </w:tr>
      <w:tr w:rsidR="00CE7002" w:rsidRPr="000944D1" w14:paraId="78B6BC9E" w14:textId="77777777" w:rsidTr="00B02A42">
        <w:trPr>
          <w:cantSplit/>
        </w:trPr>
        <w:tc>
          <w:tcPr>
            <w:tcW w:w="4678" w:type="dxa"/>
          </w:tcPr>
          <w:p w14:paraId="751150F3" w14:textId="77777777" w:rsidR="00CE7002" w:rsidRPr="00336F21" w:rsidRDefault="00CE7002" w:rsidP="00BA5FD7">
            <w:pPr>
              <w:widowControl w:val="0"/>
              <w:rPr>
                <w:b/>
                <w:noProof/>
                <w:color w:val="000000"/>
                <w:szCs w:val="22"/>
                <w:lang w:val="sv-SE"/>
              </w:rPr>
            </w:pPr>
            <w:r w:rsidRPr="00336F21">
              <w:rPr>
                <w:b/>
                <w:noProof/>
                <w:color w:val="000000"/>
                <w:szCs w:val="22"/>
              </w:rPr>
              <w:t>Ελλάδα</w:t>
            </w:r>
          </w:p>
          <w:p w14:paraId="345B8173" w14:textId="77777777" w:rsidR="00CE7002" w:rsidRPr="00336F21" w:rsidRDefault="00CE7002" w:rsidP="00BA5FD7">
            <w:pPr>
              <w:widowControl w:val="0"/>
              <w:rPr>
                <w:noProof/>
                <w:color w:val="000000"/>
                <w:szCs w:val="22"/>
                <w:lang w:val="sv-SE"/>
              </w:rPr>
            </w:pPr>
            <w:r w:rsidRPr="00336F21">
              <w:rPr>
                <w:noProof/>
                <w:color w:val="000000"/>
                <w:szCs w:val="22"/>
                <w:lang w:val="sv-SE"/>
              </w:rPr>
              <w:t>Novartis (Hellas) A.E.B.E.</w:t>
            </w:r>
          </w:p>
          <w:p w14:paraId="3581E654" w14:textId="77777777" w:rsidR="00CE7002" w:rsidRPr="00336F21" w:rsidRDefault="00CE7002" w:rsidP="00BA5FD7">
            <w:pPr>
              <w:widowControl w:val="0"/>
              <w:rPr>
                <w:noProof/>
                <w:color w:val="000000"/>
                <w:szCs w:val="22"/>
              </w:rPr>
            </w:pPr>
            <w:r w:rsidRPr="00336F21">
              <w:rPr>
                <w:noProof/>
                <w:color w:val="000000"/>
                <w:szCs w:val="22"/>
              </w:rPr>
              <w:t>Τηλ: +30 210 281 17 12</w:t>
            </w:r>
          </w:p>
          <w:p w14:paraId="536DFE47" w14:textId="77777777" w:rsidR="00CE7002" w:rsidRPr="00336F21" w:rsidRDefault="00CE7002" w:rsidP="00BA5FD7">
            <w:pPr>
              <w:widowControl w:val="0"/>
              <w:rPr>
                <w:b/>
                <w:noProof/>
                <w:color w:val="000000"/>
                <w:szCs w:val="22"/>
              </w:rPr>
            </w:pPr>
          </w:p>
        </w:tc>
        <w:tc>
          <w:tcPr>
            <w:tcW w:w="4678" w:type="dxa"/>
          </w:tcPr>
          <w:p w14:paraId="3DC0DADC" w14:textId="77777777" w:rsidR="00CE7002" w:rsidRPr="00336F21" w:rsidRDefault="00CE7002" w:rsidP="00BA5FD7">
            <w:pPr>
              <w:widowControl w:val="0"/>
              <w:rPr>
                <w:b/>
                <w:noProof/>
                <w:color w:val="000000"/>
                <w:szCs w:val="22"/>
                <w:lang w:val="de-DE"/>
              </w:rPr>
            </w:pPr>
            <w:r w:rsidRPr="00336F21">
              <w:rPr>
                <w:b/>
                <w:noProof/>
                <w:color w:val="000000"/>
                <w:szCs w:val="22"/>
                <w:lang w:val="de-DE"/>
              </w:rPr>
              <w:t>Österreich</w:t>
            </w:r>
          </w:p>
          <w:p w14:paraId="2A99076F" w14:textId="77777777" w:rsidR="00CE7002" w:rsidRPr="00336F21" w:rsidRDefault="00CE7002" w:rsidP="00BA5FD7">
            <w:pPr>
              <w:widowControl w:val="0"/>
              <w:rPr>
                <w:noProof/>
                <w:color w:val="000000"/>
                <w:szCs w:val="22"/>
                <w:lang w:val="de-DE"/>
              </w:rPr>
            </w:pPr>
            <w:r w:rsidRPr="00336F21">
              <w:rPr>
                <w:noProof/>
                <w:color w:val="000000"/>
                <w:szCs w:val="22"/>
                <w:lang w:val="de-DE"/>
              </w:rPr>
              <w:t>Novartis Pharma GmbH</w:t>
            </w:r>
          </w:p>
          <w:p w14:paraId="4BBEFB2D" w14:textId="77777777" w:rsidR="00CE7002" w:rsidRPr="00336F21" w:rsidRDefault="00CE7002" w:rsidP="00BA5FD7">
            <w:pPr>
              <w:widowControl w:val="0"/>
              <w:rPr>
                <w:noProof/>
                <w:color w:val="000000"/>
                <w:szCs w:val="22"/>
                <w:lang w:val="sv-SE"/>
              </w:rPr>
            </w:pPr>
            <w:r w:rsidRPr="00336F21">
              <w:rPr>
                <w:noProof/>
                <w:color w:val="000000"/>
                <w:szCs w:val="22"/>
                <w:lang w:val="de-DE"/>
              </w:rPr>
              <w:t>Tel: +43 1 86 6570</w:t>
            </w:r>
          </w:p>
        </w:tc>
      </w:tr>
      <w:tr w:rsidR="00CE7002" w:rsidRPr="00336F21" w14:paraId="0D358C35" w14:textId="77777777" w:rsidTr="00B02A42">
        <w:trPr>
          <w:cantSplit/>
        </w:trPr>
        <w:tc>
          <w:tcPr>
            <w:tcW w:w="4678" w:type="dxa"/>
          </w:tcPr>
          <w:p w14:paraId="156F0059" w14:textId="77777777" w:rsidR="00CE7002" w:rsidRPr="00336F21" w:rsidRDefault="00CE7002" w:rsidP="00BA5FD7">
            <w:pPr>
              <w:widowControl w:val="0"/>
              <w:rPr>
                <w:b/>
                <w:noProof/>
                <w:color w:val="000000"/>
                <w:szCs w:val="22"/>
                <w:lang w:val="es-ES"/>
              </w:rPr>
            </w:pPr>
            <w:r w:rsidRPr="00336F21">
              <w:rPr>
                <w:b/>
                <w:noProof/>
                <w:color w:val="000000"/>
                <w:szCs w:val="22"/>
                <w:lang w:val="es-ES"/>
              </w:rPr>
              <w:t>España</w:t>
            </w:r>
          </w:p>
          <w:p w14:paraId="5E6D0F0D" w14:textId="77777777" w:rsidR="00CE7002" w:rsidRPr="00336F21" w:rsidRDefault="00CE7002" w:rsidP="00BA5FD7">
            <w:pPr>
              <w:widowControl w:val="0"/>
              <w:rPr>
                <w:noProof/>
                <w:color w:val="000000"/>
                <w:szCs w:val="22"/>
                <w:lang w:val="es-ES"/>
              </w:rPr>
            </w:pPr>
            <w:r w:rsidRPr="00336F21">
              <w:rPr>
                <w:noProof/>
                <w:color w:val="000000"/>
                <w:szCs w:val="22"/>
                <w:lang w:val="es-ES"/>
              </w:rPr>
              <w:t>Novartis Farmacéutica, S.A.</w:t>
            </w:r>
          </w:p>
          <w:p w14:paraId="18E752D2" w14:textId="77777777" w:rsidR="00CE7002" w:rsidRPr="00336F21" w:rsidRDefault="00CE7002" w:rsidP="00BA5FD7">
            <w:pPr>
              <w:widowControl w:val="0"/>
              <w:rPr>
                <w:noProof/>
                <w:color w:val="000000"/>
                <w:szCs w:val="22"/>
              </w:rPr>
            </w:pPr>
            <w:r w:rsidRPr="00336F21">
              <w:rPr>
                <w:noProof/>
                <w:color w:val="000000"/>
                <w:szCs w:val="22"/>
              </w:rPr>
              <w:t>Tel: +34 93 306 42 00</w:t>
            </w:r>
          </w:p>
          <w:p w14:paraId="7D6107BF" w14:textId="77777777" w:rsidR="00CE7002" w:rsidRPr="00336F21" w:rsidRDefault="00CE7002" w:rsidP="00BA5FD7">
            <w:pPr>
              <w:widowControl w:val="0"/>
              <w:rPr>
                <w:b/>
                <w:noProof/>
                <w:color w:val="000000"/>
                <w:szCs w:val="22"/>
              </w:rPr>
            </w:pPr>
          </w:p>
        </w:tc>
        <w:tc>
          <w:tcPr>
            <w:tcW w:w="4678" w:type="dxa"/>
          </w:tcPr>
          <w:p w14:paraId="0E7312D7" w14:textId="77777777" w:rsidR="00CE7002" w:rsidRPr="00336F21" w:rsidRDefault="00CE7002" w:rsidP="00BA5FD7">
            <w:pPr>
              <w:widowControl w:val="0"/>
              <w:rPr>
                <w:b/>
                <w:noProof/>
                <w:color w:val="000000"/>
                <w:szCs w:val="22"/>
                <w:lang w:val="pl-PL"/>
              </w:rPr>
            </w:pPr>
            <w:r w:rsidRPr="00336F21">
              <w:rPr>
                <w:b/>
                <w:noProof/>
                <w:color w:val="000000"/>
                <w:szCs w:val="22"/>
                <w:lang w:val="pl-PL"/>
              </w:rPr>
              <w:t>Polska</w:t>
            </w:r>
          </w:p>
          <w:p w14:paraId="6FA67DAC" w14:textId="77777777" w:rsidR="00CE7002" w:rsidRPr="00336F21" w:rsidRDefault="00CE7002" w:rsidP="00BA5FD7">
            <w:pPr>
              <w:widowControl w:val="0"/>
              <w:rPr>
                <w:noProof/>
                <w:color w:val="000000"/>
                <w:szCs w:val="22"/>
                <w:lang w:val="pl-PL"/>
              </w:rPr>
            </w:pPr>
            <w:r w:rsidRPr="00336F21">
              <w:rPr>
                <w:noProof/>
                <w:color w:val="000000"/>
                <w:szCs w:val="22"/>
                <w:lang w:val="pl-PL"/>
              </w:rPr>
              <w:t>Novartis Poland Sp. z o.o.</w:t>
            </w:r>
          </w:p>
          <w:p w14:paraId="613018D5" w14:textId="77777777" w:rsidR="00CE7002" w:rsidRPr="00336F21" w:rsidRDefault="00CE7002" w:rsidP="00BA5FD7">
            <w:pPr>
              <w:widowControl w:val="0"/>
              <w:rPr>
                <w:noProof/>
                <w:color w:val="000000"/>
                <w:szCs w:val="22"/>
              </w:rPr>
            </w:pPr>
            <w:r w:rsidRPr="00336F21">
              <w:rPr>
                <w:noProof/>
                <w:color w:val="000000"/>
                <w:szCs w:val="22"/>
              </w:rPr>
              <w:t>Tel.: +48 22 375 4888</w:t>
            </w:r>
          </w:p>
        </w:tc>
      </w:tr>
      <w:tr w:rsidR="00CE7002" w:rsidRPr="00336F21" w14:paraId="37614C36" w14:textId="77777777" w:rsidTr="00B02A42">
        <w:trPr>
          <w:cantSplit/>
        </w:trPr>
        <w:tc>
          <w:tcPr>
            <w:tcW w:w="4678" w:type="dxa"/>
          </w:tcPr>
          <w:p w14:paraId="5A508526" w14:textId="77777777" w:rsidR="00CE7002" w:rsidRPr="00336F21" w:rsidRDefault="00CE7002" w:rsidP="00BA5FD7">
            <w:pPr>
              <w:widowControl w:val="0"/>
              <w:rPr>
                <w:b/>
                <w:noProof/>
                <w:color w:val="000000"/>
                <w:szCs w:val="22"/>
                <w:lang w:val="fr-FR"/>
              </w:rPr>
            </w:pPr>
            <w:r w:rsidRPr="00336F21">
              <w:rPr>
                <w:b/>
                <w:noProof/>
                <w:color w:val="000000"/>
                <w:szCs w:val="22"/>
                <w:lang w:val="fr-FR"/>
              </w:rPr>
              <w:t>France</w:t>
            </w:r>
          </w:p>
          <w:p w14:paraId="5E10EFF9" w14:textId="77777777" w:rsidR="00CE7002" w:rsidRPr="00336F21" w:rsidRDefault="00CE7002" w:rsidP="00BA5FD7">
            <w:pPr>
              <w:widowControl w:val="0"/>
              <w:rPr>
                <w:noProof/>
                <w:color w:val="000000"/>
                <w:szCs w:val="22"/>
                <w:lang w:val="fr-FR"/>
              </w:rPr>
            </w:pPr>
            <w:r w:rsidRPr="00336F21">
              <w:rPr>
                <w:noProof/>
                <w:color w:val="000000"/>
                <w:szCs w:val="22"/>
                <w:lang w:val="fr-FR"/>
              </w:rPr>
              <w:t>Novartis Pharma S.A.S.</w:t>
            </w:r>
          </w:p>
          <w:p w14:paraId="4AD3163F" w14:textId="77777777" w:rsidR="00CE7002" w:rsidRPr="00336F21" w:rsidRDefault="00CE7002" w:rsidP="00BA5FD7">
            <w:pPr>
              <w:widowControl w:val="0"/>
              <w:rPr>
                <w:noProof/>
                <w:color w:val="000000"/>
                <w:szCs w:val="22"/>
                <w:lang w:val="fr-FR"/>
              </w:rPr>
            </w:pPr>
            <w:r w:rsidRPr="00336F21">
              <w:rPr>
                <w:noProof/>
                <w:color w:val="000000"/>
                <w:szCs w:val="22"/>
                <w:lang w:val="fr-FR"/>
              </w:rPr>
              <w:t>Tél: +33 1 55 47 66 00</w:t>
            </w:r>
          </w:p>
          <w:p w14:paraId="1F095338" w14:textId="77777777" w:rsidR="00CE7002" w:rsidRPr="00336F21" w:rsidRDefault="00CE7002" w:rsidP="00BA5FD7">
            <w:pPr>
              <w:widowControl w:val="0"/>
              <w:rPr>
                <w:b/>
                <w:noProof/>
                <w:color w:val="000000"/>
                <w:szCs w:val="22"/>
                <w:lang w:val="fr-FR"/>
              </w:rPr>
            </w:pPr>
          </w:p>
        </w:tc>
        <w:tc>
          <w:tcPr>
            <w:tcW w:w="4678" w:type="dxa"/>
          </w:tcPr>
          <w:p w14:paraId="43CA4723" w14:textId="77777777" w:rsidR="00CE7002" w:rsidRPr="00336F21" w:rsidRDefault="00CE7002" w:rsidP="00BA5FD7">
            <w:pPr>
              <w:widowControl w:val="0"/>
              <w:rPr>
                <w:b/>
                <w:noProof/>
                <w:color w:val="000000"/>
                <w:szCs w:val="22"/>
                <w:lang w:val="pt-PT"/>
              </w:rPr>
            </w:pPr>
            <w:r w:rsidRPr="00336F21">
              <w:rPr>
                <w:b/>
                <w:noProof/>
                <w:color w:val="000000"/>
                <w:szCs w:val="22"/>
                <w:lang w:val="pt-PT"/>
              </w:rPr>
              <w:t>Portugal</w:t>
            </w:r>
          </w:p>
          <w:p w14:paraId="4217E19B" w14:textId="77777777" w:rsidR="00CE7002" w:rsidRPr="00336F21" w:rsidRDefault="00CE7002" w:rsidP="00BA5FD7">
            <w:pPr>
              <w:widowControl w:val="0"/>
              <w:rPr>
                <w:noProof/>
                <w:color w:val="000000"/>
                <w:szCs w:val="22"/>
                <w:lang w:val="pt-PT"/>
              </w:rPr>
            </w:pPr>
            <w:r w:rsidRPr="00336F21">
              <w:rPr>
                <w:noProof/>
                <w:color w:val="000000"/>
                <w:szCs w:val="22"/>
                <w:lang w:val="pt-PT"/>
              </w:rPr>
              <w:t>Novartis Farma - Produtos Farmacêuticos, S.A.</w:t>
            </w:r>
          </w:p>
          <w:p w14:paraId="2936D39F" w14:textId="77777777" w:rsidR="00CE7002" w:rsidRPr="00336F21" w:rsidRDefault="00CE7002" w:rsidP="00BA5FD7">
            <w:pPr>
              <w:widowControl w:val="0"/>
              <w:rPr>
                <w:noProof/>
                <w:color w:val="000000"/>
                <w:szCs w:val="22"/>
              </w:rPr>
            </w:pPr>
            <w:r w:rsidRPr="00336F21">
              <w:rPr>
                <w:noProof/>
                <w:color w:val="000000"/>
                <w:szCs w:val="22"/>
              </w:rPr>
              <w:t>Tel: +351 21 000 8600</w:t>
            </w:r>
          </w:p>
        </w:tc>
      </w:tr>
      <w:tr w:rsidR="00CE7002" w:rsidRPr="000944D1" w14:paraId="4BD4B032" w14:textId="77777777" w:rsidTr="00B02A42">
        <w:trPr>
          <w:cantSplit/>
        </w:trPr>
        <w:tc>
          <w:tcPr>
            <w:tcW w:w="4678" w:type="dxa"/>
          </w:tcPr>
          <w:p w14:paraId="2AB5781A" w14:textId="77777777" w:rsidR="00CE7002" w:rsidRPr="00336F21" w:rsidRDefault="00CE7002" w:rsidP="00BA5FD7">
            <w:pPr>
              <w:widowControl w:val="0"/>
              <w:rPr>
                <w:rFonts w:eastAsia="PMingLiU"/>
                <w:b/>
                <w:lang w:val="sv-SE"/>
              </w:rPr>
            </w:pPr>
            <w:r w:rsidRPr="00336F21">
              <w:rPr>
                <w:rFonts w:eastAsia="PMingLiU"/>
                <w:b/>
                <w:lang w:val="sv-SE"/>
              </w:rPr>
              <w:t>Hrvatska</w:t>
            </w:r>
          </w:p>
          <w:p w14:paraId="0ECD5809" w14:textId="77777777" w:rsidR="00CE7002" w:rsidRPr="00336F21" w:rsidRDefault="00CE7002" w:rsidP="00BA5FD7">
            <w:pPr>
              <w:widowControl w:val="0"/>
              <w:rPr>
                <w:lang w:val="sv-SE"/>
              </w:rPr>
            </w:pPr>
            <w:r w:rsidRPr="00336F21">
              <w:rPr>
                <w:lang w:val="sv-SE"/>
              </w:rPr>
              <w:t>Novartis Hrvatska d.o.o.</w:t>
            </w:r>
          </w:p>
          <w:p w14:paraId="76B71BE5" w14:textId="77777777" w:rsidR="00CE7002" w:rsidRPr="00336F21" w:rsidRDefault="00CE7002" w:rsidP="00BA5FD7">
            <w:pPr>
              <w:widowControl w:val="0"/>
            </w:pPr>
            <w:r w:rsidRPr="00336F21">
              <w:t>Tel. +385 1 6274 220</w:t>
            </w:r>
          </w:p>
          <w:p w14:paraId="69B61D18" w14:textId="77777777" w:rsidR="00CE7002" w:rsidRPr="00336F21" w:rsidRDefault="00CE7002" w:rsidP="00BA5FD7">
            <w:pPr>
              <w:widowControl w:val="0"/>
              <w:rPr>
                <w:b/>
                <w:noProof/>
                <w:color w:val="000000"/>
                <w:szCs w:val="22"/>
              </w:rPr>
            </w:pPr>
          </w:p>
        </w:tc>
        <w:tc>
          <w:tcPr>
            <w:tcW w:w="4678" w:type="dxa"/>
          </w:tcPr>
          <w:p w14:paraId="0A871A22" w14:textId="77777777" w:rsidR="00CE7002" w:rsidRPr="00336F21" w:rsidRDefault="00CE7002" w:rsidP="00BA5FD7">
            <w:pPr>
              <w:widowControl w:val="0"/>
              <w:rPr>
                <w:b/>
                <w:noProof/>
                <w:color w:val="000000"/>
                <w:szCs w:val="22"/>
                <w:lang w:val="en-US"/>
              </w:rPr>
            </w:pPr>
            <w:r w:rsidRPr="00336F21">
              <w:rPr>
                <w:b/>
                <w:noProof/>
                <w:color w:val="000000"/>
                <w:szCs w:val="22"/>
                <w:lang w:val="en-US"/>
              </w:rPr>
              <w:t>România</w:t>
            </w:r>
          </w:p>
          <w:p w14:paraId="7C0239DA" w14:textId="77777777" w:rsidR="00CE7002" w:rsidRPr="00336F21" w:rsidRDefault="00CE7002" w:rsidP="00BA5FD7">
            <w:pPr>
              <w:widowControl w:val="0"/>
              <w:rPr>
                <w:noProof/>
                <w:color w:val="000000"/>
                <w:szCs w:val="22"/>
                <w:lang w:val="en-US"/>
              </w:rPr>
            </w:pPr>
            <w:r w:rsidRPr="00336F21">
              <w:rPr>
                <w:noProof/>
                <w:color w:val="000000"/>
                <w:szCs w:val="22"/>
                <w:lang w:val="en-US"/>
              </w:rPr>
              <w:t xml:space="preserve">Novartis Pharma Services </w:t>
            </w:r>
            <w:r w:rsidRPr="00336F21">
              <w:rPr>
                <w:color w:val="2F2F2F"/>
                <w:szCs w:val="22"/>
                <w:lang w:val="fr-FR"/>
              </w:rPr>
              <w:t>Romania SRL</w:t>
            </w:r>
          </w:p>
          <w:p w14:paraId="7C72668A" w14:textId="77777777" w:rsidR="00CE7002" w:rsidRPr="00336F21" w:rsidRDefault="00CE7002" w:rsidP="00BA5FD7">
            <w:pPr>
              <w:widowControl w:val="0"/>
              <w:rPr>
                <w:b/>
                <w:noProof/>
                <w:color w:val="000000"/>
                <w:szCs w:val="22"/>
                <w:lang w:val="en-US"/>
              </w:rPr>
            </w:pPr>
            <w:r w:rsidRPr="00336F21">
              <w:rPr>
                <w:noProof/>
                <w:color w:val="000000"/>
                <w:szCs w:val="22"/>
                <w:lang w:val="en-US"/>
              </w:rPr>
              <w:t>Tel: +40 21 31299 01</w:t>
            </w:r>
          </w:p>
        </w:tc>
      </w:tr>
      <w:tr w:rsidR="00CE7002" w:rsidRPr="00336F21" w14:paraId="61EA082F" w14:textId="77777777" w:rsidTr="00B02A42">
        <w:trPr>
          <w:cantSplit/>
        </w:trPr>
        <w:tc>
          <w:tcPr>
            <w:tcW w:w="4678" w:type="dxa"/>
          </w:tcPr>
          <w:p w14:paraId="397855F1" w14:textId="77777777" w:rsidR="00CE7002" w:rsidRPr="00336F21" w:rsidRDefault="00CE7002" w:rsidP="00BA5FD7">
            <w:pPr>
              <w:widowControl w:val="0"/>
              <w:rPr>
                <w:b/>
                <w:noProof/>
                <w:color w:val="000000"/>
                <w:szCs w:val="22"/>
                <w:lang w:val="en-US"/>
              </w:rPr>
            </w:pPr>
            <w:r w:rsidRPr="00336F21">
              <w:rPr>
                <w:b/>
                <w:noProof/>
                <w:color w:val="000000"/>
                <w:szCs w:val="22"/>
                <w:lang w:val="en-US"/>
              </w:rPr>
              <w:t>Ireland</w:t>
            </w:r>
          </w:p>
          <w:p w14:paraId="5885C7FB" w14:textId="77777777" w:rsidR="00CE7002" w:rsidRPr="00336F21" w:rsidRDefault="00CE7002" w:rsidP="00BA5FD7">
            <w:pPr>
              <w:widowControl w:val="0"/>
              <w:rPr>
                <w:noProof/>
                <w:color w:val="000000"/>
                <w:szCs w:val="22"/>
                <w:lang w:val="en-US"/>
              </w:rPr>
            </w:pPr>
            <w:r w:rsidRPr="00336F21">
              <w:rPr>
                <w:noProof/>
                <w:color w:val="000000"/>
                <w:szCs w:val="22"/>
                <w:lang w:val="en-US"/>
              </w:rPr>
              <w:t>Novartis Ireland Limited</w:t>
            </w:r>
          </w:p>
          <w:p w14:paraId="1F55C253" w14:textId="77777777" w:rsidR="00CE7002" w:rsidRPr="00336F21" w:rsidRDefault="00CE7002" w:rsidP="00BA5FD7">
            <w:pPr>
              <w:widowControl w:val="0"/>
              <w:rPr>
                <w:noProof/>
                <w:color w:val="000000"/>
                <w:szCs w:val="22"/>
                <w:lang w:val="en-US"/>
              </w:rPr>
            </w:pPr>
            <w:r w:rsidRPr="00336F21">
              <w:rPr>
                <w:noProof/>
                <w:color w:val="000000"/>
                <w:szCs w:val="22"/>
                <w:lang w:val="en-US"/>
              </w:rPr>
              <w:t>Tel: +353 1 260 12 55</w:t>
            </w:r>
          </w:p>
          <w:p w14:paraId="380CB156" w14:textId="77777777" w:rsidR="00CE7002" w:rsidRPr="00336F21" w:rsidRDefault="00CE7002" w:rsidP="00BA5FD7">
            <w:pPr>
              <w:widowControl w:val="0"/>
              <w:rPr>
                <w:b/>
                <w:noProof/>
                <w:color w:val="000000"/>
                <w:szCs w:val="22"/>
                <w:lang w:val="en-US"/>
              </w:rPr>
            </w:pPr>
          </w:p>
        </w:tc>
        <w:tc>
          <w:tcPr>
            <w:tcW w:w="4678" w:type="dxa"/>
          </w:tcPr>
          <w:p w14:paraId="59FBF925" w14:textId="77777777" w:rsidR="00CE7002" w:rsidRPr="00336F21" w:rsidRDefault="00CE7002" w:rsidP="00BA5FD7">
            <w:pPr>
              <w:widowControl w:val="0"/>
              <w:rPr>
                <w:b/>
                <w:noProof/>
                <w:color w:val="000000"/>
                <w:szCs w:val="22"/>
                <w:lang w:val="en-US"/>
              </w:rPr>
            </w:pPr>
            <w:r w:rsidRPr="00336F21">
              <w:rPr>
                <w:b/>
                <w:noProof/>
                <w:color w:val="000000"/>
                <w:szCs w:val="22"/>
                <w:lang w:val="en-US"/>
              </w:rPr>
              <w:t>Slovenija</w:t>
            </w:r>
          </w:p>
          <w:p w14:paraId="3291F688" w14:textId="77777777" w:rsidR="00CE7002" w:rsidRPr="00336F21" w:rsidRDefault="00CE7002" w:rsidP="00BA5FD7">
            <w:pPr>
              <w:widowControl w:val="0"/>
              <w:rPr>
                <w:noProof/>
                <w:color w:val="000000"/>
                <w:szCs w:val="22"/>
                <w:lang w:val="en-US"/>
              </w:rPr>
            </w:pPr>
            <w:r w:rsidRPr="00336F21">
              <w:rPr>
                <w:noProof/>
                <w:color w:val="000000"/>
                <w:szCs w:val="22"/>
                <w:lang w:val="en-US"/>
              </w:rPr>
              <w:t>Novartis Pharma Services Inc.</w:t>
            </w:r>
          </w:p>
          <w:p w14:paraId="24AB7D13" w14:textId="77777777" w:rsidR="00CE7002" w:rsidRPr="00336F21" w:rsidRDefault="00CE7002" w:rsidP="00BA5FD7">
            <w:pPr>
              <w:widowControl w:val="0"/>
              <w:rPr>
                <w:noProof/>
                <w:color w:val="000000"/>
                <w:szCs w:val="22"/>
              </w:rPr>
            </w:pPr>
            <w:r w:rsidRPr="00336F21">
              <w:rPr>
                <w:noProof/>
                <w:color w:val="000000"/>
                <w:szCs w:val="22"/>
              </w:rPr>
              <w:t>Tel: +386 1 300 75 50</w:t>
            </w:r>
          </w:p>
        </w:tc>
      </w:tr>
      <w:tr w:rsidR="00CE7002" w:rsidRPr="00336F21" w14:paraId="3C79385E" w14:textId="77777777" w:rsidTr="00B02A42">
        <w:trPr>
          <w:cantSplit/>
        </w:trPr>
        <w:tc>
          <w:tcPr>
            <w:tcW w:w="4678" w:type="dxa"/>
          </w:tcPr>
          <w:p w14:paraId="6A48DB72" w14:textId="77777777" w:rsidR="00CE7002" w:rsidRPr="00336F21" w:rsidRDefault="00CE7002" w:rsidP="00BA5FD7">
            <w:pPr>
              <w:widowControl w:val="0"/>
              <w:rPr>
                <w:b/>
                <w:noProof/>
                <w:color w:val="000000"/>
                <w:szCs w:val="22"/>
              </w:rPr>
            </w:pPr>
            <w:r w:rsidRPr="00336F21">
              <w:rPr>
                <w:b/>
                <w:noProof/>
                <w:color w:val="000000"/>
                <w:szCs w:val="22"/>
              </w:rPr>
              <w:t>Ísland</w:t>
            </w:r>
          </w:p>
          <w:p w14:paraId="0817A598" w14:textId="77777777" w:rsidR="00CE7002" w:rsidRPr="00336F21" w:rsidRDefault="00CE7002" w:rsidP="00BA5FD7">
            <w:pPr>
              <w:widowControl w:val="0"/>
              <w:rPr>
                <w:noProof/>
                <w:color w:val="000000"/>
                <w:szCs w:val="22"/>
              </w:rPr>
            </w:pPr>
            <w:r w:rsidRPr="00336F21">
              <w:rPr>
                <w:noProof/>
                <w:color w:val="000000"/>
                <w:szCs w:val="22"/>
              </w:rPr>
              <w:t>Vistor hf.</w:t>
            </w:r>
          </w:p>
          <w:p w14:paraId="0E387164" w14:textId="77777777" w:rsidR="00CE7002" w:rsidRPr="00336F21" w:rsidRDefault="00CE7002" w:rsidP="00BA5FD7">
            <w:pPr>
              <w:widowControl w:val="0"/>
              <w:rPr>
                <w:noProof/>
                <w:color w:val="000000"/>
                <w:szCs w:val="22"/>
              </w:rPr>
            </w:pPr>
            <w:r w:rsidRPr="00336F21">
              <w:rPr>
                <w:noProof/>
                <w:color w:val="000000"/>
                <w:szCs w:val="22"/>
              </w:rPr>
              <w:t>Sími: +354 535 7000</w:t>
            </w:r>
          </w:p>
          <w:p w14:paraId="2662D382" w14:textId="77777777" w:rsidR="00CE7002" w:rsidRPr="00336F21" w:rsidRDefault="00CE7002" w:rsidP="00BA5FD7">
            <w:pPr>
              <w:widowControl w:val="0"/>
              <w:rPr>
                <w:b/>
                <w:noProof/>
                <w:color w:val="000000"/>
                <w:szCs w:val="22"/>
              </w:rPr>
            </w:pPr>
          </w:p>
        </w:tc>
        <w:tc>
          <w:tcPr>
            <w:tcW w:w="4678" w:type="dxa"/>
          </w:tcPr>
          <w:p w14:paraId="3858F553" w14:textId="77777777" w:rsidR="00CE7002" w:rsidRPr="00336F21" w:rsidRDefault="00CE7002" w:rsidP="00BA5FD7">
            <w:pPr>
              <w:widowControl w:val="0"/>
              <w:rPr>
                <w:b/>
                <w:noProof/>
                <w:color w:val="000000"/>
                <w:szCs w:val="22"/>
                <w:lang w:val="sv-SE"/>
              </w:rPr>
            </w:pPr>
            <w:r w:rsidRPr="00336F21">
              <w:rPr>
                <w:b/>
                <w:noProof/>
                <w:color w:val="000000"/>
                <w:szCs w:val="22"/>
                <w:lang w:val="sv-SE"/>
              </w:rPr>
              <w:t>Slovenská republika</w:t>
            </w:r>
          </w:p>
          <w:p w14:paraId="47C8357D" w14:textId="77777777" w:rsidR="00CE7002" w:rsidRPr="00336F21" w:rsidRDefault="00CE7002" w:rsidP="00BA5FD7">
            <w:pPr>
              <w:widowControl w:val="0"/>
              <w:rPr>
                <w:noProof/>
                <w:color w:val="000000"/>
                <w:szCs w:val="22"/>
                <w:lang w:val="sv-SE"/>
              </w:rPr>
            </w:pPr>
            <w:r w:rsidRPr="00336F21">
              <w:rPr>
                <w:noProof/>
                <w:color w:val="000000"/>
                <w:szCs w:val="22"/>
                <w:lang w:val="sv-SE"/>
              </w:rPr>
              <w:t>Novartis Slovakia s.r.o.</w:t>
            </w:r>
          </w:p>
          <w:p w14:paraId="66B8C90F" w14:textId="77777777" w:rsidR="00CE7002" w:rsidRPr="00336F21" w:rsidRDefault="00CE7002" w:rsidP="00BA5FD7">
            <w:pPr>
              <w:widowControl w:val="0"/>
              <w:rPr>
                <w:noProof/>
                <w:color w:val="000000"/>
                <w:szCs w:val="22"/>
              </w:rPr>
            </w:pPr>
            <w:r w:rsidRPr="00336F21">
              <w:rPr>
                <w:noProof/>
                <w:color w:val="000000"/>
                <w:szCs w:val="22"/>
              </w:rPr>
              <w:t>Tel: +421 2 5542 5439</w:t>
            </w:r>
          </w:p>
          <w:p w14:paraId="5A063DAF" w14:textId="77777777" w:rsidR="00CE7002" w:rsidRPr="00336F21" w:rsidRDefault="00CE7002" w:rsidP="00BA5FD7">
            <w:pPr>
              <w:widowControl w:val="0"/>
              <w:rPr>
                <w:noProof/>
                <w:color w:val="000000"/>
                <w:szCs w:val="22"/>
              </w:rPr>
            </w:pPr>
          </w:p>
        </w:tc>
      </w:tr>
      <w:tr w:rsidR="00CE7002" w:rsidRPr="000944D1" w14:paraId="7484BA27" w14:textId="77777777" w:rsidTr="00B02A42">
        <w:trPr>
          <w:cantSplit/>
        </w:trPr>
        <w:tc>
          <w:tcPr>
            <w:tcW w:w="4678" w:type="dxa"/>
          </w:tcPr>
          <w:p w14:paraId="1174472B" w14:textId="77777777" w:rsidR="00CE7002" w:rsidRPr="00336F21" w:rsidRDefault="00CE7002" w:rsidP="00BA5FD7">
            <w:pPr>
              <w:widowControl w:val="0"/>
              <w:rPr>
                <w:b/>
                <w:noProof/>
                <w:color w:val="000000"/>
                <w:szCs w:val="22"/>
                <w:lang w:val="pt-PT"/>
              </w:rPr>
            </w:pPr>
            <w:r w:rsidRPr="00336F21">
              <w:rPr>
                <w:b/>
                <w:noProof/>
                <w:color w:val="000000"/>
                <w:szCs w:val="22"/>
                <w:lang w:val="pt-PT"/>
              </w:rPr>
              <w:lastRenderedPageBreak/>
              <w:t>Italia</w:t>
            </w:r>
          </w:p>
          <w:p w14:paraId="34DAE801" w14:textId="77777777" w:rsidR="00CE7002" w:rsidRPr="00336F21" w:rsidRDefault="00CE7002" w:rsidP="00BA5FD7">
            <w:pPr>
              <w:widowControl w:val="0"/>
              <w:rPr>
                <w:noProof/>
                <w:color w:val="000000"/>
                <w:szCs w:val="22"/>
                <w:lang w:val="pt-PT"/>
              </w:rPr>
            </w:pPr>
            <w:r w:rsidRPr="00336F21">
              <w:rPr>
                <w:noProof/>
                <w:color w:val="000000"/>
                <w:szCs w:val="22"/>
                <w:lang w:val="pt-PT"/>
              </w:rPr>
              <w:t>Novartis Farma S.p.A.</w:t>
            </w:r>
          </w:p>
          <w:p w14:paraId="4D034EB8" w14:textId="77777777" w:rsidR="00CE7002" w:rsidRPr="00336F21" w:rsidRDefault="00CE7002" w:rsidP="00BA5FD7">
            <w:pPr>
              <w:widowControl w:val="0"/>
              <w:rPr>
                <w:b/>
                <w:noProof/>
                <w:color w:val="000000"/>
                <w:szCs w:val="22"/>
              </w:rPr>
            </w:pPr>
            <w:r w:rsidRPr="00336F21">
              <w:rPr>
                <w:noProof/>
                <w:color w:val="000000"/>
                <w:szCs w:val="22"/>
              </w:rPr>
              <w:t>Tel: +39 02 96 54 1</w:t>
            </w:r>
          </w:p>
        </w:tc>
        <w:tc>
          <w:tcPr>
            <w:tcW w:w="4678" w:type="dxa"/>
          </w:tcPr>
          <w:p w14:paraId="12EFD950" w14:textId="77777777" w:rsidR="00CE7002" w:rsidRPr="00336F21" w:rsidRDefault="00CE7002" w:rsidP="00BA5FD7">
            <w:pPr>
              <w:widowControl w:val="0"/>
              <w:rPr>
                <w:b/>
                <w:noProof/>
                <w:color w:val="000000"/>
                <w:szCs w:val="22"/>
                <w:lang w:val="sv-SE"/>
              </w:rPr>
            </w:pPr>
            <w:r w:rsidRPr="00336F21">
              <w:rPr>
                <w:b/>
                <w:noProof/>
                <w:color w:val="000000"/>
                <w:szCs w:val="22"/>
                <w:lang w:val="sv-SE"/>
              </w:rPr>
              <w:t>Suomi/Finland</w:t>
            </w:r>
          </w:p>
          <w:p w14:paraId="16709E31" w14:textId="77777777" w:rsidR="00CE7002" w:rsidRPr="00336F21" w:rsidRDefault="00CE7002" w:rsidP="00BA5FD7">
            <w:pPr>
              <w:widowControl w:val="0"/>
              <w:rPr>
                <w:noProof/>
                <w:color w:val="000000"/>
                <w:szCs w:val="22"/>
                <w:lang w:val="sv-SE"/>
              </w:rPr>
            </w:pPr>
            <w:r w:rsidRPr="00336F21">
              <w:rPr>
                <w:noProof/>
                <w:color w:val="000000"/>
                <w:szCs w:val="22"/>
                <w:lang w:val="sv-SE"/>
              </w:rPr>
              <w:t>Novartis Finland Oy</w:t>
            </w:r>
          </w:p>
          <w:p w14:paraId="79718641" w14:textId="77777777" w:rsidR="00CE7002" w:rsidRPr="00336F21" w:rsidRDefault="00CE7002" w:rsidP="00BA5FD7">
            <w:pPr>
              <w:widowControl w:val="0"/>
              <w:rPr>
                <w:noProof/>
                <w:color w:val="000000"/>
                <w:szCs w:val="22"/>
                <w:lang w:val="sv-SE"/>
              </w:rPr>
            </w:pPr>
            <w:r w:rsidRPr="00336F21">
              <w:rPr>
                <w:noProof/>
                <w:color w:val="000000"/>
                <w:szCs w:val="22"/>
                <w:lang w:val="sv-SE"/>
              </w:rPr>
              <w:t xml:space="preserve">Puh/Tel: </w:t>
            </w:r>
            <w:r w:rsidRPr="00336F21">
              <w:rPr>
                <w:color w:val="000000"/>
                <w:szCs w:val="22"/>
                <w:lang w:val="sv-SE" w:bidi="he-IL"/>
              </w:rPr>
              <w:t>+358 (0)10 6133 200</w:t>
            </w:r>
          </w:p>
          <w:p w14:paraId="13385E42" w14:textId="77777777" w:rsidR="00CE7002" w:rsidRPr="00336F21" w:rsidRDefault="00CE7002" w:rsidP="00BA5FD7">
            <w:pPr>
              <w:widowControl w:val="0"/>
              <w:rPr>
                <w:noProof/>
                <w:color w:val="000000"/>
                <w:szCs w:val="22"/>
                <w:lang w:val="sv-SE"/>
              </w:rPr>
            </w:pPr>
          </w:p>
        </w:tc>
      </w:tr>
      <w:tr w:rsidR="00CE7002" w:rsidRPr="000944D1" w14:paraId="6F8C710E" w14:textId="77777777" w:rsidTr="00B02A42">
        <w:trPr>
          <w:cantSplit/>
        </w:trPr>
        <w:tc>
          <w:tcPr>
            <w:tcW w:w="4678" w:type="dxa"/>
          </w:tcPr>
          <w:p w14:paraId="22E66281" w14:textId="77777777" w:rsidR="00CE7002" w:rsidRPr="00336F21" w:rsidRDefault="00CE7002" w:rsidP="00BA5FD7">
            <w:pPr>
              <w:widowControl w:val="0"/>
              <w:rPr>
                <w:b/>
                <w:noProof/>
                <w:color w:val="000000"/>
                <w:szCs w:val="22"/>
                <w:lang w:val="en-US"/>
              </w:rPr>
            </w:pPr>
            <w:r w:rsidRPr="00336F21">
              <w:rPr>
                <w:b/>
                <w:noProof/>
                <w:color w:val="000000"/>
                <w:szCs w:val="22"/>
              </w:rPr>
              <w:t>Κύπρος</w:t>
            </w:r>
          </w:p>
          <w:p w14:paraId="7B5DBDE9" w14:textId="77777777" w:rsidR="00CE7002" w:rsidRPr="00336F21" w:rsidRDefault="00CE7002" w:rsidP="00BA5FD7">
            <w:pPr>
              <w:widowControl w:val="0"/>
              <w:rPr>
                <w:noProof/>
                <w:color w:val="000000"/>
                <w:szCs w:val="22"/>
                <w:lang w:val="en-US"/>
              </w:rPr>
            </w:pPr>
            <w:r w:rsidRPr="00336F21">
              <w:rPr>
                <w:color w:val="000000"/>
                <w:szCs w:val="22"/>
                <w:lang w:val="en-US" w:bidi="he-IL"/>
              </w:rPr>
              <w:t>Novartis Pharma Services Inc.</w:t>
            </w:r>
          </w:p>
          <w:p w14:paraId="564B85AF" w14:textId="77777777" w:rsidR="00CE7002" w:rsidRPr="00336F21" w:rsidRDefault="00CE7002" w:rsidP="00BA5FD7">
            <w:pPr>
              <w:widowControl w:val="0"/>
              <w:rPr>
                <w:noProof/>
                <w:color w:val="000000"/>
                <w:szCs w:val="22"/>
                <w:lang w:val="sv-SE"/>
              </w:rPr>
            </w:pPr>
            <w:r w:rsidRPr="00336F21">
              <w:rPr>
                <w:noProof/>
                <w:color w:val="000000"/>
                <w:szCs w:val="22"/>
              </w:rPr>
              <w:t>Τηλ</w:t>
            </w:r>
            <w:r w:rsidRPr="00336F21">
              <w:rPr>
                <w:noProof/>
                <w:color w:val="000000"/>
                <w:szCs w:val="22"/>
                <w:lang w:val="sv-SE"/>
              </w:rPr>
              <w:t>: +357 22 690 690</w:t>
            </w:r>
          </w:p>
          <w:p w14:paraId="2A547619" w14:textId="77777777" w:rsidR="00CE7002" w:rsidRPr="00336F21" w:rsidRDefault="00CE7002" w:rsidP="00BA5FD7">
            <w:pPr>
              <w:widowControl w:val="0"/>
              <w:rPr>
                <w:b/>
                <w:noProof/>
                <w:color w:val="000000"/>
                <w:szCs w:val="22"/>
                <w:lang w:val="sv-SE"/>
              </w:rPr>
            </w:pPr>
          </w:p>
        </w:tc>
        <w:tc>
          <w:tcPr>
            <w:tcW w:w="4678" w:type="dxa"/>
          </w:tcPr>
          <w:p w14:paraId="054369AA" w14:textId="77777777" w:rsidR="00CE7002" w:rsidRPr="00336F21" w:rsidRDefault="00CE7002" w:rsidP="00BA5FD7">
            <w:pPr>
              <w:widowControl w:val="0"/>
              <w:rPr>
                <w:b/>
                <w:noProof/>
                <w:color w:val="000000"/>
                <w:szCs w:val="22"/>
                <w:lang w:val="sv-SE"/>
              </w:rPr>
            </w:pPr>
            <w:r w:rsidRPr="00336F21">
              <w:rPr>
                <w:b/>
                <w:noProof/>
                <w:color w:val="000000"/>
                <w:szCs w:val="22"/>
                <w:lang w:val="sv-SE"/>
              </w:rPr>
              <w:t>Sverige</w:t>
            </w:r>
          </w:p>
          <w:p w14:paraId="0639444D" w14:textId="77777777" w:rsidR="00CE7002" w:rsidRPr="00336F21" w:rsidRDefault="00CE7002" w:rsidP="00BA5FD7">
            <w:pPr>
              <w:widowControl w:val="0"/>
              <w:rPr>
                <w:noProof/>
                <w:color w:val="000000"/>
                <w:szCs w:val="22"/>
                <w:lang w:val="sv-SE"/>
              </w:rPr>
            </w:pPr>
            <w:r w:rsidRPr="00336F21">
              <w:rPr>
                <w:noProof/>
                <w:color w:val="000000"/>
                <w:szCs w:val="22"/>
                <w:lang w:val="sv-SE"/>
              </w:rPr>
              <w:t>Novartis Sverige AB</w:t>
            </w:r>
          </w:p>
          <w:p w14:paraId="5DFDF186" w14:textId="77777777" w:rsidR="00CE7002" w:rsidRPr="00336F21" w:rsidRDefault="00CE7002" w:rsidP="00BA5FD7">
            <w:pPr>
              <w:widowControl w:val="0"/>
              <w:rPr>
                <w:noProof/>
                <w:color w:val="000000"/>
                <w:szCs w:val="22"/>
                <w:lang w:val="sv-SE"/>
              </w:rPr>
            </w:pPr>
            <w:r w:rsidRPr="00336F21">
              <w:rPr>
                <w:noProof/>
                <w:color w:val="000000"/>
                <w:szCs w:val="22"/>
                <w:lang w:val="sv-SE"/>
              </w:rPr>
              <w:t>Tel: +46 8 732 32 00</w:t>
            </w:r>
          </w:p>
          <w:p w14:paraId="72277A51" w14:textId="77777777" w:rsidR="00CE7002" w:rsidRPr="00336F21" w:rsidRDefault="00CE7002" w:rsidP="00BA5FD7">
            <w:pPr>
              <w:widowControl w:val="0"/>
              <w:rPr>
                <w:noProof/>
                <w:color w:val="000000"/>
                <w:szCs w:val="22"/>
                <w:lang w:val="sv-SE"/>
              </w:rPr>
            </w:pPr>
          </w:p>
        </w:tc>
      </w:tr>
      <w:tr w:rsidR="00CE7002" w:rsidRPr="00336F21" w14:paraId="16B4DBF7" w14:textId="77777777" w:rsidTr="00B02A42">
        <w:trPr>
          <w:cantSplit/>
        </w:trPr>
        <w:tc>
          <w:tcPr>
            <w:tcW w:w="4678" w:type="dxa"/>
          </w:tcPr>
          <w:p w14:paraId="79DA1B32" w14:textId="77777777" w:rsidR="00CE7002" w:rsidRPr="00336F21" w:rsidRDefault="00CE7002" w:rsidP="00BA5FD7">
            <w:pPr>
              <w:widowControl w:val="0"/>
              <w:rPr>
                <w:b/>
                <w:noProof/>
                <w:color w:val="000000"/>
                <w:szCs w:val="22"/>
              </w:rPr>
            </w:pPr>
            <w:r w:rsidRPr="00336F21">
              <w:rPr>
                <w:b/>
                <w:noProof/>
                <w:color w:val="000000"/>
                <w:szCs w:val="22"/>
              </w:rPr>
              <w:t>Latvija</w:t>
            </w:r>
          </w:p>
          <w:p w14:paraId="3F5249C5" w14:textId="5407DF98" w:rsidR="00CE7002" w:rsidRPr="00336F21" w:rsidRDefault="00EC783C" w:rsidP="00BA5FD7">
            <w:pPr>
              <w:widowControl w:val="0"/>
              <w:rPr>
                <w:noProof/>
                <w:color w:val="000000"/>
                <w:szCs w:val="22"/>
              </w:rPr>
            </w:pPr>
            <w:r w:rsidRPr="00336F21">
              <w:rPr>
                <w:szCs w:val="22"/>
                <w:lang w:val="it-IT"/>
              </w:rPr>
              <w:t>SIA Novartis Baltics</w:t>
            </w:r>
          </w:p>
          <w:p w14:paraId="52E4E71A" w14:textId="77777777" w:rsidR="00CE7002" w:rsidRPr="00336F21" w:rsidRDefault="00CE7002" w:rsidP="00BA5FD7">
            <w:pPr>
              <w:widowControl w:val="0"/>
              <w:rPr>
                <w:strike/>
                <w:noProof/>
                <w:color w:val="000000"/>
                <w:szCs w:val="22"/>
              </w:rPr>
            </w:pPr>
            <w:r w:rsidRPr="00336F21">
              <w:rPr>
                <w:noProof/>
                <w:color w:val="000000"/>
                <w:szCs w:val="22"/>
              </w:rPr>
              <w:t>Tel: +371 67 887 070</w:t>
            </w:r>
          </w:p>
          <w:p w14:paraId="3282B6CC" w14:textId="77777777" w:rsidR="00CE7002" w:rsidRPr="00336F21" w:rsidRDefault="00CE7002" w:rsidP="00BA5FD7">
            <w:pPr>
              <w:widowControl w:val="0"/>
              <w:rPr>
                <w:b/>
                <w:noProof/>
                <w:color w:val="000000"/>
                <w:szCs w:val="22"/>
              </w:rPr>
            </w:pPr>
          </w:p>
        </w:tc>
        <w:tc>
          <w:tcPr>
            <w:tcW w:w="4678" w:type="dxa"/>
          </w:tcPr>
          <w:p w14:paraId="081131EC" w14:textId="77777777" w:rsidR="00CE7002" w:rsidRPr="00336F21" w:rsidRDefault="00CE7002" w:rsidP="00BA5FD7">
            <w:pPr>
              <w:widowControl w:val="0"/>
              <w:rPr>
                <w:noProof/>
                <w:color w:val="000000"/>
                <w:szCs w:val="22"/>
              </w:rPr>
            </w:pPr>
          </w:p>
        </w:tc>
      </w:tr>
    </w:tbl>
    <w:p w14:paraId="3367532B" w14:textId="77777777" w:rsidR="00CE7002" w:rsidRPr="00336F21" w:rsidRDefault="00CE7002" w:rsidP="00BA5FD7">
      <w:pPr>
        <w:widowControl w:val="0"/>
        <w:numPr>
          <w:ilvl w:val="12"/>
          <w:numId w:val="0"/>
        </w:numPr>
        <w:ind w:right="-2"/>
        <w:rPr>
          <w:noProof/>
          <w:szCs w:val="22"/>
        </w:rPr>
      </w:pPr>
    </w:p>
    <w:p w14:paraId="1DEE7A8E" w14:textId="77777777" w:rsidR="003A5843" w:rsidRPr="00336F21" w:rsidRDefault="003A5843" w:rsidP="00BA5FD7">
      <w:pPr>
        <w:keepNext/>
        <w:keepLines/>
        <w:rPr>
          <w:b/>
          <w:bCs/>
        </w:rPr>
      </w:pPr>
      <w:r w:rsidRPr="00336F21">
        <w:rPr>
          <w:b/>
          <w:bCs/>
        </w:rPr>
        <w:t>Tämä pakkausseloste on tarkistettu viimeksi</w:t>
      </w:r>
    </w:p>
    <w:p w14:paraId="60E05C92" w14:textId="77777777" w:rsidR="003A5843" w:rsidRPr="00336F21" w:rsidRDefault="003A5843" w:rsidP="00BA5FD7">
      <w:pPr>
        <w:widowControl w:val="0"/>
        <w:rPr>
          <w:szCs w:val="22"/>
        </w:rPr>
      </w:pPr>
    </w:p>
    <w:p w14:paraId="1A4C35B7" w14:textId="77777777" w:rsidR="003A5843" w:rsidRPr="00336F21" w:rsidRDefault="003A5843" w:rsidP="00BA5FD7">
      <w:pPr>
        <w:keepNext/>
        <w:widowControl w:val="0"/>
        <w:rPr>
          <w:noProof/>
          <w:szCs w:val="22"/>
        </w:rPr>
      </w:pPr>
      <w:r w:rsidRPr="00336F21">
        <w:rPr>
          <w:b/>
          <w:noProof/>
          <w:szCs w:val="22"/>
        </w:rPr>
        <w:t>Muut tiedonlähteet</w:t>
      </w:r>
    </w:p>
    <w:p w14:paraId="78B57DCD" w14:textId="275EEE6B" w:rsidR="003A5843" w:rsidRDefault="003A5843" w:rsidP="00BA5FD7">
      <w:pPr>
        <w:widowControl w:val="0"/>
        <w:rPr>
          <w:noProof/>
          <w:color w:val="000000"/>
          <w:szCs w:val="22"/>
        </w:rPr>
      </w:pPr>
      <w:r w:rsidRPr="00336F21">
        <w:rPr>
          <w:noProof/>
          <w:szCs w:val="22"/>
        </w:rPr>
        <w:t>Lisätietoa tästä lääkevalmisteesta on saatavilla Euroopan lääkeviraston verkkosivu</w:t>
      </w:r>
      <w:r w:rsidR="00923226" w:rsidRPr="00336F21">
        <w:rPr>
          <w:noProof/>
          <w:szCs w:val="22"/>
        </w:rPr>
        <w:t>ll</w:t>
      </w:r>
      <w:r w:rsidRPr="00336F21">
        <w:rPr>
          <w:noProof/>
          <w:szCs w:val="22"/>
        </w:rPr>
        <w:t xml:space="preserve">a </w:t>
      </w:r>
      <w:r w:rsidRPr="00336F21">
        <w:rPr>
          <w:noProof/>
          <w:color w:val="000000"/>
          <w:szCs w:val="22"/>
        </w:rPr>
        <w:t>http://www.ema.europa.eu</w:t>
      </w:r>
      <w:r w:rsidR="00F2755B" w:rsidRPr="00336F21">
        <w:rPr>
          <w:noProof/>
          <w:color w:val="000000"/>
          <w:szCs w:val="22"/>
        </w:rPr>
        <w:t>.</w:t>
      </w:r>
    </w:p>
    <w:p w14:paraId="65A816E2" w14:textId="77777777" w:rsidR="009812DD" w:rsidRPr="007176AB" w:rsidRDefault="009812DD" w:rsidP="00BA5FD7">
      <w:pPr>
        <w:widowControl w:val="0"/>
        <w:rPr>
          <w:color w:val="000000"/>
          <w:szCs w:val="22"/>
        </w:rPr>
      </w:pPr>
    </w:p>
    <w:sectPr w:rsidR="009812DD" w:rsidRPr="007176AB">
      <w:footerReference w:type="default" r:id="rId10"/>
      <w:footerReference w:type="first" r:id="rId11"/>
      <w:endnotePr>
        <w:numFmt w:val="decimal"/>
      </w:endnotePr>
      <w:pgSz w:w="11918" w:h="16840" w:code="9"/>
      <w:pgMar w:top="1134" w:right="1418" w:bottom="1134" w:left="1418" w:header="737" w:footer="73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1DA14" w14:textId="77777777" w:rsidR="0028295C" w:rsidRDefault="0028295C">
      <w:r>
        <w:separator/>
      </w:r>
    </w:p>
  </w:endnote>
  <w:endnote w:type="continuationSeparator" w:id="0">
    <w:p w14:paraId="4147DFF2" w14:textId="77777777" w:rsidR="0028295C" w:rsidRDefault="00282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E0652" w14:textId="145E20FD" w:rsidR="0028295C" w:rsidRDefault="0028295C">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095D9E">
      <w:rPr>
        <w:rStyle w:val="PageNumber"/>
        <w:rFonts w:ascii="Arial" w:hAnsi="Arial" w:cs="Arial"/>
        <w:noProof/>
      </w:rPr>
      <w:t>47</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52BE" w14:textId="77777777" w:rsidR="0028295C" w:rsidRDefault="002829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CFC36C9" w14:textId="77777777" w:rsidR="0028295C" w:rsidRDefault="00282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EAF36" w14:textId="77777777" w:rsidR="0028295C" w:rsidRDefault="0028295C">
      <w:r>
        <w:separator/>
      </w:r>
    </w:p>
  </w:footnote>
  <w:footnote w:type="continuationSeparator" w:id="0">
    <w:p w14:paraId="6E247D8F" w14:textId="77777777" w:rsidR="0028295C" w:rsidRDefault="00282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B7CA7C"/>
    <w:multiLevelType w:val="hybridMultilevel"/>
    <w:tmpl w:val="073505E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187A69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85F4D74"/>
    <w:multiLevelType w:val="multilevel"/>
    <w:tmpl w:val="A02E932A"/>
    <w:styleLink w:val="BulletsAgency"/>
    <w:lvl w:ilvl="0">
      <w:start w:val="1"/>
      <w:numFmt w:val="bullet"/>
      <w:pStyle w:val="SPCLis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4" w15:restartNumberingAfterBreak="0">
    <w:nsid w:val="09215900"/>
    <w:multiLevelType w:val="multilevel"/>
    <w:tmpl w:val="1ECCBF9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CE6D5C"/>
    <w:multiLevelType w:val="hybridMultilevel"/>
    <w:tmpl w:val="52C6DC74"/>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BC04B6"/>
    <w:multiLevelType w:val="hybridMultilevel"/>
    <w:tmpl w:val="F8128150"/>
    <w:lvl w:ilvl="0" w:tplc="FEBC32D8">
      <w:start w:val="1"/>
      <w:numFmt w:val="bullet"/>
      <w:lvlText w:val="­"/>
      <w:lvlJc w:val="left"/>
      <w:pPr>
        <w:tabs>
          <w:tab w:val="num" w:pos="927"/>
        </w:tabs>
        <w:ind w:left="927"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8E0A4E"/>
    <w:multiLevelType w:val="singleLevel"/>
    <w:tmpl w:val="F2FA0B44"/>
    <w:lvl w:ilvl="0">
      <w:start w:val="1"/>
      <w:numFmt w:val="decimal"/>
      <w:lvlText w:val="%1."/>
      <w:legacy w:legacy="1" w:legacySpace="0" w:legacyIndent="360"/>
      <w:lvlJc w:val="left"/>
      <w:pPr>
        <w:ind w:left="360" w:hanging="360"/>
      </w:pPr>
      <w:rPr>
        <w:b/>
      </w:rPr>
    </w:lvl>
  </w:abstractNum>
  <w:abstractNum w:abstractNumId="9" w15:restartNumberingAfterBreak="0">
    <w:nsid w:val="12602125"/>
    <w:multiLevelType w:val="multilevel"/>
    <w:tmpl w:val="638A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B01029"/>
    <w:multiLevelType w:val="hybridMultilevel"/>
    <w:tmpl w:val="360AAB6A"/>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5D031B"/>
    <w:multiLevelType w:val="multilevel"/>
    <w:tmpl w:val="9586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932127"/>
    <w:multiLevelType w:val="singleLevel"/>
    <w:tmpl w:val="FBFEC26C"/>
    <w:lvl w:ilvl="0">
      <w:start w:val="4"/>
      <w:numFmt w:val="decimal"/>
      <w:lvlText w:val="%1."/>
      <w:lvlJc w:val="left"/>
      <w:pPr>
        <w:tabs>
          <w:tab w:val="num" w:pos="720"/>
        </w:tabs>
        <w:ind w:left="720" w:hanging="720"/>
      </w:pPr>
      <w:rPr>
        <w:rFonts w:hint="default"/>
      </w:rPr>
    </w:lvl>
  </w:abstractNum>
  <w:abstractNum w:abstractNumId="13" w15:restartNumberingAfterBreak="0">
    <w:nsid w:val="13EC73EE"/>
    <w:multiLevelType w:val="hybridMultilevel"/>
    <w:tmpl w:val="A08832C2"/>
    <w:lvl w:ilvl="0" w:tplc="9AF061E6">
      <w:start w:val="1"/>
      <w:numFmt w:val="bullet"/>
      <w:lvlText w:val="­"/>
      <w:lvlJc w:val="left"/>
      <w:pPr>
        <w:tabs>
          <w:tab w:val="num" w:pos="567"/>
        </w:tabs>
        <w:ind w:left="567" w:hanging="567"/>
      </w:pPr>
      <w:rPr>
        <w:rFonts w:ascii="Courier New" w:hAnsi="Courier New" w:hint="default"/>
      </w:rPr>
    </w:lvl>
    <w:lvl w:ilvl="1" w:tplc="04090003" w:tentative="1">
      <w:start w:val="1"/>
      <w:numFmt w:val="bullet"/>
      <w:lvlText w:val="o"/>
      <w:lvlJc w:val="left"/>
      <w:pPr>
        <w:tabs>
          <w:tab w:val="num" w:pos="513"/>
        </w:tabs>
        <w:ind w:left="513" w:hanging="360"/>
      </w:pPr>
      <w:rPr>
        <w:rFonts w:ascii="Courier New" w:hAnsi="Courier New" w:cs="Courier New" w:hint="default"/>
      </w:rPr>
    </w:lvl>
    <w:lvl w:ilvl="2" w:tplc="04090005" w:tentative="1">
      <w:start w:val="1"/>
      <w:numFmt w:val="bullet"/>
      <w:lvlText w:val=""/>
      <w:lvlJc w:val="left"/>
      <w:pPr>
        <w:tabs>
          <w:tab w:val="num" w:pos="1233"/>
        </w:tabs>
        <w:ind w:left="1233" w:hanging="360"/>
      </w:pPr>
      <w:rPr>
        <w:rFonts w:ascii="Wingdings" w:hAnsi="Wingdings" w:hint="default"/>
      </w:rPr>
    </w:lvl>
    <w:lvl w:ilvl="3" w:tplc="04090001" w:tentative="1">
      <w:start w:val="1"/>
      <w:numFmt w:val="bullet"/>
      <w:lvlText w:val=""/>
      <w:lvlJc w:val="left"/>
      <w:pPr>
        <w:tabs>
          <w:tab w:val="num" w:pos="1953"/>
        </w:tabs>
        <w:ind w:left="1953" w:hanging="360"/>
      </w:pPr>
      <w:rPr>
        <w:rFonts w:ascii="Symbol" w:hAnsi="Symbol" w:hint="default"/>
      </w:rPr>
    </w:lvl>
    <w:lvl w:ilvl="4" w:tplc="04090003" w:tentative="1">
      <w:start w:val="1"/>
      <w:numFmt w:val="bullet"/>
      <w:lvlText w:val="o"/>
      <w:lvlJc w:val="left"/>
      <w:pPr>
        <w:tabs>
          <w:tab w:val="num" w:pos="2673"/>
        </w:tabs>
        <w:ind w:left="2673" w:hanging="360"/>
      </w:pPr>
      <w:rPr>
        <w:rFonts w:ascii="Courier New" w:hAnsi="Courier New" w:cs="Courier New" w:hint="default"/>
      </w:rPr>
    </w:lvl>
    <w:lvl w:ilvl="5" w:tplc="04090005" w:tentative="1">
      <w:start w:val="1"/>
      <w:numFmt w:val="bullet"/>
      <w:lvlText w:val=""/>
      <w:lvlJc w:val="left"/>
      <w:pPr>
        <w:tabs>
          <w:tab w:val="num" w:pos="3393"/>
        </w:tabs>
        <w:ind w:left="3393" w:hanging="360"/>
      </w:pPr>
      <w:rPr>
        <w:rFonts w:ascii="Wingdings" w:hAnsi="Wingdings" w:hint="default"/>
      </w:rPr>
    </w:lvl>
    <w:lvl w:ilvl="6" w:tplc="04090001" w:tentative="1">
      <w:start w:val="1"/>
      <w:numFmt w:val="bullet"/>
      <w:lvlText w:val=""/>
      <w:lvlJc w:val="left"/>
      <w:pPr>
        <w:tabs>
          <w:tab w:val="num" w:pos="4113"/>
        </w:tabs>
        <w:ind w:left="4113" w:hanging="360"/>
      </w:pPr>
      <w:rPr>
        <w:rFonts w:ascii="Symbol" w:hAnsi="Symbol" w:hint="default"/>
      </w:rPr>
    </w:lvl>
    <w:lvl w:ilvl="7" w:tplc="04090003" w:tentative="1">
      <w:start w:val="1"/>
      <w:numFmt w:val="bullet"/>
      <w:lvlText w:val="o"/>
      <w:lvlJc w:val="left"/>
      <w:pPr>
        <w:tabs>
          <w:tab w:val="num" w:pos="4833"/>
        </w:tabs>
        <w:ind w:left="4833" w:hanging="360"/>
      </w:pPr>
      <w:rPr>
        <w:rFonts w:ascii="Courier New" w:hAnsi="Courier New" w:cs="Courier New" w:hint="default"/>
      </w:rPr>
    </w:lvl>
    <w:lvl w:ilvl="8" w:tplc="04090005" w:tentative="1">
      <w:start w:val="1"/>
      <w:numFmt w:val="bullet"/>
      <w:lvlText w:val=""/>
      <w:lvlJc w:val="left"/>
      <w:pPr>
        <w:tabs>
          <w:tab w:val="num" w:pos="5553"/>
        </w:tabs>
        <w:ind w:left="5553" w:hanging="360"/>
      </w:pPr>
      <w:rPr>
        <w:rFonts w:ascii="Wingdings" w:hAnsi="Wingdings" w:hint="default"/>
      </w:rPr>
    </w:lvl>
  </w:abstractNum>
  <w:abstractNum w:abstractNumId="14" w15:restartNumberingAfterBreak="0">
    <w:nsid w:val="16696CDE"/>
    <w:multiLevelType w:val="hybridMultilevel"/>
    <w:tmpl w:val="A2DC57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B81902"/>
    <w:multiLevelType w:val="multilevel"/>
    <w:tmpl w:val="33B29F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1C3C6E0F"/>
    <w:multiLevelType w:val="hybridMultilevel"/>
    <w:tmpl w:val="424240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1C757281"/>
    <w:multiLevelType w:val="hybridMultilevel"/>
    <w:tmpl w:val="1ECCBF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C896F91"/>
    <w:multiLevelType w:val="hybridMultilevel"/>
    <w:tmpl w:val="D5163A02"/>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F76554"/>
    <w:multiLevelType w:val="hybridMultilevel"/>
    <w:tmpl w:val="DD746574"/>
    <w:lvl w:ilvl="0" w:tplc="FFFFFFFF">
      <w:start w:val="1"/>
      <w:numFmt w:val="bullet"/>
      <w:lvlText w:val=""/>
      <w:lvlJc w:val="left"/>
      <w:pPr>
        <w:ind w:left="92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0" w15:restartNumberingAfterBreak="0">
    <w:nsid w:val="1E3C2318"/>
    <w:multiLevelType w:val="hybridMultilevel"/>
    <w:tmpl w:val="1FD238D6"/>
    <w:lvl w:ilvl="0" w:tplc="FEBC32D8">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21"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232442D8"/>
    <w:multiLevelType w:val="multilevel"/>
    <w:tmpl w:val="1ECCBF9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7CA19DD"/>
    <w:multiLevelType w:val="hybridMultilevel"/>
    <w:tmpl w:val="62B63DF8"/>
    <w:lvl w:ilvl="0" w:tplc="9AF061E6">
      <w:start w:val="1"/>
      <w:numFmt w:val="bullet"/>
      <w:lvlText w:val="­"/>
      <w:lvlJc w:val="left"/>
      <w:pPr>
        <w:tabs>
          <w:tab w:val="num" w:pos="567"/>
        </w:tabs>
        <w:ind w:left="567" w:hanging="567"/>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06424A4"/>
    <w:multiLevelType w:val="singleLevel"/>
    <w:tmpl w:val="1A2A2B24"/>
    <w:lvl w:ilvl="0">
      <w:start w:val="1"/>
      <w:numFmt w:val="bullet"/>
      <w:lvlText w:val=""/>
      <w:lvlJc w:val="left"/>
      <w:pPr>
        <w:tabs>
          <w:tab w:val="num" w:pos="357"/>
        </w:tabs>
        <w:ind w:left="357" w:hanging="357"/>
      </w:pPr>
      <w:rPr>
        <w:rFonts w:ascii="Symbol" w:hAnsi="Symbol" w:hint="default"/>
      </w:rPr>
    </w:lvl>
  </w:abstractNum>
  <w:abstractNum w:abstractNumId="26" w15:restartNumberingAfterBreak="0">
    <w:nsid w:val="35DF7D55"/>
    <w:multiLevelType w:val="hybridMultilevel"/>
    <w:tmpl w:val="0C42A5C2"/>
    <w:lvl w:ilvl="0" w:tplc="5F68A128">
      <w:start w:val="1"/>
      <w:numFmt w:val="bullet"/>
      <w:lvlText w:val=""/>
      <w:lvlJc w:val="left"/>
      <w:pPr>
        <w:ind w:left="720" w:hanging="360"/>
      </w:pPr>
      <w:rPr>
        <w:rFonts w:ascii="Symbol" w:hAnsi="Symbol" w:hint="default"/>
      </w:rPr>
    </w:lvl>
    <w:lvl w:ilvl="1" w:tplc="0F5A463E" w:tentative="1">
      <w:start w:val="1"/>
      <w:numFmt w:val="bullet"/>
      <w:lvlText w:val="o"/>
      <w:lvlJc w:val="left"/>
      <w:pPr>
        <w:ind w:left="1440" w:hanging="360"/>
      </w:pPr>
      <w:rPr>
        <w:rFonts w:ascii="Courier New" w:hAnsi="Courier New" w:cs="Courier New" w:hint="default"/>
      </w:rPr>
    </w:lvl>
    <w:lvl w:ilvl="2" w:tplc="08F4B56A" w:tentative="1">
      <w:start w:val="1"/>
      <w:numFmt w:val="bullet"/>
      <w:lvlText w:val=""/>
      <w:lvlJc w:val="left"/>
      <w:pPr>
        <w:ind w:left="2160" w:hanging="360"/>
      </w:pPr>
      <w:rPr>
        <w:rFonts w:ascii="Wingdings" w:hAnsi="Wingdings" w:hint="default"/>
      </w:rPr>
    </w:lvl>
    <w:lvl w:ilvl="3" w:tplc="2EA6F880" w:tentative="1">
      <w:start w:val="1"/>
      <w:numFmt w:val="bullet"/>
      <w:lvlText w:val=""/>
      <w:lvlJc w:val="left"/>
      <w:pPr>
        <w:ind w:left="2880" w:hanging="360"/>
      </w:pPr>
      <w:rPr>
        <w:rFonts w:ascii="Symbol" w:hAnsi="Symbol" w:hint="default"/>
      </w:rPr>
    </w:lvl>
    <w:lvl w:ilvl="4" w:tplc="D5BAFA42" w:tentative="1">
      <w:start w:val="1"/>
      <w:numFmt w:val="bullet"/>
      <w:lvlText w:val="o"/>
      <w:lvlJc w:val="left"/>
      <w:pPr>
        <w:ind w:left="3600" w:hanging="360"/>
      </w:pPr>
      <w:rPr>
        <w:rFonts w:ascii="Courier New" w:hAnsi="Courier New" w:cs="Courier New" w:hint="default"/>
      </w:rPr>
    </w:lvl>
    <w:lvl w:ilvl="5" w:tplc="4BDA5B54" w:tentative="1">
      <w:start w:val="1"/>
      <w:numFmt w:val="bullet"/>
      <w:lvlText w:val=""/>
      <w:lvlJc w:val="left"/>
      <w:pPr>
        <w:ind w:left="4320" w:hanging="360"/>
      </w:pPr>
      <w:rPr>
        <w:rFonts w:ascii="Wingdings" w:hAnsi="Wingdings" w:hint="default"/>
      </w:rPr>
    </w:lvl>
    <w:lvl w:ilvl="6" w:tplc="2CD416FA" w:tentative="1">
      <w:start w:val="1"/>
      <w:numFmt w:val="bullet"/>
      <w:lvlText w:val=""/>
      <w:lvlJc w:val="left"/>
      <w:pPr>
        <w:ind w:left="5040" w:hanging="360"/>
      </w:pPr>
      <w:rPr>
        <w:rFonts w:ascii="Symbol" w:hAnsi="Symbol" w:hint="default"/>
      </w:rPr>
    </w:lvl>
    <w:lvl w:ilvl="7" w:tplc="FB7422B6" w:tentative="1">
      <w:start w:val="1"/>
      <w:numFmt w:val="bullet"/>
      <w:lvlText w:val="o"/>
      <w:lvlJc w:val="left"/>
      <w:pPr>
        <w:ind w:left="5760" w:hanging="360"/>
      </w:pPr>
      <w:rPr>
        <w:rFonts w:ascii="Courier New" w:hAnsi="Courier New" w:cs="Courier New" w:hint="default"/>
      </w:rPr>
    </w:lvl>
    <w:lvl w:ilvl="8" w:tplc="05D29968" w:tentative="1">
      <w:start w:val="1"/>
      <w:numFmt w:val="bullet"/>
      <w:lvlText w:val=""/>
      <w:lvlJc w:val="left"/>
      <w:pPr>
        <w:ind w:left="6480" w:hanging="360"/>
      </w:pPr>
      <w:rPr>
        <w:rFonts w:ascii="Wingdings" w:hAnsi="Wingdings" w:hint="default"/>
      </w:rPr>
    </w:lvl>
  </w:abstractNum>
  <w:abstractNum w:abstractNumId="2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36EE1251"/>
    <w:multiLevelType w:val="multilevel"/>
    <w:tmpl w:val="DCFE7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ABF7333"/>
    <w:multiLevelType w:val="hybridMultilevel"/>
    <w:tmpl w:val="945E84D4"/>
    <w:lvl w:ilvl="0" w:tplc="041D0001">
      <w:start w:val="1"/>
      <w:numFmt w:val="bullet"/>
      <w:lvlText w:val=""/>
      <w:lvlJc w:val="left"/>
      <w:pPr>
        <w:ind w:left="99" w:hanging="360"/>
      </w:pPr>
      <w:rPr>
        <w:rFonts w:ascii="Symbol" w:hAnsi="Symbol" w:hint="default"/>
      </w:rPr>
    </w:lvl>
    <w:lvl w:ilvl="1" w:tplc="041D0005">
      <w:start w:val="1"/>
      <w:numFmt w:val="bullet"/>
      <w:lvlText w:val=""/>
      <w:lvlJc w:val="left"/>
      <w:pPr>
        <w:ind w:left="819" w:hanging="360"/>
      </w:pPr>
      <w:rPr>
        <w:rFonts w:ascii="Wingdings" w:hAnsi="Wingdings" w:hint="default"/>
      </w:rPr>
    </w:lvl>
    <w:lvl w:ilvl="2" w:tplc="041D0005">
      <w:start w:val="1"/>
      <w:numFmt w:val="bullet"/>
      <w:lvlText w:val=""/>
      <w:lvlJc w:val="left"/>
      <w:pPr>
        <w:ind w:left="1539" w:hanging="360"/>
      </w:pPr>
      <w:rPr>
        <w:rFonts w:ascii="Wingdings" w:hAnsi="Wingdings" w:hint="default"/>
      </w:rPr>
    </w:lvl>
    <w:lvl w:ilvl="3" w:tplc="041D0001">
      <w:start w:val="1"/>
      <w:numFmt w:val="bullet"/>
      <w:lvlText w:val=""/>
      <w:lvlJc w:val="left"/>
      <w:pPr>
        <w:ind w:left="2259" w:hanging="360"/>
      </w:pPr>
      <w:rPr>
        <w:rFonts w:ascii="Symbol" w:hAnsi="Symbol" w:hint="default"/>
      </w:rPr>
    </w:lvl>
    <w:lvl w:ilvl="4" w:tplc="041D0003" w:tentative="1">
      <w:start w:val="1"/>
      <w:numFmt w:val="bullet"/>
      <w:lvlText w:val="o"/>
      <w:lvlJc w:val="left"/>
      <w:pPr>
        <w:ind w:left="2979" w:hanging="360"/>
      </w:pPr>
      <w:rPr>
        <w:rFonts w:ascii="Courier New" w:hAnsi="Courier New" w:cs="Courier New" w:hint="default"/>
      </w:rPr>
    </w:lvl>
    <w:lvl w:ilvl="5" w:tplc="041D0005" w:tentative="1">
      <w:start w:val="1"/>
      <w:numFmt w:val="bullet"/>
      <w:lvlText w:val=""/>
      <w:lvlJc w:val="left"/>
      <w:pPr>
        <w:ind w:left="3699" w:hanging="360"/>
      </w:pPr>
      <w:rPr>
        <w:rFonts w:ascii="Wingdings" w:hAnsi="Wingdings" w:hint="default"/>
      </w:rPr>
    </w:lvl>
    <w:lvl w:ilvl="6" w:tplc="041D0001" w:tentative="1">
      <w:start w:val="1"/>
      <w:numFmt w:val="bullet"/>
      <w:lvlText w:val=""/>
      <w:lvlJc w:val="left"/>
      <w:pPr>
        <w:ind w:left="4419" w:hanging="360"/>
      </w:pPr>
      <w:rPr>
        <w:rFonts w:ascii="Symbol" w:hAnsi="Symbol" w:hint="default"/>
      </w:rPr>
    </w:lvl>
    <w:lvl w:ilvl="7" w:tplc="041D0003" w:tentative="1">
      <w:start w:val="1"/>
      <w:numFmt w:val="bullet"/>
      <w:lvlText w:val="o"/>
      <w:lvlJc w:val="left"/>
      <w:pPr>
        <w:ind w:left="5139" w:hanging="360"/>
      </w:pPr>
      <w:rPr>
        <w:rFonts w:ascii="Courier New" w:hAnsi="Courier New" w:cs="Courier New" w:hint="default"/>
      </w:rPr>
    </w:lvl>
    <w:lvl w:ilvl="8" w:tplc="041D0005" w:tentative="1">
      <w:start w:val="1"/>
      <w:numFmt w:val="bullet"/>
      <w:lvlText w:val=""/>
      <w:lvlJc w:val="left"/>
      <w:pPr>
        <w:ind w:left="5859" w:hanging="360"/>
      </w:pPr>
      <w:rPr>
        <w:rFonts w:ascii="Wingdings" w:hAnsi="Wingdings" w:hint="default"/>
      </w:rPr>
    </w:lvl>
  </w:abstractNum>
  <w:abstractNum w:abstractNumId="30" w15:restartNumberingAfterBreak="0">
    <w:nsid w:val="3C2A4458"/>
    <w:multiLevelType w:val="hybridMultilevel"/>
    <w:tmpl w:val="351272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CB11E97"/>
    <w:multiLevelType w:val="hybridMultilevel"/>
    <w:tmpl w:val="78F8316E"/>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3E6155BE"/>
    <w:multiLevelType w:val="hybridMultilevel"/>
    <w:tmpl w:val="BFB8A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33382C"/>
    <w:multiLevelType w:val="hybridMultilevel"/>
    <w:tmpl w:val="26DC286E"/>
    <w:lvl w:ilvl="0" w:tplc="3E36F36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A11F36"/>
    <w:multiLevelType w:val="hybridMultilevel"/>
    <w:tmpl w:val="3A3EE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742F2D"/>
    <w:multiLevelType w:val="hybridMultilevel"/>
    <w:tmpl w:val="27C88288"/>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7" w15:restartNumberingAfterBreak="0">
    <w:nsid w:val="4CB86E90"/>
    <w:multiLevelType w:val="hybridMultilevel"/>
    <w:tmpl w:val="AC80368C"/>
    <w:lvl w:ilvl="0" w:tplc="FFFFFFFF">
      <w:start w:val="1"/>
      <w:numFmt w:val="bullet"/>
      <w:lvlText w:val="-"/>
      <w:legacy w:legacy="1" w:legacySpace="0" w:legacyIndent="360"/>
      <w:lvlJc w:val="left"/>
      <w:pPr>
        <w:ind w:left="360" w:hanging="360"/>
      </w:p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DC665CB"/>
    <w:multiLevelType w:val="multilevel"/>
    <w:tmpl w:val="E4DC726C"/>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40" w15:restartNumberingAfterBreak="0">
    <w:nsid w:val="58766074"/>
    <w:multiLevelType w:val="hybridMultilevel"/>
    <w:tmpl w:val="0772FEB2"/>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A065FFC"/>
    <w:multiLevelType w:val="hybridMultilevel"/>
    <w:tmpl w:val="1D245CA6"/>
    <w:lvl w:ilvl="0" w:tplc="01185694">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D391FB1"/>
    <w:multiLevelType w:val="hybridMultilevel"/>
    <w:tmpl w:val="F5FEA1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0752904"/>
    <w:multiLevelType w:val="hybridMultilevel"/>
    <w:tmpl w:val="8D5A3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37F5BA9"/>
    <w:multiLevelType w:val="hybridMultilevel"/>
    <w:tmpl w:val="340043F6"/>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4BF3BA2"/>
    <w:multiLevelType w:val="hybridMultilevel"/>
    <w:tmpl w:val="41E44B2C"/>
    <w:lvl w:ilvl="0" w:tplc="9AF061E6">
      <w:start w:val="1"/>
      <w:numFmt w:val="bullet"/>
      <w:lvlText w:val="­"/>
      <w:lvlJc w:val="left"/>
      <w:pPr>
        <w:tabs>
          <w:tab w:val="num" w:pos="1134"/>
        </w:tabs>
        <w:ind w:left="1134" w:hanging="567"/>
      </w:pPr>
      <w:rPr>
        <w:rFonts w:ascii="Courier New" w:hAnsi="Courier New"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6" w15:restartNumberingAfterBreak="0">
    <w:nsid w:val="64EB4B1F"/>
    <w:multiLevelType w:val="hybridMultilevel"/>
    <w:tmpl w:val="72A46F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7223DFB"/>
    <w:multiLevelType w:val="multilevel"/>
    <w:tmpl w:val="0818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9" w15:restartNumberingAfterBreak="0">
    <w:nsid w:val="68EC763B"/>
    <w:multiLevelType w:val="hybridMultilevel"/>
    <w:tmpl w:val="D01C4528"/>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63C388A"/>
    <w:multiLevelType w:val="multilevel"/>
    <w:tmpl w:val="6CFA1FE6"/>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76CA007B"/>
    <w:multiLevelType w:val="hybridMultilevel"/>
    <w:tmpl w:val="5A7E1780"/>
    <w:lvl w:ilvl="0" w:tplc="FEBC32D8">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56" w15:restartNumberingAfterBreak="0">
    <w:nsid w:val="771C3B37"/>
    <w:multiLevelType w:val="multilevel"/>
    <w:tmpl w:val="62B63DF8"/>
    <w:lvl w:ilvl="0">
      <w:start w:val="1"/>
      <w:numFmt w:val="bullet"/>
      <w:lvlText w:val="­"/>
      <w:lvlJc w:val="left"/>
      <w:pPr>
        <w:tabs>
          <w:tab w:val="num" w:pos="567"/>
        </w:tabs>
        <w:ind w:left="567" w:hanging="567"/>
      </w:pPr>
      <w:rPr>
        <w:rFonts w:ascii="Courier New" w:hAnsi="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775C4809"/>
    <w:multiLevelType w:val="hybridMultilevel"/>
    <w:tmpl w:val="1CE86AB8"/>
    <w:lvl w:ilvl="0" w:tplc="FFFFFFFF">
      <w:start w:val="1"/>
      <w:numFmt w:val="bullet"/>
      <w:lvlText w:val="-"/>
      <w:legacy w:legacy="1" w:legacySpace="0" w:legacyIndent="360"/>
      <w:lvlJc w:val="left"/>
      <w:pPr>
        <w:ind w:left="360" w:hanging="360"/>
      </w:pPr>
    </w:lvl>
    <w:lvl w:ilvl="1" w:tplc="6AFE2C5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952521">
    <w:abstractNumId w:val="2"/>
    <w:lvlOverride w:ilvl="0">
      <w:lvl w:ilvl="0">
        <w:start w:val="1"/>
        <w:numFmt w:val="bullet"/>
        <w:lvlText w:val="-"/>
        <w:legacy w:legacy="1" w:legacySpace="0" w:legacyIndent="360"/>
        <w:lvlJc w:val="left"/>
        <w:pPr>
          <w:ind w:left="360" w:hanging="360"/>
        </w:pPr>
      </w:lvl>
    </w:lvlOverride>
  </w:num>
  <w:num w:numId="2" w16cid:durableId="373237784">
    <w:abstractNumId w:val="8"/>
  </w:num>
  <w:num w:numId="3" w16cid:durableId="66613963">
    <w:abstractNumId w:val="54"/>
  </w:num>
  <w:num w:numId="4" w16cid:durableId="1022168866">
    <w:abstractNumId w:val="38"/>
  </w:num>
  <w:num w:numId="5" w16cid:durableId="1696997335">
    <w:abstractNumId w:val="12"/>
  </w:num>
  <w:num w:numId="6" w16cid:durableId="310985294">
    <w:abstractNumId w:val="15"/>
  </w:num>
  <w:num w:numId="7" w16cid:durableId="482965601">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740639345">
    <w:abstractNumId w:val="52"/>
  </w:num>
  <w:num w:numId="9" w16cid:durableId="753088185">
    <w:abstractNumId w:val="51"/>
  </w:num>
  <w:num w:numId="10" w16cid:durableId="556628734">
    <w:abstractNumId w:val="24"/>
  </w:num>
  <w:num w:numId="11" w16cid:durableId="2068988133">
    <w:abstractNumId w:val="39"/>
  </w:num>
  <w:num w:numId="12" w16cid:durableId="417096504">
    <w:abstractNumId w:val="36"/>
  </w:num>
  <w:num w:numId="13" w16cid:durableId="1316180966">
    <w:abstractNumId w:val="21"/>
  </w:num>
  <w:num w:numId="14" w16cid:durableId="492331048">
    <w:abstractNumId w:val="48"/>
  </w:num>
  <w:num w:numId="15" w16cid:durableId="1433353939">
    <w:abstractNumId w:val="50"/>
  </w:num>
  <w:num w:numId="16" w16cid:durableId="1445686403">
    <w:abstractNumId w:val="27"/>
  </w:num>
  <w:num w:numId="17" w16cid:durableId="1331954505">
    <w:abstractNumId w:val="37"/>
  </w:num>
  <w:num w:numId="18" w16cid:durableId="108402590">
    <w:abstractNumId w:val="11"/>
  </w:num>
  <w:num w:numId="19" w16cid:durableId="731269013">
    <w:abstractNumId w:val="9"/>
  </w:num>
  <w:num w:numId="20" w16cid:durableId="1533229765">
    <w:abstractNumId w:val="55"/>
  </w:num>
  <w:num w:numId="21" w16cid:durableId="2015303759">
    <w:abstractNumId w:val="28"/>
  </w:num>
  <w:num w:numId="22" w16cid:durableId="1802380341">
    <w:abstractNumId w:val="47"/>
  </w:num>
  <w:num w:numId="23" w16cid:durableId="2109420504">
    <w:abstractNumId w:val="20"/>
  </w:num>
  <w:num w:numId="24" w16cid:durableId="1476949462">
    <w:abstractNumId w:val="7"/>
  </w:num>
  <w:num w:numId="25" w16cid:durableId="1483814815">
    <w:abstractNumId w:val="0"/>
  </w:num>
  <w:num w:numId="26" w16cid:durableId="1425416795">
    <w:abstractNumId w:val="44"/>
  </w:num>
  <w:num w:numId="27" w16cid:durableId="1268319386">
    <w:abstractNumId w:val="35"/>
  </w:num>
  <w:num w:numId="28" w16cid:durableId="1318001330">
    <w:abstractNumId w:val="18"/>
  </w:num>
  <w:num w:numId="29" w16cid:durableId="32115478">
    <w:abstractNumId w:val="41"/>
  </w:num>
  <w:num w:numId="30" w16cid:durableId="66267998">
    <w:abstractNumId w:val="49"/>
  </w:num>
  <w:num w:numId="31" w16cid:durableId="1493176031">
    <w:abstractNumId w:val="25"/>
  </w:num>
  <w:num w:numId="32" w16cid:durableId="1302660996">
    <w:abstractNumId w:val="10"/>
  </w:num>
  <w:num w:numId="33" w16cid:durableId="757558920">
    <w:abstractNumId w:val="57"/>
  </w:num>
  <w:num w:numId="34" w16cid:durableId="1064992327">
    <w:abstractNumId w:val="19"/>
  </w:num>
  <w:num w:numId="35" w16cid:durableId="391928415">
    <w:abstractNumId w:val="6"/>
  </w:num>
  <w:num w:numId="36" w16cid:durableId="1432890289">
    <w:abstractNumId w:val="40"/>
  </w:num>
  <w:num w:numId="37" w16cid:durableId="1334799362">
    <w:abstractNumId w:val="42"/>
  </w:num>
  <w:num w:numId="38" w16cid:durableId="196551183">
    <w:abstractNumId w:val="17"/>
  </w:num>
  <w:num w:numId="39" w16cid:durableId="461272728">
    <w:abstractNumId w:val="22"/>
  </w:num>
  <w:num w:numId="40" w16cid:durableId="1139305139">
    <w:abstractNumId w:val="23"/>
  </w:num>
  <w:num w:numId="41" w16cid:durableId="1092245058">
    <w:abstractNumId w:val="56"/>
  </w:num>
  <w:num w:numId="42" w16cid:durableId="299768933">
    <w:abstractNumId w:val="45"/>
  </w:num>
  <w:num w:numId="43" w16cid:durableId="367605508">
    <w:abstractNumId w:val="4"/>
  </w:num>
  <w:num w:numId="44" w16cid:durableId="1253467948">
    <w:abstractNumId w:val="13"/>
  </w:num>
  <w:num w:numId="45" w16cid:durableId="1125081692">
    <w:abstractNumId w:val="5"/>
  </w:num>
  <w:num w:numId="46" w16cid:durableId="1242444162">
    <w:abstractNumId w:val="2"/>
    <w:lvlOverride w:ilvl="0">
      <w:lvl w:ilvl="0">
        <w:numFmt w:val="bullet"/>
        <w:lvlText w:val=""/>
        <w:legacy w:legacy="1" w:legacySpace="0" w:legacyIndent="360"/>
        <w:lvlJc w:val="left"/>
        <w:rPr>
          <w:rFonts w:ascii="Symbol" w:hAnsi="Symbol" w:hint="default"/>
        </w:rPr>
      </w:lvl>
    </w:lvlOverride>
  </w:num>
  <w:num w:numId="47" w16cid:durableId="62026582">
    <w:abstractNumId w:val="30"/>
  </w:num>
  <w:num w:numId="48" w16cid:durableId="444350090">
    <w:abstractNumId w:val="1"/>
  </w:num>
  <w:num w:numId="49" w16cid:durableId="1604611856">
    <w:abstractNumId w:val="43"/>
  </w:num>
  <w:num w:numId="50" w16cid:durableId="1603731739">
    <w:abstractNumId w:val="33"/>
  </w:num>
  <w:num w:numId="51" w16cid:durableId="1921673831">
    <w:abstractNumId w:val="34"/>
  </w:num>
  <w:num w:numId="52" w16cid:durableId="2030645461">
    <w:abstractNumId w:val="46"/>
  </w:num>
  <w:num w:numId="53" w16cid:durableId="682362007">
    <w:abstractNumId w:val="14"/>
  </w:num>
  <w:num w:numId="54" w16cid:durableId="65178714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26278214">
    <w:abstractNumId w:val="53"/>
  </w:num>
  <w:num w:numId="56" w16cid:durableId="472262075">
    <w:abstractNumId w:val="5"/>
  </w:num>
  <w:num w:numId="57" w16cid:durableId="384258703">
    <w:abstractNumId w:val="32"/>
  </w:num>
  <w:num w:numId="58" w16cid:durableId="1900051419">
    <w:abstractNumId w:val="3"/>
  </w:num>
  <w:num w:numId="59" w16cid:durableId="1551460936">
    <w:abstractNumId w:val="29"/>
  </w:num>
  <w:num w:numId="60" w16cid:durableId="1632398292">
    <w:abstractNumId w:val="26"/>
  </w:num>
  <w:num w:numId="61" w16cid:durableId="1240367013">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hideSpellingErrors/>
  <w:activeWritingStyle w:appName="MSWord" w:lang="fi-FI" w:vendorID="64" w:dllVersion="6" w:nlCheck="1" w:checkStyle="0"/>
  <w:activeWritingStyle w:appName="MSWord" w:lang="en-US" w:vendorID="64" w:dllVersion="6" w:nlCheck="1" w:checkStyle="1"/>
  <w:activeWritingStyle w:appName="MSWord" w:lang="nl-NL" w:vendorID="64" w:dllVersion="6" w:nlCheck="1" w:checkStyle="0"/>
  <w:activeWritingStyle w:appName="MSWord" w:lang="en-GB" w:vendorID="64" w:dllVersion="6" w:nlCheck="1" w:checkStyle="1"/>
  <w:activeWritingStyle w:appName="MSWord" w:lang="fr-CH" w:vendorID="64" w:dllVersion="6" w:nlCheck="1" w:checkStyle="0"/>
  <w:activeWritingStyle w:appName="MSWord" w:lang="es-ES" w:vendorID="64" w:dllVersion="6" w:nlCheck="1" w:checkStyle="0"/>
  <w:activeWritingStyle w:appName="MSWord" w:lang="da-DK" w:vendorID="64" w:dllVersion="6" w:nlCheck="1" w:checkStyle="0"/>
  <w:activeWritingStyle w:appName="MSWord" w:lang="de-CH" w:vendorID="64" w:dllVersion="6" w:nlCheck="1" w:checkStyle="0"/>
  <w:activeWritingStyle w:appName="MSWord" w:lang="fr-FR" w:vendorID="64" w:dllVersion="6" w:nlCheck="1" w:checkStyle="0"/>
  <w:activeWritingStyle w:appName="MSWord" w:lang="de-DE" w:vendorID="64" w:dllVersion="6" w:nlCheck="1" w:checkStyle="0"/>
  <w:activeWritingStyle w:appName="MSWord" w:lang="fr-BE" w:vendorID="64" w:dllVersion="6" w:nlCheck="1" w:checkStyle="0"/>
  <w:activeWritingStyle w:appName="MSWord" w:lang="pt-PT" w:vendorID="64" w:dllVersion="6" w:nlCheck="1" w:checkStyle="0"/>
  <w:activeWritingStyle w:appName="MSWord" w:lang="it-IT" w:vendorID="64" w:dllVersion="6" w:nlCheck="1" w:checkStyle="0"/>
  <w:activeWritingStyle w:appName="MSWord" w:lang="fi-FI" w:vendorID="64" w:dllVersion="0" w:nlCheck="1" w:checkStyle="0"/>
  <w:activeWritingStyle w:appName="MSWord" w:lang="en-US" w:vendorID="64" w:dllVersion="0" w:nlCheck="1" w:checkStyle="0"/>
  <w:activeWritingStyle w:appName="MSWord" w:lang="nl-NL" w:vendorID="64" w:dllVersion="0" w:nlCheck="1" w:checkStyle="0"/>
  <w:activeWritingStyle w:appName="MSWord" w:lang="en-GB" w:vendorID="64" w:dllVersion="0" w:nlCheck="1" w:checkStyle="0"/>
  <w:activeWritingStyle w:appName="MSWord" w:lang="sv-SE" w:vendorID="64" w:dllVersion="0" w:nlCheck="1" w:checkStyle="0"/>
  <w:activeWritingStyle w:appName="MSWord" w:lang="fr-CH" w:vendorID="64" w:dllVersion="0" w:nlCheck="1" w:checkStyle="0"/>
  <w:activeWritingStyle w:appName="MSWord" w:lang="es-ES" w:vendorID="64" w:dllVersion="0" w:nlCheck="1" w:checkStyle="0"/>
  <w:activeWritingStyle w:appName="MSWord" w:lang="da-DK" w:vendorID="64" w:dllVersion="0" w:nlCheck="1" w:checkStyle="0"/>
  <w:activeWritingStyle w:appName="MSWord" w:lang="de-CH" w:vendorID="64" w:dllVersion="0" w:nlCheck="1" w:checkStyle="0"/>
  <w:activeWritingStyle w:appName="MSWord" w:lang="fr-FR" w:vendorID="64" w:dllVersion="0" w:nlCheck="1" w:checkStyle="0"/>
  <w:activeWritingStyle w:appName="MSWord" w:lang="de-DE" w:vendorID="64" w:dllVersion="0" w:nlCheck="1" w:checkStyle="0"/>
  <w:activeWritingStyle w:appName="MSWord" w:lang="fr-BE" w:vendorID="64" w:dllVersion="0" w:nlCheck="1" w:checkStyle="0"/>
  <w:activeWritingStyle w:appName="MSWord" w:lang="pl-PL" w:vendorID="64" w:dllVersion="0" w:nlCheck="1" w:checkStyle="0"/>
  <w:activeWritingStyle w:appName="MSWord" w:lang="pt-PT" w:vendorID="64" w:dllVersion="0" w:nlCheck="1" w:checkStyle="0"/>
  <w:activeWritingStyle w:appName="MSWord" w:lang="it-IT" w:vendorID="64" w:dllVersion="0" w:nlCheck="1" w:checkStyle="0"/>
  <w:activeWritingStyle w:appName="MSWord" w:lang="sv-FI" w:vendorID="64" w:dllVersion="0" w:nlCheck="1" w:checkStyle="0"/>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pl-PL" w:vendorID="12" w:dllVersion="512" w:checkStyle="1"/>
  <w:activeWritingStyle w:appName="MSWord" w:lang="hu-HU" w:vendorID="7" w:dllVersion="513" w:checkStyle="1"/>
  <w:activeWritingStyle w:appName="MSWord" w:lang="de-DE" w:vendorID="9" w:dllVersion="512" w:checkStyle="1"/>
  <w:activeWritingStyle w:appName="MSWord" w:lang="nl-NL" w:vendorID="9" w:dllVersion="512" w:checkStyle="1"/>
  <w:activeWritingStyle w:appName="MSWord" w:lang="fi-FI" w:vendorID="666" w:dllVersion="513" w:checkStyle="1"/>
  <w:activeWritingStyle w:appName="MSWord" w:lang="pt-PT" w:vendorID="13" w:dllVersion="513" w:checkStyle="1"/>
  <w:activeWritingStyle w:appName="MSWord" w:lang="nl-NL" w:vendorID="1" w:dllVersion="512" w:checkStyle="1"/>
  <w:activeWritingStyle w:appName="MSWord" w:lang="sv-SE" w:vendorID="666" w:dllVersion="513" w:checkStyle="1"/>
  <w:activeWritingStyle w:appName="MSWord" w:lang="fi-FI" w:vendorID="22" w:dllVersion="513" w:checkStyle="1"/>
  <w:activeWritingStyle w:appName="MSWord" w:lang="sv-SE" w:vendorID="22" w:dllVersion="513" w:checkStyle="1"/>
  <w:activeWritingStyle w:appName="MSWord" w:lang="de-CH" w:vendorID="9" w:dllVersion="512" w:checkStyle="1"/>
  <w:activeWritingStyle w:appName="MSWord" w:lang="pt-PT" w:vendorID="75" w:dllVersion="513" w:checkStyle="1"/>
  <w:proofState w:spelling="clean" w:grammar="clean"/>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1607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metricconverte"/>
    <w:docVar w:name="Version" w:val="w:rsidR"/>
  </w:docVars>
  <w:rsids>
    <w:rsidRoot w:val="003A5843"/>
    <w:rsid w:val="00001BA2"/>
    <w:rsid w:val="000042FD"/>
    <w:rsid w:val="00010E8E"/>
    <w:rsid w:val="0002030B"/>
    <w:rsid w:val="000264E8"/>
    <w:rsid w:val="0003114C"/>
    <w:rsid w:val="0003218D"/>
    <w:rsid w:val="00033745"/>
    <w:rsid w:val="00044ED6"/>
    <w:rsid w:val="000472C6"/>
    <w:rsid w:val="00047DB7"/>
    <w:rsid w:val="000500E9"/>
    <w:rsid w:val="00050A01"/>
    <w:rsid w:val="0005227C"/>
    <w:rsid w:val="00052937"/>
    <w:rsid w:val="00053A65"/>
    <w:rsid w:val="00057E3E"/>
    <w:rsid w:val="00062315"/>
    <w:rsid w:val="00066656"/>
    <w:rsid w:val="0006770C"/>
    <w:rsid w:val="00070C8C"/>
    <w:rsid w:val="00070D4E"/>
    <w:rsid w:val="0007228C"/>
    <w:rsid w:val="00077804"/>
    <w:rsid w:val="0008192E"/>
    <w:rsid w:val="0008233D"/>
    <w:rsid w:val="000846B1"/>
    <w:rsid w:val="00085128"/>
    <w:rsid w:val="000852BE"/>
    <w:rsid w:val="00090E7A"/>
    <w:rsid w:val="000944D1"/>
    <w:rsid w:val="00095D9E"/>
    <w:rsid w:val="00096245"/>
    <w:rsid w:val="000969E7"/>
    <w:rsid w:val="000A0A4F"/>
    <w:rsid w:val="000A3A09"/>
    <w:rsid w:val="000A3B44"/>
    <w:rsid w:val="000A59D4"/>
    <w:rsid w:val="000B4D9D"/>
    <w:rsid w:val="000B4EEF"/>
    <w:rsid w:val="000B7CAA"/>
    <w:rsid w:val="000C3315"/>
    <w:rsid w:val="000D6B43"/>
    <w:rsid w:val="000F1FB1"/>
    <w:rsid w:val="000F20F3"/>
    <w:rsid w:val="000F35B0"/>
    <w:rsid w:val="000F3A09"/>
    <w:rsid w:val="000F4884"/>
    <w:rsid w:val="001000BF"/>
    <w:rsid w:val="0010192A"/>
    <w:rsid w:val="001074DC"/>
    <w:rsid w:val="00107F10"/>
    <w:rsid w:val="0011455D"/>
    <w:rsid w:val="00117EB9"/>
    <w:rsid w:val="0012131B"/>
    <w:rsid w:val="00137CF6"/>
    <w:rsid w:val="001522DA"/>
    <w:rsid w:val="0015427C"/>
    <w:rsid w:val="00154A8C"/>
    <w:rsid w:val="001552DA"/>
    <w:rsid w:val="001573D5"/>
    <w:rsid w:val="0016192A"/>
    <w:rsid w:val="001625C4"/>
    <w:rsid w:val="00170838"/>
    <w:rsid w:val="00190D70"/>
    <w:rsid w:val="00193D7E"/>
    <w:rsid w:val="00194983"/>
    <w:rsid w:val="0019558F"/>
    <w:rsid w:val="001A061D"/>
    <w:rsid w:val="001B38B1"/>
    <w:rsid w:val="001B77DD"/>
    <w:rsid w:val="001C0C3D"/>
    <w:rsid w:val="001C0DA8"/>
    <w:rsid w:val="001C53F8"/>
    <w:rsid w:val="001C5E69"/>
    <w:rsid w:val="001D09FE"/>
    <w:rsid w:val="001D4543"/>
    <w:rsid w:val="001D4937"/>
    <w:rsid w:val="001D6EEB"/>
    <w:rsid w:val="001E31A7"/>
    <w:rsid w:val="001F228A"/>
    <w:rsid w:val="001F5340"/>
    <w:rsid w:val="001F77EB"/>
    <w:rsid w:val="00203CF2"/>
    <w:rsid w:val="00204F72"/>
    <w:rsid w:val="00205B89"/>
    <w:rsid w:val="00212B6E"/>
    <w:rsid w:val="00222A42"/>
    <w:rsid w:val="0022353A"/>
    <w:rsid w:val="00225345"/>
    <w:rsid w:val="0023460E"/>
    <w:rsid w:val="00236AA4"/>
    <w:rsid w:val="00236BD0"/>
    <w:rsid w:val="002423E1"/>
    <w:rsid w:val="0024472E"/>
    <w:rsid w:val="002459A8"/>
    <w:rsid w:val="002463D5"/>
    <w:rsid w:val="00251649"/>
    <w:rsid w:val="00255042"/>
    <w:rsid w:val="002561EE"/>
    <w:rsid w:val="0026071D"/>
    <w:rsid w:val="00266CF8"/>
    <w:rsid w:val="0028295C"/>
    <w:rsid w:val="00286C71"/>
    <w:rsid w:val="002911D8"/>
    <w:rsid w:val="00292A7F"/>
    <w:rsid w:val="002972F7"/>
    <w:rsid w:val="002A02A5"/>
    <w:rsid w:val="002A4006"/>
    <w:rsid w:val="002A5ABB"/>
    <w:rsid w:val="002A6A75"/>
    <w:rsid w:val="002A7248"/>
    <w:rsid w:val="002A755A"/>
    <w:rsid w:val="002B5565"/>
    <w:rsid w:val="002B680F"/>
    <w:rsid w:val="002C104C"/>
    <w:rsid w:val="002D2ED3"/>
    <w:rsid w:val="002D6A5C"/>
    <w:rsid w:val="002E3409"/>
    <w:rsid w:val="002E66FC"/>
    <w:rsid w:val="002F1BA9"/>
    <w:rsid w:val="002F54CC"/>
    <w:rsid w:val="002F5BCC"/>
    <w:rsid w:val="002F6E07"/>
    <w:rsid w:val="003004B1"/>
    <w:rsid w:val="0030405C"/>
    <w:rsid w:val="003044BA"/>
    <w:rsid w:val="00310FCE"/>
    <w:rsid w:val="00311B28"/>
    <w:rsid w:val="003242F7"/>
    <w:rsid w:val="00326E63"/>
    <w:rsid w:val="00332D82"/>
    <w:rsid w:val="00336F21"/>
    <w:rsid w:val="003446BF"/>
    <w:rsid w:val="003448F2"/>
    <w:rsid w:val="00345D4D"/>
    <w:rsid w:val="00347987"/>
    <w:rsid w:val="00347C50"/>
    <w:rsid w:val="00352CCB"/>
    <w:rsid w:val="0035729C"/>
    <w:rsid w:val="003577A7"/>
    <w:rsid w:val="0036000E"/>
    <w:rsid w:val="00363671"/>
    <w:rsid w:val="00365C53"/>
    <w:rsid w:val="00367600"/>
    <w:rsid w:val="00373889"/>
    <w:rsid w:val="00375A2E"/>
    <w:rsid w:val="00381038"/>
    <w:rsid w:val="003815CE"/>
    <w:rsid w:val="0038176C"/>
    <w:rsid w:val="00382E01"/>
    <w:rsid w:val="00385287"/>
    <w:rsid w:val="00385B2F"/>
    <w:rsid w:val="00391112"/>
    <w:rsid w:val="00393FF1"/>
    <w:rsid w:val="00394C98"/>
    <w:rsid w:val="00395C07"/>
    <w:rsid w:val="003A1E3D"/>
    <w:rsid w:val="003A26AC"/>
    <w:rsid w:val="003A5843"/>
    <w:rsid w:val="003A7AC6"/>
    <w:rsid w:val="003B1CBD"/>
    <w:rsid w:val="003C0A77"/>
    <w:rsid w:val="003C0D77"/>
    <w:rsid w:val="003C49CD"/>
    <w:rsid w:val="003E0406"/>
    <w:rsid w:val="003E1D67"/>
    <w:rsid w:val="003E26A7"/>
    <w:rsid w:val="003F1285"/>
    <w:rsid w:val="003F3AC9"/>
    <w:rsid w:val="003F3B7C"/>
    <w:rsid w:val="003F5A16"/>
    <w:rsid w:val="004006EB"/>
    <w:rsid w:val="00404CFA"/>
    <w:rsid w:val="0041028C"/>
    <w:rsid w:val="00416F99"/>
    <w:rsid w:val="0042299D"/>
    <w:rsid w:val="004243D6"/>
    <w:rsid w:val="00425155"/>
    <w:rsid w:val="004263FA"/>
    <w:rsid w:val="00430AD2"/>
    <w:rsid w:val="00447527"/>
    <w:rsid w:val="00453BF1"/>
    <w:rsid w:val="00455105"/>
    <w:rsid w:val="004604AD"/>
    <w:rsid w:val="004757F0"/>
    <w:rsid w:val="004823D5"/>
    <w:rsid w:val="00482FEB"/>
    <w:rsid w:val="00485034"/>
    <w:rsid w:val="0048693C"/>
    <w:rsid w:val="00487310"/>
    <w:rsid w:val="004943A2"/>
    <w:rsid w:val="004951CE"/>
    <w:rsid w:val="00495261"/>
    <w:rsid w:val="004A09AE"/>
    <w:rsid w:val="004A4B15"/>
    <w:rsid w:val="004A5FD0"/>
    <w:rsid w:val="004A68A9"/>
    <w:rsid w:val="004B0337"/>
    <w:rsid w:val="004B4371"/>
    <w:rsid w:val="004B6857"/>
    <w:rsid w:val="004D0F52"/>
    <w:rsid w:val="004D3A30"/>
    <w:rsid w:val="004D4DC4"/>
    <w:rsid w:val="004D7187"/>
    <w:rsid w:val="004E1979"/>
    <w:rsid w:val="004E22BD"/>
    <w:rsid w:val="004E3B80"/>
    <w:rsid w:val="004E4D3B"/>
    <w:rsid w:val="004E5EC4"/>
    <w:rsid w:val="004E60F3"/>
    <w:rsid w:val="004E7103"/>
    <w:rsid w:val="004E73E9"/>
    <w:rsid w:val="004F01AA"/>
    <w:rsid w:val="004F0E51"/>
    <w:rsid w:val="004F3321"/>
    <w:rsid w:val="00510272"/>
    <w:rsid w:val="0051309F"/>
    <w:rsid w:val="0051401C"/>
    <w:rsid w:val="0052106B"/>
    <w:rsid w:val="00524685"/>
    <w:rsid w:val="00526D0C"/>
    <w:rsid w:val="0053200F"/>
    <w:rsid w:val="0056250C"/>
    <w:rsid w:val="00562CA5"/>
    <w:rsid w:val="00564CF2"/>
    <w:rsid w:val="00565814"/>
    <w:rsid w:val="005671CF"/>
    <w:rsid w:val="00570660"/>
    <w:rsid w:val="00580A5D"/>
    <w:rsid w:val="00580D8E"/>
    <w:rsid w:val="00584150"/>
    <w:rsid w:val="0058585A"/>
    <w:rsid w:val="005967E9"/>
    <w:rsid w:val="00597170"/>
    <w:rsid w:val="005974E1"/>
    <w:rsid w:val="005A107E"/>
    <w:rsid w:val="005A260F"/>
    <w:rsid w:val="005A45A2"/>
    <w:rsid w:val="005B36B5"/>
    <w:rsid w:val="005B4696"/>
    <w:rsid w:val="005C0254"/>
    <w:rsid w:val="005C285E"/>
    <w:rsid w:val="005C2E3E"/>
    <w:rsid w:val="005C5B4F"/>
    <w:rsid w:val="005C7A89"/>
    <w:rsid w:val="005D0D0C"/>
    <w:rsid w:val="005D2056"/>
    <w:rsid w:val="005D4482"/>
    <w:rsid w:val="005E5DB6"/>
    <w:rsid w:val="005F20DA"/>
    <w:rsid w:val="006000AF"/>
    <w:rsid w:val="006055F0"/>
    <w:rsid w:val="00605BB1"/>
    <w:rsid w:val="006066E0"/>
    <w:rsid w:val="00610CF4"/>
    <w:rsid w:val="00617720"/>
    <w:rsid w:val="00620253"/>
    <w:rsid w:val="00624B1F"/>
    <w:rsid w:val="006343A4"/>
    <w:rsid w:val="0063790D"/>
    <w:rsid w:val="00651537"/>
    <w:rsid w:val="00662A07"/>
    <w:rsid w:val="00665F32"/>
    <w:rsid w:val="006661AF"/>
    <w:rsid w:val="0066794E"/>
    <w:rsid w:val="00671FBE"/>
    <w:rsid w:val="00672E47"/>
    <w:rsid w:val="0067598D"/>
    <w:rsid w:val="00675B0A"/>
    <w:rsid w:val="00684337"/>
    <w:rsid w:val="0068632F"/>
    <w:rsid w:val="00687DFA"/>
    <w:rsid w:val="00694FFE"/>
    <w:rsid w:val="006A08B8"/>
    <w:rsid w:val="006A3E1A"/>
    <w:rsid w:val="006A5008"/>
    <w:rsid w:val="006B39E0"/>
    <w:rsid w:val="006B3A1B"/>
    <w:rsid w:val="006B707C"/>
    <w:rsid w:val="006C11D9"/>
    <w:rsid w:val="006C52D1"/>
    <w:rsid w:val="006D2379"/>
    <w:rsid w:val="006D4DD6"/>
    <w:rsid w:val="006E0CCE"/>
    <w:rsid w:val="006E44C1"/>
    <w:rsid w:val="006E5233"/>
    <w:rsid w:val="006E5B4B"/>
    <w:rsid w:val="006E5D4D"/>
    <w:rsid w:val="006E7139"/>
    <w:rsid w:val="00700C8E"/>
    <w:rsid w:val="00701AA5"/>
    <w:rsid w:val="0070637A"/>
    <w:rsid w:val="007112C4"/>
    <w:rsid w:val="007129F4"/>
    <w:rsid w:val="007142A2"/>
    <w:rsid w:val="007176AB"/>
    <w:rsid w:val="00717EFF"/>
    <w:rsid w:val="0072156F"/>
    <w:rsid w:val="00723CA6"/>
    <w:rsid w:val="00726D36"/>
    <w:rsid w:val="00727061"/>
    <w:rsid w:val="007304BB"/>
    <w:rsid w:val="007312C9"/>
    <w:rsid w:val="007358D6"/>
    <w:rsid w:val="0074168B"/>
    <w:rsid w:val="00743274"/>
    <w:rsid w:val="00753308"/>
    <w:rsid w:val="00754D67"/>
    <w:rsid w:val="00754DE7"/>
    <w:rsid w:val="00755912"/>
    <w:rsid w:val="00755F2A"/>
    <w:rsid w:val="00756D9A"/>
    <w:rsid w:val="007621E3"/>
    <w:rsid w:val="00772F62"/>
    <w:rsid w:val="00777044"/>
    <w:rsid w:val="00780F8E"/>
    <w:rsid w:val="0078171C"/>
    <w:rsid w:val="00781904"/>
    <w:rsid w:val="007837AD"/>
    <w:rsid w:val="007A1700"/>
    <w:rsid w:val="007A6D83"/>
    <w:rsid w:val="007B2D83"/>
    <w:rsid w:val="007B33B3"/>
    <w:rsid w:val="007B39C7"/>
    <w:rsid w:val="007B7520"/>
    <w:rsid w:val="007C3B6D"/>
    <w:rsid w:val="007C4FA9"/>
    <w:rsid w:val="007D1E8E"/>
    <w:rsid w:val="007D287E"/>
    <w:rsid w:val="007D2E7C"/>
    <w:rsid w:val="007D59AD"/>
    <w:rsid w:val="007E1738"/>
    <w:rsid w:val="007E77F8"/>
    <w:rsid w:val="007E7F6D"/>
    <w:rsid w:val="007F427C"/>
    <w:rsid w:val="007F4F82"/>
    <w:rsid w:val="007F5BBA"/>
    <w:rsid w:val="00803D3C"/>
    <w:rsid w:val="00805B7C"/>
    <w:rsid w:val="00812DBE"/>
    <w:rsid w:val="00817992"/>
    <w:rsid w:val="008202E9"/>
    <w:rsid w:val="00826875"/>
    <w:rsid w:val="008275B2"/>
    <w:rsid w:val="00831944"/>
    <w:rsid w:val="00834711"/>
    <w:rsid w:val="0083549F"/>
    <w:rsid w:val="0084170B"/>
    <w:rsid w:val="00845B18"/>
    <w:rsid w:val="008470DB"/>
    <w:rsid w:val="00847879"/>
    <w:rsid w:val="008559C1"/>
    <w:rsid w:val="00861532"/>
    <w:rsid w:val="008648B5"/>
    <w:rsid w:val="0087041D"/>
    <w:rsid w:val="00871930"/>
    <w:rsid w:val="00871CD0"/>
    <w:rsid w:val="008720DF"/>
    <w:rsid w:val="00877240"/>
    <w:rsid w:val="00880CC3"/>
    <w:rsid w:val="00880FA1"/>
    <w:rsid w:val="00881DBA"/>
    <w:rsid w:val="008844B2"/>
    <w:rsid w:val="008846D9"/>
    <w:rsid w:val="0088571A"/>
    <w:rsid w:val="008907F1"/>
    <w:rsid w:val="008923D0"/>
    <w:rsid w:val="00897025"/>
    <w:rsid w:val="008A44B1"/>
    <w:rsid w:val="008A467D"/>
    <w:rsid w:val="008B4BF4"/>
    <w:rsid w:val="008C169D"/>
    <w:rsid w:val="008C7E13"/>
    <w:rsid w:val="008D4CA0"/>
    <w:rsid w:val="008D7A8B"/>
    <w:rsid w:val="008D7B32"/>
    <w:rsid w:val="008E541E"/>
    <w:rsid w:val="008E55E9"/>
    <w:rsid w:val="008F18DB"/>
    <w:rsid w:val="008F41BF"/>
    <w:rsid w:val="0090013C"/>
    <w:rsid w:val="00903CCD"/>
    <w:rsid w:val="00911EC2"/>
    <w:rsid w:val="0092014A"/>
    <w:rsid w:val="00923226"/>
    <w:rsid w:val="0092330B"/>
    <w:rsid w:val="00925745"/>
    <w:rsid w:val="009313BF"/>
    <w:rsid w:val="00941F2F"/>
    <w:rsid w:val="00943346"/>
    <w:rsid w:val="009444F0"/>
    <w:rsid w:val="009535BB"/>
    <w:rsid w:val="0095391A"/>
    <w:rsid w:val="00957E63"/>
    <w:rsid w:val="0096466B"/>
    <w:rsid w:val="00965EDE"/>
    <w:rsid w:val="00976BFE"/>
    <w:rsid w:val="009812DD"/>
    <w:rsid w:val="00982A4C"/>
    <w:rsid w:val="00983B02"/>
    <w:rsid w:val="00985822"/>
    <w:rsid w:val="0098583B"/>
    <w:rsid w:val="00985DD9"/>
    <w:rsid w:val="00987E17"/>
    <w:rsid w:val="009A2509"/>
    <w:rsid w:val="009A2601"/>
    <w:rsid w:val="009A26F5"/>
    <w:rsid w:val="009A4108"/>
    <w:rsid w:val="009A4890"/>
    <w:rsid w:val="009B27F3"/>
    <w:rsid w:val="009C4BBD"/>
    <w:rsid w:val="009D34CD"/>
    <w:rsid w:val="009E0DEB"/>
    <w:rsid w:val="009E4A43"/>
    <w:rsid w:val="009E5072"/>
    <w:rsid w:val="009E7612"/>
    <w:rsid w:val="009E7EBE"/>
    <w:rsid w:val="009F3C91"/>
    <w:rsid w:val="009F5A29"/>
    <w:rsid w:val="00A0104E"/>
    <w:rsid w:val="00A03F64"/>
    <w:rsid w:val="00A053BF"/>
    <w:rsid w:val="00A05D0E"/>
    <w:rsid w:val="00A0781F"/>
    <w:rsid w:val="00A13F89"/>
    <w:rsid w:val="00A17907"/>
    <w:rsid w:val="00A219FF"/>
    <w:rsid w:val="00A31FED"/>
    <w:rsid w:val="00A37075"/>
    <w:rsid w:val="00A41DF4"/>
    <w:rsid w:val="00A432BF"/>
    <w:rsid w:val="00A44542"/>
    <w:rsid w:val="00A572B0"/>
    <w:rsid w:val="00A617F0"/>
    <w:rsid w:val="00A67857"/>
    <w:rsid w:val="00A811F1"/>
    <w:rsid w:val="00A86377"/>
    <w:rsid w:val="00A864B7"/>
    <w:rsid w:val="00A876C4"/>
    <w:rsid w:val="00AA1CEF"/>
    <w:rsid w:val="00AA307E"/>
    <w:rsid w:val="00AA427C"/>
    <w:rsid w:val="00AA5055"/>
    <w:rsid w:val="00AA7EBF"/>
    <w:rsid w:val="00AB0266"/>
    <w:rsid w:val="00AB103F"/>
    <w:rsid w:val="00AB2649"/>
    <w:rsid w:val="00AC2A15"/>
    <w:rsid w:val="00AC6F62"/>
    <w:rsid w:val="00AC6FF2"/>
    <w:rsid w:val="00AD2A36"/>
    <w:rsid w:val="00AD50E5"/>
    <w:rsid w:val="00AD777D"/>
    <w:rsid w:val="00AE3F44"/>
    <w:rsid w:val="00AF15E6"/>
    <w:rsid w:val="00B01B4B"/>
    <w:rsid w:val="00B02A42"/>
    <w:rsid w:val="00B05AF7"/>
    <w:rsid w:val="00B10CDE"/>
    <w:rsid w:val="00B16808"/>
    <w:rsid w:val="00B2724B"/>
    <w:rsid w:val="00B30F07"/>
    <w:rsid w:val="00B32702"/>
    <w:rsid w:val="00B33638"/>
    <w:rsid w:val="00B3442B"/>
    <w:rsid w:val="00B4070E"/>
    <w:rsid w:val="00B42D6D"/>
    <w:rsid w:val="00B45A23"/>
    <w:rsid w:val="00B508E5"/>
    <w:rsid w:val="00B50D48"/>
    <w:rsid w:val="00B5133A"/>
    <w:rsid w:val="00B52FB3"/>
    <w:rsid w:val="00B54D23"/>
    <w:rsid w:val="00B5795F"/>
    <w:rsid w:val="00B60CFB"/>
    <w:rsid w:val="00B62096"/>
    <w:rsid w:val="00B62A4D"/>
    <w:rsid w:val="00B644CB"/>
    <w:rsid w:val="00B6593E"/>
    <w:rsid w:val="00B6723A"/>
    <w:rsid w:val="00B73DE2"/>
    <w:rsid w:val="00B817D9"/>
    <w:rsid w:val="00B865A0"/>
    <w:rsid w:val="00B9605F"/>
    <w:rsid w:val="00B96B2C"/>
    <w:rsid w:val="00BA16E5"/>
    <w:rsid w:val="00BA5AE7"/>
    <w:rsid w:val="00BA5FD7"/>
    <w:rsid w:val="00BA69DF"/>
    <w:rsid w:val="00BB23D7"/>
    <w:rsid w:val="00BB2824"/>
    <w:rsid w:val="00BB7A11"/>
    <w:rsid w:val="00BC4103"/>
    <w:rsid w:val="00BD076F"/>
    <w:rsid w:val="00BD0B48"/>
    <w:rsid w:val="00BD2E50"/>
    <w:rsid w:val="00BE217A"/>
    <w:rsid w:val="00BE278A"/>
    <w:rsid w:val="00BE5FD7"/>
    <w:rsid w:val="00BF2776"/>
    <w:rsid w:val="00BF29D7"/>
    <w:rsid w:val="00C04446"/>
    <w:rsid w:val="00C073A4"/>
    <w:rsid w:val="00C10A93"/>
    <w:rsid w:val="00C13DFB"/>
    <w:rsid w:val="00C16DDC"/>
    <w:rsid w:val="00C3073F"/>
    <w:rsid w:val="00C31DA0"/>
    <w:rsid w:val="00C3490A"/>
    <w:rsid w:val="00C3653B"/>
    <w:rsid w:val="00C36EB2"/>
    <w:rsid w:val="00C37B81"/>
    <w:rsid w:val="00C404E1"/>
    <w:rsid w:val="00C406BA"/>
    <w:rsid w:val="00C41DDC"/>
    <w:rsid w:val="00C50701"/>
    <w:rsid w:val="00C55BEA"/>
    <w:rsid w:val="00C573F3"/>
    <w:rsid w:val="00C5753E"/>
    <w:rsid w:val="00C578FB"/>
    <w:rsid w:val="00C603C6"/>
    <w:rsid w:val="00C61814"/>
    <w:rsid w:val="00C642FA"/>
    <w:rsid w:val="00C66143"/>
    <w:rsid w:val="00C66660"/>
    <w:rsid w:val="00C7373C"/>
    <w:rsid w:val="00C83CED"/>
    <w:rsid w:val="00C849EB"/>
    <w:rsid w:val="00C93BCA"/>
    <w:rsid w:val="00CA45BF"/>
    <w:rsid w:val="00CA5D16"/>
    <w:rsid w:val="00CB51E4"/>
    <w:rsid w:val="00CB5404"/>
    <w:rsid w:val="00CB5884"/>
    <w:rsid w:val="00CC6F82"/>
    <w:rsid w:val="00CD5D57"/>
    <w:rsid w:val="00CE4502"/>
    <w:rsid w:val="00CE7002"/>
    <w:rsid w:val="00CF05FE"/>
    <w:rsid w:val="00CF2F7A"/>
    <w:rsid w:val="00D054B8"/>
    <w:rsid w:val="00D16681"/>
    <w:rsid w:val="00D16831"/>
    <w:rsid w:val="00D17CEF"/>
    <w:rsid w:val="00D21596"/>
    <w:rsid w:val="00D2280A"/>
    <w:rsid w:val="00D355B3"/>
    <w:rsid w:val="00D3618D"/>
    <w:rsid w:val="00D37959"/>
    <w:rsid w:val="00D40D71"/>
    <w:rsid w:val="00D41C20"/>
    <w:rsid w:val="00D461E3"/>
    <w:rsid w:val="00D474DE"/>
    <w:rsid w:val="00D55342"/>
    <w:rsid w:val="00D8604F"/>
    <w:rsid w:val="00D901FC"/>
    <w:rsid w:val="00D9062E"/>
    <w:rsid w:val="00D938FC"/>
    <w:rsid w:val="00DA0CB1"/>
    <w:rsid w:val="00DB3942"/>
    <w:rsid w:val="00DC00A7"/>
    <w:rsid w:val="00DC3B7D"/>
    <w:rsid w:val="00DC54E8"/>
    <w:rsid w:val="00DD2C97"/>
    <w:rsid w:val="00DD489D"/>
    <w:rsid w:val="00DD5EE1"/>
    <w:rsid w:val="00DE20B9"/>
    <w:rsid w:val="00DE4162"/>
    <w:rsid w:val="00DE7CA4"/>
    <w:rsid w:val="00DF5DC9"/>
    <w:rsid w:val="00E10153"/>
    <w:rsid w:val="00E15AAA"/>
    <w:rsid w:val="00E172BD"/>
    <w:rsid w:val="00E307F7"/>
    <w:rsid w:val="00E353FD"/>
    <w:rsid w:val="00E41289"/>
    <w:rsid w:val="00E4618A"/>
    <w:rsid w:val="00E46AC4"/>
    <w:rsid w:val="00E5008B"/>
    <w:rsid w:val="00E50E04"/>
    <w:rsid w:val="00E515CD"/>
    <w:rsid w:val="00E52A24"/>
    <w:rsid w:val="00E532E6"/>
    <w:rsid w:val="00E57EB2"/>
    <w:rsid w:val="00E6095F"/>
    <w:rsid w:val="00E62CE8"/>
    <w:rsid w:val="00E64535"/>
    <w:rsid w:val="00E70643"/>
    <w:rsid w:val="00E717BB"/>
    <w:rsid w:val="00E71AB9"/>
    <w:rsid w:val="00E771F4"/>
    <w:rsid w:val="00E8261B"/>
    <w:rsid w:val="00E82F9D"/>
    <w:rsid w:val="00E840F8"/>
    <w:rsid w:val="00E84165"/>
    <w:rsid w:val="00E85162"/>
    <w:rsid w:val="00E86026"/>
    <w:rsid w:val="00E87A37"/>
    <w:rsid w:val="00E9403F"/>
    <w:rsid w:val="00E978D9"/>
    <w:rsid w:val="00EA15E4"/>
    <w:rsid w:val="00EA26B5"/>
    <w:rsid w:val="00EA2AE1"/>
    <w:rsid w:val="00EC1E3A"/>
    <w:rsid w:val="00EC783C"/>
    <w:rsid w:val="00EC79A5"/>
    <w:rsid w:val="00ED4BB3"/>
    <w:rsid w:val="00ED63D9"/>
    <w:rsid w:val="00EE084A"/>
    <w:rsid w:val="00EE15AB"/>
    <w:rsid w:val="00EE3D4B"/>
    <w:rsid w:val="00EE68D7"/>
    <w:rsid w:val="00EF343C"/>
    <w:rsid w:val="00EF66EC"/>
    <w:rsid w:val="00F0350C"/>
    <w:rsid w:val="00F05218"/>
    <w:rsid w:val="00F15894"/>
    <w:rsid w:val="00F15F28"/>
    <w:rsid w:val="00F259AC"/>
    <w:rsid w:val="00F2755B"/>
    <w:rsid w:val="00F30AEF"/>
    <w:rsid w:val="00F30FE2"/>
    <w:rsid w:val="00F45E3B"/>
    <w:rsid w:val="00F60550"/>
    <w:rsid w:val="00F605B2"/>
    <w:rsid w:val="00F84743"/>
    <w:rsid w:val="00F856D6"/>
    <w:rsid w:val="00FA3474"/>
    <w:rsid w:val="00FA756D"/>
    <w:rsid w:val="00FC1D9D"/>
    <w:rsid w:val="00FE1963"/>
    <w:rsid w:val="00FE4572"/>
    <w:rsid w:val="00FE4DBF"/>
    <w:rsid w:val="00FE5443"/>
    <w:rsid w:val="00FF016C"/>
    <w:rsid w:val="00FF17D0"/>
    <w:rsid w:val="00FF20D7"/>
    <w:rsid w:val="00FF5EA8"/>
    <w:rsid w:val="00FF628F"/>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0769"/>
    <o:shapelayout v:ext="edit">
      <o:idmap v:ext="edit" data="1"/>
    </o:shapelayout>
  </w:shapeDefaults>
  <w:decimalSymbol w:val="."/>
  <w:listSeparator w:val=","/>
  <w14:docId w14:val="3384E4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fi-FI"/>
    </w:rPr>
  </w:style>
  <w:style w:type="paragraph" w:styleId="Heading1">
    <w:name w:val="heading 1"/>
    <w:basedOn w:val="Normal"/>
    <w:next w:val="Normal"/>
    <w:qFormat/>
    <w:pPr>
      <w:keepNext/>
      <w:suppressAutoHyphens/>
      <w:jc w:val="both"/>
      <w:outlineLvl w:val="0"/>
    </w:pPr>
  </w:style>
  <w:style w:type="paragraph" w:styleId="Heading2">
    <w:name w:val="heading 2"/>
    <w:basedOn w:val="Normal"/>
    <w:next w:val="Normal"/>
    <w:link w:val="Heading2Char"/>
    <w:qFormat/>
    <w:pPr>
      <w:keepNext/>
      <w:outlineLvl w:val="1"/>
    </w:pPr>
  </w:style>
  <w:style w:type="paragraph" w:styleId="Heading3">
    <w:name w:val="heading 3"/>
    <w:basedOn w:val="Normal"/>
    <w:next w:val="Normal"/>
    <w:qFormat/>
    <w:pPr>
      <w:keepNext/>
      <w:suppressAutoHyphens/>
      <w:ind w:left="567" w:hanging="567"/>
      <w:jc w:val="both"/>
      <w:outlineLvl w:val="2"/>
    </w:p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suppressAutoHyphens/>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tabs>
        <w:tab w:val="left" w:pos="-720"/>
      </w:tabs>
      <w:suppressAutoHyphens/>
      <w:jc w:val="center"/>
      <w:outlineLvl w:val="7"/>
    </w:pPr>
    <w:rPr>
      <w:b/>
    </w:rPr>
  </w:style>
  <w:style w:type="paragraph" w:styleId="Heading9">
    <w:name w:val="heading 9"/>
    <w:basedOn w:val="Normal"/>
    <w:next w:val="Normal"/>
    <w:qFormat/>
    <w:pPr>
      <w:keepNext/>
      <w:suppressAutoHyphens/>
      <w:ind w:left="567" w:hanging="567"/>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widowControl w:val="0"/>
      <w:tabs>
        <w:tab w:val="center" w:pos="4536"/>
        <w:tab w:val="center" w:pos="8930"/>
      </w:tabs>
    </w:pPr>
    <w:rPr>
      <w:rFonts w:ascii="Helvetica" w:hAnsi="Helvetica"/>
      <w:sz w:val="16"/>
      <w:lang w:val="en-GB"/>
    </w:rPr>
  </w:style>
  <w:style w:type="paragraph" w:styleId="Header">
    <w:name w:val="header"/>
    <w:basedOn w:val="Normal"/>
    <w:semiHidden/>
    <w:pPr>
      <w:widowControl w:val="0"/>
      <w:tabs>
        <w:tab w:val="left" w:pos="567"/>
        <w:tab w:val="center" w:pos="4320"/>
        <w:tab w:val="right" w:pos="8640"/>
      </w:tabs>
    </w:pPr>
    <w:rPr>
      <w:rFonts w:ascii="Helvetica" w:hAnsi="Helvetica"/>
      <w:lang w:val="en-GB"/>
    </w:r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CommentReference">
    <w:name w:val="annotation reference"/>
    <w:semiHidden/>
    <w:rPr>
      <w:sz w:val="16"/>
      <w:szCs w:val="16"/>
    </w:rPr>
  </w:style>
  <w:style w:type="paragraph" w:styleId="CommentText">
    <w:name w:val="annotation text"/>
    <w:aliases w:val="Comment Text Char1 Char,Comment Text Char Char Char,Comment Text Char1"/>
    <w:basedOn w:val="Normal"/>
    <w:link w:val="CommentTextChar"/>
    <w:uiPriority w:val="99"/>
    <w:rPr>
      <w:sz w:val="20"/>
    </w:rPr>
  </w:style>
  <w:style w:type="paragraph" w:styleId="BodyText">
    <w:name w:val="Body Text"/>
    <w:aliases w:val="Body Text Char2,Body Text Char Char3"/>
    <w:basedOn w:val="Normal"/>
    <w:semiHidden/>
    <w:pPr>
      <w:tabs>
        <w:tab w:val="left" w:pos="5103"/>
      </w:tabs>
      <w:suppressAutoHyphens/>
    </w:pPr>
    <w:rPr>
      <w:color w:val="000000"/>
    </w:rPr>
  </w:style>
  <w:style w:type="paragraph" w:styleId="BalloonText">
    <w:name w:val="Balloon Text"/>
    <w:basedOn w:val="Normal"/>
    <w:semiHidden/>
    <w:rPr>
      <w:rFonts w:ascii="Tahoma" w:hAnsi="Tahoma" w:cs="Tahoma"/>
      <w:sz w:val="16"/>
      <w:szCs w:val="16"/>
    </w:rPr>
  </w:style>
  <w:style w:type="paragraph" w:customStyle="1" w:styleId="Text">
    <w:name w:val="Text"/>
    <w:aliases w:val="Graphic,Graphic Char Char,Graphic Char Char Char Char Char,Graphic Char Char Char Char Char Char Char C,Graphic + Bold"/>
    <w:basedOn w:val="Normal"/>
    <w:link w:val="TextChar"/>
    <w:qFormat/>
    <w:pPr>
      <w:spacing w:before="120"/>
      <w:jc w:val="both"/>
    </w:pPr>
    <w:rPr>
      <w:snapToGrid w:val="0"/>
      <w:sz w:val="24"/>
      <w:lang w:val="x-none" w:eastAsia="fi-FI"/>
    </w:rPr>
  </w:style>
  <w:style w:type="paragraph" w:customStyle="1" w:styleId="NormalWeb2">
    <w:name w:val="Normal (Web)2"/>
    <w:basedOn w:val="Normal"/>
    <w:pPr>
      <w:spacing w:after="150"/>
    </w:pPr>
    <w:rPr>
      <w:sz w:val="24"/>
      <w:szCs w:val="24"/>
      <w:lang w:val="en-US"/>
    </w:rPr>
  </w:style>
  <w:style w:type="character" w:styleId="Emphasis">
    <w:name w:val="Emphasis"/>
    <w:qFormat/>
    <w:rPr>
      <w:i/>
      <w:iCs/>
    </w:rPr>
  </w:style>
  <w:style w:type="paragraph" w:customStyle="1" w:styleId="LabelingBodyText">
    <w:name w:val="Labeling Body Text"/>
    <w:pPr>
      <w:spacing w:after="40" w:line="250" w:lineRule="exact"/>
      <w:ind w:firstLine="187"/>
    </w:pPr>
    <w:rPr>
      <w:snapToGrid w:val="0"/>
      <w:sz w:val="24"/>
      <w:lang w:eastAsia="fi-FI"/>
    </w:rPr>
  </w:style>
  <w:style w:type="paragraph" w:customStyle="1" w:styleId="Table">
    <w:name w:val="Table"/>
    <w:aliases w:val="9 pt"/>
    <w:basedOn w:val="Normal"/>
    <w:pPr>
      <w:keepLines/>
      <w:tabs>
        <w:tab w:val="left" w:pos="284"/>
      </w:tabs>
      <w:spacing w:before="40" w:after="20"/>
    </w:pPr>
    <w:rPr>
      <w:rFonts w:ascii="Arial" w:hAnsi="Arial"/>
      <w:snapToGrid w:val="0"/>
      <w:sz w:val="20"/>
      <w:lang w:val="en-US" w:eastAsia="fi-FI"/>
    </w:rPr>
  </w:style>
  <w:style w:type="character" w:customStyle="1" w:styleId="TextChar">
    <w:name w:val="Text Char"/>
    <w:aliases w:val="Graphic Char,Graphic + Bold Char"/>
    <w:link w:val="Text"/>
    <w:rsid w:val="0036000E"/>
    <w:rPr>
      <w:snapToGrid w:val="0"/>
      <w:sz w:val="24"/>
      <w:lang w:eastAsia="fi-FI"/>
    </w:rPr>
  </w:style>
  <w:style w:type="character" w:customStyle="1" w:styleId="Char">
    <w:name w:val="Char"/>
    <w:rsid w:val="0036000E"/>
    <w:rPr>
      <w:rFonts w:ascii="Arial" w:hAnsi="Arial" w:cs="Verdana"/>
      <w:b/>
      <w:sz w:val="24"/>
      <w:lang w:val="fi-FI" w:eastAsia="fi-FI" w:bidi="fi-FI"/>
    </w:rPr>
  </w:style>
  <w:style w:type="paragraph" w:styleId="CommentSubject">
    <w:name w:val="annotation subject"/>
    <w:basedOn w:val="CommentText"/>
    <w:next w:val="CommentText"/>
    <w:semiHidden/>
    <w:rPr>
      <w:b/>
      <w:bCs/>
    </w:rPr>
  </w:style>
  <w:style w:type="paragraph" w:customStyle="1" w:styleId="Default">
    <w:name w:val="Default"/>
    <w:pPr>
      <w:autoSpaceDE w:val="0"/>
      <w:autoSpaceDN w:val="0"/>
      <w:adjustRightInd w:val="0"/>
    </w:pPr>
    <w:rPr>
      <w:color w:val="000000"/>
      <w:sz w:val="24"/>
      <w:szCs w:val="24"/>
    </w:rPr>
  </w:style>
  <w:style w:type="paragraph" w:customStyle="1" w:styleId="Listlevel1">
    <w:name w:val="List level 1"/>
    <w:basedOn w:val="Normal"/>
    <w:pPr>
      <w:spacing w:before="40" w:after="20"/>
      <w:ind w:left="425" w:hanging="425"/>
    </w:pPr>
    <w:rPr>
      <w:snapToGrid w:val="0"/>
      <w:sz w:val="24"/>
      <w:lang w:val="en-US" w:eastAsia="fi-FI"/>
    </w:rPr>
  </w:style>
  <w:style w:type="paragraph" w:styleId="Date">
    <w:name w:val="Date"/>
    <w:basedOn w:val="Normal"/>
    <w:next w:val="Normal"/>
    <w:semiHidden/>
    <w:rPr>
      <w:lang w:val="en-GB"/>
    </w:rPr>
  </w:style>
  <w:style w:type="character" w:customStyle="1" w:styleId="TableChar">
    <w:name w:val="Table Char"/>
    <w:aliases w:val="9 pt Char"/>
    <w:rPr>
      <w:rFonts w:ascii="Arial" w:hAnsi="Arial"/>
      <w:snapToGrid w:val="0"/>
      <w:lang w:val="en-US" w:eastAsia="fi-FI" w:bidi="ar-SA"/>
    </w:rPr>
  </w:style>
  <w:style w:type="paragraph" w:customStyle="1" w:styleId="CharChar1">
    <w:name w:val="Char Char1"/>
    <w:basedOn w:val="Normal"/>
    <w:pPr>
      <w:widowControl w:val="0"/>
      <w:adjustRightInd w:val="0"/>
      <w:spacing w:after="160" w:line="240" w:lineRule="exact"/>
      <w:jc w:val="both"/>
      <w:textAlignment w:val="baseline"/>
    </w:pPr>
    <w:rPr>
      <w:rFonts w:ascii="Verdana" w:hAnsi="Verdana" w:cs="Verdana"/>
      <w:sz w:val="20"/>
      <w:lang w:val="en-US"/>
    </w:rPr>
  </w:style>
  <w:style w:type="paragraph" w:customStyle="1" w:styleId="Style">
    <w:name w:val="Style"/>
    <w:basedOn w:val="Normal"/>
    <w:pPr>
      <w:spacing w:after="160" w:line="240" w:lineRule="exact"/>
    </w:pPr>
    <w:rPr>
      <w:rFonts w:ascii="Verdana" w:hAnsi="Verdana" w:cs="Verdana"/>
      <w:sz w:val="20"/>
      <w:lang w:val="en-GB"/>
    </w:rPr>
  </w:style>
  <w:style w:type="character" w:customStyle="1" w:styleId="CommentTextChar">
    <w:name w:val="Comment Text Char"/>
    <w:aliases w:val="Comment Text Char1 Char Char,Comment Text Char Char Char Char,Comment Text Char1 Char1"/>
    <w:link w:val="CommentText"/>
    <w:uiPriority w:val="99"/>
    <w:rsid w:val="00CE7002"/>
    <w:rPr>
      <w:lang w:val="fi-FI"/>
    </w:rPr>
  </w:style>
  <w:style w:type="paragraph" w:styleId="Revision">
    <w:name w:val="Revision"/>
    <w:hidden/>
    <w:uiPriority w:val="99"/>
    <w:semiHidden/>
    <w:rsid w:val="002423E1"/>
    <w:rPr>
      <w:sz w:val="22"/>
      <w:lang w:val="fi-FI"/>
    </w:rPr>
  </w:style>
  <w:style w:type="paragraph" w:customStyle="1" w:styleId="BodytextAgency">
    <w:name w:val="Body text (Agency)"/>
    <w:basedOn w:val="Normal"/>
    <w:link w:val="BodytextAgencyChar"/>
    <w:qFormat/>
    <w:rsid w:val="009812DD"/>
    <w:pPr>
      <w:spacing w:after="140" w:line="280" w:lineRule="atLeast"/>
    </w:pPr>
    <w:rPr>
      <w:rFonts w:ascii="Verdana" w:hAnsi="Verdana"/>
      <w:snapToGrid w:val="0"/>
      <w:sz w:val="18"/>
      <w:lang w:val="en-GB" w:eastAsia="fr-LU"/>
    </w:rPr>
  </w:style>
  <w:style w:type="paragraph" w:customStyle="1" w:styleId="No-numheading3Agency">
    <w:name w:val="No-num heading 3 (Agency)"/>
    <w:rsid w:val="009812DD"/>
    <w:pPr>
      <w:keepNext/>
      <w:spacing w:before="280" w:after="220"/>
      <w:outlineLvl w:val="2"/>
    </w:pPr>
    <w:rPr>
      <w:rFonts w:ascii="Verdana" w:hAnsi="Verdana"/>
      <w:b/>
      <w:snapToGrid w:val="0"/>
      <w:kern w:val="32"/>
      <w:sz w:val="22"/>
      <w:lang w:val="en-GB" w:eastAsia="fr-LU"/>
    </w:rPr>
  </w:style>
  <w:style w:type="character" w:customStyle="1" w:styleId="BodytextAgencyChar">
    <w:name w:val="Body text (Agency) Char"/>
    <w:link w:val="BodytextAgency"/>
    <w:rsid w:val="009812DD"/>
    <w:rPr>
      <w:rFonts w:ascii="Verdana" w:hAnsi="Verdana"/>
      <w:snapToGrid w:val="0"/>
      <w:sz w:val="18"/>
      <w:lang w:val="en-GB" w:eastAsia="fr-LU"/>
    </w:rPr>
  </w:style>
  <w:style w:type="paragraph" w:customStyle="1" w:styleId="SPCnormal">
    <w:name w:val="SPC_normal"/>
    <w:link w:val="SPCnormalCar"/>
    <w:rsid w:val="00062315"/>
    <w:rPr>
      <w:rFonts w:eastAsia="MS Mincho"/>
      <w:sz w:val="22"/>
      <w:szCs w:val="22"/>
      <w:lang w:val="fi-FI" w:eastAsia="fi-FI" w:bidi="fi-FI"/>
    </w:rPr>
  </w:style>
  <w:style w:type="character" w:customStyle="1" w:styleId="SPCnormalCar">
    <w:name w:val="SPC_normal Car"/>
    <w:link w:val="SPCnormal"/>
    <w:rsid w:val="00062315"/>
    <w:rPr>
      <w:rFonts w:eastAsia="MS Mincho"/>
      <w:sz w:val="22"/>
      <w:szCs w:val="22"/>
      <w:lang w:val="fi-FI" w:eastAsia="fi-FI" w:bidi="fi-FI"/>
    </w:rPr>
  </w:style>
  <w:style w:type="numbering" w:customStyle="1" w:styleId="BulletsAgency">
    <w:name w:val="Bullets (Agency)"/>
    <w:basedOn w:val="NoList"/>
    <w:rsid w:val="00062315"/>
    <w:pPr>
      <w:numPr>
        <w:numId w:val="58"/>
      </w:numPr>
    </w:pPr>
  </w:style>
  <w:style w:type="paragraph" w:customStyle="1" w:styleId="SPCList">
    <w:name w:val="SPC_List"/>
    <w:basedOn w:val="SPCnormal"/>
    <w:next w:val="SPCnormal"/>
    <w:rsid w:val="00062315"/>
    <w:pPr>
      <w:numPr>
        <w:numId w:val="58"/>
      </w:numPr>
      <w:tabs>
        <w:tab w:val="clear" w:pos="357"/>
      </w:tabs>
      <w:ind w:left="360" w:hanging="360"/>
    </w:pPr>
  </w:style>
  <w:style w:type="character" w:customStyle="1" w:styleId="Heading2Char">
    <w:name w:val="Heading 2 Char"/>
    <w:basedOn w:val="DefaultParagraphFont"/>
    <w:link w:val="Heading2"/>
    <w:rsid w:val="00CF2F7A"/>
    <w:rPr>
      <w:sz w:val="22"/>
      <w:lang w:val="fi-FI"/>
    </w:rPr>
  </w:style>
  <w:style w:type="paragraph" w:styleId="ListParagraph">
    <w:name w:val="List Paragraph"/>
    <w:basedOn w:val="Normal"/>
    <w:uiPriority w:val="34"/>
    <w:qFormat/>
    <w:rsid w:val="000944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79004">
      <w:bodyDiv w:val="1"/>
      <w:marLeft w:val="0"/>
      <w:marRight w:val="0"/>
      <w:marTop w:val="0"/>
      <w:marBottom w:val="0"/>
      <w:divBdr>
        <w:top w:val="none" w:sz="0" w:space="0" w:color="auto"/>
        <w:left w:val="none" w:sz="0" w:space="0" w:color="auto"/>
        <w:bottom w:val="none" w:sz="0" w:space="0" w:color="auto"/>
        <w:right w:val="none" w:sz="0" w:space="0" w:color="auto"/>
      </w:divBdr>
    </w:div>
    <w:div w:id="645937168">
      <w:bodyDiv w:val="1"/>
      <w:marLeft w:val="0"/>
      <w:marRight w:val="0"/>
      <w:marTop w:val="0"/>
      <w:marBottom w:val="0"/>
      <w:divBdr>
        <w:top w:val="none" w:sz="0" w:space="0" w:color="auto"/>
        <w:left w:val="none" w:sz="0" w:space="0" w:color="auto"/>
        <w:bottom w:val="none" w:sz="0" w:space="0" w:color="auto"/>
        <w:right w:val="none" w:sz="0" w:space="0" w:color="auto"/>
      </w:divBdr>
    </w:div>
    <w:div w:id="774323758">
      <w:bodyDiv w:val="1"/>
      <w:marLeft w:val="0"/>
      <w:marRight w:val="0"/>
      <w:marTop w:val="0"/>
      <w:marBottom w:val="0"/>
      <w:divBdr>
        <w:top w:val="none" w:sz="0" w:space="0" w:color="auto"/>
        <w:left w:val="none" w:sz="0" w:space="0" w:color="auto"/>
        <w:bottom w:val="none" w:sz="0" w:space="0" w:color="auto"/>
        <w:right w:val="none" w:sz="0" w:space="0" w:color="auto"/>
      </w:divBdr>
    </w:div>
    <w:div w:id="911499258">
      <w:bodyDiv w:val="1"/>
      <w:marLeft w:val="0"/>
      <w:marRight w:val="0"/>
      <w:marTop w:val="0"/>
      <w:marBottom w:val="0"/>
      <w:divBdr>
        <w:top w:val="none" w:sz="0" w:space="0" w:color="auto"/>
        <w:left w:val="none" w:sz="0" w:space="0" w:color="auto"/>
        <w:bottom w:val="none" w:sz="0" w:space="0" w:color="auto"/>
        <w:right w:val="none" w:sz="0" w:space="0" w:color="auto"/>
      </w:divBdr>
    </w:div>
    <w:div w:id="916398402">
      <w:bodyDiv w:val="1"/>
      <w:marLeft w:val="0"/>
      <w:marRight w:val="0"/>
      <w:marTop w:val="0"/>
      <w:marBottom w:val="0"/>
      <w:divBdr>
        <w:top w:val="none" w:sz="0" w:space="0" w:color="auto"/>
        <w:left w:val="none" w:sz="0" w:space="0" w:color="auto"/>
        <w:bottom w:val="none" w:sz="0" w:space="0" w:color="auto"/>
        <w:right w:val="none" w:sz="0" w:space="0" w:color="auto"/>
      </w:divBdr>
    </w:div>
    <w:div w:id="1007249295">
      <w:bodyDiv w:val="1"/>
      <w:marLeft w:val="0"/>
      <w:marRight w:val="0"/>
      <w:marTop w:val="0"/>
      <w:marBottom w:val="0"/>
      <w:divBdr>
        <w:top w:val="none" w:sz="0" w:space="0" w:color="auto"/>
        <w:left w:val="none" w:sz="0" w:space="0" w:color="auto"/>
        <w:bottom w:val="none" w:sz="0" w:space="0" w:color="auto"/>
        <w:right w:val="none" w:sz="0" w:space="0" w:color="auto"/>
      </w:divBdr>
    </w:div>
    <w:div w:id="1035621645">
      <w:bodyDiv w:val="1"/>
      <w:marLeft w:val="0"/>
      <w:marRight w:val="0"/>
      <w:marTop w:val="0"/>
      <w:marBottom w:val="0"/>
      <w:divBdr>
        <w:top w:val="none" w:sz="0" w:space="0" w:color="auto"/>
        <w:left w:val="none" w:sz="0" w:space="0" w:color="auto"/>
        <w:bottom w:val="none" w:sz="0" w:space="0" w:color="auto"/>
        <w:right w:val="none" w:sz="0" w:space="0" w:color="auto"/>
      </w:divBdr>
    </w:div>
    <w:div w:id="135018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EMADOC-1700519818-2673912</_dlc_DocId>
    <_dlc_DocIdUrl xmlns="a034c160-bfb7-45f5-8632-2eb7e0508071">
      <Url>https://euema.sharepoint.com/sites/CRM/_layouts/15/DocIdRedir.aspx?ID=EMADOC-1700519818-2673912</Url>
      <Description>EMADOC-1700519818-2673912</Description>
    </_dlc_DocIdUrl>
  </documentManagement>
</p:properties>
</file>

<file path=customXml/itemProps1.xml><?xml version="1.0" encoding="utf-8"?>
<ds:datastoreItem xmlns:ds="http://schemas.openxmlformats.org/officeDocument/2006/customXml" ds:itemID="{2B1FF394-8496-49C2-A0EA-ECC64966B3D9}">
  <ds:schemaRefs>
    <ds:schemaRef ds:uri="http://schemas.openxmlformats.org/officeDocument/2006/bibliography"/>
  </ds:schemaRefs>
</ds:datastoreItem>
</file>

<file path=customXml/itemProps2.xml><?xml version="1.0" encoding="utf-8"?>
<ds:datastoreItem xmlns:ds="http://schemas.openxmlformats.org/officeDocument/2006/customXml" ds:itemID="{E12AD3AD-276F-4F06-826F-2FD81D936222}"/>
</file>

<file path=customXml/itemProps3.xml><?xml version="1.0" encoding="utf-8"?>
<ds:datastoreItem xmlns:ds="http://schemas.openxmlformats.org/officeDocument/2006/customXml" ds:itemID="{877707BD-2845-4F88-ACBE-7643982C6534}"/>
</file>

<file path=customXml/itemProps4.xml><?xml version="1.0" encoding="utf-8"?>
<ds:datastoreItem xmlns:ds="http://schemas.openxmlformats.org/officeDocument/2006/customXml" ds:itemID="{2CFA483F-9FAE-4E6A-87C2-7CA10B231BA9}"/>
</file>

<file path=customXml/itemProps5.xml><?xml version="1.0" encoding="utf-8"?>
<ds:datastoreItem xmlns:ds="http://schemas.openxmlformats.org/officeDocument/2006/customXml" ds:itemID="{6A715691-58C7-46DF-BC1F-60B83A0764D5}"/>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48</Pages>
  <Words>10821</Words>
  <Characters>80949</Characters>
  <Application>Microsoft Office Word</Application>
  <DocSecurity>4</DocSecurity>
  <Lines>2611</Lines>
  <Paragraphs>1257</Paragraphs>
  <ScaleCrop>false</ScaleCrop>
  <HeadingPairs>
    <vt:vector size="2" baseType="variant">
      <vt:variant>
        <vt:lpstr>Title</vt:lpstr>
      </vt:variant>
      <vt:variant>
        <vt:i4>1</vt:i4>
      </vt:variant>
    </vt:vector>
  </HeadingPairs>
  <TitlesOfParts>
    <vt:vector size="1" baseType="lpstr">
      <vt:lpstr>Eucreas: EPAR - Product information - tracked changes</vt:lpstr>
    </vt:vector>
  </TitlesOfParts>
  <Company/>
  <LinksUpToDate>false</LinksUpToDate>
  <CharactersWithSpaces>90513</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Eucreas: EPAR - Product information - tracked changes</dc:title>
  <dc:subject/>
  <dc:creator/>
  <cp:keywords/>
  <cp:lastModifiedBy/>
  <cp:revision>1</cp:revision>
  <dcterms:created xsi:type="dcterms:W3CDTF">2025-11-03T20:55:00Z</dcterms:created>
  <dcterms:modified xsi:type="dcterms:W3CDTF">2025-11-03T20:55:00Z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2025-03-03T09:45:05Z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885a2344-043c-4254-9e7a-b17dbee02742</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e5497ce1-3467-4cd4-ac74-51cdb6c60e23</vt:lpwstr>
  </property>
</Properties>
</file>